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2546E0">
      <w:pPr>
        <w:pStyle w:val="NAME"/>
        <w:rPr>
          <w:rtl/>
        </w:rPr>
      </w:pPr>
      <w:bookmarkStart w:id="0" w:name="_Toc349122061"/>
      <w:bookmarkStart w:id="1" w:name="_Toc349136480"/>
      <w:bookmarkStart w:id="2" w:name="_Toc352831083"/>
      <w:bookmarkStart w:id="3" w:name="_Toc354324568"/>
      <w:bookmarkStart w:id="4" w:name="_Toc354661923"/>
      <w:r w:rsidRPr="00522598">
        <w:rPr>
          <w:rFonts w:hint="eastAsia"/>
          <w:rtl/>
        </w:rPr>
        <w:t>היבטים</w:t>
      </w:r>
      <w:r w:rsidRPr="00522598">
        <w:rPr>
          <w:rtl/>
        </w:rPr>
        <w:t xml:space="preserve"> </w:t>
      </w:r>
      <w:r w:rsidRPr="00522598">
        <w:rPr>
          <w:rFonts w:hint="eastAsia"/>
          <w:rtl/>
        </w:rPr>
        <w:t>בהגנה</w:t>
      </w:r>
      <w:r w:rsidRPr="00522598">
        <w:rPr>
          <w:rtl/>
        </w:rPr>
        <w:t xml:space="preserve"> </w:t>
      </w:r>
      <w:r w:rsidRPr="00522598">
        <w:rPr>
          <w:rFonts w:hint="eastAsia"/>
          <w:rtl/>
        </w:rPr>
        <w:t>על</w:t>
      </w:r>
      <w:r w:rsidRPr="00522598">
        <w:rPr>
          <w:rtl/>
        </w:rPr>
        <w:t xml:space="preserve"> </w:t>
      </w:r>
      <w:r w:rsidRPr="00522598">
        <w:rPr>
          <w:rFonts w:hint="eastAsia"/>
          <w:rtl/>
        </w:rPr>
        <w:t>הפרטיות</w:t>
      </w:r>
      <w:r w:rsidRPr="00522598">
        <w:rPr>
          <w:rtl/>
        </w:rPr>
        <w:t xml:space="preserve"> </w:t>
      </w:r>
      <w:r w:rsidRPr="00522598">
        <w:rPr>
          <w:rFonts w:hint="eastAsia"/>
          <w:rtl/>
        </w:rPr>
        <w:t>במאגרי</w:t>
      </w:r>
      <w:r w:rsidRPr="00522598">
        <w:rPr>
          <w:rtl/>
        </w:rPr>
        <w:t xml:space="preserve"> </w:t>
      </w:r>
      <w:r w:rsidRPr="00522598">
        <w:rPr>
          <w:rFonts w:hint="eastAsia"/>
          <w:rtl/>
        </w:rPr>
        <w:t>מידע</w:t>
      </w:r>
    </w:p>
    <w:p w:rsidR="00E077B7" w:rsidRPr="0010599F" w:rsidP="002546E0">
      <w:pPr>
        <w:spacing w:line="240" w:lineRule="exact"/>
        <w:ind w:right="2268"/>
        <w:jc w:val="both"/>
        <w:rPr>
          <w:rFonts w:ascii="Tahoma" w:hAnsi="Tahoma" w:cs="Tahoma"/>
          <w:sz w:val="17"/>
          <w:szCs w:val="17"/>
          <w:rtl/>
        </w:rPr>
      </w:pPr>
    </w:p>
    <w:p w:rsidR="006C5F46" w:rsidRPr="00E077B7" w:rsidP="002546E0">
      <w:pPr>
        <w:pStyle w:val="NAME"/>
        <w:rPr>
          <w:rtl/>
        </w:rPr>
        <w:sectPr w:rsidSect="008A5668">
          <w:headerReference w:type="even" r:id="rId6"/>
          <w:headerReference w:type="default" r:id="rId7"/>
          <w:pgSz w:w="11906" w:h="16838" w:code="9"/>
          <w:pgMar w:top="3119" w:right="1701" w:bottom="3119" w:left="1701" w:header="1559" w:footer="709" w:gutter="0"/>
          <w:pgNumType w:start="3"/>
          <w:cols w:space="708"/>
          <w:titlePg/>
          <w:bidi/>
          <w:rtlGutter/>
          <w:docGrid w:linePitch="360"/>
        </w:sectPr>
      </w:pPr>
    </w:p>
    <w:p w:rsidR="006C5F46" w:rsidRPr="00CF3645" w:rsidP="002546E0">
      <w:pPr>
        <w:pStyle w:val="Footer"/>
        <w:spacing w:after="120" w:line="230" w:lineRule="exact"/>
        <w:jc w:val="both"/>
        <w:rPr>
          <w:rFonts w:ascii="Tahoma" w:hAnsi="Tahoma" w:cs="Tahoma"/>
          <w:color w:val="2A2AA6"/>
          <w:szCs w:val="22"/>
          <w:rtl/>
        </w:rPr>
      </w:pPr>
    </w:p>
    <w:p w:rsidR="006C5F46" w:rsidP="002546E0">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2546E0">
      <w:pPr>
        <w:pStyle w:val="KOT3T"/>
        <w:keepLines/>
        <w:rPr>
          <w:rtl/>
        </w:rPr>
      </w:pPr>
      <w:r w:rsidRPr="00D94BA9">
        <w:rPr>
          <w:rtl/>
        </w:rPr>
        <w:t>תקציר</w:t>
      </w:r>
    </w:p>
    <w:p w:rsidR="00E77874" w:rsidRPr="003D09D3" w:rsidP="002546E0">
      <w:pPr>
        <w:pStyle w:val="KOT4T"/>
        <w:rPr>
          <w:rtl/>
        </w:rPr>
      </w:pPr>
      <w:r w:rsidRPr="00B12E08">
        <w:rPr>
          <w:rFonts w:hint="eastAsia"/>
          <w:rtl/>
        </w:rPr>
        <w:t>רקע</w:t>
      </w:r>
      <w:r w:rsidRPr="00B12E08">
        <w:rPr>
          <w:rtl/>
        </w:rPr>
        <w:t xml:space="preserve"> </w:t>
      </w:r>
      <w:r w:rsidRPr="00B12E08">
        <w:rPr>
          <w:rFonts w:hint="eastAsia"/>
          <w:rtl/>
        </w:rPr>
        <w:t>כללי</w:t>
      </w:r>
    </w:p>
    <w:p w:rsidR="00133D44" w:rsidRPr="002546E0" w:rsidP="002546E0">
      <w:pPr>
        <w:pStyle w:val="takzir-text"/>
        <w:bidi/>
        <w:rPr>
          <w:rtl/>
        </w:rPr>
      </w:pPr>
      <w:r w:rsidRPr="002546E0">
        <w:rPr>
          <w:rFonts w:hint="cs"/>
          <w:rtl/>
        </w:rPr>
        <w:t xml:space="preserve">הזכות לפרטיות היא זכות יסוד ואחת מזכויות האדם החשובות בישראל. הזכות עוגנה בחוק יסוד: כבוד האדם וחירותו, הקובע כי </w:t>
      </w:r>
      <w:r w:rsidRPr="002546E0">
        <w:rPr>
          <w:rFonts w:eastAsia="Times New Roman"/>
          <w:sz w:val="24"/>
          <w:rtl/>
          <w:lang w:eastAsia="he-IL"/>
        </w:rPr>
        <w:t>כל אדם זכאי לפרטיות ולצנעת חייו</w:t>
      </w:r>
      <w:r w:rsidRPr="002546E0">
        <w:rPr>
          <w:rFonts w:eastAsia="Times New Roman" w:hint="cs"/>
          <w:sz w:val="24"/>
          <w:rtl/>
          <w:lang w:eastAsia="he-IL"/>
        </w:rPr>
        <w:t>, ובהסדרים בכמה חוקים אחרים.</w:t>
      </w:r>
      <w:r w:rsidRPr="002546E0">
        <w:rPr>
          <w:rFonts w:hint="cs"/>
          <w:rtl/>
        </w:rPr>
        <w:t xml:space="preserve"> חוק הגנת הפרטיות, התשמ"א-1981 (להלן - חוק הגנת הפרטיות או החוק) קובע את הכללים להגנה על פרטיותו של אדם. בדומה לזכויות יסוד אחרות, הזכות לפרטיות אינה מוחלטת וכשהיא מתנגשת עם זכויות אחרות או עם אינטרסים ציבוריים אחרים, נדרש איזון בין הזכויות.</w:t>
      </w:r>
    </w:p>
    <w:p w:rsidR="00133D44" w:rsidRPr="002546E0" w:rsidP="002546E0">
      <w:pPr>
        <w:pStyle w:val="takzir-text"/>
        <w:bidi/>
        <w:rPr>
          <w:rtl/>
        </w:rPr>
      </w:pPr>
      <w:r w:rsidRPr="002546E0">
        <w:rPr>
          <w:rFonts w:hint="cs"/>
          <w:rtl/>
        </w:rPr>
        <w:t xml:space="preserve">בעשורים האחרונים הפך המידע למשאב מרכזי ורב ערך, לרבות ערך כלכלי. גם הנורמות החברתיות המשתנות מרגילות את הציבור למסור מידע אישי, וזה </w:t>
      </w:r>
      <w:r w:rsidRPr="002546E0">
        <w:rPr>
          <w:rtl/>
        </w:rPr>
        <w:t>נא</w:t>
      </w:r>
      <w:r w:rsidRPr="002546E0">
        <w:rPr>
          <w:rFonts w:hint="cs"/>
          <w:rtl/>
        </w:rPr>
        <w:t>גר</w:t>
      </w:r>
      <w:r w:rsidRPr="002546E0">
        <w:rPr>
          <w:rtl/>
        </w:rPr>
        <w:t xml:space="preserve"> במאגרי מידע, ברשתות החברתיות ובמאגרים ממשלתיים</w:t>
      </w:r>
      <w:r w:rsidRPr="002546E0">
        <w:rPr>
          <w:rFonts w:hint="cs"/>
          <w:rtl/>
        </w:rPr>
        <w:t>,</w:t>
      </w:r>
      <w:r w:rsidRPr="002546E0">
        <w:rPr>
          <w:rtl/>
        </w:rPr>
        <w:t xml:space="preserve"> </w:t>
      </w:r>
      <w:r w:rsidRPr="002546E0">
        <w:rPr>
          <w:rFonts w:hint="cs"/>
          <w:rtl/>
        </w:rPr>
        <w:t>ה</w:t>
      </w:r>
      <w:r w:rsidRPr="002546E0">
        <w:rPr>
          <w:rtl/>
        </w:rPr>
        <w:t xml:space="preserve">כוללים מידע רב ורגיש הנוגע לכל היבטי חייהם של </w:t>
      </w:r>
      <w:r w:rsidRPr="002546E0">
        <w:rPr>
          <w:rFonts w:hint="cs"/>
          <w:rtl/>
        </w:rPr>
        <w:t>בני האדם</w:t>
      </w:r>
      <w:r w:rsidRPr="002546E0">
        <w:rPr>
          <w:rtl/>
        </w:rPr>
        <w:t xml:space="preserve">. </w:t>
      </w:r>
      <w:r w:rsidRPr="002546E0">
        <w:rPr>
          <w:rFonts w:hint="cs"/>
          <w:rtl/>
        </w:rPr>
        <w:t xml:space="preserve">לפיכך, לצד תועלתה העצומה של ההתפתחות הטכנולוגית לאדם ולחברה, עלולה להיפגע הזכות לפרטיות. </w:t>
      </w:r>
    </w:p>
    <w:p w:rsidR="00133D44" w:rsidRPr="002546E0" w:rsidP="002546E0">
      <w:pPr>
        <w:pStyle w:val="takzir-text"/>
        <w:bidi/>
        <w:rPr>
          <w:rFonts w:eastAsia="Times New Roman"/>
          <w:sz w:val="24"/>
          <w:rtl/>
          <w:lang w:eastAsia="he-IL"/>
        </w:rPr>
      </w:pPr>
      <w:r w:rsidRPr="002546E0">
        <w:rPr>
          <w:color w:val="000000"/>
          <w:rtl/>
        </w:rPr>
        <w:t xml:space="preserve">על פי חוק הגנת הפרטיות </w:t>
      </w:r>
      <w:r w:rsidRPr="002546E0">
        <w:rPr>
          <w:rFonts w:hint="eastAsia"/>
          <w:color w:val="000000"/>
          <w:rtl/>
        </w:rPr>
        <w:t>והתקנות</w:t>
      </w:r>
      <w:r w:rsidRPr="002546E0">
        <w:rPr>
          <w:color w:val="000000"/>
          <w:rtl/>
        </w:rPr>
        <w:t xml:space="preserve"> שהותקנו </w:t>
      </w:r>
      <w:r w:rsidRPr="002546E0">
        <w:rPr>
          <w:rFonts w:hint="eastAsia"/>
          <w:color w:val="000000"/>
          <w:rtl/>
        </w:rPr>
        <w:t>מכוחו</w:t>
      </w:r>
      <w:r w:rsidRPr="002546E0">
        <w:rPr>
          <w:rFonts w:hint="cs"/>
          <w:color w:val="000000"/>
          <w:rtl/>
        </w:rPr>
        <w:t xml:space="preserve">, הגוף המופקד </w:t>
      </w:r>
      <w:r w:rsidRPr="002546E0">
        <w:rPr>
          <w:color w:val="000000"/>
          <w:rtl/>
        </w:rPr>
        <w:t xml:space="preserve">על </w:t>
      </w:r>
      <w:r w:rsidRPr="002546E0">
        <w:rPr>
          <w:rFonts w:hint="cs"/>
          <w:color w:val="000000"/>
          <w:rtl/>
        </w:rPr>
        <w:t>אסדרתם</w:t>
      </w:r>
      <w:r w:rsidRPr="002546E0">
        <w:rPr>
          <w:rFonts w:hint="cs"/>
          <w:color w:val="000000"/>
          <w:rtl/>
        </w:rPr>
        <w:t xml:space="preserve"> של מאגרי מידע הוא רשם מאגרי המידע (להלן גם - הרשם), העומד בראש הרשות להגנת הפרטיות שבמשרד המשפטים (להלן - הרשות). הרשות הוקמה בינואר 2006, בתור "רשות משפטית לטכנולוגיות מידע והגנת הפרטיות" ושמה הנוכחי ניתן לה בספטמבר 2017, תוך העברת הדגש לתפקידה בתחום זה. </w:t>
      </w:r>
    </w:p>
    <w:p w:rsidR="00133D44" w:rsidRPr="000470BC" w:rsidP="002546E0">
      <w:pPr>
        <w:pStyle w:val="takzir-text"/>
        <w:bidi/>
        <w:rPr>
          <w:rtl/>
          <w:lang w:eastAsia="he-IL"/>
        </w:rPr>
      </w:pPr>
      <w:r w:rsidRPr="002546E0">
        <w:rPr>
          <w:rFonts w:eastAsia="Times New Roman" w:hint="cs"/>
          <w:sz w:val="24"/>
          <w:rtl/>
          <w:lang w:eastAsia="he-IL"/>
        </w:rPr>
        <w:t xml:space="preserve">במאי 2018 נכנסו לתוקף תקנות הגנת הפרטיות (אבטחת מידע), התשע"ז-2017 (להלן - תקנות אבטחת מידע), הקובעות דרישות בתחום אבטחת המידע, וחלות על בעלים, מנהלים ומחזיקים של מאגרי מידע. </w:t>
      </w:r>
      <w:r w:rsidRPr="002546E0">
        <w:rPr>
          <w:rFonts w:eastAsia="Times New Roman" w:hint="eastAsia"/>
          <w:sz w:val="24"/>
          <w:rtl/>
          <w:lang w:eastAsia="he-IL"/>
        </w:rPr>
        <w:t>במאי</w:t>
      </w:r>
      <w:r w:rsidRPr="002546E0">
        <w:rPr>
          <w:rFonts w:eastAsia="Times New Roman"/>
          <w:sz w:val="24"/>
          <w:rtl/>
          <w:lang w:eastAsia="he-IL"/>
        </w:rPr>
        <w:t xml:space="preserve"> 2018 נכנס</w:t>
      </w:r>
      <w:r w:rsidRPr="002546E0">
        <w:rPr>
          <w:rFonts w:eastAsia="Times New Roman" w:hint="cs"/>
          <w:sz w:val="24"/>
          <w:rtl/>
          <w:lang w:eastAsia="he-IL"/>
        </w:rPr>
        <w:t>ה</w:t>
      </w:r>
      <w:r w:rsidRPr="002546E0">
        <w:rPr>
          <w:rFonts w:eastAsia="Times New Roman"/>
          <w:sz w:val="24"/>
          <w:rtl/>
          <w:lang w:eastAsia="he-IL"/>
        </w:rPr>
        <w:t xml:space="preserve"> לתוקפ</w:t>
      </w:r>
      <w:r w:rsidRPr="002546E0">
        <w:rPr>
          <w:rFonts w:eastAsia="Times New Roman" w:hint="cs"/>
          <w:sz w:val="24"/>
          <w:rtl/>
          <w:lang w:eastAsia="he-IL"/>
        </w:rPr>
        <w:t>ה גם</w:t>
      </w:r>
      <w:r w:rsidRPr="002546E0">
        <w:rPr>
          <w:rFonts w:eastAsia="Times New Roman"/>
          <w:sz w:val="24"/>
          <w:rtl/>
          <w:lang w:eastAsia="he-IL"/>
        </w:rPr>
        <w:t xml:space="preserve"> </w:t>
      </w:r>
      <w:r w:rsidRPr="002546E0">
        <w:rPr>
          <w:rFonts w:eastAsia="Times New Roman" w:hint="cs"/>
          <w:sz w:val="24"/>
          <w:rtl/>
          <w:lang w:eastAsia="he-IL"/>
        </w:rPr>
        <w:t>"</w:t>
      </w:r>
      <w:r w:rsidRPr="002546E0">
        <w:rPr>
          <w:rFonts w:eastAsia="Times New Roman"/>
          <w:sz w:val="24"/>
          <w:rtl/>
          <w:lang w:eastAsia="he-IL"/>
        </w:rPr>
        <w:t>האסדרה הכללית להגנה על מידע</w:t>
      </w:r>
      <w:r w:rsidRPr="002546E0">
        <w:rPr>
          <w:rFonts w:eastAsia="Times New Roman" w:hint="cs"/>
          <w:sz w:val="24"/>
          <w:rtl/>
          <w:lang w:eastAsia="he-IL"/>
        </w:rPr>
        <w:t>"</w:t>
      </w:r>
      <w:r>
        <w:rPr>
          <w:rStyle w:val="FootnoteReference0"/>
          <w:rFonts w:eastAsia="Times New Roman"/>
          <w:sz w:val="24"/>
          <w:rtl/>
          <w:lang w:eastAsia="he-IL"/>
        </w:rPr>
        <w:footnoteReference w:id="2"/>
      </w:r>
      <w:r w:rsidRPr="002546E0">
        <w:rPr>
          <w:rFonts w:eastAsia="Times New Roman"/>
          <w:sz w:val="24"/>
          <w:rtl/>
          <w:lang w:eastAsia="he-IL"/>
        </w:rPr>
        <w:t xml:space="preserve"> של האיחוד האירופי</w:t>
      </w:r>
      <w:r w:rsidRPr="002546E0">
        <w:rPr>
          <w:rFonts w:eastAsia="Times New Roman" w:hint="cs"/>
          <w:sz w:val="24"/>
          <w:rtl/>
          <w:lang w:eastAsia="he-IL"/>
        </w:rPr>
        <w:t>.</w:t>
      </w:r>
    </w:p>
    <w:p w:rsidR="00E77874" w:rsidRPr="00492C38" w:rsidP="002546E0">
      <w:pPr>
        <w:pStyle w:val="takzir"/>
        <w:rPr>
          <w:rFonts w:ascii="Tahoma" w:hAnsi="Tahoma" w:cs="Tahoma"/>
          <w:noProof w:val="0"/>
          <w:sz w:val="28"/>
          <w:rtl/>
        </w:rPr>
      </w:pPr>
    </w:p>
    <w:p w:rsidR="00E77874" w:rsidRPr="003D09D3" w:rsidP="002546E0">
      <w:pPr>
        <w:pStyle w:val="KOT4T"/>
        <w:rPr>
          <w:rtl/>
        </w:rPr>
      </w:pPr>
      <w:r w:rsidRPr="00B12E08">
        <w:rPr>
          <w:rFonts w:hint="eastAsia"/>
          <w:rtl/>
        </w:rPr>
        <w:t>פעולות</w:t>
      </w:r>
      <w:r w:rsidRPr="00B12E08">
        <w:rPr>
          <w:rtl/>
        </w:rPr>
        <w:t xml:space="preserve"> </w:t>
      </w:r>
      <w:r w:rsidRPr="00B12E08">
        <w:rPr>
          <w:rFonts w:hint="eastAsia"/>
          <w:rtl/>
        </w:rPr>
        <w:t>הביקורת</w:t>
      </w:r>
    </w:p>
    <w:p w:rsidR="00133D44" w:rsidRPr="002546E0" w:rsidP="002546E0">
      <w:pPr>
        <w:pStyle w:val="takzir-text"/>
        <w:bidi/>
        <w:rPr>
          <w:rtl/>
        </w:rPr>
      </w:pPr>
      <w:r w:rsidRPr="009A5B6B">
        <w:rPr>
          <w:rFonts w:hint="cs"/>
          <w:rtl/>
        </w:rPr>
        <w:t>בחודשים</w:t>
      </w:r>
      <w:r w:rsidRPr="002546E0">
        <w:rPr>
          <w:rFonts w:hint="cs"/>
          <w:rtl/>
        </w:rPr>
        <w:t xml:space="preserve"> מרץ עד אוגוסט 2018 בדק משרד מבקר המדינה היבטים בסוגיית ההגנה על הפרטיות במאגרי מידע בישראל. הבדיקה נעשתה ברשות להגנת הפרטיות, במשרד החינוך ובמשרד הבריאות, ובדיקות השלמה נעשו במחלקת ייעוץ וחקיקה במשרד המשפטים, במערך הסייבר הלאומי וברשות התקשוב הממשלתי במשרד ראש הממשלה, בשתי קופות חולים ובשני בתי חולים ממשלתיים. בעבר עשה מבקר המדינה כמה ביקורות בתחום אבטחת מידע ופרטיות</w:t>
      </w:r>
      <w:r>
        <w:rPr>
          <w:rStyle w:val="FootnoteReference0"/>
          <w:rtl/>
        </w:rPr>
        <w:footnoteReference w:id="3"/>
      </w:r>
      <w:r w:rsidRPr="002546E0">
        <w:rPr>
          <w:rFonts w:hint="cs"/>
          <w:rtl/>
          <w:lang w:eastAsia="he-IL"/>
        </w:rPr>
        <w:t>.</w:t>
      </w:r>
    </w:p>
    <w:p w:rsidR="00E77874" w:rsidRPr="00492C38" w:rsidP="002546E0">
      <w:pPr>
        <w:pStyle w:val="takzir"/>
        <w:rPr>
          <w:rFonts w:ascii="Tahoma" w:hAnsi="Tahoma" w:cs="Tahoma"/>
          <w:noProof w:val="0"/>
          <w:sz w:val="28"/>
          <w:rtl/>
        </w:rPr>
      </w:pPr>
    </w:p>
    <w:p w:rsidR="00384065" w:rsidRPr="00132FFC" w:rsidP="002546E0">
      <w:pPr>
        <w:pStyle w:val="KOT4T"/>
        <w:rPr>
          <w:rtl/>
        </w:rPr>
      </w:pPr>
      <w:r w:rsidRPr="00132FFC">
        <w:rPr>
          <w:rtl/>
        </w:rPr>
        <w:t>הליקויים העיקריים</w:t>
      </w:r>
    </w:p>
    <w:p w:rsidR="00133D44" w:rsidRPr="00133D44" w:rsidP="002546E0">
      <w:pPr>
        <w:pStyle w:val="KOT5T"/>
        <w:rPr>
          <w:rtl/>
        </w:rPr>
      </w:pPr>
      <w:r w:rsidRPr="00133D44">
        <w:rPr>
          <w:rFonts w:hint="cs"/>
          <w:rtl/>
        </w:rPr>
        <w:t>הרשות להגנת הפרטיות</w:t>
      </w:r>
    </w:p>
    <w:p w:rsidR="00133D44" w:rsidRPr="002546E0" w:rsidP="002546E0">
      <w:pPr>
        <w:pStyle w:val="takzir-text"/>
        <w:pBdr>
          <w:bottom w:val="none" w:sz="0" w:space="0" w:color="auto"/>
        </w:pBdr>
        <w:bidi/>
        <w:rPr>
          <w:rtl/>
        </w:rPr>
      </w:pPr>
      <w:r>
        <w:rPr>
          <w:rFonts w:hint="cs"/>
          <w:rtl/>
        </w:rPr>
        <w:t xml:space="preserve">צוות שהוקם במשרד המשפטים לשם בחינת החקיקה בתחום מאגרי המידע הגיש בינואר 2007 דוח על תיקוני חקיקה נחוצים בתחום זה. </w:t>
      </w:r>
      <w:r w:rsidRPr="002546E0">
        <w:rPr>
          <w:rtl/>
        </w:rPr>
        <w:t xml:space="preserve">אף שמשרד המשפטים החל </w:t>
      </w:r>
      <w:r w:rsidRPr="002546E0">
        <w:rPr>
          <w:rFonts w:hint="cs"/>
          <w:rtl/>
        </w:rPr>
        <w:t xml:space="preserve">במהלך השנים </w:t>
      </w:r>
      <w:r w:rsidRPr="002546E0">
        <w:rPr>
          <w:rtl/>
        </w:rPr>
        <w:t>בתהליכים ליישום המלצותיו של צוות ההסדרה רובן לא יושמו עד מועד סיום הביקורת</w:t>
      </w:r>
      <w:r w:rsidRPr="002546E0">
        <w:rPr>
          <w:rFonts w:hint="cs"/>
          <w:rtl/>
        </w:rPr>
        <w:t>.</w:t>
      </w:r>
    </w:p>
    <w:p w:rsidR="00133D44" w:rsidRPr="002546E0" w:rsidP="002546E0">
      <w:pPr>
        <w:pStyle w:val="takzir-text"/>
        <w:pBdr>
          <w:top w:val="none" w:sz="0" w:space="0" w:color="auto"/>
          <w:bottom w:val="none" w:sz="0" w:space="0" w:color="auto"/>
        </w:pBdr>
        <w:bidi/>
        <w:rPr>
          <w:rtl/>
        </w:rPr>
      </w:pPr>
      <w:r w:rsidRPr="002546E0">
        <w:rPr>
          <w:rFonts w:hint="cs"/>
          <w:rtl/>
        </w:rPr>
        <w:t>בפברואר 2018 פורסמה הצעת חוק הגנת הפרטיות (תיקון מס' 13), התשע"ח-2018, שמטרתה להרחיב</w:t>
      </w:r>
      <w:r w:rsidRPr="002546E0">
        <w:rPr>
          <w:rtl/>
        </w:rPr>
        <w:t xml:space="preserve"> </w:t>
      </w:r>
      <w:r w:rsidRPr="002546E0">
        <w:rPr>
          <w:rFonts w:hint="cs"/>
          <w:rtl/>
        </w:rPr>
        <w:t xml:space="preserve">את </w:t>
      </w:r>
      <w:r w:rsidRPr="002546E0">
        <w:rPr>
          <w:rtl/>
        </w:rPr>
        <w:t xml:space="preserve">סמכויות </w:t>
      </w:r>
      <w:r w:rsidRPr="002546E0">
        <w:rPr>
          <w:rFonts w:hint="cs"/>
          <w:rtl/>
        </w:rPr>
        <w:t>ה</w:t>
      </w:r>
      <w:r w:rsidRPr="002546E0">
        <w:rPr>
          <w:rtl/>
        </w:rPr>
        <w:t xml:space="preserve">אכיפה </w:t>
      </w:r>
      <w:r w:rsidRPr="002546E0">
        <w:rPr>
          <w:rFonts w:hint="cs"/>
          <w:rtl/>
        </w:rPr>
        <w:t xml:space="preserve">של הרשם, לאחר שתהליך חקיקה קודם בנושא שארך כשש שנים לא הסתיים. </w:t>
      </w:r>
      <w:r w:rsidRPr="002546E0">
        <w:rPr>
          <w:rtl/>
        </w:rPr>
        <w:t xml:space="preserve">בשל מחלוקות </w:t>
      </w:r>
      <w:r w:rsidRPr="002546E0">
        <w:rPr>
          <w:rFonts w:hint="cs"/>
          <w:rtl/>
        </w:rPr>
        <w:t xml:space="preserve">שלא יושבו </w:t>
      </w:r>
      <w:r w:rsidRPr="002546E0">
        <w:rPr>
          <w:rFonts w:hint="eastAsia"/>
          <w:rtl/>
        </w:rPr>
        <w:t>בין</w:t>
      </w:r>
      <w:r w:rsidRPr="002546E0">
        <w:rPr>
          <w:rtl/>
        </w:rPr>
        <w:t xml:space="preserve"> </w:t>
      </w:r>
      <w:r w:rsidRPr="002546E0">
        <w:rPr>
          <w:rFonts w:hint="eastAsia"/>
          <w:rtl/>
        </w:rPr>
        <w:t>משרד</w:t>
      </w:r>
      <w:r w:rsidRPr="002546E0">
        <w:rPr>
          <w:rtl/>
        </w:rPr>
        <w:t xml:space="preserve"> </w:t>
      </w:r>
      <w:r w:rsidRPr="002546E0">
        <w:rPr>
          <w:rFonts w:hint="eastAsia"/>
          <w:rtl/>
        </w:rPr>
        <w:t>המשפטים</w:t>
      </w:r>
      <w:r w:rsidRPr="002546E0">
        <w:rPr>
          <w:rtl/>
        </w:rPr>
        <w:t xml:space="preserve"> </w:t>
      </w:r>
      <w:r w:rsidRPr="002546E0">
        <w:rPr>
          <w:rFonts w:hint="eastAsia"/>
          <w:rtl/>
        </w:rPr>
        <w:t>והרשות</w:t>
      </w:r>
      <w:r w:rsidRPr="002546E0">
        <w:rPr>
          <w:rtl/>
        </w:rPr>
        <w:t xml:space="preserve"> </w:t>
      </w:r>
      <w:r w:rsidRPr="002546E0">
        <w:rPr>
          <w:rFonts w:hint="eastAsia"/>
          <w:rtl/>
        </w:rPr>
        <w:t>להגנת</w:t>
      </w:r>
      <w:r w:rsidRPr="002546E0">
        <w:rPr>
          <w:rtl/>
        </w:rPr>
        <w:t xml:space="preserve"> </w:t>
      </w:r>
      <w:r w:rsidRPr="002546E0">
        <w:rPr>
          <w:rFonts w:hint="eastAsia"/>
          <w:rtl/>
        </w:rPr>
        <w:t>הפרטיות</w:t>
      </w:r>
      <w:r w:rsidRPr="002546E0">
        <w:rPr>
          <w:rtl/>
        </w:rPr>
        <w:t xml:space="preserve"> </w:t>
      </w:r>
      <w:r w:rsidRPr="002546E0">
        <w:rPr>
          <w:rFonts w:hint="cs"/>
          <w:rtl/>
        </w:rPr>
        <w:t>ו</w:t>
      </w:r>
      <w:r w:rsidRPr="002546E0">
        <w:rPr>
          <w:rFonts w:hint="eastAsia"/>
          <w:rtl/>
        </w:rPr>
        <w:t>בין</w:t>
      </w:r>
      <w:r w:rsidRPr="002546E0">
        <w:rPr>
          <w:rtl/>
        </w:rPr>
        <w:t xml:space="preserve"> </w:t>
      </w:r>
      <w:r w:rsidRPr="002546E0">
        <w:rPr>
          <w:rFonts w:hint="eastAsia"/>
          <w:rtl/>
        </w:rPr>
        <w:t>מערך</w:t>
      </w:r>
      <w:r w:rsidRPr="002546E0">
        <w:rPr>
          <w:rtl/>
        </w:rPr>
        <w:t xml:space="preserve"> </w:t>
      </w:r>
      <w:r w:rsidRPr="002546E0">
        <w:rPr>
          <w:rFonts w:hint="eastAsia"/>
          <w:rtl/>
        </w:rPr>
        <w:t>הסייבר</w:t>
      </w:r>
      <w:r w:rsidRPr="002546E0">
        <w:rPr>
          <w:rFonts w:hint="cs"/>
          <w:rtl/>
        </w:rPr>
        <w:t xml:space="preserve"> הלאומי במשרד ראש הממשלה,</w:t>
      </w:r>
      <w:r w:rsidRPr="002546E0">
        <w:rPr>
          <w:rtl/>
        </w:rPr>
        <w:t xml:space="preserve"> </w:t>
      </w:r>
      <w:r w:rsidRPr="002546E0">
        <w:rPr>
          <w:rFonts w:hint="eastAsia"/>
          <w:rtl/>
        </w:rPr>
        <w:t>הצעת</w:t>
      </w:r>
      <w:r w:rsidRPr="002546E0">
        <w:rPr>
          <w:rtl/>
        </w:rPr>
        <w:t xml:space="preserve"> החוק </w:t>
      </w:r>
      <w:r w:rsidRPr="002546E0">
        <w:rPr>
          <w:rFonts w:hint="cs"/>
          <w:rtl/>
        </w:rPr>
        <w:t>לא קודמה.</w:t>
      </w:r>
      <w:r>
        <w:rPr>
          <w:rtl/>
        </w:rPr>
        <w:t xml:space="preserve"> </w:t>
      </w:r>
      <w:r w:rsidRPr="002546E0">
        <w:rPr>
          <w:rtl/>
        </w:rPr>
        <w:t>כל עוד לא תוקן החוק</w:t>
      </w:r>
      <w:r w:rsidRPr="002546E0">
        <w:rPr>
          <w:rFonts w:hint="cs"/>
          <w:rtl/>
        </w:rPr>
        <w:t>,</w:t>
      </w:r>
      <w:r w:rsidRPr="002546E0">
        <w:rPr>
          <w:rtl/>
        </w:rPr>
        <w:t xml:space="preserve"> לא </w:t>
      </w:r>
      <w:r w:rsidRPr="002546E0">
        <w:rPr>
          <w:rFonts w:hint="cs"/>
          <w:rtl/>
        </w:rPr>
        <w:t>קיימת</w:t>
      </w:r>
      <w:r w:rsidRPr="002546E0">
        <w:rPr>
          <w:rtl/>
        </w:rPr>
        <w:t xml:space="preserve"> סנקציה </w:t>
      </w:r>
      <w:r w:rsidRPr="002546E0">
        <w:rPr>
          <w:rFonts w:hint="cs"/>
          <w:rtl/>
        </w:rPr>
        <w:t xml:space="preserve">יעילה, בין השאר, </w:t>
      </w:r>
      <w:r w:rsidRPr="002546E0">
        <w:rPr>
          <w:rtl/>
        </w:rPr>
        <w:t>בגין הפר</w:t>
      </w:r>
      <w:r w:rsidRPr="002546E0">
        <w:rPr>
          <w:rFonts w:hint="cs"/>
          <w:rtl/>
        </w:rPr>
        <w:t>ה של</w:t>
      </w:r>
      <w:r w:rsidRPr="002546E0">
        <w:rPr>
          <w:rtl/>
        </w:rPr>
        <w:t xml:space="preserve"> חובת אבטחת המידע</w:t>
      </w:r>
      <w:r w:rsidRPr="002546E0">
        <w:rPr>
          <w:rFonts w:hint="cs"/>
          <w:rtl/>
        </w:rPr>
        <w:t>, והדבר פוגע ביכולת ההרתעה של הרשות.</w:t>
      </w:r>
    </w:p>
    <w:p w:rsidR="00133D44" w:rsidRPr="002546E0" w:rsidP="002546E0">
      <w:pPr>
        <w:pStyle w:val="takzir-text"/>
        <w:pBdr>
          <w:top w:val="none" w:sz="0" w:space="0" w:color="auto"/>
          <w:bottom w:val="none" w:sz="0" w:space="0" w:color="auto"/>
        </w:pBdr>
        <w:bidi/>
        <w:rPr>
          <w:rtl/>
        </w:rPr>
      </w:pPr>
      <w:r w:rsidRPr="002546E0">
        <w:rPr>
          <w:rtl/>
        </w:rPr>
        <w:t>על אף החשיבות שהרשות מייחסת למעורבותה בסוגיות הגנת הפרטיות במאגרי מידע העולות במגזר הציבורי, פעילותה בנושא חלקית</w:t>
      </w:r>
      <w:r w:rsidRPr="002546E0">
        <w:rPr>
          <w:rFonts w:hint="cs"/>
          <w:rtl/>
        </w:rPr>
        <w:t>. הרשות אינה מעורבת בפרויקטים</w:t>
      </w:r>
      <w:r w:rsidRPr="002546E0">
        <w:rPr>
          <w:rtl/>
        </w:rPr>
        <w:t xml:space="preserve"> </w:t>
      </w:r>
      <w:r w:rsidRPr="002546E0">
        <w:rPr>
          <w:rFonts w:hint="cs"/>
          <w:rtl/>
        </w:rPr>
        <w:t xml:space="preserve">ממשלתיים בנושא </w:t>
      </w:r>
      <w:r w:rsidRPr="002546E0">
        <w:rPr>
          <w:rtl/>
        </w:rPr>
        <w:t>בצורה אפקטיבית</w:t>
      </w:r>
      <w:r w:rsidRPr="002546E0">
        <w:rPr>
          <w:rFonts w:hint="cs"/>
          <w:rtl/>
        </w:rPr>
        <w:t>, ו</w:t>
      </w:r>
      <w:r w:rsidRPr="002546E0">
        <w:rPr>
          <w:rtl/>
        </w:rPr>
        <w:t>דיונים רבים</w:t>
      </w:r>
      <w:r w:rsidRPr="002546E0">
        <w:rPr>
          <w:rFonts w:hint="cs"/>
          <w:rtl/>
        </w:rPr>
        <w:t xml:space="preserve"> בכנסת נערכים ללא השתתפות הרשות.</w:t>
      </w:r>
    </w:p>
    <w:p w:rsidR="00133D44" w:rsidRPr="002546E0" w:rsidP="002546E0">
      <w:pPr>
        <w:pStyle w:val="takzir-text"/>
        <w:pBdr>
          <w:top w:val="none" w:sz="0" w:space="0" w:color="auto"/>
          <w:bottom w:val="none" w:sz="0" w:space="0" w:color="auto"/>
        </w:pBdr>
        <w:bidi/>
        <w:rPr>
          <w:rtl/>
        </w:rPr>
      </w:pPr>
      <w:r w:rsidRPr="002546E0">
        <w:rPr>
          <w:rFonts w:hint="cs"/>
          <w:rtl/>
        </w:rPr>
        <w:t>מכלל ה</w:t>
      </w:r>
      <w:r w:rsidRPr="002546E0">
        <w:rPr>
          <w:rtl/>
        </w:rPr>
        <w:t xml:space="preserve">גופים </w:t>
      </w:r>
      <w:r w:rsidRPr="002546E0">
        <w:rPr>
          <w:rFonts w:hint="cs"/>
          <w:rtl/>
        </w:rPr>
        <w:t xml:space="preserve">הציבוריים, ארבעה בלבד </w:t>
      </w:r>
      <w:r w:rsidRPr="002546E0">
        <w:rPr>
          <w:rtl/>
        </w:rPr>
        <w:t>המקבלים מידע דרך קבע</w:t>
      </w:r>
      <w:r w:rsidRPr="002546E0">
        <w:rPr>
          <w:rFonts w:hint="cs"/>
          <w:rtl/>
        </w:rPr>
        <w:t xml:space="preserve"> מגוף ציבורי אחר,</w:t>
      </w:r>
      <w:r w:rsidRPr="002546E0">
        <w:rPr>
          <w:rtl/>
        </w:rPr>
        <w:t xml:space="preserve"> מדווחים לרשם מאגרי המידע כקבוע בחוק</w:t>
      </w:r>
      <w:r>
        <w:rPr>
          <w:rFonts w:hint="cs"/>
          <w:rtl/>
        </w:rPr>
        <w:t>,</w:t>
      </w:r>
      <w:r>
        <w:rPr>
          <w:rtl/>
        </w:rPr>
        <w:t xml:space="preserve"> </w:t>
      </w:r>
      <w:r w:rsidRPr="002546E0">
        <w:rPr>
          <w:rFonts w:hint="cs"/>
          <w:rtl/>
        </w:rPr>
        <w:t>והרשות</w:t>
      </w:r>
      <w:r w:rsidRPr="002546E0">
        <w:rPr>
          <w:rtl/>
        </w:rPr>
        <w:t xml:space="preserve"> אינה מבצעת מעקב או אכיפה </w:t>
      </w:r>
      <w:r w:rsidRPr="002546E0">
        <w:rPr>
          <w:rFonts w:hint="cs"/>
          <w:rtl/>
        </w:rPr>
        <w:t>יזומה</w:t>
      </w:r>
      <w:r w:rsidRPr="002546E0">
        <w:rPr>
          <w:rtl/>
        </w:rPr>
        <w:t xml:space="preserve"> על גופים שאינם מעבירים דיווחים כחוק</w:t>
      </w:r>
      <w:r w:rsidRPr="002546E0">
        <w:rPr>
          <w:rFonts w:hint="cs"/>
          <w:rtl/>
        </w:rPr>
        <w:t xml:space="preserve">. </w:t>
      </w:r>
    </w:p>
    <w:p w:rsidR="00133D44" w:rsidRPr="00EA40C1" w:rsidP="002546E0">
      <w:pPr>
        <w:pStyle w:val="takzir-text"/>
        <w:pBdr>
          <w:top w:val="none" w:sz="0" w:space="0" w:color="auto"/>
          <w:bottom w:val="none" w:sz="0" w:space="0" w:color="auto"/>
        </w:pBdr>
        <w:bidi/>
        <w:rPr>
          <w:rtl/>
        </w:rPr>
      </w:pPr>
      <w:r w:rsidRPr="002546E0">
        <w:rPr>
          <w:rtl/>
        </w:rPr>
        <w:t xml:space="preserve">הרשות אינה מעודכנת על העברות מידע </w:t>
      </w:r>
      <w:r w:rsidRPr="002546E0">
        <w:rPr>
          <w:rFonts w:hint="cs"/>
          <w:rtl/>
        </w:rPr>
        <w:t xml:space="preserve">בין גופים ציבוריים </w:t>
      </w:r>
      <w:r w:rsidRPr="002546E0">
        <w:rPr>
          <w:rtl/>
        </w:rPr>
        <w:t>גם בקשר ל</w:t>
      </w:r>
      <w:r w:rsidRPr="002546E0">
        <w:rPr>
          <w:rFonts w:hint="cs"/>
          <w:rtl/>
        </w:rPr>
        <w:t>"</w:t>
      </w:r>
      <w:r w:rsidRPr="002546E0">
        <w:rPr>
          <w:rtl/>
        </w:rPr>
        <w:t xml:space="preserve">מאגרי </w:t>
      </w:r>
      <w:r w:rsidRPr="002546E0">
        <w:rPr>
          <w:rFonts w:hint="cs"/>
          <w:rtl/>
        </w:rPr>
        <w:t>על"</w:t>
      </w:r>
      <w:r w:rsidRPr="002546E0">
        <w:rPr>
          <w:rtl/>
        </w:rPr>
        <w:t xml:space="preserve"> </w:t>
      </w:r>
      <w:r w:rsidRPr="002546E0">
        <w:rPr>
          <w:rFonts w:hint="cs"/>
          <w:rtl/>
        </w:rPr>
        <w:t xml:space="preserve">שהם, על פי הגדרתם, מאגרים בעלי </w:t>
      </w:r>
      <w:r w:rsidRPr="002546E0">
        <w:rPr>
          <w:rtl/>
        </w:rPr>
        <w:t>מידע רגיש</w:t>
      </w:r>
      <w:r w:rsidRPr="002546E0">
        <w:rPr>
          <w:rFonts w:hint="cs"/>
          <w:rtl/>
        </w:rPr>
        <w:t>,</w:t>
      </w:r>
      <w:r w:rsidRPr="002546E0">
        <w:rPr>
          <w:rtl/>
        </w:rPr>
        <w:t xml:space="preserve"> </w:t>
      </w:r>
      <w:r w:rsidRPr="002546E0">
        <w:rPr>
          <w:rFonts w:hint="cs"/>
          <w:rtl/>
        </w:rPr>
        <w:t>ש</w:t>
      </w:r>
      <w:r w:rsidRPr="002546E0">
        <w:rPr>
          <w:rtl/>
        </w:rPr>
        <w:t xml:space="preserve">פגיעה בחשאיותם, </w:t>
      </w:r>
      <w:r w:rsidRPr="002546E0">
        <w:rPr>
          <w:rFonts w:hint="cs"/>
          <w:rtl/>
        </w:rPr>
        <w:t>ב</w:t>
      </w:r>
      <w:r w:rsidRPr="002546E0">
        <w:rPr>
          <w:rtl/>
        </w:rPr>
        <w:t xml:space="preserve">אמינותם, </w:t>
      </w:r>
      <w:r w:rsidRPr="002546E0">
        <w:rPr>
          <w:rFonts w:hint="cs"/>
          <w:rtl/>
        </w:rPr>
        <w:t>ב</w:t>
      </w:r>
      <w:r w:rsidRPr="002546E0">
        <w:rPr>
          <w:rtl/>
        </w:rPr>
        <w:t>שלמותם ו</w:t>
      </w:r>
      <w:r w:rsidRPr="002546E0">
        <w:rPr>
          <w:rFonts w:hint="cs"/>
          <w:rtl/>
        </w:rPr>
        <w:t>ב</w:t>
      </w:r>
      <w:r w:rsidRPr="002546E0">
        <w:rPr>
          <w:rtl/>
        </w:rPr>
        <w:t xml:space="preserve">זמינותם </w:t>
      </w:r>
      <w:r w:rsidRPr="002546E0">
        <w:rPr>
          <w:rFonts w:hint="cs"/>
          <w:rtl/>
        </w:rPr>
        <w:t>עלולה לגרום נזק רב מאוד</w:t>
      </w:r>
      <w:r>
        <w:rPr>
          <w:rtl/>
        </w:rPr>
        <w:t xml:space="preserve"> </w:t>
      </w:r>
      <w:r w:rsidRPr="002546E0">
        <w:rPr>
          <w:rtl/>
        </w:rPr>
        <w:t>לציבור ולמדינה בהיבטים מדיניים-ביטחוניים, כלכליים או אזרחיים.</w:t>
      </w:r>
    </w:p>
    <w:p w:rsidR="00133D44" w:rsidRPr="002546E0" w:rsidP="002546E0">
      <w:pPr>
        <w:pStyle w:val="takzir-text"/>
        <w:pBdr>
          <w:top w:val="none" w:sz="0" w:space="0" w:color="auto"/>
          <w:bottom w:val="none" w:sz="0" w:space="0" w:color="auto"/>
        </w:pBdr>
        <w:bidi/>
        <w:rPr>
          <w:rtl/>
        </w:rPr>
      </w:pPr>
      <w:r w:rsidRPr="002546E0">
        <w:rPr>
          <w:rtl/>
        </w:rPr>
        <w:t xml:space="preserve">קביעת הנחיות </w:t>
      </w:r>
      <w:r w:rsidRPr="002546E0">
        <w:rPr>
          <w:rFonts w:hint="cs"/>
          <w:rtl/>
        </w:rPr>
        <w:t xml:space="preserve">ופרסומן </w:t>
      </w:r>
      <w:r w:rsidRPr="002546E0">
        <w:rPr>
          <w:rtl/>
        </w:rPr>
        <w:t>מייעל</w:t>
      </w:r>
      <w:r w:rsidRPr="002546E0">
        <w:rPr>
          <w:rFonts w:hint="cs"/>
          <w:rtl/>
        </w:rPr>
        <w:t>ים</w:t>
      </w:r>
      <w:r w:rsidRPr="002546E0">
        <w:rPr>
          <w:rtl/>
        </w:rPr>
        <w:t xml:space="preserve"> את פעולת הרשות </w:t>
      </w:r>
      <w:r w:rsidRPr="002546E0">
        <w:rPr>
          <w:rFonts w:hint="cs"/>
          <w:rtl/>
        </w:rPr>
        <w:t>ותורמים</w:t>
      </w:r>
      <w:r w:rsidRPr="002546E0">
        <w:rPr>
          <w:rtl/>
        </w:rPr>
        <w:t xml:space="preserve"> לאחידות, לעקביות ולשוויון בהפעלת סמכויותיה. על אף החשיבות הרבה שהרשות מייחסת לפרסום הנחיות, בשנים 2008 - 2018 היא פרסמה 15 הנחיות בלבד בתחום הגנת הפרטיות</w:t>
      </w:r>
      <w:r>
        <w:rPr>
          <w:rStyle w:val="FootnoteReference0"/>
          <w:rtl/>
        </w:rPr>
        <w:footnoteReference w:id="4"/>
      </w:r>
      <w:r w:rsidRPr="002546E0">
        <w:rPr>
          <w:rtl/>
        </w:rPr>
        <w:t>, ובשנים 2013 - 2016 לא פרסמה הנחיות כלל</w:t>
      </w:r>
      <w:r w:rsidRPr="002546E0">
        <w:rPr>
          <w:rFonts w:hint="cs"/>
          <w:rtl/>
        </w:rPr>
        <w:t>.</w:t>
      </w:r>
      <w:r w:rsidRPr="002546E0">
        <w:rPr>
          <w:rtl/>
        </w:rPr>
        <w:t xml:space="preserve"> </w:t>
      </w:r>
      <w:r w:rsidRPr="002546E0">
        <w:rPr>
          <w:rFonts w:hint="cs"/>
          <w:rtl/>
        </w:rPr>
        <w:t>גם</w:t>
      </w:r>
      <w:r w:rsidRPr="002546E0">
        <w:rPr>
          <w:rtl/>
        </w:rPr>
        <w:t xml:space="preserve"> </w:t>
      </w:r>
      <w:r w:rsidRPr="002546E0">
        <w:rPr>
          <w:rFonts w:hint="cs"/>
          <w:rtl/>
        </w:rPr>
        <w:t>ב</w:t>
      </w:r>
      <w:r w:rsidRPr="002546E0">
        <w:rPr>
          <w:rtl/>
        </w:rPr>
        <w:t xml:space="preserve">נושאים שהרשות זיהתה כי נכון יהיה </w:t>
      </w:r>
      <w:r w:rsidRPr="002546E0">
        <w:rPr>
          <w:rFonts w:hint="cs"/>
          <w:rtl/>
        </w:rPr>
        <w:t>לפרסם</w:t>
      </w:r>
      <w:r w:rsidRPr="002546E0">
        <w:rPr>
          <w:rtl/>
        </w:rPr>
        <w:t xml:space="preserve"> הנחיות לגביהם</w:t>
      </w:r>
      <w:r w:rsidRPr="002546E0">
        <w:rPr>
          <w:rFonts w:hint="cs"/>
          <w:rtl/>
        </w:rPr>
        <w:t>,</w:t>
      </w:r>
      <w:r w:rsidRPr="002546E0">
        <w:rPr>
          <w:rtl/>
        </w:rPr>
        <w:t xml:space="preserve"> בשל חשיבותם והרלבנטיות שלהם לציבור</w:t>
      </w:r>
      <w:r w:rsidRPr="002546E0">
        <w:rPr>
          <w:rFonts w:hint="cs"/>
          <w:rtl/>
        </w:rPr>
        <w:t>, היא לא עשתה כן לבסוף.</w:t>
      </w:r>
    </w:p>
    <w:p w:rsidR="00133D44" w:rsidRPr="002546E0" w:rsidP="002546E0">
      <w:pPr>
        <w:pStyle w:val="takzir-text"/>
        <w:pBdr>
          <w:top w:val="none" w:sz="0" w:space="0" w:color="auto"/>
          <w:bottom w:val="none" w:sz="0" w:space="0" w:color="auto"/>
        </w:pBdr>
        <w:bidi/>
        <w:rPr>
          <w:rtl/>
        </w:rPr>
      </w:pPr>
      <w:r w:rsidRPr="002546E0">
        <w:rPr>
          <w:rFonts w:hint="cs"/>
          <w:rtl/>
        </w:rPr>
        <w:t>הרשות לא קבעה</w:t>
      </w:r>
      <w:r w:rsidRPr="002546E0">
        <w:rPr>
          <w:rtl/>
        </w:rPr>
        <w:t xml:space="preserve"> מדיניות אכיפה </w:t>
      </w:r>
      <w:r w:rsidRPr="002546E0">
        <w:rPr>
          <w:rFonts w:hint="cs"/>
          <w:rtl/>
        </w:rPr>
        <w:t xml:space="preserve">סדורה </w:t>
      </w:r>
      <w:r w:rsidRPr="002546E0">
        <w:rPr>
          <w:rtl/>
        </w:rPr>
        <w:t xml:space="preserve">המתחשבת </w:t>
      </w:r>
      <w:r w:rsidRPr="002546E0">
        <w:rPr>
          <w:rFonts w:hint="cs"/>
          <w:rtl/>
        </w:rPr>
        <w:t xml:space="preserve">בשיקולים שקבע ראש הרשות, כגון </w:t>
      </w:r>
      <w:r w:rsidRPr="002546E0">
        <w:rPr>
          <w:rtl/>
        </w:rPr>
        <w:t xml:space="preserve">מידת ההשפעה הרוחבית של </w:t>
      </w:r>
      <w:r w:rsidRPr="002546E0">
        <w:rPr>
          <w:rFonts w:hint="cs"/>
          <w:rtl/>
        </w:rPr>
        <w:t xml:space="preserve">פעולת האכיפה, </w:t>
      </w:r>
      <w:r w:rsidRPr="002546E0">
        <w:rPr>
          <w:rtl/>
        </w:rPr>
        <w:t xml:space="preserve">אכיפה בנושא הייחודי לרשות, </w:t>
      </w:r>
      <w:r w:rsidRPr="002546E0">
        <w:rPr>
          <w:rFonts w:hint="cs"/>
          <w:rtl/>
        </w:rPr>
        <w:t>תיעדוף</w:t>
      </w:r>
      <w:r w:rsidRPr="002546E0">
        <w:rPr>
          <w:rFonts w:hint="cs"/>
          <w:rtl/>
        </w:rPr>
        <w:t xml:space="preserve"> ה</w:t>
      </w:r>
      <w:r w:rsidRPr="002546E0">
        <w:rPr>
          <w:rtl/>
        </w:rPr>
        <w:t>טיפול בגופים חזקים</w:t>
      </w:r>
      <w:r w:rsidRPr="002546E0">
        <w:rPr>
          <w:rFonts w:hint="cs"/>
          <w:rtl/>
        </w:rPr>
        <w:t>, ועוד.</w:t>
      </w:r>
    </w:p>
    <w:p w:rsidR="00133D44" w:rsidRPr="002546E0" w:rsidP="002546E0">
      <w:pPr>
        <w:pStyle w:val="takzir-text"/>
        <w:pBdr>
          <w:top w:val="none" w:sz="0" w:space="0" w:color="auto"/>
        </w:pBdr>
        <w:bidi/>
        <w:rPr>
          <w:rtl/>
        </w:rPr>
      </w:pPr>
      <w:r w:rsidRPr="002546E0">
        <w:rPr>
          <w:rtl/>
        </w:rPr>
        <w:t xml:space="preserve">בעשור האחרון </w:t>
      </w:r>
      <w:r w:rsidRPr="002546E0">
        <w:rPr>
          <w:rFonts w:hint="cs"/>
          <w:rtl/>
        </w:rPr>
        <w:t>פחתו</w:t>
      </w:r>
      <w:r w:rsidRPr="002546E0">
        <w:rPr>
          <w:rtl/>
        </w:rPr>
        <w:t xml:space="preserve"> פעולות האכיפה </w:t>
      </w:r>
      <w:r w:rsidRPr="002546E0">
        <w:rPr>
          <w:rFonts w:hint="cs"/>
          <w:rtl/>
        </w:rPr>
        <w:t>שהרשות נקטה בהן</w:t>
      </w:r>
      <w:r w:rsidRPr="002546E0">
        <w:rPr>
          <w:rtl/>
        </w:rPr>
        <w:t xml:space="preserve"> </w:t>
      </w:r>
      <w:r w:rsidRPr="002546E0">
        <w:rPr>
          <w:rFonts w:hint="cs"/>
          <w:rtl/>
        </w:rPr>
        <w:t>בהשוואה</w:t>
      </w:r>
      <w:r w:rsidRPr="002546E0">
        <w:rPr>
          <w:rtl/>
        </w:rPr>
        <w:t xml:space="preserve"> לתחילתו, ואף שבשלהי העשור חלה על</w:t>
      </w:r>
      <w:r w:rsidRPr="002546E0">
        <w:rPr>
          <w:rFonts w:hint="cs"/>
          <w:rtl/>
        </w:rPr>
        <w:t>י</w:t>
      </w:r>
      <w:r w:rsidRPr="002546E0">
        <w:rPr>
          <w:rtl/>
        </w:rPr>
        <w:t xml:space="preserve">יה, </w:t>
      </w:r>
      <w:r w:rsidRPr="002546E0">
        <w:rPr>
          <w:rFonts w:hint="cs"/>
          <w:rtl/>
        </w:rPr>
        <w:t>עדיין מספרן קטן משהיה</w:t>
      </w:r>
      <w:r w:rsidRPr="002546E0">
        <w:rPr>
          <w:rtl/>
        </w:rPr>
        <w:t xml:space="preserve"> בשנים</w:t>
      </w:r>
      <w:r w:rsidRPr="002546E0">
        <w:rPr>
          <w:rFonts w:hint="cs"/>
          <w:rtl/>
        </w:rPr>
        <w:t xml:space="preserve"> 2008 - 2009. זאת, על אף הגידול ב</w:t>
      </w:r>
      <w:r w:rsidRPr="002546E0">
        <w:rPr>
          <w:rtl/>
        </w:rPr>
        <w:t>היקפו של שוק המידע האישי בישראל</w:t>
      </w:r>
      <w:r w:rsidRPr="002546E0">
        <w:rPr>
          <w:rFonts w:hint="cs"/>
          <w:rtl/>
        </w:rPr>
        <w:t xml:space="preserve"> ועל אף</w:t>
      </w:r>
      <w:r w:rsidRPr="002546E0">
        <w:rPr>
          <w:rtl/>
        </w:rPr>
        <w:t xml:space="preserve"> שכוח האדם בתחום האכיפה </w:t>
      </w:r>
      <w:r w:rsidRPr="002546E0">
        <w:rPr>
          <w:rFonts w:hint="cs"/>
          <w:rtl/>
        </w:rPr>
        <w:t xml:space="preserve">ברשות </w:t>
      </w:r>
      <w:r w:rsidRPr="002546E0">
        <w:rPr>
          <w:rtl/>
        </w:rPr>
        <w:t xml:space="preserve">גדל </w:t>
      </w:r>
      <w:r w:rsidRPr="002546E0">
        <w:rPr>
          <w:rFonts w:hint="cs"/>
          <w:rtl/>
        </w:rPr>
        <w:t>במשך</w:t>
      </w:r>
      <w:r w:rsidRPr="002546E0">
        <w:rPr>
          <w:rtl/>
        </w:rPr>
        <w:t xml:space="preserve"> השנים עד להכפלתו</w:t>
      </w:r>
      <w:r w:rsidRPr="002546E0">
        <w:rPr>
          <w:rFonts w:hint="cs"/>
          <w:rtl/>
        </w:rPr>
        <w:t>.</w:t>
      </w:r>
    </w:p>
    <w:p w:rsidR="00133D44" w:rsidRPr="00133D44" w:rsidP="002546E0">
      <w:pPr>
        <w:pStyle w:val="takzir"/>
        <w:rPr>
          <w:rFonts w:ascii="Tahoma" w:hAnsi="Tahoma" w:cs="Tahoma"/>
          <w:b w:val="0"/>
          <w:bCs w:val="0"/>
          <w:noProof w:val="0"/>
          <w:sz w:val="28"/>
          <w:rtl/>
        </w:rPr>
      </w:pPr>
    </w:p>
    <w:p w:rsidR="00133D44" w:rsidRPr="00133D44" w:rsidP="002546E0">
      <w:pPr>
        <w:pStyle w:val="KOT5T"/>
        <w:rPr>
          <w:rtl/>
        </w:rPr>
      </w:pPr>
      <w:r w:rsidRPr="00133D44">
        <w:rPr>
          <w:rFonts w:hint="cs"/>
          <w:rtl/>
        </w:rPr>
        <w:t>הגנה על פרטיות ילדים - משרד החינוך</w:t>
      </w:r>
    </w:p>
    <w:p w:rsidR="00133D44" w:rsidRPr="002546E0" w:rsidP="002546E0">
      <w:pPr>
        <w:pStyle w:val="takzir-text"/>
        <w:bidi/>
        <w:rPr>
          <w:rtl/>
        </w:rPr>
      </w:pPr>
      <w:r w:rsidRPr="002546E0">
        <w:rPr>
          <w:rFonts w:hint="eastAsia"/>
          <w:rtl/>
        </w:rPr>
        <w:t>החקיקה</w:t>
      </w:r>
      <w:r w:rsidRPr="002546E0">
        <w:rPr>
          <w:rtl/>
        </w:rPr>
        <w:t xml:space="preserve"> </w:t>
      </w:r>
      <w:r w:rsidRPr="002546E0">
        <w:rPr>
          <w:rFonts w:hint="eastAsia"/>
          <w:rtl/>
        </w:rPr>
        <w:t>בתחום</w:t>
      </w:r>
      <w:r w:rsidRPr="002546E0">
        <w:rPr>
          <w:rtl/>
        </w:rPr>
        <w:t xml:space="preserve"> </w:t>
      </w:r>
      <w:r w:rsidRPr="002546E0">
        <w:rPr>
          <w:rFonts w:hint="eastAsia"/>
          <w:rtl/>
        </w:rPr>
        <w:t>הגנת</w:t>
      </w:r>
      <w:r w:rsidRPr="002546E0">
        <w:rPr>
          <w:rtl/>
        </w:rPr>
        <w:t xml:space="preserve"> </w:t>
      </w:r>
      <w:r w:rsidRPr="002546E0">
        <w:rPr>
          <w:rFonts w:hint="eastAsia"/>
          <w:rtl/>
        </w:rPr>
        <w:t>הפרטיות</w:t>
      </w:r>
      <w:r w:rsidRPr="002546E0">
        <w:rPr>
          <w:rtl/>
        </w:rPr>
        <w:t xml:space="preserve"> </w:t>
      </w:r>
      <w:r w:rsidRPr="002546E0">
        <w:rPr>
          <w:rFonts w:hint="eastAsia"/>
          <w:rtl/>
        </w:rPr>
        <w:t>אינה</w:t>
      </w:r>
      <w:r w:rsidRPr="002546E0">
        <w:rPr>
          <w:rtl/>
        </w:rPr>
        <w:t xml:space="preserve"> </w:t>
      </w:r>
      <w:r w:rsidRPr="002546E0">
        <w:rPr>
          <w:rFonts w:hint="eastAsia"/>
          <w:rtl/>
        </w:rPr>
        <w:t>תואמת</w:t>
      </w:r>
      <w:r w:rsidRPr="002546E0">
        <w:rPr>
          <w:rtl/>
        </w:rPr>
        <w:t xml:space="preserve"> </w:t>
      </w:r>
      <w:r w:rsidRPr="002546E0">
        <w:rPr>
          <w:rFonts w:hint="eastAsia"/>
          <w:rtl/>
        </w:rPr>
        <w:t>את</w:t>
      </w:r>
      <w:r w:rsidRPr="002546E0">
        <w:rPr>
          <w:rtl/>
        </w:rPr>
        <w:t xml:space="preserve"> </w:t>
      </w:r>
      <w:r w:rsidRPr="002546E0">
        <w:rPr>
          <w:rFonts w:hint="eastAsia"/>
          <w:rtl/>
        </w:rPr>
        <w:t>ההתפתחות</w:t>
      </w:r>
      <w:r w:rsidRPr="002546E0">
        <w:rPr>
          <w:rtl/>
        </w:rPr>
        <w:t xml:space="preserve"> </w:t>
      </w:r>
      <w:r w:rsidRPr="002546E0">
        <w:rPr>
          <w:rFonts w:hint="eastAsia"/>
          <w:rtl/>
        </w:rPr>
        <w:t>הטכנולוגית</w:t>
      </w:r>
      <w:r w:rsidRPr="002546E0">
        <w:rPr>
          <w:rtl/>
        </w:rPr>
        <w:t xml:space="preserve"> </w:t>
      </w:r>
      <w:r w:rsidRPr="002546E0">
        <w:rPr>
          <w:rFonts w:hint="cs"/>
          <w:rtl/>
        </w:rPr>
        <w:t>של ה</w:t>
      </w:r>
      <w:r w:rsidRPr="002546E0">
        <w:rPr>
          <w:rFonts w:hint="eastAsia"/>
          <w:rtl/>
        </w:rPr>
        <w:t>עשורים</w:t>
      </w:r>
      <w:r w:rsidRPr="002546E0">
        <w:rPr>
          <w:rtl/>
        </w:rPr>
        <w:t xml:space="preserve"> </w:t>
      </w:r>
      <w:r w:rsidRPr="002546E0">
        <w:rPr>
          <w:rFonts w:hint="eastAsia"/>
          <w:rtl/>
        </w:rPr>
        <w:t>האחרונים</w:t>
      </w:r>
      <w:r w:rsidRPr="002546E0">
        <w:rPr>
          <w:rFonts w:hint="cs"/>
          <w:rtl/>
        </w:rPr>
        <w:t>, ואף אינה כוללת התייחסות מיוחדת לילדים.</w:t>
      </w:r>
      <w:r w:rsidRPr="002546E0">
        <w:rPr>
          <w:rtl/>
        </w:rPr>
        <w:t xml:space="preserve"> </w:t>
      </w:r>
      <w:r w:rsidRPr="002546E0">
        <w:rPr>
          <w:rFonts w:hint="cs"/>
          <w:rtl/>
        </w:rPr>
        <w:t>גם ה</w:t>
      </w:r>
      <w:r w:rsidRPr="002546E0">
        <w:rPr>
          <w:rtl/>
        </w:rPr>
        <w:t>ניסיונות להסדרת</w:t>
      </w:r>
      <w:r w:rsidRPr="002546E0">
        <w:rPr>
          <w:rFonts w:hint="cs"/>
          <w:rtl/>
        </w:rPr>
        <w:t>ה של</w:t>
      </w:r>
      <w:r w:rsidRPr="002546E0">
        <w:rPr>
          <w:rtl/>
        </w:rPr>
        <w:t xml:space="preserve"> </w:t>
      </w:r>
      <w:r w:rsidRPr="002546E0">
        <w:rPr>
          <w:rFonts w:hint="cs"/>
          <w:rtl/>
        </w:rPr>
        <w:t xml:space="preserve">ההגנה על </w:t>
      </w:r>
      <w:r w:rsidRPr="002546E0">
        <w:rPr>
          <w:rtl/>
        </w:rPr>
        <w:t>פרטיות הילדים בחקיקה או בכל</w:t>
      </w:r>
      <w:r w:rsidRPr="002546E0">
        <w:rPr>
          <w:rFonts w:hint="eastAsia"/>
          <w:rtl/>
        </w:rPr>
        <w:t>לים</w:t>
      </w:r>
      <w:r w:rsidRPr="002546E0">
        <w:rPr>
          <w:rtl/>
        </w:rPr>
        <w:t xml:space="preserve"> </w:t>
      </w:r>
      <w:r w:rsidRPr="002546E0">
        <w:rPr>
          <w:rFonts w:hint="eastAsia"/>
          <w:rtl/>
        </w:rPr>
        <w:t>לא</w:t>
      </w:r>
      <w:r w:rsidRPr="002546E0">
        <w:rPr>
          <w:rtl/>
        </w:rPr>
        <w:t xml:space="preserve"> </w:t>
      </w:r>
      <w:r w:rsidRPr="002546E0">
        <w:rPr>
          <w:rFonts w:hint="eastAsia"/>
          <w:rtl/>
        </w:rPr>
        <w:t>צלחו</w:t>
      </w:r>
      <w:r w:rsidRPr="002546E0">
        <w:rPr>
          <w:rtl/>
        </w:rPr>
        <w:t xml:space="preserve">. </w:t>
      </w:r>
      <w:r w:rsidRPr="002546E0">
        <w:rPr>
          <w:rFonts w:hint="cs"/>
          <w:sz w:val="24"/>
          <w:rtl/>
        </w:rPr>
        <w:t xml:space="preserve">עבודת העדכון של חוזר מנכ"ל משרד החינוך בנושא העברת מידע בין מוסדות חינוך הנמשכת לפחות מספטמבר 2013 טרם הושלמה. הוראות החוזר עשויות להיות רלוונטיות לכ-1.7 מיליון תלמידים </w:t>
      </w:r>
      <w:r w:rsidRPr="002546E0">
        <w:rPr>
          <w:rFonts w:hint="cs"/>
          <w:rtl/>
        </w:rPr>
        <w:t>ו</w:t>
      </w:r>
      <w:r w:rsidRPr="002546E0">
        <w:rPr>
          <w:rtl/>
        </w:rPr>
        <w:t xml:space="preserve">יסייעו </w:t>
      </w:r>
      <w:r w:rsidRPr="002546E0">
        <w:rPr>
          <w:rFonts w:hint="cs"/>
          <w:sz w:val="24"/>
          <w:rtl/>
        </w:rPr>
        <w:t xml:space="preserve">לבתי הספר </w:t>
      </w:r>
      <w:r w:rsidRPr="002546E0">
        <w:rPr>
          <w:rFonts w:hint="cs"/>
          <w:rtl/>
        </w:rPr>
        <w:t>למ</w:t>
      </w:r>
      <w:r w:rsidRPr="002546E0">
        <w:rPr>
          <w:rtl/>
        </w:rPr>
        <w:t>נ</w:t>
      </w:r>
      <w:r w:rsidRPr="002546E0">
        <w:rPr>
          <w:rFonts w:hint="cs"/>
          <w:rtl/>
        </w:rPr>
        <w:t>ו</w:t>
      </w:r>
      <w:r w:rsidRPr="002546E0">
        <w:rPr>
          <w:rtl/>
        </w:rPr>
        <w:t>ע את הפגיעה בפרטיותם של תלמידים במעבריהם בין מוסדות חינוך.</w:t>
      </w:r>
    </w:p>
    <w:p w:rsidR="00133D44" w:rsidRPr="000057DA" w:rsidP="002546E0">
      <w:pPr>
        <w:pStyle w:val="takzir-text"/>
        <w:bidi/>
        <w:rPr>
          <w:rtl/>
        </w:rPr>
      </w:pPr>
      <w:r w:rsidRPr="002546E0">
        <w:rPr>
          <w:rFonts w:hint="cs"/>
          <w:rtl/>
        </w:rPr>
        <w:t>נכון למועד סיום הביקורת אין למשרד החינוך מדיניות אבטחת מידע וסייבר מאושרת.</w:t>
      </w:r>
    </w:p>
    <w:p w:rsidR="00133D44" w:rsidRPr="002546E0" w:rsidP="002546E0">
      <w:pPr>
        <w:pStyle w:val="takzir-text"/>
        <w:bidi/>
        <w:rPr>
          <w:rtl/>
        </w:rPr>
      </w:pPr>
      <w:r w:rsidRPr="002546E0">
        <w:rPr>
          <w:rFonts w:hint="cs"/>
          <w:rtl/>
        </w:rPr>
        <w:t>הרשות הארצית להערכה ומדידה בחינוך פועלת למן הקמתה, מזה 12 שנים, בלי שנחקק חוק המסדיר את פעולתה, תפקידיה וסמכויותיה ו</w:t>
      </w:r>
      <w:r w:rsidRPr="002546E0">
        <w:rPr>
          <w:rtl/>
        </w:rPr>
        <w:t xml:space="preserve">בלי שנקבעו </w:t>
      </w:r>
      <w:r w:rsidRPr="002546E0">
        <w:rPr>
          <w:rFonts w:hint="cs"/>
          <w:rtl/>
        </w:rPr>
        <w:t>בחוק כללים ל</w:t>
      </w:r>
      <w:r w:rsidRPr="002546E0">
        <w:rPr>
          <w:rtl/>
        </w:rPr>
        <w:t>א</w:t>
      </w:r>
      <w:r w:rsidRPr="002546E0">
        <w:rPr>
          <w:rFonts w:hint="cs"/>
          <w:rtl/>
        </w:rPr>
        <w:t>י</w:t>
      </w:r>
      <w:r w:rsidRPr="002546E0">
        <w:rPr>
          <w:rtl/>
        </w:rPr>
        <w:t>סוף</w:t>
      </w:r>
      <w:r w:rsidRPr="002546E0">
        <w:rPr>
          <w:rFonts w:hint="cs"/>
          <w:rtl/>
        </w:rPr>
        <w:t xml:space="preserve">, להחזקה ולשמירה של </w:t>
      </w:r>
      <w:r w:rsidRPr="002546E0">
        <w:rPr>
          <w:rtl/>
        </w:rPr>
        <w:t>מידע רגיש ומזוהה, ו</w:t>
      </w:r>
      <w:r w:rsidRPr="002546E0">
        <w:rPr>
          <w:rFonts w:hint="cs"/>
          <w:rtl/>
        </w:rPr>
        <w:t>להעברתו</w:t>
      </w:r>
      <w:r w:rsidRPr="002546E0">
        <w:rPr>
          <w:rtl/>
        </w:rPr>
        <w:t xml:space="preserve"> ממאגריה לגורמים אחרים.</w:t>
      </w:r>
    </w:p>
    <w:p w:rsidR="00133D44" w:rsidRPr="002546E0" w:rsidP="002546E0">
      <w:pPr>
        <w:pStyle w:val="takzir-text"/>
        <w:bidi/>
        <w:rPr>
          <w:rtl/>
        </w:rPr>
      </w:pPr>
      <w:r w:rsidRPr="002546E0">
        <w:rPr>
          <w:rFonts w:hint="cs"/>
          <w:rtl/>
        </w:rPr>
        <w:t xml:space="preserve">על אף הוראותיו המפורטות של חוזר המנכ"ל ממאי 2015 בעניין מצלמות במוסדות חינוך, הבקרה הנעשית כיום על ידי משרד החינוך אינה בודקת את </w:t>
      </w:r>
      <w:r w:rsidRPr="002546E0">
        <w:rPr>
          <w:rFonts w:hint="cs"/>
          <w:rtl/>
        </w:rPr>
        <w:t>מילוי דרישות החוזר ואינה מספקת תמונה מלאה על אופן הטמעתן של הוראותיו.</w:t>
      </w:r>
    </w:p>
    <w:p w:rsidR="00133D44" w:rsidRPr="00C61191" w:rsidP="002546E0">
      <w:pPr>
        <w:pStyle w:val="takzir-text"/>
        <w:bidi/>
        <w:rPr>
          <w:rtl/>
        </w:rPr>
      </w:pPr>
      <w:r w:rsidRPr="002546E0">
        <w:rPr>
          <w:rFonts w:hint="cs"/>
          <w:rtl/>
        </w:rPr>
        <w:t>משרד החינוך אינו עושה בדיקות מקדמיות כנדרש בתקנות אבטחת מידע ובהנחיית הרשם בנושא מיקור חוץ, לפני פרסום מכרזים לשירותי מיקור חוץ, הכוללים גישה למאגרי מידע או קבלת מידע ממאגרי מידע שבבעלות משרד החינוך</w:t>
      </w:r>
      <w:r w:rsidRPr="002546E0">
        <w:rPr>
          <w:rtl/>
        </w:rPr>
        <w:t>;</w:t>
      </w:r>
      <w:r w:rsidRPr="002546E0">
        <w:rPr>
          <w:rFonts w:hint="cs"/>
          <w:rtl/>
        </w:rPr>
        <w:t xml:space="preserve"> ומשהתקבלו הצעות במכרזים, לא נעשית בדיקה אם הספקים עומדים בדרישותיו של נספח אבטחת המידע שצורף למכרז. בהתקשרויות הפטורות ממכרז אין גורם מקצועי במשרד החינוך המנסח דרישת עמידה בחובות וסטנדרטים של אבטחת מידע. ב</w:t>
      </w:r>
      <w:r w:rsidRPr="002546E0">
        <w:rPr>
          <w:rtl/>
        </w:rPr>
        <w:t xml:space="preserve">תקופת ההתקשרות </w:t>
      </w:r>
      <w:r w:rsidRPr="002546E0">
        <w:rPr>
          <w:rFonts w:hint="cs"/>
          <w:rtl/>
        </w:rPr>
        <w:t>עם ספקים משרד החינוך לא עושה</w:t>
      </w:r>
      <w:r w:rsidRPr="002546E0">
        <w:rPr>
          <w:rtl/>
        </w:rPr>
        <w:t xml:space="preserve"> בקרה ופיקוח בתחום אבטחת מידע</w:t>
      </w:r>
      <w:r w:rsidRPr="002546E0">
        <w:rPr>
          <w:rFonts w:hint="cs"/>
          <w:rtl/>
        </w:rPr>
        <w:t>.</w:t>
      </w:r>
    </w:p>
    <w:p w:rsidR="00133D44" w:rsidRPr="002546E0" w:rsidP="002546E0">
      <w:pPr>
        <w:pStyle w:val="takzir-text"/>
        <w:bidi/>
        <w:rPr>
          <w:rtl/>
        </w:rPr>
      </w:pPr>
      <w:r w:rsidRPr="002546E0">
        <w:rPr>
          <w:rFonts w:hint="cs"/>
          <w:rtl/>
        </w:rPr>
        <w:t xml:space="preserve">למשרד החינוך אין מיפוי של מאגרי המידע שלו או רשימת מצאי של מערכות המידע. </w:t>
      </w:r>
      <w:r w:rsidRPr="002546E0">
        <w:rPr>
          <w:rFonts w:hint="eastAsia"/>
          <w:rtl/>
        </w:rPr>
        <w:t>הפעילות</w:t>
      </w:r>
      <w:r w:rsidRPr="002546E0">
        <w:rPr>
          <w:rtl/>
        </w:rPr>
        <w:t xml:space="preserve"> למיפוי מאגרי המידע </w:t>
      </w:r>
      <w:r w:rsidRPr="002546E0">
        <w:rPr>
          <w:rFonts w:hint="cs"/>
          <w:rtl/>
        </w:rPr>
        <w:t xml:space="preserve">נמצאת רק בראשית דרכה </w:t>
      </w:r>
      <w:r w:rsidRPr="002546E0">
        <w:rPr>
          <w:rtl/>
        </w:rPr>
        <w:t xml:space="preserve">כחלק </w:t>
      </w:r>
      <w:r w:rsidRPr="002546E0">
        <w:rPr>
          <w:rFonts w:hint="cs"/>
          <w:rtl/>
        </w:rPr>
        <w:t>מ</w:t>
      </w:r>
      <w:r w:rsidRPr="002546E0">
        <w:rPr>
          <w:rtl/>
        </w:rPr>
        <w:t xml:space="preserve">הסמכה לתקן אבטחת מידע ארגוני </w:t>
      </w:r>
      <w:r w:rsidRPr="002546E0">
        <w:rPr>
          <w:rFonts w:hint="cs"/>
          <w:rtl/>
        </w:rPr>
        <w:t>ועתידה להסתיים</w:t>
      </w:r>
      <w:r w:rsidRPr="002546E0">
        <w:rPr>
          <w:rtl/>
        </w:rPr>
        <w:t xml:space="preserve"> ביוני 2019</w:t>
      </w:r>
      <w:r w:rsidRPr="002546E0">
        <w:rPr>
          <w:rFonts w:hint="cs"/>
          <w:rtl/>
        </w:rPr>
        <w:t>;</w:t>
      </w:r>
      <w:r w:rsidRPr="002546E0">
        <w:rPr>
          <w:rtl/>
        </w:rPr>
        <w:t xml:space="preserve"> </w:t>
      </w:r>
      <w:r w:rsidRPr="002546E0">
        <w:rPr>
          <w:rFonts w:hint="cs"/>
          <w:rtl/>
        </w:rPr>
        <w:t>במשרד החינוך אף אין רשימה מרוכזת של ספקים שזכו במכרזים, ולמעשה אין למשרד החינוך תמונה מלאה על אותם ספקים המחזיקים במאגרי מידע, ואין דרך ליישם את התקנות וההנחיות השונות הנוגעות לאבטחת המידע.</w:t>
      </w:r>
    </w:p>
    <w:p w:rsidR="00133D44" w:rsidRPr="00133D44" w:rsidP="002546E0">
      <w:pPr>
        <w:pStyle w:val="takzir"/>
        <w:rPr>
          <w:rFonts w:ascii="Tahoma" w:hAnsi="Tahoma" w:cs="Tahoma"/>
          <w:b w:val="0"/>
          <w:bCs w:val="0"/>
          <w:noProof w:val="0"/>
          <w:sz w:val="28"/>
          <w:rtl/>
        </w:rPr>
      </w:pPr>
    </w:p>
    <w:p w:rsidR="00133D44" w:rsidRPr="00133D44" w:rsidP="002546E0">
      <w:pPr>
        <w:pStyle w:val="KOT5T"/>
        <w:rPr>
          <w:rtl/>
        </w:rPr>
      </w:pPr>
      <w:r w:rsidRPr="00133D44">
        <w:rPr>
          <w:rFonts w:hint="cs"/>
          <w:rtl/>
        </w:rPr>
        <w:t>הגנת הפרטיות במידע רפואי</w:t>
      </w:r>
    </w:p>
    <w:p w:rsidR="00133D44" w:rsidRPr="002546E0" w:rsidP="002546E0">
      <w:pPr>
        <w:pStyle w:val="takzir-text"/>
        <w:pBdr>
          <w:bottom w:val="none" w:sz="0" w:space="0" w:color="auto"/>
        </w:pBdr>
        <w:bidi/>
        <w:rPr>
          <w:rtl/>
        </w:rPr>
      </w:pPr>
      <w:r w:rsidRPr="002546E0">
        <w:rPr>
          <w:rtl/>
        </w:rPr>
        <w:t>מידע רפואי הוא מסוגי המידע הרגישים ביותר ושמירה על סודיותו היא תנאי הכרחי לאמון המטופל ברופא. בהתפתחות הטכנולוגית כרוכים סיכונים ייחודיים בתחום ההגנה על המידע</w:t>
      </w:r>
      <w:r w:rsidRPr="002546E0">
        <w:rPr>
          <w:rFonts w:hint="cs"/>
          <w:rtl/>
        </w:rPr>
        <w:t xml:space="preserve"> </w:t>
      </w:r>
      <w:r w:rsidRPr="002546E0">
        <w:rPr>
          <w:rtl/>
        </w:rPr>
        <w:t xml:space="preserve">ובכלל זה גניבת מידע רפואי, מניעת שירות ושיבוש המידע הקיים, שעשויים להיות להם השלכות קשות על הפרט </w:t>
      </w:r>
      <w:r w:rsidRPr="002546E0">
        <w:rPr>
          <w:rFonts w:hint="cs"/>
          <w:rtl/>
        </w:rPr>
        <w:t>ו</w:t>
      </w:r>
      <w:r w:rsidRPr="002546E0">
        <w:rPr>
          <w:rtl/>
        </w:rPr>
        <w:t>על אמונו של הציבור במוסדות הרפואיים במדינה.</w:t>
      </w:r>
    </w:p>
    <w:p w:rsidR="00133D44" w:rsidRPr="00EF1A14" w:rsidP="002546E0">
      <w:pPr>
        <w:pStyle w:val="takzir-text"/>
        <w:pBdr>
          <w:top w:val="none" w:sz="0" w:space="0" w:color="auto"/>
          <w:bottom w:val="none" w:sz="0" w:space="0" w:color="auto"/>
        </w:pBdr>
        <w:bidi/>
        <w:rPr>
          <w:rtl/>
        </w:rPr>
      </w:pPr>
      <w:r w:rsidRPr="0034338A">
        <w:rPr>
          <w:rtl/>
        </w:rPr>
        <w:t xml:space="preserve">חוזר </w:t>
      </w:r>
      <w:r>
        <w:rPr>
          <w:rFonts w:hint="cs"/>
          <w:rtl/>
        </w:rPr>
        <w:t>מנכ"ל משרד הבריאות בנושא אבטחת מידע קובע כי עמידה ב</w:t>
      </w:r>
      <w:r w:rsidRPr="0034338A">
        <w:rPr>
          <w:rtl/>
        </w:rPr>
        <w:t xml:space="preserve">תקן </w:t>
      </w:r>
      <w:r>
        <w:rPr>
          <w:rFonts w:hint="cs"/>
          <w:rtl/>
        </w:rPr>
        <w:t>ל</w:t>
      </w:r>
      <w:r w:rsidRPr="0034338A">
        <w:rPr>
          <w:rtl/>
        </w:rPr>
        <w:t>ניהול אבטחת מידע במערכות בריאות</w:t>
      </w:r>
      <w:r>
        <w:rPr>
          <w:rStyle w:val="FootnoteReference0"/>
          <w:rtl/>
        </w:rPr>
        <w:footnoteReference w:id="5"/>
      </w:r>
      <w:r>
        <w:rPr>
          <w:rFonts w:hint="cs"/>
          <w:rtl/>
        </w:rPr>
        <w:t xml:space="preserve"> הוא תנאי לקבלה ולחידוש רישיון למוסד רפואי ממשרד הבריאות. </w:t>
      </w:r>
      <w:r w:rsidRPr="00DE17C0">
        <w:rPr>
          <w:rtl/>
        </w:rPr>
        <w:t>מ</w:t>
      </w:r>
      <w:r>
        <w:rPr>
          <w:rFonts w:hint="cs"/>
          <w:rtl/>
        </w:rPr>
        <w:t>כלל</w:t>
      </w:r>
      <w:r w:rsidRPr="00DE17C0">
        <w:rPr>
          <w:rtl/>
        </w:rPr>
        <w:t xml:space="preserve"> כ-1,500 מוסדות </w:t>
      </w:r>
      <w:r w:rsidRPr="00DE17C0">
        <w:rPr>
          <w:rFonts w:hint="cs"/>
          <w:rtl/>
        </w:rPr>
        <w:t>רפואיים</w:t>
      </w:r>
      <w:r w:rsidRPr="00DE17C0">
        <w:rPr>
          <w:rtl/>
        </w:rPr>
        <w:t xml:space="preserve"> הטעונים רישיון כ-150 </w:t>
      </w:r>
      <w:r w:rsidRPr="00DE17C0">
        <w:rPr>
          <w:rFonts w:hint="cs"/>
          <w:rtl/>
        </w:rPr>
        <w:t xml:space="preserve">בלבד </w:t>
      </w:r>
      <w:r w:rsidRPr="00DE17C0">
        <w:rPr>
          <w:rtl/>
        </w:rPr>
        <w:t>קיבלו הסמכה לתקן</w:t>
      </w:r>
      <w:r w:rsidRPr="00DE17C0">
        <w:rPr>
          <w:rFonts w:hint="cs"/>
          <w:rtl/>
        </w:rPr>
        <w:t xml:space="preserve"> </w:t>
      </w:r>
      <w:r w:rsidRPr="00DE17C0">
        <w:rPr>
          <w:rtl/>
        </w:rPr>
        <w:t>(בעיקר בתי חולים וקופות חולים)</w:t>
      </w:r>
      <w:r w:rsidRPr="00DE17C0">
        <w:rPr>
          <w:rFonts w:hint="cs"/>
          <w:rtl/>
        </w:rPr>
        <w:t>.</w:t>
      </w:r>
      <w:r w:rsidRPr="00DE17C0">
        <w:rPr>
          <w:rtl/>
        </w:rPr>
        <w:t xml:space="preserve"> </w:t>
      </w:r>
      <w:r w:rsidRPr="00DE17C0">
        <w:rPr>
          <w:rFonts w:hint="cs"/>
          <w:rtl/>
        </w:rPr>
        <w:t>שא</w:t>
      </w:r>
      <w:r w:rsidRPr="00DE17C0">
        <w:rPr>
          <w:rtl/>
        </w:rPr>
        <w:t>ר המוסדות</w:t>
      </w:r>
      <w:r>
        <w:rPr>
          <w:rFonts w:hint="cs"/>
          <w:rtl/>
        </w:rPr>
        <w:t xml:space="preserve"> הטעונים רישיון</w:t>
      </w:r>
      <w:r w:rsidRPr="00DE17C0">
        <w:rPr>
          <w:rFonts w:hint="cs"/>
          <w:rtl/>
        </w:rPr>
        <w:t xml:space="preserve">, ובהם </w:t>
      </w:r>
      <w:r w:rsidRPr="00DE17C0">
        <w:rPr>
          <w:rtl/>
        </w:rPr>
        <w:t xml:space="preserve">בתי חולים גריאטריים, מרכזים </w:t>
      </w:r>
      <w:r w:rsidRPr="00DE17C0">
        <w:rPr>
          <w:rFonts w:hint="cs"/>
          <w:rtl/>
        </w:rPr>
        <w:t>למשתמשים ב</w:t>
      </w:r>
      <w:r w:rsidRPr="00DE17C0">
        <w:rPr>
          <w:rtl/>
        </w:rPr>
        <w:t>סמים, מרפאות כירורגיות ומרפאות שיניים</w:t>
      </w:r>
      <w:r w:rsidRPr="00DE17C0">
        <w:rPr>
          <w:rFonts w:hint="cs"/>
          <w:rtl/>
        </w:rPr>
        <w:t xml:space="preserve">, </w:t>
      </w:r>
      <w:r>
        <w:rPr>
          <w:rFonts w:hint="cs"/>
          <w:rtl/>
        </w:rPr>
        <w:t>לא קיבלו הסמכה לתקן</w:t>
      </w:r>
      <w:r w:rsidRPr="00DE17C0">
        <w:rPr>
          <w:rFonts w:hint="cs"/>
          <w:rtl/>
        </w:rPr>
        <w:t>,</w:t>
      </w:r>
      <w:r w:rsidRPr="00DE17C0">
        <w:rPr>
          <w:rtl/>
        </w:rPr>
        <w:t xml:space="preserve"> ומשרד הבריאות אינו אוכף עליהם </w:t>
      </w:r>
      <w:r>
        <w:rPr>
          <w:rFonts w:hint="cs"/>
          <w:rtl/>
        </w:rPr>
        <w:t>חובה זאת</w:t>
      </w:r>
      <w:r w:rsidRPr="00DE17C0">
        <w:rPr>
          <w:rtl/>
        </w:rPr>
        <w:t>.</w:t>
      </w:r>
      <w:r>
        <w:rPr>
          <w:rFonts w:hint="cs"/>
          <w:rtl/>
        </w:rPr>
        <w:t xml:space="preserve"> </w:t>
      </w:r>
    </w:p>
    <w:p w:rsidR="00133D44" w:rsidRPr="002546E0" w:rsidP="002546E0">
      <w:pPr>
        <w:pStyle w:val="takzir-text"/>
        <w:pBdr>
          <w:top w:val="none" w:sz="0" w:space="0" w:color="auto"/>
          <w:bottom w:val="none" w:sz="0" w:space="0" w:color="auto"/>
        </w:pBdr>
        <w:bidi/>
        <w:rPr>
          <w:rtl/>
        </w:rPr>
      </w:pPr>
      <w:r w:rsidRPr="002546E0">
        <w:rPr>
          <w:rFonts w:hint="cs"/>
          <w:rtl/>
        </w:rPr>
        <w:t>משרד הבריאות טרם הנחה את המוסדות הרפואיים</w:t>
      </w:r>
      <w:r w:rsidRPr="002546E0">
        <w:rPr>
          <w:rtl/>
        </w:rPr>
        <w:t xml:space="preserve"> </w:t>
      </w:r>
      <w:r w:rsidRPr="002546E0">
        <w:rPr>
          <w:rFonts w:hint="cs"/>
          <w:rtl/>
        </w:rPr>
        <w:t>ב</w:t>
      </w:r>
      <w:r w:rsidRPr="002546E0">
        <w:rPr>
          <w:rtl/>
        </w:rPr>
        <w:t xml:space="preserve">נוגע למקרים שיחייבו דיווח על אירועי אבטחת מידע, לצורך בקיום בקרה ואכיפה של הכללים לאבטחת מידע ועוד, </w:t>
      </w:r>
      <w:r w:rsidRPr="002546E0">
        <w:rPr>
          <w:rFonts w:hint="cs"/>
          <w:rtl/>
        </w:rPr>
        <w:t>הגם שחלפה</w:t>
      </w:r>
      <w:r w:rsidRPr="002546E0">
        <w:rPr>
          <w:rtl/>
        </w:rPr>
        <w:t xml:space="preserve"> שנה</w:t>
      </w:r>
      <w:r w:rsidRPr="002546E0">
        <w:rPr>
          <w:rFonts w:hint="cs"/>
          <w:rtl/>
        </w:rPr>
        <w:t xml:space="preserve"> </w:t>
      </w:r>
      <w:r w:rsidRPr="002546E0">
        <w:rPr>
          <w:rtl/>
        </w:rPr>
        <w:t>מ</w:t>
      </w:r>
      <w:r w:rsidRPr="002546E0">
        <w:rPr>
          <w:rFonts w:hint="cs"/>
          <w:rtl/>
        </w:rPr>
        <w:t>המלצותיה בנושא של</w:t>
      </w:r>
      <w:r w:rsidRPr="002546E0">
        <w:rPr>
          <w:rtl/>
        </w:rPr>
        <w:t xml:space="preserve"> </w:t>
      </w:r>
      <w:r w:rsidRPr="002546E0">
        <w:rPr>
          <w:rFonts w:hint="cs"/>
          <w:rtl/>
        </w:rPr>
        <w:t>ועדה במשרד הבריאות.</w:t>
      </w:r>
    </w:p>
    <w:p w:rsidR="00133D44" w:rsidRPr="002546E0" w:rsidP="002546E0">
      <w:pPr>
        <w:pStyle w:val="takzir-text"/>
        <w:pBdr>
          <w:top w:val="none" w:sz="0" w:space="0" w:color="auto"/>
          <w:bottom w:val="none" w:sz="0" w:space="0" w:color="auto"/>
        </w:pBdr>
        <w:bidi/>
        <w:rPr>
          <w:rtl/>
        </w:rPr>
      </w:pPr>
      <w:r w:rsidRPr="002546E0">
        <w:rPr>
          <w:rFonts w:hint="cs"/>
          <w:rtl/>
        </w:rPr>
        <w:t>מערכת המידע המקוונת ל</w:t>
      </w:r>
      <w:r w:rsidRPr="002546E0">
        <w:rPr>
          <w:rtl/>
        </w:rPr>
        <w:t xml:space="preserve">שיתוף מידע </w:t>
      </w:r>
      <w:r w:rsidRPr="002546E0">
        <w:rPr>
          <w:rFonts w:hint="cs"/>
          <w:rtl/>
        </w:rPr>
        <w:t xml:space="preserve">רפואי, </w:t>
      </w:r>
      <w:r w:rsidRPr="002546E0">
        <w:rPr>
          <w:rtl/>
        </w:rPr>
        <w:t xml:space="preserve">המאפשרת לבתי החולים לצפות במידע הרפואי </w:t>
      </w:r>
      <w:r w:rsidRPr="002546E0">
        <w:rPr>
          <w:rFonts w:hint="cs"/>
          <w:rtl/>
        </w:rPr>
        <w:t xml:space="preserve">שמחזיקות קופות חולים על </w:t>
      </w:r>
      <w:r w:rsidRPr="002546E0">
        <w:rPr>
          <w:rtl/>
        </w:rPr>
        <w:t>המטופל</w:t>
      </w:r>
      <w:r w:rsidRPr="002546E0">
        <w:rPr>
          <w:rFonts w:hint="cs"/>
          <w:rtl/>
        </w:rPr>
        <w:t>,</w:t>
      </w:r>
      <w:r w:rsidRPr="002546E0">
        <w:rPr>
          <w:rtl/>
        </w:rPr>
        <w:t xml:space="preserve"> פועלת מבלי שהוסדרה</w:t>
      </w:r>
      <w:r w:rsidRPr="002546E0">
        <w:rPr>
          <w:rFonts w:hint="cs"/>
          <w:rtl/>
        </w:rPr>
        <w:t xml:space="preserve"> בחקיקה ראשית או בחקיקת משנה, בניגוד לעמדתו של משרד המשפטים.</w:t>
      </w:r>
      <w:r>
        <w:rPr>
          <w:rtl/>
        </w:rPr>
        <w:t xml:space="preserve"> </w:t>
      </w:r>
    </w:p>
    <w:p w:rsidR="00133D44" w:rsidRPr="002546E0" w:rsidP="002546E0">
      <w:pPr>
        <w:pStyle w:val="takzir-text"/>
        <w:pBdr>
          <w:top w:val="none" w:sz="0" w:space="0" w:color="auto"/>
          <w:bottom w:val="none" w:sz="0" w:space="0" w:color="auto"/>
        </w:pBdr>
        <w:bidi/>
        <w:rPr>
          <w:rtl/>
        </w:rPr>
      </w:pPr>
      <w:r w:rsidRPr="002546E0">
        <w:rPr>
          <w:rFonts w:hint="cs"/>
          <w:rtl/>
        </w:rPr>
        <w:t>משרד הבריאות טרם קבע</w:t>
      </w:r>
      <w:r w:rsidRPr="002546E0">
        <w:rPr>
          <w:rtl/>
        </w:rPr>
        <w:t xml:space="preserve"> כללים ל</w:t>
      </w:r>
      <w:r w:rsidRPr="002546E0">
        <w:rPr>
          <w:rFonts w:hint="cs"/>
          <w:rtl/>
        </w:rPr>
        <w:t>"</w:t>
      </w:r>
      <w:r w:rsidRPr="002546E0">
        <w:rPr>
          <w:rtl/>
        </w:rPr>
        <w:t>התממה</w:t>
      </w:r>
      <w:r w:rsidRPr="002546E0">
        <w:rPr>
          <w:rFonts w:hint="cs"/>
          <w:rtl/>
        </w:rPr>
        <w:t>"</w:t>
      </w:r>
      <w:r w:rsidRPr="002546E0">
        <w:rPr>
          <w:rtl/>
        </w:rPr>
        <w:t xml:space="preserve"> </w:t>
      </w:r>
      <w:r w:rsidRPr="002546E0">
        <w:rPr>
          <w:rFonts w:hint="cs"/>
          <w:rtl/>
        </w:rPr>
        <w:t>(הסרת</w:t>
      </w:r>
      <w:r w:rsidRPr="002546E0">
        <w:rPr>
          <w:rtl/>
        </w:rPr>
        <w:t xml:space="preserve"> מרכיבים מזהים מובהקים </w:t>
      </w:r>
      <w:r w:rsidRPr="002546E0">
        <w:rPr>
          <w:rFonts w:hint="cs"/>
          <w:rtl/>
        </w:rPr>
        <w:t xml:space="preserve">ממידע אישי </w:t>
      </w:r>
      <w:r w:rsidRPr="002546E0">
        <w:rPr>
          <w:rtl/>
        </w:rPr>
        <w:t>והמרת</w:t>
      </w:r>
      <w:r w:rsidRPr="002546E0">
        <w:rPr>
          <w:rFonts w:hint="cs"/>
          <w:rtl/>
        </w:rPr>
        <w:t xml:space="preserve">ם </w:t>
      </w:r>
      <w:r w:rsidRPr="002546E0">
        <w:rPr>
          <w:rtl/>
        </w:rPr>
        <w:t>בע</w:t>
      </w:r>
      <w:r w:rsidRPr="002546E0">
        <w:rPr>
          <w:rFonts w:hint="cs"/>
          <w:rtl/>
        </w:rPr>
        <w:t>רכים</w:t>
      </w:r>
      <w:r w:rsidRPr="002546E0">
        <w:rPr>
          <w:rtl/>
        </w:rPr>
        <w:t xml:space="preserve"> כללי</w:t>
      </w:r>
      <w:r w:rsidRPr="002546E0">
        <w:rPr>
          <w:rFonts w:hint="cs"/>
          <w:rtl/>
        </w:rPr>
        <w:t>ים</w:t>
      </w:r>
      <w:r w:rsidRPr="002546E0">
        <w:rPr>
          <w:rtl/>
        </w:rPr>
        <w:t xml:space="preserve"> יותר)</w:t>
      </w:r>
      <w:r w:rsidRPr="002546E0">
        <w:rPr>
          <w:rFonts w:hint="cs"/>
          <w:rtl/>
        </w:rPr>
        <w:t xml:space="preserve"> </w:t>
      </w:r>
      <w:r w:rsidRPr="002546E0">
        <w:rPr>
          <w:rtl/>
        </w:rPr>
        <w:t>ו</w:t>
      </w:r>
      <w:r w:rsidRPr="002546E0">
        <w:rPr>
          <w:rFonts w:hint="cs"/>
          <w:rtl/>
        </w:rPr>
        <w:t>ל</w:t>
      </w:r>
      <w:r w:rsidRPr="002546E0">
        <w:rPr>
          <w:rtl/>
        </w:rPr>
        <w:t xml:space="preserve">קידוד של מידע </w:t>
      </w:r>
      <w:r w:rsidRPr="002546E0">
        <w:rPr>
          <w:rFonts w:hint="cs"/>
          <w:rtl/>
        </w:rPr>
        <w:t xml:space="preserve">רפואי אישי </w:t>
      </w:r>
      <w:r w:rsidRPr="002546E0">
        <w:rPr>
          <w:rtl/>
        </w:rPr>
        <w:t>לצורכי מחקר</w:t>
      </w:r>
      <w:r w:rsidRPr="002546E0">
        <w:rPr>
          <w:rFonts w:hint="cs"/>
          <w:rtl/>
        </w:rPr>
        <w:t xml:space="preserve">, לרבות </w:t>
      </w:r>
      <w:r w:rsidRPr="002546E0">
        <w:rPr>
          <w:rtl/>
        </w:rPr>
        <w:t>מחקרים בנתוני עתק</w:t>
      </w:r>
      <w:r w:rsidRPr="002546E0">
        <w:rPr>
          <w:rFonts w:hint="cs"/>
          <w:rtl/>
        </w:rPr>
        <w:t>.</w:t>
      </w:r>
    </w:p>
    <w:p w:rsidR="00133D44" w:rsidRPr="00E83F5D" w:rsidP="002546E0">
      <w:pPr>
        <w:pStyle w:val="takzir-text"/>
        <w:pBdr>
          <w:top w:val="none" w:sz="0" w:space="0" w:color="auto"/>
          <w:bottom w:val="none" w:sz="0" w:space="0" w:color="auto"/>
        </w:pBdr>
        <w:bidi/>
        <w:rPr>
          <w:rtl/>
        </w:rPr>
      </w:pPr>
      <w:r w:rsidRPr="002546E0">
        <w:rPr>
          <w:rtl/>
        </w:rPr>
        <w:t>יש סתירה מובנית בין כללי משרד הבריאות</w:t>
      </w:r>
      <w:r w:rsidRPr="002546E0">
        <w:rPr>
          <w:rFonts w:hint="cs"/>
          <w:rtl/>
        </w:rPr>
        <w:t>,</w:t>
      </w:r>
      <w:r w:rsidRPr="002546E0">
        <w:rPr>
          <w:rtl/>
        </w:rPr>
        <w:t xml:space="preserve"> </w:t>
      </w:r>
      <w:r w:rsidRPr="002546E0">
        <w:rPr>
          <w:rFonts w:hint="cs"/>
          <w:rtl/>
        </w:rPr>
        <w:t>המחייבים</w:t>
      </w:r>
      <w:r w:rsidRPr="002546E0">
        <w:rPr>
          <w:rtl/>
        </w:rPr>
        <w:t xml:space="preserve"> </w:t>
      </w:r>
      <w:r w:rsidRPr="002546E0">
        <w:rPr>
          <w:rFonts w:hint="cs"/>
          <w:rtl/>
        </w:rPr>
        <w:t>התממה</w:t>
      </w:r>
      <w:r w:rsidRPr="002546E0">
        <w:rPr>
          <w:rtl/>
        </w:rPr>
        <w:t xml:space="preserve"> </w:t>
      </w:r>
      <w:r w:rsidRPr="002546E0">
        <w:rPr>
          <w:rFonts w:hint="cs"/>
          <w:rtl/>
        </w:rPr>
        <w:t>מלאה (</w:t>
      </w:r>
      <w:r w:rsidRPr="002546E0">
        <w:rPr>
          <w:rtl/>
        </w:rPr>
        <w:t>שאינה מאפשרת כלל שיוך מחדש לנושא המידע</w:t>
      </w:r>
      <w:r w:rsidRPr="002546E0">
        <w:rPr>
          <w:rFonts w:hint="cs"/>
          <w:rtl/>
        </w:rPr>
        <w:t xml:space="preserve">) </w:t>
      </w:r>
      <w:r w:rsidRPr="002546E0">
        <w:rPr>
          <w:rtl/>
        </w:rPr>
        <w:t xml:space="preserve">של מידע </w:t>
      </w:r>
      <w:r w:rsidRPr="002546E0">
        <w:rPr>
          <w:rFonts w:hint="cs"/>
          <w:rtl/>
        </w:rPr>
        <w:t xml:space="preserve">רפואי </w:t>
      </w:r>
      <w:r w:rsidRPr="002546E0">
        <w:rPr>
          <w:rtl/>
        </w:rPr>
        <w:t xml:space="preserve">המועבר </w:t>
      </w:r>
      <w:r w:rsidRPr="002546E0">
        <w:rPr>
          <w:rFonts w:hint="cs"/>
          <w:rtl/>
        </w:rPr>
        <w:t xml:space="preserve">לחוקרים </w:t>
      </w:r>
      <w:r w:rsidRPr="002546E0">
        <w:rPr>
          <w:rtl/>
        </w:rPr>
        <w:t>במחקרי</w:t>
      </w:r>
      <w:r w:rsidRPr="002546E0">
        <w:rPr>
          <w:rFonts w:hint="cs"/>
          <w:rtl/>
        </w:rPr>
        <w:t>ם רפואיים ב</w:t>
      </w:r>
      <w:r w:rsidRPr="002546E0">
        <w:rPr>
          <w:rtl/>
        </w:rPr>
        <w:t>נתונים</w:t>
      </w:r>
      <w:r>
        <w:rPr>
          <w:rStyle w:val="FootnoteReference0"/>
          <w:rtl/>
        </w:rPr>
        <w:footnoteReference w:id="6"/>
      </w:r>
      <w:r w:rsidRPr="002546E0">
        <w:rPr>
          <w:rtl/>
        </w:rPr>
        <w:t xml:space="preserve"> ללא הסכמ</w:t>
      </w:r>
      <w:r w:rsidRPr="002546E0">
        <w:rPr>
          <w:rFonts w:hint="cs"/>
          <w:rtl/>
        </w:rPr>
        <w:t>תם של נושאי המידע</w:t>
      </w:r>
      <w:r w:rsidRPr="002546E0">
        <w:rPr>
          <w:rtl/>
        </w:rPr>
        <w:t xml:space="preserve">, </w:t>
      </w:r>
      <w:r w:rsidRPr="002546E0">
        <w:rPr>
          <w:rFonts w:hint="cs"/>
          <w:rtl/>
        </w:rPr>
        <w:t>ו</w:t>
      </w:r>
      <w:r w:rsidRPr="002546E0">
        <w:rPr>
          <w:rtl/>
        </w:rPr>
        <w:t xml:space="preserve">בין המידע הנדרש לצורך מחקר, </w:t>
      </w:r>
      <w:r w:rsidRPr="002546E0">
        <w:rPr>
          <w:rFonts w:hint="cs"/>
          <w:rtl/>
        </w:rPr>
        <w:t xml:space="preserve">שהוא מידע שניתן לזיהוי חוזר </w:t>
      </w:r>
      <w:r w:rsidRPr="002546E0">
        <w:rPr>
          <w:rtl/>
        </w:rPr>
        <w:t>בעת הצורך</w:t>
      </w:r>
      <w:r w:rsidRPr="002546E0">
        <w:rPr>
          <w:rFonts w:hint="cs"/>
          <w:rtl/>
        </w:rPr>
        <w:t>.</w:t>
      </w:r>
      <w:r w:rsidRPr="002546E0">
        <w:rPr>
          <w:rtl/>
        </w:rPr>
        <w:t xml:space="preserve"> </w:t>
      </w:r>
      <w:r w:rsidRPr="006D3235">
        <w:rPr>
          <w:rtl/>
        </w:rPr>
        <w:t>בשני בתי החולים שנעשתה בהם הביקורת, החוקר</w:t>
      </w:r>
      <w:r>
        <w:rPr>
          <w:rFonts w:hint="cs"/>
          <w:rtl/>
        </w:rPr>
        <w:t>ים</w:t>
      </w:r>
      <w:r w:rsidRPr="006D3235">
        <w:rPr>
          <w:rtl/>
        </w:rPr>
        <w:t xml:space="preserve"> </w:t>
      </w:r>
      <w:r>
        <w:rPr>
          <w:rFonts w:hint="cs"/>
          <w:rtl/>
        </w:rPr>
        <w:t xml:space="preserve">מקבלים </w:t>
      </w:r>
      <w:r w:rsidRPr="006D3235">
        <w:rPr>
          <w:rtl/>
        </w:rPr>
        <w:t>מידע רפואי מזוהה</w:t>
      </w:r>
      <w:r>
        <w:rPr>
          <w:rFonts w:hint="cs"/>
          <w:rtl/>
        </w:rPr>
        <w:t>,</w:t>
      </w:r>
      <w:r w:rsidRPr="006D3235">
        <w:rPr>
          <w:rtl/>
        </w:rPr>
        <w:t xml:space="preserve"> בניגוד לכללי משרד הבריאות</w:t>
      </w:r>
      <w:r>
        <w:rPr>
          <w:rFonts w:hint="cs"/>
          <w:rtl/>
        </w:rPr>
        <w:t>,</w:t>
      </w:r>
      <w:r w:rsidRPr="006D3235">
        <w:rPr>
          <w:rtl/>
        </w:rPr>
        <w:t xml:space="preserve"> </w:t>
      </w:r>
      <w:r>
        <w:rPr>
          <w:rFonts w:hint="cs"/>
          <w:rtl/>
        </w:rPr>
        <w:t>ו</w:t>
      </w:r>
      <w:r w:rsidRPr="006D3235">
        <w:rPr>
          <w:rtl/>
        </w:rPr>
        <w:t>באחד מבתי החולים, גם יזם המחקר</w:t>
      </w:r>
      <w:r>
        <w:rPr>
          <w:rStyle w:val="FootnoteReference0"/>
          <w:rtl/>
        </w:rPr>
        <w:footnoteReference w:id="7"/>
      </w:r>
      <w:r w:rsidRPr="006D3235">
        <w:rPr>
          <w:rtl/>
        </w:rPr>
        <w:t xml:space="preserve"> </w:t>
      </w:r>
      <w:r>
        <w:rPr>
          <w:rFonts w:hint="cs"/>
          <w:rtl/>
        </w:rPr>
        <w:t>רשאי</w:t>
      </w:r>
      <w:r w:rsidRPr="006D3235">
        <w:rPr>
          <w:rtl/>
        </w:rPr>
        <w:t xml:space="preserve"> לעיין במידע המזוהה, בניגוד לעמדת משרד הבריאות</w:t>
      </w:r>
      <w:r>
        <w:rPr>
          <w:rFonts w:hint="cs"/>
          <w:rtl/>
        </w:rPr>
        <w:t>.</w:t>
      </w:r>
      <w:r w:rsidRPr="006D3235">
        <w:rPr>
          <w:rtl/>
        </w:rPr>
        <w:t xml:space="preserve"> גם כ</w:t>
      </w:r>
      <w:r>
        <w:rPr>
          <w:rFonts w:hint="cs"/>
          <w:rtl/>
        </w:rPr>
        <w:t>ש</w:t>
      </w:r>
      <w:r w:rsidRPr="006D3235">
        <w:rPr>
          <w:rtl/>
        </w:rPr>
        <w:t xml:space="preserve">מוסד רפואי מעביר לחוקרים מידע שאינו מזוהה, הדבר נעשה באמצעות קידוד בלבד ולא </w:t>
      </w:r>
      <w:r>
        <w:rPr>
          <w:rFonts w:hint="cs"/>
          <w:rtl/>
        </w:rPr>
        <w:t>בהתממה</w:t>
      </w:r>
      <w:r>
        <w:rPr>
          <w:rFonts w:hint="cs"/>
          <w:rtl/>
        </w:rPr>
        <w:t xml:space="preserve"> מלאה,</w:t>
      </w:r>
      <w:r w:rsidRPr="006D3235">
        <w:rPr>
          <w:rFonts w:hint="cs"/>
          <w:rtl/>
        </w:rPr>
        <w:t xml:space="preserve"> </w:t>
      </w:r>
      <w:r w:rsidRPr="006D3235">
        <w:rPr>
          <w:rtl/>
        </w:rPr>
        <w:t>כאמור בהנחיות משרד הבריאות</w:t>
      </w:r>
      <w:r w:rsidRPr="006D3235">
        <w:rPr>
          <w:rFonts w:hint="cs"/>
          <w:rtl/>
        </w:rPr>
        <w:t>.</w:t>
      </w:r>
    </w:p>
    <w:p w:rsidR="00133D44" w:rsidRPr="002546E0" w:rsidP="002546E0">
      <w:pPr>
        <w:pStyle w:val="takzir-text"/>
        <w:pBdr>
          <w:top w:val="none" w:sz="0" w:space="0" w:color="auto"/>
        </w:pBdr>
        <w:bidi/>
        <w:rPr>
          <w:rtl/>
        </w:rPr>
      </w:pPr>
      <w:r w:rsidRPr="009A5B6B">
        <w:rPr>
          <w:rFonts w:hint="cs"/>
          <w:rtl/>
        </w:rPr>
        <w:t>ככלל</w:t>
      </w:r>
      <w:r w:rsidRPr="002546E0">
        <w:rPr>
          <w:rFonts w:hint="cs"/>
          <w:rtl/>
        </w:rPr>
        <w:t>, במסגרת בקרותיה על המחקרים במוסדות הרפואיים, המחלקה</w:t>
      </w:r>
      <w:r w:rsidRPr="002546E0">
        <w:rPr>
          <w:rtl/>
        </w:rPr>
        <w:t xml:space="preserve"> לניסויים קליניים במשרד הבריאות אינ</w:t>
      </w:r>
      <w:r w:rsidRPr="002546E0">
        <w:rPr>
          <w:rFonts w:hint="cs"/>
          <w:rtl/>
        </w:rPr>
        <w:t>ה</w:t>
      </w:r>
      <w:r w:rsidRPr="002546E0">
        <w:rPr>
          <w:rtl/>
        </w:rPr>
        <w:t xml:space="preserve"> בודק</w:t>
      </w:r>
      <w:r w:rsidRPr="002546E0">
        <w:rPr>
          <w:rFonts w:hint="cs"/>
          <w:rtl/>
        </w:rPr>
        <w:t>ת</w:t>
      </w:r>
      <w:r w:rsidRPr="002546E0">
        <w:rPr>
          <w:rtl/>
        </w:rPr>
        <w:t xml:space="preserve"> אם הועבר מידע רפואי אישי </w:t>
      </w:r>
      <w:r w:rsidRPr="002546E0">
        <w:rPr>
          <w:rFonts w:hint="cs"/>
          <w:rtl/>
        </w:rPr>
        <w:t>על</w:t>
      </w:r>
      <w:r w:rsidRPr="002546E0">
        <w:rPr>
          <w:rtl/>
        </w:rPr>
        <w:t xml:space="preserve"> מטופלים לגורמים שאינם מורשים. </w:t>
      </w:r>
    </w:p>
    <w:p w:rsidR="00C65C4E" w:rsidRPr="00492C38" w:rsidP="002546E0">
      <w:pPr>
        <w:pStyle w:val="takzir"/>
        <w:rPr>
          <w:rFonts w:ascii="Tahoma" w:hAnsi="Tahoma" w:cs="Tahoma"/>
          <w:noProof w:val="0"/>
          <w:sz w:val="28"/>
          <w:rtl/>
        </w:rPr>
      </w:pPr>
    </w:p>
    <w:p w:rsidR="00384065" w:rsidRPr="00132FFC" w:rsidP="002546E0">
      <w:pPr>
        <w:pStyle w:val="KOT4T"/>
        <w:rPr>
          <w:rtl/>
        </w:rPr>
      </w:pPr>
      <w:r w:rsidRPr="00132FFC">
        <w:rPr>
          <w:rtl/>
        </w:rPr>
        <w:t>ההמלצות העיקריות</w:t>
      </w:r>
    </w:p>
    <w:p w:rsidR="00133D44" w:rsidRPr="002546E0" w:rsidP="002546E0">
      <w:pPr>
        <w:pStyle w:val="takzir-text"/>
        <w:pBdr>
          <w:bottom w:val="none" w:sz="0" w:space="0" w:color="auto"/>
        </w:pBdr>
        <w:bidi/>
        <w:rPr>
          <w:rtl/>
        </w:rPr>
      </w:pPr>
      <w:r w:rsidRPr="002546E0">
        <w:rPr>
          <w:rtl/>
        </w:rPr>
        <w:t>על משרד המשפטים לקיים עבודת מטה בעניין חוק הגנת הפרטיות</w:t>
      </w:r>
      <w:r w:rsidRPr="002546E0">
        <w:rPr>
          <w:rFonts w:hint="cs"/>
          <w:rtl/>
        </w:rPr>
        <w:t>,</w:t>
      </w:r>
      <w:r w:rsidRPr="002546E0">
        <w:rPr>
          <w:rtl/>
        </w:rPr>
        <w:t xml:space="preserve"> לבחון את התיקונים הנדרשים בדיני הגנת הפרטיות, </w:t>
      </w:r>
      <w:r w:rsidRPr="002546E0">
        <w:rPr>
          <w:rtl/>
        </w:rPr>
        <w:t>לתעדפם</w:t>
      </w:r>
      <w:r w:rsidRPr="002546E0">
        <w:rPr>
          <w:rtl/>
        </w:rPr>
        <w:t xml:space="preserve"> ולקבוע לוחות זמנים לקידומם</w:t>
      </w:r>
      <w:r w:rsidRPr="002546E0">
        <w:rPr>
          <w:rFonts w:hint="cs"/>
          <w:rtl/>
        </w:rPr>
        <w:t xml:space="preserve">. </w:t>
      </w:r>
    </w:p>
    <w:p w:rsidR="00133D44" w:rsidRPr="004305D5" w:rsidP="008E70BA">
      <w:pPr>
        <w:pStyle w:val="takzir-text"/>
        <w:pBdr>
          <w:bottom w:val="none" w:sz="0" w:space="0" w:color="auto"/>
        </w:pBdr>
        <w:bidi/>
        <w:rPr>
          <w:rtl/>
        </w:rPr>
      </w:pPr>
      <w:r w:rsidRPr="001E63E1">
        <w:rPr>
          <w:rFonts w:hint="cs"/>
          <w:rtl/>
        </w:rPr>
        <w:t>משרד המשפטים</w:t>
      </w:r>
      <w:r>
        <w:rPr>
          <w:rFonts w:hint="cs"/>
          <w:rtl/>
        </w:rPr>
        <w:t xml:space="preserve">, </w:t>
      </w:r>
      <w:r w:rsidRPr="001E63E1">
        <w:rPr>
          <w:rFonts w:hint="cs"/>
          <w:rtl/>
        </w:rPr>
        <w:t>משרד ראש הממשלה</w:t>
      </w:r>
      <w:r>
        <w:rPr>
          <w:rFonts w:hint="cs"/>
          <w:rtl/>
        </w:rPr>
        <w:t xml:space="preserve"> ומערך הסייבר</w:t>
      </w:r>
      <w:r w:rsidRPr="001E63E1">
        <w:rPr>
          <w:rFonts w:hint="cs"/>
          <w:rtl/>
        </w:rPr>
        <w:t xml:space="preserve"> </w:t>
      </w:r>
      <w:r>
        <w:rPr>
          <w:rFonts w:hint="cs"/>
          <w:rtl/>
        </w:rPr>
        <w:t xml:space="preserve">הלאומי </w:t>
      </w:r>
      <w:r w:rsidRPr="001E63E1">
        <w:rPr>
          <w:rtl/>
        </w:rPr>
        <w:t xml:space="preserve">נדרשים למצוא את </w:t>
      </w:r>
      <w:r w:rsidRPr="001E63E1">
        <w:rPr>
          <w:rtl/>
        </w:rPr>
        <w:t>האיזונים</w:t>
      </w:r>
      <w:r w:rsidRPr="001E63E1">
        <w:rPr>
          <w:rtl/>
        </w:rPr>
        <w:t xml:space="preserve"> המתאימים </w:t>
      </w:r>
      <w:r w:rsidRPr="00583A59">
        <w:rPr>
          <w:rtl/>
        </w:rPr>
        <w:t>בין הזכות לפרטיות ובין צרכיו של מערך הסייבר בהגנת המידע</w:t>
      </w:r>
      <w:r w:rsidRPr="00583A59">
        <w:rPr>
          <w:rFonts w:hint="cs"/>
          <w:rtl/>
        </w:rPr>
        <w:t xml:space="preserve"> </w:t>
      </w:r>
      <w:r>
        <w:rPr>
          <w:rFonts w:hint="cs"/>
          <w:rtl/>
        </w:rPr>
        <w:t>שיאפשרו את המשך קידומה של</w:t>
      </w:r>
      <w:r w:rsidRPr="001E63E1">
        <w:rPr>
          <w:rtl/>
        </w:rPr>
        <w:t xml:space="preserve"> הצעת החוק</w:t>
      </w:r>
      <w:r w:rsidRPr="001E63E1">
        <w:rPr>
          <w:rFonts w:hint="cs"/>
          <w:rtl/>
        </w:rPr>
        <w:t xml:space="preserve"> </w:t>
      </w:r>
      <w:r>
        <w:rPr>
          <w:rFonts w:hint="cs"/>
          <w:rtl/>
        </w:rPr>
        <w:t>הנוגעת</w:t>
      </w:r>
      <w:r w:rsidRPr="001E63E1">
        <w:rPr>
          <w:rFonts w:hint="cs"/>
          <w:rtl/>
        </w:rPr>
        <w:t xml:space="preserve"> לסמכויות האכיפה של הרשם</w:t>
      </w:r>
      <w:r>
        <w:rPr>
          <w:rFonts w:hint="cs"/>
          <w:rtl/>
        </w:rPr>
        <w:t>.</w:t>
      </w:r>
    </w:p>
    <w:p w:rsidR="00133D44" w:rsidRPr="002546E0" w:rsidP="002546E0">
      <w:pPr>
        <w:pStyle w:val="takzir-text"/>
        <w:pBdr>
          <w:bottom w:val="none" w:sz="0" w:space="0" w:color="auto"/>
        </w:pBdr>
        <w:bidi/>
        <w:rPr>
          <w:rtl/>
        </w:rPr>
      </w:pPr>
      <w:r w:rsidRPr="002546E0">
        <w:rPr>
          <w:rtl/>
        </w:rPr>
        <w:t>לאור רגישות</w:t>
      </w:r>
      <w:r w:rsidRPr="002546E0">
        <w:rPr>
          <w:rFonts w:hint="cs"/>
          <w:rtl/>
        </w:rPr>
        <w:t>ו של</w:t>
      </w:r>
      <w:r w:rsidRPr="002546E0">
        <w:rPr>
          <w:rtl/>
        </w:rPr>
        <w:t xml:space="preserve"> המידע הנצבר </w:t>
      </w:r>
      <w:r w:rsidRPr="002546E0">
        <w:rPr>
          <w:rFonts w:hint="cs"/>
          <w:rtl/>
        </w:rPr>
        <w:t>אצל</w:t>
      </w:r>
      <w:r w:rsidRPr="002546E0">
        <w:rPr>
          <w:rtl/>
        </w:rPr>
        <w:t xml:space="preserve"> גופים ציבוריים</w:t>
      </w:r>
      <w:r w:rsidRPr="002546E0">
        <w:rPr>
          <w:rFonts w:hint="cs"/>
          <w:rtl/>
        </w:rPr>
        <w:t>,</w:t>
      </w:r>
      <w:r w:rsidRPr="002546E0">
        <w:rPr>
          <w:rtl/>
        </w:rPr>
        <w:t xml:space="preserve"> על הרשות להקפיד לדרוש ולקבל דיווחים על העברות המידע ה</w:t>
      </w:r>
      <w:r w:rsidRPr="002546E0">
        <w:rPr>
          <w:rFonts w:hint="cs"/>
          <w:rtl/>
        </w:rPr>
        <w:t>נעש</w:t>
      </w:r>
      <w:r w:rsidRPr="002546E0">
        <w:rPr>
          <w:rtl/>
        </w:rPr>
        <w:t>ות דרך קבע בין גופים ציבוריים</w:t>
      </w:r>
      <w:r w:rsidRPr="002546E0">
        <w:rPr>
          <w:rFonts w:hint="cs"/>
          <w:rtl/>
        </w:rPr>
        <w:t>, בפרט בנוגע למאגרי על.</w:t>
      </w:r>
    </w:p>
    <w:p w:rsidR="00133D44" w:rsidRPr="009A5B6B" w:rsidP="002546E0">
      <w:pPr>
        <w:pStyle w:val="takzir-text"/>
        <w:pBdr>
          <w:bottom w:val="none" w:sz="0" w:space="0" w:color="auto"/>
        </w:pBdr>
        <w:bidi/>
        <w:rPr>
          <w:rtl/>
        </w:rPr>
      </w:pPr>
      <w:r w:rsidRPr="009A5B6B">
        <w:rPr>
          <w:rtl/>
        </w:rPr>
        <w:t xml:space="preserve">על הרשות לקבוע מדיניות אכיפה </w:t>
      </w:r>
      <w:r w:rsidRPr="009A5B6B">
        <w:rPr>
          <w:rFonts w:hint="cs"/>
          <w:rtl/>
        </w:rPr>
        <w:t>בשים לב ליעדיה</w:t>
      </w:r>
      <w:r w:rsidRPr="009A5B6B">
        <w:rPr>
          <w:rtl/>
        </w:rPr>
        <w:t xml:space="preserve"> ולמפת הסיכונים של הפגיעה בפרטיות</w:t>
      </w:r>
      <w:r w:rsidRPr="009A5B6B">
        <w:rPr>
          <w:rFonts w:hint="cs"/>
          <w:rtl/>
        </w:rPr>
        <w:t>.</w:t>
      </w:r>
    </w:p>
    <w:p w:rsidR="00133D44" w:rsidRPr="009A5B6B" w:rsidP="002546E0">
      <w:pPr>
        <w:pStyle w:val="takzir-text"/>
        <w:pBdr>
          <w:top w:val="none" w:sz="0" w:space="0" w:color="auto"/>
          <w:bottom w:val="none" w:sz="0" w:space="0" w:color="auto"/>
        </w:pBdr>
        <w:bidi/>
        <w:rPr>
          <w:rtl/>
        </w:rPr>
      </w:pPr>
      <w:r w:rsidRPr="009A5B6B">
        <w:rPr>
          <w:rtl/>
        </w:rPr>
        <w:t xml:space="preserve">על </w:t>
      </w:r>
      <w:r w:rsidRPr="009A5B6B">
        <w:rPr>
          <w:rFonts w:hint="cs"/>
          <w:rtl/>
        </w:rPr>
        <w:t xml:space="preserve">משרד המשפטים </w:t>
      </w:r>
      <w:r w:rsidRPr="009A5B6B">
        <w:rPr>
          <w:rtl/>
        </w:rPr>
        <w:t xml:space="preserve">בשיתוף </w:t>
      </w:r>
      <w:r w:rsidRPr="009A5B6B">
        <w:rPr>
          <w:rFonts w:hint="cs"/>
          <w:rtl/>
        </w:rPr>
        <w:t xml:space="preserve">עם </w:t>
      </w:r>
      <w:r w:rsidRPr="009A5B6B">
        <w:rPr>
          <w:rtl/>
        </w:rPr>
        <w:t>גורמים רלוונטיים בתחום ההגנה על זכויות הילד לשקול הסדר</w:t>
      </w:r>
      <w:r w:rsidRPr="009A5B6B">
        <w:rPr>
          <w:rFonts w:hint="cs"/>
          <w:rtl/>
        </w:rPr>
        <w:t>ת</w:t>
      </w:r>
      <w:r w:rsidRPr="009A5B6B">
        <w:rPr>
          <w:rtl/>
        </w:rPr>
        <w:t xml:space="preserve"> פרטיות</w:t>
      </w:r>
      <w:r w:rsidRPr="009A5B6B">
        <w:rPr>
          <w:rFonts w:hint="cs"/>
          <w:rtl/>
        </w:rPr>
        <w:t>ם של</w:t>
      </w:r>
      <w:r w:rsidRPr="009A5B6B">
        <w:rPr>
          <w:rtl/>
        </w:rPr>
        <w:t xml:space="preserve"> ילדים</w:t>
      </w:r>
      <w:r w:rsidRPr="009A5B6B">
        <w:rPr>
          <w:rFonts w:hint="cs"/>
          <w:rtl/>
        </w:rPr>
        <w:t>,</w:t>
      </w:r>
      <w:r w:rsidRPr="009A5B6B">
        <w:rPr>
          <w:rtl/>
        </w:rPr>
        <w:t xml:space="preserve"> בחקיקה או בכללים</w:t>
      </w:r>
      <w:r w:rsidRPr="009A5B6B">
        <w:rPr>
          <w:rFonts w:hint="cs"/>
          <w:rtl/>
        </w:rPr>
        <w:t>,</w:t>
      </w:r>
      <w:r w:rsidRPr="009A5B6B">
        <w:rPr>
          <w:rtl/>
        </w:rPr>
        <w:t xml:space="preserve"> </w:t>
      </w:r>
      <w:r w:rsidRPr="009A5B6B">
        <w:rPr>
          <w:rFonts w:hint="cs"/>
          <w:rtl/>
        </w:rPr>
        <w:t>ב</w:t>
      </w:r>
      <w:r w:rsidRPr="009A5B6B">
        <w:rPr>
          <w:rtl/>
        </w:rPr>
        <w:t xml:space="preserve">התאמה </w:t>
      </w:r>
      <w:r w:rsidRPr="009A5B6B">
        <w:rPr>
          <w:rFonts w:hint="cs"/>
          <w:rtl/>
        </w:rPr>
        <w:t>ל</w:t>
      </w:r>
      <w:r w:rsidRPr="009A5B6B">
        <w:rPr>
          <w:rtl/>
        </w:rPr>
        <w:t>התפתחויות הטכנולוגיות.</w:t>
      </w:r>
    </w:p>
    <w:p w:rsidR="00133D44" w:rsidRPr="009A5B6B" w:rsidP="002546E0">
      <w:pPr>
        <w:pStyle w:val="takzir-text"/>
        <w:pBdr>
          <w:top w:val="none" w:sz="0" w:space="0" w:color="auto"/>
          <w:bottom w:val="none" w:sz="0" w:space="0" w:color="auto"/>
        </w:pBdr>
        <w:bidi/>
        <w:rPr>
          <w:rtl/>
        </w:rPr>
      </w:pPr>
      <w:r w:rsidRPr="009A5B6B">
        <w:rPr>
          <w:rFonts w:hint="cs"/>
          <w:rtl/>
        </w:rPr>
        <w:t xml:space="preserve">על משרד החינוך לפעול לאלתר להסדרת פעולתה של </w:t>
      </w:r>
      <w:r w:rsidRPr="009A5B6B">
        <w:rPr>
          <w:rtl/>
        </w:rPr>
        <w:t>הרשות הארצית להערכה ומדידה בחינוך</w:t>
      </w:r>
      <w:r w:rsidRPr="009A5B6B">
        <w:rPr>
          <w:rFonts w:hint="cs"/>
          <w:rtl/>
        </w:rPr>
        <w:t xml:space="preserve"> בחקיקה.</w:t>
      </w:r>
    </w:p>
    <w:p w:rsidR="00133D44" w:rsidRPr="009A5B6B" w:rsidP="002546E0">
      <w:pPr>
        <w:pStyle w:val="takzir-text"/>
        <w:pBdr>
          <w:top w:val="none" w:sz="0" w:space="0" w:color="auto"/>
          <w:bottom w:val="none" w:sz="0" w:space="0" w:color="auto"/>
        </w:pBdr>
        <w:bidi/>
        <w:rPr>
          <w:rtl/>
        </w:rPr>
      </w:pPr>
      <w:r w:rsidRPr="009A5B6B">
        <w:rPr>
          <w:rFonts w:hint="eastAsia"/>
          <w:rtl/>
        </w:rPr>
        <w:t>משרד</w:t>
      </w:r>
      <w:r w:rsidRPr="009A5B6B">
        <w:rPr>
          <w:rtl/>
        </w:rPr>
        <w:t xml:space="preserve"> </w:t>
      </w:r>
      <w:r w:rsidRPr="009A5B6B">
        <w:rPr>
          <w:rFonts w:hint="eastAsia"/>
          <w:rtl/>
        </w:rPr>
        <w:t>החינוך</w:t>
      </w:r>
      <w:r w:rsidRPr="009A5B6B">
        <w:rPr>
          <w:rtl/>
        </w:rPr>
        <w:t xml:space="preserve"> </w:t>
      </w:r>
      <w:r w:rsidRPr="009A5B6B">
        <w:rPr>
          <w:rFonts w:hint="eastAsia"/>
          <w:rtl/>
        </w:rPr>
        <w:t>מקדם</w:t>
      </w:r>
      <w:r w:rsidRPr="009A5B6B">
        <w:rPr>
          <w:rFonts w:hint="cs"/>
          <w:rtl/>
        </w:rPr>
        <w:t xml:space="preserve"> את</w:t>
      </w:r>
      <w:r w:rsidRPr="009A5B6B">
        <w:rPr>
          <w:rtl/>
        </w:rPr>
        <w:t xml:space="preserve"> פרויקט "הסדרת מערך המידע", </w:t>
      </w:r>
      <w:r w:rsidRPr="009A5B6B">
        <w:rPr>
          <w:rFonts w:hint="eastAsia"/>
          <w:rtl/>
        </w:rPr>
        <w:t>במסגרתו</w:t>
      </w:r>
      <w:r w:rsidRPr="009A5B6B">
        <w:rPr>
          <w:rtl/>
        </w:rPr>
        <w:t xml:space="preserve"> </w:t>
      </w:r>
      <w:r w:rsidRPr="009A5B6B">
        <w:rPr>
          <w:rFonts w:hint="cs"/>
          <w:rtl/>
        </w:rPr>
        <w:t>יתאפשר קישור</w:t>
      </w:r>
      <w:r w:rsidRPr="009A5B6B">
        <w:rPr>
          <w:rtl/>
        </w:rPr>
        <w:t xml:space="preserve"> </w:t>
      </w:r>
      <w:r w:rsidRPr="009A5B6B">
        <w:rPr>
          <w:rFonts w:hint="eastAsia"/>
          <w:rtl/>
        </w:rPr>
        <w:t>בין</w:t>
      </w:r>
      <w:r w:rsidRPr="009A5B6B">
        <w:rPr>
          <w:rtl/>
        </w:rPr>
        <w:t xml:space="preserve"> </w:t>
      </w:r>
      <w:r w:rsidRPr="009A5B6B">
        <w:rPr>
          <w:rFonts w:hint="eastAsia"/>
          <w:rtl/>
        </w:rPr>
        <w:t>נתונים</w:t>
      </w:r>
      <w:r w:rsidRPr="009A5B6B">
        <w:rPr>
          <w:rtl/>
        </w:rPr>
        <w:t xml:space="preserve"> </w:t>
      </w:r>
      <w:r w:rsidRPr="009A5B6B">
        <w:rPr>
          <w:rFonts w:hint="eastAsia"/>
          <w:rtl/>
        </w:rPr>
        <w:t>מ</w:t>
      </w:r>
      <w:r w:rsidRPr="009A5B6B">
        <w:rPr>
          <w:rFonts w:hint="cs"/>
          <w:rtl/>
        </w:rPr>
        <w:t>כמה</w:t>
      </w:r>
      <w:r w:rsidRPr="009A5B6B">
        <w:rPr>
          <w:rtl/>
        </w:rPr>
        <w:t xml:space="preserve"> </w:t>
      </w:r>
      <w:r w:rsidRPr="009A5B6B">
        <w:rPr>
          <w:rFonts w:hint="eastAsia"/>
          <w:rtl/>
        </w:rPr>
        <w:t>מאגרי</w:t>
      </w:r>
      <w:r w:rsidRPr="009A5B6B">
        <w:rPr>
          <w:rtl/>
        </w:rPr>
        <w:t xml:space="preserve"> </w:t>
      </w:r>
      <w:r w:rsidRPr="009A5B6B">
        <w:rPr>
          <w:rFonts w:hint="eastAsia"/>
          <w:rtl/>
        </w:rPr>
        <w:t>מידע</w:t>
      </w:r>
      <w:r w:rsidRPr="009A5B6B">
        <w:rPr>
          <w:rtl/>
        </w:rPr>
        <w:t xml:space="preserve"> </w:t>
      </w:r>
      <w:r w:rsidRPr="009A5B6B">
        <w:rPr>
          <w:rFonts w:hint="eastAsia"/>
          <w:rtl/>
        </w:rPr>
        <w:t>קיימים</w:t>
      </w:r>
      <w:r w:rsidRPr="009A5B6B">
        <w:rPr>
          <w:rFonts w:hint="cs"/>
          <w:rtl/>
        </w:rPr>
        <w:t xml:space="preserve">. </w:t>
      </w:r>
      <w:r w:rsidRPr="009A5B6B">
        <w:rPr>
          <w:rtl/>
        </w:rPr>
        <w:t xml:space="preserve">יש לבחון אם מאגר </w:t>
      </w:r>
      <w:r w:rsidRPr="009A5B6B">
        <w:rPr>
          <w:rFonts w:hint="cs"/>
          <w:rtl/>
        </w:rPr>
        <w:t>זה עומד ב</w:t>
      </w:r>
      <w:r w:rsidRPr="009A5B6B">
        <w:rPr>
          <w:rtl/>
        </w:rPr>
        <w:t xml:space="preserve">הגדרת </w:t>
      </w:r>
      <w:r w:rsidRPr="009A5B6B">
        <w:rPr>
          <w:rFonts w:hint="cs"/>
          <w:rtl/>
        </w:rPr>
        <w:t>'מאגר מידע' חדש ו'</w:t>
      </w:r>
      <w:r w:rsidRPr="009A5B6B">
        <w:rPr>
          <w:rtl/>
        </w:rPr>
        <w:t>מאגר על</w:t>
      </w:r>
      <w:r w:rsidRPr="009A5B6B">
        <w:rPr>
          <w:rFonts w:hint="cs"/>
          <w:rtl/>
        </w:rPr>
        <w:t>',</w:t>
      </w:r>
      <w:r w:rsidRPr="009A5B6B">
        <w:rPr>
          <w:rtl/>
        </w:rPr>
        <w:t xml:space="preserve"> </w:t>
      </w:r>
      <w:r w:rsidRPr="009A5B6B">
        <w:rPr>
          <w:rFonts w:hint="cs"/>
          <w:rtl/>
        </w:rPr>
        <w:t>הטעון</w:t>
      </w:r>
      <w:r w:rsidRPr="009A5B6B">
        <w:rPr>
          <w:rtl/>
        </w:rPr>
        <w:t xml:space="preserve"> רמת הגנה גבוהה </w:t>
      </w:r>
      <w:r w:rsidRPr="009A5B6B">
        <w:rPr>
          <w:rFonts w:hint="cs"/>
          <w:rtl/>
        </w:rPr>
        <w:t>יותר</w:t>
      </w:r>
      <w:r w:rsidRPr="009A5B6B">
        <w:rPr>
          <w:rtl/>
        </w:rPr>
        <w:t xml:space="preserve">, </w:t>
      </w:r>
      <w:r w:rsidRPr="009A5B6B">
        <w:rPr>
          <w:rFonts w:hint="cs"/>
          <w:rtl/>
        </w:rPr>
        <w:t xml:space="preserve">וכן </w:t>
      </w:r>
      <w:r w:rsidRPr="009A5B6B">
        <w:rPr>
          <w:rtl/>
        </w:rPr>
        <w:t xml:space="preserve">ניהול ורישום מיוחדים. </w:t>
      </w:r>
      <w:r w:rsidRPr="009A5B6B">
        <w:rPr>
          <w:rFonts w:hint="eastAsia"/>
          <w:rtl/>
        </w:rPr>
        <w:t>על</w:t>
      </w:r>
      <w:r w:rsidRPr="009A5B6B">
        <w:rPr>
          <w:rtl/>
        </w:rPr>
        <w:t xml:space="preserve"> </w:t>
      </w:r>
      <w:r w:rsidRPr="009A5B6B">
        <w:rPr>
          <w:rFonts w:hint="eastAsia"/>
          <w:rtl/>
        </w:rPr>
        <w:t>צוות</w:t>
      </w:r>
      <w:r w:rsidRPr="009A5B6B">
        <w:rPr>
          <w:rtl/>
        </w:rPr>
        <w:t xml:space="preserve"> </w:t>
      </w:r>
      <w:r w:rsidRPr="009A5B6B">
        <w:rPr>
          <w:rFonts w:hint="cs"/>
          <w:rtl/>
        </w:rPr>
        <w:t xml:space="preserve">ההיגוי </w:t>
      </w:r>
      <w:r w:rsidRPr="009A5B6B">
        <w:rPr>
          <w:rFonts w:hint="eastAsia"/>
          <w:rtl/>
        </w:rPr>
        <w:t>המנהל</w:t>
      </w:r>
      <w:r w:rsidRPr="009A5B6B">
        <w:rPr>
          <w:rtl/>
        </w:rPr>
        <w:t xml:space="preserve"> </w:t>
      </w:r>
      <w:r w:rsidRPr="009A5B6B">
        <w:rPr>
          <w:rFonts w:hint="eastAsia"/>
          <w:rtl/>
        </w:rPr>
        <w:t>את</w:t>
      </w:r>
      <w:r w:rsidRPr="009A5B6B">
        <w:rPr>
          <w:rtl/>
        </w:rPr>
        <w:t xml:space="preserve"> </w:t>
      </w:r>
      <w:r w:rsidRPr="009A5B6B">
        <w:rPr>
          <w:rFonts w:hint="eastAsia"/>
          <w:rtl/>
        </w:rPr>
        <w:t>הפרויקט</w:t>
      </w:r>
      <w:r w:rsidRPr="009A5B6B">
        <w:rPr>
          <w:rtl/>
        </w:rPr>
        <w:t xml:space="preserve"> </w:t>
      </w:r>
      <w:r w:rsidRPr="009A5B6B">
        <w:rPr>
          <w:rFonts w:hint="eastAsia"/>
          <w:rtl/>
        </w:rPr>
        <w:t>לשקול</w:t>
      </w:r>
      <w:r w:rsidRPr="009A5B6B">
        <w:rPr>
          <w:rtl/>
        </w:rPr>
        <w:t xml:space="preserve"> </w:t>
      </w:r>
      <w:r w:rsidRPr="009A5B6B">
        <w:rPr>
          <w:rFonts w:hint="cs"/>
          <w:rtl/>
        </w:rPr>
        <w:t xml:space="preserve">לערב את </w:t>
      </w:r>
      <w:r w:rsidRPr="009A5B6B">
        <w:rPr>
          <w:rFonts w:hint="eastAsia"/>
          <w:rtl/>
        </w:rPr>
        <w:t>הרשות</w:t>
      </w:r>
      <w:r w:rsidRPr="009A5B6B">
        <w:rPr>
          <w:rtl/>
        </w:rPr>
        <w:t xml:space="preserve"> </w:t>
      </w:r>
      <w:r w:rsidRPr="009A5B6B">
        <w:rPr>
          <w:rFonts w:hint="eastAsia"/>
          <w:rtl/>
        </w:rPr>
        <w:t>להגנת</w:t>
      </w:r>
      <w:r w:rsidRPr="009A5B6B">
        <w:rPr>
          <w:rtl/>
        </w:rPr>
        <w:t xml:space="preserve"> </w:t>
      </w:r>
      <w:r w:rsidRPr="009A5B6B">
        <w:rPr>
          <w:rFonts w:hint="eastAsia"/>
          <w:rtl/>
        </w:rPr>
        <w:t>הפרטיות</w:t>
      </w:r>
      <w:r w:rsidRPr="009A5B6B">
        <w:rPr>
          <w:rtl/>
        </w:rPr>
        <w:t xml:space="preserve"> </w:t>
      </w:r>
      <w:r w:rsidRPr="009A5B6B">
        <w:rPr>
          <w:rFonts w:hint="eastAsia"/>
          <w:rtl/>
        </w:rPr>
        <w:t>ו</w:t>
      </w:r>
      <w:r w:rsidRPr="009A5B6B">
        <w:rPr>
          <w:rFonts w:hint="cs"/>
          <w:rtl/>
        </w:rPr>
        <w:t>את</w:t>
      </w:r>
      <w:r w:rsidRPr="009A5B6B">
        <w:rPr>
          <w:rtl/>
        </w:rPr>
        <w:t xml:space="preserve"> מחלקת ייעוץ וחקיקה</w:t>
      </w:r>
      <w:r w:rsidRPr="009A5B6B">
        <w:rPr>
          <w:rFonts w:hint="cs"/>
          <w:rtl/>
        </w:rPr>
        <w:t xml:space="preserve"> במשרד המשפטים בקידומו,</w:t>
      </w:r>
      <w:r w:rsidRPr="009A5B6B">
        <w:rPr>
          <w:rtl/>
        </w:rPr>
        <w:t xml:space="preserve"> </w:t>
      </w:r>
      <w:r w:rsidRPr="009A5B6B">
        <w:rPr>
          <w:rFonts w:hint="eastAsia"/>
          <w:rtl/>
        </w:rPr>
        <w:t>על</w:t>
      </w:r>
      <w:r w:rsidRPr="009A5B6B">
        <w:rPr>
          <w:rtl/>
        </w:rPr>
        <w:t xml:space="preserve"> </w:t>
      </w:r>
      <w:r w:rsidRPr="009A5B6B">
        <w:rPr>
          <w:rFonts w:hint="eastAsia"/>
          <w:rtl/>
        </w:rPr>
        <w:t>מנת</w:t>
      </w:r>
      <w:r w:rsidRPr="009A5B6B">
        <w:rPr>
          <w:rtl/>
        </w:rPr>
        <w:t xml:space="preserve"> </w:t>
      </w:r>
      <w:r w:rsidRPr="009A5B6B">
        <w:rPr>
          <w:rFonts w:hint="eastAsia"/>
          <w:rtl/>
        </w:rPr>
        <w:t>שיוטמעו</w:t>
      </w:r>
      <w:r w:rsidRPr="009A5B6B">
        <w:rPr>
          <w:rtl/>
        </w:rPr>
        <w:t xml:space="preserve"> </w:t>
      </w:r>
      <w:r w:rsidRPr="009A5B6B">
        <w:rPr>
          <w:rFonts w:hint="eastAsia"/>
          <w:rtl/>
        </w:rPr>
        <w:t>בו</w:t>
      </w:r>
      <w:r w:rsidRPr="009A5B6B">
        <w:rPr>
          <w:rtl/>
        </w:rPr>
        <w:t xml:space="preserve"> </w:t>
      </w:r>
      <w:r w:rsidRPr="009A5B6B">
        <w:rPr>
          <w:rFonts w:hint="eastAsia"/>
          <w:rtl/>
        </w:rPr>
        <w:t>דרישות</w:t>
      </w:r>
      <w:r w:rsidRPr="009A5B6B">
        <w:rPr>
          <w:rtl/>
        </w:rPr>
        <w:t xml:space="preserve"> </w:t>
      </w:r>
      <w:r w:rsidRPr="009A5B6B">
        <w:rPr>
          <w:rFonts w:hint="eastAsia"/>
          <w:rtl/>
        </w:rPr>
        <w:t>יסודיות</w:t>
      </w:r>
      <w:r w:rsidRPr="009A5B6B">
        <w:rPr>
          <w:rtl/>
        </w:rPr>
        <w:t xml:space="preserve"> </w:t>
      </w:r>
      <w:r w:rsidRPr="009A5B6B">
        <w:rPr>
          <w:rFonts w:hint="eastAsia"/>
          <w:rtl/>
        </w:rPr>
        <w:t>מתחום</w:t>
      </w:r>
      <w:r w:rsidRPr="009A5B6B">
        <w:rPr>
          <w:rtl/>
        </w:rPr>
        <w:t xml:space="preserve"> </w:t>
      </w:r>
      <w:r w:rsidRPr="009A5B6B">
        <w:rPr>
          <w:rFonts w:hint="eastAsia"/>
          <w:rtl/>
        </w:rPr>
        <w:t>אבטחת</w:t>
      </w:r>
      <w:r w:rsidRPr="009A5B6B">
        <w:rPr>
          <w:rtl/>
        </w:rPr>
        <w:t xml:space="preserve"> </w:t>
      </w:r>
      <w:r w:rsidRPr="009A5B6B">
        <w:rPr>
          <w:rFonts w:hint="eastAsia"/>
          <w:rtl/>
        </w:rPr>
        <w:t>המידע</w:t>
      </w:r>
      <w:r w:rsidRPr="009A5B6B">
        <w:rPr>
          <w:rtl/>
        </w:rPr>
        <w:t xml:space="preserve"> </w:t>
      </w:r>
      <w:r w:rsidRPr="009A5B6B">
        <w:rPr>
          <w:rFonts w:hint="eastAsia"/>
          <w:rtl/>
        </w:rPr>
        <w:t>והגנת</w:t>
      </w:r>
      <w:r w:rsidRPr="009A5B6B">
        <w:rPr>
          <w:rtl/>
        </w:rPr>
        <w:t xml:space="preserve"> </w:t>
      </w:r>
      <w:r w:rsidRPr="009A5B6B">
        <w:rPr>
          <w:rFonts w:hint="eastAsia"/>
          <w:rtl/>
        </w:rPr>
        <w:t>הפרטיות</w:t>
      </w:r>
      <w:r w:rsidRPr="009A5B6B">
        <w:rPr>
          <w:rtl/>
        </w:rPr>
        <w:t>.</w:t>
      </w:r>
    </w:p>
    <w:p w:rsidR="00133D44" w:rsidRPr="009A5B6B" w:rsidP="002546E0">
      <w:pPr>
        <w:pStyle w:val="takzir-text"/>
        <w:pBdr>
          <w:top w:val="none" w:sz="0" w:space="0" w:color="auto"/>
          <w:bottom w:val="none" w:sz="0" w:space="0" w:color="auto"/>
        </w:pBdr>
        <w:bidi/>
        <w:rPr>
          <w:rtl/>
        </w:rPr>
      </w:pPr>
      <w:r w:rsidRPr="009A5B6B">
        <w:rPr>
          <w:rFonts w:hint="cs"/>
          <w:rtl/>
        </w:rPr>
        <w:t xml:space="preserve">על משרד החינוך לבחון באופן יסודי את מידת הטמעתן של הוראות חוזר המנכ"ל לעניין מצלמות בבתי ספר ולפעול לבקרת יישומן. </w:t>
      </w:r>
      <w:r w:rsidRPr="009A5B6B">
        <w:rPr>
          <w:rtl/>
        </w:rPr>
        <w:t>כמו כן עליו לאכוף את הוראות החוזר ולקבל מ</w:t>
      </w:r>
      <w:r w:rsidRPr="009A5B6B">
        <w:rPr>
          <w:rFonts w:hint="cs"/>
          <w:rtl/>
        </w:rPr>
        <w:t>הספק החיצוני</w:t>
      </w:r>
      <w:r w:rsidRPr="009A5B6B">
        <w:rPr>
          <w:rtl/>
        </w:rPr>
        <w:t xml:space="preserve"> דיווחים </w:t>
      </w:r>
      <w:r w:rsidRPr="009A5B6B">
        <w:rPr>
          <w:rFonts w:hint="cs"/>
          <w:rtl/>
        </w:rPr>
        <w:t xml:space="preserve">על בתי הספר </w:t>
      </w:r>
      <w:r w:rsidRPr="009A5B6B">
        <w:rPr>
          <w:rtl/>
        </w:rPr>
        <w:t>הכוללים, בין השאר, נתונים על הצבת מצלמות או על הסרתן, ובהתאם לתמונה שתתקבל לשקול פעולות נוספות לאכיפת ההוראות, שיבטיחו את מימוש התכליות המנויות בו</w:t>
      </w:r>
      <w:r w:rsidRPr="009A5B6B">
        <w:rPr>
          <w:rFonts w:hint="cs"/>
          <w:rtl/>
        </w:rPr>
        <w:t>.</w:t>
      </w:r>
    </w:p>
    <w:p w:rsidR="00133D44" w:rsidRPr="009A5B6B" w:rsidP="002546E0">
      <w:pPr>
        <w:pStyle w:val="takzir-text"/>
        <w:pBdr>
          <w:top w:val="none" w:sz="0" w:space="0" w:color="auto"/>
          <w:bottom w:val="none" w:sz="0" w:space="0" w:color="auto"/>
        </w:pBdr>
        <w:bidi/>
        <w:rPr>
          <w:rtl/>
        </w:rPr>
      </w:pPr>
      <w:r w:rsidRPr="009A5B6B">
        <w:rPr>
          <w:rFonts w:hint="eastAsia"/>
          <w:rtl/>
        </w:rPr>
        <w:t>על</w:t>
      </w:r>
      <w:r w:rsidRPr="009A5B6B">
        <w:rPr>
          <w:rtl/>
        </w:rPr>
        <w:t xml:space="preserve"> </w:t>
      </w:r>
      <w:r w:rsidRPr="009A5B6B">
        <w:rPr>
          <w:rFonts w:hint="eastAsia"/>
          <w:rtl/>
        </w:rPr>
        <w:t>הנהלת</w:t>
      </w:r>
      <w:r w:rsidRPr="009A5B6B">
        <w:rPr>
          <w:rtl/>
        </w:rPr>
        <w:t xml:space="preserve"> משרד החינוך להטמיע </w:t>
      </w:r>
      <w:r w:rsidRPr="009A5B6B">
        <w:rPr>
          <w:rFonts w:hint="cs"/>
          <w:rtl/>
        </w:rPr>
        <w:t xml:space="preserve">לפני </w:t>
      </w:r>
      <w:r w:rsidRPr="009A5B6B">
        <w:rPr>
          <w:rtl/>
        </w:rPr>
        <w:t>פרסום מכרזים להתקשרות עם ספקים</w:t>
      </w:r>
      <w:r w:rsidRPr="009A5B6B">
        <w:rPr>
          <w:rFonts w:hint="cs"/>
          <w:rtl/>
        </w:rPr>
        <w:t>, שלב מקדמי,</w:t>
      </w:r>
      <w:r w:rsidRPr="009A5B6B">
        <w:rPr>
          <w:rtl/>
        </w:rPr>
        <w:t xml:space="preserve"> הכולל בחינ</w:t>
      </w:r>
      <w:r w:rsidRPr="009A5B6B">
        <w:rPr>
          <w:rFonts w:hint="cs"/>
          <w:rtl/>
        </w:rPr>
        <w:t>ה</w:t>
      </w:r>
      <w:r w:rsidRPr="009A5B6B">
        <w:rPr>
          <w:rtl/>
        </w:rPr>
        <w:t xml:space="preserve"> על פי הדרישות שבתקנות אבטחת מידע</w:t>
      </w:r>
      <w:r w:rsidRPr="009A5B6B">
        <w:rPr>
          <w:rFonts w:hint="cs"/>
          <w:rtl/>
        </w:rPr>
        <w:t xml:space="preserve"> ובהנחיית הרשם בנושא מיקור חוץ</w:t>
      </w:r>
      <w:r w:rsidRPr="009A5B6B">
        <w:rPr>
          <w:rtl/>
        </w:rPr>
        <w:t>.</w:t>
      </w:r>
    </w:p>
    <w:p w:rsidR="00133D44" w:rsidRPr="009A5B6B" w:rsidP="002546E0">
      <w:pPr>
        <w:pStyle w:val="takzir-text"/>
        <w:pBdr>
          <w:top w:val="none" w:sz="0" w:space="0" w:color="auto"/>
          <w:bottom w:val="none" w:sz="0" w:space="0" w:color="auto"/>
        </w:pBdr>
        <w:bidi/>
        <w:rPr>
          <w:rtl/>
        </w:rPr>
      </w:pPr>
      <w:r w:rsidRPr="009A5B6B">
        <w:rPr>
          <w:rFonts w:hint="eastAsia"/>
          <w:rtl/>
        </w:rPr>
        <w:t>על</w:t>
      </w:r>
      <w:r w:rsidRPr="009A5B6B">
        <w:rPr>
          <w:rFonts w:hint="cs"/>
          <w:rtl/>
        </w:rPr>
        <w:t xml:space="preserve"> משרד החינוך</w:t>
      </w:r>
      <w:r w:rsidRPr="009A5B6B">
        <w:rPr>
          <w:rtl/>
        </w:rPr>
        <w:t xml:space="preserve"> </w:t>
      </w:r>
      <w:r w:rsidRPr="009A5B6B">
        <w:rPr>
          <w:rFonts w:hint="eastAsia"/>
          <w:rtl/>
        </w:rPr>
        <w:t>לפקח</w:t>
      </w:r>
      <w:r w:rsidRPr="009A5B6B">
        <w:rPr>
          <w:rtl/>
        </w:rPr>
        <w:t xml:space="preserve"> </w:t>
      </w:r>
      <w:r w:rsidRPr="009A5B6B">
        <w:rPr>
          <w:rFonts w:hint="eastAsia"/>
          <w:rtl/>
        </w:rPr>
        <w:t>על</w:t>
      </w:r>
      <w:r w:rsidRPr="009A5B6B">
        <w:rPr>
          <w:rtl/>
        </w:rPr>
        <w:t xml:space="preserve"> </w:t>
      </w:r>
      <w:r w:rsidRPr="009A5B6B">
        <w:rPr>
          <w:rFonts w:hint="eastAsia"/>
          <w:rtl/>
        </w:rPr>
        <w:t>עמידתם</w:t>
      </w:r>
      <w:r w:rsidRPr="009A5B6B">
        <w:rPr>
          <w:rtl/>
        </w:rPr>
        <w:t xml:space="preserve"> של ספק</w:t>
      </w:r>
      <w:r w:rsidRPr="009A5B6B">
        <w:rPr>
          <w:rFonts w:hint="eastAsia"/>
          <w:rtl/>
        </w:rPr>
        <w:t>ים</w:t>
      </w:r>
      <w:r w:rsidRPr="009A5B6B">
        <w:rPr>
          <w:rtl/>
        </w:rPr>
        <w:t xml:space="preserve"> ב</w:t>
      </w:r>
      <w:r w:rsidRPr="009A5B6B">
        <w:rPr>
          <w:rFonts w:hint="eastAsia"/>
          <w:rtl/>
        </w:rPr>
        <w:t>דרישות</w:t>
      </w:r>
      <w:r w:rsidRPr="009A5B6B">
        <w:rPr>
          <w:rtl/>
        </w:rPr>
        <w:t xml:space="preserve"> </w:t>
      </w:r>
      <w:r w:rsidRPr="009A5B6B">
        <w:rPr>
          <w:rFonts w:hint="eastAsia"/>
          <w:rtl/>
        </w:rPr>
        <w:t>אבטחת</w:t>
      </w:r>
      <w:r w:rsidRPr="009A5B6B">
        <w:rPr>
          <w:rtl/>
        </w:rPr>
        <w:t xml:space="preserve"> מידע </w:t>
      </w:r>
      <w:r w:rsidRPr="009A5B6B">
        <w:rPr>
          <w:rFonts w:hint="eastAsia"/>
          <w:rtl/>
        </w:rPr>
        <w:t>שנכללו</w:t>
      </w:r>
      <w:r w:rsidRPr="009A5B6B">
        <w:rPr>
          <w:rtl/>
        </w:rPr>
        <w:t xml:space="preserve"> </w:t>
      </w:r>
      <w:r w:rsidRPr="009A5B6B">
        <w:rPr>
          <w:rFonts w:hint="eastAsia"/>
          <w:rtl/>
        </w:rPr>
        <w:t>בהסכמים</w:t>
      </w:r>
      <w:r w:rsidRPr="009A5B6B">
        <w:rPr>
          <w:rtl/>
        </w:rPr>
        <w:t xml:space="preserve"> </w:t>
      </w:r>
      <w:r w:rsidRPr="009A5B6B">
        <w:rPr>
          <w:rFonts w:hint="eastAsia"/>
          <w:rtl/>
        </w:rPr>
        <w:t>ע</w:t>
      </w:r>
      <w:r w:rsidRPr="009A5B6B">
        <w:rPr>
          <w:rFonts w:hint="cs"/>
          <w:rtl/>
        </w:rPr>
        <w:t>י</w:t>
      </w:r>
      <w:r w:rsidRPr="009A5B6B">
        <w:rPr>
          <w:rFonts w:hint="eastAsia"/>
          <w:rtl/>
        </w:rPr>
        <w:t>מם</w:t>
      </w:r>
      <w:r w:rsidRPr="009A5B6B">
        <w:rPr>
          <w:rFonts w:hint="cs"/>
          <w:rtl/>
        </w:rPr>
        <w:t xml:space="preserve"> נוכח ההשלכות ופוטנציאל הפגיעה בפרטיות התלמידים, כדי להפחית את הסיכון שאירוע של גילוי מידע רגיש על תלמידים באינטרנט יישנה.</w:t>
      </w:r>
    </w:p>
    <w:p w:rsidR="00133D44" w:rsidRPr="009A5B6B" w:rsidP="002546E0">
      <w:pPr>
        <w:pStyle w:val="takzir-text"/>
        <w:pBdr>
          <w:top w:val="none" w:sz="0" w:space="0" w:color="auto"/>
          <w:bottom w:val="none" w:sz="0" w:space="0" w:color="auto"/>
        </w:pBdr>
        <w:bidi/>
        <w:rPr>
          <w:rtl/>
        </w:rPr>
      </w:pPr>
      <w:r w:rsidRPr="009A5B6B">
        <w:rPr>
          <w:rtl/>
        </w:rPr>
        <w:t xml:space="preserve">על משרד הבריאות </w:t>
      </w:r>
      <w:r w:rsidRPr="009A5B6B">
        <w:rPr>
          <w:rFonts w:hint="cs"/>
          <w:rtl/>
        </w:rPr>
        <w:t>למפות את</w:t>
      </w:r>
      <w:r w:rsidRPr="009A5B6B">
        <w:rPr>
          <w:rtl/>
        </w:rPr>
        <w:t xml:space="preserve"> המוסדות </w:t>
      </w:r>
      <w:r w:rsidRPr="009A5B6B">
        <w:rPr>
          <w:rFonts w:hint="cs"/>
          <w:rtl/>
        </w:rPr>
        <w:t xml:space="preserve">הרפואיים </w:t>
      </w:r>
      <w:r w:rsidRPr="009A5B6B">
        <w:rPr>
          <w:rtl/>
        </w:rPr>
        <w:t xml:space="preserve">הטעונים רישיון שאינם </w:t>
      </w:r>
      <w:r w:rsidRPr="009A5B6B">
        <w:rPr>
          <w:rFonts w:hint="cs"/>
          <w:rtl/>
        </w:rPr>
        <w:t>מחזיקים בהסמכה</w:t>
      </w:r>
      <w:r w:rsidRPr="009A5B6B">
        <w:rPr>
          <w:rtl/>
        </w:rPr>
        <w:t xml:space="preserve"> </w:t>
      </w:r>
      <w:r w:rsidRPr="009A5B6B">
        <w:rPr>
          <w:rFonts w:hint="cs"/>
          <w:rtl/>
        </w:rPr>
        <w:t>ל</w:t>
      </w:r>
      <w:r w:rsidRPr="009A5B6B">
        <w:rPr>
          <w:rtl/>
        </w:rPr>
        <w:t xml:space="preserve">תקן לניהול אבטחת מידע במערכות בריאות </w:t>
      </w:r>
      <w:r w:rsidRPr="009A5B6B">
        <w:rPr>
          <w:rFonts w:hint="cs"/>
          <w:rtl/>
        </w:rPr>
        <w:t>ולהניעם להשיג את</w:t>
      </w:r>
      <w:r w:rsidRPr="009A5B6B">
        <w:rPr>
          <w:rtl/>
        </w:rPr>
        <w:t xml:space="preserve"> ההסמכה הנדרשת. בהמשך עליו לבחון דרכים </w:t>
      </w:r>
      <w:r w:rsidRPr="009A5B6B">
        <w:rPr>
          <w:rFonts w:hint="cs"/>
          <w:rtl/>
        </w:rPr>
        <w:t xml:space="preserve">להניע </w:t>
      </w:r>
      <w:r w:rsidRPr="009A5B6B">
        <w:rPr>
          <w:rtl/>
        </w:rPr>
        <w:t xml:space="preserve">גם מרפאות שאינן טעונות רישיון </w:t>
      </w:r>
      <w:r w:rsidRPr="009A5B6B">
        <w:rPr>
          <w:rFonts w:hint="cs"/>
          <w:rtl/>
        </w:rPr>
        <w:t>להשיג את ההסמכה לתקן</w:t>
      </w:r>
      <w:r w:rsidRPr="009A5B6B">
        <w:rPr>
          <w:rtl/>
        </w:rPr>
        <w:t>.</w:t>
      </w:r>
    </w:p>
    <w:p w:rsidR="00133D44" w:rsidRPr="009A5B6B" w:rsidP="002546E0">
      <w:pPr>
        <w:pStyle w:val="takzir-text"/>
        <w:pBdr>
          <w:top w:val="none" w:sz="0" w:space="0" w:color="auto"/>
          <w:bottom w:val="none" w:sz="0" w:space="0" w:color="auto"/>
        </w:pBdr>
        <w:bidi/>
        <w:rPr>
          <w:rtl/>
        </w:rPr>
      </w:pPr>
      <w:r w:rsidRPr="009A5B6B">
        <w:rPr>
          <w:rtl/>
        </w:rPr>
        <w:t xml:space="preserve">על משרד הבריאות לבנות </w:t>
      </w:r>
      <w:r w:rsidRPr="009A5B6B">
        <w:rPr>
          <w:rtl/>
        </w:rPr>
        <w:t>ת</w:t>
      </w:r>
      <w:r w:rsidRPr="009A5B6B">
        <w:rPr>
          <w:rFonts w:hint="cs"/>
          <w:rtl/>
        </w:rPr>
        <w:t>ו</w:t>
      </w:r>
      <w:r w:rsidRPr="009A5B6B">
        <w:rPr>
          <w:rtl/>
        </w:rPr>
        <w:t>כנית</w:t>
      </w:r>
      <w:r w:rsidRPr="009A5B6B">
        <w:rPr>
          <w:rtl/>
        </w:rPr>
        <w:t xml:space="preserve"> לפיקוח ובקרה </w:t>
      </w:r>
      <w:r w:rsidRPr="009A5B6B">
        <w:rPr>
          <w:rFonts w:hint="cs"/>
          <w:rtl/>
        </w:rPr>
        <w:t>על</w:t>
      </w:r>
      <w:r w:rsidRPr="009A5B6B">
        <w:rPr>
          <w:rtl/>
        </w:rPr>
        <w:t xml:space="preserve"> אבטחת המידע </w:t>
      </w:r>
      <w:r w:rsidRPr="009A5B6B">
        <w:rPr>
          <w:rFonts w:hint="cs"/>
          <w:rtl/>
        </w:rPr>
        <w:t>בכל</w:t>
      </w:r>
      <w:r w:rsidRPr="009A5B6B">
        <w:rPr>
          <w:rtl/>
        </w:rPr>
        <w:t xml:space="preserve"> המוסדות </w:t>
      </w:r>
      <w:r w:rsidRPr="009A5B6B">
        <w:rPr>
          <w:rFonts w:hint="cs"/>
          <w:rtl/>
        </w:rPr>
        <w:t xml:space="preserve">הרפואיים </w:t>
      </w:r>
      <w:r w:rsidRPr="009A5B6B">
        <w:rPr>
          <w:rtl/>
        </w:rPr>
        <w:t>בהתאם לסדרי עדיפויות שיקבע</w:t>
      </w:r>
      <w:r w:rsidRPr="009A5B6B">
        <w:rPr>
          <w:rFonts w:hint="cs"/>
          <w:rtl/>
        </w:rPr>
        <w:t>.</w:t>
      </w:r>
    </w:p>
    <w:p w:rsidR="00133D44" w:rsidRPr="009A5B6B" w:rsidP="002546E0">
      <w:pPr>
        <w:pStyle w:val="takzir-text"/>
        <w:pBdr>
          <w:top w:val="none" w:sz="0" w:space="0" w:color="auto"/>
          <w:bottom w:val="none" w:sz="0" w:space="0" w:color="auto"/>
        </w:pBdr>
        <w:bidi/>
        <w:rPr>
          <w:rtl/>
        </w:rPr>
      </w:pPr>
      <w:r w:rsidRPr="009A5B6B">
        <w:rPr>
          <w:rtl/>
        </w:rPr>
        <w:t xml:space="preserve">על משרד הבריאות ומשרד המשפטים להגיע בהקדם להכרעה על ההסדר הנורמטיבי הנדרש </w:t>
      </w:r>
      <w:r w:rsidRPr="009A5B6B">
        <w:rPr>
          <w:rFonts w:hint="cs"/>
          <w:rtl/>
        </w:rPr>
        <w:t>להפעלתה של מערכת שיתוף המידע הרפואי</w:t>
      </w:r>
      <w:r w:rsidRPr="009A5B6B">
        <w:rPr>
          <w:rtl/>
        </w:rPr>
        <w:t xml:space="preserve"> ולפעול ליישומו</w:t>
      </w:r>
      <w:r w:rsidRPr="009A5B6B">
        <w:rPr>
          <w:rFonts w:hint="cs"/>
          <w:rtl/>
        </w:rPr>
        <w:t>.</w:t>
      </w:r>
      <w:r w:rsidRPr="009A5B6B">
        <w:rPr>
          <w:rtl/>
        </w:rPr>
        <w:t xml:space="preserve"> </w:t>
      </w:r>
    </w:p>
    <w:p w:rsidR="00133D44" w:rsidRPr="009A5B6B" w:rsidP="002546E0">
      <w:pPr>
        <w:pStyle w:val="takzir-text"/>
        <w:pBdr>
          <w:top w:val="none" w:sz="0" w:space="0" w:color="auto"/>
          <w:bottom w:val="none" w:sz="0" w:space="0" w:color="auto"/>
        </w:pBdr>
        <w:bidi/>
        <w:rPr>
          <w:rtl/>
        </w:rPr>
      </w:pPr>
      <w:r w:rsidRPr="009A5B6B">
        <w:rPr>
          <w:rtl/>
        </w:rPr>
        <w:t xml:space="preserve">על משרד הבריאות בשיתוף משרד המשפטים לפעול לקביעתם של כללי </w:t>
      </w:r>
      <w:r w:rsidRPr="009A5B6B">
        <w:rPr>
          <w:rtl/>
        </w:rPr>
        <w:t>התממה</w:t>
      </w:r>
      <w:r w:rsidRPr="009A5B6B">
        <w:rPr>
          <w:rtl/>
        </w:rPr>
        <w:t xml:space="preserve"> מתאימים בשים לב לצורכי המחקרים מזה ולחובת ההגנה על </w:t>
      </w:r>
      <w:r w:rsidRPr="009A5B6B">
        <w:rPr>
          <w:rtl/>
        </w:rPr>
        <w:t>פרטיותם של נושאי המידע מזה. כמו כן עליו לפעול להנחות את ועדות הלסינקי והמוסדות הרפואיים העורכים את הניסויים בנושא ולפקח על יישום הכללים שייקבעו.</w:t>
      </w:r>
      <w:r w:rsidRPr="009A5B6B">
        <w:rPr>
          <w:rFonts w:hint="cs"/>
          <w:rtl/>
        </w:rPr>
        <w:t xml:space="preserve"> </w:t>
      </w:r>
    </w:p>
    <w:p w:rsidR="00133D44" w:rsidRPr="009A5B6B" w:rsidP="002546E0">
      <w:pPr>
        <w:pStyle w:val="takzir-text"/>
        <w:pBdr>
          <w:top w:val="none" w:sz="0" w:space="0" w:color="auto"/>
        </w:pBdr>
        <w:bidi/>
        <w:rPr>
          <w:rtl/>
        </w:rPr>
      </w:pPr>
      <w:r w:rsidRPr="009A5B6B">
        <w:rPr>
          <w:rtl/>
        </w:rPr>
        <w:t>על</w:t>
      </w:r>
      <w:r w:rsidRPr="009A5B6B">
        <w:rPr>
          <w:rFonts w:hint="cs"/>
          <w:rtl/>
        </w:rPr>
        <w:t xml:space="preserve"> משרד הבריאות</w:t>
      </w:r>
      <w:r w:rsidRPr="009A5B6B">
        <w:rPr>
          <w:rtl/>
        </w:rPr>
        <w:t xml:space="preserve"> לוודא שהמוסדות </w:t>
      </w:r>
      <w:r w:rsidRPr="009A5B6B">
        <w:rPr>
          <w:rFonts w:hint="cs"/>
          <w:rtl/>
        </w:rPr>
        <w:t xml:space="preserve">הרפואיים מבצעים בקרות על מחקרים רפואיים </w:t>
      </w:r>
      <w:r w:rsidRPr="009A5B6B">
        <w:rPr>
          <w:rtl/>
        </w:rPr>
        <w:t>בהתאם לכללים שקבע, לרבות עמידה ברף הבקר</w:t>
      </w:r>
      <w:r w:rsidRPr="009A5B6B">
        <w:rPr>
          <w:rFonts w:hint="cs"/>
          <w:rtl/>
        </w:rPr>
        <w:t>ה</w:t>
      </w:r>
      <w:r w:rsidRPr="009A5B6B">
        <w:rPr>
          <w:rtl/>
        </w:rPr>
        <w:t xml:space="preserve"> הנדרש</w:t>
      </w:r>
      <w:r w:rsidRPr="009A5B6B">
        <w:rPr>
          <w:rFonts w:hint="cs"/>
          <w:rtl/>
        </w:rPr>
        <w:t>;</w:t>
      </w:r>
      <w:r w:rsidRPr="009A5B6B">
        <w:rPr>
          <w:rtl/>
        </w:rPr>
        <w:t xml:space="preserve"> לבחון את דיווחי</w:t>
      </w:r>
      <w:r w:rsidRPr="009A5B6B">
        <w:rPr>
          <w:rFonts w:hint="cs"/>
          <w:rtl/>
        </w:rPr>
        <w:t>הם של</w:t>
      </w:r>
      <w:r w:rsidRPr="009A5B6B">
        <w:rPr>
          <w:rtl/>
        </w:rPr>
        <w:t xml:space="preserve"> גופי הבקרה במוסדות</w:t>
      </w:r>
      <w:r w:rsidRPr="009A5B6B">
        <w:rPr>
          <w:rFonts w:hint="cs"/>
          <w:rtl/>
        </w:rPr>
        <w:t>;</w:t>
      </w:r>
      <w:r w:rsidRPr="009A5B6B">
        <w:rPr>
          <w:rtl/>
        </w:rPr>
        <w:t xml:space="preserve"> ולוודא כי המוסדות פועלים ליישום </w:t>
      </w:r>
      <w:r w:rsidRPr="009A5B6B">
        <w:rPr>
          <w:rFonts w:hint="cs"/>
          <w:rtl/>
        </w:rPr>
        <w:t>הממצאים העולים מהם</w:t>
      </w:r>
      <w:r w:rsidRPr="009A5B6B">
        <w:rPr>
          <w:rtl/>
        </w:rPr>
        <w:t xml:space="preserve">. עליו לבחון </w:t>
      </w:r>
      <w:r w:rsidRPr="009A5B6B">
        <w:rPr>
          <w:rFonts w:hint="cs"/>
          <w:rtl/>
        </w:rPr>
        <w:t xml:space="preserve">גם </w:t>
      </w:r>
      <w:r w:rsidRPr="009A5B6B">
        <w:rPr>
          <w:rtl/>
        </w:rPr>
        <w:t>דרכים לפיקוח ובקרה על העברת המידע הרפואי במסגרת המחקר</w:t>
      </w:r>
      <w:r w:rsidRPr="009A5B6B">
        <w:rPr>
          <w:rFonts w:hint="cs"/>
          <w:rtl/>
        </w:rPr>
        <w:t xml:space="preserve"> לחוקרים וליזמים.</w:t>
      </w:r>
    </w:p>
    <w:p w:rsidR="00A90478" w:rsidRPr="00492C38" w:rsidP="002546E0">
      <w:pPr>
        <w:pStyle w:val="takzir"/>
        <w:rPr>
          <w:rFonts w:ascii="Tahoma" w:hAnsi="Tahoma" w:cs="Tahoma"/>
          <w:noProof w:val="0"/>
          <w:sz w:val="28"/>
          <w:rtl/>
        </w:rPr>
      </w:pPr>
    </w:p>
    <w:p w:rsidR="00384065" w:rsidRPr="00132FFC" w:rsidP="002546E0">
      <w:pPr>
        <w:pStyle w:val="KOT4S"/>
        <w:rPr>
          <w:rtl/>
        </w:rPr>
      </w:pPr>
      <w:r w:rsidRPr="00132FFC">
        <w:rPr>
          <w:rtl/>
        </w:rPr>
        <w:t>סיכום</w:t>
      </w:r>
    </w:p>
    <w:p w:rsidR="00133D44" w:rsidRPr="009A5B6B" w:rsidP="002546E0">
      <w:pPr>
        <w:pStyle w:val="takzir-text"/>
        <w:bidi/>
        <w:rPr>
          <w:rtl/>
        </w:rPr>
      </w:pPr>
      <w:r w:rsidRPr="009A5B6B">
        <w:rPr>
          <w:rtl/>
        </w:rPr>
        <w:t xml:space="preserve">הזכות לפרטיות מאפשרת לכל אדם לחיות את חייו ללא התערבות ולממש את רצונותיו והחלטותיו באופן אוטונומי. </w:t>
      </w:r>
      <w:r w:rsidRPr="009A5B6B">
        <w:rPr>
          <w:rFonts w:hint="cs"/>
          <w:rtl/>
        </w:rPr>
        <w:t xml:space="preserve">רשם מאגרי המידע העומד בראש </w:t>
      </w:r>
      <w:r w:rsidRPr="009A5B6B">
        <w:rPr>
          <w:rtl/>
        </w:rPr>
        <w:t xml:space="preserve">הרשות להגנת הפרטיות </w:t>
      </w:r>
      <w:r w:rsidRPr="009A5B6B">
        <w:rPr>
          <w:rFonts w:hint="cs"/>
          <w:rtl/>
        </w:rPr>
        <w:t>הוא</w:t>
      </w:r>
      <w:r w:rsidRPr="009A5B6B">
        <w:rPr>
          <w:rtl/>
        </w:rPr>
        <w:t xml:space="preserve"> הרגולטור המופקד על הגנת המידע האישי </w:t>
      </w:r>
      <w:r w:rsidRPr="009A5B6B">
        <w:rPr>
          <w:rFonts w:hint="cs"/>
          <w:rtl/>
        </w:rPr>
        <w:t>במאגרי מידע</w:t>
      </w:r>
      <w:r w:rsidRPr="009A5B6B">
        <w:rPr>
          <w:rtl/>
        </w:rPr>
        <w:t>. דוח זה מ</w:t>
      </w:r>
      <w:r w:rsidRPr="009A5B6B">
        <w:rPr>
          <w:rFonts w:hint="cs"/>
          <w:rtl/>
        </w:rPr>
        <w:t>ציין</w:t>
      </w:r>
      <w:r w:rsidRPr="009A5B6B">
        <w:rPr>
          <w:rtl/>
        </w:rPr>
        <w:t xml:space="preserve"> ליקויים בפעולות</w:t>
      </w:r>
      <w:r w:rsidRPr="009A5B6B">
        <w:rPr>
          <w:rFonts w:hint="cs"/>
          <w:rtl/>
        </w:rPr>
        <w:t xml:space="preserve"> הרשות שנמצאו בביקורת,</w:t>
      </w:r>
      <w:r w:rsidRPr="009A5B6B">
        <w:rPr>
          <w:rtl/>
        </w:rPr>
        <w:t xml:space="preserve"> ובכלל זה מעורבות </w:t>
      </w:r>
      <w:r w:rsidRPr="009A5B6B">
        <w:rPr>
          <w:rFonts w:hint="cs"/>
          <w:rtl/>
        </w:rPr>
        <w:t>מצומצמת של הרשות</w:t>
      </w:r>
      <w:r w:rsidRPr="009A5B6B">
        <w:rPr>
          <w:rtl/>
        </w:rPr>
        <w:t xml:space="preserve"> בסוגיות הגנת הפרטיות </w:t>
      </w:r>
      <w:r w:rsidRPr="009A5B6B">
        <w:rPr>
          <w:rFonts w:hint="cs"/>
          <w:rtl/>
        </w:rPr>
        <w:t xml:space="preserve">במאגרי מידע </w:t>
      </w:r>
      <w:r w:rsidRPr="009A5B6B">
        <w:rPr>
          <w:rtl/>
        </w:rPr>
        <w:t>העולות במגזר הציבורי והיעדר</w:t>
      </w:r>
      <w:r w:rsidRPr="009A5B6B">
        <w:rPr>
          <w:rFonts w:hint="cs"/>
          <w:rtl/>
        </w:rPr>
        <w:t>ה של</w:t>
      </w:r>
      <w:r w:rsidRPr="009A5B6B">
        <w:rPr>
          <w:rtl/>
        </w:rPr>
        <w:t xml:space="preserve"> מדיניות אכיפה ברורה.</w:t>
      </w:r>
    </w:p>
    <w:p w:rsidR="00133D44" w:rsidRPr="002546E0" w:rsidP="002546E0">
      <w:pPr>
        <w:pStyle w:val="takzir-text"/>
        <w:bidi/>
        <w:rPr>
          <w:rtl/>
        </w:rPr>
      </w:pPr>
      <w:r w:rsidRPr="002546E0">
        <w:rPr>
          <w:rtl/>
        </w:rPr>
        <w:t>הביקורת במשרדי הבריאות והחינוך העלתה תמונה מדאיגה</w:t>
      </w:r>
      <w:r w:rsidRPr="002546E0">
        <w:rPr>
          <w:rFonts w:hint="cs"/>
          <w:rtl/>
        </w:rPr>
        <w:t>, ל</w:t>
      </w:r>
      <w:r w:rsidRPr="002546E0">
        <w:rPr>
          <w:rtl/>
        </w:rPr>
        <w:t xml:space="preserve">פיה </w:t>
      </w:r>
      <w:r w:rsidRPr="002546E0">
        <w:rPr>
          <w:rFonts w:hint="cs"/>
          <w:rtl/>
        </w:rPr>
        <w:t>הם</w:t>
      </w:r>
      <w:r w:rsidRPr="002546E0">
        <w:rPr>
          <w:rtl/>
        </w:rPr>
        <w:t xml:space="preserve"> </w:t>
      </w:r>
      <w:r w:rsidRPr="002546E0">
        <w:rPr>
          <w:rFonts w:hint="cs"/>
          <w:rtl/>
        </w:rPr>
        <w:t>מבצעים</w:t>
      </w:r>
      <w:r w:rsidRPr="002546E0">
        <w:rPr>
          <w:rtl/>
        </w:rPr>
        <w:t xml:space="preserve"> פרויקטים מקיפים</w:t>
      </w:r>
      <w:r w:rsidRPr="002546E0">
        <w:rPr>
          <w:rFonts w:hint="cs"/>
          <w:rtl/>
        </w:rPr>
        <w:t xml:space="preserve"> או פועלים לאיסוף מיד</w:t>
      </w:r>
      <w:r w:rsidRPr="002546E0">
        <w:rPr>
          <w:rtl/>
        </w:rPr>
        <w:t xml:space="preserve">ע אישי רב מבלי שהוסדרה כראוי המסגרת הנורמטיבית </w:t>
      </w:r>
      <w:r w:rsidRPr="002546E0">
        <w:rPr>
          <w:rFonts w:hint="cs"/>
          <w:rtl/>
        </w:rPr>
        <w:t xml:space="preserve">לכך. נוסף על </w:t>
      </w:r>
      <w:r w:rsidRPr="002546E0">
        <w:rPr>
          <w:rtl/>
        </w:rPr>
        <w:t>כך נמצאו ליקויים במדיניות אבטחת המידע ו</w:t>
      </w:r>
      <w:r w:rsidRPr="002546E0">
        <w:rPr>
          <w:rFonts w:hint="cs"/>
          <w:rtl/>
        </w:rPr>
        <w:t>ב</w:t>
      </w:r>
      <w:r w:rsidRPr="002546E0">
        <w:rPr>
          <w:rtl/>
        </w:rPr>
        <w:t xml:space="preserve">יישומה. </w:t>
      </w:r>
      <w:r w:rsidRPr="002546E0">
        <w:rPr>
          <w:rFonts w:hint="cs"/>
          <w:rtl/>
        </w:rPr>
        <w:t xml:space="preserve">בניגוד לנדרש בדין, </w:t>
      </w:r>
      <w:r w:rsidRPr="002546E0">
        <w:rPr>
          <w:rtl/>
        </w:rPr>
        <w:t>למשרד החינוך אין תמונה מלאה ומפורטת של מאגרי המידע שלו או של הספקים המחזיקים במאגרי המידע שלו; והוא אינו מפקח על הספקים בהיבטי</w:t>
      </w:r>
      <w:r w:rsidRPr="002546E0">
        <w:rPr>
          <w:rFonts w:hint="cs"/>
          <w:rtl/>
        </w:rPr>
        <w:t>ם של</w:t>
      </w:r>
      <w:r w:rsidRPr="002546E0">
        <w:rPr>
          <w:rtl/>
        </w:rPr>
        <w:t xml:space="preserve"> אבטחת מידע והגנה על פרטיות. משרד הבריאות אינו מקיים פיקוח מיטבי על אבטחת מידע במוסדות הרפואיים</w:t>
      </w:r>
      <w:r w:rsidRPr="002546E0">
        <w:rPr>
          <w:rFonts w:hint="cs"/>
          <w:rtl/>
        </w:rPr>
        <w:t>. אין למשרד מיפוי של המוסדות הטעונים רישיון שאינם מחזיקים בתקן לניהול אבטחת מידע במערכות בריאות, ו</w:t>
      </w:r>
      <w:r w:rsidRPr="002546E0">
        <w:rPr>
          <w:rtl/>
        </w:rPr>
        <w:t>רבים מהם אף אינם מוסמכים לתקן</w:t>
      </w:r>
      <w:r w:rsidRPr="002546E0">
        <w:rPr>
          <w:rFonts w:hint="cs"/>
          <w:rtl/>
        </w:rPr>
        <w:t xml:space="preserve"> זה</w:t>
      </w:r>
      <w:r w:rsidRPr="002546E0">
        <w:rPr>
          <w:rtl/>
        </w:rPr>
        <w:t xml:space="preserve">. </w:t>
      </w:r>
      <w:r w:rsidRPr="002546E0">
        <w:rPr>
          <w:rFonts w:hint="cs"/>
          <w:rtl/>
        </w:rPr>
        <w:t xml:space="preserve">המשרד </w:t>
      </w:r>
      <w:r w:rsidRPr="002546E0">
        <w:rPr>
          <w:rtl/>
        </w:rPr>
        <w:t xml:space="preserve">אינו מקיים פיקוח מיטבי </w:t>
      </w:r>
      <w:r w:rsidRPr="002546E0">
        <w:rPr>
          <w:rFonts w:hint="cs"/>
          <w:rtl/>
        </w:rPr>
        <w:t>ע</w:t>
      </w:r>
      <w:r w:rsidRPr="002546E0">
        <w:rPr>
          <w:rtl/>
        </w:rPr>
        <w:t>ל</w:t>
      </w:r>
      <w:r w:rsidRPr="002546E0">
        <w:rPr>
          <w:rFonts w:hint="cs"/>
          <w:rtl/>
        </w:rPr>
        <w:t xml:space="preserve"> ה</w:t>
      </w:r>
      <w:r w:rsidRPr="002546E0">
        <w:rPr>
          <w:rtl/>
        </w:rPr>
        <w:t xml:space="preserve">הגנה על פרטיות המידע של מטופלים </w:t>
      </w:r>
      <w:r w:rsidRPr="002546E0">
        <w:rPr>
          <w:rFonts w:hint="cs"/>
          <w:rtl/>
        </w:rPr>
        <w:t>שנעשה בו שימוש</w:t>
      </w:r>
      <w:r w:rsidRPr="002546E0">
        <w:rPr>
          <w:rtl/>
        </w:rPr>
        <w:t xml:space="preserve"> </w:t>
      </w:r>
      <w:r w:rsidRPr="002546E0">
        <w:rPr>
          <w:rFonts w:hint="cs"/>
          <w:rtl/>
        </w:rPr>
        <w:t>ב</w:t>
      </w:r>
      <w:r w:rsidRPr="002546E0">
        <w:rPr>
          <w:rtl/>
        </w:rPr>
        <w:t>מחקרים רפואיים.</w:t>
      </w:r>
    </w:p>
    <w:p w:rsidR="00133D44" w:rsidRPr="002546E0" w:rsidP="002546E0">
      <w:pPr>
        <w:pStyle w:val="takzir-text"/>
        <w:bidi/>
        <w:rPr>
          <w:rtl/>
        </w:rPr>
      </w:pPr>
      <w:r w:rsidRPr="002546E0">
        <w:rPr>
          <w:rtl/>
        </w:rPr>
        <w:t xml:space="preserve">תנאי הכרחי לשיפור ההגנה על הפרטיות </w:t>
      </w:r>
      <w:r w:rsidRPr="002546E0">
        <w:rPr>
          <w:rFonts w:hint="cs"/>
          <w:rtl/>
        </w:rPr>
        <w:t xml:space="preserve">ולהטמעת הזכות לפרטיות </w:t>
      </w:r>
      <w:r w:rsidRPr="002546E0">
        <w:rPr>
          <w:rtl/>
        </w:rPr>
        <w:t xml:space="preserve">הוא מחויבות ארגונית של המערכת הציבורית בישראל. הדברים </w:t>
      </w:r>
      <w:r w:rsidRPr="002546E0">
        <w:rPr>
          <w:rFonts w:hint="cs"/>
          <w:rtl/>
        </w:rPr>
        <w:t xml:space="preserve">באים לידי ביטוי גם בכמה החלטות ממשלה, המבססות את </w:t>
      </w:r>
      <w:r w:rsidRPr="002546E0">
        <w:rPr>
          <w:rtl/>
        </w:rPr>
        <w:t xml:space="preserve">תפיסת השקיפות השלטונית </w:t>
      </w:r>
      <w:r w:rsidRPr="002546E0">
        <w:rPr>
          <w:rFonts w:hint="cs"/>
          <w:rtl/>
        </w:rPr>
        <w:t xml:space="preserve">ומחייבות </w:t>
      </w:r>
      <w:r w:rsidRPr="002546E0">
        <w:rPr>
          <w:rtl/>
        </w:rPr>
        <w:t>שיקולי</w:t>
      </w:r>
      <w:r w:rsidRPr="002546E0">
        <w:rPr>
          <w:rFonts w:hint="cs"/>
          <w:rtl/>
        </w:rPr>
        <w:t>ם של</w:t>
      </w:r>
      <w:r w:rsidRPr="002546E0">
        <w:rPr>
          <w:rtl/>
        </w:rPr>
        <w:t xml:space="preserve"> הגנת פרטיות במסגרת יישומן. </w:t>
      </w:r>
      <w:r w:rsidRPr="002546E0">
        <w:rPr>
          <w:rFonts w:hint="cs"/>
          <w:rtl/>
        </w:rPr>
        <w:t xml:space="preserve">נוכח הממצאים המובאים בדוח זה, הנהלותיהם של </w:t>
      </w:r>
      <w:r w:rsidRPr="002546E0">
        <w:rPr>
          <w:rtl/>
        </w:rPr>
        <w:t>משרד</w:t>
      </w:r>
      <w:r w:rsidRPr="002546E0">
        <w:rPr>
          <w:rFonts w:hint="cs"/>
          <w:rtl/>
        </w:rPr>
        <w:t>י</w:t>
      </w:r>
      <w:r w:rsidRPr="002546E0">
        <w:rPr>
          <w:rtl/>
        </w:rPr>
        <w:t xml:space="preserve"> החינוך</w:t>
      </w:r>
      <w:r w:rsidRPr="002546E0">
        <w:rPr>
          <w:rFonts w:hint="cs"/>
          <w:rtl/>
        </w:rPr>
        <w:t xml:space="preserve"> והבריאות נדרשות</w:t>
      </w:r>
      <w:r w:rsidRPr="002546E0">
        <w:rPr>
          <w:rtl/>
        </w:rPr>
        <w:t xml:space="preserve"> להתגייס להכוונה ברורה של הגורמים האחראים </w:t>
      </w:r>
      <w:r w:rsidRPr="002546E0">
        <w:rPr>
          <w:rFonts w:hint="cs"/>
          <w:rtl/>
        </w:rPr>
        <w:t>ל</w:t>
      </w:r>
      <w:r w:rsidRPr="002546E0">
        <w:rPr>
          <w:rtl/>
        </w:rPr>
        <w:t xml:space="preserve">אבטחת המידע </w:t>
      </w:r>
      <w:r w:rsidRPr="002546E0">
        <w:rPr>
          <w:rFonts w:hint="cs"/>
          <w:rtl/>
        </w:rPr>
        <w:t xml:space="preserve">המשרדי, </w:t>
      </w:r>
      <w:r w:rsidRPr="002546E0">
        <w:rPr>
          <w:rtl/>
        </w:rPr>
        <w:t>ולנקוט פעולה נמרצת לתיקון הליקויים ולהגנה אפקטיבית על הזכות לפרטיות</w:t>
      </w:r>
      <w:r w:rsidRPr="002546E0">
        <w:rPr>
          <w:rFonts w:hint="cs"/>
          <w:rtl/>
        </w:rPr>
        <w:t xml:space="preserve">, </w:t>
      </w:r>
      <w:r w:rsidRPr="002546E0">
        <w:rPr>
          <w:rtl/>
        </w:rPr>
        <w:t>כנדרש בדין.</w:t>
      </w:r>
      <w:r w:rsidRPr="00381081">
        <w:rPr>
          <w:rtl/>
        </w:rPr>
        <w:t xml:space="preserve"> </w:t>
      </w:r>
    </w:p>
    <w:p w:rsidR="00133D44" w:rsidRPr="00381081" w:rsidP="002546E0">
      <w:pPr>
        <w:pStyle w:val="takzir-text"/>
        <w:bidi/>
        <w:rPr>
          <w:rtl/>
        </w:rPr>
      </w:pPr>
      <w:r w:rsidRPr="00381081">
        <w:rPr>
          <w:rFonts w:hint="cs"/>
          <w:rtl/>
        </w:rPr>
        <w:t>כבר בתחילת שנות האלפיים</w:t>
      </w:r>
      <w:r w:rsidRPr="00381081">
        <w:rPr>
          <w:rtl/>
        </w:rPr>
        <w:t xml:space="preserve"> הכיר משרד המשפטים בצורך </w:t>
      </w:r>
      <w:r w:rsidRPr="00381081">
        <w:rPr>
          <w:rFonts w:hint="cs"/>
          <w:rtl/>
        </w:rPr>
        <w:t>ב</w:t>
      </w:r>
      <w:r w:rsidRPr="00381081">
        <w:rPr>
          <w:rtl/>
        </w:rPr>
        <w:t>תיקונים בחוק הגנת הפרטיות ובתקנותיו</w:t>
      </w:r>
      <w:r w:rsidRPr="00381081">
        <w:rPr>
          <w:rFonts w:hint="cs"/>
          <w:rtl/>
        </w:rPr>
        <w:t>,</w:t>
      </w:r>
      <w:r w:rsidRPr="00381081">
        <w:rPr>
          <w:rtl/>
        </w:rPr>
        <w:t xml:space="preserve"> אך </w:t>
      </w:r>
      <w:r w:rsidRPr="00381081">
        <w:rPr>
          <w:rFonts w:hint="cs"/>
          <w:rtl/>
        </w:rPr>
        <w:t>רובם</w:t>
      </w:r>
      <w:r w:rsidRPr="00381081">
        <w:rPr>
          <w:rtl/>
        </w:rPr>
        <w:t xml:space="preserve"> לא קודמו</w:t>
      </w:r>
      <w:r w:rsidRPr="00381081">
        <w:rPr>
          <w:rFonts w:hint="cs"/>
          <w:rtl/>
        </w:rPr>
        <w:t xml:space="preserve"> או</w:t>
      </w:r>
      <w:r w:rsidRPr="00381081">
        <w:rPr>
          <w:rtl/>
        </w:rPr>
        <w:t xml:space="preserve"> לא הושלמו.</w:t>
      </w:r>
      <w:r w:rsidRPr="00381081">
        <w:rPr>
          <w:rFonts w:hint="cs"/>
          <w:rtl/>
        </w:rPr>
        <w:t xml:space="preserve"> </w:t>
      </w:r>
      <w:r w:rsidRPr="00381081">
        <w:rPr>
          <w:rtl/>
        </w:rPr>
        <w:t xml:space="preserve">נראה כי בתחום </w:t>
      </w:r>
      <w:r w:rsidRPr="00381081">
        <w:rPr>
          <w:rFonts w:hint="cs"/>
          <w:rtl/>
        </w:rPr>
        <w:t xml:space="preserve">זה של </w:t>
      </w:r>
      <w:r w:rsidRPr="00381081">
        <w:rPr>
          <w:rtl/>
        </w:rPr>
        <w:t xml:space="preserve">הגנת הפרטיות </w:t>
      </w:r>
      <w:r w:rsidRPr="00381081">
        <w:rPr>
          <w:rFonts w:hint="cs"/>
          <w:rtl/>
        </w:rPr>
        <w:t>יש</w:t>
      </w:r>
      <w:r w:rsidRPr="00381081">
        <w:rPr>
          <w:rtl/>
        </w:rPr>
        <w:t xml:space="preserve"> פער </w:t>
      </w:r>
      <w:r w:rsidRPr="00381081">
        <w:rPr>
          <w:rFonts w:hint="cs"/>
          <w:rtl/>
        </w:rPr>
        <w:t xml:space="preserve">מובנה </w:t>
      </w:r>
      <w:r w:rsidRPr="00381081">
        <w:rPr>
          <w:rtl/>
        </w:rPr>
        <w:t>בין החקיקה</w:t>
      </w:r>
      <w:r w:rsidRPr="00381081">
        <w:rPr>
          <w:rFonts w:hint="cs"/>
          <w:rtl/>
        </w:rPr>
        <w:t xml:space="preserve">, הממושכת </w:t>
      </w:r>
      <w:r w:rsidRPr="00381081">
        <w:rPr>
          <w:rFonts w:hint="cs"/>
          <w:rtl/>
        </w:rPr>
        <w:t>מטבעה, ו</w:t>
      </w:r>
      <w:r w:rsidRPr="00381081">
        <w:rPr>
          <w:rtl/>
        </w:rPr>
        <w:t xml:space="preserve">בין ההתפתחות הטכנולוגית </w:t>
      </w:r>
      <w:r w:rsidRPr="00381081">
        <w:rPr>
          <w:rFonts w:hint="cs"/>
          <w:rtl/>
        </w:rPr>
        <w:t>ה</w:t>
      </w:r>
      <w:r w:rsidRPr="00381081">
        <w:rPr>
          <w:rtl/>
        </w:rPr>
        <w:t>מהירה. פער זה מגביר את הצורך לפעול בנחישות ובמהירות</w:t>
      </w:r>
      <w:r w:rsidRPr="00381081">
        <w:rPr>
          <w:rFonts w:hint="cs"/>
          <w:rtl/>
        </w:rPr>
        <w:t>,</w:t>
      </w:r>
      <w:r w:rsidRPr="00381081">
        <w:rPr>
          <w:rtl/>
        </w:rPr>
        <w:t xml:space="preserve"> על מנת לשמור על רל</w:t>
      </w:r>
      <w:r w:rsidRPr="00381081">
        <w:rPr>
          <w:rFonts w:hint="cs"/>
          <w:rtl/>
        </w:rPr>
        <w:t>וו</w:t>
      </w:r>
      <w:r w:rsidRPr="00381081">
        <w:rPr>
          <w:rtl/>
        </w:rPr>
        <w:t>נטיות של הוראות הדין במציאות המשתנה.</w:t>
      </w:r>
      <w:r w:rsidRPr="00381081">
        <w:rPr>
          <w:rFonts w:hint="cs"/>
          <w:rtl/>
        </w:rPr>
        <w:t xml:space="preserve"> </w:t>
      </w:r>
      <w:r w:rsidRPr="002546E0">
        <w:rPr>
          <w:rtl/>
        </w:rPr>
        <w:t>על משרד המשפטים ל</w:t>
      </w:r>
      <w:r w:rsidRPr="002546E0">
        <w:rPr>
          <w:rFonts w:hint="cs"/>
          <w:rtl/>
        </w:rPr>
        <w:t>קיים עבודת מטה בעניין חוק הגנת הפרטיות, ל</w:t>
      </w:r>
      <w:r w:rsidRPr="002546E0">
        <w:rPr>
          <w:rtl/>
        </w:rPr>
        <w:t xml:space="preserve">בחון את התיקונים הנדרשים בדיני הגנת הפרטיות, </w:t>
      </w:r>
      <w:r w:rsidRPr="002546E0">
        <w:rPr>
          <w:rtl/>
        </w:rPr>
        <w:t>לתעדפם</w:t>
      </w:r>
      <w:r w:rsidRPr="002546E0">
        <w:rPr>
          <w:rtl/>
        </w:rPr>
        <w:t xml:space="preserve"> ולקבוע לוחות זמנים לקידומם</w:t>
      </w:r>
      <w:r w:rsidRPr="002546E0">
        <w:rPr>
          <w:rFonts w:hint="cs"/>
          <w:rtl/>
        </w:rPr>
        <w:t>,</w:t>
      </w:r>
      <w:r w:rsidRPr="002546E0">
        <w:rPr>
          <w:rtl/>
        </w:rPr>
        <w:t xml:space="preserve"> הן ל</w:t>
      </w:r>
      <w:r w:rsidRPr="002546E0">
        <w:rPr>
          <w:rFonts w:hint="cs"/>
          <w:rtl/>
        </w:rPr>
        <w:t>שם</w:t>
      </w:r>
      <w:r w:rsidRPr="002546E0">
        <w:rPr>
          <w:rtl/>
        </w:rPr>
        <w:t xml:space="preserve"> הגנה על זכויות</w:t>
      </w:r>
      <w:r w:rsidRPr="002546E0">
        <w:rPr>
          <w:rFonts w:hint="cs"/>
          <w:rtl/>
        </w:rPr>
        <w:t>יהם של</w:t>
      </w:r>
      <w:r w:rsidRPr="002546E0">
        <w:rPr>
          <w:rtl/>
        </w:rPr>
        <w:t xml:space="preserve"> נושאי המידע בישראל </w:t>
      </w:r>
      <w:r w:rsidRPr="002546E0">
        <w:rPr>
          <w:rFonts w:hint="cs"/>
          <w:rtl/>
        </w:rPr>
        <w:t>ו</w:t>
      </w:r>
      <w:r w:rsidRPr="002546E0">
        <w:rPr>
          <w:rtl/>
        </w:rPr>
        <w:t xml:space="preserve">הן </w:t>
      </w:r>
      <w:r w:rsidRPr="002546E0">
        <w:rPr>
          <w:rFonts w:hint="cs"/>
          <w:rtl/>
        </w:rPr>
        <w:t>לשם</w:t>
      </w:r>
      <w:r w:rsidRPr="002546E0">
        <w:rPr>
          <w:rtl/>
        </w:rPr>
        <w:t xml:space="preserve"> שמירת מעמדה של ישראל כמדינה </w:t>
      </w:r>
      <w:r w:rsidRPr="002546E0">
        <w:rPr>
          <w:rFonts w:hint="cs"/>
          <w:rtl/>
        </w:rPr>
        <w:t>המבטיחה הגנה על מידע אישי ברמה נאותה התואמת את הדין האירופי.</w:t>
      </w:r>
    </w:p>
    <w:p w:rsidR="00F1368B" w:rsidRPr="0010599F" w:rsidP="002546E0">
      <w:pPr>
        <w:spacing w:line="240" w:lineRule="exact"/>
        <w:ind w:right="2268"/>
        <w:jc w:val="both"/>
        <w:rPr>
          <w:rFonts w:ascii="Tahoma" w:hAnsi="Tahoma" w:cs="Tahoma"/>
          <w:sz w:val="17"/>
          <w:szCs w:val="17"/>
          <w:rtl/>
        </w:rPr>
      </w:pPr>
    </w:p>
    <w:p w:rsidR="00327FBF" w:rsidRPr="0010599F" w:rsidP="002546E0">
      <w:pPr>
        <w:spacing w:line="240" w:lineRule="exact"/>
        <w:ind w:right="2268"/>
        <w:jc w:val="both"/>
        <w:rPr>
          <w:rFonts w:ascii="Tahoma" w:hAnsi="Tahoma" w:cs="Tahoma"/>
          <w:sz w:val="17"/>
          <w:szCs w:val="17"/>
          <w:rtl/>
        </w:rPr>
        <w:sectPr w:rsidSect="00AC0A8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7653F3" w:rsidRPr="00FB2BAC" w:rsidP="002546E0">
      <w:pPr>
        <w:pStyle w:val="KOT4"/>
        <w:rPr>
          <w:rtl/>
        </w:rPr>
      </w:pPr>
      <w:bookmarkStart w:id="5" w:name="tempMark"/>
      <w:bookmarkEnd w:id="0"/>
      <w:bookmarkEnd w:id="1"/>
      <w:bookmarkEnd w:id="2"/>
      <w:bookmarkEnd w:id="3"/>
      <w:bookmarkEnd w:id="4"/>
      <w:bookmarkEnd w:id="5"/>
      <w:r w:rsidRPr="002546E0">
        <w:rPr>
          <w:rFonts w:hint="cs"/>
          <w:rtl/>
        </w:rPr>
        <w:t>מבוא</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הזכות לפרטיות היא זכות יסוד ואחת מזכויות האדם החשובות בישראל. הזכות עוגנה בחוק יסוד: כבוד האדם וחירותו, הקובע כי </w:t>
      </w:r>
      <w:r w:rsidRPr="002546E0">
        <w:rPr>
          <w:rFonts w:ascii="Tahoma" w:eastAsia="Times New Roman" w:hAnsi="Tahoma" w:cs="Tahoma"/>
          <w:sz w:val="18"/>
          <w:szCs w:val="18"/>
          <w:rtl/>
          <w:lang w:eastAsia="he-IL"/>
        </w:rPr>
        <w:t>כל אדם זכאי לפרטיות ולצנעת חייו</w:t>
      </w:r>
      <w:r w:rsidRPr="002546E0">
        <w:rPr>
          <w:rFonts w:ascii="Tahoma" w:eastAsia="Times New Roman" w:hAnsi="Tahoma" w:cs="Tahoma" w:hint="cs"/>
          <w:sz w:val="18"/>
          <w:szCs w:val="18"/>
          <w:rtl/>
          <w:lang w:eastAsia="he-IL"/>
        </w:rPr>
        <w:t>.</w:t>
      </w:r>
      <w:r w:rsidRPr="002546E0">
        <w:rPr>
          <w:rFonts w:ascii="Tahoma" w:hAnsi="Tahoma" w:cs="Tahoma" w:hint="cs"/>
          <w:sz w:val="18"/>
          <w:szCs w:val="18"/>
          <w:rtl/>
        </w:rPr>
        <w:t xml:space="preserve"> חוק הגנת הפרטיות, התשמ"א-1981 (להלן - חוק הגנת הפרטיות או החוק) קובע את הכללים להגנה על פרטיותו של אדם: </w:t>
      </w:r>
      <w:r w:rsidRPr="002546E0">
        <w:rPr>
          <w:rFonts w:ascii="Tahoma" w:hAnsi="Tahoma" w:cs="Tahoma"/>
          <w:sz w:val="18"/>
          <w:szCs w:val="18"/>
          <w:rtl/>
        </w:rPr>
        <w:t>"</w:t>
      </w:r>
      <w:r w:rsidRPr="002546E0">
        <w:rPr>
          <w:rFonts w:ascii="Tahoma" w:hAnsi="Tahoma" w:cs="Tahoma" w:hint="cs"/>
          <w:sz w:val="18"/>
          <w:szCs w:val="18"/>
          <w:rtl/>
        </w:rPr>
        <w:t>לא</w:t>
      </w:r>
      <w:r w:rsidRPr="002546E0">
        <w:rPr>
          <w:rFonts w:ascii="Tahoma" w:hAnsi="Tahoma" w:cs="Tahoma"/>
          <w:sz w:val="18"/>
          <w:szCs w:val="18"/>
          <w:rtl/>
        </w:rPr>
        <w:t xml:space="preserve"> </w:t>
      </w:r>
      <w:r w:rsidRPr="002546E0">
        <w:rPr>
          <w:rFonts w:ascii="Tahoma" w:hAnsi="Tahoma" w:cs="Tahoma" w:hint="cs"/>
          <w:sz w:val="18"/>
          <w:szCs w:val="18"/>
          <w:rtl/>
        </w:rPr>
        <w:t>יפגע</w:t>
      </w:r>
      <w:r w:rsidRPr="002546E0">
        <w:rPr>
          <w:rFonts w:ascii="Tahoma" w:hAnsi="Tahoma" w:cs="Tahoma"/>
          <w:sz w:val="18"/>
          <w:szCs w:val="18"/>
          <w:rtl/>
        </w:rPr>
        <w:t xml:space="preserve"> </w:t>
      </w:r>
      <w:r w:rsidRPr="002546E0">
        <w:rPr>
          <w:rFonts w:ascii="Tahoma" w:hAnsi="Tahoma" w:cs="Tahoma" w:hint="cs"/>
          <w:sz w:val="18"/>
          <w:szCs w:val="18"/>
          <w:rtl/>
        </w:rPr>
        <w:t>אדם</w:t>
      </w:r>
      <w:r w:rsidRPr="002546E0">
        <w:rPr>
          <w:rFonts w:ascii="Tahoma" w:hAnsi="Tahoma" w:cs="Tahoma"/>
          <w:sz w:val="18"/>
          <w:szCs w:val="18"/>
          <w:rtl/>
        </w:rPr>
        <w:t xml:space="preserve"> </w:t>
      </w:r>
      <w:r w:rsidRPr="002546E0">
        <w:rPr>
          <w:rFonts w:ascii="Tahoma" w:hAnsi="Tahoma" w:cs="Tahoma" w:hint="cs"/>
          <w:sz w:val="18"/>
          <w:szCs w:val="18"/>
          <w:rtl/>
        </w:rPr>
        <w:t>בפרטיות</w:t>
      </w:r>
      <w:r w:rsidRPr="002546E0">
        <w:rPr>
          <w:rFonts w:ascii="Tahoma" w:hAnsi="Tahoma" w:cs="Tahoma"/>
          <w:sz w:val="18"/>
          <w:szCs w:val="18"/>
          <w:rtl/>
        </w:rPr>
        <w:t xml:space="preserve"> </w:t>
      </w:r>
      <w:r w:rsidRPr="002546E0">
        <w:rPr>
          <w:rFonts w:ascii="Tahoma" w:hAnsi="Tahoma" w:cs="Tahoma" w:hint="cs"/>
          <w:sz w:val="18"/>
          <w:szCs w:val="18"/>
          <w:rtl/>
        </w:rPr>
        <w:t>של</w:t>
      </w:r>
      <w:r w:rsidRPr="002546E0">
        <w:rPr>
          <w:rFonts w:ascii="Tahoma" w:hAnsi="Tahoma" w:cs="Tahoma"/>
          <w:sz w:val="18"/>
          <w:szCs w:val="18"/>
          <w:rtl/>
        </w:rPr>
        <w:t xml:space="preserve"> </w:t>
      </w:r>
      <w:r w:rsidRPr="002546E0">
        <w:rPr>
          <w:rFonts w:ascii="Tahoma" w:hAnsi="Tahoma" w:cs="Tahoma" w:hint="cs"/>
          <w:sz w:val="18"/>
          <w:szCs w:val="18"/>
          <w:rtl/>
        </w:rPr>
        <w:t>זולתו</w:t>
      </w:r>
      <w:r w:rsidRPr="002546E0">
        <w:rPr>
          <w:rFonts w:ascii="Tahoma" w:hAnsi="Tahoma" w:cs="Tahoma"/>
          <w:sz w:val="18"/>
          <w:szCs w:val="18"/>
          <w:rtl/>
        </w:rPr>
        <w:t xml:space="preserve"> </w:t>
      </w:r>
      <w:r w:rsidRPr="002546E0">
        <w:rPr>
          <w:rFonts w:ascii="Tahoma" w:hAnsi="Tahoma" w:cs="Tahoma" w:hint="cs"/>
          <w:sz w:val="18"/>
          <w:szCs w:val="18"/>
          <w:rtl/>
        </w:rPr>
        <w:t>ללא</w:t>
      </w:r>
      <w:r w:rsidRPr="002546E0">
        <w:rPr>
          <w:rFonts w:ascii="Tahoma" w:hAnsi="Tahoma" w:cs="Tahoma"/>
          <w:sz w:val="18"/>
          <w:szCs w:val="18"/>
          <w:rtl/>
        </w:rPr>
        <w:t xml:space="preserve"> </w:t>
      </w:r>
      <w:r w:rsidRPr="002546E0">
        <w:rPr>
          <w:rFonts w:ascii="Tahoma" w:hAnsi="Tahoma" w:cs="Tahoma" w:hint="cs"/>
          <w:sz w:val="18"/>
          <w:szCs w:val="18"/>
          <w:rtl/>
        </w:rPr>
        <w:t>הסכמתו</w:t>
      </w:r>
      <w:r w:rsidRPr="002546E0">
        <w:rPr>
          <w:rFonts w:ascii="Tahoma" w:hAnsi="Tahoma" w:cs="Tahoma"/>
          <w:sz w:val="18"/>
          <w:szCs w:val="18"/>
          <w:rtl/>
        </w:rPr>
        <w:t>"</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eastAsia="Times New Roman" w:hAnsi="Tahoma" w:cs="Tahoma" w:hint="cs"/>
          <w:sz w:val="18"/>
          <w:szCs w:val="18"/>
          <w:rtl/>
          <w:lang w:eastAsia="he-IL"/>
        </w:rPr>
        <w:t>ומפורטים בו 11 מקרים המהווים "פגיעה בפרטיות".</w:t>
      </w:r>
      <w:r w:rsidRPr="002546E0">
        <w:rPr>
          <w:rFonts w:ascii="Tahoma" w:hAnsi="Tahoma" w:cs="Tahoma" w:hint="cs"/>
          <w:sz w:val="18"/>
          <w:szCs w:val="18"/>
          <w:rtl/>
        </w:rPr>
        <w:t xml:space="preserve"> כמו כן נקבעו כמה הסדרים בחוקים אחרים המעגנים את הזכות לפרטיות.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שני העקרונות המרכזיים שנקבעו בחוק בקשר לזכות לפרטיות הם עקרון ההסכמה ועקרון צמידות המטרה. לפי עקרון ההסכמה, פגיעה בפרטיותו של אדם תיתכן בהסכמתו (במפורש או מכללא), בידיעתו ובהבנתו את משמעות הפעולה המתבקשת, את הפגיעה הצפויה ואת השלכותיה</w:t>
      </w:r>
      <w:r>
        <w:rPr>
          <w:rStyle w:val="FootnoteReference0"/>
          <w:rFonts w:ascii="Tahoma" w:hAnsi="Tahoma" w:cs="Tahoma"/>
          <w:sz w:val="18"/>
          <w:szCs w:val="18"/>
          <w:rtl/>
        </w:rPr>
        <w:footnoteReference w:id="8"/>
      </w:r>
      <w:r w:rsidRPr="002546E0">
        <w:rPr>
          <w:rFonts w:ascii="Tahoma" w:hAnsi="Tahoma" w:cs="Tahoma" w:hint="cs"/>
          <w:sz w:val="18"/>
          <w:szCs w:val="18"/>
          <w:rtl/>
        </w:rPr>
        <w:t xml:space="preserve">. לפי עקרון צמידות המטרה, הנגזר מעקרון ההסכמה, במידע שנמסר למטרה מסוימת מותר </w:t>
      </w:r>
      <w:r w:rsidRPr="002546E0">
        <w:rPr>
          <w:rFonts w:ascii="Tahoma" w:hAnsi="Tahoma" w:cs="Tahoma" w:hint="cs"/>
          <w:spacing w:val="-4"/>
          <w:sz w:val="18"/>
          <w:szCs w:val="18"/>
          <w:rtl/>
        </w:rPr>
        <w:t>להשתמש לשם אותה מטרה בלבד</w:t>
      </w:r>
      <w:r>
        <w:rPr>
          <w:rStyle w:val="FootnoteReference0"/>
          <w:rFonts w:ascii="Tahoma" w:hAnsi="Tahoma" w:cs="Tahoma"/>
          <w:spacing w:val="-4"/>
          <w:sz w:val="18"/>
          <w:szCs w:val="18"/>
          <w:rtl/>
        </w:rPr>
        <w:footnoteReference w:id="9"/>
      </w:r>
      <w:r w:rsidRPr="002546E0">
        <w:rPr>
          <w:rFonts w:ascii="Tahoma" w:hAnsi="Tahoma" w:cs="Tahoma" w:hint="cs"/>
          <w:spacing w:val="-4"/>
          <w:sz w:val="18"/>
          <w:szCs w:val="18"/>
          <w:rtl/>
        </w:rPr>
        <w:t>. בדומה לזכויות יסוד אחרות, הזכות לפרטיות</w:t>
      </w:r>
      <w:r w:rsidRPr="002546E0">
        <w:rPr>
          <w:rFonts w:ascii="Tahoma" w:hAnsi="Tahoma" w:cs="Tahoma" w:hint="cs"/>
          <w:sz w:val="18"/>
          <w:szCs w:val="18"/>
          <w:rtl/>
        </w:rPr>
        <w:t xml:space="preserve"> אינה מוחלטת, וכשהיא מתנגשת עם זכויות אחרות או אינטרסים ציבוריים אחרים, נדרש איזון בין הזכויות</w:t>
      </w:r>
      <w:r>
        <w:rPr>
          <w:rStyle w:val="FootnoteReference0"/>
          <w:rFonts w:ascii="Tahoma" w:hAnsi="Tahoma" w:cs="Tahoma"/>
          <w:sz w:val="18"/>
          <w:szCs w:val="18"/>
          <w:rtl/>
        </w:rPr>
        <w:footnoteReference w:id="10"/>
      </w:r>
      <w:r w:rsidRPr="002546E0">
        <w:rPr>
          <w:rFonts w:ascii="Tahoma" w:hAnsi="Tahoma" w:cs="Tahoma" w:hint="cs"/>
          <w:sz w:val="18"/>
          <w:szCs w:val="18"/>
          <w:rtl/>
        </w:rPr>
        <w:t>.</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החוקים המעגנים את הזכות לפרטיות מדגימים מהי פגיעה בפרטיות באמצעות איסורים הקבועים בהם אך אינם קובעים הגדרה של הזכות לפרטיות. </w:t>
      </w:r>
      <w:r w:rsidRPr="002546E0">
        <w:rPr>
          <w:rFonts w:ascii="Tahoma" w:eastAsia="Times New Roman" w:hAnsi="Tahoma" w:cs="Tahoma" w:hint="cs"/>
          <w:sz w:val="18"/>
          <w:szCs w:val="18"/>
          <w:rtl/>
          <w:lang w:eastAsia="he-IL"/>
        </w:rPr>
        <w:t>הפסיקה הישראלית אימצה הגדרה רחבה של המושג פרטיות כ"אינטרס היחיד שלא להיות מוטרד בצנעת חייו על ידי אחרים"</w:t>
      </w:r>
      <w:r>
        <w:rPr>
          <w:rStyle w:val="FootnoteReference0"/>
          <w:rFonts w:ascii="Tahoma" w:eastAsia="Times New Roman" w:hAnsi="Tahoma" w:cs="Tahoma"/>
          <w:sz w:val="18"/>
          <w:szCs w:val="18"/>
          <w:rtl/>
          <w:lang w:eastAsia="he-IL"/>
        </w:rPr>
        <w:footnoteReference w:id="11"/>
      </w:r>
      <w:r w:rsidRPr="002546E0">
        <w:rPr>
          <w:rFonts w:ascii="Tahoma" w:eastAsia="Times New Roman" w:hAnsi="Tahoma" w:cs="Tahoma" w:hint="cs"/>
          <w:sz w:val="18"/>
          <w:szCs w:val="18"/>
          <w:rtl/>
          <w:lang w:eastAsia="he-IL"/>
        </w:rPr>
        <w:t xml:space="preserve">. </w:t>
      </w:r>
      <w:r w:rsidRPr="002546E0">
        <w:rPr>
          <w:rFonts w:ascii="Tahoma" w:hAnsi="Tahoma" w:cs="Tahoma" w:hint="cs"/>
          <w:sz w:val="18"/>
          <w:szCs w:val="18"/>
          <w:rtl/>
        </w:rPr>
        <w:t>גם בספרות המחקר המשפטי עמדו על כך שהזכות לפרטיות היא זכות מורכבת הקשורה באופן הדוק להתפתחות הטכנולוגית ולנורמות ודפוסים חברתיים</w:t>
      </w:r>
      <w:r>
        <w:rPr>
          <w:rStyle w:val="FootnoteReference0"/>
          <w:rFonts w:ascii="Tahoma" w:hAnsi="Tahoma" w:cs="Tahoma"/>
          <w:sz w:val="18"/>
          <w:szCs w:val="18"/>
          <w:rtl/>
        </w:rPr>
        <w:footnoteReference w:id="12"/>
      </w:r>
      <w:r w:rsidRPr="002546E0">
        <w:rPr>
          <w:rFonts w:ascii="Tahoma" w:hAnsi="Tahoma" w:cs="Tahoma" w:hint="cs"/>
          <w:sz w:val="18"/>
          <w:szCs w:val="18"/>
          <w:rtl/>
        </w:rPr>
        <w:t xml:space="preserve">. </w:t>
      </w:r>
    </w:p>
    <w:p w:rsidR="007653F3" w:rsidRPr="002546E0" w:rsidP="00DA1E84">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ההתפתחות הטכנולוגית בעשורים האחרונים הביאה </w:t>
      </w:r>
      <w:r w:rsidRPr="002546E0">
        <w:rPr>
          <w:rFonts w:ascii="Tahoma" w:hAnsi="Tahoma" w:cs="Tahoma" w:hint="cs"/>
          <w:sz w:val="18"/>
          <w:szCs w:val="18"/>
          <w:rtl/>
        </w:rPr>
        <w:t>עימה</w:t>
      </w:r>
      <w:r w:rsidRPr="002546E0">
        <w:rPr>
          <w:rFonts w:ascii="Tahoma" w:hAnsi="Tahoma" w:cs="Tahoma" w:hint="cs"/>
          <w:sz w:val="18"/>
          <w:szCs w:val="18"/>
          <w:rtl/>
        </w:rPr>
        <w:t xml:space="preserve"> שינויים רבים, במסגרתם הפך מידע למשאב מרכזי בחיי הפרט ובחיי הכלל, ולמשאב רב ערך, לרבות ערך כלכלי. לגורמים רבים יש אינטרס באיסוף המידע, בשמירתו ולעיתים אף במכירתו לשם רווח. ישנם יותר אמצעי תקשורת מתוחכמים ומידע רב זורם מטלפונים</w:t>
      </w:r>
      <w:r w:rsidRPr="002546E0">
        <w:rPr>
          <w:rFonts w:ascii="Tahoma" w:hAnsi="Tahoma" w:cs="Tahoma"/>
          <w:sz w:val="18"/>
          <w:szCs w:val="18"/>
          <w:rtl/>
        </w:rPr>
        <w:t xml:space="preserve"> </w:t>
      </w:r>
      <w:r w:rsidRPr="002546E0">
        <w:rPr>
          <w:rFonts w:ascii="Tahoma" w:hAnsi="Tahoma" w:cs="Tahoma" w:hint="cs"/>
          <w:sz w:val="18"/>
          <w:szCs w:val="18"/>
          <w:rtl/>
        </w:rPr>
        <w:t>סלולריים חכמים</w:t>
      </w:r>
      <w:r w:rsidRPr="002546E0">
        <w:rPr>
          <w:rFonts w:ascii="Tahoma" w:hAnsi="Tahoma" w:cs="Tahoma"/>
          <w:sz w:val="18"/>
          <w:szCs w:val="18"/>
          <w:rtl/>
        </w:rPr>
        <w:t xml:space="preserve">, </w:t>
      </w:r>
      <w:r w:rsidRPr="002546E0">
        <w:rPr>
          <w:rFonts w:ascii="Tahoma" w:hAnsi="Tahoma" w:cs="Tahoma" w:hint="cs"/>
          <w:sz w:val="18"/>
          <w:szCs w:val="18"/>
          <w:rtl/>
        </w:rPr>
        <w:t>מיישומונים</w:t>
      </w:r>
      <w:r w:rsidRPr="002546E0">
        <w:rPr>
          <w:rFonts w:ascii="Tahoma" w:hAnsi="Tahoma" w:cs="Tahoma" w:hint="cs"/>
          <w:sz w:val="18"/>
          <w:szCs w:val="18"/>
          <w:rtl/>
        </w:rPr>
        <w:t xml:space="preserve"> (אפליקציות) מבוססי מקום, ממצלמות האבטחה במרחב הציבורי</w:t>
      </w:r>
      <w:r w:rsidRPr="002546E0">
        <w:rPr>
          <w:rFonts w:ascii="Tahoma" w:hAnsi="Tahoma" w:cs="Tahoma"/>
          <w:sz w:val="18"/>
          <w:szCs w:val="18"/>
          <w:rtl/>
        </w:rPr>
        <w:t xml:space="preserve">, </w:t>
      </w:r>
      <w:r w:rsidRPr="002546E0">
        <w:rPr>
          <w:rFonts w:ascii="Tahoma" w:hAnsi="Tahoma" w:cs="Tahoma" w:hint="cs"/>
          <w:sz w:val="18"/>
          <w:szCs w:val="18"/>
          <w:rtl/>
        </w:rPr>
        <w:t xml:space="preserve">ממכשירים חשמליים בבית, ועוד. בד בבד, קיימים יותר אמצעים לאיסוף ולעיבוד של מידע באופן יעיל וזול יותר </w:t>
      </w:r>
      <w:r w:rsidRPr="002546E0">
        <w:rPr>
          <w:rFonts w:ascii="Tahoma" w:hAnsi="Tahoma" w:cs="Tahoma" w:hint="cs"/>
          <w:sz w:val="18"/>
          <w:szCs w:val="18"/>
          <w:rtl/>
        </w:rPr>
        <w:t>מבעבר</w:t>
      </w:r>
      <w:r w:rsidRPr="002546E0">
        <w:rPr>
          <w:rFonts w:ascii="Tahoma" w:hAnsi="Tahoma" w:cs="Tahoma" w:hint="cs"/>
          <w:sz w:val="18"/>
          <w:szCs w:val="18"/>
          <w:rtl/>
        </w:rPr>
        <w:t xml:space="preserve">. </w:t>
      </w:r>
      <w:r w:rsidRPr="0012789B" w:rsidR="005F4C2F">
        <w:rPr>
          <w:rFonts w:cs="Tahoma"/>
          <w:noProof/>
          <w:sz w:val="17"/>
          <w:szCs w:val="17"/>
          <w:rtl/>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10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1686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0250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רב</w:t>
                            </w:r>
                            <w:r w:rsidRPr="00DA1E84">
                              <w:rPr>
                                <w:rFonts w:cs="Tahoma"/>
                                <w:color w:val="0B5294"/>
                                <w:spacing w:val="-4"/>
                                <w:sz w:val="24"/>
                                <w:szCs w:val="24"/>
                                <w:rtl/>
                              </w:rPr>
                              <w:t xml:space="preserve"> </w:t>
                            </w:r>
                            <w:r w:rsidRPr="00DA1E84">
                              <w:rPr>
                                <w:rFonts w:cs="Tahoma" w:hint="eastAsia"/>
                                <w:color w:val="0B5294"/>
                                <w:spacing w:val="-4"/>
                                <w:sz w:val="24"/>
                                <w:szCs w:val="24"/>
                                <w:rtl/>
                              </w:rPr>
                              <w:t>זורם</w:t>
                            </w:r>
                            <w:r w:rsidRPr="00DA1E84">
                              <w:rPr>
                                <w:rFonts w:cs="Tahoma"/>
                                <w:color w:val="0B5294"/>
                                <w:spacing w:val="-4"/>
                                <w:sz w:val="24"/>
                                <w:szCs w:val="24"/>
                                <w:rtl/>
                              </w:rPr>
                              <w:t xml:space="preserve"> </w:t>
                            </w:r>
                            <w:r w:rsidRPr="00DA1E84">
                              <w:rPr>
                                <w:rFonts w:cs="Tahoma" w:hint="eastAsia"/>
                                <w:color w:val="0B5294"/>
                                <w:spacing w:val="-4"/>
                                <w:sz w:val="24"/>
                                <w:szCs w:val="24"/>
                                <w:rtl/>
                              </w:rPr>
                              <w:t>מטלפונים</w:t>
                            </w:r>
                            <w:r w:rsidRPr="00DA1E84">
                              <w:rPr>
                                <w:rFonts w:cs="Tahoma"/>
                                <w:color w:val="0B5294"/>
                                <w:spacing w:val="-4"/>
                                <w:sz w:val="24"/>
                                <w:szCs w:val="24"/>
                                <w:rtl/>
                              </w:rPr>
                              <w:t xml:space="preserve"> </w:t>
                            </w:r>
                            <w:r w:rsidRPr="00DA1E84">
                              <w:rPr>
                                <w:rFonts w:cs="Tahoma" w:hint="eastAsia"/>
                                <w:color w:val="0B5294"/>
                                <w:spacing w:val="-4"/>
                                <w:sz w:val="24"/>
                                <w:szCs w:val="24"/>
                                <w:rtl/>
                              </w:rPr>
                              <w:t>סלולריים</w:t>
                            </w:r>
                            <w:r w:rsidRPr="00DA1E84">
                              <w:rPr>
                                <w:rFonts w:cs="Tahoma"/>
                                <w:color w:val="0B5294"/>
                                <w:spacing w:val="-4"/>
                                <w:sz w:val="24"/>
                                <w:szCs w:val="24"/>
                                <w:rtl/>
                              </w:rPr>
                              <w:t xml:space="preserve"> </w:t>
                            </w:r>
                            <w:r w:rsidRPr="00DA1E84">
                              <w:rPr>
                                <w:rFonts w:cs="Tahoma" w:hint="eastAsia"/>
                                <w:color w:val="0B5294"/>
                                <w:spacing w:val="-4"/>
                                <w:sz w:val="24"/>
                                <w:szCs w:val="24"/>
                                <w:rtl/>
                              </w:rPr>
                              <w:t>חכמים</w:t>
                            </w:r>
                            <w:r w:rsidRPr="00DA1E84">
                              <w:rPr>
                                <w:rFonts w:cs="Tahoma"/>
                                <w:color w:val="0B5294"/>
                                <w:spacing w:val="-4"/>
                                <w:sz w:val="24"/>
                                <w:szCs w:val="24"/>
                                <w:rtl/>
                              </w:rPr>
                              <w:t xml:space="preserve">, </w:t>
                            </w:r>
                            <w:r w:rsidRPr="00DA1E84">
                              <w:rPr>
                                <w:rFonts w:cs="Tahoma" w:hint="eastAsia"/>
                                <w:color w:val="0B5294"/>
                                <w:spacing w:val="-4"/>
                                <w:sz w:val="24"/>
                                <w:szCs w:val="24"/>
                                <w:rtl/>
                              </w:rPr>
                              <w:t>מיישומונים</w:t>
                            </w:r>
                            <w:r w:rsidRPr="00DA1E84">
                              <w:rPr>
                                <w:rFonts w:cs="Tahoma"/>
                                <w:color w:val="0B5294"/>
                                <w:spacing w:val="-4"/>
                                <w:sz w:val="24"/>
                                <w:szCs w:val="24"/>
                                <w:rtl/>
                              </w:rPr>
                              <w:t xml:space="preserve"> (</w:t>
                            </w:r>
                            <w:r w:rsidRPr="00DA1E84">
                              <w:rPr>
                                <w:rFonts w:cs="Tahoma" w:hint="eastAsia"/>
                                <w:color w:val="0B5294"/>
                                <w:spacing w:val="-4"/>
                                <w:sz w:val="24"/>
                                <w:szCs w:val="24"/>
                                <w:rtl/>
                              </w:rPr>
                              <w:t>אפליקציות</w:t>
                            </w:r>
                            <w:r w:rsidRPr="00DA1E84">
                              <w:rPr>
                                <w:rFonts w:cs="Tahoma"/>
                                <w:color w:val="0B5294"/>
                                <w:spacing w:val="-4"/>
                                <w:sz w:val="24"/>
                                <w:szCs w:val="24"/>
                                <w:rtl/>
                              </w:rPr>
                              <w:t xml:space="preserve">) </w:t>
                            </w:r>
                            <w:r w:rsidRPr="00DA1E84">
                              <w:rPr>
                                <w:rFonts w:cs="Tahoma" w:hint="eastAsia"/>
                                <w:color w:val="0B5294"/>
                                <w:spacing w:val="-4"/>
                                <w:sz w:val="24"/>
                                <w:szCs w:val="24"/>
                                <w:rtl/>
                              </w:rPr>
                              <w:t>מבוססי</w:t>
                            </w:r>
                            <w:r w:rsidRPr="00DA1E84">
                              <w:rPr>
                                <w:rFonts w:cs="Tahoma"/>
                                <w:color w:val="0B5294"/>
                                <w:spacing w:val="-4"/>
                                <w:sz w:val="24"/>
                                <w:szCs w:val="24"/>
                                <w:rtl/>
                              </w:rPr>
                              <w:t xml:space="preserve"> </w:t>
                            </w:r>
                            <w:r w:rsidRPr="00DA1E84">
                              <w:rPr>
                                <w:rFonts w:cs="Tahoma" w:hint="eastAsia"/>
                                <w:color w:val="0B5294"/>
                                <w:spacing w:val="-4"/>
                                <w:sz w:val="24"/>
                                <w:szCs w:val="24"/>
                                <w:rtl/>
                              </w:rPr>
                              <w:t>מקום</w:t>
                            </w:r>
                            <w:r w:rsidRPr="00DA1E84">
                              <w:rPr>
                                <w:rFonts w:cs="Tahoma"/>
                                <w:color w:val="0B5294"/>
                                <w:spacing w:val="-4"/>
                                <w:sz w:val="24"/>
                                <w:szCs w:val="24"/>
                                <w:rtl/>
                              </w:rPr>
                              <w:t xml:space="preserve">, </w:t>
                            </w:r>
                            <w:r w:rsidRPr="00DA1E84">
                              <w:rPr>
                                <w:rFonts w:cs="Tahoma" w:hint="eastAsia"/>
                                <w:color w:val="0B5294"/>
                                <w:spacing w:val="-4"/>
                                <w:sz w:val="24"/>
                                <w:szCs w:val="24"/>
                                <w:rtl/>
                              </w:rPr>
                              <w:t>ממצלמות</w:t>
                            </w:r>
                            <w:r w:rsidRPr="00DA1E84">
                              <w:rPr>
                                <w:rFonts w:cs="Tahoma"/>
                                <w:color w:val="0B5294"/>
                                <w:spacing w:val="-4"/>
                                <w:sz w:val="24"/>
                                <w:szCs w:val="24"/>
                                <w:rtl/>
                              </w:rPr>
                              <w:t xml:space="preserve"> </w:t>
                            </w:r>
                            <w:r w:rsidRPr="00DA1E84">
                              <w:rPr>
                                <w:rFonts w:cs="Tahoma" w:hint="eastAsia"/>
                                <w:color w:val="0B5294"/>
                                <w:spacing w:val="-4"/>
                                <w:sz w:val="24"/>
                                <w:szCs w:val="24"/>
                                <w:rtl/>
                              </w:rPr>
                              <w:t>האבטחה</w:t>
                            </w:r>
                            <w:r w:rsidRPr="00DA1E84">
                              <w:rPr>
                                <w:rFonts w:cs="Tahoma"/>
                                <w:color w:val="0B5294"/>
                                <w:spacing w:val="-4"/>
                                <w:sz w:val="24"/>
                                <w:szCs w:val="24"/>
                                <w:rtl/>
                              </w:rPr>
                              <w:t xml:space="preserve"> </w:t>
                            </w:r>
                            <w:r w:rsidRPr="00DA1E84">
                              <w:rPr>
                                <w:rFonts w:cs="Tahoma" w:hint="eastAsia"/>
                                <w:color w:val="0B5294"/>
                                <w:spacing w:val="-4"/>
                                <w:sz w:val="24"/>
                                <w:szCs w:val="24"/>
                                <w:rtl/>
                              </w:rPr>
                              <w:t>במרחב</w:t>
                            </w:r>
                            <w:r w:rsidRPr="00DA1E84">
                              <w:rPr>
                                <w:rFonts w:cs="Tahoma"/>
                                <w:color w:val="0B5294"/>
                                <w:spacing w:val="-4"/>
                                <w:sz w:val="24"/>
                                <w:szCs w:val="24"/>
                                <w:rtl/>
                              </w:rPr>
                              <w:t xml:space="preserve"> </w:t>
                            </w:r>
                            <w:r w:rsidRPr="00DA1E84">
                              <w:rPr>
                                <w:rFonts w:cs="Tahoma" w:hint="eastAsia"/>
                                <w:color w:val="0B5294"/>
                                <w:spacing w:val="-4"/>
                                <w:sz w:val="24"/>
                                <w:szCs w:val="24"/>
                                <w:rtl/>
                              </w:rPr>
                              <w:t>הציבורי</w:t>
                            </w:r>
                            <w:r w:rsidRPr="00DA1E84">
                              <w:rPr>
                                <w:rFonts w:cs="Tahoma"/>
                                <w:color w:val="0B5294"/>
                                <w:spacing w:val="-4"/>
                                <w:sz w:val="24"/>
                                <w:szCs w:val="24"/>
                                <w:rtl/>
                              </w:rPr>
                              <w:t xml:space="preserve">, </w:t>
                            </w:r>
                            <w:r w:rsidRPr="00DA1E84">
                              <w:rPr>
                                <w:rFonts w:cs="Tahoma" w:hint="eastAsia"/>
                                <w:color w:val="0B5294"/>
                                <w:spacing w:val="-4"/>
                                <w:sz w:val="24"/>
                                <w:szCs w:val="24"/>
                                <w:rtl/>
                              </w:rPr>
                              <w:t>ממכשירים</w:t>
                            </w:r>
                            <w:r w:rsidRPr="00DA1E84">
                              <w:rPr>
                                <w:rFonts w:cs="Tahoma"/>
                                <w:color w:val="0B5294"/>
                                <w:spacing w:val="-4"/>
                                <w:sz w:val="24"/>
                                <w:szCs w:val="24"/>
                                <w:rtl/>
                              </w:rPr>
                              <w:t xml:space="preserve"> </w:t>
                            </w:r>
                            <w:r w:rsidRPr="00DA1E84">
                              <w:rPr>
                                <w:rFonts w:cs="Tahoma" w:hint="eastAsia"/>
                                <w:color w:val="0B5294"/>
                                <w:spacing w:val="-4"/>
                                <w:sz w:val="24"/>
                                <w:szCs w:val="24"/>
                                <w:rtl/>
                              </w:rPr>
                              <w:t>חשמליים</w:t>
                            </w:r>
                            <w:r w:rsidRPr="00DA1E84">
                              <w:rPr>
                                <w:rFonts w:cs="Tahoma"/>
                                <w:color w:val="0B5294"/>
                                <w:spacing w:val="-4"/>
                                <w:sz w:val="24"/>
                                <w:szCs w:val="24"/>
                                <w:rtl/>
                              </w:rPr>
                              <w:t xml:space="preserve"> </w:t>
                            </w:r>
                            <w:r w:rsidRPr="00DA1E84">
                              <w:rPr>
                                <w:rFonts w:cs="Tahoma" w:hint="eastAsia"/>
                                <w:color w:val="0B5294"/>
                                <w:spacing w:val="-4"/>
                                <w:sz w:val="24"/>
                                <w:szCs w:val="24"/>
                                <w:rtl/>
                              </w:rPr>
                              <w:t>בבית</w:t>
                            </w:r>
                            <w:r w:rsidRPr="00DA1E84">
                              <w:rPr>
                                <w:rFonts w:cs="Tahoma"/>
                                <w:color w:val="0B5294"/>
                                <w:spacing w:val="-4"/>
                                <w:sz w:val="24"/>
                                <w:szCs w:val="24"/>
                                <w:rtl/>
                              </w:rPr>
                              <w:t xml:space="preserve">, </w:t>
                            </w:r>
                            <w:r w:rsidRPr="00DA1E84">
                              <w:rPr>
                                <w:rFonts w:cs="Tahoma" w:hint="eastAsia"/>
                                <w:color w:val="0B5294"/>
                                <w:spacing w:val="-4"/>
                                <w:sz w:val="24"/>
                                <w:szCs w:val="24"/>
                                <w:rtl/>
                              </w:rPr>
                              <w:t>ועוד</w:t>
                            </w:r>
                            <w:r w:rsidRPr="00DA1E84">
                              <w:rPr>
                                <w:rFonts w:cs="Tahoma"/>
                                <w:color w:val="0B5294"/>
                                <w:spacing w:val="-4"/>
                                <w:sz w:val="24"/>
                                <w:szCs w:val="24"/>
                                <w:rtl/>
                              </w:rPr>
                              <w:t xml:space="preserve">. </w:t>
                            </w:r>
                            <w:r w:rsidRPr="00DA1E84">
                              <w:rPr>
                                <w:rFonts w:cs="Tahoma" w:hint="eastAsia"/>
                                <w:color w:val="0B5294"/>
                                <w:spacing w:val="-4"/>
                                <w:sz w:val="24"/>
                                <w:szCs w:val="24"/>
                                <w:rtl/>
                              </w:rPr>
                              <w:t>במקרים</w:t>
                            </w:r>
                            <w:r w:rsidRPr="00DA1E84">
                              <w:rPr>
                                <w:rFonts w:cs="Tahoma"/>
                                <w:color w:val="0B5294"/>
                                <w:spacing w:val="-4"/>
                                <w:sz w:val="24"/>
                                <w:szCs w:val="24"/>
                                <w:rtl/>
                              </w:rPr>
                              <w:t xml:space="preserve"> </w:t>
                            </w:r>
                            <w:r w:rsidRPr="00DA1E84">
                              <w:rPr>
                                <w:rFonts w:cs="Tahoma" w:hint="eastAsia"/>
                                <w:color w:val="0B5294"/>
                                <w:spacing w:val="-4"/>
                                <w:sz w:val="24"/>
                                <w:szCs w:val="24"/>
                                <w:rtl/>
                              </w:rPr>
                              <w:t>רבים</w:t>
                            </w:r>
                            <w:r w:rsidRPr="00DA1E84">
                              <w:rPr>
                                <w:rFonts w:cs="Tahoma"/>
                                <w:color w:val="0B5294"/>
                                <w:spacing w:val="-4"/>
                                <w:sz w:val="24"/>
                                <w:szCs w:val="24"/>
                                <w:rtl/>
                              </w:rPr>
                              <w:t xml:space="preserve"> </w:t>
                            </w:r>
                            <w:r w:rsidRPr="00DA1E84">
                              <w:rPr>
                                <w:rFonts w:cs="Tahoma" w:hint="eastAsia"/>
                                <w:color w:val="0B5294"/>
                                <w:spacing w:val="-4"/>
                                <w:sz w:val="24"/>
                                <w:szCs w:val="24"/>
                                <w:rtl/>
                              </w:rPr>
                              <w:t>האדם</w:t>
                            </w:r>
                            <w:r w:rsidRPr="00DA1E84">
                              <w:rPr>
                                <w:rFonts w:cs="Tahoma"/>
                                <w:color w:val="0B5294"/>
                                <w:spacing w:val="-4"/>
                                <w:sz w:val="24"/>
                                <w:szCs w:val="24"/>
                                <w:rtl/>
                              </w:rPr>
                              <w:t xml:space="preserve"> </w:t>
                            </w:r>
                            <w:r w:rsidRPr="00DA1E84">
                              <w:rPr>
                                <w:rFonts w:cs="Tahoma" w:hint="eastAsia"/>
                                <w:color w:val="0B5294"/>
                                <w:spacing w:val="-4"/>
                                <w:sz w:val="24"/>
                                <w:szCs w:val="24"/>
                                <w:rtl/>
                              </w:rPr>
                              <w:t>אינו</w:t>
                            </w:r>
                            <w:r w:rsidRPr="00DA1E84">
                              <w:rPr>
                                <w:rFonts w:cs="Tahoma"/>
                                <w:color w:val="0B5294"/>
                                <w:spacing w:val="-4"/>
                                <w:sz w:val="24"/>
                                <w:szCs w:val="24"/>
                                <w:rtl/>
                              </w:rPr>
                              <w:t xml:space="preserve"> </w:t>
                            </w:r>
                            <w:r w:rsidRPr="00DA1E84">
                              <w:rPr>
                                <w:rFonts w:cs="Tahoma" w:hint="eastAsia"/>
                                <w:color w:val="0B5294"/>
                                <w:spacing w:val="-4"/>
                                <w:sz w:val="24"/>
                                <w:szCs w:val="24"/>
                                <w:rtl/>
                              </w:rPr>
                              <w:t>מודע</w:t>
                            </w:r>
                            <w:r w:rsidRPr="00DA1E84">
                              <w:rPr>
                                <w:rFonts w:cs="Tahoma"/>
                                <w:color w:val="0B5294"/>
                                <w:spacing w:val="-4"/>
                                <w:sz w:val="24"/>
                                <w:szCs w:val="24"/>
                                <w:rtl/>
                              </w:rPr>
                              <w:t xml:space="preserve"> </w:t>
                            </w:r>
                            <w:r w:rsidRPr="00DA1E84">
                              <w:rPr>
                                <w:rFonts w:cs="Tahoma" w:hint="eastAsia"/>
                                <w:color w:val="0B5294"/>
                                <w:spacing w:val="-4"/>
                                <w:sz w:val="24"/>
                                <w:szCs w:val="24"/>
                                <w:rtl/>
                              </w:rPr>
                              <w:t>ל</w:t>
                            </w:r>
                            <w:r w:rsidRPr="00DA1E84">
                              <w:rPr>
                                <w:rFonts w:cs="Tahoma"/>
                                <w:color w:val="0B5294"/>
                                <w:spacing w:val="-4"/>
                                <w:sz w:val="24"/>
                                <w:szCs w:val="24"/>
                                <w:rtl/>
                              </w:rPr>
                              <w:t>"</w:t>
                            </w:r>
                            <w:r w:rsidRPr="00DA1E84">
                              <w:rPr>
                                <w:rFonts w:cs="Tahoma" w:hint="eastAsia"/>
                                <w:color w:val="0B5294"/>
                                <w:spacing w:val="-4"/>
                                <w:sz w:val="24"/>
                                <w:szCs w:val="24"/>
                                <w:rtl/>
                              </w:rPr>
                              <w:t>שובל</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הדיגיטלי</w:t>
                            </w:r>
                            <w:r w:rsidRPr="00DA1E84">
                              <w:rPr>
                                <w:rFonts w:cs="Tahoma"/>
                                <w:color w:val="0B5294"/>
                                <w:spacing w:val="-4"/>
                                <w:sz w:val="24"/>
                                <w:szCs w:val="24"/>
                                <w:rtl/>
                              </w:rPr>
                              <w:t xml:space="preserve">" </w:t>
                            </w:r>
                            <w:r w:rsidRPr="00DA1E84">
                              <w:rPr>
                                <w:rFonts w:cs="Tahoma" w:hint="eastAsia"/>
                                <w:color w:val="0B5294"/>
                                <w:spacing w:val="-4"/>
                                <w:sz w:val="24"/>
                                <w:szCs w:val="24"/>
                                <w:rtl/>
                              </w:rPr>
                              <w:t>שהוא</w:t>
                            </w:r>
                            <w:r w:rsidRPr="00DA1E84">
                              <w:rPr>
                                <w:rFonts w:cs="Tahoma"/>
                                <w:color w:val="0B5294"/>
                                <w:spacing w:val="-4"/>
                                <w:sz w:val="24"/>
                                <w:szCs w:val="24"/>
                                <w:rtl/>
                              </w:rPr>
                              <w:t xml:space="preserve"> </w:t>
                            </w:r>
                            <w:r w:rsidRPr="00DA1E84">
                              <w:rPr>
                                <w:rFonts w:cs="Tahoma" w:hint="eastAsia"/>
                                <w:color w:val="0B5294"/>
                                <w:spacing w:val="-4"/>
                                <w:sz w:val="24"/>
                                <w:szCs w:val="24"/>
                                <w:rtl/>
                              </w:rPr>
                              <w:t>מותיר</w:t>
                            </w:r>
                            <w:r w:rsidRPr="00DA1E84">
                              <w:rPr>
                                <w:rFonts w:cs="Tahoma"/>
                                <w:color w:val="0B5294"/>
                                <w:spacing w:val="-4"/>
                                <w:sz w:val="24"/>
                                <w:szCs w:val="24"/>
                                <w:rtl/>
                              </w:rPr>
                              <w:t xml:space="preserve"> </w:t>
                            </w:r>
                            <w:r w:rsidRPr="00DA1E84">
                              <w:rPr>
                                <w:rFonts w:cs="Tahoma" w:hint="eastAsia"/>
                                <w:color w:val="0B5294"/>
                                <w:spacing w:val="-4"/>
                                <w:sz w:val="24"/>
                                <w:szCs w:val="24"/>
                                <w:rtl/>
                              </w:rPr>
                              <w:t>אחריו</w:t>
                            </w:r>
                            <w:r w:rsidRPr="00DA1E84">
                              <w:rPr>
                                <w:rFonts w:cs="Tahoma"/>
                                <w:color w:val="0B5294"/>
                                <w:spacing w:val="-4"/>
                                <w:sz w:val="24"/>
                                <w:szCs w:val="24"/>
                                <w:rtl/>
                              </w:rPr>
                              <w:t xml:space="preserve"> </w:t>
                            </w:r>
                            <w:r w:rsidRPr="00DA1E84">
                              <w:rPr>
                                <w:rFonts w:cs="Tahoma" w:hint="eastAsia"/>
                                <w:color w:val="0B5294"/>
                                <w:spacing w:val="-4"/>
                                <w:sz w:val="24"/>
                                <w:szCs w:val="24"/>
                                <w:rtl/>
                              </w:rPr>
                              <w:t>יום</w:t>
                            </w:r>
                            <w:r w:rsidRPr="00DA1E84">
                              <w:rPr>
                                <w:rFonts w:cs="Tahoma"/>
                                <w:color w:val="0B5294"/>
                                <w:spacing w:val="-4"/>
                                <w:sz w:val="24"/>
                                <w:szCs w:val="24"/>
                                <w:rtl/>
                              </w:rPr>
                              <w:t>-</w:t>
                            </w:r>
                            <w:r w:rsidRPr="00DA1E84">
                              <w:rPr>
                                <w:rFonts w:cs="Tahoma" w:hint="eastAsia"/>
                                <w:color w:val="0B5294"/>
                                <w:spacing w:val="-4"/>
                                <w:sz w:val="24"/>
                                <w:szCs w:val="24"/>
                                <w:rtl/>
                              </w:rPr>
                              <w:t>יום</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339297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0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1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2728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רב</w:t>
                      </w:r>
                      <w:r w:rsidRPr="00DA1E84">
                        <w:rPr>
                          <w:rFonts w:cs="Tahoma"/>
                          <w:color w:val="0B5294"/>
                          <w:spacing w:val="-4"/>
                          <w:sz w:val="24"/>
                          <w:szCs w:val="24"/>
                          <w:rtl/>
                        </w:rPr>
                        <w:t xml:space="preserve"> </w:t>
                      </w:r>
                      <w:r w:rsidRPr="00DA1E84">
                        <w:rPr>
                          <w:rFonts w:cs="Tahoma" w:hint="eastAsia"/>
                          <w:color w:val="0B5294"/>
                          <w:spacing w:val="-4"/>
                          <w:sz w:val="24"/>
                          <w:szCs w:val="24"/>
                          <w:rtl/>
                        </w:rPr>
                        <w:t>זורם</w:t>
                      </w:r>
                      <w:r w:rsidRPr="00DA1E84">
                        <w:rPr>
                          <w:rFonts w:cs="Tahoma"/>
                          <w:color w:val="0B5294"/>
                          <w:spacing w:val="-4"/>
                          <w:sz w:val="24"/>
                          <w:szCs w:val="24"/>
                          <w:rtl/>
                        </w:rPr>
                        <w:t xml:space="preserve"> </w:t>
                      </w:r>
                      <w:r w:rsidRPr="00DA1E84">
                        <w:rPr>
                          <w:rFonts w:cs="Tahoma" w:hint="eastAsia"/>
                          <w:color w:val="0B5294"/>
                          <w:spacing w:val="-4"/>
                          <w:sz w:val="24"/>
                          <w:szCs w:val="24"/>
                          <w:rtl/>
                        </w:rPr>
                        <w:t>מטלפונים</w:t>
                      </w:r>
                      <w:r w:rsidRPr="00DA1E84">
                        <w:rPr>
                          <w:rFonts w:cs="Tahoma"/>
                          <w:color w:val="0B5294"/>
                          <w:spacing w:val="-4"/>
                          <w:sz w:val="24"/>
                          <w:szCs w:val="24"/>
                          <w:rtl/>
                        </w:rPr>
                        <w:t xml:space="preserve"> </w:t>
                      </w:r>
                      <w:r w:rsidRPr="00DA1E84">
                        <w:rPr>
                          <w:rFonts w:cs="Tahoma" w:hint="eastAsia"/>
                          <w:color w:val="0B5294"/>
                          <w:spacing w:val="-4"/>
                          <w:sz w:val="24"/>
                          <w:szCs w:val="24"/>
                          <w:rtl/>
                        </w:rPr>
                        <w:t>סלולריים</w:t>
                      </w:r>
                      <w:r w:rsidRPr="00DA1E84">
                        <w:rPr>
                          <w:rFonts w:cs="Tahoma"/>
                          <w:color w:val="0B5294"/>
                          <w:spacing w:val="-4"/>
                          <w:sz w:val="24"/>
                          <w:szCs w:val="24"/>
                          <w:rtl/>
                        </w:rPr>
                        <w:t xml:space="preserve"> </w:t>
                      </w:r>
                      <w:r w:rsidRPr="00DA1E84">
                        <w:rPr>
                          <w:rFonts w:cs="Tahoma" w:hint="eastAsia"/>
                          <w:color w:val="0B5294"/>
                          <w:spacing w:val="-4"/>
                          <w:sz w:val="24"/>
                          <w:szCs w:val="24"/>
                          <w:rtl/>
                        </w:rPr>
                        <w:t>חכמים</w:t>
                      </w:r>
                      <w:r w:rsidRPr="00DA1E84">
                        <w:rPr>
                          <w:rFonts w:cs="Tahoma"/>
                          <w:color w:val="0B5294"/>
                          <w:spacing w:val="-4"/>
                          <w:sz w:val="24"/>
                          <w:szCs w:val="24"/>
                          <w:rtl/>
                        </w:rPr>
                        <w:t xml:space="preserve">, </w:t>
                      </w:r>
                      <w:r w:rsidRPr="00DA1E84">
                        <w:rPr>
                          <w:rFonts w:cs="Tahoma" w:hint="eastAsia"/>
                          <w:color w:val="0B5294"/>
                          <w:spacing w:val="-4"/>
                          <w:sz w:val="24"/>
                          <w:szCs w:val="24"/>
                          <w:rtl/>
                        </w:rPr>
                        <w:t>מיישומונים</w:t>
                      </w:r>
                      <w:r w:rsidRPr="00DA1E84">
                        <w:rPr>
                          <w:rFonts w:cs="Tahoma"/>
                          <w:color w:val="0B5294"/>
                          <w:spacing w:val="-4"/>
                          <w:sz w:val="24"/>
                          <w:szCs w:val="24"/>
                          <w:rtl/>
                        </w:rPr>
                        <w:t xml:space="preserve"> (</w:t>
                      </w:r>
                      <w:r w:rsidRPr="00DA1E84">
                        <w:rPr>
                          <w:rFonts w:cs="Tahoma" w:hint="eastAsia"/>
                          <w:color w:val="0B5294"/>
                          <w:spacing w:val="-4"/>
                          <w:sz w:val="24"/>
                          <w:szCs w:val="24"/>
                          <w:rtl/>
                        </w:rPr>
                        <w:t>אפליקציות</w:t>
                      </w:r>
                      <w:r w:rsidRPr="00DA1E84">
                        <w:rPr>
                          <w:rFonts w:cs="Tahoma"/>
                          <w:color w:val="0B5294"/>
                          <w:spacing w:val="-4"/>
                          <w:sz w:val="24"/>
                          <w:szCs w:val="24"/>
                          <w:rtl/>
                        </w:rPr>
                        <w:t xml:space="preserve">) </w:t>
                      </w:r>
                      <w:r w:rsidRPr="00DA1E84">
                        <w:rPr>
                          <w:rFonts w:cs="Tahoma" w:hint="eastAsia"/>
                          <w:color w:val="0B5294"/>
                          <w:spacing w:val="-4"/>
                          <w:sz w:val="24"/>
                          <w:szCs w:val="24"/>
                          <w:rtl/>
                        </w:rPr>
                        <w:t>מבוססי</w:t>
                      </w:r>
                      <w:r w:rsidRPr="00DA1E84">
                        <w:rPr>
                          <w:rFonts w:cs="Tahoma"/>
                          <w:color w:val="0B5294"/>
                          <w:spacing w:val="-4"/>
                          <w:sz w:val="24"/>
                          <w:szCs w:val="24"/>
                          <w:rtl/>
                        </w:rPr>
                        <w:t xml:space="preserve"> </w:t>
                      </w:r>
                      <w:r w:rsidRPr="00DA1E84">
                        <w:rPr>
                          <w:rFonts w:cs="Tahoma" w:hint="eastAsia"/>
                          <w:color w:val="0B5294"/>
                          <w:spacing w:val="-4"/>
                          <w:sz w:val="24"/>
                          <w:szCs w:val="24"/>
                          <w:rtl/>
                        </w:rPr>
                        <w:t>מקום</w:t>
                      </w:r>
                      <w:r w:rsidRPr="00DA1E84">
                        <w:rPr>
                          <w:rFonts w:cs="Tahoma"/>
                          <w:color w:val="0B5294"/>
                          <w:spacing w:val="-4"/>
                          <w:sz w:val="24"/>
                          <w:szCs w:val="24"/>
                          <w:rtl/>
                        </w:rPr>
                        <w:t xml:space="preserve">, </w:t>
                      </w:r>
                      <w:r w:rsidRPr="00DA1E84">
                        <w:rPr>
                          <w:rFonts w:cs="Tahoma" w:hint="eastAsia"/>
                          <w:color w:val="0B5294"/>
                          <w:spacing w:val="-4"/>
                          <w:sz w:val="24"/>
                          <w:szCs w:val="24"/>
                          <w:rtl/>
                        </w:rPr>
                        <w:t>ממצלמות</w:t>
                      </w:r>
                      <w:r w:rsidRPr="00DA1E84">
                        <w:rPr>
                          <w:rFonts w:cs="Tahoma"/>
                          <w:color w:val="0B5294"/>
                          <w:spacing w:val="-4"/>
                          <w:sz w:val="24"/>
                          <w:szCs w:val="24"/>
                          <w:rtl/>
                        </w:rPr>
                        <w:t xml:space="preserve"> </w:t>
                      </w:r>
                      <w:r w:rsidRPr="00DA1E84">
                        <w:rPr>
                          <w:rFonts w:cs="Tahoma" w:hint="eastAsia"/>
                          <w:color w:val="0B5294"/>
                          <w:spacing w:val="-4"/>
                          <w:sz w:val="24"/>
                          <w:szCs w:val="24"/>
                          <w:rtl/>
                        </w:rPr>
                        <w:t>האבטחה</w:t>
                      </w:r>
                      <w:r w:rsidRPr="00DA1E84">
                        <w:rPr>
                          <w:rFonts w:cs="Tahoma"/>
                          <w:color w:val="0B5294"/>
                          <w:spacing w:val="-4"/>
                          <w:sz w:val="24"/>
                          <w:szCs w:val="24"/>
                          <w:rtl/>
                        </w:rPr>
                        <w:t xml:space="preserve"> </w:t>
                      </w:r>
                      <w:r w:rsidRPr="00DA1E84">
                        <w:rPr>
                          <w:rFonts w:cs="Tahoma" w:hint="eastAsia"/>
                          <w:color w:val="0B5294"/>
                          <w:spacing w:val="-4"/>
                          <w:sz w:val="24"/>
                          <w:szCs w:val="24"/>
                          <w:rtl/>
                        </w:rPr>
                        <w:t>במרחב</w:t>
                      </w:r>
                      <w:r w:rsidRPr="00DA1E84">
                        <w:rPr>
                          <w:rFonts w:cs="Tahoma"/>
                          <w:color w:val="0B5294"/>
                          <w:spacing w:val="-4"/>
                          <w:sz w:val="24"/>
                          <w:szCs w:val="24"/>
                          <w:rtl/>
                        </w:rPr>
                        <w:t xml:space="preserve"> </w:t>
                      </w:r>
                      <w:r w:rsidRPr="00DA1E84">
                        <w:rPr>
                          <w:rFonts w:cs="Tahoma" w:hint="eastAsia"/>
                          <w:color w:val="0B5294"/>
                          <w:spacing w:val="-4"/>
                          <w:sz w:val="24"/>
                          <w:szCs w:val="24"/>
                          <w:rtl/>
                        </w:rPr>
                        <w:t>הציבורי</w:t>
                      </w:r>
                      <w:r w:rsidRPr="00DA1E84">
                        <w:rPr>
                          <w:rFonts w:cs="Tahoma"/>
                          <w:color w:val="0B5294"/>
                          <w:spacing w:val="-4"/>
                          <w:sz w:val="24"/>
                          <w:szCs w:val="24"/>
                          <w:rtl/>
                        </w:rPr>
                        <w:t xml:space="preserve">, </w:t>
                      </w:r>
                      <w:r w:rsidRPr="00DA1E84">
                        <w:rPr>
                          <w:rFonts w:cs="Tahoma" w:hint="eastAsia"/>
                          <w:color w:val="0B5294"/>
                          <w:spacing w:val="-4"/>
                          <w:sz w:val="24"/>
                          <w:szCs w:val="24"/>
                          <w:rtl/>
                        </w:rPr>
                        <w:t>ממכשירים</w:t>
                      </w:r>
                      <w:r w:rsidRPr="00DA1E84">
                        <w:rPr>
                          <w:rFonts w:cs="Tahoma"/>
                          <w:color w:val="0B5294"/>
                          <w:spacing w:val="-4"/>
                          <w:sz w:val="24"/>
                          <w:szCs w:val="24"/>
                          <w:rtl/>
                        </w:rPr>
                        <w:t xml:space="preserve"> </w:t>
                      </w:r>
                      <w:r w:rsidRPr="00DA1E84">
                        <w:rPr>
                          <w:rFonts w:cs="Tahoma" w:hint="eastAsia"/>
                          <w:color w:val="0B5294"/>
                          <w:spacing w:val="-4"/>
                          <w:sz w:val="24"/>
                          <w:szCs w:val="24"/>
                          <w:rtl/>
                        </w:rPr>
                        <w:t>חשמליים</w:t>
                      </w:r>
                      <w:r w:rsidRPr="00DA1E84">
                        <w:rPr>
                          <w:rFonts w:cs="Tahoma"/>
                          <w:color w:val="0B5294"/>
                          <w:spacing w:val="-4"/>
                          <w:sz w:val="24"/>
                          <w:szCs w:val="24"/>
                          <w:rtl/>
                        </w:rPr>
                        <w:t xml:space="preserve"> </w:t>
                      </w:r>
                      <w:r w:rsidRPr="00DA1E84">
                        <w:rPr>
                          <w:rFonts w:cs="Tahoma" w:hint="eastAsia"/>
                          <w:color w:val="0B5294"/>
                          <w:spacing w:val="-4"/>
                          <w:sz w:val="24"/>
                          <w:szCs w:val="24"/>
                          <w:rtl/>
                        </w:rPr>
                        <w:t>בבית</w:t>
                      </w:r>
                      <w:r w:rsidRPr="00DA1E84">
                        <w:rPr>
                          <w:rFonts w:cs="Tahoma"/>
                          <w:color w:val="0B5294"/>
                          <w:spacing w:val="-4"/>
                          <w:sz w:val="24"/>
                          <w:szCs w:val="24"/>
                          <w:rtl/>
                        </w:rPr>
                        <w:t xml:space="preserve">, </w:t>
                      </w:r>
                      <w:r w:rsidRPr="00DA1E84">
                        <w:rPr>
                          <w:rFonts w:cs="Tahoma" w:hint="eastAsia"/>
                          <w:color w:val="0B5294"/>
                          <w:spacing w:val="-4"/>
                          <w:sz w:val="24"/>
                          <w:szCs w:val="24"/>
                          <w:rtl/>
                        </w:rPr>
                        <w:t>ועוד</w:t>
                      </w:r>
                      <w:r w:rsidRPr="00DA1E84">
                        <w:rPr>
                          <w:rFonts w:cs="Tahoma"/>
                          <w:color w:val="0B5294"/>
                          <w:spacing w:val="-4"/>
                          <w:sz w:val="24"/>
                          <w:szCs w:val="24"/>
                          <w:rtl/>
                        </w:rPr>
                        <w:t xml:space="preserve">. </w:t>
                      </w:r>
                      <w:r w:rsidRPr="00DA1E84">
                        <w:rPr>
                          <w:rFonts w:cs="Tahoma" w:hint="eastAsia"/>
                          <w:color w:val="0B5294"/>
                          <w:spacing w:val="-4"/>
                          <w:sz w:val="24"/>
                          <w:szCs w:val="24"/>
                          <w:rtl/>
                        </w:rPr>
                        <w:t>במקרים</w:t>
                      </w:r>
                      <w:r w:rsidRPr="00DA1E84">
                        <w:rPr>
                          <w:rFonts w:cs="Tahoma"/>
                          <w:color w:val="0B5294"/>
                          <w:spacing w:val="-4"/>
                          <w:sz w:val="24"/>
                          <w:szCs w:val="24"/>
                          <w:rtl/>
                        </w:rPr>
                        <w:t xml:space="preserve"> </w:t>
                      </w:r>
                      <w:r w:rsidRPr="00DA1E84">
                        <w:rPr>
                          <w:rFonts w:cs="Tahoma" w:hint="eastAsia"/>
                          <w:color w:val="0B5294"/>
                          <w:spacing w:val="-4"/>
                          <w:sz w:val="24"/>
                          <w:szCs w:val="24"/>
                          <w:rtl/>
                        </w:rPr>
                        <w:t>רבים</w:t>
                      </w:r>
                      <w:r w:rsidRPr="00DA1E84">
                        <w:rPr>
                          <w:rFonts w:cs="Tahoma"/>
                          <w:color w:val="0B5294"/>
                          <w:spacing w:val="-4"/>
                          <w:sz w:val="24"/>
                          <w:szCs w:val="24"/>
                          <w:rtl/>
                        </w:rPr>
                        <w:t xml:space="preserve"> </w:t>
                      </w:r>
                      <w:r w:rsidRPr="00DA1E84">
                        <w:rPr>
                          <w:rFonts w:cs="Tahoma" w:hint="eastAsia"/>
                          <w:color w:val="0B5294"/>
                          <w:spacing w:val="-4"/>
                          <w:sz w:val="24"/>
                          <w:szCs w:val="24"/>
                          <w:rtl/>
                        </w:rPr>
                        <w:t>האדם</w:t>
                      </w:r>
                      <w:r w:rsidRPr="00DA1E84">
                        <w:rPr>
                          <w:rFonts w:cs="Tahoma"/>
                          <w:color w:val="0B5294"/>
                          <w:spacing w:val="-4"/>
                          <w:sz w:val="24"/>
                          <w:szCs w:val="24"/>
                          <w:rtl/>
                        </w:rPr>
                        <w:t xml:space="preserve"> </w:t>
                      </w:r>
                      <w:r w:rsidRPr="00DA1E84">
                        <w:rPr>
                          <w:rFonts w:cs="Tahoma" w:hint="eastAsia"/>
                          <w:color w:val="0B5294"/>
                          <w:spacing w:val="-4"/>
                          <w:sz w:val="24"/>
                          <w:szCs w:val="24"/>
                          <w:rtl/>
                        </w:rPr>
                        <w:t>אינו</w:t>
                      </w:r>
                      <w:r w:rsidRPr="00DA1E84">
                        <w:rPr>
                          <w:rFonts w:cs="Tahoma"/>
                          <w:color w:val="0B5294"/>
                          <w:spacing w:val="-4"/>
                          <w:sz w:val="24"/>
                          <w:szCs w:val="24"/>
                          <w:rtl/>
                        </w:rPr>
                        <w:t xml:space="preserve"> </w:t>
                      </w:r>
                      <w:r w:rsidRPr="00DA1E84">
                        <w:rPr>
                          <w:rFonts w:cs="Tahoma" w:hint="eastAsia"/>
                          <w:color w:val="0B5294"/>
                          <w:spacing w:val="-4"/>
                          <w:sz w:val="24"/>
                          <w:szCs w:val="24"/>
                          <w:rtl/>
                        </w:rPr>
                        <w:t>מודע</w:t>
                      </w:r>
                      <w:r w:rsidRPr="00DA1E84">
                        <w:rPr>
                          <w:rFonts w:cs="Tahoma"/>
                          <w:color w:val="0B5294"/>
                          <w:spacing w:val="-4"/>
                          <w:sz w:val="24"/>
                          <w:szCs w:val="24"/>
                          <w:rtl/>
                        </w:rPr>
                        <w:t xml:space="preserve"> </w:t>
                      </w:r>
                      <w:r w:rsidRPr="00DA1E84">
                        <w:rPr>
                          <w:rFonts w:cs="Tahoma" w:hint="eastAsia"/>
                          <w:color w:val="0B5294"/>
                          <w:spacing w:val="-4"/>
                          <w:sz w:val="24"/>
                          <w:szCs w:val="24"/>
                          <w:rtl/>
                        </w:rPr>
                        <w:t>ל</w:t>
                      </w:r>
                      <w:r w:rsidRPr="00DA1E84">
                        <w:rPr>
                          <w:rFonts w:cs="Tahoma"/>
                          <w:color w:val="0B5294"/>
                          <w:spacing w:val="-4"/>
                          <w:sz w:val="24"/>
                          <w:szCs w:val="24"/>
                          <w:rtl/>
                        </w:rPr>
                        <w:t>"</w:t>
                      </w:r>
                      <w:r w:rsidRPr="00DA1E84">
                        <w:rPr>
                          <w:rFonts w:cs="Tahoma" w:hint="eastAsia"/>
                          <w:color w:val="0B5294"/>
                          <w:spacing w:val="-4"/>
                          <w:sz w:val="24"/>
                          <w:szCs w:val="24"/>
                          <w:rtl/>
                        </w:rPr>
                        <w:t>שובל</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הדיגיטלי</w:t>
                      </w:r>
                      <w:r w:rsidRPr="00DA1E84">
                        <w:rPr>
                          <w:rFonts w:cs="Tahoma"/>
                          <w:color w:val="0B5294"/>
                          <w:spacing w:val="-4"/>
                          <w:sz w:val="24"/>
                          <w:szCs w:val="24"/>
                          <w:rtl/>
                        </w:rPr>
                        <w:t xml:space="preserve">" </w:t>
                      </w:r>
                      <w:r w:rsidRPr="00DA1E84">
                        <w:rPr>
                          <w:rFonts w:cs="Tahoma" w:hint="eastAsia"/>
                          <w:color w:val="0B5294"/>
                          <w:spacing w:val="-4"/>
                          <w:sz w:val="24"/>
                          <w:szCs w:val="24"/>
                          <w:rtl/>
                        </w:rPr>
                        <w:t>שהוא</w:t>
                      </w:r>
                      <w:r w:rsidRPr="00DA1E84">
                        <w:rPr>
                          <w:rFonts w:cs="Tahoma"/>
                          <w:color w:val="0B5294"/>
                          <w:spacing w:val="-4"/>
                          <w:sz w:val="24"/>
                          <w:szCs w:val="24"/>
                          <w:rtl/>
                        </w:rPr>
                        <w:t xml:space="preserve"> </w:t>
                      </w:r>
                      <w:r w:rsidRPr="00DA1E84">
                        <w:rPr>
                          <w:rFonts w:cs="Tahoma" w:hint="eastAsia"/>
                          <w:color w:val="0B5294"/>
                          <w:spacing w:val="-4"/>
                          <w:sz w:val="24"/>
                          <w:szCs w:val="24"/>
                          <w:rtl/>
                        </w:rPr>
                        <w:t>מותיר</w:t>
                      </w:r>
                      <w:r w:rsidRPr="00DA1E84">
                        <w:rPr>
                          <w:rFonts w:cs="Tahoma"/>
                          <w:color w:val="0B5294"/>
                          <w:spacing w:val="-4"/>
                          <w:sz w:val="24"/>
                          <w:szCs w:val="24"/>
                          <w:rtl/>
                        </w:rPr>
                        <w:t xml:space="preserve"> </w:t>
                      </w:r>
                      <w:r w:rsidRPr="00DA1E84">
                        <w:rPr>
                          <w:rFonts w:cs="Tahoma" w:hint="eastAsia"/>
                          <w:color w:val="0B5294"/>
                          <w:spacing w:val="-4"/>
                          <w:sz w:val="24"/>
                          <w:szCs w:val="24"/>
                          <w:rtl/>
                        </w:rPr>
                        <w:t>אחריו</w:t>
                      </w:r>
                      <w:r w:rsidRPr="00DA1E84">
                        <w:rPr>
                          <w:rFonts w:cs="Tahoma"/>
                          <w:color w:val="0B5294"/>
                          <w:spacing w:val="-4"/>
                          <w:sz w:val="24"/>
                          <w:szCs w:val="24"/>
                          <w:rtl/>
                        </w:rPr>
                        <w:t xml:space="preserve"> </w:t>
                      </w:r>
                      <w:r w:rsidRPr="00DA1E84">
                        <w:rPr>
                          <w:rFonts w:cs="Tahoma" w:hint="eastAsia"/>
                          <w:color w:val="0B5294"/>
                          <w:spacing w:val="-4"/>
                          <w:sz w:val="24"/>
                          <w:szCs w:val="24"/>
                          <w:rtl/>
                        </w:rPr>
                        <w:t>יום</w:t>
                      </w:r>
                      <w:r w:rsidRPr="00DA1E84">
                        <w:rPr>
                          <w:rFonts w:cs="Tahoma"/>
                          <w:color w:val="0B5294"/>
                          <w:spacing w:val="-4"/>
                          <w:sz w:val="24"/>
                          <w:szCs w:val="24"/>
                          <w:rtl/>
                        </w:rPr>
                        <w:t>-</w:t>
                      </w:r>
                      <w:r w:rsidRPr="00DA1E84">
                        <w:rPr>
                          <w:rFonts w:cs="Tahoma" w:hint="eastAsia"/>
                          <w:color w:val="0B5294"/>
                          <w:spacing w:val="-4"/>
                          <w:sz w:val="24"/>
                          <w:szCs w:val="24"/>
                          <w:rtl/>
                        </w:rPr>
                        <w:t>יום</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1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302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870F1F">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גם הנורמות החברתיות המשתנות מרגילות את הציבור למסור מידע אישי: הרגלי הצריכה של כל אדם, תחומי העניין, ההקשרים החברתיים, האישיים והמקצועיים; ולעיתים גם מרכיבים רגישים בזהותו, כמו נטייה מינית, אמונה דתית, דעה פוליטית או מצב רפואי. במקרים רבים האדם אינו מודע ל"שובל המידע הדיגיטלי" שהוא מותיר אחריו יום-יום, לאיסוף המידע עליו ולשימוש שנעשה בו </w:t>
      </w:r>
      <w:r w:rsidRPr="002546E0">
        <w:rPr>
          <w:rFonts w:ascii="Tahoma" w:hAnsi="Tahoma" w:cs="Tahoma"/>
          <w:sz w:val="18"/>
          <w:szCs w:val="18"/>
          <w:rtl/>
        </w:rPr>
        <w:t>-</w:t>
      </w:r>
      <w:r w:rsidRPr="002546E0">
        <w:rPr>
          <w:rFonts w:ascii="Tahoma" w:hAnsi="Tahoma" w:cs="Tahoma" w:hint="cs"/>
          <w:sz w:val="18"/>
          <w:szCs w:val="18"/>
          <w:rtl/>
        </w:rPr>
        <w:t xml:space="preserve"> לעובדה שפרטיותו נפגעת הלכה למעשה</w:t>
      </w:r>
      <w:r>
        <w:rPr>
          <w:rStyle w:val="FootnoteReference0"/>
          <w:rFonts w:ascii="Tahoma" w:hAnsi="Tahoma" w:cs="Tahoma"/>
          <w:sz w:val="18"/>
          <w:szCs w:val="18"/>
          <w:rtl/>
        </w:rPr>
        <w:footnoteReference w:id="13"/>
      </w:r>
      <w:r w:rsidRPr="002546E0">
        <w:rPr>
          <w:rFonts w:ascii="Tahoma" w:hAnsi="Tahoma" w:cs="Tahoma" w:hint="cs"/>
          <w:sz w:val="18"/>
          <w:szCs w:val="18"/>
          <w:rtl/>
        </w:rPr>
        <w:t>. יתרה מזאת, התיעוד ברשת עשוי להוביל ליצירת פרופיל פסיכולוגי דיגיטלי אשר ילווה אדם לנצח. וכך, לצד תועלתה העצומה של ההתפתחות הטכנולוגית בשירות האדם והחברה, תיתכן גם פגיעה קשה בזכות לפרטיות.</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האתגר כיום הוא לעגן את הזכות המהותית לפרטיות בכללים מעשיים. כלומר, לנסח כללים מחייבים במטרה להגן על המידע האישי המפוזר במאגרי מידע שונים, ברשתות החברתיות ובמאגרים ממשלתיים הכוללים </w:t>
      </w:r>
      <w:r w:rsidRPr="002546E0">
        <w:rPr>
          <w:rFonts w:ascii="Tahoma" w:hAnsi="Tahoma" w:cs="Tahoma"/>
          <w:color w:val="000000"/>
          <w:sz w:val="18"/>
          <w:szCs w:val="18"/>
          <w:rtl/>
        </w:rPr>
        <w:t xml:space="preserve">מידע רב </w:t>
      </w:r>
      <w:r w:rsidRPr="002546E0">
        <w:rPr>
          <w:rFonts w:ascii="Tahoma" w:hAnsi="Tahoma" w:cs="Tahoma" w:hint="cs"/>
          <w:color w:val="000000"/>
          <w:sz w:val="18"/>
          <w:szCs w:val="18"/>
          <w:rtl/>
        </w:rPr>
        <w:t xml:space="preserve">ורגיש, </w:t>
      </w:r>
      <w:r w:rsidRPr="002546E0">
        <w:rPr>
          <w:rFonts w:ascii="Tahoma" w:hAnsi="Tahoma" w:cs="Tahoma"/>
          <w:color w:val="000000"/>
          <w:sz w:val="18"/>
          <w:szCs w:val="18"/>
          <w:rtl/>
        </w:rPr>
        <w:t>הנוגע לכל היבטי חייהם</w:t>
      </w:r>
      <w:r w:rsidRPr="002546E0">
        <w:rPr>
          <w:rFonts w:ascii="Tahoma" w:hAnsi="Tahoma" w:cs="Tahoma" w:hint="cs"/>
          <w:color w:val="000000"/>
          <w:sz w:val="18"/>
          <w:szCs w:val="18"/>
          <w:rtl/>
        </w:rPr>
        <w:t xml:space="preserve"> של בני אדם</w:t>
      </w:r>
      <w:r w:rsidRPr="002546E0">
        <w:rPr>
          <w:rFonts w:ascii="Tahoma" w:hAnsi="Tahoma" w:cs="Tahoma" w:hint="cs"/>
          <w:sz w:val="18"/>
          <w:szCs w:val="18"/>
          <w:rtl/>
        </w:rPr>
        <w:t xml:space="preserve">; ולא לאפשר פגיעה בפרטיות אלא במקרים המתאימים ובמידה שאינה עולה על הנדרש. </w:t>
      </w:r>
    </w:p>
    <w:p w:rsidR="007653F3" w:rsidRPr="002546E0" w:rsidP="002546E0">
      <w:pPr>
        <w:pStyle w:val="ListParagraph"/>
        <w:numPr>
          <w:ilvl w:val="0"/>
          <w:numId w:val="22"/>
        </w:numPr>
        <w:autoSpaceDE/>
        <w:autoSpaceDN/>
        <w:adjustRightInd/>
        <w:spacing w:line="240" w:lineRule="exact"/>
        <w:ind w:right="2268"/>
        <w:rPr>
          <w:sz w:val="18"/>
          <w:szCs w:val="18"/>
          <w:rtl/>
        </w:rPr>
      </w:pPr>
      <w:r w:rsidRPr="002546E0">
        <w:rPr>
          <w:rFonts w:hint="cs"/>
          <w:sz w:val="18"/>
          <w:szCs w:val="18"/>
          <w:rtl/>
        </w:rPr>
        <w:t xml:space="preserve">בשל פוטנציאל הפגיעה בפרטיות הגלום במאגרי מידע, חוק הגנת הפרטיות </w:t>
      </w:r>
      <w:r w:rsidRPr="002546E0">
        <w:rPr>
          <w:rFonts w:hint="cs"/>
          <w:spacing w:val="-4"/>
          <w:sz w:val="18"/>
          <w:szCs w:val="18"/>
          <w:rtl/>
        </w:rPr>
        <w:t>מציין הסדר ספציפי העוסק במאגרי מידע ממוחשבים ובו הגדרות של "מידע"</w:t>
      </w:r>
      <w:r>
        <w:rPr>
          <w:rStyle w:val="FootnoteReference0"/>
          <w:spacing w:val="-4"/>
          <w:sz w:val="18"/>
          <w:szCs w:val="18"/>
          <w:rtl/>
        </w:rPr>
        <w:footnoteReference w:id="14"/>
      </w:r>
      <w:r w:rsidRPr="002546E0">
        <w:rPr>
          <w:rFonts w:hint="cs"/>
          <w:spacing w:val="-4"/>
          <w:sz w:val="18"/>
          <w:szCs w:val="18"/>
          <w:rtl/>
        </w:rPr>
        <w:t>,</w:t>
      </w:r>
      <w:r w:rsidRPr="002546E0">
        <w:rPr>
          <w:rFonts w:hint="cs"/>
          <w:sz w:val="18"/>
          <w:szCs w:val="18"/>
          <w:rtl/>
        </w:rPr>
        <w:t xml:space="preserve"> "מידע רגיש" ו"מאגר מידע". החוק קובע חובות החלות על </w:t>
      </w:r>
      <w:r w:rsidRPr="002546E0">
        <w:rPr>
          <w:rFonts w:eastAsia="Times New Roman" w:hint="cs"/>
          <w:sz w:val="18"/>
          <w:szCs w:val="18"/>
          <w:rtl/>
          <w:lang w:eastAsia="he-IL"/>
        </w:rPr>
        <w:t>בעלים, מנהלים ומחזיקים של מאגרי מידע,</w:t>
      </w:r>
      <w:r w:rsidRPr="002546E0">
        <w:rPr>
          <w:rFonts w:hint="cs"/>
          <w:sz w:val="18"/>
          <w:szCs w:val="18"/>
          <w:rtl/>
        </w:rPr>
        <w:t xml:space="preserve"> ובהן חובת רישומם של מאגרי המידע בפנקס המנוהל בידי רשם מאגרי המידע (להלן גם - </w:t>
      </w:r>
      <w:r w:rsidRPr="002546E0">
        <w:rPr>
          <w:rFonts w:hint="eastAsia"/>
          <w:sz w:val="18"/>
          <w:szCs w:val="18"/>
          <w:rtl/>
        </w:rPr>
        <w:t>הרשם</w:t>
      </w:r>
      <w:r w:rsidRPr="002546E0">
        <w:rPr>
          <w:rFonts w:hint="cs"/>
          <w:sz w:val="18"/>
          <w:szCs w:val="18"/>
          <w:rtl/>
        </w:rPr>
        <w:t xml:space="preserve">), אחריות לאבטחת המידע האגור במאגר המידע, ושמירת סודיותו של המידע והימנעות משימוש בו שלא למטרה שלשמה נמסר. עוד כולל החוק זכויות של נושאי המידע כמו זכותו של אדם לעיין במידע המוחזק עליו במאגר המידע או לדרוש תיקון או מחיקה של מידע זה כאשר אינו נכון, שלם, ברור או מעודכן.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בשנת 1986 הוקמה המועצה הציבורית להגנה על הפרטיות (להלן - המועצה להגנת הפרטיות). על פי ה</w:t>
      </w:r>
      <w:r w:rsidRPr="002546E0">
        <w:rPr>
          <w:rFonts w:ascii="Tahoma" w:hAnsi="Tahoma" w:cs="Tahoma"/>
          <w:sz w:val="18"/>
          <w:szCs w:val="18"/>
          <w:rtl/>
        </w:rPr>
        <w:t xml:space="preserve">חוק </w:t>
      </w:r>
      <w:r w:rsidRPr="002546E0">
        <w:rPr>
          <w:rFonts w:ascii="Tahoma" w:hAnsi="Tahoma" w:cs="Tahoma" w:hint="cs"/>
          <w:sz w:val="18"/>
          <w:szCs w:val="18"/>
          <w:rtl/>
        </w:rPr>
        <w:t xml:space="preserve">היא </w:t>
      </w:r>
      <w:r w:rsidRPr="002546E0">
        <w:rPr>
          <w:rFonts w:ascii="Tahoma" w:hAnsi="Tahoma" w:cs="Tahoma"/>
          <w:sz w:val="18"/>
          <w:szCs w:val="18"/>
          <w:rtl/>
        </w:rPr>
        <w:t xml:space="preserve">מגישה </w:t>
      </w:r>
      <w:r w:rsidRPr="002546E0">
        <w:rPr>
          <w:rFonts w:ascii="Tahoma" w:hAnsi="Tahoma" w:cs="Tahoma" w:hint="cs"/>
          <w:sz w:val="18"/>
          <w:szCs w:val="18"/>
          <w:rtl/>
        </w:rPr>
        <w:t>ל</w:t>
      </w:r>
      <w:r w:rsidRPr="002546E0">
        <w:rPr>
          <w:rFonts w:ascii="Tahoma" w:hAnsi="Tahoma" w:cs="Tahoma"/>
          <w:sz w:val="18"/>
          <w:szCs w:val="18"/>
          <w:rtl/>
        </w:rPr>
        <w:t>וועדת חוקה, חוק ומשפט של הכנסת</w:t>
      </w:r>
      <w:r w:rsidRPr="002546E0">
        <w:rPr>
          <w:rFonts w:ascii="Tahoma" w:hAnsi="Tahoma" w:cs="Tahoma" w:hint="cs"/>
          <w:sz w:val="18"/>
          <w:szCs w:val="18"/>
          <w:rtl/>
        </w:rPr>
        <w:t>,</w:t>
      </w:r>
      <w:r w:rsidRPr="002546E0">
        <w:rPr>
          <w:rFonts w:ascii="Tahoma" w:hAnsi="Tahoma" w:cs="Tahoma"/>
          <w:sz w:val="18"/>
          <w:szCs w:val="18"/>
          <w:rtl/>
        </w:rPr>
        <w:t xml:space="preserve"> הערות </w:t>
      </w:r>
      <w:r w:rsidRPr="002546E0">
        <w:rPr>
          <w:rFonts w:ascii="Tahoma" w:hAnsi="Tahoma" w:cs="Tahoma" w:hint="cs"/>
          <w:sz w:val="18"/>
          <w:szCs w:val="18"/>
          <w:rtl/>
        </w:rPr>
        <w:t>ע</w:t>
      </w:r>
      <w:r w:rsidRPr="002546E0">
        <w:rPr>
          <w:rFonts w:ascii="Tahoma" w:hAnsi="Tahoma" w:cs="Tahoma"/>
          <w:sz w:val="18"/>
          <w:szCs w:val="18"/>
          <w:rtl/>
        </w:rPr>
        <w:t>ל</w:t>
      </w:r>
      <w:r w:rsidRPr="002546E0">
        <w:rPr>
          <w:rFonts w:ascii="Tahoma" w:hAnsi="Tahoma" w:cs="Tahoma" w:hint="cs"/>
          <w:sz w:val="18"/>
          <w:szCs w:val="18"/>
          <w:rtl/>
        </w:rPr>
        <w:t xml:space="preserve"> ה</w:t>
      </w:r>
      <w:r w:rsidRPr="002546E0">
        <w:rPr>
          <w:rFonts w:ascii="Tahoma" w:hAnsi="Tahoma" w:cs="Tahoma"/>
          <w:sz w:val="18"/>
          <w:szCs w:val="18"/>
          <w:rtl/>
        </w:rPr>
        <w:t xml:space="preserve">דוח השנתי שמכין רשם </w:t>
      </w:r>
      <w:r w:rsidRPr="002546E0">
        <w:rPr>
          <w:rFonts w:ascii="Tahoma" w:hAnsi="Tahoma" w:cs="Tahoma" w:hint="cs"/>
          <w:sz w:val="18"/>
          <w:szCs w:val="18"/>
          <w:rtl/>
        </w:rPr>
        <w:t xml:space="preserve">מאגרי המידע </w:t>
      </w:r>
      <w:r w:rsidRPr="002546E0">
        <w:rPr>
          <w:rFonts w:ascii="Tahoma" w:hAnsi="Tahoma" w:cs="Tahoma"/>
          <w:sz w:val="18"/>
          <w:szCs w:val="18"/>
          <w:rtl/>
        </w:rPr>
        <w:t>על פעולות האכיפה והפיקוח ש</w:t>
      </w:r>
      <w:r w:rsidRPr="002546E0">
        <w:rPr>
          <w:rFonts w:ascii="Tahoma" w:hAnsi="Tahoma" w:cs="Tahoma" w:hint="cs"/>
          <w:sz w:val="18"/>
          <w:szCs w:val="18"/>
          <w:rtl/>
        </w:rPr>
        <w:t>לו בשנה הקודמת להגשת הדוח; פועלת כגוף מייעץ לשר המשפטים בנושאי פרטיות; ומביעה עמדתה בהליכי חקיקה הנוגעים להגנת הפרטיות.</w:t>
      </w:r>
    </w:p>
    <w:p w:rsidR="007653F3" w:rsidRPr="002546E0" w:rsidP="002546E0">
      <w:pPr>
        <w:pStyle w:val="ListParagraph"/>
        <w:numPr>
          <w:ilvl w:val="0"/>
          <w:numId w:val="22"/>
        </w:numPr>
        <w:autoSpaceDE/>
        <w:autoSpaceDN/>
        <w:adjustRightInd/>
        <w:spacing w:line="240" w:lineRule="exact"/>
        <w:ind w:right="2268"/>
        <w:rPr>
          <w:color w:val="000000"/>
          <w:sz w:val="18"/>
          <w:szCs w:val="18"/>
        </w:rPr>
      </w:pPr>
      <w:r w:rsidRPr="002546E0">
        <w:rPr>
          <w:rFonts w:hint="eastAsia"/>
          <w:color w:val="000000"/>
          <w:spacing w:val="-6"/>
          <w:sz w:val="18"/>
          <w:szCs w:val="18"/>
          <w:rtl/>
        </w:rPr>
        <w:t>בינואר</w:t>
      </w:r>
      <w:r w:rsidRPr="002546E0">
        <w:rPr>
          <w:color w:val="000000"/>
          <w:spacing w:val="-6"/>
          <w:sz w:val="18"/>
          <w:szCs w:val="18"/>
          <w:rtl/>
        </w:rPr>
        <w:t xml:space="preserve"> 2006 </w:t>
      </w:r>
      <w:r w:rsidRPr="002546E0">
        <w:rPr>
          <w:rFonts w:hint="eastAsia"/>
          <w:color w:val="000000"/>
          <w:spacing w:val="-6"/>
          <w:sz w:val="18"/>
          <w:szCs w:val="18"/>
          <w:rtl/>
        </w:rPr>
        <w:t>החליטה</w:t>
      </w:r>
      <w:r w:rsidRPr="002546E0">
        <w:rPr>
          <w:color w:val="000000"/>
          <w:spacing w:val="-6"/>
          <w:sz w:val="18"/>
          <w:szCs w:val="18"/>
          <w:rtl/>
        </w:rPr>
        <w:t xml:space="preserve"> </w:t>
      </w:r>
      <w:r w:rsidRPr="002546E0">
        <w:rPr>
          <w:rFonts w:hint="eastAsia"/>
          <w:color w:val="000000"/>
          <w:spacing w:val="-6"/>
          <w:sz w:val="18"/>
          <w:szCs w:val="18"/>
          <w:rtl/>
        </w:rPr>
        <w:t>ממשלת</w:t>
      </w:r>
      <w:r w:rsidRPr="002546E0">
        <w:rPr>
          <w:color w:val="000000"/>
          <w:spacing w:val="-6"/>
          <w:sz w:val="18"/>
          <w:szCs w:val="18"/>
          <w:rtl/>
        </w:rPr>
        <w:t xml:space="preserve"> </w:t>
      </w:r>
      <w:r w:rsidRPr="002546E0">
        <w:rPr>
          <w:rFonts w:hint="eastAsia"/>
          <w:color w:val="000000"/>
          <w:spacing w:val="-6"/>
          <w:sz w:val="18"/>
          <w:szCs w:val="18"/>
          <w:rtl/>
        </w:rPr>
        <w:t>ישראל</w:t>
      </w:r>
      <w:r>
        <w:rPr>
          <w:rStyle w:val="FootnoteReference0"/>
          <w:color w:val="000000"/>
          <w:spacing w:val="-6"/>
          <w:sz w:val="18"/>
          <w:szCs w:val="18"/>
          <w:rtl/>
        </w:rPr>
        <w:footnoteReference w:id="15"/>
      </w:r>
      <w:r w:rsidRPr="002546E0">
        <w:rPr>
          <w:color w:val="000000"/>
          <w:spacing w:val="-6"/>
          <w:sz w:val="18"/>
          <w:szCs w:val="18"/>
          <w:rtl/>
        </w:rPr>
        <w:t xml:space="preserve"> על הקמת רשות משפטית לטכנולוגי</w:t>
      </w:r>
      <w:r w:rsidRPr="002546E0">
        <w:rPr>
          <w:rFonts w:hint="cs"/>
          <w:color w:val="000000"/>
          <w:spacing w:val="-6"/>
          <w:sz w:val="18"/>
          <w:szCs w:val="18"/>
          <w:rtl/>
        </w:rPr>
        <w:t>ות</w:t>
      </w:r>
      <w:r w:rsidRPr="002546E0">
        <w:rPr>
          <w:rFonts w:hint="cs"/>
          <w:color w:val="000000"/>
          <w:sz w:val="18"/>
          <w:szCs w:val="18"/>
          <w:rtl/>
        </w:rPr>
        <w:t xml:space="preserve"> מידע</w:t>
      </w:r>
      <w:r w:rsidRPr="002546E0">
        <w:rPr>
          <w:color w:val="000000"/>
          <w:sz w:val="18"/>
          <w:szCs w:val="18"/>
          <w:rtl/>
        </w:rPr>
        <w:t xml:space="preserve"> והגנת הפרטיות במשרד המשפטים. </w:t>
      </w:r>
      <w:r w:rsidRPr="002546E0">
        <w:rPr>
          <w:rFonts w:hint="eastAsia"/>
          <w:color w:val="000000"/>
          <w:sz w:val="18"/>
          <w:szCs w:val="18"/>
          <w:rtl/>
        </w:rPr>
        <w:t>ב</w:t>
      </w:r>
      <w:r w:rsidRPr="002546E0">
        <w:rPr>
          <w:rFonts w:hint="cs"/>
          <w:color w:val="000000"/>
          <w:sz w:val="18"/>
          <w:szCs w:val="18"/>
          <w:rtl/>
        </w:rPr>
        <w:t>ספטמבר</w:t>
      </w:r>
      <w:r w:rsidRPr="002546E0">
        <w:rPr>
          <w:color w:val="000000"/>
          <w:sz w:val="18"/>
          <w:szCs w:val="18"/>
          <w:rtl/>
        </w:rPr>
        <w:t xml:space="preserve"> 2017 החליטה </w:t>
      </w:r>
      <w:r w:rsidRPr="002546E0">
        <w:rPr>
          <w:rFonts w:hint="eastAsia"/>
          <w:color w:val="000000"/>
          <w:sz w:val="18"/>
          <w:szCs w:val="18"/>
          <w:rtl/>
        </w:rPr>
        <w:t>הממשלה</w:t>
      </w:r>
      <w:r>
        <w:rPr>
          <w:rStyle w:val="FootnoteReference0"/>
          <w:color w:val="000000"/>
          <w:sz w:val="18"/>
          <w:szCs w:val="18"/>
          <w:rtl/>
        </w:rPr>
        <w:footnoteReference w:id="16"/>
      </w:r>
      <w:r w:rsidRPr="002546E0">
        <w:rPr>
          <w:color w:val="000000"/>
          <w:sz w:val="18"/>
          <w:szCs w:val="18"/>
          <w:rtl/>
        </w:rPr>
        <w:t xml:space="preserve"> </w:t>
      </w:r>
      <w:r w:rsidRPr="002546E0">
        <w:rPr>
          <w:rFonts w:hint="eastAsia"/>
          <w:color w:val="000000"/>
          <w:sz w:val="18"/>
          <w:szCs w:val="18"/>
          <w:rtl/>
        </w:rPr>
        <w:t>על</w:t>
      </w:r>
      <w:r w:rsidRPr="002546E0">
        <w:rPr>
          <w:color w:val="000000"/>
          <w:sz w:val="18"/>
          <w:szCs w:val="18"/>
          <w:rtl/>
        </w:rPr>
        <w:t xml:space="preserve"> שינוי </w:t>
      </w:r>
      <w:r w:rsidRPr="002546E0">
        <w:rPr>
          <w:rFonts w:hint="eastAsia"/>
          <w:color w:val="000000"/>
          <w:sz w:val="18"/>
          <w:szCs w:val="18"/>
          <w:rtl/>
        </w:rPr>
        <w:t>שמה</w:t>
      </w:r>
      <w:r w:rsidRPr="002546E0">
        <w:rPr>
          <w:color w:val="000000"/>
          <w:sz w:val="18"/>
          <w:szCs w:val="18"/>
          <w:rtl/>
        </w:rPr>
        <w:t xml:space="preserve"> </w:t>
      </w:r>
      <w:r w:rsidRPr="002546E0">
        <w:rPr>
          <w:rFonts w:hint="eastAsia"/>
          <w:color w:val="000000"/>
          <w:sz w:val="18"/>
          <w:szCs w:val="18"/>
          <w:rtl/>
        </w:rPr>
        <w:t>ל</w:t>
      </w:r>
      <w:r w:rsidRPr="002546E0">
        <w:rPr>
          <w:rFonts w:hint="cs"/>
          <w:color w:val="000000"/>
          <w:sz w:val="18"/>
          <w:szCs w:val="18"/>
          <w:rtl/>
        </w:rPr>
        <w:t>"</w:t>
      </w:r>
      <w:r w:rsidRPr="002546E0">
        <w:rPr>
          <w:rFonts w:hint="eastAsia"/>
          <w:color w:val="000000"/>
          <w:sz w:val="18"/>
          <w:szCs w:val="18"/>
          <w:rtl/>
        </w:rPr>
        <w:t>רשות</w:t>
      </w:r>
      <w:r w:rsidRPr="002546E0">
        <w:rPr>
          <w:color w:val="000000"/>
          <w:sz w:val="18"/>
          <w:szCs w:val="18"/>
          <w:rtl/>
        </w:rPr>
        <w:t xml:space="preserve"> </w:t>
      </w:r>
      <w:r w:rsidRPr="002546E0">
        <w:rPr>
          <w:rFonts w:hint="eastAsia"/>
          <w:color w:val="000000"/>
          <w:sz w:val="18"/>
          <w:szCs w:val="18"/>
          <w:rtl/>
        </w:rPr>
        <w:t>להגנת</w:t>
      </w:r>
      <w:r w:rsidRPr="002546E0">
        <w:rPr>
          <w:color w:val="000000"/>
          <w:sz w:val="18"/>
          <w:szCs w:val="18"/>
          <w:rtl/>
        </w:rPr>
        <w:t xml:space="preserve"> </w:t>
      </w:r>
      <w:r w:rsidRPr="002546E0">
        <w:rPr>
          <w:rFonts w:hint="eastAsia"/>
          <w:color w:val="000000"/>
          <w:sz w:val="18"/>
          <w:szCs w:val="18"/>
          <w:rtl/>
        </w:rPr>
        <w:t>הפרטיות</w:t>
      </w:r>
      <w:r w:rsidRPr="002546E0">
        <w:rPr>
          <w:rFonts w:hint="cs"/>
          <w:color w:val="000000"/>
          <w:sz w:val="18"/>
          <w:szCs w:val="18"/>
          <w:rtl/>
        </w:rPr>
        <w:t>"</w:t>
      </w:r>
      <w:r w:rsidRPr="002546E0">
        <w:rPr>
          <w:color w:val="000000"/>
          <w:sz w:val="18"/>
          <w:szCs w:val="18"/>
          <w:rtl/>
        </w:rPr>
        <w:t xml:space="preserve"> שבמשרד המשפטים </w:t>
      </w:r>
      <w:r w:rsidRPr="002546E0">
        <w:rPr>
          <w:rFonts w:hint="cs"/>
          <w:color w:val="000000"/>
          <w:sz w:val="18"/>
          <w:szCs w:val="18"/>
          <w:rtl/>
        </w:rPr>
        <w:t>(</w:t>
      </w:r>
      <w:r w:rsidRPr="002546E0">
        <w:rPr>
          <w:color w:val="000000"/>
          <w:sz w:val="18"/>
          <w:szCs w:val="18"/>
          <w:rtl/>
        </w:rPr>
        <w:t xml:space="preserve">להלן גם - </w:t>
      </w:r>
      <w:r w:rsidRPr="002546E0">
        <w:rPr>
          <w:rFonts w:hint="eastAsia"/>
          <w:color w:val="000000"/>
          <w:sz w:val="18"/>
          <w:szCs w:val="18"/>
          <w:rtl/>
        </w:rPr>
        <w:t>הרשות</w:t>
      </w:r>
      <w:r w:rsidRPr="002546E0">
        <w:rPr>
          <w:color w:val="000000"/>
          <w:sz w:val="18"/>
          <w:szCs w:val="18"/>
          <w:rtl/>
        </w:rPr>
        <w:t>)</w:t>
      </w:r>
      <w:r w:rsidRPr="002546E0">
        <w:rPr>
          <w:rFonts w:hint="cs"/>
          <w:color w:val="000000"/>
          <w:sz w:val="18"/>
          <w:szCs w:val="18"/>
          <w:rtl/>
        </w:rPr>
        <w:t xml:space="preserve"> תוך העברת הדגש לתפקידה בתחום זה</w:t>
      </w:r>
      <w:r>
        <w:rPr>
          <w:rStyle w:val="FootnoteReference0"/>
          <w:color w:val="000000"/>
          <w:sz w:val="18"/>
          <w:szCs w:val="18"/>
          <w:rtl/>
        </w:rPr>
        <w:footnoteReference w:id="17"/>
      </w:r>
      <w:r w:rsidRPr="002546E0">
        <w:rPr>
          <w:rFonts w:hint="cs"/>
          <w:color w:val="000000"/>
          <w:sz w:val="18"/>
          <w:szCs w:val="18"/>
          <w:rtl/>
        </w:rPr>
        <w:t xml:space="preserve">. בראש הרשות עומד </w:t>
      </w:r>
      <w:r w:rsidRPr="002546E0">
        <w:rPr>
          <w:color w:val="000000"/>
          <w:sz w:val="18"/>
          <w:szCs w:val="18"/>
          <w:rtl/>
        </w:rPr>
        <w:t>רשם מאגרי המידע</w:t>
      </w:r>
      <w:r w:rsidRPr="002546E0">
        <w:rPr>
          <w:rFonts w:hint="cs"/>
          <w:color w:val="000000"/>
          <w:sz w:val="18"/>
          <w:szCs w:val="18"/>
          <w:rtl/>
        </w:rPr>
        <w:t>,</w:t>
      </w:r>
      <w:r w:rsidRPr="002546E0">
        <w:rPr>
          <w:color w:val="000000"/>
          <w:sz w:val="18"/>
          <w:szCs w:val="18"/>
          <w:rtl/>
        </w:rPr>
        <w:t xml:space="preserve"> </w:t>
      </w:r>
      <w:r w:rsidRPr="002546E0">
        <w:rPr>
          <w:rFonts w:hint="cs"/>
          <w:color w:val="000000"/>
          <w:sz w:val="18"/>
          <w:szCs w:val="18"/>
          <w:rtl/>
        </w:rPr>
        <w:t>המופקד</w:t>
      </w:r>
      <w:r w:rsidRPr="002546E0">
        <w:rPr>
          <w:color w:val="000000"/>
          <w:sz w:val="18"/>
          <w:szCs w:val="18"/>
          <w:rtl/>
        </w:rPr>
        <w:t xml:space="preserve"> על </w:t>
      </w:r>
      <w:r w:rsidRPr="002546E0">
        <w:rPr>
          <w:rFonts w:hint="cs"/>
          <w:color w:val="000000"/>
          <w:sz w:val="18"/>
          <w:szCs w:val="18"/>
          <w:rtl/>
        </w:rPr>
        <w:t>אסדרתם</w:t>
      </w:r>
      <w:r w:rsidRPr="002546E0">
        <w:rPr>
          <w:rFonts w:hint="cs"/>
          <w:color w:val="000000"/>
          <w:sz w:val="18"/>
          <w:szCs w:val="18"/>
          <w:rtl/>
        </w:rPr>
        <w:t xml:space="preserve"> של </w:t>
      </w:r>
      <w:r w:rsidRPr="002546E0">
        <w:rPr>
          <w:color w:val="000000"/>
          <w:sz w:val="18"/>
          <w:szCs w:val="18"/>
          <w:rtl/>
        </w:rPr>
        <w:t xml:space="preserve">מאגרי מידע על פי חוק הגנת הפרטיות והתקנות </w:t>
      </w:r>
      <w:r w:rsidRPr="002546E0">
        <w:rPr>
          <w:rFonts w:hint="cs"/>
          <w:color w:val="000000"/>
          <w:sz w:val="18"/>
          <w:szCs w:val="18"/>
          <w:rtl/>
        </w:rPr>
        <w:t>ש</w:t>
      </w:r>
      <w:r w:rsidRPr="002546E0">
        <w:rPr>
          <w:color w:val="000000"/>
          <w:sz w:val="18"/>
          <w:szCs w:val="18"/>
          <w:rtl/>
        </w:rPr>
        <w:t>מכוחו</w:t>
      </w:r>
      <w:r w:rsidRPr="002546E0">
        <w:rPr>
          <w:rFonts w:hint="cs"/>
          <w:color w:val="000000"/>
          <w:sz w:val="18"/>
          <w:szCs w:val="18"/>
          <w:rtl/>
        </w:rPr>
        <w:t xml:space="preserve">. האסדרה נעשית בשלושה אפיקים מרכזיים: אכיפה פלילית </w:t>
      </w:r>
      <w:r w:rsidRPr="002546E0">
        <w:rPr>
          <w:rFonts w:hint="cs"/>
          <w:color w:val="000000"/>
          <w:sz w:val="18"/>
          <w:szCs w:val="18"/>
          <w:rtl/>
        </w:rPr>
        <w:t>ומינהלית</w:t>
      </w:r>
      <w:r w:rsidRPr="002546E0">
        <w:rPr>
          <w:rFonts w:hint="cs"/>
          <w:color w:val="000000"/>
          <w:sz w:val="18"/>
          <w:szCs w:val="18"/>
          <w:rtl/>
        </w:rPr>
        <w:t>, אסדרה משפטית ורישום.</w:t>
      </w:r>
    </w:p>
    <w:p w:rsidR="007653F3" w:rsidRPr="002546E0" w:rsidP="002546E0">
      <w:pPr>
        <w:pStyle w:val="ListParagraph"/>
        <w:numPr>
          <w:ilvl w:val="0"/>
          <w:numId w:val="22"/>
        </w:numPr>
        <w:autoSpaceDE/>
        <w:autoSpaceDN/>
        <w:adjustRightInd/>
        <w:spacing w:line="240" w:lineRule="exact"/>
        <w:ind w:right="2268"/>
        <w:rPr>
          <w:rFonts w:eastAsia="Times New Roman"/>
          <w:sz w:val="18"/>
          <w:szCs w:val="18"/>
          <w:rtl/>
          <w:lang w:eastAsia="he-IL"/>
        </w:rPr>
      </w:pPr>
      <w:r w:rsidRPr="002546E0">
        <w:rPr>
          <w:rFonts w:eastAsia="Times New Roman" w:hint="cs"/>
          <w:sz w:val="18"/>
          <w:szCs w:val="18"/>
          <w:rtl/>
          <w:lang w:eastAsia="he-IL"/>
        </w:rPr>
        <w:t xml:space="preserve">במאי 2018 נכנסו לתוקף תקנות הגנת הפרטיות (אבטחת מידע), התשע"ז-2017 (להלן - תקנות אבטחת מידע), הקובעות דרישות בתחום אבטחת המידע. התקנות חלות על בעלים, מנהלים ומחזיקים של מאגרי מידע, ומבדילות בין ארבעה סוגי מאגרים, לפי רמת האבטחה הנדרשת בהם. </w:t>
      </w:r>
    </w:p>
    <w:p w:rsidR="007653F3" w:rsidRPr="002546E0" w:rsidP="002546E0">
      <w:pPr>
        <w:pStyle w:val="ListParagraph"/>
        <w:numPr>
          <w:ilvl w:val="0"/>
          <w:numId w:val="22"/>
        </w:numPr>
        <w:autoSpaceDE/>
        <w:autoSpaceDN/>
        <w:adjustRightInd/>
        <w:spacing w:line="240" w:lineRule="exact"/>
        <w:ind w:right="2268"/>
        <w:rPr>
          <w:color w:val="000000"/>
          <w:sz w:val="18"/>
          <w:szCs w:val="18"/>
          <w:rtl/>
        </w:rPr>
      </w:pPr>
      <w:r w:rsidRPr="002546E0">
        <w:rPr>
          <w:rFonts w:eastAsia="Times New Roman" w:hint="eastAsia"/>
          <w:sz w:val="18"/>
          <w:szCs w:val="18"/>
          <w:rtl/>
          <w:lang w:eastAsia="he-IL"/>
        </w:rPr>
        <w:t>במאי</w:t>
      </w:r>
      <w:r w:rsidRPr="002546E0">
        <w:rPr>
          <w:rFonts w:eastAsia="Times New Roman"/>
          <w:sz w:val="18"/>
          <w:szCs w:val="18"/>
          <w:rtl/>
          <w:lang w:eastAsia="he-IL"/>
        </w:rPr>
        <w:t xml:space="preserve"> 2018 נכנס</w:t>
      </w:r>
      <w:r w:rsidRPr="002546E0">
        <w:rPr>
          <w:rFonts w:eastAsia="Times New Roman" w:hint="cs"/>
          <w:sz w:val="18"/>
          <w:szCs w:val="18"/>
          <w:rtl/>
          <w:lang w:eastAsia="he-IL"/>
        </w:rPr>
        <w:t>ה</w:t>
      </w:r>
      <w:r w:rsidRPr="002546E0">
        <w:rPr>
          <w:rFonts w:eastAsia="Times New Roman"/>
          <w:sz w:val="18"/>
          <w:szCs w:val="18"/>
          <w:rtl/>
          <w:lang w:eastAsia="he-IL"/>
        </w:rPr>
        <w:t xml:space="preserve"> לתוקפ</w:t>
      </w:r>
      <w:r w:rsidRPr="002546E0">
        <w:rPr>
          <w:rFonts w:eastAsia="Times New Roman" w:hint="cs"/>
          <w:sz w:val="18"/>
          <w:szCs w:val="18"/>
          <w:rtl/>
          <w:lang w:eastAsia="he-IL"/>
        </w:rPr>
        <w:t>ה</w:t>
      </w:r>
      <w:r w:rsidRPr="002546E0">
        <w:rPr>
          <w:rFonts w:eastAsia="Times New Roman"/>
          <w:sz w:val="18"/>
          <w:szCs w:val="18"/>
          <w:rtl/>
          <w:lang w:eastAsia="he-IL"/>
        </w:rPr>
        <w:t xml:space="preserve"> </w:t>
      </w:r>
      <w:r w:rsidRPr="002546E0">
        <w:rPr>
          <w:rFonts w:eastAsia="Times New Roman" w:hint="cs"/>
          <w:sz w:val="18"/>
          <w:szCs w:val="18"/>
          <w:rtl/>
          <w:lang w:eastAsia="he-IL"/>
        </w:rPr>
        <w:t>גם "</w:t>
      </w:r>
      <w:r w:rsidRPr="002546E0">
        <w:rPr>
          <w:rFonts w:eastAsia="Times New Roman"/>
          <w:sz w:val="18"/>
          <w:szCs w:val="18"/>
          <w:rtl/>
          <w:lang w:eastAsia="he-IL"/>
        </w:rPr>
        <w:t>האסדרה הכללית להגנה על מידע</w:t>
      </w:r>
      <w:r w:rsidRPr="002546E0">
        <w:rPr>
          <w:rFonts w:eastAsia="Times New Roman" w:hint="cs"/>
          <w:sz w:val="18"/>
          <w:szCs w:val="18"/>
          <w:rtl/>
          <w:lang w:eastAsia="he-IL"/>
        </w:rPr>
        <w:t>"</w:t>
      </w:r>
      <w:r>
        <w:rPr>
          <w:rStyle w:val="FootnoteReference0"/>
          <w:rFonts w:eastAsia="Times New Roman"/>
          <w:sz w:val="18"/>
          <w:szCs w:val="18"/>
          <w:rtl/>
          <w:lang w:eastAsia="he-IL"/>
        </w:rPr>
        <w:footnoteReference w:id="18"/>
      </w:r>
      <w:r w:rsidRPr="002546E0">
        <w:rPr>
          <w:rFonts w:eastAsia="Times New Roman"/>
          <w:sz w:val="18"/>
          <w:szCs w:val="18"/>
          <w:rtl/>
          <w:lang w:eastAsia="he-IL"/>
        </w:rPr>
        <w:t xml:space="preserve"> של האיחוד האירופי</w:t>
      </w:r>
      <w:r w:rsidRPr="002546E0">
        <w:rPr>
          <w:rFonts w:eastAsia="Times New Roman" w:hint="cs"/>
          <w:sz w:val="18"/>
          <w:szCs w:val="18"/>
          <w:rtl/>
          <w:lang w:eastAsia="he-IL"/>
        </w:rPr>
        <w:t xml:space="preserve"> </w:t>
      </w:r>
      <w:r w:rsidRPr="002546E0">
        <w:rPr>
          <w:rFonts w:eastAsia="Times New Roman"/>
          <w:sz w:val="18"/>
          <w:szCs w:val="18"/>
          <w:rtl/>
          <w:lang w:eastAsia="he-IL"/>
        </w:rPr>
        <w:t>(</w:t>
      </w:r>
      <w:r w:rsidRPr="002546E0">
        <w:rPr>
          <w:rFonts w:eastAsia="Times New Roman"/>
          <w:sz w:val="18"/>
          <w:szCs w:val="18"/>
          <w:lang w:eastAsia="he-IL"/>
        </w:rPr>
        <w:t>General Data Protection Regulation - GDPR</w:t>
      </w:r>
      <w:r w:rsidRPr="002546E0">
        <w:rPr>
          <w:rFonts w:eastAsia="Times New Roman"/>
          <w:sz w:val="18"/>
          <w:szCs w:val="18"/>
          <w:rtl/>
          <w:lang w:eastAsia="he-IL"/>
        </w:rPr>
        <w:t>)</w:t>
      </w:r>
      <w:r w:rsidRPr="002546E0">
        <w:rPr>
          <w:rFonts w:eastAsia="Times New Roman" w:hint="cs"/>
          <w:sz w:val="18"/>
          <w:szCs w:val="18"/>
          <w:rtl/>
          <w:lang w:eastAsia="he-IL"/>
        </w:rPr>
        <w:t xml:space="preserve"> (להלן - </w:t>
      </w:r>
      <w:r w:rsidRPr="002546E0">
        <w:rPr>
          <w:rFonts w:eastAsia="Times New Roman" w:hint="eastAsia"/>
          <w:sz w:val="18"/>
          <w:szCs w:val="18"/>
          <w:rtl/>
          <w:lang w:eastAsia="he-IL"/>
        </w:rPr>
        <w:t>הרגולציה</w:t>
      </w:r>
      <w:r w:rsidRPr="002546E0">
        <w:rPr>
          <w:rFonts w:eastAsia="Times New Roman"/>
          <w:sz w:val="18"/>
          <w:szCs w:val="18"/>
          <w:rtl/>
          <w:lang w:eastAsia="he-IL"/>
        </w:rPr>
        <w:t xml:space="preserve"> </w:t>
      </w:r>
      <w:r w:rsidRPr="002546E0">
        <w:rPr>
          <w:rFonts w:eastAsia="Times New Roman" w:hint="eastAsia"/>
          <w:sz w:val="18"/>
          <w:szCs w:val="18"/>
          <w:rtl/>
          <w:lang w:eastAsia="he-IL"/>
        </w:rPr>
        <w:t>האירופית</w:t>
      </w:r>
      <w:r w:rsidRPr="002546E0">
        <w:rPr>
          <w:rFonts w:eastAsia="Times New Roman" w:hint="cs"/>
          <w:sz w:val="18"/>
          <w:szCs w:val="18"/>
          <w:rtl/>
          <w:lang w:eastAsia="he-IL"/>
        </w:rPr>
        <w:t>)</w:t>
      </w:r>
      <w:r w:rsidRPr="002546E0">
        <w:rPr>
          <w:rFonts w:eastAsia="Times New Roman"/>
          <w:sz w:val="18"/>
          <w:szCs w:val="18"/>
          <w:rtl/>
          <w:lang w:eastAsia="he-IL"/>
        </w:rPr>
        <w:t>. הרגולציה מתייחסת לאיסוף, שמירה והעברה של נתונים אישיים ב</w:t>
      </w:r>
      <w:r w:rsidRPr="002546E0">
        <w:rPr>
          <w:rFonts w:eastAsia="Times New Roman" w:hint="cs"/>
          <w:sz w:val="18"/>
          <w:szCs w:val="18"/>
          <w:rtl/>
          <w:lang w:eastAsia="he-IL"/>
        </w:rPr>
        <w:t>א</w:t>
      </w:r>
      <w:r w:rsidRPr="002546E0">
        <w:rPr>
          <w:rFonts w:eastAsia="Times New Roman"/>
          <w:sz w:val="18"/>
          <w:szCs w:val="18"/>
          <w:rtl/>
          <w:lang w:eastAsia="he-IL"/>
        </w:rPr>
        <w:t xml:space="preserve">יחוד האירופי </w:t>
      </w:r>
      <w:r w:rsidRPr="002546E0">
        <w:rPr>
          <w:rFonts w:eastAsia="Times New Roman" w:hint="cs"/>
          <w:sz w:val="18"/>
          <w:szCs w:val="18"/>
          <w:rtl/>
          <w:lang w:eastAsia="he-IL"/>
        </w:rPr>
        <w:t>ו</w:t>
      </w:r>
      <w:r w:rsidRPr="002546E0">
        <w:rPr>
          <w:rFonts w:eastAsia="Times New Roman"/>
          <w:sz w:val="18"/>
          <w:szCs w:val="18"/>
          <w:rtl/>
          <w:lang w:eastAsia="he-IL"/>
        </w:rPr>
        <w:t>מטיל</w:t>
      </w:r>
      <w:r w:rsidRPr="002546E0">
        <w:rPr>
          <w:rFonts w:eastAsia="Times New Roman" w:hint="cs"/>
          <w:sz w:val="18"/>
          <w:szCs w:val="18"/>
          <w:rtl/>
          <w:lang w:eastAsia="he-IL"/>
        </w:rPr>
        <w:t>ה</w:t>
      </w:r>
      <w:r w:rsidRPr="002546E0">
        <w:rPr>
          <w:rFonts w:eastAsia="Times New Roman"/>
          <w:sz w:val="18"/>
          <w:szCs w:val="18"/>
          <w:rtl/>
          <w:lang w:eastAsia="he-IL"/>
        </w:rPr>
        <w:t xml:space="preserve"> </w:t>
      </w:r>
      <w:r w:rsidRPr="002546E0">
        <w:rPr>
          <w:rFonts w:eastAsia="Times New Roman" w:hint="cs"/>
          <w:sz w:val="18"/>
          <w:szCs w:val="18"/>
          <w:rtl/>
          <w:lang w:eastAsia="he-IL"/>
        </w:rPr>
        <w:t xml:space="preserve">חובות מוגברות </w:t>
      </w:r>
      <w:r w:rsidRPr="002546E0">
        <w:rPr>
          <w:rFonts w:hint="cs"/>
          <w:color w:val="000000"/>
          <w:sz w:val="18"/>
          <w:szCs w:val="18"/>
          <w:rtl/>
        </w:rPr>
        <w:t xml:space="preserve">על בעלים ומחזיקים של מאגרי מידע, באיחוד ומחוץ לו, </w:t>
      </w:r>
      <w:r w:rsidRPr="002546E0">
        <w:rPr>
          <w:color w:val="000000"/>
          <w:sz w:val="18"/>
          <w:szCs w:val="18"/>
          <w:rtl/>
        </w:rPr>
        <w:t xml:space="preserve">ובמקרים מסוימים </w:t>
      </w:r>
      <w:r w:rsidRPr="002546E0">
        <w:rPr>
          <w:rFonts w:hint="cs"/>
          <w:color w:val="000000"/>
          <w:sz w:val="18"/>
          <w:szCs w:val="18"/>
          <w:rtl/>
        </w:rPr>
        <w:t xml:space="preserve">היא עשויה לחול </w:t>
      </w:r>
      <w:r w:rsidRPr="002546E0">
        <w:rPr>
          <w:color w:val="000000"/>
          <w:sz w:val="18"/>
          <w:szCs w:val="18"/>
          <w:rtl/>
        </w:rPr>
        <w:t>גם על גופים ישראליים</w:t>
      </w:r>
      <w:r>
        <w:rPr>
          <w:rStyle w:val="FootnoteReference0"/>
          <w:color w:val="000000"/>
          <w:sz w:val="18"/>
          <w:szCs w:val="18"/>
          <w:rtl/>
        </w:rPr>
        <w:footnoteReference w:id="19"/>
      </w:r>
      <w:r w:rsidRPr="002546E0">
        <w:rPr>
          <w:rFonts w:hint="cs"/>
          <w:color w:val="000000"/>
          <w:sz w:val="18"/>
          <w:szCs w:val="18"/>
          <w:rtl/>
        </w:rPr>
        <w:t xml:space="preserve">. במקרי הפרה, הרגולציה קובעת סעדים וסנקציות, לרבות קנסות עד 20 מיליון יורו. </w:t>
      </w:r>
    </w:p>
    <w:p w:rsidR="007653F3" w:rsidRPr="002546E0" w:rsidP="002546E0">
      <w:pPr>
        <w:pStyle w:val="ListParagraph"/>
        <w:numPr>
          <w:ilvl w:val="0"/>
          <w:numId w:val="22"/>
        </w:numPr>
        <w:autoSpaceDE/>
        <w:autoSpaceDN/>
        <w:adjustRightInd/>
        <w:spacing w:line="240" w:lineRule="exact"/>
        <w:ind w:right="2268"/>
        <w:rPr>
          <w:sz w:val="18"/>
          <w:szCs w:val="18"/>
        </w:rPr>
      </w:pPr>
      <w:r w:rsidRPr="002546E0">
        <w:rPr>
          <w:rFonts w:hint="eastAsia"/>
          <w:sz w:val="18"/>
          <w:szCs w:val="18"/>
          <w:rtl/>
        </w:rPr>
        <w:t>לאור</w:t>
      </w:r>
      <w:r w:rsidRPr="002546E0">
        <w:rPr>
          <w:sz w:val="18"/>
          <w:szCs w:val="18"/>
          <w:rtl/>
        </w:rPr>
        <w:t xml:space="preserve"> </w:t>
      </w:r>
      <w:r w:rsidRPr="002546E0">
        <w:rPr>
          <w:rFonts w:hint="eastAsia"/>
          <w:sz w:val="18"/>
          <w:szCs w:val="18"/>
          <w:shd w:val="clear" w:color="auto" w:fill="FFFFFF"/>
          <w:rtl/>
        </w:rPr>
        <w:t>ההתפתחויות</w:t>
      </w:r>
      <w:r w:rsidRPr="002546E0">
        <w:rPr>
          <w:sz w:val="18"/>
          <w:szCs w:val="18"/>
          <w:shd w:val="clear" w:color="auto" w:fill="FFFFFF"/>
          <w:rtl/>
        </w:rPr>
        <w:t xml:space="preserve"> </w:t>
      </w:r>
      <w:r w:rsidRPr="002546E0">
        <w:rPr>
          <w:rFonts w:hint="eastAsia"/>
          <w:sz w:val="18"/>
          <w:szCs w:val="18"/>
          <w:shd w:val="clear" w:color="auto" w:fill="FFFFFF"/>
          <w:rtl/>
        </w:rPr>
        <w:t>הטכנולוגיות</w:t>
      </w:r>
      <w:r w:rsidRPr="002546E0">
        <w:rPr>
          <w:sz w:val="18"/>
          <w:szCs w:val="18"/>
          <w:shd w:val="clear" w:color="auto" w:fill="FFFFFF"/>
          <w:rtl/>
        </w:rPr>
        <w:t xml:space="preserve"> </w:t>
      </w:r>
      <w:r w:rsidRPr="002546E0">
        <w:rPr>
          <w:rFonts w:hint="eastAsia"/>
          <w:sz w:val="18"/>
          <w:szCs w:val="18"/>
          <w:shd w:val="clear" w:color="auto" w:fill="FFFFFF"/>
          <w:rtl/>
        </w:rPr>
        <w:t>הרבות</w:t>
      </w:r>
      <w:r w:rsidRPr="002546E0">
        <w:rPr>
          <w:sz w:val="18"/>
          <w:szCs w:val="18"/>
          <w:shd w:val="clear" w:color="auto" w:fill="FFFFFF"/>
          <w:rtl/>
        </w:rPr>
        <w:t xml:space="preserve"> </w:t>
      </w:r>
      <w:r w:rsidRPr="002546E0">
        <w:rPr>
          <w:rFonts w:hint="eastAsia"/>
          <w:sz w:val="18"/>
          <w:szCs w:val="18"/>
          <w:shd w:val="clear" w:color="auto" w:fill="FFFFFF"/>
          <w:rtl/>
        </w:rPr>
        <w:t>שחלו</w:t>
      </w:r>
      <w:r w:rsidRPr="002546E0">
        <w:rPr>
          <w:sz w:val="18"/>
          <w:szCs w:val="18"/>
          <w:shd w:val="clear" w:color="auto" w:fill="FFFFFF"/>
          <w:rtl/>
        </w:rPr>
        <w:t xml:space="preserve"> </w:t>
      </w:r>
      <w:r w:rsidRPr="002546E0">
        <w:rPr>
          <w:rFonts w:hint="eastAsia"/>
          <w:sz w:val="18"/>
          <w:szCs w:val="18"/>
          <w:shd w:val="clear" w:color="auto" w:fill="FFFFFF"/>
          <w:rtl/>
        </w:rPr>
        <w:t>מאז</w:t>
      </w:r>
      <w:r w:rsidRPr="002546E0">
        <w:rPr>
          <w:sz w:val="18"/>
          <w:szCs w:val="18"/>
          <w:shd w:val="clear" w:color="auto" w:fill="FFFFFF"/>
          <w:rtl/>
        </w:rPr>
        <w:t xml:space="preserve"> </w:t>
      </w:r>
      <w:r w:rsidRPr="002546E0">
        <w:rPr>
          <w:rFonts w:hint="eastAsia"/>
          <w:sz w:val="18"/>
          <w:szCs w:val="18"/>
          <w:rtl/>
        </w:rPr>
        <w:t>שנחקק</w:t>
      </w:r>
      <w:r w:rsidRPr="002546E0">
        <w:rPr>
          <w:sz w:val="18"/>
          <w:szCs w:val="18"/>
          <w:rtl/>
        </w:rPr>
        <w:t xml:space="preserve"> החוק ב-1981 </w:t>
      </w:r>
      <w:r w:rsidRPr="002546E0">
        <w:rPr>
          <w:sz w:val="18"/>
          <w:szCs w:val="18"/>
          <w:shd w:val="clear" w:color="auto" w:fill="FFFFFF"/>
          <w:rtl/>
        </w:rPr>
        <w:t xml:space="preserve">- </w:t>
      </w:r>
      <w:r w:rsidRPr="002546E0">
        <w:rPr>
          <w:rFonts w:hint="eastAsia"/>
          <w:sz w:val="18"/>
          <w:szCs w:val="18"/>
          <w:shd w:val="clear" w:color="auto" w:fill="FFFFFF"/>
          <w:rtl/>
        </w:rPr>
        <w:t>האינטרנט</w:t>
      </w:r>
      <w:r w:rsidRPr="002546E0">
        <w:rPr>
          <w:sz w:val="18"/>
          <w:szCs w:val="18"/>
          <w:shd w:val="clear" w:color="auto" w:fill="FFFFFF"/>
          <w:rtl/>
        </w:rPr>
        <w:t xml:space="preserve">, </w:t>
      </w:r>
      <w:r w:rsidRPr="002546E0">
        <w:rPr>
          <w:rFonts w:hint="eastAsia"/>
          <w:sz w:val="18"/>
          <w:szCs w:val="18"/>
          <w:shd w:val="clear" w:color="auto" w:fill="FFFFFF"/>
          <w:rtl/>
        </w:rPr>
        <w:t>הטלפונים</w:t>
      </w:r>
      <w:r w:rsidRPr="002546E0">
        <w:rPr>
          <w:sz w:val="18"/>
          <w:szCs w:val="18"/>
          <w:shd w:val="clear" w:color="auto" w:fill="FFFFFF"/>
          <w:rtl/>
        </w:rPr>
        <w:t xml:space="preserve"> </w:t>
      </w:r>
      <w:r w:rsidRPr="002546E0">
        <w:rPr>
          <w:rFonts w:hint="eastAsia"/>
          <w:sz w:val="18"/>
          <w:szCs w:val="18"/>
          <w:shd w:val="clear" w:color="auto" w:fill="FFFFFF"/>
          <w:rtl/>
        </w:rPr>
        <w:t>הסלולריים</w:t>
      </w:r>
      <w:r w:rsidRPr="002546E0">
        <w:rPr>
          <w:sz w:val="18"/>
          <w:szCs w:val="18"/>
          <w:shd w:val="clear" w:color="auto" w:fill="FFFFFF"/>
          <w:rtl/>
        </w:rPr>
        <w:t xml:space="preserve">, </w:t>
      </w:r>
      <w:r w:rsidRPr="002546E0">
        <w:rPr>
          <w:rFonts w:hint="eastAsia"/>
          <w:sz w:val="18"/>
          <w:szCs w:val="18"/>
          <w:shd w:val="clear" w:color="auto" w:fill="FFFFFF"/>
          <w:rtl/>
        </w:rPr>
        <w:t>הרשתות</w:t>
      </w:r>
      <w:r w:rsidRPr="002546E0">
        <w:rPr>
          <w:sz w:val="18"/>
          <w:szCs w:val="18"/>
          <w:shd w:val="clear" w:color="auto" w:fill="FFFFFF"/>
          <w:rtl/>
        </w:rPr>
        <w:t xml:space="preserve"> </w:t>
      </w:r>
      <w:r w:rsidRPr="002546E0">
        <w:rPr>
          <w:rFonts w:hint="eastAsia"/>
          <w:sz w:val="18"/>
          <w:szCs w:val="18"/>
          <w:shd w:val="clear" w:color="auto" w:fill="FFFFFF"/>
          <w:rtl/>
        </w:rPr>
        <w:t>החברתיות</w:t>
      </w:r>
      <w:r w:rsidRPr="002546E0">
        <w:rPr>
          <w:sz w:val="18"/>
          <w:szCs w:val="18"/>
          <w:shd w:val="clear" w:color="auto" w:fill="FFFFFF"/>
          <w:rtl/>
        </w:rPr>
        <w:t xml:space="preserve">, </w:t>
      </w:r>
      <w:r w:rsidRPr="002546E0">
        <w:rPr>
          <w:rFonts w:hint="eastAsia"/>
          <w:sz w:val="18"/>
          <w:szCs w:val="18"/>
          <w:shd w:val="clear" w:color="auto" w:fill="FFFFFF"/>
          <w:rtl/>
        </w:rPr>
        <w:t>כושר</w:t>
      </w:r>
      <w:r w:rsidRPr="002546E0">
        <w:rPr>
          <w:sz w:val="18"/>
          <w:szCs w:val="18"/>
          <w:shd w:val="clear" w:color="auto" w:fill="FFFFFF"/>
          <w:rtl/>
        </w:rPr>
        <w:t xml:space="preserve"> </w:t>
      </w:r>
      <w:r w:rsidRPr="002546E0">
        <w:rPr>
          <w:rFonts w:hint="eastAsia"/>
          <w:sz w:val="18"/>
          <w:szCs w:val="18"/>
          <w:shd w:val="clear" w:color="auto" w:fill="FFFFFF"/>
          <w:rtl/>
        </w:rPr>
        <w:t>האגירה</w:t>
      </w:r>
      <w:r w:rsidRPr="002546E0">
        <w:rPr>
          <w:sz w:val="18"/>
          <w:szCs w:val="18"/>
          <w:shd w:val="clear" w:color="auto" w:fill="FFFFFF"/>
          <w:rtl/>
        </w:rPr>
        <w:t xml:space="preserve"> </w:t>
      </w:r>
      <w:r w:rsidRPr="002546E0">
        <w:rPr>
          <w:rFonts w:hint="eastAsia"/>
          <w:sz w:val="18"/>
          <w:szCs w:val="18"/>
          <w:shd w:val="clear" w:color="auto" w:fill="FFFFFF"/>
          <w:rtl/>
        </w:rPr>
        <w:t>והניתוח</w:t>
      </w:r>
      <w:r w:rsidRPr="002546E0">
        <w:rPr>
          <w:sz w:val="18"/>
          <w:szCs w:val="18"/>
          <w:shd w:val="clear" w:color="auto" w:fill="FFFFFF"/>
          <w:rtl/>
        </w:rPr>
        <w:t xml:space="preserve"> </w:t>
      </w:r>
      <w:r w:rsidRPr="002546E0">
        <w:rPr>
          <w:rFonts w:hint="eastAsia"/>
          <w:sz w:val="18"/>
          <w:szCs w:val="18"/>
          <w:shd w:val="clear" w:color="auto" w:fill="FFFFFF"/>
          <w:rtl/>
        </w:rPr>
        <w:t>של</w:t>
      </w:r>
      <w:r w:rsidRPr="002546E0">
        <w:rPr>
          <w:sz w:val="18"/>
          <w:szCs w:val="18"/>
          <w:shd w:val="clear" w:color="auto" w:fill="FFFFFF"/>
          <w:rtl/>
        </w:rPr>
        <w:t xml:space="preserve"> </w:t>
      </w:r>
      <w:r w:rsidRPr="002546E0">
        <w:rPr>
          <w:rFonts w:hint="eastAsia"/>
          <w:sz w:val="18"/>
          <w:szCs w:val="18"/>
          <w:shd w:val="clear" w:color="auto" w:fill="FFFFFF"/>
          <w:rtl/>
        </w:rPr>
        <w:t>מידע</w:t>
      </w:r>
      <w:r w:rsidRPr="002546E0">
        <w:rPr>
          <w:sz w:val="18"/>
          <w:szCs w:val="18"/>
          <w:shd w:val="clear" w:color="auto" w:fill="FFFFFF"/>
          <w:rtl/>
        </w:rPr>
        <w:t xml:space="preserve"> </w:t>
      </w:r>
      <w:r w:rsidRPr="002546E0">
        <w:rPr>
          <w:rFonts w:hint="eastAsia"/>
          <w:sz w:val="18"/>
          <w:szCs w:val="18"/>
          <w:shd w:val="clear" w:color="auto" w:fill="FFFFFF"/>
          <w:rtl/>
        </w:rPr>
        <w:t>בהיקפים</w:t>
      </w:r>
      <w:r w:rsidRPr="002546E0">
        <w:rPr>
          <w:sz w:val="18"/>
          <w:szCs w:val="18"/>
          <w:shd w:val="clear" w:color="auto" w:fill="FFFFFF"/>
          <w:rtl/>
        </w:rPr>
        <w:t xml:space="preserve"> </w:t>
      </w:r>
      <w:r w:rsidRPr="002546E0">
        <w:rPr>
          <w:rFonts w:hint="eastAsia"/>
          <w:sz w:val="18"/>
          <w:szCs w:val="18"/>
          <w:shd w:val="clear" w:color="auto" w:fill="FFFFFF"/>
          <w:rtl/>
        </w:rPr>
        <w:t>עצומים</w:t>
      </w:r>
      <w:r w:rsidRPr="002546E0">
        <w:rPr>
          <w:sz w:val="18"/>
          <w:szCs w:val="18"/>
          <w:shd w:val="clear" w:color="auto" w:fill="FFFFFF"/>
          <w:rtl/>
        </w:rPr>
        <w:t xml:space="preserve"> </w:t>
      </w:r>
      <w:r w:rsidRPr="002546E0">
        <w:rPr>
          <w:sz w:val="18"/>
          <w:szCs w:val="18"/>
          <w:rtl/>
        </w:rPr>
        <w:t xml:space="preserve">- עלה הצורך לתקן ולעדכן את הסדרי החקיקה בתחום הגנת הפרטיות </w:t>
      </w:r>
      <w:r w:rsidRPr="002546E0">
        <w:rPr>
          <w:rFonts w:hint="eastAsia"/>
          <w:sz w:val="18"/>
          <w:szCs w:val="18"/>
          <w:shd w:val="clear" w:color="auto" w:fill="FFFFFF"/>
          <w:rtl/>
        </w:rPr>
        <w:t>במאגרי</w:t>
      </w:r>
      <w:r w:rsidRPr="002546E0">
        <w:rPr>
          <w:sz w:val="18"/>
          <w:szCs w:val="18"/>
          <w:shd w:val="clear" w:color="auto" w:fill="FFFFFF"/>
          <w:rtl/>
        </w:rPr>
        <w:t xml:space="preserve"> </w:t>
      </w:r>
      <w:r w:rsidRPr="002546E0">
        <w:rPr>
          <w:rFonts w:hint="eastAsia"/>
          <w:sz w:val="18"/>
          <w:szCs w:val="18"/>
          <w:shd w:val="clear" w:color="auto" w:fill="FFFFFF"/>
          <w:rtl/>
        </w:rPr>
        <w:t>מידע</w:t>
      </w:r>
      <w:r w:rsidRPr="002546E0">
        <w:rPr>
          <w:sz w:val="18"/>
          <w:szCs w:val="18"/>
          <w:rtl/>
        </w:rPr>
        <w:t>.</w:t>
      </w:r>
      <w:r w:rsidRPr="002546E0">
        <w:rPr>
          <w:sz w:val="18"/>
          <w:szCs w:val="18"/>
          <w:shd w:val="clear" w:color="auto" w:fill="FFFFFF"/>
          <w:rtl/>
        </w:rPr>
        <w:t xml:space="preserve"> </w:t>
      </w:r>
      <w:r w:rsidRPr="002546E0">
        <w:rPr>
          <w:rFonts w:hint="eastAsia"/>
          <w:sz w:val="18"/>
          <w:szCs w:val="18"/>
          <w:shd w:val="clear" w:color="auto" w:fill="FFFFFF"/>
          <w:rtl/>
        </w:rPr>
        <w:t>אומנם</w:t>
      </w:r>
      <w:r w:rsidRPr="002546E0">
        <w:rPr>
          <w:sz w:val="18"/>
          <w:szCs w:val="18"/>
          <w:shd w:val="clear" w:color="auto" w:fill="FFFFFF"/>
          <w:rtl/>
        </w:rPr>
        <w:t xml:space="preserve"> </w:t>
      </w:r>
      <w:r w:rsidRPr="002546E0">
        <w:rPr>
          <w:rFonts w:hint="eastAsia"/>
          <w:sz w:val="18"/>
          <w:szCs w:val="18"/>
          <w:shd w:val="clear" w:color="auto" w:fill="FFFFFF"/>
          <w:rtl/>
        </w:rPr>
        <w:t>תקנות</w:t>
      </w:r>
      <w:r w:rsidRPr="002546E0">
        <w:rPr>
          <w:sz w:val="18"/>
          <w:szCs w:val="18"/>
          <w:shd w:val="clear" w:color="auto" w:fill="FFFFFF"/>
          <w:rtl/>
        </w:rPr>
        <w:t xml:space="preserve"> </w:t>
      </w:r>
      <w:r w:rsidRPr="002546E0">
        <w:rPr>
          <w:rFonts w:hint="eastAsia"/>
          <w:sz w:val="18"/>
          <w:szCs w:val="18"/>
          <w:shd w:val="clear" w:color="auto" w:fill="FFFFFF"/>
          <w:rtl/>
        </w:rPr>
        <w:t>אבטחת</w:t>
      </w:r>
      <w:r w:rsidRPr="002546E0">
        <w:rPr>
          <w:sz w:val="18"/>
          <w:szCs w:val="18"/>
          <w:shd w:val="clear" w:color="auto" w:fill="FFFFFF"/>
          <w:rtl/>
        </w:rPr>
        <w:t xml:space="preserve"> </w:t>
      </w:r>
      <w:r w:rsidRPr="002546E0">
        <w:rPr>
          <w:rFonts w:hint="eastAsia"/>
          <w:sz w:val="18"/>
          <w:szCs w:val="18"/>
          <w:shd w:val="clear" w:color="auto" w:fill="FFFFFF"/>
          <w:rtl/>
        </w:rPr>
        <w:t>מידע</w:t>
      </w:r>
      <w:r w:rsidRPr="002546E0">
        <w:rPr>
          <w:sz w:val="18"/>
          <w:szCs w:val="18"/>
          <w:shd w:val="clear" w:color="auto" w:fill="FFFFFF"/>
          <w:rtl/>
        </w:rPr>
        <w:t xml:space="preserve"> </w:t>
      </w:r>
      <w:r w:rsidRPr="002546E0">
        <w:rPr>
          <w:rFonts w:hint="eastAsia"/>
          <w:sz w:val="18"/>
          <w:szCs w:val="18"/>
          <w:shd w:val="clear" w:color="auto" w:fill="FFFFFF"/>
          <w:rtl/>
        </w:rPr>
        <w:t>חופפות</w:t>
      </w:r>
      <w:r w:rsidRPr="002546E0">
        <w:rPr>
          <w:sz w:val="18"/>
          <w:szCs w:val="18"/>
          <w:shd w:val="clear" w:color="auto" w:fill="FFFFFF"/>
          <w:rtl/>
        </w:rPr>
        <w:t xml:space="preserve"> </w:t>
      </w:r>
      <w:r w:rsidRPr="002546E0">
        <w:rPr>
          <w:rFonts w:hint="eastAsia"/>
          <w:sz w:val="18"/>
          <w:szCs w:val="18"/>
          <w:shd w:val="clear" w:color="auto" w:fill="FFFFFF"/>
          <w:rtl/>
        </w:rPr>
        <w:t>בחלקן</w:t>
      </w:r>
      <w:r w:rsidRPr="002546E0">
        <w:rPr>
          <w:sz w:val="18"/>
          <w:szCs w:val="18"/>
          <w:shd w:val="clear" w:color="auto" w:fill="FFFFFF"/>
          <w:rtl/>
        </w:rPr>
        <w:t xml:space="preserve"> </w:t>
      </w:r>
      <w:r w:rsidRPr="002546E0">
        <w:rPr>
          <w:rFonts w:hint="eastAsia"/>
          <w:sz w:val="18"/>
          <w:szCs w:val="18"/>
          <w:shd w:val="clear" w:color="auto" w:fill="FFFFFF"/>
          <w:rtl/>
        </w:rPr>
        <w:t>את</w:t>
      </w:r>
      <w:r w:rsidRPr="002546E0">
        <w:rPr>
          <w:sz w:val="18"/>
          <w:szCs w:val="18"/>
          <w:shd w:val="clear" w:color="auto" w:fill="FFFFFF"/>
          <w:rtl/>
        </w:rPr>
        <w:t xml:space="preserve"> </w:t>
      </w:r>
      <w:r w:rsidRPr="002546E0">
        <w:rPr>
          <w:rFonts w:hint="eastAsia"/>
          <w:sz w:val="18"/>
          <w:szCs w:val="18"/>
          <w:shd w:val="clear" w:color="auto" w:fill="FFFFFF"/>
          <w:rtl/>
        </w:rPr>
        <w:t>הדרישות</w:t>
      </w:r>
      <w:r w:rsidRPr="002546E0">
        <w:rPr>
          <w:sz w:val="18"/>
          <w:szCs w:val="18"/>
          <w:shd w:val="clear" w:color="auto" w:fill="FFFFFF"/>
          <w:rtl/>
        </w:rPr>
        <w:t xml:space="preserve"> </w:t>
      </w:r>
      <w:r w:rsidRPr="002546E0">
        <w:rPr>
          <w:rFonts w:hint="eastAsia"/>
          <w:sz w:val="18"/>
          <w:szCs w:val="18"/>
          <w:shd w:val="clear" w:color="auto" w:fill="FFFFFF"/>
          <w:rtl/>
        </w:rPr>
        <w:t>ברגולציה</w:t>
      </w:r>
      <w:r w:rsidRPr="002546E0">
        <w:rPr>
          <w:sz w:val="18"/>
          <w:szCs w:val="18"/>
          <w:shd w:val="clear" w:color="auto" w:fill="FFFFFF"/>
          <w:rtl/>
        </w:rPr>
        <w:t xml:space="preserve"> </w:t>
      </w:r>
      <w:r w:rsidRPr="002546E0">
        <w:rPr>
          <w:rFonts w:hint="eastAsia"/>
          <w:sz w:val="18"/>
          <w:szCs w:val="18"/>
          <w:shd w:val="clear" w:color="auto" w:fill="FFFFFF"/>
          <w:rtl/>
        </w:rPr>
        <w:t>האירופית</w:t>
      </w:r>
      <w:r w:rsidRPr="002546E0">
        <w:rPr>
          <w:sz w:val="18"/>
          <w:szCs w:val="18"/>
          <w:shd w:val="clear" w:color="auto" w:fill="FFFFFF"/>
          <w:rtl/>
        </w:rPr>
        <w:t xml:space="preserve">, </w:t>
      </w:r>
      <w:r w:rsidRPr="002546E0">
        <w:rPr>
          <w:rFonts w:hint="eastAsia"/>
          <w:sz w:val="18"/>
          <w:szCs w:val="18"/>
          <w:shd w:val="clear" w:color="auto" w:fill="FFFFFF"/>
          <w:rtl/>
        </w:rPr>
        <w:t>אך</w:t>
      </w:r>
      <w:r w:rsidRPr="002546E0">
        <w:rPr>
          <w:sz w:val="18"/>
          <w:szCs w:val="18"/>
          <w:shd w:val="clear" w:color="auto" w:fill="FFFFFF"/>
          <w:rtl/>
        </w:rPr>
        <w:t xml:space="preserve"> </w:t>
      </w:r>
      <w:r w:rsidRPr="002546E0">
        <w:rPr>
          <w:rFonts w:hint="eastAsia"/>
          <w:sz w:val="18"/>
          <w:szCs w:val="18"/>
          <w:rtl/>
        </w:rPr>
        <w:t>החקיקה</w:t>
      </w:r>
      <w:r w:rsidRPr="002546E0">
        <w:rPr>
          <w:sz w:val="18"/>
          <w:szCs w:val="18"/>
          <w:rtl/>
        </w:rPr>
        <w:t xml:space="preserve"> בתחום הגנת הפרטיות </w:t>
      </w:r>
      <w:r w:rsidRPr="002546E0">
        <w:rPr>
          <w:rFonts w:hint="eastAsia"/>
          <w:sz w:val="18"/>
          <w:szCs w:val="18"/>
          <w:shd w:val="clear" w:color="auto" w:fill="FFFFFF"/>
          <w:rtl/>
        </w:rPr>
        <w:t>במאגרי</w:t>
      </w:r>
      <w:r w:rsidRPr="002546E0">
        <w:rPr>
          <w:sz w:val="18"/>
          <w:szCs w:val="18"/>
          <w:shd w:val="clear" w:color="auto" w:fill="FFFFFF"/>
          <w:rtl/>
        </w:rPr>
        <w:t xml:space="preserve"> </w:t>
      </w:r>
      <w:r w:rsidRPr="002546E0">
        <w:rPr>
          <w:rFonts w:hint="eastAsia"/>
          <w:sz w:val="18"/>
          <w:szCs w:val="18"/>
          <w:shd w:val="clear" w:color="auto" w:fill="FFFFFF"/>
          <w:rtl/>
        </w:rPr>
        <w:t>מידע</w:t>
      </w:r>
      <w:r w:rsidRPr="002546E0">
        <w:rPr>
          <w:sz w:val="18"/>
          <w:szCs w:val="18"/>
          <w:shd w:val="clear" w:color="auto" w:fill="FFFFFF"/>
          <w:rtl/>
        </w:rPr>
        <w:t xml:space="preserve"> </w:t>
      </w:r>
      <w:r w:rsidRPr="002546E0">
        <w:rPr>
          <w:rFonts w:hint="eastAsia"/>
          <w:sz w:val="18"/>
          <w:szCs w:val="18"/>
          <w:rtl/>
        </w:rPr>
        <w:t>בישראל</w:t>
      </w:r>
      <w:r w:rsidRPr="002546E0">
        <w:rPr>
          <w:sz w:val="18"/>
          <w:szCs w:val="18"/>
          <w:rtl/>
        </w:rPr>
        <w:t xml:space="preserve"> עדיין </w:t>
      </w:r>
      <w:r w:rsidRPr="002546E0">
        <w:rPr>
          <w:rFonts w:hint="cs"/>
          <w:sz w:val="18"/>
          <w:szCs w:val="18"/>
          <w:rtl/>
        </w:rPr>
        <w:t>טעונה</w:t>
      </w:r>
      <w:r w:rsidRPr="002546E0">
        <w:rPr>
          <w:sz w:val="18"/>
          <w:szCs w:val="18"/>
          <w:rtl/>
        </w:rPr>
        <w:t xml:space="preserve"> </w:t>
      </w:r>
      <w:r w:rsidRPr="002546E0">
        <w:rPr>
          <w:rFonts w:hint="eastAsia"/>
          <w:sz w:val="18"/>
          <w:szCs w:val="18"/>
          <w:rtl/>
        </w:rPr>
        <w:t>עדכון</w:t>
      </w:r>
      <w:r w:rsidRPr="002546E0">
        <w:rPr>
          <w:sz w:val="18"/>
          <w:szCs w:val="18"/>
          <w:rtl/>
        </w:rPr>
        <w:t xml:space="preserve"> </w:t>
      </w:r>
      <w:r w:rsidRPr="002546E0">
        <w:rPr>
          <w:rFonts w:hint="eastAsia"/>
          <w:sz w:val="18"/>
          <w:szCs w:val="18"/>
          <w:rtl/>
        </w:rPr>
        <w:t>והתאמה</w:t>
      </w:r>
      <w:r w:rsidRPr="002546E0">
        <w:rPr>
          <w:sz w:val="18"/>
          <w:szCs w:val="18"/>
          <w:rtl/>
        </w:rPr>
        <w:t xml:space="preserve"> </w:t>
      </w:r>
      <w:r w:rsidRPr="002546E0">
        <w:rPr>
          <w:rFonts w:hint="eastAsia"/>
          <w:sz w:val="18"/>
          <w:szCs w:val="18"/>
          <w:rtl/>
        </w:rPr>
        <w:t>ל</w:t>
      </w:r>
      <w:r w:rsidRPr="002546E0">
        <w:rPr>
          <w:rFonts w:hint="cs"/>
          <w:sz w:val="18"/>
          <w:szCs w:val="18"/>
          <w:rtl/>
        </w:rPr>
        <w:t>רוח הזמן.</w:t>
      </w:r>
    </w:p>
    <w:p w:rsidR="007653F3" w:rsidRPr="002546E0" w:rsidP="002546E0">
      <w:pPr>
        <w:spacing w:line="240" w:lineRule="exact"/>
        <w:ind w:right="2268"/>
        <w:jc w:val="both"/>
        <w:rPr>
          <w:rFonts w:ascii="Tahoma" w:hAnsi="Tahoma" w:cs="Tahoma"/>
          <w:sz w:val="18"/>
          <w:szCs w:val="18"/>
        </w:rPr>
      </w:pPr>
    </w:p>
    <w:p w:rsidR="002546E0" w:rsidRPr="002546E0" w:rsidP="002546E0">
      <w:pPr>
        <w:spacing w:line="240" w:lineRule="exact"/>
        <w:ind w:right="2268"/>
        <w:jc w:val="both"/>
        <w:rPr>
          <w:rFonts w:ascii="Tahoma" w:hAnsi="Tahoma" w:cs="Tahoma"/>
          <w:sz w:val="18"/>
          <w:szCs w:val="18"/>
          <w:rtl/>
        </w:rPr>
      </w:pPr>
    </w:p>
    <w:p w:rsidR="007653F3" w:rsidRPr="00FB2BAC" w:rsidP="002546E0">
      <w:pPr>
        <w:pStyle w:val="KOT4"/>
        <w:rPr>
          <w:rtl/>
        </w:rPr>
      </w:pPr>
      <w:r w:rsidRPr="002546E0">
        <w:rPr>
          <w:rFonts w:hint="cs"/>
          <w:rtl/>
        </w:rPr>
        <w:t>פעולות הביקורת</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בחודשים מרץ עד אוגוסט 2018 בדק משרד מבקר המדינה היבטים בסוגיית ההגנה על הפרטיות במאגרי מידע בישראל. הבדיקה נעשתה ברשות להגנת הפרטיות, במשרד החינוך ובמשרד הבריאות. בדיקות השלמה נעשו במחלקת ייעוץ וחקיקה במשרד המשפטים, במערך הסייבר הלאומי וברשות התקשוב הממשלתי במשרד ראש הממשלה, בשתי קופות חולים ובשני בתי חולים ממשלתיים. בעבר עשה מבקר המדינה כמה ביקורות בתחום אבטחת המידע והפרטיות</w:t>
      </w:r>
      <w:r>
        <w:rPr>
          <w:rFonts w:ascii="Tahoma" w:hAnsi="Tahoma" w:cs="Tahoma"/>
          <w:color w:val="000000"/>
          <w:sz w:val="18"/>
          <w:szCs w:val="18"/>
          <w:vertAlign w:val="superscript"/>
          <w:rtl/>
        </w:rPr>
        <w:footnoteReference w:id="20"/>
      </w:r>
      <w:r w:rsidRPr="002546E0">
        <w:rPr>
          <w:rFonts w:ascii="Tahoma" w:hAnsi="Tahoma" w:cs="Tahoma" w:hint="cs"/>
          <w:sz w:val="18"/>
          <w:szCs w:val="18"/>
          <w:rtl/>
        </w:rPr>
        <w:t>.</w:t>
      </w:r>
    </w:p>
    <w:p w:rsidR="007653F3" w:rsidRPr="002546E0" w:rsidP="002546E0">
      <w:pPr>
        <w:spacing w:line="240" w:lineRule="exact"/>
        <w:ind w:right="2268"/>
        <w:jc w:val="both"/>
        <w:rPr>
          <w:rFonts w:ascii="Tahoma" w:hAnsi="Tahoma" w:cs="Tahoma"/>
          <w:sz w:val="18"/>
          <w:szCs w:val="18"/>
          <w:rtl/>
        </w:rPr>
      </w:pPr>
    </w:p>
    <w:p w:rsidR="007653F3" w:rsidRPr="00FB2BAC" w:rsidP="002546E0">
      <w:pPr>
        <w:pStyle w:val="KOT2"/>
        <w:rPr>
          <w:rtl/>
        </w:rPr>
      </w:pPr>
      <w:r w:rsidRPr="002546E0">
        <w:rPr>
          <w:rFonts w:hint="eastAsia"/>
          <w:rtl/>
        </w:rPr>
        <w:t>הרשות</w:t>
      </w:r>
      <w:r w:rsidRPr="002546E0">
        <w:rPr>
          <w:rtl/>
        </w:rPr>
        <w:t xml:space="preserve"> </w:t>
      </w:r>
      <w:r w:rsidRPr="002546E0">
        <w:rPr>
          <w:rFonts w:hint="eastAsia"/>
          <w:rtl/>
        </w:rPr>
        <w:t>להגנת</w:t>
      </w:r>
      <w:r w:rsidRPr="002546E0">
        <w:rPr>
          <w:rtl/>
        </w:rPr>
        <w:t xml:space="preserve"> </w:t>
      </w:r>
      <w:r w:rsidRPr="002546E0">
        <w:rPr>
          <w:rFonts w:hint="eastAsia"/>
          <w:rtl/>
        </w:rPr>
        <w:t>הפרטיות</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חוק הגנת הפרטיות קובע כי הממשלה תמנה לניהולו של פנקס מאגרי המידע רשם בעל כשירות של שופט בית משפט שלום. הרשם הוסמך לרשום מאגר מידע או לסרב לרושמו, למחוק מאגר מן המרשם ולפקח על קיומן של הוראות החוק והתקנות שלפיו, </w:t>
      </w:r>
      <w:r w:rsidRPr="002546E0">
        <w:rPr>
          <w:rFonts w:ascii="Tahoma" w:hAnsi="Tahoma" w:cs="Tahoma"/>
          <w:sz w:val="18"/>
          <w:szCs w:val="18"/>
          <w:rtl/>
        </w:rPr>
        <w:t>באמצעות יחידת פיקוח שתוקם</w:t>
      </w:r>
      <w:r w:rsidRPr="002546E0">
        <w:rPr>
          <w:rFonts w:ascii="Tahoma" w:hAnsi="Tahoma" w:cs="Tahoma" w:hint="cs"/>
          <w:sz w:val="18"/>
          <w:szCs w:val="18"/>
          <w:rtl/>
        </w:rPr>
        <w:t xml:space="preserve"> לצורך זה</w:t>
      </w:r>
      <w:r w:rsidRPr="002546E0">
        <w:rPr>
          <w:rFonts w:ascii="Tahoma" w:hAnsi="Tahoma" w:cs="Tahoma"/>
          <w:sz w:val="18"/>
          <w:szCs w:val="18"/>
          <w:rtl/>
        </w:rPr>
        <w:t xml:space="preserve">. </w:t>
      </w:r>
    </w:p>
    <w:p w:rsidR="007653F3" w:rsidRPr="002546E0" w:rsidP="002546E0">
      <w:pPr>
        <w:spacing w:line="240" w:lineRule="exact"/>
        <w:ind w:right="2268"/>
        <w:jc w:val="both"/>
        <w:rPr>
          <w:rFonts w:ascii="Tahoma" w:hAnsi="Tahoma" w:cs="Tahoma"/>
          <w:color w:val="000000"/>
          <w:sz w:val="18"/>
          <w:szCs w:val="18"/>
          <w:rtl/>
        </w:rPr>
      </w:pPr>
      <w:r w:rsidRPr="002546E0">
        <w:rPr>
          <w:rFonts w:ascii="Tahoma" w:hAnsi="Tahoma" w:cs="Tahoma" w:hint="cs"/>
          <w:color w:val="000000"/>
          <w:sz w:val="18"/>
          <w:szCs w:val="18"/>
          <w:rtl/>
        </w:rPr>
        <w:t xml:space="preserve">הרשות שהוקמה ב-2006 איחדה </w:t>
      </w:r>
      <w:r w:rsidRPr="002546E0">
        <w:rPr>
          <w:rFonts w:ascii="Tahoma" w:hAnsi="Tahoma" w:cs="Tahoma"/>
          <w:color w:val="000000"/>
          <w:sz w:val="18"/>
          <w:szCs w:val="18"/>
          <w:rtl/>
        </w:rPr>
        <w:t xml:space="preserve">שלוש יחידות רגולטוריות שהיו קיימות </w:t>
      </w:r>
      <w:r w:rsidRPr="002546E0">
        <w:rPr>
          <w:rFonts w:ascii="Tahoma" w:hAnsi="Tahoma" w:cs="Tahoma" w:hint="cs"/>
          <w:color w:val="000000"/>
          <w:sz w:val="18"/>
          <w:szCs w:val="18"/>
          <w:rtl/>
        </w:rPr>
        <w:t xml:space="preserve">עד אז: רשם מאגרי המידע לפי החוק, רשם גורמים מאשרים </w:t>
      </w:r>
      <w:r w:rsidRPr="002546E0">
        <w:rPr>
          <w:rFonts w:ascii="Tahoma" w:hAnsi="Tahoma" w:cs="Tahoma" w:hint="cs"/>
          <w:sz w:val="18"/>
          <w:szCs w:val="18"/>
          <w:rtl/>
        </w:rPr>
        <w:t xml:space="preserve">לפי </w:t>
      </w:r>
      <w:r w:rsidRPr="002546E0">
        <w:rPr>
          <w:rFonts w:ascii="Tahoma" w:hAnsi="Tahoma" w:cs="Tahoma"/>
          <w:sz w:val="18"/>
          <w:szCs w:val="18"/>
          <w:rtl/>
        </w:rPr>
        <w:t>חוק חתימה אלקטרונית, התשס"א</w:t>
      </w:r>
      <w:r w:rsidRPr="002546E0">
        <w:rPr>
          <w:rFonts w:ascii="Tahoma" w:hAnsi="Tahoma" w:cs="Tahoma" w:hint="cs"/>
          <w:sz w:val="18"/>
          <w:szCs w:val="18"/>
          <w:rtl/>
        </w:rPr>
        <w:t>-</w:t>
      </w:r>
      <w:r w:rsidRPr="002546E0">
        <w:rPr>
          <w:rFonts w:ascii="Tahoma" w:hAnsi="Tahoma" w:cs="Tahoma"/>
          <w:sz w:val="18"/>
          <w:szCs w:val="18"/>
          <w:rtl/>
        </w:rPr>
        <w:t>2001</w:t>
      </w:r>
      <w:r w:rsidRPr="002546E0">
        <w:rPr>
          <w:rFonts w:ascii="Tahoma" w:hAnsi="Tahoma" w:cs="Tahoma" w:hint="cs"/>
          <w:sz w:val="18"/>
          <w:szCs w:val="18"/>
          <w:rtl/>
        </w:rPr>
        <w:t xml:space="preserve">, </w:t>
      </w:r>
      <w:r w:rsidRPr="002546E0">
        <w:rPr>
          <w:rFonts w:ascii="Tahoma" w:hAnsi="Tahoma" w:cs="Tahoma" w:hint="cs"/>
          <w:color w:val="000000"/>
          <w:sz w:val="18"/>
          <w:szCs w:val="18"/>
          <w:rtl/>
        </w:rPr>
        <w:t xml:space="preserve">ורשם </w:t>
      </w:r>
      <w:r w:rsidRPr="002546E0">
        <w:rPr>
          <w:rFonts w:ascii="Tahoma" w:hAnsi="Tahoma" w:cs="Tahoma"/>
          <w:color w:val="000000"/>
          <w:sz w:val="18"/>
          <w:szCs w:val="18"/>
          <w:rtl/>
        </w:rPr>
        <w:t xml:space="preserve">שירותי נתוני אשראי ושירותי מידע </w:t>
      </w:r>
      <w:r w:rsidRPr="002546E0">
        <w:rPr>
          <w:rFonts w:ascii="Tahoma" w:hAnsi="Tahoma" w:cs="Tahoma" w:hint="cs"/>
          <w:sz w:val="18"/>
          <w:szCs w:val="18"/>
          <w:rtl/>
        </w:rPr>
        <w:t xml:space="preserve">לפי </w:t>
      </w:r>
      <w:r w:rsidRPr="002546E0">
        <w:rPr>
          <w:rFonts w:ascii="Tahoma" w:hAnsi="Tahoma" w:cs="Tahoma"/>
          <w:sz w:val="18"/>
          <w:szCs w:val="18"/>
          <w:rtl/>
        </w:rPr>
        <w:t>חוק שירות נתוני אשראי, התשס"ב-2002</w:t>
      </w:r>
      <w:r>
        <w:rPr>
          <w:rFonts w:ascii="Tahoma" w:hAnsi="Tahoma" w:cs="Tahoma"/>
          <w:color w:val="000000"/>
          <w:sz w:val="18"/>
          <w:szCs w:val="18"/>
          <w:vertAlign w:val="superscript"/>
          <w:rtl/>
        </w:rPr>
        <w:footnoteReference w:id="21"/>
      </w:r>
      <w:r w:rsidRPr="002546E0">
        <w:rPr>
          <w:rFonts w:ascii="Tahoma" w:hAnsi="Tahoma" w:cs="Tahoma" w:hint="cs"/>
          <w:color w:val="000000"/>
          <w:sz w:val="18"/>
          <w:szCs w:val="18"/>
          <w:rtl/>
        </w:rPr>
        <w:t xml:space="preserve">. </w:t>
      </w:r>
    </w:p>
    <w:p w:rsidR="007653F3" w:rsidRPr="002546E0" w:rsidP="002546E0">
      <w:pPr>
        <w:spacing w:line="240" w:lineRule="exact"/>
        <w:ind w:right="2268"/>
        <w:jc w:val="both"/>
        <w:rPr>
          <w:rFonts w:ascii="Tahoma" w:hAnsi="Tahoma" w:cs="Tahoma"/>
          <w:color w:val="000000"/>
          <w:sz w:val="18"/>
          <w:szCs w:val="18"/>
        </w:rPr>
      </w:pPr>
      <w:r w:rsidRPr="002546E0">
        <w:rPr>
          <w:rFonts w:ascii="Tahoma" w:hAnsi="Tahoma" w:cs="Tahoma" w:hint="cs"/>
          <w:color w:val="000000"/>
          <w:sz w:val="18"/>
          <w:szCs w:val="18"/>
          <w:rtl/>
        </w:rPr>
        <w:t xml:space="preserve">במסמך הייזום של הרשות מ-2006 (להלן - מסמך הייזום) הוגדרו </w:t>
      </w:r>
      <w:r w:rsidRPr="002546E0">
        <w:rPr>
          <w:rFonts w:ascii="Tahoma" w:hAnsi="Tahoma" w:cs="Tahoma"/>
          <w:color w:val="000000"/>
          <w:sz w:val="18"/>
          <w:szCs w:val="18"/>
          <w:rtl/>
        </w:rPr>
        <w:t>תפקידי</w:t>
      </w:r>
      <w:r w:rsidRPr="002546E0">
        <w:rPr>
          <w:rFonts w:ascii="Tahoma" w:hAnsi="Tahoma" w:cs="Tahoma" w:hint="cs"/>
          <w:color w:val="000000"/>
          <w:sz w:val="18"/>
          <w:szCs w:val="18"/>
          <w:rtl/>
        </w:rPr>
        <w:t xml:space="preserve">ה בקשר להגנת הפרטיות ובכללם: </w:t>
      </w:r>
      <w:r w:rsidRPr="002546E0">
        <w:rPr>
          <w:rFonts w:ascii="Tahoma" w:hAnsi="Tahoma" w:cs="Tahoma"/>
          <w:color w:val="000000"/>
          <w:sz w:val="18"/>
          <w:szCs w:val="18"/>
          <w:rtl/>
        </w:rPr>
        <w:t xml:space="preserve">הפעלת מערך </w:t>
      </w:r>
      <w:r w:rsidRPr="002546E0">
        <w:rPr>
          <w:rFonts w:ascii="Tahoma" w:hAnsi="Tahoma" w:cs="Tahoma" w:hint="cs"/>
          <w:color w:val="000000"/>
          <w:sz w:val="18"/>
          <w:szCs w:val="18"/>
          <w:rtl/>
        </w:rPr>
        <w:t xml:space="preserve">של </w:t>
      </w:r>
      <w:r w:rsidRPr="002546E0">
        <w:rPr>
          <w:rFonts w:ascii="Tahoma" w:hAnsi="Tahoma" w:cs="Tahoma"/>
          <w:color w:val="000000"/>
          <w:sz w:val="18"/>
          <w:szCs w:val="18"/>
          <w:rtl/>
        </w:rPr>
        <w:t>רישום, פיקוח ואכיפה מנהלית מכוח חוק הגנת הפרטיות</w:t>
      </w:r>
      <w:r w:rsidRPr="002546E0">
        <w:rPr>
          <w:rFonts w:ascii="Tahoma" w:hAnsi="Tahoma" w:cs="Tahoma" w:hint="cs"/>
          <w:color w:val="000000"/>
          <w:sz w:val="18"/>
          <w:szCs w:val="18"/>
          <w:rtl/>
        </w:rPr>
        <w:t xml:space="preserve">; </w:t>
      </w:r>
      <w:r w:rsidRPr="002546E0">
        <w:rPr>
          <w:rFonts w:ascii="Tahoma" w:hAnsi="Tahoma" w:cs="Tahoma"/>
          <w:color w:val="000000"/>
          <w:sz w:val="18"/>
          <w:szCs w:val="18"/>
          <w:rtl/>
        </w:rPr>
        <w:t>יצירת הנחיות ונהלים למשק</w:t>
      </w:r>
      <w:r w:rsidRPr="002546E0">
        <w:rPr>
          <w:rFonts w:ascii="Tahoma" w:hAnsi="Tahoma" w:cs="Tahoma" w:hint="cs"/>
          <w:color w:val="000000"/>
          <w:sz w:val="18"/>
          <w:szCs w:val="18"/>
          <w:rtl/>
        </w:rPr>
        <w:t>;</w:t>
      </w:r>
      <w:r w:rsidRPr="002546E0">
        <w:rPr>
          <w:rFonts w:ascii="Tahoma" w:hAnsi="Tahoma" w:cs="Tahoma"/>
          <w:color w:val="000000"/>
          <w:sz w:val="18"/>
          <w:szCs w:val="18"/>
          <w:rtl/>
        </w:rPr>
        <w:t xml:space="preserve"> סיוע למחלקת ייעוץ וחקיקה</w:t>
      </w:r>
      <w:r w:rsidRPr="002546E0">
        <w:rPr>
          <w:rFonts w:ascii="Tahoma" w:hAnsi="Tahoma" w:cs="Tahoma" w:hint="cs"/>
          <w:color w:val="000000"/>
          <w:sz w:val="18"/>
          <w:szCs w:val="18"/>
          <w:rtl/>
        </w:rPr>
        <w:t xml:space="preserve"> במשרד המשפטים (להלן - </w:t>
      </w:r>
      <w:r w:rsidRPr="002546E0">
        <w:rPr>
          <w:rFonts w:ascii="Tahoma" w:hAnsi="Tahoma" w:cs="Tahoma" w:hint="eastAsia"/>
          <w:color w:val="000000"/>
          <w:sz w:val="18"/>
          <w:szCs w:val="18"/>
          <w:rtl/>
        </w:rPr>
        <w:t>מחלקת</w:t>
      </w:r>
      <w:r w:rsidRPr="002546E0">
        <w:rPr>
          <w:rFonts w:ascii="Tahoma" w:hAnsi="Tahoma" w:cs="Tahoma"/>
          <w:color w:val="000000"/>
          <w:sz w:val="18"/>
          <w:szCs w:val="18"/>
          <w:rtl/>
        </w:rPr>
        <w:t xml:space="preserve"> </w:t>
      </w:r>
      <w:r w:rsidRPr="002546E0">
        <w:rPr>
          <w:rFonts w:ascii="Tahoma" w:hAnsi="Tahoma" w:cs="Tahoma" w:hint="eastAsia"/>
          <w:color w:val="000000"/>
          <w:sz w:val="18"/>
          <w:szCs w:val="18"/>
          <w:rtl/>
        </w:rPr>
        <w:t>ייעוץ</w:t>
      </w:r>
      <w:r w:rsidRPr="002546E0">
        <w:rPr>
          <w:rFonts w:ascii="Tahoma" w:hAnsi="Tahoma" w:cs="Tahoma"/>
          <w:color w:val="000000"/>
          <w:sz w:val="18"/>
          <w:szCs w:val="18"/>
          <w:rtl/>
        </w:rPr>
        <w:t xml:space="preserve"> </w:t>
      </w:r>
      <w:r w:rsidRPr="002546E0">
        <w:rPr>
          <w:rFonts w:ascii="Tahoma" w:hAnsi="Tahoma" w:cs="Tahoma" w:hint="eastAsia"/>
          <w:color w:val="000000"/>
          <w:sz w:val="18"/>
          <w:szCs w:val="18"/>
          <w:rtl/>
        </w:rPr>
        <w:t>וחקיקה</w:t>
      </w:r>
      <w:r w:rsidRPr="002546E0">
        <w:rPr>
          <w:rFonts w:ascii="Tahoma" w:hAnsi="Tahoma" w:cs="Tahoma" w:hint="cs"/>
          <w:color w:val="000000"/>
          <w:sz w:val="18"/>
          <w:szCs w:val="18"/>
          <w:rtl/>
        </w:rPr>
        <w:t>)</w:t>
      </w:r>
      <w:r w:rsidRPr="002546E0">
        <w:rPr>
          <w:rFonts w:ascii="Tahoma" w:hAnsi="Tahoma" w:cs="Tahoma"/>
          <w:color w:val="000000"/>
          <w:sz w:val="18"/>
          <w:szCs w:val="18"/>
          <w:rtl/>
        </w:rPr>
        <w:t xml:space="preserve"> בליווי משפטי לפרו</w:t>
      </w:r>
      <w:r w:rsidRPr="002546E0">
        <w:rPr>
          <w:rFonts w:ascii="Tahoma" w:hAnsi="Tahoma" w:cs="Tahoma" w:hint="cs"/>
          <w:color w:val="000000"/>
          <w:sz w:val="18"/>
          <w:szCs w:val="18"/>
          <w:rtl/>
        </w:rPr>
        <w:t>י</w:t>
      </w:r>
      <w:r w:rsidRPr="002546E0">
        <w:rPr>
          <w:rFonts w:ascii="Tahoma" w:hAnsi="Tahoma" w:cs="Tahoma"/>
          <w:color w:val="000000"/>
          <w:sz w:val="18"/>
          <w:szCs w:val="18"/>
          <w:rtl/>
        </w:rPr>
        <w:t>קטי</w:t>
      </w:r>
      <w:r w:rsidRPr="002546E0">
        <w:rPr>
          <w:rFonts w:ascii="Tahoma" w:hAnsi="Tahoma" w:cs="Tahoma" w:hint="cs"/>
          <w:color w:val="000000"/>
          <w:sz w:val="18"/>
          <w:szCs w:val="18"/>
          <w:rtl/>
        </w:rPr>
        <w:t xml:space="preserve">ם ממשלתיים; </w:t>
      </w:r>
      <w:r w:rsidRPr="002546E0">
        <w:rPr>
          <w:rFonts w:ascii="Tahoma" w:hAnsi="Tahoma" w:cs="Tahoma"/>
          <w:color w:val="000000"/>
          <w:sz w:val="18"/>
          <w:szCs w:val="18"/>
          <w:rtl/>
        </w:rPr>
        <w:t>העלאת הצעות לחקיקה וסיוע למחלקת ייעוץ וחקיקה, בליווי הליכי חקיקה ראשית וחקיקת משנה</w:t>
      </w:r>
      <w:r w:rsidRPr="002546E0">
        <w:rPr>
          <w:rFonts w:ascii="Tahoma" w:hAnsi="Tahoma" w:cs="Tahoma" w:hint="cs"/>
          <w:color w:val="000000"/>
          <w:sz w:val="18"/>
          <w:szCs w:val="18"/>
          <w:rtl/>
        </w:rPr>
        <w:t xml:space="preserve">; </w:t>
      </w:r>
      <w:r w:rsidRPr="002546E0">
        <w:rPr>
          <w:rFonts w:ascii="Tahoma" w:hAnsi="Tahoma" w:cs="Tahoma"/>
          <w:color w:val="000000"/>
          <w:sz w:val="18"/>
          <w:szCs w:val="18"/>
          <w:rtl/>
        </w:rPr>
        <w:t xml:space="preserve">הדרכה </w:t>
      </w:r>
      <w:r w:rsidRPr="002546E0">
        <w:rPr>
          <w:rFonts w:ascii="Tahoma" w:hAnsi="Tahoma" w:cs="Tahoma" w:hint="cs"/>
          <w:color w:val="000000"/>
          <w:sz w:val="18"/>
          <w:szCs w:val="18"/>
          <w:rtl/>
        </w:rPr>
        <w:t>לציבור ו</w:t>
      </w:r>
      <w:r w:rsidRPr="002546E0">
        <w:rPr>
          <w:rFonts w:ascii="Tahoma" w:hAnsi="Tahoma" w:cs="Tahoma"/>
          <w:color w:val="000000"/>
          <w:sz w:val="18"/>
          <w:szCs w:val="18"/>
          <w:rtl/>
        </w:rPr>
        <w:t xml:space="preserve">מענה </w:t>
      </w:r>
      <w:r w:rsidRPr="002546E0">
        <w:rPr>
          <w:rFonts w:ascii="Tahoma" w:hAnsi="Tahoma" w:cs="Tahoma" w:hint="cs"/>
          <w:color w:val="000000"/>
          <w:sz w:val="18"/>
          <w:szCs w:val="18"/>
          <w:rtl/>
        </w:rPr>
        <w:t>ע</w:t>
      </w:r>
      <w:r w:rsidRPr="002546E0">
        <w:rPr>
          <w:rFonts w:ascii="Tahoma" w:hAnsi="Tahoma" w:cs="Tahoma"/>
          <w:color w:val="000000"/>
          <w:sz w:val="18"/>
          <w:szCs w:val="18"/>
          <w:rtl/>
        </w:rPr>
        <w:t>ל</w:t>
      </w:r>
      <w:r w:rsidRPr="002546E0">
        <w:rPr>
          <w:rFonts w:ascii="Tahoma" w:hAnsi="Tahoma" w:cs="Tahoma" w:hint="cs"/>
          <w:color w:val="000000"/>
          <w:sz w:val="18"/>
          <w:szCs w:val="18"/>
          <w:rtl/>
        </w:rPr>
        <w:t xml:space="preserve"> </w:t>
      </w:r>
      <w:r w:rsidRPr="002546E0">
        <w:rPr>
          <w:rFonts w:ascii="Tahoma" w:hAnsi="Tahoma" w:cs="Tahoma"/>
          <w:color w:val="000000"/>
          <w:sz w:val="18"/>
          <w:szCs w:val="18"/>
          <w:rtl/>
        </w:rPr>
        <w:t>פניות</w:t>
      </w:r>
      <w:r w:rsidRPr="002546E0">
        <w:rPr>
          <w:rFonts w:ascii="Tahoma" w:hAnsi="Tahoma" w:cs="Tahoma" w:hint="cs"/>
          <w:color w:val="000000"/>
          <w:sz w:val="18"/>
          <w:szCs w:val="18"/>
          <w:rtl/>
        </w:rPr>
        <w:t>יו.</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במהלך השנים ולאור ההתפתחויות הטכנולוגיות עודכנו וחודדו תפקידי הרשות ובין השאר הגדירה הרשות כי היא נדרשת להתוות </w:t>
      </w:r>
      <w:r w:rsidRPr="002546E0">
        <w:rPr>
          <w:rFonts w:ascii="Tahoma" w:hAnsi="Tahoma" w:cs="Tahoma"/>
          <w:sz w:val="18"/>
          <w:szCs w:val="18"/>
          <w:rtl/>
        </w:rPr>
        <w:t>את מדיניות ההגנה על המידע האישי במאגרי מידע</w:t>
      </w:r>
      <w:r w:rsidRPr="002546E0">
        <w:rPr>
          <w:rFonts w:ascii="Tahoma" w:hAnsi="Tahoma" w:cs="Tahoma" w:hint="cs"/>
          <w:sz w:val="18"/>
          <w:szCs w:val="18"/>
          <w:rtl/>
        </w:rPr>
        <w:t xml:space="preserve"> </w:t>
      </w:r>
      <w:r w:rsidRPr="002546E0">
        <w:rPr>
          <w:rFonts w:ascii="Tahoma" w:hAnsi="Tahoma" w:cs="Tahoma"/>
          <w:sz w:val="18"/>
          <w:szCs w:val="18"/>
          <w:rtl/>
        </w:rPr>
        <w:t>דיגיטליים בישראל</w:t>
      </w:r>
      <w:r w:rsidRPr="002546E0">
        <w:rPr>
          <w:rFonts w:ascii="Tahoma" w:hAnsi="Tahoma" w:cs="Tahoma" w:hint="cs"/>
          <w:sz w:val="18"/>
          <w:szCs w:val="18"/>
          <w:rtl/>
        </w:rPr>
        <w:t>, לפעול ל</w:t>
      </w:r>
      <w:r w:rsidRPr="002546E0">
        <w:rPr>
          <w:rFonts w:ascii="Tahoma" w:hAnsi="Tahoma" w:cs="Tahoma"/>
          <w:sz w:val="18"/>
          <w:szCs w:val="18"/>
          <w:rtl/>
        </w:rPr>
        <w:t>קידום שליטת</w:t>
      </w:r>
      <w:r w:rsidRPr="002546E0">
        <w:rPr>
          <w:rFonts w:ascii="Tahoma" w:hAnsi="Tahoma" w:cs="Tahoma" w:hint="cs"/>
          <w:sz w:val="18"/>
          <w:szCs w:val="18"/>
          <w:rtl/>
        </w:rPr>
        <w:t>ו של</w:t>
      </w:r>
      <w:r w:rsidRPr="002546E0">
        <w:rPr>
          <w:rFonts w:ascii="Tahoma" w:hAnsi="Tahoma" w:cs="Tahoma"/>
          <w:sz w:val="18"/>
          <w:szCs w:val="18"/>
          <w:rtl/>
        </w:rPr>
        <w:t xml:space="preserve"> הפרט במידע אישי </w:t>
      </w:r>
      <w:r w:rsidRPr="002546E0">
        <w:rPr>
          <w:rFonts w:ascii="Tahoma" w:hAnsi="Tahoma" w:cs="Tahoma" w:hint="cs"/>
          <w:sz w:val="18"/>
          <w:szCs w:val="18"/>
          <w:rtl/>
        </w:rPr>
        <w:t>עליו</w:t>
      </w:r>
      <w:r w:rsidRPr="002546E0">
        <w:rPr>
          <w:rFonts w:ascii="Tahoma" w:hAnsi="Tahoma" w:cs="Tahoma"/>
          <w:sz w:val="18"/>
          <w:szCs w:val="18"/>
          <w:rtl/>
        </w:rPr>
        <w:t xml:space="preserve">, </w:t>
      </w:r>
      <w:r w:rsidRPr="002546E0">
        <w:rPr>
          <w:rFonts w:ascii="Tahoma" w:hAnsi="Tahoma" w:cs="Tahoma" w:hint="cs"/>
          <w:sz w:val="18"/>
          <w:szCs w:val="18"/>
          <w:rtl/>
        </w:rPr>
        <w:t xml:space="preserve">ולהשפיע </w:t>
      </w:r>
      <w:r w:rsidRPr="002546E0">
        <w:rPr>
          <w:rFonts w:ascii="Tahoma" w:hAnsi="Tahoma" w:cs="Tahoma"/>
          <w:sz w:val="18"/>
          <w:szCs w:val="18"/>
          <w:rtl/>
        </w:rPr>
        <w:t xml:space="preserve">על תהליכי </w:t>
      </w:r>
      <w:r w:rsidRPr="002546E0">
        <w:rPr>
          <w:rFonts w:ascii="Tahoma" w:hAnsi="Tahoma" w:cs="Tahoma" w:hint="cs"/>
          <w:sz w:val="18"/>
          <w:szCs w:val="18"/>
          <w:rtl/>
        </w:rPr>
        <w:t>"</w:t>
      </w:r>
      <w:r w:rsidRPr="002546E0">
        <w:rPr>
          <w:rFonts w:ascii="Tahoma" w:hAnsi="Tahoma" w:cs="Tahoma"/>
          <w:sz w:val="18"/>
          <w:szCs w:val="18"/>
          <w:rtl/>
        </w:rPr>
        <w:t>עיצוב לפרטיות</w:t>
      </w:r>
      <w:r w:rsidRPr="002546E0">
        <w:rPr>
          <w:rFonts w:ascii="Tahoma" w:hAnsi="Tahoma" w:cs="Tahoma" w:hint="cs"/>
          <w:sz w:val="18"/>
          <w:szCs w:val="18"/>
          <w:rtl/>
        </w:rPr>
        <w:t>"</w:t>
      </w:r>
      <w:r>
        <w:rPr>
          <w:rStyle w:val="FootnoteReference0"/>
          <w:rFonts w:ascii="Tahoma" w:hAnsi="Tahoma" w:cs="Tahoma"/>
          <w:sz w:val="18"/>
          <w:szCs w:val="18"/>
          <w:rtl/>
        </w:rPr>
        <w:footnoteReference w:id="22"/>
      </w:r>
      <w:r w:rsidRPr="002546E0">
        <w:rPr>
          <w:rFonts w:ascii="Tahoma" w:hAnsi="Tahoma" w:cs="Tahoma"/>
          <w:sz w:val="18"/>
          <w:szCs w:val="18"/>
          <w:rtl/>
        </w:rPr>
        <w:t xml:space="preserve"> בארגונים ובמערכות מידע בכל מגזרי המשק. לתכלית זו </w:t>
      </w:r>
      <w:r w:rsidRPr="002546E0">
        <w:rPr>
          <w:rFonts w:ascii="Tahoma" w:hAnsi="Tahoma" w:cs="Tahoma" w:hint="cs"/>
          <w:sz w:val="18"/>
          <w:szCs w:val="18"/>
          <w:rtl/>
        </w:rPr>
        <w:t xml:space="preserve">נדרשת הרשות להפעיל </w:t>
      </w:r>
      <w:r w:rsidRPr="002546E0">
        <w:rPr>
          <w:rFonts w:ascii="Tahoma" w:hAnsi="Tahoma" w:cs="Tahoma"/>
          <w:sz w:val="18"/>
          <w:szCs w:val="18"/>
          <w:rtl/>
        </w:rPr>
        <w:t xml:space="preserve">רגולציה, לרבות אכיפה </w:t>
      </w:r>
      <w:r w:rsidRPr="002546E0">
        <w:rPr>
          <w:rFonts w:ascii="Tahoma" w:hAnsi="Tahoma" w:cs="Tahoma"/>
          <w:sz w:val="18"/>
          <w:szCs w:val="18"/>
          <w:rtl/>
        </w:rPr>
        <w:t>מ</w:t>
      </w:r>
      <w:r w:rsidRPr="002546E0">
        <w:rPr>
          <w:rFonts w:ascii="Tahoma" w:hAnsi="Tahoma" w:cs="Tahoma" w:hint="cs"/>
          <w:sz w:val="18"/>
          <w:szCs w:val="18"/>
          <w:rtl/>
        </w:rPr>
        <w:t>י</w:t>
      </w:r>
      <w:r w:rsidRPr="002546E0">
        <w:rPr>
          <w:rFonts w:ascii="Tahoma" w:hAnsi="Tahoma" w:cs="Tahoma"/>
          <w:sz w:val="18"/>
          <w:szCs w:val="18"/>
          <w:rtl/>
        </w:rPr>
        <w:t>נהלית</w:t>
      </w:r>
      <w:r w:rsidRPr="002546E0">
        <w:rPr>
          <w:rFonts w:ascii="Tahoma" w:hAnsi="Tahoma" w:cs="Tahoma"/>
          <w:sz w:val="18"/>
          <w:szCs w:val="18"/>
          <w:rtl/>
        </w:rPr>
        <w:t xml:space="preserve"> ופלילית, על כלל הגופים בישראל - פרטיים, עסקיים וציבוריים</w:t>
      </w:r>
      <w:r w:rsidRPr="002546E0">
        <w:rPr>
          <w:rFonts w:ascii="Tahoma" w:hAnsi="Tahoma" w:cs="Tahoma" w:hint="cs"/>
          <w:sz w:val="18"/>
          <w:szCs w:val="18"/>
          <w:rtl/>
        </w:rPr>
        <w:t xml:space="preserve"> -</w:t>
      </w:r>
      <w:r w:rsidRPr="002546E0">
        <w:rPr>
          <w:rFonts w:ascii="Tahoma" w:hAnsi="Tahoma" w:cs="Tahoma"/>
          <w:sz w:val="18"/>
          <w:szCs w:val="18"/>
          <w:rtl/>
        </w:rPr>
        <w:t xml:space="preserve"> המחזיקים או המעבדים מידע אישי דיגיטלי.</w:t>
      </w:r>
      <w:r w:rsidRPr="002546E0">
        <w:rPr>
          <w:rFonts w:ascii="Tahoma" w:hAnsi="Tahoma" w:cs="Tahoma" w:hint="cs"/>
          <w:sz w:val="18"/>
          <w:szCs w:val="18"/>
          <w:rtl/>
        </w:rPr>
        <w:t xml:space="preserve"> </w:t>
      </w:r>
      <w:r w:rsidRPr="002546E0">
        <w:rPr>
          <w:rFonts w:ascii="Tahoma" w:hAnsi="Tahoma" w:cs="Tahoma"/>
          <w:sz w:val="18"/>
          <w:szCs w:val="18"/>
          <w:rtl/>
        </w:rPr>
        <w:t xml:space="preserve">לעבודת הרשות </w:t>
      </w:r>
      <w:r w:rsidRPr="002546E0">
        <w:rPr>
          <w:rFonts w:ascii="Tahoma" w:hAnsi="Tahoma" w:cs="Tahoma" w:hint="cs"/>
          <w:sz w:val="18"/>
          <w:szCs w:val="18"/>
          <w:rtl/>
        </w:rPr>
        <w:t xml:space="preserve">יש גם </w:t>
      </w:r>
      <w:r w:rsidRPr="002546E0">
        <w:rPr>
          <w:rFonts w:ascii="Tahoma" w:hAnsi="Tahoma" w:cs="Tahoma"/>
          <w:sz w:val="18"/>
          <w:szCs w:val="18"/>
          <w:rtl/>
        </w:rPr>
        <w:t>היבטים בי</w:t>
      </w:r>
      <w:r w:rsidRPr="002546E0">
        <w:rPr>
          <w:rFonts w:ascii="Tahoma" w:hAnsi="Tahoma" w:cs="Tahoma" w:hint="cs"/>
          <w:sz w:val="18"/>
          <w:szCs w:val="18"/>
          <w:rtl/>
        </w:rPr>
        <w:t>ן-</w:t>
      </w:r>
      <w:r w:rsidRPr="002546E0">
        <w:rPr>
          <w:rFonts w:ascii="Tahoma" w:hAnsi="Tahoma" w:cs="Tahoma"/>
          <w:sz w:val="18"/>
          <w:szCs w:val="18"/>
          <w:rtl/>
        </w:rPr>
        <w:t xml:space="preserve">לאומיים ולכן היא </w:t>
      </w:r>
      <w:r w:rsidRPr="002546E0">
        <w:rPr>
          <w:rFonts w:ascii="Tahoma" w:hAnsi="Tahoma" w:cs="Tahoma" w:hint="cs"/>
          <w:sz w:val="18"/>
          <w:szCs w:val="18"/>
          <w:rtl/>
        </w:rPr>
        <w:t>פועלת</w:t>
      </w:r>
      <w:r w:rsidRPr="002546E0">
        <w:rPr>
          <w:rFonts w:ascii="Tahoma" w:hAnsi="Tahoma" w:cs="Tahoma"/>
          <w:sz w:val="18"/>
          <w:szCs w:val="18"/>
          <w:rtl/>
        </w:rPr>
        <w:t xml:space="preserve"> גם בזירה הבין-מדינתית, לרבות במישור התאימות ל</w:t>
      </w:r>
      <w:r w:rsidRPr="002546E0">
        <w:rPr>
          <w:rFonts w:ascii="Tahoma" w:hAnsi="Tahoma" w:cs="Tahoma" w:hint="cs"/>
          <w:sz w:val="18"/>
          <w:szCs w:val="18"/>
          <w:rtl/>
        </w:rPr>
        <w:t>תקנים</w:t>
      </w:r>
      <w:r w:rsidRPr="002546E0">
        <w:rPr>
          <w:rFonts w:ascii="Tahoma" w:hAnsi="Tahoma" w:cs="Tahoma"/>
          <w:sz w:val="18"/>
          <w:szCs w:val="18"/>
          <w:rtl/>
        </w:rPr>
        <w:t xml:space="preserve"> הבי</w:t>
      </w:r>
      <w:r w:rsidRPr="002546E0">
        <w:rPr>
          <w:rFonts w:ascii="Tahoma" w:hAnsi="Tahoma" w:cs="Tahoma" w:hint="cs"/>
          <w:sz w:val="18"/>
          <w:szCs w:val="18"/>
          <w:rtl/>
        </w:rPr>
        <w:t>ן-</w:t>
      </w:r>
      <w:r w:rsidRPr="002546E0">
        <w:rPr>
          <w:rFonts w:ascii="Tahoma" w:hAnsi="Tahoma" w:cs="Tahoma"/>
          <w:sz w:val="18"/>
          <w:szCs w:val="18"/>
          <w:rtl/>
        </w:rPr>
        <w:t>לאומיים בתחום.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עד שנת 2017 היו ברשות שלוש מחלקות: מחלקת רישוי ופיקוח, מחלקת חקירות ומחלקה משפטית. בשנת 2016 פתחה הרשות במהלך ארגוני שנועד לבחון את פעולתם של מנגנוני הרשות הקיימים ולזהות את המנגנונים החדשים הנדרשים (להלן - </w:t>
      </w:r>
      <w:r w:rsidRPr="002546E0">
        <w:rPr>
          <w:rFonts w:ascii="Tahoma" w:hAnsi="Tahoma" w:cs="Tahoma" w:hint="eastAsia"/>
          <w:sz w:val="18"/>
          <w:szCs w:val="18"/>
          <w:rtl/>
        </w:rPr>
        <w:t>המהלך</w:t>
      </w:r>
      <w:r w:rsidRPr="002546E0">
        <w:rPr>
          <w:rFonts w:ascii="Tahoma" w:hAnsi="Tahoma" w:cs="Tahoma"/>
          <w:sz w:val="18"/>
          <w:szCs w:val="18"/>
          <w:rtl/>
        </w:rPr>
        <w:t xml:space="preserve"> </w:t>
      </w:r>
      <w:r w:rsidRPr="002546E0">
        <w:rPr>
          <w:rFonts w:ascii="Tahoma" w:hAnsi="Tahoma" w:cs="Tahoma" w:hint="eastAsia"/>
          <w:sz w:val="18"/>
          <w:szCs w:val="18"/>
          <w:rtl/>
        </w:rPr>
        <w:t>הארגוני</w:t>
      </w:r>
      <w:r w:rsidRPr="002546E0">
        <w:rPr>
          <w:rFonts w:ascii="Tahoma" w:hAnsi="Tahoma" w:cs="Tahoma" w:hint="cs"/>
          <w:sz w:val="18"/>
          <w:szCs w:val="18"/>
          <w:rtl/>
        </w:rPr>
        <w:t xml:space="preserve">): מופו תחומי הפעולה של הרשות, סוגי מאגרי מידע ומאפייניהם, נבחנו הכלים הרגולטוריים של הרשות והועלו הצעות לשיפור בתחומי פעילותה. בעקבות המהלך שונה המבנה הארגוני של הרשות. נכון לשנת 2018 הרשות מונה כ-40 עובדים. להלן תרשים המתאר את המבנה הארגוני הנוכחי של הרשות ותחומי הפעילות של המחלקות: </w:t>
      </w:r>
    </w:p>
    <w:p w:rsidR="007653F3" w:rsidRPr="002A67A1" w:rsidP="003C3058">
      <w:pPr>
        <w:pStyle w:val="tab-name"/>
        <w:rPr>
          <w:b/>
          <w:bCs/>
          <w:rtl/>
        </w:rPr>
      </w:pPr>
      <w:r w:rsidRPr="002546E0">
        <w:rPr>
          <w:rFonts w:hint="cs"/>
          <w:rtl/>
        </w:rPr>
        <w:t xml:space="preserve">תרשים 1: </w:t>
      </w:r>
      <w:r w:rsidRPr="002A67A1">
        <w:rPr>
          <w:rFonts w:hint="cs"/>
          <w:b/>
          <w:bCs/>
          <w:rtl/>
        </w:rPr>
        <w:t xml:space="preserve">מבנה ארגוני של הרשות להגנת הפרטיות, מחלקותיה ותחומי פעילותן </w:t>
      </w:r>
    </w:p>
    <w:p w:rsidR="007653F3" w:rsidRPr="002546E0" w:rsidP="002546E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626864" cy="1695298"/>
            <wp:effectExtent l="0" t="0" r="2540" b="635"/>
            <wp:docPr id="4" name="Picture 4" descr="1. מחלקת ייעוץ משפטי ואסדרה. המחלקה מופקדת על קידום הליכי חקיקה ותקנות, פרסום הנחיות לציבור, ייעוץ משפטי ומתן הנחיה מקדמית.&#10;2. מחלקת אכיפה. המחלקה מופקדת על חקירות פליליות, חקירות מינהליות, פיקוחי רוחב, איסוף והערכה וניהול המעבדה הפורנזית.&#10;3. מחלקת קשרי ציבור וממשל: המחלקה מופקדת על חינוך, הכשרה והדרכה, הנגשת מדיניות, תקשורת והסברה, טיפול בפניות הציבור, ניהול קשרי ממשל וניהול פנקס מאגרי המידע.&#10;4. מחלקת חדשנות ופיתוח מדיניות. המחלקה מופקדת על מעקב אחר מגמות בזירה הבין-לאומית, מעקב אחר מגמות טכנולוגיות, חברתיות ועסקיות ופיתוח מדיניות אסדרה (רגולציה) חדש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42986" name="102-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6864" cy="1695298"/>
                    </a:xfrm>
                    <a:prstGeom prst="rect">
                      <a:avLst/>
                    </a:prstGeom>
                  </pic:spPr>
                </pic:pic>
              </a:graphicData>
            </a:graphic>
          </wp:inline>
        </w:drawing>
      </w:r>
    </w:p>
    <w:p w:rsidR="007653F3" w:rsidRPr="002546E0" w:rsidP="002A67A1">
      <w:pPr>
        <w:pStyle w:val="text-source"/>
        <w:rPr>
          <w:rtl/>
        </w:rPr>
      </w:pPr>
      <w:r w:rsidRPr="002546E0">
        <w:rPr>
          <w:rFonts w:hint="eastAsia"/>
          <w:rtl/>
        </w:rPr>
        <w:t>המקור</w:t>
      </w:r>
      <w:r w:rsidRPr="002546E0">
        <w:rPr>
          <w:rtl/>
        </w:rPr>
        <w:t xml:space="preserve">: </w:t>
      </w:r>
      <w:r w:rsidRPr="002546E0">
        <w:rPr>
          <w:rFonts w:hint="eastAsia"/>
          <w:rtl/>
        </w:rPr>
        <w:t>הרשות</w:t>
      </w:r>
      <w:r w:rsidRPr="002546E0">
        <w:rPr>
          <w:rtl/>
        </w:rPr>
        <w:t xml:space="preserve"> </w:t>
      </w:r>
      <w:r w:rsidRPr="002546E0">
        <w:rPr>
          <w:rFonts w:hint="eastAsia"/>
          <w:rtl/>
        </w:rPr>
        <w:t>להגנת</w:t>
      </w:r>
      <w:r w:rsidRPr="002546E0">
        <w:rPr>
          <w:rtl/>
        </w:rPr>
        <w:t xml:space="preserve"> </w:t>
      </w:r>
      <w:r w:rsidRPr="002546E0">
        <w:rPr>
          <w:rFonts w:hint="eastAsia"/>
          <w:rtl/>
        </w:rPr>
        <w:t>הפרטיות</w:t>
      </w:r>
      <w:r w:rsidRPr="002546E0">
        <w:rPr>
          <w:rtl/>
        </w:rPr>
        <w:t>.</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בשנת 2016 </w:t>
      </w:r>
      <w:r w:rsidRPr="002546E0">
        <w:rPr>
          <w:rFonts w:ascii="Tahoma" w:hAnsi="Tahoma" w:cs="Tahoma" w:hint="eastAsia"/>
          <w:sz w:val="18"/>
          <w:szCs w:val="18"/>
          <w:rtl/>
        </w:rPr>
        <w:t>מומשו</w:t>
      </w:r>
      <w:r w:rsidRPr="002546E0">
        <w:rPr>
          <w:rFonts w:ascii="Tahoma" w:hAnsi="Tahoma" w:cs="Tahoma" w:hint="cs"/>
          <w:sz w:val="18"/>
          <w:szCs w:val="18"/>
          <w:rtl/>
        </w:rPr>
        <w:t xml:space="preserve"> מתקציבה של הרשות כ-10.7 מיליון ש"ח, בשנת 2017, ולצורך יישום המהלך הארגוני שביצעה, כ-15.9 מיליון ש"ח (גידול של כ-49%) ובשנת 2018 כ-17.9 מיליון ש"ח (גידול של כ-67% לעומת 2016 ושל כ-13% לעומת 2017)</w:t>
      </w:r>
      <w:r>
        <w:rPr>
          <w:rStyle w:val="FootnoteReference0"/>
          <w:rFonts w:ascii="Tahoma" w:hAnsi="Tahoma" w:cs="Tahoma"/>
          <w:sz w:val="18"/>
          <w:szCs w:val="18"/>
          <w:rtl/>
        </w:rPr>
        <w:footnoteReference w:id="23"/>
      </w:r>
      <w:r w:rsidRPr="002546E0">
        <w:rPr>
          <w:rFonts w:ascii="Tahoma" w:hAnsi="Tahoma" w:cs="Tahoma" w:hint="cs"/>
          <w:sz w:val="18"/>
          <w:szCs w:val="18"/>
          <w:rtl/>
        </w:rPr>
        <w:t>.</w:t>
      </w:r>
    </w:p>
    <w:p w:rsidR="007653F3" w:rsidRPr="002546E0" w:rsidP="002546E0">
      <w:pPr>
        <w:spacing w:line="240" w:lineRule="exact"/>
        <w:ind w:right="2268"/>
        <w:jc w:val="both"/>
        <w:rPr>
          <w:rFonts w:ascii="Tahoma" w:hAnsi="Tahoma" w:cs="Tahoma"/>
          <w:sz w:val="18"/>
          <w:szCs w:val="18"/>
          <w:rtl/>
        </w:rPr>
      </w:pPr>
    </w:p>
    <w:p w:rsidR="007653F3" w:rsidRPr="00FB2BAC" w:rsidP="002546E0">
      <w:pPr>
        <w:pStyle w:val="KOT4"/>
        <w:rPr>
          <w:rtl/>
        </w:rPr>
      </w:pPr>
      <w:r w:rsidRPr="002546E0">
        <w:rPr>
          <w:rFonts w:hint="cs"/>
          <w:rtl/>
        </w:rPr>
        <w:t>הסדרת הגנת הפרטיות במאגרי מידע</w:t>
      </w:r>
    </w:p>
    <w:p w:rsidR="007653F3" w:rsidRPr="002546E0" w:rsidP="00DA1E84">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בתחילת שנות האלפיים הגיע משרד המשפטים למסקנה כי בנושא הגנת הפרטיות במאגרי מידע אין להסתפק בתיקוני חקיקה נקודתיים ויש מקום לבחון מחדש את ההסדר החוקי, לאור השינויים מרחיקי הלכת והתפתחות הטכנולוגיה מעת חקיקת החוק בשנת 1981. בשנת 2006 </w:t>
      </w:r>
      <w:r w:rsidRPr="002546E0">
        <w:rPr>
          <w:rFonts w:ascii="Tahoma" w:hAnsi="Tahoma" w:cs="Tahoma"/>
          <w:sz w:val="18"/>
          <w:szCs w:val="18"/>
          <w:rtl/>
        </w:rPr>
        <w:t xml:space="preserve">מונה </w:t>
      </w:r>
      <w:r w:rsidRPr="002546E0">
        <w:rPr>
          <w:rFonts w:ascii="Tahoma" w:hAnsi="Tahoma" w:cs="Tahoma" w:hint="cs"/>
          <w:sz w:val="18"/>
          <w:szCs w:val="18"/>
          <w:rtl/>
        </w:rPr>
        <w:t xml:space="preserve">צוות </w:t>
      </w:r>
      <w:r w:rsidRPr="002546E0">
        <w:rPr>
          <w:rFonts w:ascii="Tahoma" w:hAnsi="Tahoma" w:cs="Tahoma"/>
          <w:sz w:val="18"/>
          <w:szCs w:val="18"/>
          <w:rtl/>
        </w:rPr>
        <w:t>בראשות המשנה ליועץ המשפטי לממשלה (חקיקה)</w:t>
      </w:r>
      <w:r w:rsidRPr="002546E0">
        <w:rPr>
          <w:rFonts w:ascii="Tahoma" w:hAnsi="Tahoma" w:cs="Tahoma" w:hint="cs"/>
          <w:sz w:val="18"/>
          <w:szCs w:val="18"/>
          <w:rtl/>
        </w:rPr>
        <w:t xml:space="preserve"> </w:t>
      </w:r>
      <w:r w:rsidRPr="002546E0">
        <w:rPr>
          <w:rFonts w:ascii="Tahoma" w:hAnsi="Tahoma" w:cs="Tahoma"/>
          <w:sz w:val="18"/>
          <w:szCs w:val="18"/>
          <w:rtl/>
        </w:rPr>
        <w:t>דאז (להלן</w:t>
      </w:r>
      <w:r w:rsidRPr="002546E0">
        <w:rPr>
          <w:rFonts w:ascii="Tahoma" w:hAnsi="Tahoma" w:cs="Tahoma" w:hint="cs"/>
          <w:sz w:val="18"/>
          <w:szCs w:val="18"/>
          <w:rtl/>
        </w:rPr>
        <w:t xml:space="preserve"> -</w:t>
      </w:r>
      <w:r w:rsidRPr="002546E0">
        <w:rPr>
          <w:rFonts w:ascii="Tahoma" w:hAnsi="Tahoma" w:cs="Tahoma"/>
          <w:sz w:val="18"/>
          <w:szCs w:val="18"/>
          <w:rtl/>
        </w:rPr>
        <w:t xml:space="preserve"> </w:t>
      </w:r>
      <w:r w:rsidRPr="002546E0">
        <w:rPr>
          <w:rFonts w:ascii="Tahoma" w:hAnsi="Tahoma" w:cs="Tahoma" w:hint="cs"/>
          <w:sz w:val="18"/>
          <w:szCs w:val="18"/>
          <w:rtl/>
        </w:rPr>
        <w:t xml:space="preserve">צוות ההסדרה או </w:t>
      </w:r>
      <w:r w:rsidRPr="002546E0">
        <w:rPr>
          <w:rFonts w:ascii="Tahoma" w:hAnsi="Tahoma" w:cs="Tahoma"/>
          <w:sz w:val="18"/>
          <w:szCs w:val="18"/>
          <w:rtl/>
        </w:rPr>
        <w:t>הצוות</w:t>
      </w:r>
      <w:r w:rsidRPr="002546E0">
        <w:rPr>
          <w:rFonts w:ascii="Tahoma" w:hAnsi="Tahoma" w:cs="Tahoma" w:hint="cs"/>
          <w:sz w:val="18"/>
          <w:szCs w:val="18"/>
          <w:rtl/>
        </w:rPr>
        <w:t>), והוא</w:t>
      </w:r>
      <w:r w:rsidRPr="002546E0">
        <w:rPr>
          <w:rFonts w:ascii="Tahoma" w:hAnsi="Tahoma" w:cs="Tahoma"/>
          <w:sz w:val="18"/>
          <w:szCs w:val="18"/>
          <w:rtl/>
        </w:rPr>
        <w:t xml:space="preserve"> התבקש "לבחון</w:t>
      </w:r>
      <w:r w:rsidRPr="002546E0">
        <w:rPr>
          <w:rFonts w:ascii="Tahoma" w:hAnsi="Tahoma" w:cs="Tahoma" w:hint="cs"/>
          <w:sz w:val="18"/>
          <w:szCs w:val="18"/>
          <w:rtl/>
        </w:rPr>
        <w:t xml:space="preserve"> </w:t>
      </w:r>
      <w:r w:rsidRPr="002546E0">
        <w:rPr>
          <w:rFonts w:ascii="Tahoma" w:hAnsi="Tahoma" w:cs="Tahoma"/>
          <w:sz w:val="18"/>
          <w:szCs w:val="18"/>
          <w:rtl/>
        </w:rPr>
        <w:t>ולהמליץ למשרד המשפטים על הסדרת החקיקה בנושא מאגרי מידע</w:t>
      </w:r>
      <w:r w:rsidRPr="002546E0">
        <w:rPr>
          <w:rFonts w:ascii="Tahoma" w:hAnsi="Tahoma" w:cs="Tahoma" w:hint="cs"/>
          <w:sz w:val="18"/>
          <w:szCs w:val="18"/>
          <w:rtl/>
        </w:rPr>
        <w:t xml:space="preserve"> </w:t>
      </w:r>
      <w:r w:rsidRPr="002546E0">
        <w:rPr>
          <w:rFonts w:ascii="Tahoma" w:hAnsi="Tahoma" w:cs="Tahoma"/>
          <w:sz w:val="18"/>
          <w:szCs w:val="18"/>
          <w:rtl/>
        </w:rPr>
        <w:t>(</w:t>
      </w:r>
      <w:r w:rsidRPr="002546E0">
        <w:rPr>
          <w:rFonts w:ascii="Tahoma" w:hAnsi="Tahoma" w:cs="Tahoma"/>
          <w:sz w:val="18"/>
          <w:szCs w:val="18"/>
        </w:rPr>
        <w:t>Data Protection</w:t>
      </w:r>
      <w:r w:rsidRPr="002546E0">
        <w:rPr>
          <w:rFonts w:ascii="Tahoma" w:hAnsi="Tahoma" w:cs="Tahoma"/>
          <w:sz w:val="18"/>
          <w:szCs w:val="18"/>
          <w:rtl/>
        </w:rPr>
        <w:t>)</w:t>
      </w:r>
      <w:r w:rsidRPr="002546E0">
        <w:rPr>
          <w:rFonts w:ascii="Tahoma" w:hAnsi="Tahoma" w:cs="Tahoma" w:hint="cs"/>
          <w:sz w:val="18"/>
          <w:szCs w:val="18"/>
          <w:rtl/>
        </w:rPr>
        <w:t xml:space="preserve"> - בחינת </w:t>
      </w:r>
      <w:r w:rsidRPr="002546E0">
        <w:rPr>
          <w:rFonts w:ascii="Tahoma" w:hAnsi="Tahoma" w:cs="Tahoma"/>
          <w:sz w:val="18"/>
          <w:szCs w:val="18"/>
          <w:rtl/>
        </w:rPr>
        <w:t>ההסדר הרצוי, הגדרת תחולת ההסדר ואמצעי האכיפה"</w:t>
      </w:r>
      <w:r>
        <w:rPr>
          <w:rFonts w:ascii="Tahoma" w:hAnsi="Tahoma" w:cs="Tahoma"/>
          <w:sz w:val="18"/>
          <w:szCs w:val="18"/>
          <w:vertAlign w:val="superscript"/>
          <w:rtl/>
        </w:rPr>
        <w:footnoteReference w:id="24"/>
      </w:r>
      <w:r w:rsidRPr="002546E0">
        <w:rPr>
          <w:rFonts w:ascii="Tahoma" w:hAnsi="Tahoma" w:cs="Tahoma"/>
          <w:sz w:val="18"/>
          <w:szCs w:val="18"/>
          <w:rtl/>
        </w:rPr>
        <w:t>.</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בינואר 2007 הגיש הצוות </w:t>
      </w:r>
      <w:r w:rsidRPr="002546E0">
        <w:rPr>
          <w:rFonts w:ascii="Tahoma" w:hAnsi="Tahoma" w:cs="Tahoma" w:hint="eastAsia"/>
          <w:sz w:val="18"/>
          <w:szCs w:val="18"/>
          <w:rtl/>
        </w:rPr>
        <w:t>לשרת</w:t>
      </w:r>
      <w:r w:rsidRPr="002546E0">
        <w:rPr>
          <w:rFonts w:ascii="Tahoma" w:hAnsi="Tahoma" w:cs="Tahoma"/>
          <w:sz w:val="18"/>
          <w:szCs w:val="18"/>
          <w:rtl/>
        </w:rPr>
        <w:t xml:space="preserve"> המשפטים דאז את המלצותיו לתיקונים שונים </w:t>
      </w:r>
      <w:r w:rsidRPr="002546E0">
        <w:rPr>
          <w:rFonts w:ascii="Tahoma" w:hAnsi="Tahoma" w:cs="Tahoma" w:hint="cs"/>
          <w:sz w:val="18"/>
          <w:szCs w:val="18"/>
          <w:rtl/>
        </w:rPr>
        <w:t>ב</w:t>
      </w:r>
      <w:r w:rsidRPr="002546E0">
        <w:rPr>
          <w:rFonts w:ascii="Tahoma" w:hAnsi="Tahoma" w:cs="Tahoma"/>
          <w:sz w:val="18"/>
          <w:szCs w:val="18"/>
          <w:rtl/>
        </w:rPr>
        <w:t>פרק ב' לחוק הגנת הפרטיות, העוסק בהגנ</w:t>
      </w:r>
      <w:r w:rsidRPr="002546E0">
        <w:rPr>
          <w:rFonts w:ascii="Tahoma" w:hAnsi="Tahoma" w:cs="Tahoma" w:hint="cs"/>
          <w:sz w:val="18"/>
          <w:szCs w:val="18"/>
          <w:rtl/>
        </w:rPr>
        <w:t>ת</w:t>
      </w:r>
      <w:r w:rsidRPr="002546E0">
        <w:rPr>
          <w:rFonts w:ascii="Tahoma" w:hAnsi="Tahoma" w:cs="Tahoma"/>
          <w:sz w:val="18"/>
          <w:szCs w:val="18"/>
          <w:rtl/>
        </w:rPr>
        <w:t xml:space="preserve"> הפרטיות במאגרי מידע.</w:t>
      </w:r>
    </w:p>
    <w:p w:rsidR="007653F3" w:rsidRPr="002546E0" w:rsidP="002A67A1">
      <w:pPr>
        <w:spacing w:after="240" w:line="240" w:lineRule="exact"/>
        <w:ind w:right="2268"/>
        <w:jc w:val="both"/>
        <w:rPr>
          <w:rFonts w:ascii="Tahoma" w:hAnsi="Tahoma" w:cs="Tahoma"/>
          <w:b/>
          <w:bCs/>
          <w:sz w:val="18"/>
          <w:szCs w:val="18"/>
          <w:rtl/>
        </w:rPr>
      </w:pPr>
      <w:r w:rsidRPr="000A096F">
        <w:rPr>
          <w:rFonts w:ascii="Tahoma" w:hAnsi="Tahoma" w:cs="Tahoma" w:hint="cs"/>
          <w:sz w:val="18"/>
          <w:szCs w:val="18"/>
          <w:rtl/>
        </w:rPr>
        <w:t xml:space="preserve">בהערותיה על דוח רשם מאגרי מידע לשנת 2007, שהוגשו לכנסת באפריל 2008, ציינה המועצה להגנת הפרטיות כי </w:t>
      </w:r>
      <w:r w:rsidRPr="000A096F">
        <w:rPr>
          <w:rFonts w:ascii="Tahoma" w:hAnsi="Tahoma" w:cs="Tahoma"/>
          <w:sz w:val="18"/>
          <w:szCs w:val="18"/>
          <w:rtl/>
        </w:rPr>
        <w:t xml:space="preserve">המלצות </w:t>
      </w:r>
      <w:r w:rsidRPr="000A096F">
        <w:rPr>
          <w:rFonts w:ascii="Tahoma" w:hAnsi="Tahoma" w:cs="Tahoma" w:hint="cs"/>
          <w:sz w:val="18"/>
          <w:szCs w:val="18"/>
          <w:rtl/>
        </w:rPr>
        <w:t>צוות</w:t>
      </w:r>
      <w:r w:rsidRPr="000A096F">
        <w:rPr>
          <w:rFonts w:ascii="Tahoma" w:hAnsi="Tahoma" w:cs="Tahoma"/>
          <w:sz w:val="18"/>
          <w:szCs w:val="18"/>
          <w:rtl/>
        </w:rPr>
        <w:t xml:space="preserve"> </w:t>
      </w:r>
      <w:r w:rsidRPr="000A096F">
        <w:rPr>
          <w:rFonts w:ascii="Tahoma" w:hAnsi="Tahoma" w:cs="Tahoma" w:hint="cs"/>
          <w:sz w:val="18"/>
          <w:szCs w:val="18"/>
          <w:rtl/>
        </w:rPr>
        <w:t>ההסדרה</w:t>
      </w:r>
      <w:r w:rsidRPr="000A096F">
        <w:rPr>
          <w:rFonts w:ascii="Tahoma" w:hAnsi="Tahoma" w:cs="Tahoma"/>
          <w:sz w:val="18"/>
          <w:szCs w:val="18"/>
          <w:rtl/>
        </w:rPr>
        <w:t xml:space="preserve"> </w:t>
      </w:r>
      <w:r w:rsidRPr="000A096F">
        <w:rPr>
          <w:rFonts w:ascii="Tahoma" w:hAnsi="Tahoma" w:cs="Tahoma" w:hint="cs"/>
          <w:sz w:val="18"/>
          <w:szCs w:val="18"/>
          <w:rtl/>
        </w:rPr>
        <w:t xml:space="preserve">מצויות יותר </w:t>
      </w:r>
      <w:r w:rsidRPr="000A096F">
        <w:rPr>
          <w:rFonts w:ascii="Tahoma" w:hAnsi="Tahoma" w:cs="Tahoma" w:hint="cs"/>
          <w:sz w:val="18"/>
          <w:szCs w:val="18"/>
          <w:rtl/>
        </w:rPr>
        <w:t>משנה בידי</w:t>
      </w:r>
      <w:r w:rsidRPr="000A096F">
        <w:rPr>
          <w:rFonts w:ascii="Tahoma" w:hAnsi="Tahoma" w:cs="Tahoma"/>
          <w:sz w:val="18"/>
          <w:szCs w:val="18"/>
          <w:rtl/>
        </w:rPr>
        <w:t xml:space="preserve"> משרד המשפטי</w:t>
      </w:r>
      <w:r w:rsidRPr="000A096F">
        <w:rPr>
          <w:rFonts w:ascii="Tahoma" w:hAnsi="Tahoma" w:cs="Tahoma" w:hint="cs"/>
          <w:sz w:val="18"/>
          <w:szCs w:val="18"/>
          <w:rtl/>
        </w:rPr>
        <w:t>ם,</w:t>
      </w:r>
      <w:r w:rsidRPr="000A096F">
        <w:rPr>
          <w:rFonts w:ascii="Tahoma" w:hAnsi="Tahoma" w:cs="Tahoma"/>
          <w:sz w:val="18"/>
          <w:szCs w:val="18"/>
          <w:rtl/>
        </w:rPr>
        <w:t xml:space="preserve"> </w:t>
      </w:r>
      <w:r w:rsidRPr="000A096F">
        <w:rPr>
          <w:rFonts w:ascii="Tahoma" w:hAnsi="Tahoma" w:cs="Tahoma" w:hint="cs"/>
          <w:sz w:val="18"/>
          <w:szCs w:val="18"/>
          <w:rtl/>
        </w:rPr>
        <w:t xml:space="preserve">בהכנת תזכיר חוק, והיא מבקשת לזרז </w:t>
      </w:r>
      <w:r w:rsidRPr="000A096F">
        <w:rPr>
          <w:rFonts w:ascii="Tahoma" w:hAnsi="Tahoma" w:cs="Tahoma"/>
          <w:sz w:val="18"/>
          <w:szCs w:val="18"/>
          <w:rtl/>
        </w:rPr>
        <w:t xml:space="preserve">את </w:t>
      </w:r>
      <w:r w:rsidRPr="000A096F">
        <w:rPr>
          <w:rFonts w:ascii="Tahoma" w:hAnsi="Tahoma" w:cs="Tahoma" w:hint="cs"/>
          <w:sz w:val="18"/>
          <w:szCs w:val="18"/>
          <w:rtl/>
        </w:rPr>
        <w:t>ה</w:t>
      </w:r>
      <w:r w:rsidRPr="000A096F">
        <w:rPr>
          <w:rFonts w:ascii="Tahoma" w:hAnsi="Tahoma" w:cs="Tahoma"/>
          <w:sz w:val="18"/>
          <w:szCs w:val="18"/>
          <w:rtl/>
        </w:rPr>
        <w:t>תיקוני</w:t>
      </w:r>
      <w:r w:rsidRPr="000A096F">
        <w:rPr>
          <w:rFonts w:ascii="Tahoma" w:hAnsi="Tahoma" w:cs="Tahoma" w:hint="cs"/>
          <w:sz w:val="18"/>
          <w:szCs w:val="18"/>
          <w:rtl/>
        </w:rPr>
        <w:t>ם</w:t>
      </w:r>
      <w:r w:rsidRPr="000A096F">
        <w:rPr>
          <w:rFonts w:ascii="Tahoma" w:hAnsi="Tahoma" w:cs="Tahoma"/>
          <w:sz w:val="18"/>
          <w:szCs w:val="18"/>
          <w:rtl/>
        </w:rPr>
        <w:t xml:space="preserve"> </w:t>
      </w:r>
      <w:r w:rsidRPr="000A096F">
        <w:rPr>
          <w:rFonts w:ascii="Tahoma" w:hAnsi="Tahoma" w:cs="Tahoma" w:hint="cs"/>
          <w:sz w:val="18"/>
          <w:szCs w:val="18"/>
          <w:rtl/>
        </w:rPr>
        <w:t>ב</w:t>
      </w:r>
      <w:r w:rsidRPr="000A096F">
        <w:rPr>
          <w:rFonts w:ascii="Tahoma" w:hAnsi="Tahoma" w:cs="Tahoma"/>
          <w:sz w:val="18"/>
          <w:szCs w:val="18"/>
          <w:rtl/>
        </w:rPr>
        <w:t>חוק הגנת הפרטיות בעקבות</w:t>
      </w:r>
      <w:r w:rsidRPr="000A096F">
        <w:rPr>
          <w:rFonts w:ascii="Tahoma" w:hAnsi="Tahoma" w:cs="Tahoma" w:hint="cs"/>
          <w:sz w:val="18"/>
          <w:szCs w:val="18"/>
          <w:rtl/>
        </w:rPr>
        <w:t xml:space="preserve">יהן. </w:t>
      </w:r>
      <w:r w:rsidRPr="0012789B" w:rsidR="002A6D12">
        <w:rPr>
          <w:rFonts w:cs="Tahoma"/>
          <w:noProof/>
          <w:sz w:val="17"/>
          <w:szCs w:val="17"/>
          <w:rtl/>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9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2A6D1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47123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802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2A6D12">
                            <w:pPr>
                              <w:spacing w:after="0" w:line="240" w:lineRule="auto"/>
                              <w:rPr>
                                <w:color w:val="0B5294"/>
                                <w:spacing w:val="-4"/>
                                <w:sz w:val="24"/>
                                <w:szCs w:val="24"/>
                                <w:rtl/>
                                <w:cs/>
                              </w:rPr>
                            </w:pPr>
                            <w:r w:rsidRPr="00DA1E84">
                              <w:rPr>
                                <w:rFonts w:cs="Tahoma" w:hint="eastAsia"/>
                                <w:color w:val="0B5294"/>
                                <w:spacing w:val="-4"/>
                                <w:sz w:val="24"/>
                                <w:szCs w:val="24"/>
                                <w:rtl/>
                              </w:rPr>
                              <w:t>בשנת</w:t>
                            </w:r>
                            <w:r w:rsidRPr="00DA1E84">
                              <w:rPr>
                                <w:rFonts w:cs="Tahoma"/>
                                <w:color w:val="0B5294"/>
                                <w:spacing w:val="-4"/>
                                <w:sz w:val="24"/>
                                <w:szCs w:val="24"/>
                                <w:rtl/>
                              </w:rPr>
                              <w:t xml:space="preserve"> 2006 </w:t>
                            </w:r>
                            <w:r w:rsidRPr="00DA1E84">
                              <w:rPr>
                                <w:rFonts w:cs="Tahoma" w:hint="eastAsia"/>
                                <w:color w:val="0B5294"/>
                                <w:spacing w:val="-4"/>
                                <w:sz w:val="24"/>
                                <w:szCs w:val="24"/>
                                <w:rtl/>
                              </w:rPr>
                              <w:t>מונה</w:t>
                            </w:r>
                            <w:r w:rsidRPr="00DA1E84">
                              <w:rPr>
                                <w:rFonts w:cs="Tahoma"/>
                                <w:color w:val="0B5294"/>
                                <w:spacing w:val="-4"/>
                                <w:sz w:val="24"/>
                                <w:szCs w:val="24"/>
                                <w:rtl/>
                              </w:rPr>
                              <w:t xml:space="preserve"> </w:t>
                            </w:r>
                            <w:r w:rsidRPr="00DA1E84">
                              <w:rPr>
                                <w:rFonts w:cs="Tahoma" w:hint="eastAsia"/>
                                <w:color w:val="0B5294"/>
                                <w:spacing w:val="-4"/>
                                <w:sz w:val="24"/>
                                <w:szCs w:val="24"/>
                                <w:rtl/>
                              </w:rPr>
                              <w:t>צוות</w:t>
                            </w:r>
                            <w:r w:rsidRPr="00DA1E84">
                              <w:rPr>
                                <w:rFonts w:cs="Tahoma"/>
                                <w:color w:val="0B5294"/>
                                <w:spacing w:val="-4"/>
                                <w:sz w:val="24"/>
                                <w:szCs w:val="24"/>
                                <w:rtl/>
                              </w:rPr>
                              <w:t xml:space="preserve"> </w:t>
                            </w:r>
                            <w:r w:rsidRPr="00DA1E84">
                              <w:rPr>
                                <w:rFonts w:cs="Tahoma" w:hint="eastAsia"/>
                                <w:color w:val="0B5294"/>
                                <w:spacing w:val="-4"/>
                                <w:sz w:val="24"/>
                                <w:szCs w:val="24"/>
                                <w:rtl/>
                              </w:rPr>
                              <w:t>בראשות</w:t>
                            </w:r>
                            <w:r w:rsidRPr="00DA1E84">
                              <w:rPr>
                                <w:rFonts w:cs="Tahoma"/>
                                <w:color w:val="0B5294"/>
                                <w:spacing w:val="-4"/>
                                <w:sz w:val="24"/>
                                <w:szCs w:val="24"/>
                                <w:rtl/>
                              </w:rPr>
                              <w:t xml:space="preserve"> </w:t>
                            </w:r>
                            <w:r w:rsidRPr="00DA1E84">
                              <w:rPr>
                                <w:rFonts w:cs="Tahoma" w:hint="eastAsia"/>
                                <w:color w:val="0B5294"/>
                                <w:spacing w:val="-4"/>
                                <w:sz w:val="24"/>
                                <w:szCs w:val="24"/>
                                <w:rtl/>
                              </w:rPr>
                              <w:t>המשנה</w:t>
                            </w:r>
                            <w:r w:rsidRPr="00DA1E84">
                              <w:rPr>
                                <w:rFonts w:cs="Tahoma"/>
                                <w:color w:val="0B5294"/>
                                <w:spacing w:val="-4"/>
                                <w:sz w:val="24"/>
                                <w:szCs w:val="24"/>
                                <w:rtl/>
                              </w:rPr>
                              <w:t xml:space="preserve"> </w:t>
                            </w:r>
                            <w:r w:rsidRPr="00DA1E84">
                              <w:rPr>
                                <w:rFonts w:cs="Tahoma" w:hint="eastAsia"/>
                                <w:color w:val="0B5294"/>
                                <w:spacing w:val="-4"/>
                                <w:sz w:val="24"/>
                                <w:szCs w:val="24"/>
                                <w:rtl/>
                              </w:rPr>
                              <w:t>ליועץ</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w:t>
                            </w:r>
                            <w:r w:rsidRPr="00DA1E84">
                              <w:rPr>
                                <w:rFonts w:cs="Tahoma"/>
                                <w:color w:val="0B5294"/>
                                <w:spacing w:val="-4"/>
                                <w:sz w:val="24"/>
                                <w:szCs w:val="24"/>
                                <w:rtl/>
                              </w:rPr>
                              <w:t xml:space="preserve"> </w:t>
                            </w:r>
                            <w:r w:rsidRPr="00DA1E84">
                              <w:rPr>
                                <w:rFonts w:cs="Tahoma" w:hint="eastAsia"/>
                                <w:color w:val="0B5294"/>
                                <w:spacing w:val="-4"/>
                                <w:sz w:val="24"/>
                                <w:szCs w:val="24"/>
                                <w:rtl/>
                              </w:rPr>
                              <w:t>לממשלה</w:t>
                            </w:r>
                            <w:r w:rsidRPr="00DA1E84">
                              <w:rPr>
                                <w:rFonts w:cs="Tahoma"/>
                                <w:color w:val="0B5294"/>
                                <w:spacing w:val="-4"/>
                                <w:sz w:val="24"/>
                                <w:szCs w:val="24"/>
                                <w:rtl/>
                              </w:rPr>
                              <w:t xml:space="preserve"> </w:t>
                            </w:r>
                            <w:r w:rsidRPr="00DA1E84">
                              <w:rPr>
                                <w:rFonts w:cs="Tahoma" w:hint="eastAsia"/>
                                <w:color w:val="0B5294"/>
                                <w:spacing w:val="-4"/>
                                <w:sz w:val="24"/>
                                <w:szCs w:val="24"/>
                                <w:rtl/>
                              </w:rPr>
                              <w:t>דאז</w:t>
                            </w:r>
                            <w:r w:rsidRPr="00DA1E84">
                              <w:rPr>
                                <w:rFonts w:cs="Tahoma"/>
                                <w:color w:val="0B5294"/>
                                <w:spacing w:val="-4"/>
                                <w:sz w:val="24"/>
                                <w:szCs w:val="24"/>
                                <w:rtl/>
                              </w:rPr>
                              <w:t xml:space="preserve"> </w:t>
                            </w:r>
                            <w:r w:rsidRPr="00DA1E84">
                              <w:rPr>
                                <w:rFonts w:cs="Tahoma" w:hint="eastAsia"/>
                                <w:color w:val="0B5294"/>
                                <w:spacing w:val="-4"/>
                                <w:sz w:val="24"/>
                                <w:szCs w:val="24"/>
                                <w:rtl/>
                              </w:rPr>
                              <w:t>במטרה</w:t>
                            </w:r>
                            <w:r w:rsidRPr="00DA1E84">
                              <w:rPr>
                                <w:rFonts w:cs="Tahoma"/>
                                <w:color w:val="0B5294"/>
                                <w:spacing w:val="-4"/>
                                <w:sz w:val="24"/>
                                <w:szCs w:val="24"/>
                                <w:rtl/>
                              </w:rPr>
                              <w:t xml:space="preserve"> </w:t>
                            </w:r>
                            <w:r w:rsidRPr="00DA1E84">
                              <w:rPr>
                                <w:rFonts w:cs="Tahoma" w:hint="eastAsia"/>
                                <w:color w:val="0B5294"/>
                                <w:spacing w:val="-4"/>
                                <w:sz w:val="24"/>
                                <w:szCs w:val="24"/>
                                <w:rtl/>
                              </w:rPr>
                              <w:t>לבחון</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הסדרת</w:t>
                            </w:r>
                            <w:r w:rsidRPr="00DA1E84">
                              <w:rPr>
                                <w:rFonts w:cs="Tahoma"/>
                                <w:color w:val="0B5294"/>
                                <w:spacing w:val="-4"/>
                                <w:sz w:val="24"/>
                                <w:szCs w:val="24"/>
                                <w:rtl/>
                              </w:rPr>
                              <w:t xml:space="preserve"> </w:t>
                            </w:r>
                            <w:r w:rsidRPr="00DA1E84">
                              <w:rPr>
                                <w:rFonts w:cs="Tahoma" w:hint="eastAsia"/>
                                <w:color w:val="0B5294"/>
                                <w:spacing w:val="-4"/>
                                <w:sz w:val="24"/>
                                <w:szCs w:val="24"/>
                                <w:rtl/>
                              </w:rPr>
                              <w:t>החקיקה</w:t>
                            </w:r>
                            <w:r w:rsidRPr="00DA1E84">
                              <w:rPr>
                                <w:rFonts w:cs="Tahoma"/>
                                <w:color w:val="0B5294"/>
                                <w:spacing w:val="-4"/>
                                <w:sz w:val="24"/>
                                <w:szCs w:val="24"/>
                                <w:rtl/>
                              </w:rPr>
                              <w:t xml:space="preserve"> </w:t>
                            </w:r>
                            <w:r w:rsidRPr="00DA1E84">
                              <w:rPr>
                                <w:rFonts w:cs="Tahoma" w:hint="eastAsia"/>
                                <w:color w:val="0B5294"/>
                                <w:spacing w:val="-4"/>
                                <w:sz w:val="24"/>
                                <w:szCs w:val="24"/>
                                <w:rtl/>
                              </w:rPr>
                              <w:t>בנושא</w:t>
                            </w:r>
                            <w:r w:rsidRPr="00DA1E84">
                              <w:rPr>
                                <w:rFonts w:cs="Tahoma"/>
                                <w:color w:val="0B5294"/>
                                <w:spacing w:val="-4"/>
                                <w:sz w:val="24"/>
                                <w:szCs w:val="24"/>
                                <w:rtl/>
                              </w:rPr>
                              <w:t xml:space="preserve"> </w:t>
                            </w:r>
                            <w:r w:rsidRPr="00DA1E84">
                              <w:rPr>
                                <w:rFonts w:cs="Tahoma" w:hint="eastAsia"/>
                                <w:color w:val="0B5294"/>
                                <w:spacing w:val="-4"/>
                                <w:sz w:val="24"/>
                                <w:szCs w:val="24"/>
                                <w:rtl/>
                              </w:rPr>
                              <w:t>מאגרי</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ולהמליץ</w:t>
                            </w:r>
                            <w:r w:rsidRPr="00DA1E84">
                              <w:rPr>
                                <w:rFonts w:cs="Tahoma"/>
                                <w:color w:val="0B5294"/>
                                <w:spacing w:val="-4"/>
                                <w:sz w:val="24"/>
                                <w:szCs w:val="24"/>
                                <w:rtl/>
                              </w:rPr>
                              <w:t xml:space="preserve"> </w:t>
                            </w:r>
                            <w:r w:rsidRPr="00DA1E84">
                              <w:rPr>
                                <w:rFonts w:cs="Tahoma" w:hint="eastAsia"/>
                                <w:color w:val="0B5294"/>
                                <w:spacing w:val="-4"/>
                                <w:sz w:val="24"/>
                                <w:szCs w:val="24"/>
                                <w:rtl/>
                              </w:rPr>
                              <w:t>למשרד</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המשפטים</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דרכי</w:t>
                            </w:r>
                            <w:r w:rsidRPr="00DA1E84">
                              <w:rPr>
                                <w:rFonts w:cs="Tahoma"/>
                                <w:color w:val="0B5294"/>
                                <w:spacing w:val="-4"/>
                                <w:sz w:val="24"/>
                                <w:szCs w:val="24"/>
                                <w:rtl/>
                              </w:rPr>
                              <w:t xml:space="preserve"> </w:t>
                            </w:r>
                            <w:r w:rsidRPr="00DA1E84">
                              <w:rPr>
                                <w:rFonts w:cs="Tahoma" w:hint="eastAsia"/>
                                <w:color w:val="0B5294"/>
                                <w:spacing w:val="-4"/>
                                <w:sz w:val="24"/>
                                <w:szCs w:val="24"/>
                                <w:rtl/>
                              </w:rPr>
                              <w:t>פעולה</w:t>
                            </w:r>
                            <w:r w:rsidRPr="00DA1E84">
                              <w:rPr>
                                <w:rFonts w:cs="Tahoma"/>
                                <w:color w:val="0B5294"/>
                                <w:spacing w:val="-4"/>
                                <w:sz w:val="24"/>
                                <w:szCs w:val="24"/>
                                <w:rtl/>
                              </w:rPr>
                              <w:t xml:space="preserve"> </w:t>
                            </w:r>
                            <w:r w:rsidRPr="00DA1E84">
                              <w:rPr>
                                <w:rFonts w:cs="Tahoma" w:hint="eastAsia"/>
                                <w:color w:val="0B5294"/>
                                <w:spacing w:val="-4"/>
                                <w:sz w:val="24"/>
                                <w:szCs w:val="24"/>
                                <w:rtl/>
                              </w:rPr>
                              <w:t>בנושא</w:t>
                            </w:r>
                            <w:r w:rsidRPr="00DA1E84">
                              <w:rPr>
                                <w:rFonts w:cs="Tahoma"/>
                                <w:color w:val="0B5294"/>
                                <w:spacing w:val="-4"/>
                                <w:sz w:val="24"/>
                                <w:szCs w:val="24"/>
                                <w:rtl/>
                              </w:rPr>
                              <w:t xml:space="preserve">. </w:t>
                            </w:r>
                            <w:r w:rsidRPr="00DA1E84">
                              <w:rPr>
                                <w:rFonts w:cs="Tahoma" w:hint="eastAsia"/>
                                <w:color w:val="0B5294"/>
                                <w:spacing w:val="-4"/>
                                <w:sz w:val="24"/>
                                <w:szCs w:val="24"/>
                                <w:rtl/>
                              </w:rPr>
                              <w:t>אף</w:t>
                            </w:r>
                            <w:r w:rsidRPr="00DA1E84">
                              <w:rPr>
                                <w:rFonts w:cs="Tahoma"/>
                                <w:color w:val="0B5294"/>
                                <w:spacing w:val="-4"/>
                                <w:sz w:val="24"/>
                                <w:szCs w:val="24"/>
                                <w:rtl/>
                              </w:rPr>
                              <w:t xml:space="preserve"> </w:t>
                            </w:r>
                            <w:r w:rsidRPr="00DA1E84">
                              <w:rPr>
                                <w:rFonts w:cs="Tahoma" w:hint="eastAsia"/>
                                <w:color w:val="0B5294"/>
                                <w:spacing w:val="-4"/>
                                <w:sz w:val="24"/>
                                <w:szCs w:val="24"/>
                                <w:rtl/>
                              </w:rPr>
                              <w:t>שמשרד</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המשפטים</w:t>
                            </w:r>
                            <w:r w:rsidRPr="00DA1E84">
                              <w:rPr>
                                <w:rFonts w:cs="Tahoma"/>
                                <w:color w:val="0B5294"/>
                                <w:spacing w:val="-4"/>
                                <w:sz w:val="24"/>
                                <w:szCs w:val="24"/>
                                <w:rtl/>
                              </w:rPr>
                              <w:t xml:space="preserve"> </w:t>
                            </w:r>
                            <w:r w:rsidRPr="00DA1E84">
                              <w:rPr>
                                <w:rFonts w:cs="Tahoma" w:hint="eastAsia"/>
                                <w:color w:val="0B5294"/>
                                <w:spacing w:val="-4"/>
                                <w:sz w:val="24"/>
                                <w:szCs w:val="24"/>
                                <w:rtl/>
                              </w:rPr>
                              <w:t>החל</w:t>
                            </w:r>
                            <w:r w:rsidRPr="00DA1E84">
                              <w:rPr>
                                <w:rFonts w:cs="Tahoma"/>
                                <w:color w:val="0B5294"/>
                                <w:spacing w:val="-4"/>
                                <w:sz w:val="24"/>
                                <w:szCs w:val="24"/>
                                <w:rtl/>
                              </w:rPr>
                              <w:t xml:space="preserve"> </w:t>
                            </w:r>
                            <w:r w:rsidRPr="00DA1E84">
                              <w:rPr>
                                <w:rFonts w:cs="Tahoma" w:hint="eastAsia"/>
                                <w:color w:val="0B5294"/>
                                <w:spacing w:val="-4"/>
                                <w:sz w:val="24"/>
                                <w:szCs w:val="24"/>
                                <w:rtl/>
                              </w:rPr>
                              <w:t>במהלך</w:t>
                            </w:r>
                            <w:r w:rsidRPr="00DA1E84">
                              <w:rPr>
                                <w:rFonts w:cs="Tahoma"/>
                                <w:color w:val="0B5294"/>
                                <w:spacing w:val="-4"/>
                                <w:sz w:val="24"/>
                                <w:szCs w:val="24"/>
                                <w:rtl/>
                              </w:rPr>
                              <w:t xml:space="preserve"> </w:t>
                            </w:r>
                            <w:r w:rsidRPr="00DA1E84">
                              <w:rPr>
                                <w:rFonts w:cs="Tahoma" w:hint="eastAsia"/>
                                <w:color w:val="0B5294"/>
                                <w:spacing w:val="-4"/>
                                <w:sz w:val="24"/>
                                <w:szCs w:val="24"/>
                                <w:rtl/>
                              </w:rPr>
                              <w:t>השנים</w:t>
                            </w:r>
                            <w:r w:rsidRPr="00DA1E84">
                              <w:rPr>
                                <w:rFonts w:cs="Tahoma"/>
                                <w:color w:val="0B5294"/>
                                <w:spacing w:val="-4"/>
                                <w:sz w:val="24"/>
                                <w:szCs w:val="24"/>
                                <w:rtl/>
                              </w:rPr>
                              <w:t xml:space="preserve"> </w:t>
                            </w:r>
                            <w:r w:rsidRPr="00DA1E84">
                              <w:rPr>
                                <w:rFonts w:cs="Tahoma" w:hint="eastAsia"/>
                                <w:color w:val="0B5294"/>
                                <w:spacing w:val="-4"/>
                                <w:sz w:val="24"/>
                                <w:szCs w:val="24"/>
                                <w:rtl/>
                              </w:rPr>
                              <w:t>בתהליכים</w:t>
                            </w:r>
                            <w:r w:rsidRPr="00DA1E84">
                              <w:rPr>
                                <w:rFonts w:cs="Tahoma"/>
                                <w:color w:val="0B5294"/>
                                <w:spacing w:val="-4"/>
                                <w:sz w:val="24"/>
                                <w:szCs w:val="24"/>
                                <w:rtl/>
                              </w:rPr>
                              <w:t xml:space="preserve"> </w:t>
                            </w:r>
                            <w:r w:rsidRPr="00DA1E84">
                              <w:rPr>
                                <w:rFonts w:cs="Tahoma" w:hint="eastAsia"/>
                                <w:color w:val="0B5294"/>
                                <w:spacing w:val="-4"/>
                                <w:sz w:val="24"/>
                                <w:szCs w:val="24"/>
                                <w:rtl/>
                              </w:rPr>
                              <w:t>ליישום</w:t>
                            </w:r>
                            <w:r w:rsidRPr="00DA1E84">
                              <w:rPr>
                                <w:rFonts w:cs="Tahoma"/>
                                <w:color w:val="0B5294"/>
                                <w:spacing w:val="-4"/>
                                <w:sz w:val="24"/>
                                <w:szCs w:val="24"/>
                                <w:rtl/>
                              </w:rPr>
                              <w:t xml:space="preserve"> </w:t>
                            </w:r>
                            <w:r w:rsidRPr="00DA1E84">
                              <w:rPr>
                                <w:rFonts w:cs="Tahoma" w:hint="eastAsia"/>
                                <w:color w:val="0B5294"/>
                                <w:spacing w:val="-4"/>
                                <w:sz w:val="24"/>
                                <w:szCs w:val="24"/>
                                <w:rtl/>
                              </w:rPr>
                              <w:t>המלצותיו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צוות</w:t>
                            </w:r>
                            <w:r w:rsidRPr="00DA1E84">
                              <w:rPr>
                                <w:rFonts w:cs="Tahoma"/>
                                <w:color w:val="0B5294"/>
                                <w:spacing w:val="-4"/>
                                <w:sz w:val="24"/>
                                <w:szCs w:val="24"/>
                                <w:rtl/>
                              </w:rPr>
                              <w:t xml:space="preserve"> </w:t>
                            </w:r>
                            <w:r w:rsidRPr="00DA1E84">
                              <w:rPr>
                                <w:rFonts w:cs="Tahoma" w:hint="eastAsia"/>
                                <w:color w:val="0B5294"/>
                                <w:spacing w:val="-4"/>
                                <w:sz w:val="24"/>
                                <w:szCs w:val="24"/>
                                <w:rtl/>
                              </w:rPr>
                              <w:t>ההסדרה</w:t>
                            </w:r>
                            <w:r w:rsidRPr="00DA1E84">
                              <w:rPr>
                                <w:rFonts w:cs="Tahoma"/>
                                <w:color w:val="0B5294"/>
                                <w:spacing w:val="-4"/>
                                <w:sz w:val="24"/>
                                <w:szCs w:val="24"/>
                                <w:rtl/>
                              </w:rPr>
                              <w:t xml:space="preserve">, </w:t>
                            </w:r>
                            <w:r w:rsidRPr="00DA1E84">
                              <w:rPr>
                                <w:rFonts w:cs="Tahoma" w:hint="eastAsia"/>
                                <w:color w:val="0B5294"/>
                                <w:spacing w:val="-4"/>
                                <w:sz w:val="24"/>
                                <w:szCs w:val="24"/>
                                <w:rtl/>
                              </w:rPr>
                              <w:t>רובן</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יושמו</w:t>
                            </w:r>
                            <w:r w:rsidRPr="00DA1E84">
                              <w:rPr>
                                <w:rFonts w:cs="Tahoma"/>
                                <w:color w:val="0B5294"/>
                                <w:spacing w:val="-4"/>
                                <w:sz w:val="24"/>
                                <w:szCs w:val="24"/>
                                <w:rtl/>
                              </w:rPr>
                              <w:t xml:space="preserve"> </w:t>
                            </w:r>
                            <w:r w:rsidRPr="00DA1E84">
                              <w:rPr>
                                <w:rFonts w:cs="Tahoma" w:hint="eastAsia"/>
                                <w:color w:val="0B5294"/>
                                <w:spacing w:val="-4"/>
                                <w:sz w:val="24"/>
                                <w:szCs w:val="24"/>
                                <w:rtl/>
                              </w:rPr>
                              <w:t>עד</w:t>
                            </w:r>
                            <w:r w:rsidRPr="00DA1E84">
                              <w:rPr>
                                <w:rFonts w:cs="Tahoma"/>
                                <w:color w:val="0B5294"/>
                                <w:spacing w:val="-4"/>
                                <w:sz w:val="24"/>
                                <w:szCs w:val="24"/>
                                <w:rtl/>
                              </w:rPr>
                              <w:t xml:space="preserve"> </w:t>
                            </w:r>
                            <w:r w:rsidRPr="00DA1E84">
                              <w:rPr>
                                <w:rFonts w:cs="Tahoma" w:hint="eastAsia"/>
                                <w:color w:val="0B5294"/>
                                <w:spacing w:val="-4"/>
                                <w:sz w:val="24"/>
                                <w:szCs w:val="24"/>
                                <w:rtl/>
                              </w:rPr>
                              <w:t>מועד</w:t>
                            </w:r>
                            <w:r w:rsidRPr="00DA1E84">
                              <w:rPr>
                                <w:rFonts w:cs="Tahoma"/>
                                <w:color w:val="0B5294"/>
                                <w:spacing w:val="-4"/>
                                <w:sz w:val="24"/>
                                <w:szCs w:val="24"/>
                                <w:rtl/>
                              </w:rPr>
                              <w:t xml:space="preserve"> </w:t>
                            </w:r>
                            <w:r w:rsidRPr="00DA1E84">
                              <w:rPr>
                                <w:rFonts w:cs="Tahoma" w:hint="eastAsia"/>
                                <w:color w:val="0B5294"/>
                                <w:spacing w:val="-4"/>
                                <w:sz w:val="24"/>
                                <w:szCs w:val="24"/>
                                <w:rtl/>
                              </w:rPr>
                              <w:t>סיום</w:t>
                            </w:r>
                            <w:r w:rsidRPr="00DA1E84">
                              <w:rPr>
                                <w:rFonts w:cs="Tahoma"/>
                                <w:color w:val="0B5294"/>
                                <w:spacing w:val="-4"/>
                                <w:sz w:val="24"/>
                                <w:szCs w:val="24"/>
                                <w:rtl/>
                              </w:rPr>
                              <w:t xml:space="preserve"> </w:t>
                            </w:r>
                            <w:r w:rsidRPr="00DA1E84">
                              <w:rPr>
                                <w:rFonts w:cs="Tahoma" w:hint="eastAsia"/>
                                <w:color w:val="0B5294"/>
                                <w:spacing w:val="-4"/>
                                <w:sz w:val="24"/>
                                <w:szCs w:val="24"/>
                                <w:rtl/>
                              </w:rPr>
                              <w:t>הביקורת</w:t>
                            </w:r>
                          </w:p>
                          <w:p w:rsidR="00870F1F" w:rsidRPr="00373C5D" w:rsidP="002A6D1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64744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296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870F1F" w:rsidRPr="00373C5D" w:rsidP="002A6D12">
                      <w:pPr>
                        <w:spacing w:line="240" w:lineRule="atLeast"/>
                        <w:rPr>
                          <w:rFonts w:cs="Tahoma"/>
                          <w:b/>
                          <w:bCs/>
                          <w:color w:val="0B5294"/>
                          <w:sz w:val="48"/>
                          <w:szCs w:val="48"/>
                          <w:rtl/>
                        </w:rPr>
                      </w:pPr>
                      <w:drawing>
                        <wp:inline distT="0" distB="0" distL="0" distR="0">
                          <wp:extent cx="311150" cy="256800"/>
                          <wp:effectExtent l="0" t="0" r="0" b="0"/>
                          <wp:docPr id="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9218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2A6D12">
                      <w:pPr>
                        <w:spacing w:after="0" w:line="240" w:lineRule="auto"/>
                        <w:rPr>
                          <w:color w:val="0B5294"/>
                          <w:spacing w:val="-4"/>
                          <w:sz w:val="24"/>
                          <w:szCs w:val="24"/>
                          <w:rtl/>
                          <w:cs/>
                        </w:rPr>
                      </w:pPr>
                      <w:r w:rsidRPr="00DA1E84">
                        <w:rPr>
                          <w:rFonts w:cs="Tahoma" w:hint="eastAsia"/>
                          <w:color w:val="0B5294"/>
                          <w:spacing w:val="-4"/>
                          <w:sz w:val="24"/>
                          <w:szCs w:val="24"/>
                          <w:rtl/>
                        </w:rPr>
                        <w:t>בשנת</w:t>
                      </w:r>
                      <w:r w:rsidRPr="00DA1E84">
                        <w:rPr>
                          <w:rFonts w:cs="Tahoma"/>
                          <w:color w:val="0B5294"/>
                          <w:spacing w:val="-4"/>
                          <w:sz w:val="24"/>
                          <w:szCs w:val="24"/>
                          <w:rtl/>
                        </w:rPr>
                        <w:t xml:space="preserve"> 2006 </w:t>
                      </w:r>
                      <w:r w:rsidRPr="00DA1E84">
                        <w:rPr>
                          <w:rFonts w:cs="Tahoma" w:hint="eastAsia"/>
                          <w:color w:val="0B5294"/>
                          <w:spacing w:val="-4"/>
                          <w:sz w:val="24"/>
                          <w:szCs w:val="24"/>
                          <w:rtl/>
                        </w:rPr>
                        <w:t>מונה</w:t>
                      </w:r>
                      <w:r w:rsidRPr="00DA1E84">
                        <w:rPr>
                          <w:rFonts w:cs="Tahoma"/>
                          <w:color w:val="0B5294"/>
                          <w:spacing w:val="-4"/>
                          <w:sz w:val="24"/>
                          <w:szCs w:val="24"/>
                          <w:rtl/>
                        </w:rPr>
                        <w:t xml:space="preserve"> </w:t>
                      </w:r>
                      <w:r w:rsidRPr="00DA1E84">
                        <w:rPr>
                          <w:rFonts w:cs="Tahoma" w:hint="eastAsia"/>
                          <w:color w:val="0B5294"/>
                          <w:spacing w:val="-4"/>
                          <w:sz w:val="24"/>
                          <w:szCs w:val="24"/>
                          <w:rtl/>
                        </w:rPr>
                        <w:t>צוות</w:t>
                      </w:r>
                      <w:r w:rsidRPr="00DA1E84">
                        <w:rPr>
                          <w:rFonts w:cs="Tahoma"/>
                          <w:color w:val="0B5294"/>
                          <w:spacing w:val="-4"/>
                          <w:sz w:val="24"/>
                          <w:szCs w:val="24"/>
                          <w:rtl/>
                        </w:rPr>
                        <w:t xml:space="preserve"> </w:t>
                      </w:r>
                      <w:r w:rsidRPr="00DA1E84">
                        <w:rPr>
                          <w:rFonts w:cs="Tahoma" w:hint="eastAsia"/>
                          <w:color w:val="0B5294"/>
                          <w:spacing w:val="-4"/>
                          <w:sz w:val="24"/>
                          <w:szCs w:val="24"/>
                          <w:rtl/>
                        </w:rPr>
                        <w:t>בראשות</w:t>
                      </w:r>
                      <w:r w:rsidRPr="00DA1E84">
                        <w:rPr>
                          <w:rFonts w:cs="Tahoma"/>
                          <w:color w:val="0B5294"/>
                          <w:spacing w:val="-4"/>
                          <w:sz w:val="24"/>
                          <w:szCs w:val="24"/>
                          <w:rtl/>
                        </w:rPr>
                        <w:t xml:space="preserve"> </w:t>
                      </w:r>
                      <w:r w:rsidRPr="00DA1E84">
                        <w:rPr>
                          <w:rFonts w:cs="Tahoma" w:hint="eastAsia"/>
                          <w:color w:val="0B5294"/>
                          <w:spacing w:val="-4"/>
                          <w:sz w:val="24"/>
                          <w:szCs w:val="24"/>
                          <w:rtl/>
                        </w:rPr>
                        <w:t>המשנה</w:t>
                      </w:r>
                      <w:r w:rsidRPr="00DA1E84">
                        <w:rPr>
                          <w:rFonts w:cs="Tahoma"/>
                          <w:color w:val="0B5294"/>
                          <w:spacing w:val="-4"/>
                          <w:sz w:val="24"/>
                          <w:szCs w:val="24"/>
                          <w:rtl/>
                        </w:rPr>
                        <w:t xml:space="preserve"> </w:t>
                      </w:r>
                      <w:r w:rsidRPr="00DA1E84">
                        <w:rPr>
                          <w:rFonts w:cs="Tahoma" w:hint="eastAsia"/>
                          <w:color w:val="0B5294"/>
                          <w:spacing w:val="-4"/>
                          <w:sz w:val="24"/>
                          <w:szCs w:val="24"/>
                          <w:rtl/>
                        </w:rPr>
                        <w:t>ליועץ</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w:t>
                      </w:r>
                      <w:r w:rsidRPr="00DA1E84">
                        <w:rPr>
                          <w:rFonts w:cs="Tahoma"/>
                          <w:color w:val="0B5294"/>
                          <w:spacing w:val="-4"/>
                          <w:sz w:val="24"/>
                          <w:szCs w:val="24"/>
                          <w:rtl/>
                        </w:rPr>
                        <w:t xml:space="preserve"> </w:t>
                      </w:r>
                      <w:r w:rsidRPr="00DA1E84">
                        <w:rPr>
                          <w:rFonts w:cs="Tahoma" w:hint="eastAsia"/>
                          <w:color w:val="0B5294"/>
                          <w:spacing w:val="-4"/>
                          <w:sz w:val="24"/>
                          <w:szCs w:val="24"/>
                          <w:rtl/>
                        </w:rPr>
                        <w:t>לממשלה</w:t>
                      </w:r>
                      <w:r w:rsidRPr="00DA1E84">
                        <w:rPr>
                          <w:rFonts w:cs="Tahoma"/>
                          <w:color w:val="0B5294"/>
                          <w:spacing w:val="-4"/>
                          <w:sz w:val="24"/>
                          <w:szCs w:val="24"/>
                          <w:rtl/>
                        </w:rPr>
                        <w:t xml:space="preserve"> </w:t>
                      </w:r>
                      <w:r w:rsidRPr="00DA1E84">
                        <w:rPr>
                          <w:rFonts w:cs="Tahoma" w:hint="eastAsia"/>
                          <w:color w:val="0B5294"/>
                          <w:spacing w:val="-4"/>
                          <w:sz w:val="24"/>
                          <w:szCs w:val="24"/>
                          <w:rtl/>
                        </w:rPr>
                        <w:t>דאז</w:t>
                      </w:r>
                      <w:r w:rsidRPr="00DA1E84">
                        <w:rPr>
                          <w:rFonts w:cs="Tahoma"/>
                          <w:color w:val="0B5294"/>
                          <w:spacing w:val="-4"/>
                          <w:sz w:val="24"/>
                          <w:szCs w:val="24"/>
                          <w:rtl/>
                        </w:rPr>
                        <w:t xml:space="preserve"> </w:t>
                      </w:r>
                      <w:r w:rsidRPr="00DA1E84">
                        <w:rPr>
                          <w:rFonts w:cs="Tahoma" w:hint="eastAsia"/>
                          <w:color w:val="0B5294"/>
                          <w:spacing w:val="-4"/>
                          <w:sz w:val="24"/>
                          <w:szCs w:val="24"/>
                          <w:rtl/>
                        </w:rPr>
                        <w:t>במטרה</w:t>
                      </w:r>
                      <w:r w:rsidRPr="00DA1E84">
                        <w:rPr>
                          <w:rFonts w:cs="Tahoma"/>
                          <w:color w:val="0B5294"/>
                          <w:spacing w:val="-4"/>
                          <w:sz w:val="24"/>
                          <w:szCs w:val="24"/>
                          <w:rtl/>
                        </w:rPr>
                        <w:t xml:space="preserve"> </w:t>
                      </w:r>
                      <w:r w:rsidRPr="00DA1E84">
                        <w:rPr>
                          <w:rFonts w:cs="Tahoma" w:hint="eastAsia"/>
                          <w:color w:val="0B5294"/>
                          <w:spacing w:val="-4"/>
                          <w:sz w:val="24"/>
                          <w:szCs w:val="24"/>
                          <w:rtl/>
                        </w:rPr>
                        <w:t>לבחון</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הסדרת</w:t>
                      </w:r>
                      <w:r w:rsidRPr="00DA1E84">
                        <w:rPr>
                          <w:rFonts w:cs="Tahoma"/>
                          <w:color w:val="0B5294"/>
                          <w:spacing w:val="-4"/>
                          <w:sz w:val="24"/>
                          <w:szCs w:val="24"/>
                          <w:rtl/>
                        </w:rPr>
                        <w:t xml:space="preserve"> </w:t>
                      </w:r>
                      <w:r w:rsidRPr="00DA1E84">
                        <w:rPr>
                          <w:rFonts w:cs="Tahoma" w:hint="eastAsia"/>
                          <w:color w:val="0B5294"/>
                          <w:spacing w:val="-4"/>
                          <w:sz w:val="24"/>
                          <w:szCs w:val="24"/>
                          <w:rtl/>
                        </w:rPr>
                        <w:t>החקיקה</w:t>
                      </w:r>
                      <w:r w:rsidRPr="00DA1E84">
                        <w:rPr>
                          <w:rFonts w:cs="Tahoma"/>
                          <w:color w:val="0B5294"/>
                          <w:spacing w:val="-4"/>
                          <w:sz w:val="24"/>
                          <w:szCs w:val="24"/>
                          <w:rtl/>
                        </w:rPr>
                        <w:t xml:space="preserve"> </w:t>
                      </w:r>
                      <w:r w:rsidRPr="00DA1E84">
                        <w:rPr>
                          <w:rFonts w:cs="Tahoma" w:hint="eastAsia"/>
                          <w:color w:val="0B5294"/>
                          <w:spacing w:val="-4"/>
                          <w:sz w:val="24"/>
                          <w:szCs w:val="24"/>
                          <w:rtl/>
                        </w:rPr>
                        <w:t>בנושא</w:t>
                      </w:r>
                      <w:r w:rsidRPr="00DA1E84">
                        <w:rPr>
                          <w:rFonts w:cs="Tahoma"/>
                          <w:color w:val="0B5294"/>
                          <w:spacing w:val="-4"/>
                          <w:sz w:val="24"/>
                          <w:szCs w:val="24"/>
                          <w:rtl/>
                        </w:rPr>
                        <w:t xml:space="preserve"> </w:t>
                      </w:r>
                      <w:r w:rsidRPr="00DA1E84">
                        <w:rPr>
                          <w:rFonts w:cs="Tahoma" w:hint="eastAsia"/>
                          <w:color w:val="0B5294"/>
                          <w:spacing w:val="-4"/>
                          <w:sz w:val="24"/>
                          <w:szCs w:val="24"/>
                          <w:rtl/>
                        </w:rPr>
                        <w:t>מאגרי</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ולהמליץ</w:t>
                      </w:r>
                      <w:r w:rsidRPr="00DA1E84">
                        <w:rPr>
                          <w:rFonts w:cs="Tahoma"/>
                          <w:color w:val="0B5294"/>
                          <w:spacing w:val="-4"/>
                          <w:sz w:val="24"/>
                          <w:szCs w:val="24"/>
                          <w:rtl/>
                        </w:rPr>
                        <w:t xml:space="preserve"> </w:t>
                      </w:r>
                      <w:r w:rsidRPr="00DA1E84">
                        <w:rPr>
                          <w:rFonts w:cs="Tahoma" w:hint="eastAsia"/>
                          <w:color w:val="0B5294"/>
                          <w:spacing w:val="-4"/>
                          <w:sz w:val="24"/>
                          <w:szCs w:val="24"/>
                          <w:rtl/>
                        </w:rPr>
                        <w:t>למשרד</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המשפטים</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דרכי</w:t>
                      </w:r>
                      <w:r w:rsidRPr="00DA1E84">
                        <w:rPr>
                          <w:rFonts w:cs="Tahoma"/>
                          <w:color w:val="0B5294"/>
                          <w:spacing w:val="-4"/>
                          <w:sz w:val="24"/>
                          <w:szCs w:val="24"/>
                          <w:rtl/>
                        </w:rPr>
                        <w:t xml:space="preserve"> </w:t>
                      </w:r>
                      <w:r w:rsidRPr="00DA1E84">
                        <w:rPr>
                          <w:rFonts w:cs="Tahoma" w:hint="eastAsia"/>
                          <w:color w:val="0B5294"/>
                          <w:spacing w:val="-4"/>
                          <w:sz w:val="24"/>
                          <w:szCs w:val="24"/>
                          <w:rtl/>
                        </w:rPr>
                        <w:t>פעולה</w:t>
                      </w:r>
                      <w:r w:rsidRPr="00DA1E84">
                        <w:rPr>
                          <w:rFonts w:cs="Tahoma"/>
                          <w:color w:val="0B5294"/>
                          <w:spacing w:val="-4"/>
                          <w:sz w:val="24"/>
                          <w:szCs w:val="24"/>
                          <w:rtl/>
                        </w:rPr>
                        <w:t xml:space="preserve"> </w:t>
                      </w:r>
                      <w:r w:rsidRPr="00DA1E84">
                        <w:rPr>
                          <w:rFonts w:cs="Tahoma" w:hint="eastAsia"/>
                          <w:color w:val="0B5294"/>
                          <w:spacing w:val="-4"/>
                          <w:sz w:val="24"/>
                          <w:szCs w:val="24"/>
                          <w:rtl/>
                        </w:rPr>
                        <w:t>בנושא</w:t>
                      </w:r>
                      <w:r w:rsidRPr="00DA1E84">
                        <w:rPr>
                          <w:rFonts w:cs="Tahoma"/>
                          <w:color w:val="0B5294"/>
                          <w:spacing w:val="-4"/>
                          <w:sz w:val="24"/>
                          <w:szCs w:val="24"/>
                          <w:rtl/>
                        </w:rPr>
                        <w:t xml:space="preserve">. </w:t>
                      </w:r>
                      <w:r w:rsidRPr="00DA1E84">
                        <w:rPr>
                          <w:rFonts w:cs="Tahoma" w:hint="eastAsia"/>
                          <w:color w:val="0B5294"/>
                          <w:spacing w:val="-4"/>
                          <w:sz w:val="24"/>
                          <w:szCs w:val="24"/>
                          <w:rtl/>
                        </w:rPr>
                        <w:t>אף</w:t>
                      </w:r>
                      <w:r w:rsidRPr="00DA1E84">
                        <w:rPr>
                          <w:rFonts w:cs="Tahoma"/>
                          <w:color w:val="0B5294"/>
                          <w:spacing w:val="-4"/>
                          <w:sz w:val="24"/>
                          <w:szCs w:val="24"/>
                          <w:rtl/>
                        </w:rPr>
                        <w:t xml:space="preserve"> </w:t>
                      </w:r>
                      <w:r w:rsidRPr="00DA1E84">
                        <w:rPr>
                          <w:rFonts w:cs="Tahoma" w:hint="eastAsia"/>
                          <w:color w:val="0B5294"/>
                          <w:spacing w:val="-4"/>
                          <w:sz w:val="24"/>
                          <w:szCs w:val="24"/>
                          <w:rtl/>
                        </w:rPr>
                        <w:t>שמשרד</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המשפטים</w:t>
                      </w:r>
                      <w:r w:rsidRPr="00DA1E84">
                        <w:rPr>
                          <w:rFonts w:cs="Tahoma"/>
                          <w:color w:val="0B5294"/>
                          <w:spacing w:val="-4"/>
                          <w:sz w:val="24"/>
                          <w:szCs w:val="24"/>
                          <w:rtl/>
                        </w:rPr>
                        <w:t xml:space="preserve"> </w:t>
                      </w:r>
                      <w:r w:rsidRPr="00DA1E84">
                        <w:rPr>
                          <w:rFonts w:cs="Tahoma" w:hint="eastAsia"/>
                          <w:color w:val="0B5294"/>
                          <w:spacing w:val="-4"/>
                          <w:sz w:val="24"/>
                          <w:szCs w:val="24"/>
                          <w:rtl/>
                        </w:rPr>
                        <w:t>החל</w:t>
                      </w:r>
                      <w:r w:rsidRPr="00DA1E84">
                        <w:rPr>
                          <w:rFonts w:cs="Tahoma"/>
                          <w:color w:val="0B5294"/>
                          <w:spacing w:val="-4"/>
                          <w:sz w:val="24"/>
                          <w:szCs w:val="24"/>
                          <w:rtl/>
                        </w:rPr>
                        <w:t xml:space="preserve"> </w:t>
                      </w:r>
                      <w:r w:rsidRPr="00DA1E84">
                        <w:rPr>
                          <w:rFonts w:cs="Tahoma" w:hint="eastAsia"/>
                          <w:color w:val="0B5294"/>
                          <w:spacing w:val="-4"/>
                          <w:sz w:val="24"/>
                          <w:szCs w:val="24"/>
                          <w:rtl/>
                        </w:rPr>
                        <w:t>במהלך</w:t>
                      </w:r>
                      <w:r w:rsidRPr="00DA1E84">
                        <w:rPr>
                          <w:rFonts w:cs="Tahoma"/>
                          <w:color w:val="0B5294"/>
                          <w:spacing w:val="-4"/>
                          <w:sz w:val="24"/>
                          <w:szCs w:val="24"/>
                          <w:rtl/>
                        </w:rPr>
                        <w:t xml:space="preserve"> </w:t>
                      </w:r>
                      <w:r w:rsidRPr="00DA1E84">
                        <w:rPr>
                          <w:rFonts w:cs="Tahoma" w:hint="eastAsia"/>
                          <w:color w:val="0B5294"/>
                          <w:spacing w:val="-4"/>
                          <w:sz w:val="24"/>
                          <w:szCs w:val="24"/>
                          <w:rtl/>
                        </w:rPr>
                        <w:t>השנים</w:t>
                      </w:r>
                      <w:r w:rsidRPr="00DA1E84">
                        <w:rPr>
                          <w:rFonts w:cs="Tahoma"/>
                          <w:color w:val="0B5294"/>
                          <w:spacing w:val="-4"/>
                          <w:sz w:val="24"/>
                          <w:szCs w:val="24"/>
                          <w:rtl/>
                        </w:rPr>
                        <w:t xml:space="preserve"> </w:t>
                      </w:r>
                      <w:r w:rsidRPr="00DA1E84">
                        <w:rPr>
                          <w:rFonts w:cs="Tahoma" w:hint="eastAsia"/>
                          <w:color w:val="0B5294"/>
                          <w:spacing w:val="-4"/>
                          <w:sz w:val="24"/>
                          <w:szCs w:val="24"/>
                          <w:rtl/>
                        </w:rPr>
                        <w:t>בתהליכים</w:t>
                      </w:r>
                      <w:r w:rsidRPr="00DA1E84">
                        <w:rPr>
                          <w:rFonts w:cs="Tahoma"/>
                          <w:color w:val="0B5294"/>
                          <w:spacing w:val="-4"/>
                          <w:sz w:val="24"/>
                          <w:szCs w:val="24"/>
                          <w:rtl/>
                        </w:rPr>
                        <w:t xml:space="preserve"> </w:t>
                      </w:r>
                      <w:r w:rsidRPr="00DA1E84">
                        <w:rPr>
                          <w:rFonts w:cs="Tahoma" w:hint="eastAsia"/>
                          <w:color w:val="0B5294"/>
                          <w:spacing w:val="-4"/>
                          <w:sz w:val="24"/>
                          <w:szCs w:val="24"/>
                          <w:rtl/>
                        </w:rPr>
                        <w:t>ליישום</w:t>
                      </w:r>
                      <w:r w:rsidRPr="00DA1E84">
                        <w:rPr>
                          <w:rFonts w:cs="Tahoma"/>
                          <w:color w:val="0B5294"/>
                          <w:spacing w:val="-4"/>
                          <w:sz w:val="24"/>
                          <w:szCs w:val="24"/>
                          <w:rtl/>
                        </w:rPr>
                        <w:t xml:space="preserve"> </w:t>
                      </w:r>
                      <w:r w:rsidRPr="00DA1E84">
                        <w:rPr>
                          <w:rFonts w:cs="Tahoma" w:hint="eastAsia"/>
                          <w:color w:val="0B5294"/>
                          <w:spacing w:val="-4"/>
                          <w:sz w:val="24"/>
                          <w:szCs w:val="24"/>
                          <w:rtl/>
                        </w:rPr>
                        <w:t>המלצותיו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צוות</w:t>
                      </w:r>
                      <w:r w:rsidRPr="00DA1E84">
                        <w:rPr>
                          <w:rFonts w:cs="Tahoma"/>
                          <w:color w:val="0B5294"/>
                          <w:spacing w:val="-4"/>
                          <w:sz w:val="24"/>
                          <w:szCs w:val="24"/>
                          <w:rtl/>
                        </w:rPr>
                        <w:t xml:space="preserve"> </w:t>
                      </w:r>
                      <w:r w:rsidRPr="00DA1E84">
                        <w:rPr>
                          <w:rFonts w:cs="Tahoma" w:hint="eastAsia"/>
                          <w:color w:val="0B5294"/>
                          <w:spacing w:val="-4"/>
                          <w:sz w:val="24"/>
                          <w:szCs w:val="24"/>
                          <w:rtl/>
                        </w:rPr>
                        <w:t>ההסדרה</w:t>
                      </w:r>
                      <w:r w:rsidRPr="00DA1E84">
                        <w:rPr>
                          <w:rFonts w:cs="Tahoma"/>
                          <w:color w:val="0B5294"/>
                          <w:spacing w:val="-4"/>
                          <w:sz w:val="24"/>
                          <w:szCs w:val="24"/>
                          <w:rtl/>
                        </w:rPr>
                        <w:t xml:space="preserve">, </w:t>
                      </w:r>
                      <w:r w:rsidRPr="00DA1E84">
                        <w:rPr>
                          <w:rFonts w:cs="Tahoma" w:hint="eastAsia"/>
                          <w:color w:val="0B5294"/>
                          <w:spacing w:val="-4"/>
                          <w:sz w:val="24"/>
                          <w:szCs w:val="24"/>
                          <w:rtl/>
                        </w:rPr>
                        <w:t>רובן</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יושמו</w:t>
                      </w:r>
                      <w:r w:rsidRPr="00DA1E84">
                        <w:rPr>
                          <w:rFonts w:cs="Tahoma"/>
                          <w:color w:val="0B5294"/>
                          <w:spacing w:val="-4"/>
                          <w:sz w:val="24"/>
                          <w:szCs w:val="24"/>
                          <w:rtl/>
                        </w:rPr>
                        <w:t xml:space="preserve"> </w:t>
                      </w:r>
                      <w:r w:rsidRPr="00DA1E84">
                        <w:rPr>
                          <w:rFonts w:cs="Tahoma" w:hint="eastAsia"/>
                          <w:color w:val="0B5294"/>
                          <w:spacing w:val="-4"/>
                          <w:sz w:val="24"/>
                          <w:szCs w:val="24"/>
                          <w:rtl/>
                        </w:rPr>
                        <w:t>עד</w:t>
                      </w:r>
                      <w:r w:rsidRPr="00DA1E84">
                        <w:rPr>
                          <w:rFonts w:cs="Tahoma"/>
                          <w:color w:val="0B5294"/>
                          <w:spacing w:val="-4"/>
                          <w:sz w:val="24"/>
                          <w:szCs w:val="24"/>
                          <w:rtl/>
                        </w:rPr>
                        <w:t xml:space="preserve"> </w:t>
                      </w:r>
                      <w:r w:rsidRPr="00DA1E84">
                        <w:rPr>
                          <w:rFonts w:cs="Tahoma" w:hint="eastAsia"/>
                          <w:color w:val="0B5294"/>
                          <w:spacing w:val="-4"/>
                          <w:sz w:val="24"/>
                          <w:szCs w:val="24"/>
                          <w:rtl/>
                        </w:rPr>
                        <w:t>מועד</w:t>
                      </w:r>
                      <w:r w:rsidRPr="00DA1E84">
                        <w:rPr>
                          <w:rFonts w:cs="Tahoma"/>
                          <w:color w:val="0B5294"/>
                          <w:spacing w:val="-4"/>
                          <w:sz w:val="24"/>
                          <w:szCs w:val="24"/>
                          <w:rtl/>
                        </w:rPr>
                        <w:t xml:space="preserve"> </w:t>
                      </w:r>
                      <w:r w:rsidRPr="00DA1E84">
                        <w:rPr>
                          <w:rFonts w:cs="Tahoma" w:hint="eastAsia"/>
                          <w:color w:val="0B5294"/>
                          <w:spacing w:val="-4"/>
                          <w:sz w:val="24"/>
                          <w:szCs w:val="24"/>
                          <w:rtl/>
                        </w:rPr>
                        <w:t>סיום</w:t>
                      </w:r>
                      <w:r w:rsidRPr="00DA1E84">
                        <w:rPr>
                          <w:rFonts w:cs="Tahoma"/>
                          <w:color w:val="0B5294"/>
                          <w:spacing w:val="-4"/>
                          <w:sz w:val="24"/>
                          <w:szCs w:val="24"/>
                          <w:rtl/>
                        </w:rPr>
                        <w:t xml:space="preserve"> </w:t>
                      </w:r>
                      <w:r w:rsidRPr="00DA1E84">
                        <w:rPr>
                          <w:rFonts w:cs="Tahoma" w:hint="eastAsia"/>
                          <w:color w:val="0B5294"/>
                          <w:spacing w:val="-4"/>
                          <w:sz w:val="24"/>
                          <w:szCs w:val="24"/>
                          <w:rtl/>
                        </w:rPr>
                        <w:t>הביקורת</w:t>
                      </w:r>
                    </w:p>
                    <w:p w:rsidR="00870F1F" w:rsidRPr="00373C5D" w:rsidP="002A6D12">
                      <w:pPr>
                        <w:spacing w:before="120" w:after="0" w:line="240" w:lineRule="atLeast"/>
                        <w:rPr>
                          <w:rFonts w:cs="Tahoma"/>
                          <w:b/>
                          <w:bCs/>
                          <w:color w:val="0B5294"/>
                          <w:sz w:val="48"/>
                          <w:szCs w:val="48"/>
                          <w:rtl/>
                        </w:rPr>
                      </w:pPr>
                      <w:drawing>
                        <wp:inline distT="0" distB="0" distL="0" distR="0">
                          <wp:extent cx="288000" cy="31337"/>
                          <wp:effectExtent l="0" t="0" r="0" b="6985"/>
                          <wp:docPr id="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6250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A67A1">
      <w:pPr>
        <w:pStyle w:val="RESHET"/>
        <w:rPr>
          <w:rtl/>
        </w:rPr>
      </w:pPr>
      <w:r w:rsidRPr="002546E0">
        <w:rPr>
          <w:rFonts w:hint="cs"/>
          <w:rtl/>
        </w:rPr>
        <w:t xml:space="preserve">אף שמשרד המשפטים החל במהלך השנים בתהליכים ליישום </w:t>
      </w:r>
      <w:r w:rsidRPr="002546E0">
        <w:rPr>
          <w:rtl/>
        </w:rPr>
        <w:t>המלצות</w:t>
      </w:r>
      <w:r w:rsidRPr="002546E0">
        <w:rPr>
          <w:rFonts w:hint="cs"/>
          <w:rtl/>
        </w:rPr>
        <w:t>יו של</w:t>
      </w:r>
      <w:r w:rsidRPr="002546E0">
        <w:rPr>
          <w:rtl/>
        </w:rPr>
        <w:t xml:space="preserve"> צוות </w:t>
      </w:r>
      <w:r w:rsidRPr="002546E0">
        <w:rPr>
          <w:rFonts w:hint="cs"/>
          <w:rtl/>
        </w:rPr>
        <w:t xml:space="preserve">ההסדרה, רובן </w:t>
      </w:r>
      <w:r w:rsidRPr="002546E0">
        <w:rPr>
          <w:rtl/>
        </w:rPr>
        <w:t xml:space="preserve">לא יושמו עד </w:t>
      </w:r>
      <w:r w:rsidRPr="002546E0">
        <w:rPr>
          <w:rFonts w:hint="cs"/>
          <w:rtl/>
        </w:rPr>
        <w:t>מועד סיום הביקורת</w:t>
      </w:r>
      <w:r w:rsidRPr="002546E0">
        <w:rPr>
          <w:rtl/>
        </w:rPr>
        <w:t xml:space="preserve">. במהלך השנים הביעו גורמים במשרד המשפטים וברשות להגנת הפרטיות את עמדתם כי שינוי חקיקה מקיף בכל דיני הגנת הפרטיות אינו ניתן ליישום בטווח זמן סביר ויש </w:t>
      </w:r>
      <w:r w:rsidRPr="002546E0">
        <w:rPr>
          <w:rFonts w:hint="cs"/>
          <w:rtl/>
        </w:rPr>
        <w:t>להנהיג</w:t>
      </w:r>
      <w:r w:rsidRPr="002546E0">
        <w:rPr>
          <w:rtl/>
        </w:rPr>
        <w:t xml:space="preserve"> את התיקונים "פרקים </w:t>
      </w:r>
      <w:r w:rsidRPr="002546E0">
        <w:rPr>
          <w:rtl/>
        </w:rPr>
        <w:t>פרקים</w:t>
      </w:r>
      <w:r w:rsidRPr="002546E0">
        <w:rPr>
          <w:rtl/>
        </w:rPr>
        <w:t>". עם זאת, גם גישה זו צלחה באופן חלקי בלבד ו</w:t>
      </w:r>
      <w:r w:rsidRPr="002546E0">
        <w:rPr>
          <w:rFonts w:hint="cs"/>
          <w:rtl/>
        </w:rPr>
        <w:t>נמשכה שנים רבות</w:t>
      </w:r>
      <w:r w:rsidRPr="002546E0">
        <w:rPr>
          <w:rtl/>
        </w:rPr>
        <w:t xml:space="preserve">. </w:t>
      </w:r>
      <w:r w:rsidRPr="002546E0">
        <w:rPr>
          <w:rFonts w:hint="eastAsia"/>
          <w:rtl/>
        </w:rPr>
        <w:t>להלן</w:t>
      </w:r>
      <w:r w:rsidRPr="002546E0">
        <w:rPr>
          <w:rtl/>
        </w:rPr>
        <w:t xml:space="preserve"> </w:t>
      </w:r>
      <w:r w:rsidRPr="002546E0">
        <w:rPr>
          <w:rFonts w:hint="eastAsia"/>
          <w:rtl/>
        </w:rPr>
        <w:t>הפרטים</w:t>
      </w:r>
      <w:r w:rsidRPr="002546E0">
        <w:rPr>
          <w:rtl/>
        </w:rPr>
        <w:t>.</w:t>
      </w:r>
    </w:p>
    <w:p w:rsidR="007653F3" w:rsidRPr="002546E0" w:rsidP="002546E0">
      <w:pPr>
        <w:spacing w:line="240" w:lineRule="exact"/>
        <w:ind w:right="2268"/>
        <w:jc w:val="both"/>
        <w:rPr>
          <w:rFonts w:ascii="Tahoma" w:hAnsi="Tahoma" w:cs="Tahoma"/>
          <w:b/>
          <w:bCs/>
          <w:sz w:val="18"/>
          <w:szCs w:val="18"/>
          <w:rtl/>
        </w:rPr>
      </w:pPr>
    </w:p>
    <w:p w:rsidR="007653F3" w:rsidRPr="00FB2BAC" w:rsidP="002546E0">
      <w:pPr>
        <w:pStyle w:val="KOT5"/>
        <w:rPr>
          <w:highlight w:val="red"/>
          <w:rtl/>
        </w:rPr>
      </w:pPr>
      <w:r w:rsidRPr="002546E0">
        <w:rPr>
          <w:rFonts w:hint="eastAsia"/>
          <w:rtl/>
        </w:rPr>
        <w:t>הסדרת</w:t>
      </w:r>
      <w:r w:rsidRPr="002546E0">
        <w:rPr>
          <w:rtl/>
        </w:rPr>
        <w:t xml:space="preserve"> </w:t>
      </w:r>
      <w:r w:rsidRPr="002546E0">
        <w:rPr>
          <w:rFonts w:hint="eastAsia"/>
          <w:rtl/>
        </w:rPr>
        <w:t>סמכויות</w:t>
      </w:r>
      <w:r w:rsidRPr="002546E0">
        <w:rPr>
          <w:rtl/>
        </w:rPr>
        <w:t xml:space="preserve"> </w:t>
      </w:r>
      <w:r w:rsidRPr="002546E0">
        <w:rPr>
          <w:rFonts w:hint="eastAsia"/>
          <w:rtl/>
        </w:rPr>
        <w:t>האכיפה</w:t>
      </w:r>
      <w:r w:rsidRPr="002546E0">
        <w:rPr>
          <w:rtl/>
        </w:rPr>
        <w:t xml:space="preserve"> </w:t>
      </w:r>
      <w:r w:rsidRPr="002546E0">
        <w:rPr>
          <w:rFonts w:hint="eastAsia"/>
          <w:rtl/>
        </w:rPr>
        <w:t>של</w:t>
      </w:r>
      <w:r w:rsidRPr="002546E0">
        <w:rPr>
          <w:rtl/>
        </w:rPr>
        <w:t xml:space="preserve"> </w:t>
      </w:r>
      <w:r w:rsidRPr="002546E0">
        <w:rPr>
          <w:rFonts w:hint="eastAsia"/>
          <w:rtl/>
        </w:rPr>
        <w:t>הרשם</w:t>
      </w:r>
    </w:p>
    <w:p w:rsidR="007653F3" w:rsidRPr="002546E0" w:rsidP="002546E0">
      <w:pPr>
        <w:numPr>
          <w:ilvl w:val="0"/>
          <w:numId w:val="29"/>
        </w:numPr>
        <w:spacing w:line="240" w:lineRule="exact"/>
        <w:ind w:right="2268"/>
        <w:jc w:val="both"/>
        <w:rPr>
          <w:rFonts w:ascii="Tahoma" w:hAnsi="Tahoma" w:cs="Tahoma"/>
          <w:sz w:val="18"/>
          <w:szCs w:val="18"/>
          <w:rtl/>
        </w:rPr>
      </w:pPr>
      <w:r w:rsidRPr="002546E0">
        <w:rPr>
          <w:rFonts w:ascii="Tahoma" w:hAnsi="Tahoma" w:cs="Tahoma" w:hint="cs"/>
          <w:sz w:val="18"/>
          <w:szCs w:val="18"/>
          <w:rtl/>
        </w:rPr>
        <w:t>החוק קובע סנקציות פליליות בגין הפרת כמה מהוראותיו</w:t>
      </w:r>
      <w:r>
        <w:rPr>
          <w:rStyle w:val="FootnoteReference0"/>
          <w:rFonts w:ascii="Tahoma" w:hAnsi="Tahoma" w:cs="Tahoma"/>
          <w:sz w:val="18"/>
          <w:szCs w:val="18"/>
          <w:rtl/>
        </w:rPr>
        <w:footnoteReference w:id="25"/>
      </w:r>
      <w:r w:rsidRPr="002546E0">
        <w:rPr>
          <w:rFonts w:ascii="Tahoma" w:hAnsi="Tahoma" w:cs="Tahoma" w:hint="cs"/>
          <w:sz w:val="18"/>
          <w:szCs w:val="18"/>
          <w:rtl/>
        </w:rPr>
        <w:t>. בנוסף, הרשם רשאי לבטל רישומו של מאגר מידע שמחזיקו או בעליו הפרו</w:t>
      </w:r>
      <w:r w:rsidRPr="002546E0">
        <w:rPr>
          <w:rFonts w:ascii="Tahoma" w:hAnsi="Tahoma" w:cs="Tahoma"/>
          <w:sz w:val="18"/>
          <w:szCs w:val="18"/>
          <w:rtl/>
        </w:rPr>
        <w:t xml:space="preserve"> </w:t>
      </w:r>
      <w:r w:rsidRPr="002546E0">
        <w:rPr>
          <w:rFonts w:ascii="Tahoma" w:hAnsi="Tahoma" w:cs="Tahoma" w:hint="cs"/>
          <w:sz w:val="18"/>
          <w:szCs w:val="18"/>
          <w:rtl/>
        </w:rPr>
        <w:t xml:space="preserve">את הוראות החוק והתקנות, או להתלות את תוקף הרישום. לצורך פיקוח על מילוי הוראות החוק הוסמכו מפקחי הרשות לדרוש ידיעות ומסמכים, להיכנס למקום שמופעל בו מאגר מידע, לערוך בו חיפוש ולתפוס חפצים.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בתקנות העבירות המנהליות (קנס </w:t>
      </w:r>
      <w:r w:rsidRPr="002546E0">
        <w:rPr>
          <w:rFonts w:ascii="Tahoma" w:hAnsi="Tahoma" w:cs="Tahoma" w:hint="cs"/>
          <w:sz w:val="18"/>
          <w:szCs w:val="18"/>
          <w:rtl/>
        </w:rPr>
        <w:t>מינהלי</w:t>
      </w:r>
      <w:r w:rsidRPr="002546E0">
        <w:rPr>
          <w:rFonts w:ascii="Tahoma" w:hAnsi="Tahoma" w:cs="Tahoma" w:hint="cs"/>
          <w:sz w:val="18"/>
          <w:szCs w:val="18"/>
          <w:rtl/>
        </w:rPr>
        <w:t xml:space="preserve">-הגנת הפרטיות), התשס"ד-2004, נקבעו כמה הפרות של חוק הגנת הפרטיות כעבירות שאפשר להטיל בגינן קנס </w:t>
      </w:r>
      <w:r w:rsidRPr="002546E0">
        <w:rPr>
          <w:rFonts w:ascii="Tahoma" w:hAnsi="Tahoma" w:cs="Tahoma" w:hint="cs"/>
          <w:sz w:val="18"/>
          <w:szCs w:val="18"/>
          <w:rtl/>
        </w:rPr>
        <w:t>מינהלי</w:t>
      </w:r>
      <w:r w:rsidRPr="002546E0">
        <w:rPr>
          <w:rFonts w:ascii="Tahoma" w:hAnsi="Tahoma" w:cs="Tahoma" w:hint="cs"/>
          <w:sz w:val="18"/>
          <w:szCs w:val="18"/>
          <w:rtl/>
        </w:rPr>
        <w:t xml:space="preserve"> עד גובה של 25,000 ש"ח. מובן כי בסכומים אלה אין כדי להרתיע גופים גדולים השולטים במידע רב של הציבור. הרשם</w:t>
      </w:r>
      <w:r w:rsidRPr="002546E0">
        <w:rPr>
          <w:rFonts w:ascii="Tahoma" w:hAnsi="Tahoma" w:cs="Tahoma"/>
          <w:sz w:val="18"/>
          <w:szCs w:val="18"/>
          <w:rtl/>
        </w:rPr>
        <w:t xml:space="preserve"> </w:t>
      </w:r>
      <w:r w:rsidRPr="002546E0">
        <w:rPr>
          <w:rFonts w:ascii="Tahoma" w:hAnsi="Tahoma" w:cs="Tahoma" w:hint="cs"/>
          <w:sz w:val="18"/>
          <w:szCs w:val="18"/>
          <w:rtl/>
        </w:rPr>
        <w:t>עושה שימוש מועט</w:t>
      </w:r>
      <w:r w:rsidRPr="002546E0">
        <w:rPr>
          <w:rFonts w:ascii="Tahoma" w:hAnsi="Tahoma" w:cs="Tahoma"/>
          <w:sz w:val="18"/>
          <w:szCs w:val="18"/>
          <w:rtl/>
        </w:rPr>
        <w:t xml:space="preserve"> בכלי</w:t>
      </w:r>
      <w:r w:rsidRPr="002546E0">
        <w:rPr>
          <w:rFonts w:ascii="Tahoma" w:hAnsi="Tahoma" w:cs="Tahoma" w:hint="cs"/>
          <w:sz w:val="18"/>
          <w:szCs w:val="18"/>
          <w:rtl/>
        </w:rPr>
        <w:t xml:space="preserve"> זה</w:t>
      </w:r>
      <w:r w:rsidRPr="002546E0">
        <w:rPr>
          <w:rFonts w:ascii="Tahoma" w:hAnsi="Tahoma" w:cs="Tahoma"/>
          <w:sz w:val="18"/>
          <w:szCs w:val="18"/>
          <w:rtl/>
        </w:rPr>
        <w:t xml:space="preserve"> </w:t>
      </w:r>
      <w:r w:rsidRPr="002546E0">
        <w:rPr>
          <w:rFonts w:ascii="Tahoma" w:hAnsi="Tahoma" w:cs="Tahoma" w:hint="cs"/>
          <w:sz w:val="18"/>
          <w:szCs w:val="18"/>
          <w:rtl/>
        </w:rPr>
        <w:t xml:space="preserve">(ראו להלן בפרק על פיקוח ואכיפה), בין השאר משום שהגורם הנקנס </w:t>
      </w:r>
      <w:r w:rsidRPr="002546E0">
        <w:rPr>
          <w:rFonts w:ascii="Tahoma" w:hAnsi="Tahoma" w:cs="Tahoma"/>
          <w:sz w:val="18"/>
          <w:szCs w:val="18"/>
          <w:rtl/>
        </w:rPr>
        <w:t>רשאי להודיע כי ברצונו להישפט על העבירה</w:t>
      </w:r>
      <w:r w:rsidRPr="002546E0">
        <w:rPr>
          <w:rFonts w:ascii="Tahoma" w:hAnsi="Tahoma" w:cs="Tahoma" w:hint="cs"/>
          <w:sz w:val="18"/>
          <w:szCs w:val="18"/>
          <w:rtl/>
        </w:rPr>
        <w:t xml:space="preserve"> ובכך </w:t>
      </w:r>
      <w:r w:rsidRPr="002546E0">
        <w:rPr>
          <w:rFonts w:ascii="Tahoma" w:hAnsi="Tahoma" w:cs="Tahoma" w:hint="cs"/>
          <w:sz w:val="18"/>
          <w:szCs w:val="18"/>
          <w:rtl/>
        </w:rPr>
        <w:t>להופכה</w:t>
      </w:r>
      <w:r w:rsidRPr="002546E0">
        <w:rPr>
          <w:rFonts w:ascii="Tahoma" w:hAnsi="Tahoma" w:cs="Tahoma" w:hint="cs"/>
          <w:sz w:val="18"/>
          <w:szCs w:val="18"/>
          <w:rtl/>
        </w:rPr>
        <w:t xml:space="preserve"> ל</w:t>
      </w:r>
      <w:r w:rsidRPr="002546E0">
        <w:rPr>
          <w:rFonts w:ascii="Tahoma" w:hAnsi="Tahoma" w:cs="Tahoma"/>
          <w:sz w:val="18"/>
          <w:szCs w:val="18"/>
          <w:rtl/>
        </w:rPr>
        <w:t>הליך פלילי</w:t>
      </w:r>
      <w:r>
        <w:rPr>
          <w:rFonts w:ascii="Tahoma" w:hAnsi="Tahoma" w:cs="Tahoma"/>
          <w:sz w:val="18"/>
          <w:szCs w:val="18"/>
          <w:vertAlign w:val="superscript"/>
          <w:rtl/>
        </w:rPr>
        <w:footnoteReference w:id="26"/>
      </w:r>
      <w:r w:rsidRPr="002546E0">
        <w:rPr>
          <w:rFonts w:ascii="Tahoma" w:hAnsi="Tahoma" w:cs="Tahoma"/>
          <w:sz w:val="18"/>
          <w:szCs w:val="18"/>
          <w:rtl/>
        </w:rPr>
        <w:t>.</w:t>
      </w:r>
    </w:p>
    <w:p w:rsidR="007653F3" w:rsidRPr="002546E0" w:rsidP="002546E0">
      <w:pPr>
        <w:pStyle w:val="ListParagraph"/>
        <w:numPr>
          <w:ilvl w:val="0"/>
          <w:numId w:val="29"/>
        </w:numPr>
        <w:autoSpaceDE/>
        <w:autoSpaceDN/>
        <w:adjustRightInd/>
        <w:spacing w:line="240" w:lineRule="exact"/>
        <w:ind w:right="2268"/>
        <w:rPr>
          <w:sz w:val="18"/>
          <w:szCs w:val="18"/>
          <w:rtl/>
        </w:rPr>
      </w:pPr>
      <w:r w:rsidRPr="002546E0">
        <w:rPr>
          <w:rFonts w:hint="cs"/>
          <w:sz w:val="18"/>
          <w:szCs w:val="18"/>
          <w:rtl/>
        </w:rPr>
        <w:t xml:space="preserve">בשל כלי האכיפה המוגבלים שהיו בידי הרשם, פורסמה בנובמבר 2011 </w:t>
      </w:r>
      <w:r w:rsidRPr="002A67A1">
        <w:rPr>
          <w:spacing w:val="-4"/>
          <w:sz w:val="18"/>
          <w:szCs w:val="18"/>
          <w:rtl/>
        </w:rPr>
        <w:t>הצעת חוק</w:t>
      </w:r>
      <w:r>
        <w:rPr>
          <w:rStyle w:val="FootnoteReference0"/>
          <w:spacing w:val="-4"/>
          <w:sz w:val="18"/>
          <w:szCs w:val="18"/>
          <w:rtl/>
        </w:rPr>
        <w:footnoteReference w:id="27"/>
      </w:r>
      <w:r w:rsidRPr="002A67A1">
        <w:rPr>
          <w:rFonts w:hint="cs"/>
          <w:spacing w:val="-4"/>
          <w:sz w:val="18"/>
          <w:szCs w:val="18"/>
          <w:rtl/>
        </w:rPr>
        <w:t>, שתעניק לרשם סמכויות אכיפה נרחבות ובהן סמכויות חקירה,</w:t>
      </w:r>
      <w:r w:rsidRPr="002546E0">
        <w:rPr>
          <w:rFonts w:hint="cs"/>
          <w:sz w:val="18"/>
          <w:szCs w:val="18"/>
          <w:rtl/>
        </w:rPr>
        <w:t xml:space="preserve"> </w:t>
      </w:r>
      <w:r w:rsidRPr="00870F1F">
        <w:rPr>
          <w:rFonts w:hint="cs"/>
          <w:spacing w:val="-4"/>
          <w:sz w:val="18"/>
          <w:szCs w:val="18"/>
          <w:rtl/>
        </w:rPr>
        <w:t xml:space="preserve">חיפוש ועיכוב, וכלים </w:t>
      </w:r>
      <w:r w:rsidRPr="00870F1F">
        <w:rPr>
          <w:rFonts w:hint="cs"/>
          <w:spacing w:val="-4"/>
          <w:sz w:val="18"/>
          <w:szCs w:val="18"/>
          <w:rtl/>
        </w:rPr>
        <w:t>מינהליים</w:t>
      </w:r>
      <w:r w:rsidRPr="00870F1F">
        <w:rPr>
          <w:rFonts w:hint="cs"/>
          <w:spacing w:val="-4"/>
          <w:sz w:val="18"/>
          <w:szCs w:val="18"/>
          <w:rtl/>
        </w:rPr>
        <w:t xml:space="preserve"> יעילים כגון עיצומים כספיים</w:t>
      </w:r>
      <w:r>
        <w:rPr>
          <w:spacing w:val="-4"/>
          <w:sz w:val="18"/>
          <w:szCs w:val="18"/>
          <w:vertAlign w:val="superscript"/>
          <w:rtl/>
        </w:rPr>
        <w:footnoteReference w:id="28"/>
      </w:r>
      <w:r w:rsidRPr="00870F1F">
        <w:rPr>
          <w:rFonts w:hint="cs"/>
          <w:spacing w:val="-4"/>
          <w:sz w:val="18"/>
          <w:szCs w:val="18"/>
          <w:rtl/>
        </w:rPr>
        <w:t>, התראות ועירבון</w:t>
      </w:r>
      <w:r w:rsidRPr="002546E0">
        <w:rPr>
          <w:rFonts w:hint="cs"/>
          <w:sz w:val="18"/>
          <w:szCs w:val="18"/>
          <w:rtl/>
        </w:rPr>
        <w:t xml:space="preserve"> </w:t>
      </w:r>
      <w:r w:rsidRPr="002546E0">
        <w:rPr>
          <w:rFonts w:hint="cs"/>
          <w:sz w:val="18"/>
          <w:szCs w:val="18"/>
          <w:rtl/>
        </w:rPr>
        <w:t>כהתחייבות להימנע מהפרה.</w:t>
      </w:r>
      <w:r w:rsidRPr="002546E0">
        <w:rPr>
          <w:sz w:val="18"/>
          <w:szCs w:val="18"/>
          <w:rtl/>
        </w:rPr>
        <w:t xml:space="preserve"> </w:t>
      </w:r>
      <w:r w:rsidRPr="002546E0">
        <w:rPr>
          <w:rFonts w:hint="cs"/>
          <w:sz w:val="18"/>
          <w:szCs w:val="18"/>
          <w:rtl/>
        </w:rPr>
        <w:t>הצעת החוק עברה בקריאה ראשונה אך הליך החקיקה לא הושלם</w:t>
      </w:r>
      <w:r>
        <w:rPr>
          <w:rStyle w:val="FootnoteReference0"/>
          <w:sz w:val="18"/>
          <w:szCs w:val="18"/>
          <w:rtl/>
        </w:rPr>
        <w:footnoteReference w:id="29"/>
      </w:r>
      <w:r w:rsidRPr="002546E0">
        <w:rPr>
          <w:rFonts w:hint="cs"/>
          <w:sz w:val="18"/>
          <w:szCs w:val="18"/>
          <w:rtl/>
        </w:rPr>
        <w:t xml:space="preserve">. </w:t>
      </w:r>
    </w:p>
    <w:p w:rsidR="007653F3" w:rsidRPr="002546E0" w:rsidP="002A67A1">
      <w:pPr>
        <w:pStyle w:val="ListParagraph"/>
        <w:numPr>
          <w:ilvl w:val="0"/>
          <w:numId w:val="29"/>
        </w:numPr>
        <w:autoSpaceDE/>
        <w:autoSpaceDN/>
        <w:adjustRightInd/>
        <w:spacing w:after="240" w:line="240" w:lineRule="exact"/>
        <w:ind w:right="2268"/>
        <w:rPr>
          <w:sz w:val="18"/>
          <w:szCs w:val="18"/>
          <w:rtl/>
        </w:rPr>
      </w:pPr>
      <w:r w:rsidRPr="002546E0">
        <w:rPr>
          <w:rFonts w:hint="eastAsia"/>
          <w:sz w:val="18"/>
          <w:szCs w:val="18"/>
          <w:rtl/>
        </w:rPr>
        <w:t>ב</w:t>
      </w:r>
      <w:r w:rsidRPr="002546E0">
        <w:rPr>
          <w:sz w:val="18"/>
          <w:szCs w:val="18"/>
          <w:rtl/>
        </w:rPr>
        <w:t>-2017</w:t>
      </w:r>
      <w:r w:rsidRPr="002546E0">
        <w:rPr>
          <w:rFonts w:hint="cs"/>
          <w:sz w:val="18"/>
          <w:szCs w:val="18"/>
          <w:rtl/>
        </w:rPr>
        <w:t xml:space="preserve"> החליט משרד המשפטים לקדם מחדש את תיקון החוק המרחיב את סמכויות האכיפה של הרשם. במסגרת הדיונים על טיוטת החוק, התגלעו </w:t>
      </w:r>
      <w:r w:rsidRPr="002546E0">
        <w:rPr>
          <w:sz w:val="18"/>
          <w:szCs w:val="18"/>
          <w:rtl/>
        </w:rPr>
        <w:t xml:space="preserve">מחלוקות בין משרד המשפטים והרשות להגנת הפרטיות לבין מערך </w:t>
      </w:r>
      <w:r w:rsidRPr="00C713AB">
        <w:rPr>
          <w:sz w:val="18"/>
          <w:szCs w:val="18"/>
          <w:rtl/>
        </w:rPr>
        <w:t>הסייבר</w:t>
      </w:r>
      <w:r w:rsidRPr="00C713AB">
        <w:rPr>
          <w:spacing w:val="-4"/>
          <w:sz w:val="18"/>
          <w:szCs w:val="18"/>
          <w:rtl/>
        </w:rPr>
        <w:t xml:space="preserve"> הלאומי במשרד ראש הממשלה</w:t>
      </w:r>
      <w:r>
        <w:rPr>
          <w:rStyle w:val="FootnoteReference0"/>
          <w:spacing w:val="-4"/>
          <w:sz w:val="18"/>
          <w:szCs w:val="18"/>
          <w:rtl/>
        </w:rPr>
        <w:footnoteReference w:id="30"/>
      </w:r>
      <w:r w:rsidRPr="00C713AB">
        <w:rPr>
          <w:spacing w:val="-4"/>
          <w:sz w:val="18"/>
          <w:szCs w:val="18"/>
          <w:rtl/>
        </w:rPr>
        <w:t xml:space="preserve"> (להלן - מערך הסייבר)</w:t>
      </w:r>
      <w:r w:rsidRPr="00C713AB">
        <w:rPr>
          <w:rFonts w:hint="cs"/>
          <w:spacing w:val="-4"/>
          <w:sz w:val="18"/>
          <w:szCs w:val="18"/>
          <w:rtl/>
        </w:rPr>
        <w:t xml:space="preserve">. </w:t>
      </w:r>
      <w:r w:rsidRPr="00C713AB">
        <w:rPr>
          <w:spacing w:val="-4"/>
          <w:sz w:val="18"/>
          <w:szCs w:val="18"/>
          <w:rtl/>
        </w:rPr>
        <w:t>משלא הושגה</w:t>
      </w:r>
      <w:r w:rsidRPr="002546E0">
        <w:rPr>
          <w:sz w:val="18"/>
          <w:szCs w:val="18"/>
          <w:rtl/>
        </w:rPr>
        <w:t xml:space="preserve"> הסכמה בין-משרדית</w:t>
      </w:r>
      <w:r w:rsidRPr="002546E0">
        <w:rPr>
          <w:rFonts w:hint="cs"/>
          <w:sz w:val="18"/>
          <w:szCs w:val="18"/>
          <w:rtl/>
        </w:rPr>
        <w:t>,</w:t>
      </w:r>
      <w:r w:rsidRPr="002546E0">
        <w:rPr>
          <w:sz w:val="18"/>
          <w:szCs w:val="18"/>
          <w:rtl/>
        </w:rPr>
        <w:t xml:space="preserve"> </w:t>
      </w:r>
      <w:r w:rsidRPr="002546E0">
        <w:rPr>
          <w:rFonts w:hint="cs"/>
          <w:sz w:val="18"/>
          <w:szCs w:val="18"/>
          <w:rtl/>
        </w:rPr>
        <w:t>הושגה</w:t>
      </w:r>
      <w:r w:rsidRPr="002546E0">
        <w:rPr>
          <w:sz w:val="18"/>
          <w:szCs w:val="18"/>
          <w:rtl/>
        </w:rPr>
        <w:t xml:space="preserve"> פשרה </w:t>
      </w:r>
      <w:r w:rsidRPr="002546E0">
        <w:rPr>
          <w:rFonts w:hint="cs"/>
          <w:sz w:val="18"/>
          <w:szCs w:val="18"/>
          <w:rtl/>
        </w:rPr>
        <w:t xml:space="preserve">שאושרה בוועדת השרים </w:t>
      </w:r>
      <w:r w:rsidRPr="00C713AB">
        <w:rPr>
          <w:rFonts w:hint="cs"/>
          <w:spacing w:val="-4"/>
          <w:sz w:val="18"/>
          <w:szCs w:val="18"/>
          <w:rtl/>
        </w:rPr>
        <w:t>לענייני חקיקה</w:t>
      </w:r>
      <w:r>
        <w:rPr>
          <w:rStyle w:val="FootnoteReference0"/>
          <w:spacing w:val="-4"/>
          <w:sz w:val="18"/>
          <w:szCs w:val="18"/>
          <w:rtl/>
        </w:rPr>
        <w:footnoteReference w:id="31"/>
      </w:r>
      <w:r w:rsidRPr="00C713AB">
        <w:rPr>
          <w:rFonts w:hint="cs"/>
          <w:spacing w:val="-4"/>
          <w:sz w:val="18"/>
          <w:szCs w:val="18"/>
          <w:rtl/>
        </w:rPr>
        <w:t xml:space="preserve"> </w:t>
      </w:r>
      <w:r w:rsidRPr="00C713AB">
        <w:rPr>
          <w:spacing w:val="-4"/>
          <w:sz w:val="18"/>
          <w:szCs w:val="18"/>
          <w:rtl/>
        </w:rPr>
        <w:t>ולפיה הצעת החוק תונח על שולחן הכנסת</w:t>
      </w:r>
      <w:r w:rsidRPr="00C713AB">
        <w:rPr>
          <w:rFonts w:hint="cs"/>
          <w:spacing w:val="-4"/>
          <w:sz w:val="18"/>
          <w:szCs w:val="18"/>
          <w:rtl/>
        </w:rPr>
        <w:t>,</w:t>
      </w:r>
      <w:r w:rsidRPr="00C713AB">
        <w:rPr>
          <w:spacing w:val="-4"/>
          <w:sz w:val="18"/>
          <w:szCs w:val="18"/>
          <w:rtl/>
        </w:rPr>
        <w:t xml:space="preserve"> </w:t>
      </w:r>
      <w:r w:rsidRPr="00C713AB">
        <w:rPr>
          <w:rFonts w:hint="cs"/>
          <w:spacing w:val="-4"/>
          <w:sz w:val="18"/>
          <w:szCs w:val="18"/>
          <w:rtl/>
        </w:rPr>
        <w:t>ו</w:t>
      </w:r>
      <w:r w:rsidRPr="00C713AB">
        <w:rPr>
          <w:spacing w:val="-4"/>
          <w:sz w:val="18"/>
          <w:szCs w:val="18"/>
          <w:rtl/>
        </w:rPr>
        <w:t>שרת המשפטים</w:t>
      </w:r>
      <w:r w:rsidRPr="002546E0">
        <w:rPr>
          <w:sz w:val="18"/>
          <w:szCs w:val="18"/>
          <w:rtl/>
        </w:rPr>
        <w:t xml:space="preserve"> תוסמך ל</w:t>
      </w:r>
      <w:r w:rsidRPr="002546E0">
        <w:rPr>
          <w:rFonts w:hint="cs"/>
          <w:sz w:val="18"/>
          <w:szCs w:val="18"/>
          <w:rtl/>
        </w:rPr>
        <w:t xml:space="preserve">הביא לוועדת החוקה חוק ומשפט של הכנסת, </w:t>
      </w:r>
      <w:r w:rsidRPr="002546E0">
        <w:rPr>
          <w:sz w:val="18"/>
          <w:szCs w:val="18"/>
          <w:rtl/>
        </w:rPr>
        <w:t xml:space="preserve">תיקונים </w:t>
      </w:r>
      <w:r w:rsidRPr="002546E0">
        <w:rPr>
          <w:rFonts w:hint="cs"/>
          <w:sz w:val="18"/>
          <w:szCs w:val="18"/>
          <w:rtl/>
        </w:rPr>
        <w:t xml:space="preserve">להצעת החוק </w:t>
      </w:r>
      <w:r w:rsidRPr="002546E0">
        <w:rPr>
          <w:sz w:val="18"/>
          <w:szCs w:val="18"/>
          <w:rtl/>
        </w:rPr>
        <w:t>בכפוף להסכמו</w:t>
      </w:r>
      <w:r w:rsidRPr="002546E0">
        <w:rPr>
          <w:rFonts w:hint="cs"/>
          <w:sz w:val="18"/>
          <w:szCs w:val="18"/>
          <w:rtl/>
        </w:rPr>
        <w:t>ת</w:t>
      </w:r>
      <w:r w:rsidRPr="002546E0">
        <w:rPr>
          <w:sz w:val="18"/>
          <w:szCs w:val="18"/>
          <w:rtl/>
        </w:rPr>
        <w:t xml:space="preserve"> שיושגו בין </w:t>
      </w:r>
      <w:r w:rsidRPr="002546E0">
        <w:rPr>
          <w:rFonts w:hint="cs"/>
          <w:sz w:val="18"/>
          <w:szCs w:val="18"/>
          <w:rtl/>
        </w:rPr>
        <w:t>משרד המשפטים ובין מערך הסייבר</w:t>
      </w:r>
      <w:r w:rsidRPr="002546E0">
        <w:rPr>
          <w:sz w:val="18"/>
          <w:szCs w:val="18"/>
          <w:rtl/>
        </w:rPr>
        <w:t xml:space="preserve">. </w:t>
      </w:r>
      <w:r w:rsidRPr="002546E0">
        <w:rPr>
          <w:rFonts w:hint="cs"/>
          <w:sz w:val="18"/>
          <w:szCs w:val="18"/>
          <w:rtl/>
        </w:rPr>
        <w:t xml:space="preserve">עוד סוכם, כי </w:t>
      </w:r>
      <w:r w:rsidRPr="002546E0">
        <w:rPr>
          <w:sz w:val="18"/>
          <w:szCs w:val="18"/>
          <w:rtl/>
        </w:rPr>
        <w:t xml:space="preserve">ככל </w:t>
      </w:r>
      <w:r w:rsidRPr="002546E0">
        <w:rPr>
          <w:rFonts w:hint="cs"/>
          <w:sz w:val="18"/>
          <w:szCs w:val="18"/>
          <w:rtl/>
        </w:rPr>
        <w:t>שלא תהיה הסכמה</w:t>
      </w:r>
      <w:r w:rsidRPr="002546E0">
        <w:rPr>
          <w:sz w:val="18"/>
          <w:szCs w:val="18"/>
          <w:rtl/>
        </w:rPr>
        <w:t>, הצעת החוק לא תובא לדיון בוועד</w:t>
      </w:r>
      <w:r w:rsidRPr="002546E0">
        <w:rPr>
          <w:rFonts w:hint="cs"/>
          <w:sz w:val="18"/>
          <w:szCs w:val="18"/>
          <w:rtl/>
        </w:rPr>
        <w:t>ת הכנסת האמורה. בפברואר 2018 פורסמה הצעת חוק הגנת הפרטיות (תיקון מס' 13), התשע"ח-2018</w:t>
      </w:r>
      <w:r>
        <w:rPr>
          <w:rStyle w:val="FootnoteReference0"/>
          <w:sz w:val="18"/>
          <w:szCs w:val="18"/>
          <w:rtl/>
        </w:rPr>
        <w:footnoteReference w:id="32"/>
      </w:r>
      <w:r w:rsidRPr="002546E0">
        <w:rPr>
          <w:rFonts w:hint="cs"/>
          <w:sz w:val="18"/>
          <w:szCs w:val="18"/>
          <w:rtl/>
        </w:rPr>
        <w:t>, והיא עברה בקריאה ראשונה.</w:t>
      </w:r>
      <w:r w:rsidRPr="002546E0">
        <w:rPr>
          <w:rFonts w:hint="cs"/>
          <w:sz w:val="18"/>
          <w:szCs w:val="18"/>
          <w:rtl/>
        </w:rPr>
        <w:t xml:space="preserve"> </w:t>
      </w:r>
    </w:p>
    <w:p w:rsidR="007653F3" w:rsidRPr="002546E0" w:rsidP="002A67A1">
      <w:pPr>
        <w:pStyle w:val="RESHET"/>
        <w:ind w:left="567"/>
        <w:rPr>
          <w:rtl/>
        </w:rPr>
      </w:pPr>
      <w:r w:rsidRPr="002546E0">
        <w:rPr>
          <w:rFonts w:hint="eastAsia"/>
          <w:rtl/>
        </w:rPr>
        <w:t>הביקורת</w:t>
      </w:r>
      <w:r w:rsidRPr="002546E0">
        <w:rPr>
          <w:rtl/>
        </w:rPr>
        <w:t xml:space="preserve"> </w:t>
      </w:r>
      <w:r w:rsidRPr="002546E0">
        <w:rPr>
          <w:rFonts w:hint="eastAsia"/>
          <w:rtl/>
        </w:rPr>
        <w:t>העלתה</w:t>
      </w:r>
      <w:r w:rsidRPr="002546E0">
        <w:rPr>
          <w:rtl/>
        </w:rPr>
        <w:t xml:space="preserve"> </w:t>
      </w:r>
      <w:r w:rsidRPr="002546E0">
        <w:rPr>
          <w:rFonts w:hint="eastAsia"/>
          <w:rtl/>
        </w:rPr>
        <w:t>כי</w:t>
      </w:r>
      <w:r w:rsidRPr="002546E0">
        <w:rPr>
          <w:rtl/>
        </w:rPr>
        <w:t xml:space="preserve"> </w:t>
      </w:r>
      <w:r w:rsidRPr="002546E0">
        <w:rPr>
          <w:rFonts w:hint="cs"/>
          <w:rtl/>
        </w:rPr>
        <w:t>המחלוקות בין הצדדים לא יושבו ולכן לא קודם תיקון</w:t>
      </w:r>
      <w:r w:rsidRPr="002546E0">
        <w:rPr>
          <w:rtl/>
        </w:rPr>
        <w:t xml:space="preserve"> החוק </w:t>
      </w:r>
      <w:r w:rsidRPr="002546E0">
        <w:rPr>
          <w:rFonts w:hint="cs"/>
          <w:rtl/>
        </w:rPr>
        <w:t xml:space="preserve">המרחיב את </w:t>
      </w:r>
      <w:r w:rsidRPr="002546E0">
        <w:rPr>
          <w:rtl/>
        </w:rPr>
        <w:t xml:space="preserve">סמכויות </w:t>
      </w:r>
      <w:r w:rsidRPr="002546E0">
        <w:rPr>
          <w:rFonts w:hint="cs"/>
          <w:rtl/>
        </w:rPr>
        <w:t>ה</w:t>
      </w:r>
      <w:r w:rsidRPr="002546E0">
        <w:rPr>
          <w:rtl/>
        </w:rPr>
        <w:t>אכיפה</w:t>
      </w:r>
      <w:r w:rsidRPr="002546E0">
        <w:rPr>
          <w:rFonts w:hint="cs"/>
          <w:rtl/>
        </w:rPr>
        <w:t xml:space="preserve"> של הרשם</w:t>
      </w:r>
      <w:r w:rsidRPr="002546E0">
        <w:rPr>
          <w:rtl/>
        </w:rPr>
        <w:t>.</w:t>
      </w:r>
    </w:p>
    <w:p w:rsidR="007653F3" w:rsidRPr="002546E0" w:rsidP="00DA1E84">
      <w:pPr>
        <w:spacing w:before="180" w:after="240" w:line="240" w:lineRule="exact"/>
        <w:ind w:left="340" w:right="2268"/>
        <w:jc w:val="both"/>
        <w:rPr>
          <w:rFonts w:ascii="Tahoma" w:hAnsi="Tahoma" w:cs="Tahoma"/>
          <w:sz w:val="18"/>
          <w:szCs w:val="18"/>
          <w:rtl/>
        </w:rPr>
      </w:pPr>
      <w:r w:rsidRPr="002546E0">
        <w:rPr>
          <w:rFonts w:ascii="Tahoma" w:hAnsi="Tahoma" w:cs="Tahoma" w:hint="eastAsia"/>
          <w:sz w:val="18"/>
          <w:szCs w:val="18"/>
          <w:rtl/>
        </w:rPr>
        <w:t>בתשובתו</w:t>
      </w:r>
      <w:r w:rsidRPr="002546E0">
        <w:rPr>
          <w:rFonts w:ascii="Tahoma" w:hAnsi="Tahoma" w:cs="Tahoma"/>
          <w:sz w:val="18"/>
          <w:szCs w:val="18"/>
          <w:rtl/>
        </w:rPr>
        <w:t xml:space="preserve"> של מערך הסייבר ל</w:t>
      </w:r>
      <w:r w:rsidRPr="002546E0">
        <w:rPr>
          <w:rFonts w:ascii="Tahoma" w:hAnsi="Tahoma" w:cs="Tahoma" w:hint="cs"/>
          <w:sz w:val="18"/>
          <w:szCs w:val="18"/>
          <w:rtl/>
        </w:rPr>
        <w:t xml:space="preserve">משרד </w:t>
      </w:r>
      <w:r w:rsidRPr="002546E0">
        <w:rPr>
          <w:rFonts w:ascii="Tahoma" w:hAnsi="Tahoma" w:cs="Tahoma"/>
          <w:sz w:val="18"/>
          <w:szCs w:val="18"/>
          <w:rtl/>
        </w:rPr>
        <w:t>מבקר המדינה מדצמבר 2018 נכתב</w:t>
      </w:r>
      <w:r w:rsidRPr="002546E0">
        <w:rPr>
          <w:rFonts w:ascii="Tahoma" w:hAnsi="Tahoma" w:cs="Tahoma" w:hint="cs"/>
          <w:sz w:val="18"/>
          <w:szCs w:val="18"/>
          <w:rtl/>
        </w:rPr>
        <w:t>,</w:t>
      </w:r>
      <w:r w:rsidRPr="002546E0">
        <w:rPr>
          <w:rFonts w:ascii="Tahoma" w:hAnsi="Tahoma" w:cs="Tahoma"/>
          <w:sz w:val="18"/>
          <w:szCs w:val="18"/>
          <w:rtl/>
        </w:rPr>
        <w:t xml:space="preserve"> כי </w:t>
      </w:r>
      <w:r w:rsidRPr="002546E0">
        <w:rPr>
          <w:rFonts w:ascii="Tahoma" w:hAnsi="Tahoma" w:cs="Tahoma" w:hint="cs"/>
          <w:sz w:val="18"/>
          <w:szCs w:val="18"/>
          <w:rtl/>
        </w:rPr>
        <w:t>מאחר שתחום דיני הפרטיות כולל גם היבטים של אבטחת מידע והגנת סייבר, סלע המחלוקת בינו ובין הרשות הוא מימוש הסמכויות המוצעות לרשות כך שלא יפריעו לפעילות המניעה וההכלה של אירועים בתחום הגנת הסייבר. לטענת מערך הסייבר, ההצעה אינה הולמת את מדיניות הממשלה בתחום הגנת הסייבר, כפי שבאה לידי ביטוי בהחלטת הממשלה בנושא</w:t>
      </w:r>
      <w:r>
        <w:rPr>
          <w:rStyle w:val="FootnoteReference0"/>
          <w:rFonts w:ascii="Tahoma" w:hAnsi="Tahoma" w:cs="Tahoma"/>
          <w:sz w:val="18"/>
          <w:szCs w:val="18"/>
          <w:rtl/>
        </w:rPr>
        <w:footnoteReference w:id="33"/>
      </w:r>
      <w:r w:rsidRPr="002546E0">
        <w:rPr>
          <w:rFonts w:ascii="Tahoma" w:hAnsi="Tahoma" w:cs="Tahoma" w:hint="cs"/>
          <w:sz w:val="18"/>
          <w:szCs w:val="18"/>
          <w:rtl/>
        </w:rPr>
        <w:t>, ולפיה יש גורם לאומי אחד המנחה בתחום הגנת הסייבר ולפיכך אין הצדקה להמשיך בפיתוח "תקינת סייבר" עצמאית בידי רגולטורים אחרים, לרבות הרשות להגנת הפרטיות.</w:t>
      </w:r>
      <w:r w:rsidRPr="005F4C2F" w:rsidR="005F4C2F">
        <w:rPr>
          <w:rFonts w:cs="Tahoma"/>
          <w:noProof/>
          <w:sz w:val="17"/>
          <w:szCs w:val="17"/>
          <w:rtl/>
        </w:rPr>
        <w:t xml:space="preserve"> </w:t>
      </w:r>
      <w:r w:rsidRPr="0012789B" w:rsidR="005F4C2F">
        <w:rPr>
          <w:rFonts w:cs="Tahoma"/>
          <w:noProof/>
          <w:sz w:val="17"/>
          <w:szCs w:val="17"/>
          <w:rtl/>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918948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2661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9523E5">
                            <w:pPr>
                              <w:spacing w:after="0" w:line="240" w:lineRule="auto"/>
                              <w:rPr>
                                <w:color w:val="0B5294"/>
                                <w:spacing w:val="-4"/>
                                <w:sz w:val="24"/>
                                <w:szCs w:val="24"/>
                                <w:rtl/>
                                <w:cs/>
                              </w:rPr>
                            </w:pPr>
                            <w:r w:rsidRPr="00DA1E84">
                              <w:rPr>
                                <w:rFonts w:cs="Tahoma" w:hint="eastAsia"/>
                                <w:color w:val="0B5294"/>
                                <w:spacing w:val="-4"/>
                                <w:sz w:val="24"/>
                                <w:szCs w:val="24"/>
                                <w:rtl/>
                              </w:rPr>
                              <w:t>סלע</w:t>
                            </w:r>
                            <w:r w:rsidRPr="00DA1E84">
                              <w:rPr>
                                <w:rFonts w:cs="Tahoma"/>
                                <w:color w:val="0B5294"/>
                                <w:spacing w:val="-4"/>
                                <w:sz w:val="24"/>
                                <w:szCs w:val="24"/>
                                <w:rtl/>
                              </w:rPr>
                              <w:t xml:space="preserve"> </w:t>
                            </w:r>
                            <w:r w:rsidRPr="00DA1E84">
                              <w:rPr>
                                <w:rFonts w:cs="Tahoma" w:hint="eastAsia"/>
                                <w:color w:val="0B5294"/>
                                <w:spacing w:val="-4"/>
                                <w:sz w:val="24"/>
                                <w:szCs w:val="24"/>
                                <w:rtl/>
                              </w:rPr>
                              <w:t>המחלוקת</w:t>
                            </w:r>
                            <w:r w:rsidRPr="00DA1E84">
                              <w:rPr>
                                <w:rFonts w:cs="Tahoma"/>
                                <w:color w:val="0B5294"/>
                                <w:spacing w:val="-4"/>
                                <w:sz w:val="24"/>
                                <w:szCs w:val="24"/>
                                <w:rtl/>
                              </w:rPr>
                              <w:t xml:space="preserve"> </w:t>
                            </w:r>
                            <w:r w:rsidRPr="00DA1E84">
                              <w:rPr>
                                <w:rFonts w:cs="Tahoma" w:hint="eastAsia"/>
                                <w:color w:val="0B5294"/>
                                <w:spacing w:val="-4"/>
                                <w:sz w:val="24"/>
                                <w:szCs w:val="24"/>
                                <w:rtl/>
                              </w:rPr>
                              <w:t>בין</w:t>
                            </w:r>
                            <w:r w:rsidRPr="00DA1E84">
                              <w:rPr>
                                <w:rFonts w:cs="Tahoma"/>
                                <w:color w:val="0B5294"/>
                                <w:spacing w:val="-4"/>
                                <w:sz w:val="24"/>
                                <w:szCs w:val="24"/>
                                <w:rtl/>
                              </w:rPr>
                              <w:t xml:space="preserve"> </w:t>
                            </w:r>
                            <w:r w:rsidRPr="00DA1E84">
                              <w:rPr>
                                <w:rFonts w:cs="Tahoma" w:hint="eastAsia"/>
                                <w:color w:val="0B5294"/>
                                <w:spacing w:val="-4"/>
                                <w:sz w:val="24"/>
                                <w:szCs w:val="24"/>
                                <w:rtl/>
                              </w:rPr>
                              <w:t>מערך</w:t>
                            </w:r>
                            <w:r w:rsidRPr="00DA1E84">
                              <w:rPr>
                                <w:rFonts w:cs="Tahoma"/>
                                <w:color w:val="0B5294"/>
                                <w:spacing w:val="-4"/>
                                <w:sz w:val="24"/>
                                <w:szCs w:val="24"/>
                                <w:rtl/>
                              </w:rPr>
                              <w:t xml:space="preserve"> </w:t>
                            </w:r>
                            <w:r w:rsidRPr="00DA1E84">
                              <w:rPr>
                                <w:rFonts w:cs="Tahoma" w:hint="eastAsia"/>
                                <w:color w:val="0B5294"/>
                                <w:spacing w:val="-4"/>
                                <w:sz w:val="24"/>
                                <w:szCs w:val="24"/>
                                <w:rtl/>
                              </w:rPr>
                              <w:t>הסייבר</w:t>
                            </w:r>
                            <w:r w:rsidRPr="00DA1E84">
                              <w:rPr>
                                <w:rFonts w:cs="Tahoma"/>
                                <w:color w:val="0B5294"/>
                                <w:spacing w:val="-4"/>
                                <w:sz w:val="24"/>
                                <w:szCs w:val="24"/>
                                <w:rtl/>
                              </w:rPr>
                              <w:t xml:space="preserve"> </w:t>
                            </w:r>
                            <w:r w:rsidRPr="00DA1E84">
                              <w:rPr>
                                <w:rFonts w:cs="Tahoma" w:hint="eastAsia"/>
                                <w:color w:val="0B5294"/>
                                <w:spacing w:val="-4"/>
                                <w:sz w:val="24"/>
                                <w:szCs w:val="24"/>
                                <w:rtl/>
                              </w:rPr>
                              <w:t>ובין</w:t>
                            </w:r>
                            <w:r w:rsidRPr="00DA1E84">
                              <w:rPr>
                                <w:rFonts w:cs="Tahoma"/>
                                <w:color w:val="0B5294"/>
                                <w:spacing w:val="-4"/>
                                <w:sz w:val="24"/>
                                <w:szCs w:val="24"/>
                                <w:rtl/>
                              </w:rPr>
                              <w:t xml:space="preserve"> </w:t>
                            </w:r>
                            <w:r w:rsidRPr="00DA1E84">
                              <w:rPr>
                                <w:rFonts w:cs="Tahoma" w:hint="eastAsia"/>
                                <w:color w:val="0B5294"/>
                                <w:spacing w:val="-4"/>
                                <w:sz w:val="24"/>
                                <w:szCs w:val="24"/>
                                <w:rtl/>
                              </w:rPr>
                              <w:t>הרשות</w:t>
                            </w:r>
                            <w:r w:rsidRPr="00DA1E84">
                              <w:rPr>
                                <w:rFonts w:cs="Tahoma"/>
                                <w:color w:val="0B5294"/>
                                <w:spacing w:val="-4"/>
                                <w:sz w:val="24"/>
                                <w:szCs w:val="24"/>
                                <w:rtl/>
                              </w:rPr>
                              <w:t xml:space="preserve"> </w:t>
                            </w:r>
                            <w:r w:rsidRPr="00DA1E84">
                              <w:rPr>
                                <w:rFonts w:cs="Tahoma" w:hint="eastAsia"/>
                                <w:color w:val="0B5294"/>
                                <w:spacing w:val="-4"/>
                                <w:sz w:val="24"/>
                                <w:szCs w:val="24"/>
                                <w:rtl/>
                              </w:rPr>
                              <w:t>הוא</w:t>
                            </w:r>
                            <w:r w:rsidRPr="00DA1E84">
                              <w:rPr>
                                <w:rFonts w:cs="Tahoma"/>
                                <w:color w:val="0B5294"/>
                                <w:spacing w:val="-4"/>
                                <w:sz w:val="24"/>
                                <w:szCs w:val="24"/>
                                <w:rtl/>
                              </w:rPr>
                              <w:t xml:space="preserve"> </w:t>
                            </w:r>
                            <w:r w:rsidRPr="00DA1E84">
                              <w:rPr>
                                <w:rFonts w:cs="Tahoma" w:hint="eastAsia"/>
                                <w:color w:val="0B5294"/>
                                <w:spacing w:val="-4"/>
                                <w:sz w:val="24"/>
                                <w:szCs w:val="24"/>
                                <w:rtl/>
                              </w:rPr>
                              <w:t>מימוש</w:t>
                            </w:r>
                            <w:r w:rsidRPr="00DA1E84">
                              <w:rPr>
                                <w:rFonts w:cs="Tahoma"/>
                                <w:color w:val="0B5294"/>
                                <w:spacing w:val="-4"/>
                                <w:sz w:val="24"/>
                                <w:szCs w:val="24"/>
                                <w:rtl/>
                              </w:rPr>
                              <w:t xml:space="preserve"> </w:t>
                            </w:r>
                            <w:r w:rsidRPr="00DA1E84">
                              <w:rPr>
                                <w:rFonts w:cs="Tahoma" w:hint="eastAsia"/>
                                <w:color w:val="0B5294"/>
                                <w:spacing w:val="-4"/>
                                <w:sz w:val="24"/>
                                <w:szCs w:val="24"/>
                                <w:rtl/>
                              </w:rPr>
                              <w:t>הסמכויות</w:t>
                            </w:r>
                            <w:r w:rsidRPr="00DA1E84">
                              <w:rPr>
                                <w:rFonts w:cs="Tahoma"/>
                                <w:color w:val="0B5294"/>
                                <w:spacing w:val="-4"/>
                                <w:sz w:val="24"/>
                                <w:szCs w:val="24"/>
                                <w:rtl/>
                              </w:rPr>
                              <w:t xml:space="preserve"> </w:t>
                            </w:r>
                            <w:r w:rsidRPr="00DA1E84">
                              <w:rPr>
                                <w:rFonts w:cs="Tahoma" w:hint="eastAsia"/>
                                <w:color w:val="0B5294"/>
                                <w:spacing w:val="-4"/>
                                <w:sz w:val="24"/>
                                <w:szCs w:val="24"/>
                                <w:rtl/>
                              </w:rPr>
                              <w:t>המוצעות</w:t>
                            </w:r>
                            <w:r w:rsidRPr="00DA1E84">
                              <w:rPr>
                                <w:rFonts w:cs="Tahoma"/>
                                <w:color w:val="0B5294"/>
                                <w:spacing w:val="-4"/>
                                <w:sz w:val="24"/>
                                <w:szCs w:val="24"/>
                                <w:rtl/>
                              </w:rPr>
                              <w:t xml:space="preserve"> </w:t>
                            </w:r>
                            <w:r w:rsidRPr="00DA1E84">
                              <w:rPr>
                                <w:rFonts w:cs="Tahoma" w:hint="eastAsia"/>
                                <w:color w:val="0B5294"/>
                                <w:spacing w:val="-4"/>
                                <w:sz w:val="24"/>
                                <w:szCs w:val="24"/>
                                <w:rtl/>
                              </w:rPr>
                              <w:t>לרשות</w:t>
                            </w:r>
                            <w:r w:rsidRPr="00DA1E84">
                              <w:rPr>
                                <w:rFonts w:cs="Tahoma"/>
                                <w:color w:val="0B5294"/>
                                <w:spacing w:val="-4"/>
                                <w:sz w:val="24"/>
                                <w:szCs w:val="24"/>
                                <w:rtl/>
                              </w:rPr>
                              <w:t xml:space="preserve"> </w:t>
                            </w:r>
                            <w:r w:rsidRPr="00DA1E84">
                              <w:rPr>
                                <w:rFonts w:cs="Tahoma" w:hint="eastAsia"/>
                                <w:color w:val="0B5294"/>
                                <w:spacing w:val="-4"/>
                                <w:sz w:val="24"/>
                                <w:szCs w:val="24"/>
                                <w:rtl/>
                              </w:rPr>
                              <w:t>כך</w:t>
                            </w:r>
                            <w:r w:rsidRPr="00DA1E84">
                              <w:rPr>
                                <w:rFonts w:cs="Tahoma"/>
                                <w:color w:val="0B5294"/>
                                <w:spacing w:val="-4"/>
                                <w:sz w:val="24"/>
                                <w:szCs w:val="24"/>
                                <w:rtl/>
                              </w:rPr>
                              <w:t xml:space="preserve"> </w:t>
                            </w:r>
                            <w:r w:rsidRPr="00DA1E84">
                              <w:rPr>
                                <w:rFonts w:cs="Tahoma" w:hint="eastAsia"/>
                                <w:color w:val="0B5294"/>
                                <w:spacing w:val="-4"/>
                                <w:sz w:val="24"/>
                                <w:szCs w:val="24"/>
                                <w:rtl/>
                              </w:rPr>
                              <w:t>שלא</w:t>
                            </w:r>
                            <w:r w:rsidRPr="00DA1E84">
                              <w:rPr>
                                <w:rFonts w:cs="Tahoma"/>
                                <w:color w:val="0B5294"/>
                                <w:spacing w:val="-4"/>
                                <w:sz w:val="24"/>
                                <w:szCs w:val="24"/>
                                <w:rtl/>
                              </w:rPr>
                              <w:t xml:space="preserve"> </w:t>
                            </w:r>
                            <w:r w:rsidRPr="00DA1E84">
                              <w:rPr>
                                <w:rFonts w:cs="Tahoma" w:hint="eastAsia"/>
                                <w:color w:val="0B5294"/>
                                <w:spacing w:val="-4"/>
                                <w:sz w:val="24"/>
                                <w:szCs w:val="24"/>
                                <w:rtl/>
                              </w:rPr>
                              <w:t>יפריעו</w:t>
                            </w:r>
                            <w:r w:rsidRPr="00DA1E84">
                              <w:rPr>
                                <w:rFonts w:cs="Tahoma"/>
                                <w:color w:val="0B5294"/>
                                <w:spacing w:val="-4"/>
                                <w:sz w:val="24"/>
                                <w:szCs w:val="24"/>
                                <w:rtl/>
                              </w:rPr>
                              <w:t xml:space="preserve"> </w:t>
                            </w:r>
                            <w:r w:rsidRPr="00DA1E84">
                              <w:rPr>
                                <w:rFonts w:cs="Tahoma" w:hint="eastAsia"/>
                                <w:color w:val="0B5294"/>
                                <w:spacing w:val="-4"/>
                                <w:sz w:val="24"/>
                                <w:szCs w:val="24"/>
                                <w:rtl/>
                              </w:rPr>
                              <w:t>לפעילות</w:t>
                            </w:r>
                            <w:r w:rsidRPr="00DA1E84">
                              <w:rPr>
                                <w:rFonts w:cs="Tahoma"/>
                                <w:color w:val="0B5294"/>
                                <w:spacing w:val="-4"/>
                                <w:sz w:val="24"/>
                                <w:szCs w:val="24"/>
                                <w:rtl/>
                              </w:rPr>
                              <w:t xml:space="preserve"> </w:t>
                            </w:r>
                            <w:r w:rsidRPr="00DA1E84">
                              <w:rPr>
                                <w:rFonts w:cs="Tahoma" w:hint="eastAsia"/>
                                <w:color w:val="0B5294"/>
                                <w:spacing w:val="-4"/>
                                <w:sz w:val="24"/>
                                <w:szCs w:val="24"/>
                                <w:rtl/>
                              </w:rPr>
                              <w:t>המניעה</w:t>
                            </w:r>
                            <w:r w:rsidRPr="00DA1E84">
                              <w:rPr>
                                <w:rFonts w:cs="Tahoma"/>
                                <w:color w:val="0B5294"/>
                                <w:spacing w:val="-4"/>
                                <w:sz w:val="24"/>
                                <w:szCs w:val="24"/>
                                <w:rtl/>
                              </w:rPr>
                              <w:t xml:space="preserve"> </w:t>
                            </w:r>
                            <w:r w:rsidRPr="00DA1E84">
                              <w:rPr>
                                <w:rFonts w:cs="Tahoma" w:hint="eastAsia"/>
                                <w:color w:val="0B5294"/>
                                <w:spacing w:val="-4"/>
                                <w:sz w:val="24"/>
                                <w:szCs w:val="24"/>
                                <w:rtl/>
                              </w:rPr>
                              <w:t>וההכלה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אירועים</w:t>
                            </w:r>
                            <w:r w:rsidRPr="00DA1E84">
                              <w:rPr>
                                <w:rFonts w:cs="Tahoma"/>
                                <w:color w:val="0B5294"/>
                                <w:spacing w:val="-4"/>
                                <w:sz w:val="24"/>
                                <w:szCs w:val="24"/>
                                <w:rtl/>
                              </w:rPr>
                              <w:t xml:space="preserve"> </w:t>
                            </w:r>
                            <w:r w:rsidRPr="00DA1E84">
                              <w:rPr>
                                <w:rFonts w:cs="Tahoma" w:hint="eastAsia"/>
                                <w:color w:val="0B5294"/>
                                <w:spacing w:val="-4"/>
                                <w:sz w:val="24"/>
                                <w:szCs w:val="24"/>
                                <w:rtl/>
                              </w:rPr>
                              <w:t>בתחום</w:t>
                            </w:r>
                            <w:r w:rsidRPr="00DA1E84">
                              <w:rPr>
                                <w:rFonts w:cs="Tahoma"/>
                                <w:color w:val="0B5294"/>
                                <w:spacing w:val="-4"/>
                                <w:sz w:val="24"/>
                                <w:szCs w:val="24"/>
                                <w:rtl/>
                              </w:rPr>
                              <w:t xml:space="preserve"> </w:t>
                            </w:r>
                            <w:r w:rsidRPr="00DA1E84">
                              <w:rPr>
                                <w:rFonts w:cs="Tahoma" w:hint="eastAsia"/>
                                <w:color w:val="0B5294"/>
                                <w:spacing w:val="-4"/>
                                <w:sz w:val="24"/>
                                <w:szCs w:val="24"/>
                                <w:rtl/>
                              </w:rPr>
                              <w:t>הגנת</w:t>
                            </w:r>
                            <w:r w:rsidRPr="00DA1E84">
                              <w:rPr>
                                <w:rFonts w:cs="Tahoma"/>
                                <w:color w:val="0B5294"/>
                                <w:spacing w:val="-4"/>
                                <w:sz w:val="24"/>
                                <w:szCs w:val="24"/>
                                <w:rtl/>
                              </w:rPr>
                              <w:t xml:space="preserve"> </w:t>
                            </w:r>
                            <w:r w:rsidRPr="00DA1E84">
                              <w:rPr>
                                <w:rFonts w:cs="Tahoma" w:hint="eastAsia"/>
                                <w:color w:val="0B5294"/>
                                <w:spacing w:val="-4"/>
                                <w:sz w:val="24"/>
                                <w:szCs w:val="24"/>
                                <w:rtl/>
                              </w:rPr>
                              <w:t>הסייבר</w:t>
                            </w:r>
                            <w:r w:rsidR="009523E5">
                              <w:rPr>
                                <w:rFonts w:cs="Tahoma" w:hint="cs"/>
                                <w:color w:val="0B5294"/>
                                <w:spacing w:val="-4"/>
                                <w:sz w:val="24"/>
                                <w:szCs w:val="24"/>
                                <w:rtl/>
                              </w:rPr>
                              <w:t>.</w:t>
                            </w:r>
                            <w:r w:rsidRPr="00DA1E84">
                              <w:rPr>
                                <w:rFonts w:cs="Tahoma"/>
                                <w:color w:val="0B5294"/>
                                <w:spacing w:val="-4"/>
                                <w:sz w:val="24"/>
                                <w:szCs w:val="24"/>
                                <w:rtl/>
                              </w:rPr>
                              <w:t xml:space="preserve"> </w:t>
                            </w:r>
                            <w:r w:rsidR="009523E5">
                              <w:rPr>
                                <w:rFonts w:cs="Tahoma" w:hint="cs"/>
                                <w:color w:val="0B5294"/>
                                <w:spacing w:val="-4"/>
                                <w:sz w:val="24"/>
                                <w:szCs w:val="24"/>
                                <w:rtl/>
                              </w:rPr>
                              <w:t>לטענת מערך הסייבר</w:t>
                            </w:r>
                            <w:r w:rsidRPr="00DA1E84">
                              <w:rPr>
                                <w:rFonts w:cs="Tahoma"/>
                                <w:color w:val="0B5294"/>
                                <w:spacing w:val="-4"/>
                                <w:sz w:val="24"/>
                                <w:szCs w:val="24"/>
                                <w:rtl/>
                              </w:rPr>
                              <w:t xml:space="preserve"> </w:t>
                            </w:r>
                            <w:r w:rsidRPr="00DA1E84">
                              <w:rPr>
                                <w:rFonts w:cs="Tahoma" w:hint="eastAsia"/>
                                <w:color w:val="0B5294"/>
                                <w:spacing w:val="-4"/>
                                <w:sz w:val="24"/>
                                <w:szCs w:val="24"/>
                                <w:rtl/>
                              </w:rPr>
                              <w:t>אין</w:t>
                            </w:r>
                            <w:r w:rsidRPr="00DA1E84">
                              <w:rPr>
                                <w:rFonts w:cs="Tahoma"/>
                                <w:color w:val="0B5294"/>
                                <w:spacing w:val="-4"/>
                                <w:sz w:val="24"/>
                                <w:szCs w:val="24"/>
                                <w:rtl/>
                              </w:rPr>
                              <w:t xml:space="preserve"> </w:t>
                            </w:r>
                            <w:r w:rsidRPr="00DA1E84">
                              <w:rPr>
                                <w:rFonts w:cs="Tahoma" w:hint="eastAsia"/>
                                <w:color w:val="0B5294"/>
                                <w:spacing w:val="-4"/>
                                <w:sz w:val="24"/>
                                <w:szCs w:val="24"/>
                                <w:rtl/>
                              </w:rPr>
                              <w:t>הצדקה</w:t>
                            </w:r>
                            <w:r w:rsidRPr="00DA1E84">
                              <w:rPr>
                                <w:rFonts w:cs="Tahoma"/>
                                <w:color w:val="0B5294"/>
                                <w:spacing w:val="-4"/>
                                <w:sz w:val="24"/>
                                <w:szCs w:val="24"/>
                                <w:rtl/>
                              </w:rPr>
                              <w:t xml:space="preserve"> </w:t>
                            </w:r>
                            <w:r w:rsidRPr="00DA1E84">
                              <w:rPr>
                                <w:rFonts w:cs="Tahoma" w:hint="eastAsia"/>
                                <w:color w:val="0B5294"/>
                                <w:spacing w:val="-4"/>
                                <w:sz w:val="24"/>
                                <w:szCs w:val="24"/>
                                <w:rtl/>
                              </w:rPr>
                              <w:t>להמשיך</w:t>
                            </w:r>
                            <w:r w:rsidRPr="00DA1E84">
                              <w:rPr>
                                <w:rFonts w:cs="Tahoma"/>
                                <w:color w:val="0B5294"/>
                                <w:spacing w:val="-4"/>
                                <w:sz w:val="24"/>
                                <w:szCs w:val="24"/>
                                <w:rtl/>
                              </w:rPr>
                              <w:t xml:space="preserve"> </w:t>
                            </w:r>
                            <w:r w:rsidRPr="00DA1E84">
                              <w:rPr>
                                <w:rFonts w:cs="Tahoma" w:hint="eastAsia"/>
                                <w:color w:val="0B5294"/>
                                <w:spacing w:val="-4"/>
                                <w:sz w:val="24"/>
                                <w:szCs w:val="24"/>
                                <w:rtl/>
                              </w:rPr>
                              <w:t>בפיתוח</w:t>
                            </w:r>
                            <w:r w:rsidRPr="00DA1E84">
                              <w:rPr>
                                <w:rFonts w:cs="Tahoma"/>
                                <w:color w:val="0B5294"/>
                                <w:spacing w:val="-4"/>
                                <w:sz w:val="24"/>
                                <w:szCs w:val="24"/>
                                <w:rtl/>
                              </w:rPr>
                              <w:t xml:space="preserve"> "</w:t>
                            </w:r>
                            <w:r w:rsidRPr="00DA1E84">
                              <w:rPr>
                                <w:rFonts w:cs="Tahoma" w:hint="eastAsia"/>
                                <w:color w:val="0B5294"/>
                                <w:spacing w:val="-4"/>
                                <w:sz w:val="24"/>
                                <w:szCs w:val="24"/>
                                <w:rtl/>
                              </w:rPr>
                              <w:t>תקינת</w:t>
                            </w:r>
                            <w:r w:rsidRPr="00DA1E84">
                              <w:rPr>
                                <w:rFonts w:cs="Tahoma"/>
                                <w:color w:val="0B5294"/>
                                <w:spacing w:val="-4"/>
                                <w:sz w:val="24"/>
                                <w:szCs w:val="24"/>
                                <w:rtl/>
                              </w:rPr>
                              <w:t xml:space="preserve"> </w:t>
                            </w:r>
                            <w:r w:rsidRPr="00DA1E84">
                              <w:rPr>
                                <w:rFonts w:cs="Tahoma" w:hint="eastAsia"/>
                                <w:color w:val="0B5294"/>
                                <w:spacing w:val="-4"/>
                                <w:sz w:val="24"/>
                                <w:szCs w:val="24"/>
                                <w:rtl/>
                              </w:rPr>
                              <w:t>סייבר</w:t>
                            </w:r>
                            <w:r w:rsidRPr="00DA1E84">
                              <w:rPr>
                                <w:rFonts w:cs="Tahoma"/>
                                <w:color w:val="0B5294"/>
                                <w:spacing w:val="-4"/>
                                <w:sz w:val="24"/>
                                <w:szCs w:val="24"/>
                                <w:rtl/>
                              </w:rPr>
                              <w:t xml:space="preserve">" </w:t>
                            </w:r>
                            <w:r w:rsidRPr="00DA1E84">
                              <w:rPr>
                                <w:rFonts w:cs="Tahoma" w:hint="eastAsia"/>
                                <w:color w:val="0B5294"/>
                                <w:spacing w:val="-4"/>
                                <w:sz w:val="24"/>
                                <w:szCs w:val="24"/>
                                <w:rtl/>
                              </w:rPr>
                              <w:t>עצמאית</w:t>
                            </w:r>
                            <w:r w:rsidRPr="00DA1E84">
                              <w:rPr>
                                <w:rFonts w:cs="Tahoma"/>
                                <w:color w:val="0B5294"/>
                                <w:spacing w:val="-4"/>
                                <w:sz w:val="24"/>
                                <w:szCs w:val="24"/>
                                <w:rtl/>
                              </w:rPr>
                              <w:t xml:space="preserve"> </w:t>
                            </w:r>
                            <w:r w:rsidRPr="00DA1E84">
                              <w:rPr>
                                <w:rFonts w:cs="Tahoma" w:hint="eastAsia"/>
                                <w:color w:val="0B5294"/>
                                <w:spacing w:val="-4"/>
                                <w:sz w:val="24"/>
                                <w:szCs w:val="24"/>
                                <w:rtl/>
                              </w:rPr>
                              <w:t>בידי</w:t>
                            </w:r>
                            <w:r w:rsidRPr="00DA1E84">
                              <w:rPr>
                                <w:rFonts w:cs="Tahoma"/>
                                <w:color w:val="0B5294"/>
                                <w:spacing w:val="-4"/>
                                <w:sz w:val="24"/>
                                <w:szCs w:val="24"/>
                                <w:rtl/>
                              </w:rPr>
                              <w:t xml:space="preserve"> </w:t>
                            </w:r>
                            <w:r w:rsidRPr="00DA1E84">
                              <w:rPr>
                                <w:rFonts w:cs="Tahoma" w:hint="eastAsia"/>
                                <w:color w:val="0B5294"/>
                                <w:spacing w:val="-4"/>
                                <w:sz w:val="24"/>
                                <w:szCs w:val="24"/>
                                <w:rtl/>
                              </w:rPr>
                              <w:t>מאסדרים</w:t>
                            </w:r>
                            <w:r w:rsidRPr="00DA1E84">
                              <w:rPr>
                                <w:rFonts w:cs="Tahoma"/>
                                <w:color w:val="0B5294"/>
                                <w:spacing w:val="-4"/>
                                <w:sz w:val="24"/>
                                <w:szCs w:val="24"/>
                                <w:rtl/>
                              </w:rPr>
                              <w:t xml:space="preserve"> </w:t>
                            </w:r>
                            <w:r w:rsidRPr="00DA1E84">
                              <w:rPr>
                                <w:rFonts w:cs="Tahoma" w:hint="eastAsia"/>
                                <w:color w:val="0B5294"/>
                                <w:spacing w:val="-4"/>
                                <w:sz w:val="24"/>
                                <w:szCs w:val="24"/>
                                <w:rtl/>
                              </w:rPr>
                              <w:t>אחרים</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81866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919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9383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9523E5">
                      <w:pPr>
                        <w:spacing w:after="0" w:line="240" w:lineRule="auto"/>
                        <w:rPr>
                          <w:color w:val="0B5294"/>
                          <w:spacing w:val="-4"/>
                          <w:sz w:val="24"/>
                          <w:szCs w:val="24"/>
                          <w:rtl/>
                          <w:cs/>
                        </w:rPr>
                      </w:pPr>
                      <w:r w:rsidRPr="00DA1E84">
                        <w:rPr>
                          <w:rFonts w:cs="Tahoma" w:hint="eastAsia"/>
                          <w:color w:val="0B5294"/>
                          <w:spacing w:val="-4"/>
                          <w:sz w:val="24"/>
                          <w:szCs w:val="24"/>
                          <w:rtl/>
                        </w:rPr>
                        <w:t>סלע</w:t>
                      </w:r>
                      <w:r w:rsidRPr="00DA1E84">
                        <w:rPr>
                          <w:rFonts w:cs="Tahoma"/>
                          <w:color w:val="0B5294"/>
                          <w:spacing w:val="-4"/>
                          <w:sz w:val="24"/>
                          <w:szCs w:val="24"/>
                          <w:rtl/>
                        </w:rPr>
                        <w:t xml:space="preserve"> </w:t>
                      </w:r>
                      <w:r w:rsidRPr="00DA1E84">
                        <w:rPr>
                          <w:rFonts w:cs="Tahoma" w:hint="eastAsia"/>
                          <w:color w:val="0B5294"/>
                          <w:spacing w:val="-4"/>
                          <w:sz w:val="24"/>
                          <w:szCs w:val="24"/>
                          <w:rtl/>
                        </w:rPr>
                        <w:t>המחלוקת</w:t>
                      </w:r>
                      <w:r w:rsidRPr="00DA1E84">
                        <w:rPr>
                          <w:rFonts w:cs="Tahoma"/>
                          <w:color w:val="0B5294"/>
                          <w:spacing w:val="-4"/>
                          <w:sz w:val="24"/>
                          <w:szCs w:val="24"/>
                          <w:rtl/>
                        </w:rPr>
                        <w:t xml:space="preserve"> </w:t>
                      </w:r>
                      <w:r w:rsidRPr="00DA1E84">
                        <w:rPr>
                          <w:rFonts w:cs="Tahoma" w:hint="eastAsia"/>
                          <w:color w:val="0B5294"/>
                          <w:spacing w:val="-4"/>
                          <w:sz w:val="24"/>
                          <w:szCs w:val="24"/>
                          <w:rtl/>
                        </w:rPr>
                        <w:t>בין</w:t>
                      </w:r>
                      <w:r w:rsidRPr="00DA1E84">
                        <w:rPr>
                          <w:rFonts w:cs="Tahoma"/>
                          <w:color w:val="0B5294"/>
                          <w:spacing w:val="-4"/>
                          <w:sz w:val="24"/>
                          <w:szCs w:val="24"/>
                          <w:rtl/>
                        </w:rPr>
                        <w:t xml:space="preserve"> </w:t>
                      </w:r>
                      <w:r w:rsidRPr="00DA1E84">
                        <w:rPr>
                          <w:rFonts w:cs="Tahoma" w:hint="eastAsia"/>
                          <w:color w:val="0B5294"/>
                          <w:spacing w:val="-4"/>
                          <w:sz w:val="24"/>
                          <w:szCs w:val="24"/>
                          <w:rtl/>
                        </w:rPr>
                        <w:t>מערך</w:t>
                      </w:r>
                      <w:r w:rsidRPr="00DA1E84">
                        <w:rPr>
                          <w:rFonts w:cs="Tahoma"/>
                          <w:color w:val="0B5294"/>
                          <w:spacing w:val="-4"/>
                          <w:sz w:val="24"/>
                          <w:szCs w:val="24"/>
                          <w:rtl/>
                        </w:rPr>
                        <w:t xml:space="preserve"> </w:t>
                      </w:r>
                      <w:r w:rsidRPr="00DA1E84">
                        <w:rPr>
                          <w:rFonts w:cs="Tahoma" w:hint="eastAsia"/>
                          <w:color w:val="0B5294"/>
                          <w:spacing w:val="-4"/>
                          <w:sz w:val="24"/>
                          <w:szCs w:val="24"/>
                          <w:rtl/>
                        </w:rPr>
                        <w:t>הסייבר</w:t>
                      </w:r>
                      <w:r w:rsidRPr="00DA1E84">
                        <w:rPr>
                          <w:rFonts w:cs="Tahoma"/>
                          <w:color w:val="0B5294"/>
                          <w:spacing w:val="-4"/>
                          <w:sz w:val="24"/>
                          <w:szCs w:val="24"/>
                          <w:rtl/>
                        </w:rPr>
                        <w:t xml:space="preserve"> </w:t>
                      </w:r>
                      <w:r w:rsidRPr="00DA1E84">
                        <w:rPr>
                          <w:rFonts w:cs="Tahoma" w:hint="eastAsia"/>
                          <w:color w:val="0B5294"/>
                          <w:spacing w:val="-4"/>
                          <w:sz w:val="24"/>
                          <w:szCs w:val="24"/>
                          <w:rtl/>
                        </w:rPr>
                        <w:t>ובין</w:t>
                      </w:r>
                      <w:r w:rsidRPr="00DA1E84">
                        <w:rPr>
                          <w:rFonts w:cs="Tahoma"/>
                          <w:color w:val="0B5294"/>
                          <w:spacing w:val="-4"/>
                          <w:sz w:val="24"/>
                          <w:szCs w:val="24"/>
                          <w:rtl/>
                        </w:rPr>
                        <w:t xml:space="preserve"> </w:t>
                      </w:r>
                      <w:r w:rsidRPr="00DA1E84">
                        <w:rPr>
                          <w:rFonts w:cs="Tahoma" w:hint="eastAsia"/>
                          <w:color w:val="0B5294"/>
                          <w:spacing w:val="-4"/>
                          <w:sz w:val="24"/>
                          <w:szCs w:val="24"/>
                          <w:rtl/>
                        </w:rPr>
                        <w:t>הרשות</w:t>
                      </w:r>
                      <w:r w:rsidRPr="00DA1E84">
                        <w:rPr>
                          <w:rFonts w:cs="Tahoma"/>
                          <w:color w:val="0B5294"/>
                          <w:spacing w:val="-4"/>
                          <w:sz w:val="24"/>
                          <w:szCs w:val="24"/>
                          <w:rtl/>
                        </w:rPr>
                        <w:t xml:space="preserve"> </w:t>
                      </w:r>
                      <w:r w:rsidRPr="00DA1E84">
                        <w:rPr>
                          <w:rFonts w:cs="Tahoma" w:hint="eastAsia"/>
                          <w:color w:val="0B5294"/>
                          <w:spacing w:val="-4"/>
                          <w:sz w:val="24"/>
                          <w:szCs w:val="24"/>
                          <w:rtl/>
                        </w:rPr>
                        <w:t>הוא</w:t>
                      </w:r>
                      <w:r w:rsidRPr="00DA1E84">
                        <w:rPr>
                          <w:rFonts w:cs="Tahoma"/>
                          <w:color w:val="0B5294"/>
                          <w:spacing w:val="-4"/>
                          <w:sz w:val="24"/>
                          <w:szCs w:val="24"/>
                          <w:rtl/>
                        </w:rPr>
                        <w:t xml:space="preserve"> </w:t>
                      </w:r>
                      <w:r w:rsidRPr="00DA1E84">
                        <w:rPr>
                          <w:rFonts w:cs="Tahoma" w:hint="eastAsia"/>
                          <w:color w:val="0B5294"/>
                          <w:spacing w:val="-4"/>
                          <w:sz w:val="24"/>
                          <w:szCs w:val="24"/>
                          <w:rtl/>
                        </w:rPr>
                        <w:t>מימוש</w:t>
                      </w:r>
                      <w:r w:rsidRPr="00DA1E84">
                        <w:rPr>
                          <w:rFonts w:cs="Tahoma"/>
                          <w:color w:val="0B5294"/>
                          <w:spacing w:val="-4"/>
                          <w:sz w:val="24"/>
                          <w:szCs w:val="24"/>
                          <w:rtl/>
                        </w:rPr>
                        <w:t xml:space="preserve"> </w:t>
                      </w:r>
                      <w:r w:rsidRPr="00DA1E84">
                        <w:rPr>
                          <w:rFonts w:cs="Tahoma" w:hint="eastAsia"/>
                          <w:color w:val="0B5294"/>
                          <w:spacing w:val="-4"/>
                          <w:sz w:val="24"/>
                          <w:szCs w:val="24"/>
                          <w:rtl/>
                        </w:rPr>
                        <w:t>הסמכויות</w:t>
                      </w:r>
                      <w:r w:rsidRPr="00DA1E84">
                        <w:rPr>
                          <w:rFonts w:cs="Tahoma"/>
                          <w:color w:val="0B5294"/>
                          <w:spacing w:val="-4"/>
                          <w:sz w:val="24"/>
                          <w:szCs w:val="24"/>
                          <w:rtl/>
                        </w:rPr>
                        <w:t xml:space="preserve"> </w:t>
                      </w:r>
                      <w:r w:rsidRPr="00DA1E84">
                        <w:rPr>
                          <w:rFonts w:cs="Tahoma" w:hint="eastAsia"/>
                          <w:color w:val="0B5294"/>
                          <w:spacing w:val="-4"/>
                          <w:sz w:val="24"/>
                          <w:szCs w:val="24"/>
                          <w:rtl/>
                        </w:rPr>
                        <w:t>המוצעות</w:t>
                      </w:r>
                      <w:r w:rsidRPr="00DA1E84">
                        <w:rPr>
                          <w:rFonts w:cs="Tahoma"/>
                          <w:color w:val="0B5294"/>
                          <w:spacing w:val="-4"/>
                          <w:sz w:val="24"/>
                          <w:szCs w:val="24"/>
                          <w:rtl/>
                        </w:rPr>
                        <w:t xml:space="preserve"> </w:t>
                      </w:r>
                      <w:r w:rsidRPr="00DA1E84">
                        <w:rPr>
                          <w:rFonts w:cs="Tahoma" w:hint="eastAsia"/>
                          <w:color w:val="0B5294"/>
                          <w:spacing w:val="-4"/>
                          <w:sz w:val="24"/>
                          <w:szCs w:val="24"/>
                          <w:rtl/>
                        </w:rPr>
                        <w:t>לרשות</w:t>
                      </w:r>
                      <w:r w:rsidRPr="00DA1E84">
                        <w:rPr>
                          <w:rFonts w:cs="Tahoma"/>
                          <w:color w:val="0B5294"/>
                          <w:spacing w:val="-4"/>
                          <w:sz w:val="24"/>
                          <w:szCs w:val="24"/>
                          <w:rtl/>
                        </w:rPr>
                        <w:t xml:space="preserve"> </w:t>
                      </w:r>
                      <w:r w:rsidRPr="00DA1E84">
                        <w:rPr>
                          <w:rFonts w:cs="Tahoma" w:hint="eastAsia"/>
                          <w:color w:val="0B5294"/>
                          <w:spacing w:val="-4"/>
                          <w:sz w:val="24"/>
                          <w:szCs w:val="24"/>
                          <w:rtl/>
                        </w:rPr>
                        <w:t>כך</w:t>
                      </w:r>
                      <w:r w:rsidRPr="00DA1E84">
                        <w:rPr>
                          <w:rFonts w:cs="Tahoma"/>
                          <w:color w:val="0B5294"/>
                          <w:spacing w:val="-4"/>
                          <w:sz w:val="24"/>
                          <w:szCs w:val="24"/>
                          <w:rtl/>
                        </w:rPr>
                        <w:t xml:space="preserve"> </w:t>
                      </w:r>
                      <w:r w:rsidRPr="00DA1E84">
                        <w:rPr>
                          <w:rFonts w:cs="Tahoma" w:hint="eastAsia"/>
                          <w:color w:val="0B5294"/>
                          <w:spacing w:val="-4"/>
                          <w:sz w:val="24"/>
                          <w:szCs w:val="24"/>
                          <w:rtl/>
                        </w:rPr>
                        <w:t>שלא</w:t>
                      </w:r>
                      <w:r w:rsidRPr="00DA1E84">
                        <w:rPr>
                          <w:rFonts w:cs="Tahoma"/>
                          <w:color w:val="0B5294"/>
                          <w:spacing w:val="-4"/>
                          <w:sz w:val="24"/>
                          <w:szCs w:val="24"/>
                          <w:rtl/>
                        </w:rPr>
                        <w:t xml:space="preserve"> </w:t>
                      </w:r>
                      <w:r w:rsidRPr="00DA1E84">
                        <w:rPr>
                          <w:rFonts w:cs="Tahoma" w:hint="eastAsia"/>
                          <w:color w:val="0B5294"/>
                          <w:spacing w:val="-4"/>
                          <w:sz w:val="24"/>
                          <w:szCs w:val="24"/>
                          <w:rtl/>
                        </w:rPr>
                        <w:t>יפריעו</w:t>
                      </w:r>
                      <w:r w:rsidRPr="00DA1E84">
                        <w:rPr>
                          <w:rFonts w:cs="Tahoma"/>
                          <w:color w:val="0B5294"/>
                          <w:spacing w:val="-4"/>
                          <w:sz w:val="24"/>
                          <w:szCs w:val="24"/>
                          <w:rtl/>
                        </w:rPr>
                        <w:t xml:space="preserve"> </w:t>
                      </w:r>
                      <w:r w:rsidRPr="00DA1E84">
                        <w:rPr>
                          <w:rFonts w:cs="Tahoma" w:hint="eastAsia"/>
                          <w:color w:val="0B5294"/>
                          <w:spacing w:val="-4"/>
                          <w:sz w:val="24"/>
                          <w:szCs w:val="24"/>
                          <w:rtl/>
                        </w:rPr>
                        <w:t>לפעילות</w:t>
                      </w:r>
                      <w:r w:rsidRPr="00DA1E84">
                        <w:rPr>
                          <w:rFonts w:cs="Tahoma"/>
                          <w:color w:val="0B5294"/>
                          <w:spacing w:val="-4"/>
                          <w:sz w:val="24"/>
                          <w:szCs w:val="24"/>
                          <w:rtl/>
                        </w:rPr>
                        <w:t xml:space="preserve"> </w:t>
                      </w:r>
                      <w:r w:rsidRPr="00DA1E84">
                        <w:rPr>
                          <w:rFonts w:cs="Tahoma" w:hint="eastAsia"/>
                          <w:color w:val="0B5294"/>
                          <w:spacing w:val="-4"/>
                          <w:sz w:val="24"/>
                          <w:szCs w:val="24"/>
                          <w:rtl/>
                        </w:rPr>
                        <w:t>המניעה</w:t>
                      </w:r>
                      <w:r w:rsidRPr="00DA1E84">
                        <w:rPr>
                          <w:rFonts w:cs="Tahoma"/>
                          <w:color w:val="0B5294"/>
                          <w:spacing w:val="-4"/>
                          <w:sz w:val="24"/>
                          <w:szCs w:val="24"/>
                          <w:rtl/>
                        </w:rPr>
                        <w:t xml:space="preserve"> </w:t>
                      </w:r>
                      <w:r w:rsidRPr="00DA1E84">
                        <w:rPr>
                          <w:rFonts w:cs="Tahoma" w:hint="eastAsia"/>
                          <w:color w:val="0B5294"/>
                          <w:spacing w:val="-4"/>
                          <w:sz w:val="24"/>
                          <w:szCs w:val="24"/>
                          <w:rtl/>
                        </w:rPr>
                        <w:t>וההכלה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אירועים</w:t>
                      </w:r>
                      <w:r w:rsidRPr="00DA1E84">
                        <w:rPr>
                          <w:rFonts w:cs="Tahoma"/>
                          <w:color w:val="0B5294"/>
                          <w:spacing w:val="-4"/>
                          <w:sz w:val="24"/>
                          <w:szCs w:val="24"/>
                          <w:rtl/>
                        </w:rPr>
                        <w:t xml:space="preserve"> </w:t>
                      </w:r>
                      <w:r w:rsidRPr="00DA1E84">
                        <w:rPr>
                          <w:rFonts w:cs="Tahoma" w:hint="eastAsia"/>
                          <w:color w:val="0B5294"/>
                          <w:spacing w:val="-4"/>
                          <w:sz w:val="24"/>
                          <w:szCs w:val="24"/>
                          <w:rtl/>
                        </w:rPr>
                        <w:t>בתחום</w:t>
                      </w:r>
                      <w:r w:rsidRPr="00DA1E84">
                        <w:rPr>
                          <w:rFonts w:cs="Tahoma"/>
                          <w:color w:val="0B5294"/>
                          <w:spacing w:val="-4"/>
                          <w:sz w:val="24"/>
                          <w:szCs w:val="24"/>
                          <w:rtl/>
                        </w:rPr>
                        <w:t xml:space="preserve"> </w:t>
                      </w:r>
                      <w:r w:rsidRPr="00DA1E84">
                        <w:rPr>
                          <w:rFonts w:cs="Tahoma" w:hint="eastAsia"/>
                          <w:color w:val="0B5294"/>
                          <w:spacing w:val="-4"/>
                          <w:sz w:val="24"/>
                          <w:szCs w:val="24"/>
                          <w:rtl/>
                        </w:rPr>
                        <w:t>הגנת</w:t>
                      </w:r>
                      <w:r w:rsidRPr="00DA1E84">
                        <w:rPr>
                          <w:rFonts w:cs="Tahoma"/>
                          <w:color w:val="0B5294"/>
                          <w:spacing w:val="-4"/>
                          <w:sz w:val="24"/>
                          <w:szCs w:val="24"/>
                          <w:rtl/>
                        </w:rPr>
                        <w:t xml:space="preserve"> </w:t>
                      </w:r>
                      <w:r w:rsidRPr="00DA1E84">
                        <w:rPr>
                          <w:rFonts w:cs="Tahoma" w:hint="eastAsia"/>
                          <w:color w:val="0B5294"/>
                          <w:spacing w:val="-4"/>
                          <w:sz w:val="24"/>
                          <w:szCs w:val="24"/>
                          <w:rtl/>
                        </w:rPr>
                        <w:t>הסייבר</w:t>
                      </w:r>
                      <w:r w:rsidR="009523E5">
                        <w:rPr>
                          <w:rFonts w:cs="Tahoma" w:hint="cs"/>
                          <w:color w:val="0B5294"/>
                          <w:spacing w:val="-4"/>
                          <w:sz w:val="24"/>
                          <w:szCs w:val="24"/>
                          <w:rtl/>
                        </w:rPr>
                        <w:t>.</w:t>
                      </w:r>
                      <w:r w:rsidRPr="00DA1E84">
                        <w:rPr>
                          <w:rFonts w:cs="Tahoma"/>
                          <w:color w:val="0B5294"/>
                          <w:spacing w:val="-4"/>
                          <w:sz w:val="24"/>
                          <w:szCs w:val="24"/>
                          <w:rtl/>
                        </w:rPr>
                        <w:t xml:space="preserve"> </w:t>
                      </w:r>
                      <w:r w:rsidR="009523E5">
                        <w:rPr>
                          <w:rFonts w:cs="Tahoma" w:hint="cs"/>
                          <w:color w:val="0B5294"/>
                          <w:spacing w:val="-4"/>
                          <w:sz w:val="24"/>
                          <w:szCs w:val="24"/>
                          <w:rtl/>
                        </w:rPr>
                        <w:t>לטענת מערך הסייבר</w:t>
                      </w:r>
                      <w:r w:rsidRPr="00DA1E84">
                        <w:rPr>
                          <w:rFonts w:cs="Tahoma"/>
                          <w:color w:val="0B5294"/>
                          <w:spacing w:val="-4"/>
                          <w:sz w:val="24"/>
                          <w:szCs w:val="24"/>
                          <w:rtl/>
                        </w:rPr>
                        <w:t xml:space="preserve"> </w:t>
                      </w:r>
                      <w:r w:rsidRPr="00DA1E84">
                        <w:rPr>
                          <w:rFonts w:cs="Tahoma" w:hint="eastAsia"/>
                          <w:color w:val="0B5294"/>
                          <w:spacing w:val="-4"/>
                          <w:sz w:val="24"/>
                          <w:szCs w:val="24"/>
                          <w:rtl/>
                        </w:rPr>
                        <w:t>אין</w:t>
                      </w:r>
                      <w:r w:rsidRPr="00DA1E84">
                        <w:rPr>
                          <w:rFonts w:cs="Tahoma"/>
                          <w:color w:val="0B5294"/>
                          <w:spacing w:val="-4"/>
                          <w:sz w:val="24"/>
                          <w:szCs w:val="24"/>
                          <w:rtl/>
                        </w:rPr>
                        <w:t xml:space="preserve"> </w:t>
                      </w:r>
                      <w:r w:rsidRPr="00DA1E84">
                        <w:rPr>
                          <w:rFonts w:cs="Tahoma" w:hint="eastAsia"/>
                          <w:color w:val="0B5294"/>
                          <w:spacing w:val="-4"/>
                          <w:sz w:val="24"/>
                          <w:szCs w:val="24"/>
                          <w:rtl/>
                        </w:rPr>
                        <w:t>הצדקה</w:t>
                      </w:r>
                      <w:r w:rsidRPr="00DA1E84">
                        <w:rPr>
                          <w:rFonts w:cs="Tahoma"/>
                          <w:color w:val="0B5294"/>
                          <w:spacing w:val="-4"/>
                          <w:sz w:val="24"/>
                          <w:szCs w:val="24"/>
                          <w:rtl/>
                        </w:rPr>
                        <w:t xml:space="preserve"> </w:t>
                      </w:r>
                      <w:r w:rsidRPr="00DA1E84">
                        <w:rPr>
                          <w:rFonts w:cs="Tahoma" w:hint="eastAsia"/>
                          <w:color w:val="0B5294"/>
                          <w:spacing w:val="-4"/>
                          <w:sz w:val="24"/>
                          <w:szCs w:val="24"/>
                          <w:rtl/>
                        </w:rPr>
                        <w:t>להמשיך</w:t>
                      </w:r>
                      <w:r w:rsidRPr="00DA1E84">
                        <w:rPr>
                          <w:rFonts w:cs="Tahoma"/>
                          <w:color w:val="0B5294"/>
                          <w:spacing w:val="-4"/>
                          <w:sz w:val="24"/>
                          <w:szCs w:val="24"/>
                          <w:rtl/>
                        </w:rPr>
                        <w:t xml:space="preserve"> </w:t>
                      </w:r>
                      <w:r w:rsidRPr="00DA1E84">
                        <w:rPr>
                          <w:rFonts w:cs="Tahoma" w:hint="eastAsia"/>
                          <w:color w:val="0B5294"/>
                          <w:spacing w:val="-4"/>
                          <w:sz w:val="24"/>
                          <w:szCs w:val="24"/>
                          <w:rtl/>
                        </w:rPr>
                        <w:t>בפיתוח</w:t>
                      </w:r>
                      <w:r w:rsidRPr="00DA1E84">
                        <w:rPr>
                          <w:rFonts w:cs="Tahoma"/>
                          <w:color w:val="0B5294"/>
                          <w:spacing w:val="-4"/>
                          <w:sz w:val="24"/>
                          <w:szCs w:val="24"/>
                          <w:rtl/>
                        </w:rPr>
                        <w:t xml:space="preserve"> "</w:t>
                      </w:r>
                      <w:r w:rsidRPr="00DA1E84">
                        <w:rPr>
                          <w:rFonts w:cs="Tahoma" w:hint="eastAsia"/>
                          <w:color w:val="0B5294"/>
                          <w:spacing w:val="-4"/>
                          <w:sz w:val="24"/>
                          <w:szCs w:val="24"/>
                          <w:rtl/>
                        </w:rPr>
                        <w:t>תקינת</w:t>
                      </w:r>
                      <w:r w:rsidRPr="00DA1E84">
                        <w:rPr>
                          <w:rFonts w:cs="Tahoma"/>
                          <w:color w:val="0B5294"/>
                          <w:spacing w:val="-4"/>
                          <w:sz w:val="24"/>
                          <w:szCs w:val="24"/>
                          <w:rtl/>
                        </w:rPr>
                        <w:t xml:space="preserve"> </w:t>
                      </w:r>
                      <w:r w:rsidRPr="00DA1E84">
                        <w:rPr>
                          <w:rFonts w:cs="Tahoma" w:hint="eastAsia"/>
                          <w:color w:val="0B5294"/>
                          <w:spacing w:val="-4"/>
                          <w:sz w:val="24"/>
                          <w:szCs w:val="24"/>
                          <w:rtl/>
                        </w:rPr>
                        <w:t>סייבר</w:t>
                      </w:r>
                      <w:r w:rsidRPr="00DA1E84">
                        <w:rPr>
                          <w:rFonts w:cs="Tahoma"/>
                          <w:color w:val="0B5294"/>
                          <w:spacing w:val="-4"/>
                          <w:sz w:val="24"/>
                          <w:szCs w:val="24"/>
                          <w:rtl/>
                        </w:rPr>
                        <w:t xml:space="preserve">" </w:t>
                      </w:r>
                      <w:r w:rsidRPr="00DA1E84">
                        <w:rPr>
                          <w:rFonts w:cs="Tahoma" w:hint="eastAsia"/>
                          <w:color w:val="0B5294"/>
                          <w:spacing w:val="-4"/>
                          <w:sz w:val="24"/>
                          <w:szCs w:val="24"/>
                          <w:rtl/>
                        </w:rPr>
                        <w:t>עצמאית</w:t>
                      </w:r>
                      <w:r w:rsidRPr="00DA1E84">
                        <w:rPr>
                          <w:rFonts w:cs="Tahoma"/>
                          <w:color w:val="0B5294"/>
                          <w:spacing w:val="-4"/>
                          <w:sz w:val="24"/>
                          <w:szCs w:val="24"/>
                          <w:rtl/>
                        </w:rPr>
                        <w:t xml:space="preserve"> </w:t>
                      </w:r>
                      <w:r w:rsidRPr="00DA1E84">
                        <w:rPr>
                          <w:rFonts w:cs="Tahoma" w:hint="eastAsia"/>
                          <w:color w:val="0B5294"/>
                          <w:spacing w:val="-4"/>
                          <w:sz w:val="24"/>
                          <w:szCs w:val="24"/>
                          <w:rtl/>
                        </w:rPr>
                        <w:t>בידי</w:t>
                      </w:r>
                      <w:r w:rsidRPr="00DA1E84">
                        <w:rPr>
                          <w:rFonts w:cs="Tahoma"/>
                          <w:color w:val="0B5294"/>
                          <w:spacing w:val="-4"/>
                          <w:sz w:val="24"/>
                          <w:szCs w:val="24"/>
                          <w:rtl/>
                        </w:rPr>
                        <w:t xml:space="preserve"> </w:t>
                      </w:r>
                      <w:r w:rsidRPr="00DA1E84">
                        <w:rPr>
                          <w:rFonts w:cs="Tahoma" w:hint="eastAsia"/>
                          <w:color w:val="0B5294"/>
                          <w:spacing w:val="-4"/>
                          <w:sz w:val="24"/>
                          <w:szCs w:val="24"/>
                          <w:rtl/>
                        </w:rPr>
                        <w:t>מאסדרים</w:t>
                      </w:r>
                      <w:r w:rsidRPr="00DA1E84">
                        <w:rPr>
                          <w:rFonts w:cs="Tahoma"/>
                          <w:color w:val="0B5294"/>
                          <w:spacing w:val="-4"/>
                          <w:sz w:val="24"/>
                          <w:szCs w:val="24"/>
                          <w:rtl/>
                        </w:rPr>
                        <w:t xml:space="preserve"> </w:t>
                      </w:r>
                      <w:r w:rsidRPr="00DA1E84">
                        <w:rPr>
                          <w:rFonts w:cs="Tahoma" w:hint="eastAsia"/>
                          <w:color w:val="0B5294"/>
                          <w:spacing w:val="-4"/>
                          <w:sz w:val="24"/>
                          <w:szCs w:val="24"/>
                          <w:rtl/>
                        </w:rPr>
                        <w:t>אחרים</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8708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A67A1" w:rsidP="008E70BA">
      <w:pPr>
        <w:pStyle w:val="RESHET"/>
        <w:ind w:left="567"/>
        <w:rPr>
          <w:rtl/>
        </w:rPr>
      </w:pPr>
      <w:r w:rsidRPr="002A67A1">
        <w:rPr>
          <w:rFonts w:hint="eastAsia"/>
          <w:rtl/>
        </w:rPr>
        <w:t>משרד</w:t>
      </w:r>
      <w:r w:rsidRPr="002A67A1">
        <w:rPr>
          <w:rtl/>
        </w:rPr>
        <w:t xml:space="preserve"> מבקר המדינה מעיר למשרד המשפטים</w:t>
      </w:r>
      <w:r w:rsidRPr="002A67A1">
        <w:rPr>
          <w:rFonts w:hint="cs"/>
          <w:rtl/>
        </w:rPr>
        <w:t>,</w:t>
      </w:r>
      <w:r w:rsidRPr="002A67A1">
        <w:rPr>
          <w:rtl/>
        </w:rPr>
        <w:t xml:space="preserve"> למשרד ראש הממשלה </w:t>
      </w:r>
      <w:r w:rsidRPr="002A67A1">
        <w:rPr>
          <w:rFonts w:hint="cs"/>
          <w:rtl/>
        </w:rPr>
        <w:t xml:space="preserve">ולמערך הסייבר, </w:t>
      </w:r>
      <w:r w:rsidRPr="002A67A1">
        <w:rPr>
          <w:rtl/>
        </w:rPr>
        <w:t xml:space="preserve">כי </w:t>
      </w:r>
      <w:r w:rsidRPr="002A67A1">
        <w:rPr>
          <w:rFonts w:hint="cs"/>
          <w:rtl/>
        </w:rPr>
        <w:t>לנוכח הימשכותו של ת</w:t>
      </w:r>
      <w:r w:rsidRPr="002A67A1">
        <w:rPr>
          <w:rtl/>
        </w:rPr>
        <w:t xml:space="preserve">הליך החקיקה בנושא סמכויות האכיפה </w:t>
      </w:r>
      <w:r w:rsidRPr="002A67A1">
        <w:rPr>
          <w:rFonts w:hint="cs"/>
          <w:rtl/>
        </w:rPr>
        <w:t>זה יותר</w:t>
      </w:r>
      <w:r w:rsidRPr="002A67A1">
        <w:rPr>
          <w:rtl/>
        </w:rPr>
        <w:t xml:space="preserve"> משבע שנים, </w:t>
      </w:r>
      <w:r w:rsidR="009D4ED2">
        <w:rPr>
          <w:rFonts w:hint="cs"/>
          <w:rtl/>
        </w:rPr>
        <w:t>ו</w:t>
      </w:r>
      <w:bookmarkStart w:id="6" w:name="_GoBack"/>
      <w:bookmarkEnd w:id="6"/>
      <w:r w:rsidR="008E70BA">
        <w:rPr>
          <w:rFonts w:hint="cs"/>
          <w:rtl/>
        </w:rPr>
        <w:t xml:space="preserve">לאור חשיבות הנושא </w:t>
      </w:r>
      <w:r w:rsidRPr="002A67A1">
        <w:rPr>
          <w:rFonts w:hint="cs"/>
          <w:rtl/>
        </w:rPr>
        <w:t>הם</w:t>
      </w:r>
      <w:r w:rsidRPr="002A67A1">
        <w:rPr>
          <w:rtl/>
        </w:rPr>
        <w:t xml:space="preserve"> נדרשים למצוא את </w:t>
      </w:r>
      <w:r w:rsidRPr="002A67A1">
        <w:rPr>
          <w:rtl/>
        </w:rPr>
        <w:t>הא</w:t>
      </w:r>
      <w:r w:rsidRPr="002A67A1">
        <w:rPr>
          <w:rFonts w:hint="cs"/>
          <w:rtl/>
        </w:rPr>
        <w:t>י</w:t>
      </w:r>
      <w:r w:rsidRPr="002A67A1">
        <w:rPr>
          <w:rtl/>
        </w:rPr>
        <w:t>זונים</w:t>
      </w:r>
      <w:r w:rsidRPr="002A67A1">
        <w:rPr>
          <w:rtl/>
        </w:rPr>
        <w:t xml:space="preserve"> המתאימים בין הזכות לפרטיות ובין צרכיו של מערך הסייבר בהגנת המידע</w:t>
      </w:r>
      <w:r w:rsidRPr="002A67A1">
        <w:rPr>
          <w:rFonts w:hint="cs"/>
          <w:rtl/>
        </w:rPr>
        <w:t>, שיאפשרו</w:t>
      </w:r>
      <w:r w:rsidRPr="002A67A1">
        <w:rPr>
          <w:rtl/>
        </w:rPr>
        <w:t xml:space="preserve"> לקדם את הצעת החוק.</w:t>
      </w:r>
    </w:p>
    <w:p w:rsidR="007653F3" w:rsidRPr="002546E0" w:rsidP="002A67A1">
      <w:pPr>
        <w:numPr>
          <w:ilvl w:val="0"/>
          <w:numId w:val="29"/>
        </w:numPr>
        <w:spacing w:before="180" w:line="240" w:lineRule="exact"/>
        <w:ind w:right="2268"/>
        <w:jc w:val="both"/>
        <w:rPr>
          <w:rFonts w:ascii="Tahoma" w:hAnsi="Tahoma" w:cs="Tahoma"/>
          <w:sz w:val="18"/>
          <w:szCs w:val="18"/>
        </w:rPr>
      </w:pPr>
      <w:r w:rsidRPr="002546E0">
        <w:rPr>
          <w:rFonts w:ascii="Tahoma" w:hAnsi="Tahoma" w:cs="Tahoma" w:hint="cs"/>
          <w:sz w:val="18"/>
          <w:szCs w:val="18"/>
          <w:rtl/>
        </w:rPr>
        <w:t xml:space="preserve">דוגמה לחשיבות שבתיקון החוק בנושא סמכויות אכיפה אפשר למצוא בסעיף 17 לחוק, הקובע כי </w:t>
      </w:r>
      <w:r w:rsidRPr="002546E0">
        <w:rPr>
          <w:rFonts w:ascii="Tahoma" w:hAnsi="Tahoma" w:cs="Tahoma"/>
          <w:sz w:val="18"/>
          <w:szCs w:val="18"/>
          <w:rtl/>
        </w:rPr>
        <w:t xml:space="preserve">בעל מאגר מידע, מחזיק במאגר מידע </w:t>
      </w:r>
      <w:r w:rsidRPr="002546E0">
        <w:rPr>
          <w:rFonts w:ascii="Tahoma" w:hAnsi="Tahoma" w:cs="Tahoma" w:hint="cs"/>
          <w:sz w:val="18"/>
          <w:szCs w:val="18"/>
          <w:rtl/>
        </w:rPr>
        <w:t>ו</w:t>
      </w:r>
      <w:r w:rsidRPr="002546E0">
        <w:rPr>
          <w:rFonts w:ascii="Tahoma" w:hAnsi="Tahoma" w:cs="Tahoma"/>
          <w:sz w:val="18"/>
          <w:szCs w:val="18"/>
          <w:rtl/>
        </w:rPr>
        <w:t>מנהל מאגר מידע</w:t>
      </w:r>
      <w:r w:rsidRPr="002546E0">
        <w:rPr>
          <w:rFonts w:ascii="Tahoma" w:hAnsi="Tahoma" w:cs="Tahoma" w:hint="cs"/>
          <w:sz w:val="18"/>
          <w:szCs w:val="18"/>
          <w:rtl/>
        </w:rPr>
        <w:t xml:space="preserve"> </w:t>
      </w:r>
      <w:r w:rsidRPr="002546E0">
        <w:rPr>
          <w:rFonts w:ascii="Tahoma" w:hAnsi="Tahoma" w:cs="Tahoma"/>
          <w:sz w:val="18"/>
          <w:szCs w:val="18"/>
          <w:rtl/>
        </w:rPr>
        <w:t>אחראי</w:t>
      </w:r>
      <w:r w:rsidRPr="002546E0">
        <w:rPr>
          <w:rFonts w:ascii="Tahoma" w:hAnsi="Tahoma" w:cs="Tahoma" w:hint="cs"/>
          <w:sz w:val="18"/>
          <w:szCs w:val="18"/>
          <w:rtl/>
        </w:rPr>
        <w:t>ם</w:t>
      </w:r>
      <w:r w:rsidRPr="002546E0">
        <w:rPr>
          <w:rFonts w:ascii="Tahoma" w:hAnsi="Tahoma" w:cs="Tahoma"/>
          <w:sz w:val="18"/>
          <w:szCs w:val="18"/>
          <w:rtl/>
        </w:rPr>
        <w:t xml:space="preserve"> לאבטחת המידע שבמאגר המידע.</w:t>
      </w:r>
      <w:r w:rsidRPr="002546E0">
        <w:rPr>
          <w:rFonts w:ascii="Tahoma" w:hAnsi="Tahoma" w:cs="Tahoma" w:hint="cs"/>
          <w:sz w:val="18"/>
          <w:szCs w:val="18"/>
          <w:rtl/>
        </w:rPr>
        <w:t xml:space="preserve"> </w:t>
      </w:r>
      <w:r w:rsidRPr="000A096F">
        <w:rPr>
          <w:rFonts w:ascii="Tahoma" w:hAnsi="Tahoma" w:cs="Tahoma" w:hint="cs"/>
          <w:sz w:val="18"/>
          <w:szCs w:val="18"/>
          <w:rtl/>
        </w:rPr>
        <w:t>הפרת החובה ש</w:t>
      </w:r>
      <w:r w:rsidRPr="002546E0">
        <w:rPr>
          <w:rFonts w:ascii="Tahoma" w:hAnsi="Tahoma" w:cs="Tahoma"/>
          <w:sz w:val="18"/>
          <w:szCs w:val="18"/>
          <w:rtl/>
        </w:rPr>
        <w:t xml:space="preserve">בסעיף 17 לחוק לא נקבעה כעבירה </w:t>
      </w:r>
      <w:r w:rsidRPr="002546E0">
        <w:rPr>
          <w:rFonts w:ascii="Tahoma" w:hAnsi="Tahoma" w:cs="Tahoma"/>
          <w:sz w:val="18"/>
          <w:szCs w:val="18"/>
          <w:rtl/>
        </w:rPr>
        <w:t>מ</w:t>
      </w:r>
      <w:r w:rsidRPr="002546E0">
        <w:rPr>
          <w:rFonts w:ascii="Tahoma" w:hAnsi="Tahoma" w:cs="Tahoma" w:hint="cs"/>
          <w:sz w:val="18"/>
          <w:szCs w:val="18"/>
          <w:rtl/>
        </w:rPr>
        <w:t>י</w:t>
      </w:r>
      <w:r w:rsidRPr="002546E0">
        <w:rPr>
          <w:rFonts w:ascii="Tahoma" w:hAnsi="Tahoma" w:cs="Tahoma"/>
          <w:sz w:val="18"/>
          <w:szCs w:val="18"/>
          <w:rtl/>
        </w:rPr>
        <w:t>נהלית</w:t>
      </w:r>
      <w:r w:rsidRPr="002546E0">
        <w:rPr>
          <w:rFonts w:ascii="Tahoma" w:hAnsi="Tahoma" w:cs="Tahoma"/>
          <w:sz w:val="18"/>
          <w:szCs w:val="18"/>
          <w:rtl/>
        </w:rPr>
        <w:t xml:space="preserve"> ש</w:t>
      </w:r>
      <w:r w:rsidRPr="002546E0">
        <w:rPr>
          <w:rFonts w:ascii="Tahoma" w:hAnsi="Tahoma" w:cs="Tahoma" w:hint="cs"/>
          <w:sz w:val="18"/>
          <w:szCs w:val="18"/>
          <w:rtl/>
        </w:rPr>
        <w:t>אפשר</w:t>
      </w:r>
      <w:r w:rsidRPr="002546E0">
        <w:rPr>
          <w:rFonts w:ascii="Tahoma" w:hAnsi="Tahoma" w:cs="Tahoma"/>
          <w:sz w:val="18"/>
          <w:szCs w:val="18"/>
          <w:rtl/>
        </w:rPr>
        <w:t xml:space="preserve"> להטיל בגינ</w:t>
      </w:r>
      <w:r w:rsidRPr="002546E0">
        <w:rPr>
          <w:rFonts w:ascii="Tahoma" w:hAnsi="Tahoma" w:cs="Tahoma" w:hint="cs"/>
          <w:sz w:val="18"/>
          <w:szCs w:val="18"/>
          <w:rtl/>
        </w:rPr>
        <w:t xml:space="preserve">ה קנס </w:t>
      </w:r>
      <w:r w:rsidRPr="002546E0">
        <w:rPr>
          <w:rFonts w:ascii="Tahoma" w:hAnsi="Tahoma" w:cs="Tahoma"/>
          <w:sz w:val="18"/>
          <w:szCs w:val="18"/>
          <w:rtl/>
        </w:rPr>
        <w:t xml:space="preserve">וגם לא </w:t>
      </w:r>
      <w:r w:rsidRPr="002546E0">
        <w:rPr>
          <w:rFonts w:ascii="Tahoma" w:hAnsi="Tahoma" w:cs="Tahoma" w:hint="cs"/>
          <w:sz w:val="18"/>
          <w:szCs w:val="18"/>
          <w:rtl/>
        </w:rPr>
        <w:t>כ</w:t>
      </w:r>
      <w:r w:rsidRPr="002546E0">
        <w:rPr>
          <w:rFonts w:ascii="Tahoma" w:hAnsi="Tahoma" w:cs="Tahoma"/>
          <w:sz w:val="18"/>
          <w:szCs w:val="18"/>
          <w:rtl/>
        </w:rPr>
        <w:t>עביר</w:t>
      </w:r>
      <w:r w:rsidRPr="002546E0">
        <w:rPr>
          <w:rFonts w:ascii="Tahoma" w:hAnsi="Tahoma" w:cs="Tahoma" w:hint="cs"/>
          <w:sz w:val="18"/>
          <w:szCs w:val="18"/>
          <w:rtl/>
        </w:rPr>
        <w:t>ה</w:t>
      </w:r>
      <w:r w:rsidRPr="002546E0">
        <w:rPr>
          <w:rFonts w:ascii="Tahoma" w:hAnsi="Tahoma" w:cs="Tahoma"/>
          <w:sz w:val="18"/>
          <w:szCs w:val="18"/>
          <w:rtl/>
        </w:rPr>
        <w:t xml:space="preserve"> שדינ</w:t>
      </w:r>
      <w:r w:rsidRPr="002546E0">
        <w:rPr>
          <w:rFonts w:ascii="Tahoma" w:hAnsi="Tahoma" w:cs="Tahoma" w:hint="cs"/>
          <w:sz w:val="18"/>
          <w:szCs w:val="18"/>
          <w:rtl/>
        </w:rPr>
        <w:t>ה</w:t>
      </w:r>
      <w:r w:rsidRPr="002546E0">
        <w:rPr>
          <w:rFonts w:ascii="Tahoma" w:hAnsi="Tahoma" w:cs="Tahoma"/>
          <w:sz w:val="18"/>
          <w:szCs w:val="18"/>
          <w:rtl/>
        </w:rPr>
        <w:t xml:space="preserve"> מאסר</w:t>
      </w:r>
      <w:r w:rsidRPr="002546E0">
        <w:rPr>
          <w:rFonts w:ascii="Tahoma" w:hAnsi="Tahoma" w:cs="Tahoma" w:hint="cs"/>
          <w:sz w:val="18"/>
          <w:szCs w:val="18"/>
          <w:rtl/>
        </w:rPr>
        <w:t xml:space="preserve">. אומנם הרשם רשאי </w:t>
      </w:r>
      <w:r w:rsidRPr="002546E0">
        <w:rPr>
          <w:rFonts w:ascii="Tahoma" w:hAnsi="Tahoma" w:cs="Tahoma"/>
          <w:sz w:val="18"/>
          <w:szCs w:val="18"/>
          <w:rtl/>
        </w:rPr>
        <w:t xml:space="preserve">להורות על התליית רישומו של </w:t>
      </w:r>
      <w:r w:rsidRPr="002546E0">
        <w:rPr>
          <w:rFonts w:ascii="Tahoma" w:hAnsi="Tahoma" w:cs="Tahoma" w:hint="cs"/>
          <w:sz w:val="18"/>
          <w:szCs w:val="18"/>
          <w:rtl/>
        </w:rPr>
        <w:t>המאגר בהפרת הסעיף, אך זו סנקציה שהפעלתה נדירה ביותר והיא אפשרית, מטבע הדברים, רק כלפי מאגרים רשומים, שהם מיעוט המאגרים</w:t>
      </w:r>
      <w:r>
        <w:rPr>
          <w:rStyle w:val="FootnoteReference0"/>
          <w:rFonts w:ascii="Tahoma" w:hAnsi="Tahoma" w:cs="Tahoma"/>
          <w:sz w:val="18"/>
          <w:szCs w:val="18"/>
          <w:rtl/>
        </w:rPr>
        <w:footnoteReference w:id="34"/>
      </w:r>
      <w:r w:rsidRPr="002546E0">
        <w:rPr>
          <w:rFonts w:ascii="Tahoma" w:hAnsi="Tahoma" w:cs="Tahoma" w:hint="cs"/>
          <w:sz w:val="18"/>
          <w:szCs w:val="18"/>
          <w:rtl/>
        </w:rPr>
        <w:t>. כמו כן הפרת החובה עשויה להוות עילה לתביעה אזרחית.</w:t>
      </w:r>
    </w:p>
    <w:p w:rsidR="007653F3" w:rsidRPr="000A096F" w:rsidP="002A67A1">
      <w:pPr>
        <w:spacing w:after="240" w:line="240" w:lineRule="exact"/>
        <w:ind w:left="340" w:right="2268"/>
        <w:jc w:val="both"/>
        <w:rPr>
          <w:rFonts w:ascii="Tahoma" w:hAnsi="Tahoma" w:cs="Tahoma"/>
          <w:sz w:val="18"/>
          <w:szCs w:val="18"/>
          <w:rtl/>
        </w:rPr>
      </w:pPr>
      <w:r w:rsidRPr="002546E0">
        <w:rPr>
          <w:rFonts w:ascii="Tahoma" w:hAnsi="Tahoma" w:cs="Tahoma" w:hint="cs"/>
          <w:sz w:val="18"/>
          <w:szCs w:val="18"/>
          <w:rtl/>
        </w:rPr>
        <w:t>לאחר שנים רבות של עיכובים</w:t>
      </w:r>
      <w:r>
        <w:rPr>
          <w:rFonts w:ascii="Tahoma" w:hAnsi="Tahoma" w:cs="Tahoma"/>
          <w:sz w:val="18"/>
          <w:szCs w:val="18"/>
          <w:vertAlign w:val="superscript"/>
          <w:rtl/>
        </w:rPr>
        <w:footnoteReference w:id="35"/>
      </w:r>
      <w:r w:rsidRPr="002546E0">
        <w:rPr>
          <w:rFonts w:ascii="Tahoma" w:hAnsi="Tahoma" w:cs="Tahoma" w:hint="cs"/>
          <w:sz w:val="18"/>
          <w:szCs w:val="18"/>
          <w:rtl/>
        </w:rPr>
        <w:t xml:space="preserve">, פורסמו בשנת 2017 תקנות אבטחת מידע המפרטות </w:t>
      </w:r>
      <w:r w:rsidRPr="002546E0">
        <w:rPr>
          <w:rFonts w:ascii="Tahoma" w:hAnsi="Tahoma" w:cs="Tahoma"/>
          <w:sz w:val="18"/>
          <w:szCs w:val="18"/>
          <w:rtl/>
        </w:rPr>
        <w:t xml:space="preserve">את אופן יישומה של חובת אבטחת המידע </w:t>
      </w:r>
      <w:r w:rsidRPr="002546E0">
        <w:rPr>
          <w:rFonts w:ascii="Tahoma" w:hAnsi="Tahoma" w:cs="Tahoma" w:hint="cs"/>
          <w:sz w:val="18"/>
          <w:szCs w:val="18"/>
          <w:rtl/>
        </w:rPr>
        <w:t xml:space="preserve">הקבועה בסעיף 17 לחוק </w:t>
      </w:r>
      <w:r w:rsidRPr="002546E0">
        <w:rPr>
          <w:rFonts w:ascii="Tahoma" w:hAnsi="Tahoma" w:cs="Tahoma"/>
          <w:sz w:val="18"/>
          <w:szCs w:val="18"/>
          <w:rtl/>
        </w:rPr>
        <w:t xml:space="preserve">על כל גורם המנהל או מעבד מידע אישי. התקנות קובעות מנגנונים ארגוניים ודרישות </w:t>
      </w:r>
      <w:r w:rsidRPr="002546E0">
        <w:rPr>
          <w:rFonts w:ascii="Tahoma" w:hAnsi="Tahoma" w:cs="Tahoma" w:hint="cs"/>
          <w:sz w:val="18"/>
          <w:szCs w:val="18"/>
          <w:rtl/>
        </w:rPr>
        <w:t xml:space="preserve">לאבטחת המידע ובכלל זה החובה לקבוע נהלי אבטחה, הרשאות גישה, </w:t>
      </w:r>
      <w:r w:rsidRPr="002546E0">
        <w:rPr>
          <w:rFonts w:ascii="Tahoma" w:hAnsi="Tahoma" w:cs="Tahoma"/>
          <w:sz w:val="18"/>
          <w:szCs w:val="18"/>
          <w:rtl/>
        </w:rPr>
        <w:t xml:space="preserve">חובת דיווח על אירועי אבטחה </w:t>
      </w:r>
      <w:r w:rsidRPr="002546E0">
        <w:rPr>
          <w:rFonts w:ascii="Tahoma" w:hAnsi="Tahoma" w:cs="Tahoma" w:hint="cs"/>
          <w:sz w:val="18"/>
          <w:szCs w:val="18"/>
          <w:rtl/>
        </w:rPr>
        <w:t>ועוד</w:t>
      </w:r>
      <w:r w:rsidRPr="002546E0">
        <w:rPr>
          <w:rFonts w:ascii="Tahoma" w:hAnsi="Tahoma" w:cs="Tahoma"/>
          <w:sz w:val="18"/>
          <w:szCs w:val="18"/>
          <w:rtl/>
        </w:rPr>
        <w:t>.</w:t>
      </w:r>
      <w:r w:rsidRPr="000A096F">
        <w:rPr>
          <w:rFonts w:ascii="Tahoma" w:hAnsi="Tahoma" w:cs="Tahoma" w:hint="cs"/>
          <w:sz w:val="18"/>
          <w:szCs w:val="18"/>
          <w:rtl/>
        </w:rPr>
        <w:t xml:space="preserve"> </w:t>
      </w:r>
      <w:r w:rsidRPr="002546E0">
        <w:rPr>
          <w:rFonts w:ascii="Tahoma" w:hAnsi="Tahoma" w:cs="Tahoma" w:hint="eastAsia"/>
          <w:sz w:val="18"/>
          <w:szCs w:val="18"/>
          <w:rtl/>
        </w:rPr>
        <w:t>אך</w:t>
      </w:r>
      <w:r w:rsidRPr="002546E0">
        <w:rPr>
          <w:rFonts w:ascii="Tahoma" w:hAnsi="Tahoma" w:cs="Tahoma"/>
          <w:sz w:val="18"/>
          <w:szCs w:val="18"/>
          <w:rtl/>
        </w:rPr>
        <w:t xml:space="preserve"> </w:t>
      </w:r>
      <w:r w:rsidRPr="002546E0">
        <w:rPr>
          <w:rFonts w:ascii="Tahoma" w:hAnsi="Tahoma" w:cs="Tahoma" w:hint="eastAsia"/>
          <w:sz w:val="18"/>
          <w:szCs w:val="18"/>
          <w:rtl/>
        </w:rPr>
        <w:t>בהיעדר</w:t>
      </w:r>
      <w:r w:rsidRPr="002546E0">
        <w:rPr>
          <w:rFonts w:ascii="Tahoma" w:hAnsi="Tahoma" w:cs="Tahoma"/>
          <w:sz w:val="18"/>
          <w:szCs w:val="18"/>
          <w:rtl/>
        </w:rPr>
        <w:t xml:space="preserve"> </w:t>
      </w:r>
      <w:r w:rsidRPr="002546E0">
        <w:rPr>
          <w:rFonts w:ascii="Tahoma" w:hAnsi="Tahoma" w:cs="Tahoma" w:hint="eastAsia"/>
          <w:sz w:val="18"/>
          <w:szCs w:val="18"/>
          <w:rtl/>
        </w:rPr>
        <w:t>הסמכה</w:t>
      </w:r>
      <w:r w:rsidRPr="002546E0">
        <w:rPr>
          <w:rFonts w:ascii="Tahoma" w:hAnsi="Tahoma" w:cs="Tahoma"/>
          <w:sz w:val="18"/>
          <w:szCs w:val="18"/>
          <w:rtl/>
        </w:rPr>
        <w:t xml:space="preserve"> </w:t>
      </w:r>
      <w:r w:rsidRPr="002546E0">
        <w:rPr>
          <w:rFonts w:ascii="Tahoma" w:hAnsi="Tahoma" w:cs="Tahoma" w:hint="eastAsia"/>
          <w:sz w:val="18"/>
          <w:szCs w:val="18"/>
          <w:rtl/>
        </w:rPr>
        <w:t>מתאימה</w:t>
      </w:r>
      <w:r w:rsidRPr="002546E0">
        <w:rPr>
          <w:rFonts w:ascii="Tahoma" w:hAnsi="Tahoma" w:cs="Tahoma" w:hint="cs"/>
          <w:sz w:val="18"/>
          <w:szCs w:val="18"/>
          <w:rtl/>
        </w:rPr>
        <w:t xml:space="preserve"> בחוק</w:t>
      </w:r>
      <w:r w:rsidRPr="002546E0">
        <w:rPr>
          <w:rFonts w:ascii="Tahoma" w:hAnsi="Tahoma" w:cs="Tahoma"/>
          <w:sz w:val="18"/>
          <w:szCs w:val="18"/>
          <w:rtl/>
        </w:rPr>
        <w:t xml:space="preserve">, </w:t>
      </w:r>
      <w:r w:rsidRPr="002546E0">
        <w:rPr>
          <w:rFonts w:ascii="Tahoma" w:hAnsi="Tahoma" w:cs="Tahoma" w:hint="eastAsia"/>
          <w:sz w:val="18"/>
          <w:szCs w:val="18"/>
          <w:rtl/>
        </w:rPr>
        <w:t>לא</w:t>
      </w:r>
      <w:r w:rsidRPr="002546E0">
        <w:rPr>
          <w:rFonts w:ascii="Tahoma" w:hAnsi="Tahoma" w:cs="Tahoma"/>
          <w:sz w:val="18"/>
          <w:szCs w:val="18"/>
          <w:rtl/>
        </w:rPr>
        <w:t xml:space="preserve"> </w:t>
      </w:r>
      <w:r w:rsidRPr="002546E0">
        <w:rPr>
          <w:rFonts w:ascii="Tahoma" w:hAnsi="Tahoma" w:cs="Tahoma" w:hint="eastAsia"/>
          <w:sz w:val="18"/>
          <w:szCs w:val="18"/>
          <w:rtl/>
        </w:rPr>
        <w:t>נקבעו</w:t>
      </w:r>
      <w:r w:rsidRPr="002546E0">
        <w:rPr>
          <w:rFonts w:ascii="Tahoma" w:hAnsi="Tahoma" w:cs="Tahoma"/>
          <w:sz w:val="18"/>
          <w:szCs w:val="18"/>
          <w:rtl/>
        </w:rPr>
        <w:t xml:space="preserve"> </w:t>
      </w:r>
      <w:r w:rsidRPr="002546E0">
        <w:rPr>
          <w:rFonts w:ascii="Tahoma" w:hAnsi="Tahoma" w:cs="Tahoma" w:hint="eastAsia"/>
          <w:sz w:val="18"/>
          <w:szCs w:val="18"/>
          <w:rtl/>
        </w:rPr>
        <w:t>בהן</w:t>
      </w:r>
      <w:r w:rsidRPr="002546E0">
        <w:rPr>
          <w:rFonts w:ascii="Tahoma" w:hAnsi="Tahoma" w:cs="Tahoma"/>
          <w:sz w:val="18"/>
          <w:szCs w:val="18"/>
          <w:rtl/>
        </w:rPr>
        <w:t xml:space="preserve"> </w:t>
      </w:r>
      <w:r w:rsidRPr="002546E0">
        <w:rPr>
          <w:rFonts w:ascii="Tahoma" w:hAnsi="Tahoma" w:cs="Tahoma" w:hint="eastAsia"/>
          <w:sz w:val="18"/>
          <w:szCs w:val="18"/>
          <w:rtl/>
        </w:rPr>
        <w:t>מנגנוני</w:t>
      </w:r>
      <w:r w:rsidRPr="002546E0">
        <w:rPr>
          <w:rFonts w:ascii="Tahoma" w:hAnsi="Tahoma" w:cs="Tahoma"/>
          <w:sz w:val="18"/>
          <w:szCs w:val="18"/>
          <w:rtl/>
        </w:rPr>
        <w:t xml:space="preserve"> </w:t>
      </w:r>
      <w:r w:rsidRPr="002546E0">
        <w:rPr>
          <w:rFonts w:ascii="Tahoma" w:hAnsi="Tahoma" w:cs="Tahoma" w:hint="eastAsia"/>
          <w:sz w:val="18"/>
          <w:szCs w:val="18"/>
          <w:rtl/>
        </w:rPr>
        <w:t>אכיפה</w:t>
      </w:r>
      <w:r w:rsidRPr="002546E0">
        <w:rPr>
          <w:rFonts w:ascii="Tahoma" w:hAnsi="Tahoma" w:cs="Tahoma"/>
          <w:sz w:val="18"/>
          <w:szCs w:val="18"/>
          <w:rtl/>
        </w:rPr>
        <w:t>.</w:t>
      </w:r>
    </w:p>
    <w:p w:rsidR="007653F3" w:rsidRPr="002A67A1" w:rsidP="002A67A1">
      <w:pPr>
        <w:pStyle w:val="RESHET"/>
        <w:ind w:left="567"/>
        <w:rPr>
          <w:rtl/>
        </w:rPr>
      </w:pPr>
      <w:r w:rsidRPr="002A67A1">
        <w:rPr>
          <w:rFonts w:hint="eastAsia"/>
          <w:rtl/>
        </w:rPr>
        <w:t>יוצא</w:t>
      </w:r>
      <w:r w:rsidRPr="002A67A1">
        <w:rPr>
          <w:rtl/>
        </w:rPr>
        <w:t xml:space="preserve"> אפוא</w:t>
      </w:r>
      <w:r w:rsidRPr="002A67A1">
        <w:rPr>
          <w:rFonts w:hint="cs"/>
          <w:rtl/>
        </w:rPr>
        <w:t>,</w:t>
      </w:r>
      <w:r w:rsidRPr="002A67A1">
        <w:rPr>
          <w:rtl/>
        </w:rPr>
        <w:t xml:space="preserve"> </w:t>
      </w:r>
      <w:r w:rsidRPr="002A67A1">
        <w:rPr>
          <w:rFonts w:hint="eastAsia"/>
          <w:rtl/>
        </w:rPr>
        <w:t>כי</w:t>
      </w:r>
      <w:r w:rsidRPr="002A67A1">
        <w:rPr>
          <w:rtl/>
        </w:rPr>
        <w:t xml:space="preserve"> כל עוד לא תוקן החוק בנושא סמכויות </w:t>
      </w:r>
      <w:r w:rsidRPr="002A67A1">
        <w:rPr>
          <w:rFonts w:hint="cs"/>
          <w:rtl/>
        </w:rPr>
        <w:t>ה</w:t>
      </w:r>
      <w:r w:rsidRPr="002A67A1">
        <w:rPr>
          <w:rtl/>
        </w:rPr>
        <w:t>אכיפה</w:t>
      </w:r>
      <w:r w:rsidRPr="002A67A1">
        <w:rPr>
          <w:rFonts w:hint="cs"/>
          <w:rtl/>
        </w:rPr>
        <w:t>,</w:t>
      </w:r>
      <w:r w:rsidRPr="002A67A1">
        <w:rPr>
          <w:rtl/>
        </w:rPr>
        <w:t xml:space="preserve"> </w:t>
      </w:r>
      <w:r w:rsidRPr="002A67A1">
        <w:rPr>
          <w:rFonts w:hint="cs"/>
          <w:rtl/>
        </w:rPr>
        <w:t>אין</w:t>
      </w:r>
      <w:r w:rsidRPr="002A67A1">
        <w:rPr>
          <w:rtl/>
        </w:rPr>
        <w:t xml:space="preserve"> סנקציה</w:t>
      </w:r>
      <w:r w:rsidRPr="002A67A1">
        <w:rPr>
          <w:rFonts w:hint="cs"/>
          <w:rtl/>
        </w:rPr>
        <w:t xml:space="preserve"> יעילה</w:t>
      </w:r>
      <w:r w:rsidRPr="002A67A1">
        <w:rPr>
          <w:rtl/>
        </w:rPr>
        <w:t xml:space="preserve"> בגי</w:t>
      </w:r>
      <w:r w:rsidRPr="002A67A1">
        <w:rPr>
          <w:rFonts w:hint="eastAsia"/>
          <w:rtl/>
        </w:rPr>
        <w:t>ן</w:t>
      </w:r>
      <w:r w:rsidRPr="002A67A1">
        <w:rPr>
          <w:rtl/>
        </w:rPr>
        <w:t xml:space="preserve"> הפרת</w:t>
      </w:r>
      <w:r w:rsidRPr="002A67A1">
        <w:rPr>
          <w:rFonts w:hint="cs"/>
          <w:rtl/>
        </w:rPr>
        <w:t>ה של</w:t>
      </w:r>
      <w:r w:rsidRPr="002A67A1">
        <w:rPr>
          <w:rtl/>
        </w:rPr>
        <w:t xml:space="preserve"> חובת אבטחת המידע </w:t>
      </w:r>
      <w:r w:rsidRPr="002A67A1">
        <w:rPr>
          <w:rFonts w:hint="eastAsia"/>
          <w:rtl/>
        </w:rPr>
        <w:t>הקבועה</w:t>
      </w:r>
      <w:r w:rsidRPr="002A67A1">
        <w:rPr>
          <w:rtl/>
        </w:rPr>
        <w:t xml:space="preserve"> </w:t>
      </w:r>
      <w:r w:rsidRPr="002A67A1">
        <w:rPr>
          <w:rFonts w:hint="eastAsia"/>
          <w:rtl/>
        </w:rPr>
        <w:t>בחוק</w:t>
      </w:r>
      <w:r w:rsidRPr="002A67A1">
        <w:rPr>
          <w:rtl/>
        </w:rPr>
        <w:t xml:space="preserve"> </w:t>
      </w:r>
      <w:r w:rsidRPr="002A67A1">
        <w:rPr>
          <w:rFonts w:hint="eastAsia"/>
          <w:rtl/>
        </w:rPr>
        <w:t>ו</w:t>
      </w:r>
      <w:r w:rsidRPr="002A67A1">
        <w:rPr>
          <w:rFonts w:hint="cs"/>
          <w:rtl/>
        </w:rPr>
        <w:t>ב</w:t>
      </w:r>
      <w:r w:rsidRPr="002A67A1">
        <w:rPr>
          <w:rtl/>
        </w:rPr>
        <w:t>תקנות</w:t>
      </w:r>
      <w:r w:rsidRPr="002A67A1">
        <w:rPr>
          <w:rFonts w:hint="cs"/>
          <w:rtl/>
        </w:rPr>
        <w:t>, והדבר פוגע ביכולת ההרתעה של הרשות.</w:t>
      </w:r>
    </w:p>
    <w:p w:rsidR="007653F3" w:rsidRPr="002546E0" w:rsidP="00DA1E84">
      <w:pPr>
        <w:numPr>
          <w:ilvl w:val="0"/>
          <w:numId w:val="29"/>
        </w:numPr>
        <w:spacing w:before="180" w:line="240" w:lineRule="exact"/>
        <w:ind w:right="2268"/>
        <w:jc w:val="both"/>
        <w:rPr>
          <w:rFonts w:ascii="Tahoma" w:hAnsi="Tahoma" w:cs="Tahoma"/>
          <w:sz w:val="18"/>
          <w:szCs w:val="18"/>
        </w:rPr>
      </w:pPr>
      <w:r w:rsidRPr="002546E0">
        <w:rPr>
          <w:rFonts w:ascii="Tahoma" w:hAnsi="Tahoma" w:cs="Tahoma" w:hint="cs"/>
          <w:sz w:val="18"/>
          <w:szCs w:val="18"/>
          <w:rtl/>
        </w:rPr>
        <w:t>הקנייתם של כלי אכיפה מתאימים לרשות חשובה גם לאכיפת החוק על תאגידים בין-לאומיים שהם גורמים מרכזיים באיסוף ושימוש במידע אישי בעולם המודרני המתאפיין בהיעדר גבולות. גורמים אלה פועלים לאיסוף המידע באמצעות תוכנות מחשב המפעילות אלגוריתמים משוכללים, שבאמצעותם ניתן לאפיין ולייצר "פרופיל" של נושאי המידע, שאפשר לעשות בו שימוש לצרכי שיווק מותאם אישית ולצרכים אחרים.</w:t>
      </w:r>
      <w:r w:rsidRPr="005F4C2F" w:rsidR="005F4C2F">
        <w:rPr>
          <w:rFonts w:cs="Tahoma"/>
          <w:noProof/>
          <w:sz w:val="17"/>
          <w:szCs w:val="17"/>
          <w:rtl/>
        </w:rPr>
        <w:t xml:space="preserve"> </w:t>
      </w:r>
      <w:r w:rsidRPr="0012789B" w:rsidR="005F4C2F">
        <w:rPr>
          <w:rFonts w:cs="Tahoma"/>
          <w:noProof/>
          <w:sz w:val="17"/>
          <w:szCs w:val="17"/>
          <w:rtl/>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9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81646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8524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הרשות</w:t>
                            </w:r>
                            <w:r w:rsidRPr="00DA1E84">
                              <w:rPr>
                                <w:rFonts w:cs="Tahoma"/>
                                <w:color w:val="0B5294"/>
                                <w:spacing w:val="-4"/>
                                <w:sz w:val="24"/>
                                <w:szCs w:val="24"/>
                                <w:rtl/>
                              </w:rPr>
                              <w:t xml:space="preserve"> </w:t>
                            </w:r>
                            <w:r w:rsidRPr="00DA1E84">
                              <w:rPr>
                                <w:rFonts w:cs="Tahoma" w:hint="eastAsia"/>
                                <w:color w:val="0B5294"/>
                                <w:spacing w:val="-4"/>
                                <w:sz w:val="24"/>
                                <w:szCs w:val="24"/>
                                <w:rtl/>
                              </w:rPr>
                              <w:t>אינה</w:t>
                            </w:r>
                            <w:r w:rsidRPr="00DA1E84">
                              <w:rPr>
                                <w:rFonts w:cs="Tahoma"/>
                                <w:color w:val="0B5294"/>
                                <w:spacing w:val="-4"/>
                                <w:sz w:val="24"/>
                                <w:szCs w:val="24"/>
                                <w:rtl/>
                              </w:rPr>
                              <w:t xml:space="preserve"> </w:t>
                            </w:r>
                            <w:r w:rsidRPr="00DA1E84">
                              <w:rPr>
                                <w:rFonts w:cs="Tahoma" w:hint="eastAsia"/>
                                <w:color w:val="0B5294"/>
                                <w:spacing w:val="-4"/>
                                <w:sz w:val="24"/>
                                <w:szCs w:val="24"/>
                                <w:rtl/>
                              </w:rPr>
                              <w:t>מבצעת</w:t>
                            </w:r>
                            <w:r w:rsidRPr="00DA1E84">
                              <w:rPr>
                                <w:rFonts w:cs="Tahoma"/>
                                <w:color w:val="0B5294"/>
                                <w:spacing w:val="-4"/>
                                <w:sz w:val="24"/>
                                <w:szCs w:val="24"/>
                                <w:rtl/>
                              </w:rPr>
                              <w:t xml:space="preserve"> </w:t>
                            </w:r>
                            <w:r w:rsidRPr="00DA1E84">
                              <w:rPr>
                                <w:rFonts w:cs="Tahoma" w:hint="eastAsia"/>
                                <w:color w:val="0B5294"/>
                                <w:spacing w:val="-4"/>
                                <w:sz w:val="24"/>
                                <w:szCs w:val="24"/>
                                <w:rtl/>
                              </w:rPr>
                              <w:t>אכיפה</w:t>
                            </w:r>
                            <w:r w:rsidRPr="00DA1E84">
                              <w:rPr>
                                <w:rFonts w:cs="Tahoma"/>
                                <w:color w:val="0B5294"/>
                                <w:spacing w:val="-4"/>
                                <w:sz w:val="24"/>
                                <w:szCs w:val="24"/>
                                <w:rtl/>
                              </w:rPr>
                              <w:t xml:space="preserve"> </w:t>
                            </w:r>
                            <w:r w:rsidRPr="00DA1E84">
                              <w:rPr>
                                <w:rFonts w:cs="Tahoma" w:hint="eastAsia"/>
                                <w:color w:val="0B5294"/>
                                <w:spacing w:val="-4"/>
                                <w:sz w:val="24"/>
                                <w:szCs w:val="24"/>
                                <w:rtl/>
                              </w:rPr>
                              <w:t>נגד</w:t>
                            </w:r>
                            <w:r w:rsidRPr="00DA1E84">
                              <w:rPr>
                                <w:rFonts w:cs="Tahoma"/>
                                <w:color w:val="0B5294"/>
                                <w:spacing w:val="-4"/>
                                <w:sz w:val="24"/>
                                <w:szCs w:val="24"/>
                                <w:rtl/>
                              </w:rPr>
                              <w:t xml:space="preserve"> </w:t>
                            </w:r>
                            <w:r w:rsidRPr="00DA1E84">
                              <w:rPr>
                                <w:rFonts w:cs="Tahoma" w:hint="eastAsia"/>
                                <w:color w:val="0B5294"/>
                                <w:spacing w:val="-4"/>
                                <w:sz w:val="24"/>
                                <w:szCs w:val="24"/>
                                <w:rtl/>
                              </w:rPr>
                              <w:t>תאגידים</w:t>
                            </w:r>
                            <w:r w:rsidRPr="00DA1E84">
                              <w:rPr>
                                <w:rFonts w:cs="Tahoma"/>
                                <w:color w:val="0B5294"/>
                                <w:spacing w:val="-4"/>
                                <w:sz w:val="24"/>
                                <w:szCs w:val="24"/>
                                <w:rtl/>
                              </w:rPr>
                              <w:t xml:space="preserve"> </w:t>
                            </w:r>
                            <w:r w:rsidRPr="00DA1E84">
                              <w:rPr>
                                <w:rFonts w:cs="Tahoma" w:hint="eastAsia"/>
                                <w:color w:val="0B5294"/>
                                <w:spacing w:val="-4"/>
                                <w:sz w:val="24"/>
                                <w:szCs w:val="24"/>
                                <w:rtl/>
                              </w:rPr>
                              <w:t>בין</w:t>
                            </w:r>
                            <w:r w:rsidRPr="00DA1E84">
                              <w:rPr>
                                <w:rFonts w:cs="Tahoma"/>
                                <w:color w:val="0B5294"/>
                                <w:spacing w:val="-4"/>
                                <w:sz w:val="24"/>
                                <w:szCs w:val="24"/>
                                <w:rtl/>
                              </w:rPr>
                              <w:t>-</w:t>
                            </w:r>
                            <w:r w:rsidRPr="00DA1E84">
                              <w:rPr>
                                <w:rFonts w:cs="Tahoma" w:hint="eastAsia"/>
                                <w:color w:val="0B5294"/>
                                <w:spacing w:val="-4"/>
                                <w:sz w:val="24"/>
                                <w:szCs w:val="24"/>
                                <w:rtl/>
                              </w:rPr>
                              <w:t>לאומיים</w:t>
                            </w:r>
                            <w:r w:rsidRPr="00DA1E84">
                              <w:rPr>
                                <w:rFonts w:cs="Tahoma"/>
                                <w:color w:val="0B5294"/>
                                <w:spacing w:val="-4"/>
                                <w:sz w:val="24"/>
                                <w:szCs w:val="24"/>
                                <w:rtl/>
                              </w:rPr>
                              <w:t xml:space="preserve"> </w:t>
                            </w:r>
                            <w:r w:rsidRPr="00DA1E84">
                              <w:rPr>
                                <w:rFonts w:cs="Tahoma" w:hint="eastAsia"/>
                                <w:color w:val="0B5294"/>
                                <w:spacing w:val="-4"/>
                                <w:sz w:val="24"/>
                                <w:szCs w:val="24"/>
                                <w:rtl/>
                              </w:rPr>
                              <w:t>שהם</w:t>
                            </w:r>
                            <w:r w:rsidRPr="00DA1E84">
                              <w:rPr>
                                <w:rFonts w:cs="Tahoma"/>
                                <w:color w:val="0B5294"/>
                                <w:spacing w:val="-4"/>
                                <w:sz w:val="24"/>
                                <w:szCs w:val="24"/>
                                <w:rtl/>
                              </w:rPr>
                              <w:t xml:space="preserve"> </w:t>
                            </w:r>
                            <w:r w:rsidRPr="00DA1E84">
                              <w:rPr>
                                <w:rFonts w:cs="Tahoma" w:hint="eastAsia"/>
                                <w:color w:val="0B5294"/>
                                <w:spacing w:val="-4"/>
                                <w:sz w:val="24"/>
                                <w:szCs w:val="24"/>
                                <w:rtl/>
                              </w:rPr>
                              <w:t>גורמים</w:t>
                            </w:r>
                            <w:r w:rsidRPr="00DA1E84">
                              <w:rPr>
                                <w:rFonts w:cs="Tahoma"/>
                                <w:color w:val="0B5294"/>
                                <w:spacing w:val="-4"/>
                                <w:sz w:val="24"/>
                                <w:szCs w:val="24"/>
                                <w:rtl/>
                              </w:rPr>
                              <w:t xml:space="preserve"> </w:t>
                            </w:r>
                            <w:r w:rsidRPr="00DA1E84">
                              <w:rPr>
                                <w:rFonts w:cs="Tahoma" w:hint="eastAsia"/>
                                <w:color w:val="0B5294"/>
                                <w:spacing w:val="-4"/>
                                <w:sz w:val="24"/>
                                <w:szCs w:val="24"/>
                                <w:rtl/>
                              </w:rPr>
                              <w:t>מרכזיים</w:t>
                            </w:r>
                            <w:r w:rsidRPr="00DA1E84">
                              <w:rPr>
                                <w:rFonts w:cs="Tahoma"/>
                                <w:color w:val="0B5294"/>
                                <w:spacing w:val="-4"/>
                                <w:sz w:val="24"/>
                                <w:szCs w:val="24"/>
                                <w:rtl/>
                              </w:rPr>
                              <w:t xml:space="preserve"> </w:t>
                            </w:r>
                            <w:r w:rsidRPr="00DA1E84">
                              <w:rPr>
                                <w:rFonts w:cs="Tahoma" w:hint="eastAsia"/>
                                <w:color w:val="0B5294"/>
                                <w:spacing w:val="-4"/>
                                <w:sz w:val="24"/>
                                <w:szCs w:val="24"/>
                                <w:rtl/>
                              </w:rPr>
                              <w:t>באיסוף</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אישי</w:t>
                            </w:r>
                            <w:r w:rsidRPr="00DA1E84">
                              <w:rPr>
                                <w:rFonts w:cs="Tahoma"/>
                                <w:color w:val="0B5294"/>
                                <w:spacing w:val="-4"/>
                                <w:sz w:val="24"/>
                                <w:szCs w:val="24"/>
                                <w:rtl/>
                              </w:rPr>
                              <w:t xml:space="preserve"> </w:t>
                            </w:r>
                            <w:r w:rsidRPr="00DA1E84">
                              <w:rPr>
                                <w:rFonts w:cs="Tahoma" w:hint="eastAsia"/>
                                <w:color w:val="0B5294"/>
                                <w:spacing w:val="-4"/>
                                <w:sz w:val="24"/>
                                <w:szCs w:val="24"/>
                                <w:rtl/>
                              </w:rPr>
                              <w:t>בעולם</w:t>
                            </w:r>
                            <w:r w:rsidRPr="00DA1E84">
                              <w:rPr>
                                <w:rFonts w:cs="Tahoma"/>
                                <w:color w:val="0B5294"/>
                                <w:spacing w:val="-4"/>
                                <w:sz w:val="24"/>
                                <w:szCs w:val="24"/>
                                <w:rtl/>
                              </w:rPr>
                              <w:t xml:space="preserve"> </w:t>
                            </w:r>
                            <w:r w:rsidRPr="00DA1E84">
                              <w:rPr>
                                <w:rFonts w:cs="Tahoma" w:hint="eastAsia"/>
                                <w:color w:val="0B5294"/>
                                <w:spacing w:val="-4"/>
                                <w:sz w:val="24"/>
                                <w:szCs w:val="24"/>
                                <w:rtl/>
                              </w:rPr>
                              <w:t>המודרני</w:t>
                            </w:r>
                            <w:r w:rsidRPr="00DA1E84">
                              <w:rPr>
                                <w:rFonts w:cs="Tahoma"/>
                                <w:color w:val="0B5294"/>
                                <w:spacing w:val="-4"/>
                                <w:sz w:val="24"/>
                                <w:szCs w:val="24"/>
                                <w:rtl/>
                              </w:rPr>
                              <w:t xml:space="preserve">, </w:t>
                            </w:r>
                            <w:r w:rsidRPr="00DA1E84">
                              <w:rPr>
                                <w:rFonts w:cs="Tahoma" w:hint="eastAsia"/>
                                <w:color w:val="0B5294"/>
                                <w:spacing w:val="-4"/>
                                <w:sz w:val="24"/>
                                <w:szCs w:val="24"/>
                                <w:rtl/>
                              </w:rPr>
                              <w:t>בעיקר</w:t>
                            </w:r>
                            <w:r w:rsidRPr="00DA1E84">
                              <w:rPr>
                                <w:rFonts w:cs="Tahoma"/>
                                <w:color w:val="0B5294"/>
                                <w:spacing w:val="-4"/>
                                <w:sz w:val="24"/>
                                <w:szCs w:val="24"/>
                                <w:rtl/>
                              </w:rPr>
                              <w:t xml:space="preserve"> </w:t>
                            </w:r>
                            <w:r w:rsidRPr="00DA1E84">
                              <w:rPr>
                                <w:rFonts w:cs="Tahoma" w:hint="eastAsia"/>
                                <w:color w:val="0B5294"/>
                                <w:spacing w:val="-4"/>
                                <w:sz w:val="24"/>
                                <w:szCs w:val="24"/>
                                <w:rtl/>
                              </w:rPr>
                              <w:t>בשל</w:t>
                            </w:r>
                            <w:r w:rsidRPr="00DA1E84">
                              <w:rPr>
                                <w:rFonts w:cs="Tahoma"/>
                                <w:color w:val="0B5294"/>
                                <w:spacing w:val="-4"/>
                                <w:sz w:val="24"/>
                                <w:szCs w:val="24"/>
                                <w:rtl/>
                              </w:rPr>
                              <w:t xml:space="preserve"> </w:t>
                            </w:r>
                            <w:r w:rsidRPr="00DA1E84">
                              <w:rPr>
                                <w:rFonts w:cs="Tahoma" w:hint="eastAsia"/>
                                <w:color w:val="0B5294"/>
                                <w:spacing w:val="-4"/>
                                <w:sz w:val="24"/>
                                <w:szCs w:val="24"/>
                                <w:rtl/>
                              </w:rPr>
                              <w:t>היעדר</w:t>
                            </w:r>
                            <w:r w:rsidRPr="00DA1E84">
                              <w:rPr>
                                <w:rFonts w:cs="Tahoma"/>
                                <w:color w:val="0B5294"/>
                                <w:spacing w:val="-4"/>
                                <w:sz w:val="24"/>
                                <w:szCs w:val="24"/>
                                <w:rtl/>
                              </w:rPr>
                              <w:t xml:space="preserve"> </w:t>
                            </w:r>
                            <w:r w:rsidRPr="00DA1E84">
                              <w:rPr>
                                <w:rFonts w:cs="Tahoma" w:hint="eastAsia"/>
                                <w:color w:val="0B5294"/>
                                <w:spacing w:val="-4"/>
                                <w:sz w:val="24"/>
                                <w:szCs w:val="24"/>
                                <w:rtl/>
                              </w:rPr>
                              <w:t>כלי</w:t>
                            </w:r>
                            <w:r w:rsidRPr="00DA1E84">
                              <w:rPr>
                                <w:rFonts w:cs="Tahoma"/>
                                <w:color w:val="0B5294"/>
                                <w:spacing w:val="-4"/>
                                <w:sz w:val="24"/>
                                <w:szCs w:val="24"/>
                                <w:rtl/>
                              </w:rPr>
                              <w:t xml:space="preserve"> </w:t>
                            </w:r>
                            <w:r w:rsidRPr="00DA1E84">
                              <w:rPr>
                                <w:rFonts w:cs="Tahoma" w:hint="eastAsia"/>
                                <w:color w:val="0B5294"/>
                                <w:spacing w:val="-4"/>
                                <w:sz w:val="24"/>
                                <w:szCs w:val="24"/>
                                <w:rtl/>
                              </w:rPr>
                              <w:t>אכיפה</w:t>
                            </w:r>
                            <w:r w:rsidRPr="00DA1E84">
                              <w:rPr>
                                <w:rFonts w:cs="Tahoma"/>
                                <w:color w:val="0B5294"/>
                                <w:spacing w:val="-4"/>
                                <w:sz w:val="24"/>
                                <w:szCs w:val="24"/>
                                <w:rtl/>
                              </w:rPr>
                              <w:t xml:space="preserve"> </w:t>
                            </w:r>
                            <w:r w:rsidRPr="00DA1E84">
                              <w:rPr>
                                <w:rFonts w:cs="Tahoma" w:hint="eastAsia"/>
                                <w:color w:val="0B5294"/>
                                <w:spacing w:val="-4"/>
                                <w:sz w:val="24"/>
                                <w:szCs w:val="24"/>
                                <w:rtl/>
                              </w:rPr>
                              <w:t>מתאימים</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48057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0841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2963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הרשות</w:t>
                      </w:r>
                      <w:r w:rsidRPr="00DA1E84">
                        <w:rPr>
                          <w:rFonts w:cs="Tahoma"/>
                          <w:color w:val="0B5294"/>
                          <w:spacing w:val="-4"/>
                          <w:sz w:val="24"/>
                          <w:szCs w:val="24"/>
                          <w:rtl/>
                        </w:rPr>
                        <w:t xml:space="preserve"> </w:t>
                      </w:r>
                      <w:r w:rsidRPr="00DA1E84">
                        <w:rPr>
                          <w:rFonts w:cs="Tahoma" w:hint="eastAsia"/>
                          <w:color w:val="0B5294"/>
                          <w:spacing w:val="-4"/>
                          <w:sz w:val="24"/>
                          <w:szCs w:val="24"/>
                          <w:rtl/>
                        </w:rPr>
                        <w:t>אינה</w:t>
                      </w:r>
                      <w:r w:rsidRPr="00DA1E84">
                        <w:rPr>
                          <w:rFonts w:cs="Tahoma"/>
                          <w:color w:val="0B5294"/>
                          <w:spacing w:val="-4"/>
                          <w:sz w:val="24"/>
                          <w:szCs w:val="24"/>
                          <w:rtl/>
                        </w:rPr>
                        <w:t xml:space="preserve"> </w:t>
                      </w:r>
                      <w:r w:rsidRPr="00DA1E84">
                        <w:rPr>
                          <w:rFonts w:cs="Tahoma" w:hint="eastAsia"/>
                          <w:color w:val="0B5294"/>
                          <w:spacing w:val="-4"/>
                          <w:sz w:val="24"/>
                          <w:szCs w:val="24"/>
                          <w:rtl/>
                        </w:rPr>
                        <w:t>מבצעת</w:t>
                      </w:r>
                      <w:r w:rsidRPr="00DA1E84">
                        <w:rPr>
                          <w:rFonts w:cs="Tahoma"/>
                          <w:color w:val="0B5294"/>
                          <w:spacing w:val="-4"/>
                          <w:sz w:val="24"/>
                          <w:szCs w:val="24"/>
                          <w:rtl/>
                        </w:rPr>
                        <w:t xml:space="preserve"> </w:t>
                      </w:r>
                      <w:r w:rsidRPr="00DA1E84">
                        <w:rPr>
                          <w:rFonts w:cs="Tahoma" w:hint="eastAsia"/>
                          <w:color w:val="0B5294"/>
                          <w:spacing w:val="-4"/>
                          <w:sz w:val="24"/>
                          <w:szCs w:val="24"/>
                          <w:rtl/>
                        </w:rPr>
                        <w:t>אכיפה</w:t>
                      </w:r>
                      <w:r w:rsidRPr="00DA1E84">
                        <w:rPr>
                          <w:rFonts w:cs="Tahoma"/>
                          <w:color w:val="0B5294"/>
                          <w:spacing w:val="-4"/>
                          <w:sz w:val="24"/>
                          <w:szCs w:val="24"/>
                          <w:rtl/>
                        </w:rPr>
                        <w:t xml:space="preserve"> </w:t>
                      </w:r>
                      <w:r w:rsidRPr="00DA1E84">
                        <w:rPr>
                          <w:rFonts w:cs="Tahoma" w:hint="eastAsia"/>
                          <w:color w:val="0B5294"/>
                          <w:spacing w:val="-4"/>
                          <w:sz w:val="24"/>
                          <w:szCs w:val="24"/>
                          <w:rtl/>
                        </w:rPr>
                        <w:t>נגד</w:t>
                      </w:r>
                      <w:r w:rsidRPr="00DA1E84">
                        <w:rPr>
                          <w:rFonts w:cs="Tahoma"/>
                          <w:color w:val="0B5294"/>
                          <w:spacing w:val="-4"/>
                          <w:sz w:val="24"/>
                          <w:szCs w:val="24"/>
                          <w:rtl/>
                        </w:rPr>
                        <w:t xml:space="preserve"> </w:t>
                      </w:r>
                      <w:r w:rsidRPr="00DA1E84">
                        <w:rPr>
                          <w:rFonts w:cs="Tahoma" w:hint="eastAsia"/>
                          <w:color w:val="0B5294"/>
                          <w:spacing w:val="-4"/>
                          <w:sz w:val="24"/>
                          <w:szCs w:val="24"/>
                          <w:rtl/>
                        </w:rPr>
                        <w:t>תאגידים</w:t>
                      </w:r>
                      <w:r w:rsidRPr="00DA1E84">
                        <w:rPr>
                          <w:rFonts w:cs="Tahoma"/>
                          <w:color w:val="0B5294"/>
                          <w:spacing w:val="-4"/>
                          <w:sz w:val="24"/>
                          <w:szCs w:val="24"/>
                          <w:rtl/>
                        </w:rPr>
                        <w:t xml:space="preserve"> </w:t>
                      </w:r>
                      <w:r w:rsidRPr="00DA1E84">
                        <w:rPr>
                          <w:rFonts w:cs="Tahoma" w:hint="eastAsia"/>
                          <w:color w:val="0B5294"/>
                          <w:spacing w:val="-4"/>
                          <w:sz w:val="24"/>
                          <w:szCs w:val="24"/>
                          <w:rtl/>
                        </w:rPr>
                        <w:t>בין</w:t>
                      </w:r>
                      <w:r w:rsidRPr="00DA1E84">
                        <w:rPr>
                          <w:rFonts w:cs="Tahoma"/>
                          <w:color w:val="0B5294"/>
                          <w:spacing w:val="-4"/>
                          <w:sz w:val="24"/>
                          <w:szCs w:val="24"/>
                          <w:rtl/>
                        </w:rPr>
                        <w:t>-</w:t>
                      </w:r>
                      <w:r w:rsidRPr="00DA1E84">
                        <w:rPr>
                          <w:rFonts w:cs="Tahoma" w:hint="eastAsia"/>
                          <w:color w:val="0B5294"/>
                          <w:spacing w:val="-4"/>
                          <w:sz w:val="24"/>
                          <w:szCs w:val="24"/>
                          <w:rtl/>
                        </w:rPr>
                        <w:t>לאומיים</w:t>
                      </w:r>
                      <w:r w:rsidRPr="00DA1E84">
                        <w:rPr>
                          <w:rFonts w:cs="Tahoma"/>
                          <w:color w:val="0B5294"/>
                          <w:spacing w:val="-4"/>
                          <w:sz w:val="24"/>
                          <w:szCs w:val="24"/>
                          <w:rtl/>
                        </w:rPr>
                        <w:t xml:space="preserve"> </w:t>
                      </w:r>
                      <w:r w:rsidRPr="00DA1E84">
                        <w:rPr>
                          <w:rFonts w:cs="Tahoma" w:hint="eastAsia"/>
                          <w:color w:val="0B5294"/>
                          <w:spacing w:val="-4"/>
                          <w:sz w:val="24"/>
                          <w:szCs w:val="24"/>
                          <w:rtl/>
                        </w:rPr>
                        <w:t>שהם</w:t>
                      </w:r>
                      <w:r w:rsidRPr="00DA1E84">
                        <w:rPr>
                          <w:rFonts w:cs="Tahoma"/>
                          <w:color w:val="0B5294"/>
                          <w:spacing w:val="-4"/>
                          <w:sz w:val="24"/>
                          <w:szCs w:val="24"/>
                          <w:rtl/>
                        </w:rPr>
                        <w:t xml:space="preserve"> </w:t>
                      </w:r>
                      <w:r w:rsidRPr="00DA1E84">
                        <w:rPr>
                          <w:rFonts w:cs="Tahoma" w:hint="eastAsia"/>
                          <w:color w:val="0B5294"/>
                          <w:spacing w:val="-4"/>
                          <w:sz w:val="24"/>
                          <w:szCs w:val="24"/>
                          <w:rtl/>
                        </w:rPr>
                        <w:t>גורמים</w:t>
                      </w:r>
                      <w:r w:rsidRPr="00DA1E84">
                        <w:rPr>
                          <w:rFonts w:cs="Tahoma"/>
                          <w:color w:val="0B5294"/>
                          <w:spacing w:val="-4"/>
                          <w:sz w:val="24"/>
                          <w:szCs w:val="24"/>
                          <w:rtl/>
                        </w:rPr>
                        <w:t xml:space="preserve"> </w:t>
                      </w:r>
                      <w:r w:rsidRPr="00DA1E84">
                        <w:rPr>
                          <w:rFonts w:cs="Tahoma" w:hint="eastAsia"/>
                          <w:color w:val="0B5294"/>
                          <w:spacing w:val="-4"/>
                          <w:sz w:val="24"/>
                          <w:szCs w:val="24"/>
                          <w:rtl/>
                        </w:rPr>
                        <w:t>מרכזיים</w:t>
                      </w:r>
                      <w:r w:rsidRPr="00DA1E84">
                        <w:rPr>
                          <w:rFonts w:cs="Tahoma"/>
                          <w:color w:val="0B5294"/>
                          <w:spacing w:val="-4"/>
                          <w:sz w:val="24"/>
                          <w:szCs w:val="24"/>
                          <w:rtl/>
                        </w:rPr>
                        <w:t xml:space="preserve"> </w:t>
                      </w:r>
                      <w:r w:rsidRPr="00DA1E84">
                        <w:rPr>
                          <w:rFonts w:cs="Tahoma" w:hint="eastAsia"/>
                          <w:color w:val="0B5294"/>
                          <w:spacing w:val="-4"/>
                          <w:sz w:val="24"/>
                          <w:szCs w:val="24"/>
                          <w:rtl/>
                        </w:rPr>
                        <w:t>באיסוף</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אישי</w:t>
                      </w:r>
                      <w:r w:rsidRPr="00DA1E84">
                        <w:rPr>
                          <w:rFonts w:cs="Tahoma"/>
                          <w:color w:val="0B5294"/>
                          <w:spacing w:val="-4"/>
                          <w:sz w:val="24"/>
                          <w:szCs w:val="24"/>
                          <w:rtl/>
                        </w:rPr>
                        <w:t xml:space="preserve"> </w:t>
                      </w:r>
                      <w:r w:rsidRPr="00DA1E84">
                        <w:rPr>
                          <w:rFonts w:cs="Tahoma" w:hint="eastAsia"/>
                          <w:color w:val="0B5294"/>
                          <w:spacing w:val="-4"/>
                          <w:sz w:val="24"/>
                          <w:szCs w:val="24"/>
                          <w:rtl/>
                        </w:rPr>
                        <w:t>בעולם</w:t>
                      </w:r>
                      <w:r w:rsidRPr="00DA1E84">
                        <w:rPr>
                          <w:rFonts w:cs="Tahoma"/>
                          <w:color w:val="0B5294"/>
                          <w:spacing w:val="-4"/>
                          <w:sz w:val="24"/>
                          <w:szCs w:val="24"/>
                          <w:rtl/>
                        </w:rPr>
                        <w:t xml:space="preserve"> </w:t>
                      </w:r>
                      <w:r w:rsidRPr="00DA1E84">
                        <w:rPr>
                          <w:rFonts w:cs="Tahoma" w:hint="eastAsia"/>
                          <w:color w:val="0B5294"/>
                          <w:spacing w:val="-4"/>
                          <w:sz w:val="24"/>
                          <w:szCs w:val="24"/>
                          <w:rtl/>
                        </w:rPr>
                        <w:t>המודרני</w:t>
                      </w:r>
                      <w:r w:rsidRPr="00DA1E84">
                        <w:rPr>
                          <w:rFonts w:cs="Tahoma"/>
                          <w:color w:val="0B5294"/>
                          <w:spacing w:val="-4"/>
                          <w:sz w:val="24"/>
                          <w:szCs w:val="24"/>
                          <w:rtl/>
                        </w:rPr>
                        <w:t xml:space="preserve">, </w:t>
                      </w:r>
                      <w:r w:rsidRPr="00DA1E84">
                        <w:rPr>
                          <w:rFonts w:cs="Tahoma" w:hint="eastAsia"/>
                          <w:color w:val="0B5294"/>
                          <w:spacing w:val="-4"/>
                          <w:sz w:val="24"/>
                          <w:szCs w:val="24"/>
                          <w:rtl/>
                        </w:rPr>
                        <w:t>בעיקר</w:t>
                      </w:r>
                      <w:r w:rsidRPr="00DA1E84">
                        <w:rPr>
                          <w:rFonts w:cs="Tahoma"/>
                          <w:color w:val="0B5294"/>
                          <w:spacing w:val="-4"/>
                          <w:sz w:val="24"/>
                          <w:szCs w:val="24"/>
                          <w:rtl/>
                        </w:rPr>
                        <w:t xml:space="preserve"> </w:t>
                      </w:r>
                      <w:r w:rsidRPr="00DA1E84">
                        <w:rPr>
                          <w:rFonts w:cs="Tahoma" w:hint="eastAsia"/>
                          <w:color w:val="0B5294"/>
                          <w:spacing w:val="-4"/>
                          <w:sz w:val="24"/>
                          <w:szCs w:val="24"/>
                          <w:rtl/>
                        </w:rPr>
                        <w:t>בשל</w:t>
                      </w:r>
                      <w:r w:rsidRPr="00DA1E84">
                        <w:rPr>
                          <w:rFonts w:cs="Tahoma"/>
                          <w:color w:val="0B5294"/>
                          <w:spacing w:val="-4"/>
                          <w:sz w:val="24"/>
                          <w:szCs w:val="24"/>
                          <w:rtl/>
                        </w:rPr>
                        <w:t xml:space="preserve"> </w:t>
                      </w:r>
                      <w:r w:rsidRPr="00DA1E84">
                        <w:rPr>
                          <w:rFonts w:cs="Tahoma" w:hint="eastAsia"/>
                          <w:color w:val="0B5294"/>
                          <w:spacing w:val="-4"/>
                          <w:sz w:val="24"/>
                          <w:szCs w:val="24"/>
                          <w:rtl/>
                        </w:rPr>
                        <w:t>היעדר</w:t>
                      </w:r>
                      <w:r w:rsidRPr="00DA1E84">
                        <w:rPr>
                          <w:rFonts w:cs="Tahoma"/>
                          <w:color w:val="0B5294"/>
                          <w:spacing w:val="-4"/>
                          <w:sz w:val="24"/>
                          <w:szCs w:val="24"/>
                          <w:rtl/>
                        </w:rPr>
                        <w:t xml:space="preserve"> </w:t>
                      </w:r>
                      <w:r w:rsidRPr="00DA1E84">
                        <w:rPr>
                          <w:rFonts w:cs="Tahoma" w:hint="eastAsia"/>
                          <w:color w:val="0B5294"/>
                          <w:spacing w:val="-4"/>
                          <w:sz w:val="24"/>
                          <w:szCs w:val="24"/>
                          <w:rtl/>
                        </w:rPr>
                        <w:t>כלי</w:t>
                      </w:r>
                      <w:r w:rsidRPr="00DA1E84">
                        <w:rPr>
                          <w:rFonts w:cs="Tahoma"/>
                          <w:color w:val="0B5294"/>
                          <w:spacing w:val="-4"/>
                          <w:sz w:val="24"/>
                          <w:szCs w:val="24"/>
                          <w:rtl/>
                        </w:rPr>
                        <w:t xml:space="preserve"> </w:t>
                      </w:r>
                      <w:r w:rsidRPr="00DA1E84">
                        <w:rPr>
                          <w:rFonts w:cs="Tahoma" w:hint="eastAsia"/>
                          <w:color w:val="0B5294"/>
                          <w:spacing w:val="-4"/>
                          <w:sz w:val="24"/>
                          <w:szCs w:val="24"/>
                          <w:rtl/>
                        </w:rPr>
                        <w:t>אכיפה</w:t>
                      </w:r>
                      <w:r w:rsidRPr="00DA1E84">
                        <w:rPr>
                          <w:rFonts w:cs="Tahoma"/>
                          <w:color w:val="0B5294"/>
                          <w:spacing w:val="-4"/>
                          <w:sz w:val="24"/>
                          <w:szCs w:val="24"/>
                          <w:rtl/>
                        </w:rPr>
                        <w:t xml:space="preserve"> </w:t>
                      </w:r>
                      <w:r w:rsidRPr="00DA1E84">
                        <w:rPr>
                          <w:rFonts w:cs="Tahoma" w:hint="eastAsia"/>
                          <w:color w:val="0B5294"/>
                          <w:spacing w:val="-4"/>
                          <w:sz w:val="24"/>
                          <w:szCs w:val="24"/>
                          <w:rtl/>
                        </w:rPr>
                        <w:t>מתאימים</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7902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הפעלת סמכויות חוץ-טריטוריאליות על פי חוק הגנת הפרטיות אינה פשוטה מבחינה משפטית. במענה על פניית הרשות השיבה מחלקת ייעוץ וחקיקה (משפט בין-לאומי) בפברואר 2017, כי קיימות נסיבות המצדיקות הפעלת סמכויות מכוח הדין האזרחי </w:t>
      </w:r>
      <w:r w:rsidRPr="002546E0">
        <w:rPr>
          <w:rFonts w:ascii="Tahoma" w:hAnsi="Tahoma" w:cs="Tahoma" w:hint="cs"/>
          <w:sz w:val="18"/>
          <w:szCs w:val="18"/>
          <w:rtl/>
        </w:rPr>
        <w:t>והמינהלי</w:t>
      </w:r>
      <w:r w:rsidRPr="002546E0">
        <w:rPr>
          <w:rFonts w:ascii="Tahoma" w:hAnsi="Tahoma" w:cs="Tahoma" w:hint="cs"/>
          <w:sz w:val="18"/>
          <w:szCs w:val="18"/>
          <w:rtl/>
        </w:rPr>
        <w:t xml:space="preserve"> על תאגידים הפועלים מחוץ לישראל </w:t>
      </w:r>
      <w:r w:rsidRPr="002546E0">
        <w:rPr>
          <w:rFonts w:ascii="Tahoma" w:hAnsi="Tahoma" w:cs="Tahoma" w:hint="cs"/>
          <w:sz w:val="18"/>
          <w:szCs w:val="18"/>
          <w:rtl/>
        </w:rPr>
        <w:t xml:space="preserve">ומנהלים מאגרי מידע על ישראלים, אך יש להיזהר בהטלת סנקציות </w:t>
      </w:r>
      <w:r w:rsidRPr="002546E0">
        <w:rPr>
          <w:rFonts w:ascii="Tahoma" w:hAnsi="Tahoma" w:cs="Tahoma" w:hint="cs"/>
          <w:sz w:val="18"/>
          <w:szCs w:val="18"/>
          <w:rtl/>
        </w:rPr>
        <w:t>מינהליות</w:t>
      </w:r>
      <w:r w:rsidRPr="002546E0">
        <w:rPr>
          <w:rFonts w:ascii="Tahoma" w:hAnsi="Tahoma" w:cs="Tahoma" w:hint="cs"/>
          <w:sz w:val="18"/>
          <w:szCs w:val="18"/>
          <w:rtl/>
        </w:rPr>
        <w:t xml:space="preserve">. </w:t>
      </w:r>
    </w:p>
    <w:p w:rsidR="007653F3" w:rsidRPr="002546E0" w:rsidP="002A67A1">
      <w:pPr>
        <w:spacing w:after="240" w:line="240" w:lineRule="exact"/>
        <w:ind w:left="340" w:right="2268"/>
        <w:jc w:val="both"/>
        <w:rPr>
          <w:rFonts w:ascii="Tahoma" w:hAnsi="Tahoma" w:cs="Tahoma"/>
          <w:sz w:val="18"/>
          <w:szCs w:val="18"/>
          <w:rtl/>
        </w:rPr>
      </w:pPr>
      <w:r w:rsidRPr="002546E0">
        <w:rPr>
          <w:rFonts w:ascii="Tahoma" w:hAnsi="Tahoma" w:cs="Tahoma"/>
          <w:sz w:val="18"/>
          <w:szCs w:val="18"/>
          <w:rtl/>
        </w:rPr>
        <w:t>בהגדרת המשימות של</w:t>
      </w:r>
      <w:r w:rsidRPr="002546E0">
        <w:rPr>
          <w:rFonts w:ascii="Tahoma" w:hAnsi="Tahoma" w:cs="Tahoma" w:hint="cs"/>
          <w:sz w:val="18"/>
          <w:szCs w:val="18"/>
          <w:rtl/>
        </w:rPr>
        <w:t xml:space="preserve"> מחלקת האכיפה </w:t>
      </w:r>
      <w:r w:rsidRPr="002546E0">
        <w:rPr>
          <w:rFonts w:ascii="Tahoma" w:hAnsi="Tahoma" w:cs="Tahoma"/>
          <w:sz w:val="18"/>
          <w:szCs w:val="18"/>
          <w:rtl/>
        </w:rPr>
        <w:t>לשנת 2019</w:t>
      </w:r>
      <w:r w:rsidRPr="002546E0">
        <w:rPr>
          <w:rFonts w:ascii="Tahoma" w:hAnsi="Tahoma" w:cs="Tahoma" w:hint="cs"/>
          <w:sz w:val="18"/>
          <w:szCs w:val="18"/>
          <w:rtl/>
        </w:rPr>
        <w:t xml:space="preserve"> צוין כי</w:t>
      </w:r>
      <w:r w:rsidRPr="002546E0">
        <w:rPr>
          <w:rFonts w:ascii="Tahoma" w:hAnsi="Tahoma" w:cs="Tahoma"/>
          <w:sz w:val="18"/>
          <w:szCs w:val="18"/>
          <w:rtl/>
        </w:rPr>
        <w:t xml:space="preserve"> הרשות אינה מבצעת אכיפה נגד תאגידים בי</w:t>
      </w:r>
      <w:r w:rsidRPr="002546E0">
        <w:rPr>
          <w:rFonts w:ascii="Tahoma" w:hAnsi="Tahoma" w:cs="Tahoma" w:hint="cs"/>
          <w:sz w:val="18"/>
          <w:szCs w:val="18"/>
          <w:rtl/>
        </w:rPr>
        <w:t>ן-</w:t>
      </w:r>
      <w:r w:rsidRPr="002546E0">
        <w:rPr>
          <w:rFonts w:ascii="Tahoma" w:hAnsi="Tahoma" w:cs="Tahoma"/>
          <w:sz w:val="18"/>
          <w:szCs w:val="18"/>
          <w:rtl/>
        </w:rPr>
        <w:t>לאומיים</w:t>
      </w:r>
      <w:r w:rsidRPr="002546E0">
        <w:rPr>
          <w:rFonts w:ascii="Tahoma" w:hAnsi="Tahoma" w:cs="Tahoma" w:hint="cs"/>
          <w:sz w:val="18"/>
          <w:szCs w:val="18"/>
          <w:rtl/>
        </w:rPr>
        <w:t xml:space="preserve">, בעיקר </w:t>
      </w:r>
      <w:r w:rsidRPr="002546E0">
        <w:rPr>
          <w:rFonts w:ascii="Tahoma" w:hAnsi="Tahoma" w:cs="Tahoma"/>
          <w:sz w:val="18"/>
          <w:szCs w:val="18"/>
          <w:rtl/>
        </w:rPr>
        <w:t xml:space="preserve">בשל היעדר כלי אכיפה </w:t>
      </w:r>
      <w:r w:rsidRPr="002A67A1">
        <w:rPr>
          <w:rFonts w:ascii="Tahoma" w:hAnsi="Tahoma" w:cs="Tahoma"/>
          <w:spacing w:val="-4"/>
          <w:sz w:val="18"/>
          <w:szCs w:val="18"/>
          <w:rtl/>
        </w:rPr>
        <w:t>מתאימים</w:t>
      </w:r>
      <w:r>
        <w:rPr>
          <w:rFonts w:ascii="Tahoma" w:hAnsi="Tahoma" w:cs="Tahoma"/>
          <w:spacing w:val="-4"/>
          <w:sz w:val="18"/>
          <w:szCs w:val="18"/>
          <w:vertAlign w:val="superscript"/>
          <w:rtl/>
        </w:rPr>
        <w:footnoteReference w:id="36"/>
      </w:r>
      <w:r w:rsidRPr="002A67A1">
        <w:rPr>
          <w:rFonts w:ascii="Tahoma" w:hAnsi="Tahoma" w:cs="Tahoma"/>
          <w:spacing w:val="-4"/>
          <w:sz w:val="18"/>
          <w:szCs w:val="18"/>
          <w:rtl/>
        </w:rPr>
        <w:t xml:space="preserve">. </w:t>
      </w:r>
      <w:r w:rsidRPr="002A67A1">
        <w:rPr>
          <w:rFonts w:ascii="Tahoma" w:hAnsi="Tahoma" w:cs="Tahoma" w:hint="cs"/>
          <w:spacing w:val="-4"/>
          <w:sz w:val="18"/>
          <w:szCs w:val="18"/>
          <w:rtl/>
        </w:rPr>
        <w:t>בהתייחסות ליעדי הרשות לשנת 2019 כתבה המחלקה המשפטית</w:t>
      </w:r>
      <w:r w:rsidRPr="002546E0">
        <w:rPr>
          <w:rFonts w:ascii="Tahoma" w:hAnsi="Tahoma" w:cs="Tahoma" w:hint="cs"/>
          <w:sz w:val="18"/>
          <w:szCs w:val="18"/>
          <w:rtl/>
        </w:rPr>
        <w:t xml:space="preserve"> של הרשות, כי על הרשות לחזק את מעמדה כרשות אפקטיבית ועדכנית מול השוק הפרטי ובעיקר מול השוק הגלובלי. </w:t>
      </w:r>
      <w:r w:rsidRPr="002546E0">
        <w:rPr>
          <w:rFonts w:ascii="Tahoma" w:hAnsi="Tahoma" w:cs="Tahoma"/>
          <w:sz w:val="18"/>
          <w:szCs w:val="18"/>
          <w:rtl/>
        </w:rPr>
        <w:t>גם המועצה להגנת הפרטיות</w:t>
      </w:r>
      <w:r w:rsidRPr="002546E0">
        <w:rPr>
          <w:rFonts w:ascii="Tahoma" w:hAnsi="Tahoma" w:cs="Tahoma" w:hint="cs"/>
          <w:sz w:val="18"/>
          <w:szCs w:val="18"/>
          <w:rtl/>
        </w:rPr>
        <w:t>,</w:t>
      </w:r>
      <w:r w:rsidRPr="002546E0">
        <w:rPr>
          <w:rFonts w:ascii="Tahoma" w:hAnsi="Tahoma" w:cs="Tahoma"/>
          <w:sz w:val="18"/>
          <w:szCs w:val="18"/>
          <w:rtl/>
        </w:rPr>
        <w:t xml:space="preserve"> בהערותיה לדוח השנתי של</w:t>
      </w:r>
      <w:r w:rsidRPr="002546E0">
        <w:rPr>
          <w:rFonts w:ascii="Tahoma" w:hAnsi="Tahoma" w:cs="Tahoma" w:hint="cs"/>
          <w:sz w:val="18"/>
          <w:szCs w:val="18"/>
          <w:rtl/>
        </w:rPr>
        <w:t xml:space="preserve"> הרשם לשנת</w:t>
      </w:r>
      <w:r w:rsidRPr="002546E0">
        <w:rPr>
          <w:rFonts w:ascii="Tahoma" w:hAnsi="Tahoma" w:cs="Tahoma"/>
          <w:sz w:val="18"/>
          <w:szCs w:val="18"/>
          <w:rtl/>
        </w:rPr>
        <w:t xml:space="preserve"> 2016</w:t>
      </w:r>
      <w:r w:rsidRPr="002546E0">
        <w:rPr>
          <w:rFonts w:ascii="Tahoma" w:hAnsi="Tahoma" w:cs="Tahoma" w:hint="cs"/>
          <w:sz w:val="18"/>
          <w:szCs w:val="18"/>
          <w:rtl/>
        </w:rPr>
        <w:t>,</w:t>
      </w:r>
      <w:r w:rsidRPr="002546E0">
        <w:rPr>
          <w:rFonts w:ascii="Tahoma" w:hAnsi="Tahoma" w:cs="Tahoma"/>
          <w:sz w:val="18"/>
          <w:szCs w:val="18"/>
          <w:rtl/>
        </w:rPr>
        <w:t xml:space="preserve"> ציינה </w:t>
      </w:r>
      <w:r w:rsidRPr="002546E0">
        <w:rPr>
          <w:rFonts w:ascii="Tahoma" w:hAnsi="Tahoma" w:cs="Tahoma" w:hint="cs"/>
          <w:sz w:val="18"/>
          <w:szCs w:val="18"/>
          <w:rtl/>
        </w:rPr>
        <w:t xml:space="preserve">כי </w:t>
      </w:r>
      <w:r w:rsidRPr="002546E0">
        <w:rPr>
          <w:rFonts w:ascii="Tahoma" w:hAnsi="Tahoma" w:cs="Tahoma"/>
          <w:sz w:val="18"/>
          <w:szCs w:val="18"/>
          <w:rtl/>
        </w:rPr>
        <w:t>על</w:t>
      </w:r>
      <w:r w:rsidRPr="002546E0">
        <w:rPr>
          <w:rFonts w:ascii="Tahoma" w:hAnsi="Tahoma" w:cs="Tahoma" w:hint="cs"/>
          <w:sz w:val="18"/>
          <w:szCs w:val="18"/>
          <w:rtl/>
        </w:rPr>
        <w:t xml:space="preserve"> הרשות</w:t>
      </w:r>
      <w:r w:rsidRPr="002546E0">
        <w:rPr>
          <w:rFonts w:ascii="Tahoma" w:hAnsi="Tahoma" w:cs="Tahoma"/>
          <w:sz w:val="18"/>
          <w:szCs w:val="18"/>
          <w:rtl/>
        </w:rPr>
        <w:t xml:space="preserve"> "לשקול להעז יותר, ולפעול להגנת אינטרס הפרטיות של תושבי ישראל בבמות מרכזיות שבהן הוא יכול להיפגע - אל מול חברות בינלאומיות".</w:t>
      </w:r>
    </w:p>
    <w:p w:rsidR="007653F3" w:rsidRPr="002546E0" w:rsidP="002A67A1">
      <w:pPr>
        <w:pStyle w:val="RESHET"/>
        <w:ind w:left="567"/>
        <w:rPr>
          <w:rtl/>
        </w:rPr>
      </w:pPr>
      <w:r w:rsidRPr="002546E0">
        <w:rPr>
          <w:rFonts w:hint="cs"/>
          <w:rtl/>
        </w:rPr>
        <w:t>היעדר פעילות אכיפה נגד תאגידים בין-לאומיים, שהם השחקנים הגדולים והמרכזיים בתחום מאגרי המידע, מחזק את הצורך במתן כלי אכיפה אפקטיביים יותר בידי הרשות, להגנה על הפרטיות של תושבי ישראל, העשויים להרתיע ולחזק את מעמדה כרשות אפקטיבית</w:t>
      </w:r>
      <w:r w:rsidRPr="000A096F">
        <w:rPr>
          <w:rtl/>
        </w:rPr>
        <w:t xml:space="preserve"> </w:t>
      </w:r>
      <w:r w:rsidRPr="002546E0">
        <w:rPr>
          <w:rtl/>
        </w:rPr>
        <w:t xml:space="preserve">וכן לחזק את אפשרותה לשתף פעולה עם רשויות </w:t>
      </w:r>
      <w:r w:rsidRPr="002546E0">
        <w:rPr>
          <w:rFonts w:hint="cs"/>
          <w:rtl/>
        </w:rPr>
        <w:t>עמיתות</w:t>
      </w:r>
      <w:r w:rsidRPr="002546E0">
        <w:rPr>
          <w:rtl/>
        </w:rPr>
        <w:t xml:space="preserve"> בעולם</w:t>
      </w:r>
      <w:r w:rsidRPr="002546E0">
        <w:rPr>
          <w:rFonts w:hint="cs"/>
          <w:rtl/>
        </w:rPr>
        <w:t>. זאת במסגרת בחינה כוללת של האופן בו הרשות נדרשת להתמודד עם הפרות של חוק הגנת הפרטיות מצד חברות גלובליות לגבי מידע אישי על ישראלים.</w:t>
      </w:r>
    </w:p>
    <w:p w:rsidR="007653F3" w:rsidRPr="002546E0" w:rsidP="002546E0">
      <w:pPr>
        <w:spacing w:line="240" w:lineRule="exact"/>
        <w:ind w:right="2268"/>
        <w:jc w:val="both"/>
        <w:rPr>
          <w:rFonts w:ascii="Tahoma" w:hAnsi="Tahoma" w:cs="Tahoma"/>
          <w:sz w:val="18"/>
          <w:szCs w:val="18"/>
          <w:rtl/>
        </w:rPr>
      </w:pPr>
    </w:p>
    <w:p w:rsidR="007653F3" w:rsidRPr="00FB2BAC" w:rsidP="002546E0">
      <w:pPr>
        <w:pStyle w:val="KOT5"/>
        <w:rPr>
          <w:rtl/>
        </w:rPr>
      </w:pPr>
      <w:r w:rsidRPr="002546E0">
        <w:rPr>
          <w:rFonts w:hint="eastAsia"/>
          <w:rtl/>
        </w:rPr>
        <w:t>צמצום</w:t>
      </w:r>
      <w:r w:rsidRPr="002546E0">
        <w:rPr>
          <w:rtl/>
        </w:rPr>
        <w:t xml:space="preserve"> </w:t>
      </w:r>
      <w:r w:rsidRPr="002546E0">
        <w:rPr>
          <w:rFonts w:hint="eastAsia"/>
          <w:rtl/>
        </w:rPr>
        <w:t>חובת</w:t>
      </w:r>
      <w:r w:rsidRPr="002546E0">
        <w:rPr>
          <w:rtl/>
        </w:rPr>
        <w:t xml:space="preserve"> </w:t>
      </w:r>
      <w:r w:rsidRPr="002546E0">
        <w:rPr>
          <w:rFonts w:hint="cs"/>
          <w:rtl/>
        </w:rPr>
        <w:t>ה</w:t>
      </w:r>
      <w:r w:rsidRPr="002546E0">
        <w:rPr>
          <w:rFonts w:hint="eastAsia"/>
          <w:rtl/>
        </w:rPr>
        <w:t>רישום</w:t>
      </w:r>
      <w:r w:rsidRPr="002546E0">
        <w:rPr>
          <w:rtl/>
        </w:rPr>
        <w:t xml:space="preserve"> </w:t>
      </w:r>
      <w:r w:rsidRPr="002546E0">
        <w:rPr>
          <w:rFonts w:hint="cs"/>
          <w:rtl/>
        </w:rPr>
        <w:t xml:space="preserve">של </w:t>
      </w:r>
      <w:r w:rsidRPr="002546E0">
        <w:rPr>
          <w:rFonts w:hint="eastAsia"/>
          <w:rtl/>
        </w:rPr>
        <w:t>מאגרי</w:t>
      </w:r>
      <w:r w:rsidRPr="002546E0">
        <w:rPr>
          <w:rtl/>
        </w:rPr>
        <w:t xml:space="preserve"> </w:t>
      </w:r>
      <w:r w:rsidRPr="002546E0">
        <w:rPr>
          <w:rFonts w:hint="eastAsia"/>
          <w:rtl/>
        </w:rPr>
        <w:t>מידע</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חוק הגנת הפרטיות </w:t>
      </w:r>
      <w:r w:rsidRPr="002546E0">
        <w:rPr>
          <w:rFonts w:ascii="Tahoma" w:hAnsi="Tahoma" w:cs="Tahoma" w:hint="cs"/>
          <w:sz w:val="18"/>
          <w:szCs w:val="18"/>
          <w:rtl/>
        </w:rPr>
        <w:t>מחייב ב</w:t>
      </w:r>
      <w:r w:rsidRPr="002546E0">
        <w:rPr>
          <w:rFonts w:ascii="Tahoma" w:hAnsi="Tahoma" w:cs="Tahoma"/>
          <w:sz w:val="18"/>
          <w:szCs w:val="18"/>
          <w:rtl/>
        </w:rPr>
        <w:t>רישום מאגרי מידע</w:t>
      </w:r>
      <w:r w:rsidRPr="002546E0">
        <w:rPr>
          <w:rFonts w:ascii="Tahoma" w:hAnsi="Tahoma" w:cs="Tahoma" w:hint="cs"/>
          <w:sz w:val="18"/>
          <w:szCs w:val="18"/>
          <w:rtl/>
        </w:rPr>
        <w:t xml:space="preserve"> המקיימים אחד מהקריטריונים הקבועים בו</w:t>
      </w:r>
      <w:r w:rsidRPr="002546E0">
        <w:rPr>
          <w:rFonts w:ascii="Tahoma" w:hAnsi="Tahoma" w:cs="Tahoma"/>
          <w:sz w:val="18"/>
          <w:szCs w:val="18"/>
          <w:rtl/>
        </w:rPr>
        <w:t xml:space="preserve"> ואוסר </w:t>
      </w:r>
      <w:r w:rsidRPr="002546E0">
        <w:rPr>
          <w:rFonts w:ascii="Tahoma" w:hAnsi="Tahoma" w:cs="Tahoma" w:hint="cs"/>
          <w:sz w:val="18"/>
          <w:szCs w:val="18"/>
          <w:rtl/>
        </w:rPr>
        <w:t>את</w:t>
      </w:r>
      <w:r w:rsidRPr="002546E0">
        <w:rPr>
          <w:rFonts w:ascii="Tahoma" w:hAnsi="Tahoma" w:cs="Tahoma"/>
          <w:sz w:val="18"/>
          <w:szCs w:val="18"/>
          <w:rtl/>
        </w:rPr>
        <w:t xml:space="preserve"> ניהולם והחזקתם אלא אם</w:t>
      </w:r>
      <w:r w:rsidRPr="002546E0">
        <w:rPr>
          <w:rFonts w:ascii="Tahoma" w:hAnsi="Tahoma" w:cs="Tahoma" w:hint="cs"/>
          <w:sz w:val="18"/>
          <w:szCs w:val="18"/>
          <w:rtl/>
        </w:rPr>
        <w:t xml:space="preserve"> </w:t>
      </w:r>
      <w:r w:rsidRPr="002546E0">
        <w:rPr>
          <w:rFonts w:ascii="Tahoma" w:hAnsi="Tahoma" w:cs="Tahoma"/>
          <w:sz w:val="18"/>
          <w:szCs w:val="18"/>
          <w:rtl/>
        </w:rPr>
        <w:t xml:space="preserve">נרשמו בפנקס מאגרי המידע. </w:t>
      </w:r>
      <w:r w:rsidRPr="002546E0">
        <w:rPr>
          <w:rFonts w:ascii="Tahoma" w:hAnsi="Tahoma" w:cs="Tahoma" w:hint="cs"/>
          <w:sz w:val="18"/>
          <w:szCs w:val="18"/>
          <w:rtl/>
        </w:rPr>
        <w:t xml:space="preserve">על פי החוק, הרשם ירשום את המאגר אלא אם כן </w:t>
      </w:r>
      <w:r w:rsidRPr="002546E0">
        <w:rPr>
          <w:rFonts w:ascii="Tahoma" w:hAnsi="Tahoma" w:cs="Tahoma"/>
          <w:sz w:val="18"/>
          <w:szCs w:val="18"/>
          <w:rtl/>
        </w:rPr>
        <w:t>המאגר משמש לפעולות בלתי חוקיות או שהמידע הכלול בו נתקבל</w:t>
      </w:r>
      <w:r w:rsidRPr="002546E0">
        <w:rPr>
          <w:rFonts w:ascii="Tahoma" w:hAnsi="Tahoma" w:cs="Tahoma" w:hint="cs"/>
          <w:sz w:val="18"/>
          <w:szCs w:val="18"/>
          <w:rtl/>
        </w:rPr>
        <w:t xml:space="preserve"> </w:t>
      </w:r>
      <w:r w:rsidRPr="002546E0">
        <w:rPr>
          <w:rFonts w:ascii="Tahoma" w:hAnsi="Tahoma" w:cs="Tahoma"/>
          <w:sz w:val="18"/>
          <w:szCs w:val="18"/>
          <w:rtl/>
        </w:rPr>
        <w:t xml:space="preserve">או נאסף בניגוד </w:t>
      </w:r>
      <w:r w:rsidRPr="002546E0">
        <w:rPr>
          <w:rFonts w:ascii="Tahoma" w:hAnsi="Tahoma" w:cs="Tahoma" w:hint="cs"/>
          <w:sz w:val="18"/>
          <w:szCs w:val="18"/>
          <w:rtl/>
        </w:rPr>
        <w:t>להוראות הדין.</w:t>
      </w:r>
      <w:r w:rsidRPr="002546E0">
        <w:rPr>
          <w:rFonts w:ascii="Tahoma" w:hAnsi="Tahoma" w:cs="Tahoma"/>
          <w:sz w:val="18"/>
          <w:szCs w:val="18"/>
          <w:rtl/>
        </w:rPr>
        <w:t xml:space="preserve"> </w:t>
      </w:r>
    </w:p>
    <w:p w:rsidR="007653F3" w:rsidRPr="002546E0" w:rsidP="002A67A1">
      <w:pPr>
        <w:spacing w:after="240" w:line="240" w:lineRule="exact"/>
        <w:ind w:right="2268"/>
        <w:jc w:val="both"/>
        <w:rPr>
          <w:rFonts w:ascii="Tahoma" w:hAnsi="Tahoma" w:cs="Tahoma"/>
          <w:sz w:val="18"/>
          <w:szCs w:val="18"/>
          <w:rtl/>
        </w:rPr>
      </w:pPr>
      <w:r w:rsidRPr="002546E0">
        <w:rPr>
          <w:rFonts w:ascii="Tahoma" w:hAnsi="Tahoma" w:cs="Tahoma"/>
          <w:sz w:val="18"/>
          <w:szCs w:val="18"/>
          <w:rtl/>
        </w:rPr>
        <w:t>תכלית החוק בקביעת</w:t>
      </w:r>
      <w:r w:rsidRPr="002546E0">
        <w:rPr>
          <w:rFonts w:ascii="Tahoma" w:hAnsi="Tahoma" w:cs="Tahoma" w:hint="cs"/>
          <w:sz w:val="18"/>
          <w:szCs w:val="18"/>
          <w:rtl/>
        </w:rPr>
        <w:t>ה של</w:t>
      </w:r>
      <w:r w:rsidRPr="002546E0">
        <w:rPr>
          <w:rFonts w:ascii="Tahoma" w:hAnsi="Tahoma" w:cs="Tahoma"/>
          <w:sz w:val="18"/>
          <w:szCs w:val="18"/>
          <w:rtl/>
        </w:rPr>
        <w:t xml:space="preserve"> חובת רישו</w:t>
      </w:r>
      <w:r w:rsidRPr="002546E0">
        <w:rPr>
          <w:rFonts w:ascii="Tahoma" w:hAnsi="Tahoma" w:cs="Tahoma" w:hint="cs"/>
          <w:sz w:val="18"/>
          <w:szCs w:val="18"/>
          <w:rtl/>
        </w:rPr>
        <w:t>מ</w:t>
      </w:r>
      <w:r w:rsidRPr="002546E0">
        <w:rPr>
          <w:rFonts w:ascii="Tahoma" w:hAnsi="Tahoma" w:cs="Tahoma"/>
          <w:sz w:val="18"/>
          <w:szCs w:val="18"/>
          <w:rtl/>
        </w:rPr>
        <w:t xml:space="preserve">ם </w:t>
      </w:r>
      <w:r w:rsidRPr="002546E0">
        <w:rPr>
          <w:rFonts w:ascii="Tahoma" w:hAnsi="Tahoma" w:cs="Tahoma" w:hint="cs"/>
          <w:sz w:val="18"/>
          <w:szCs w:val="18"/>
          <w:rtl/>
        </w:rPr>
        <w:t xml:space="preserve">של </w:t>
      </w:r>
      <w:r w:rsidRPr="002546E0">
        <w:rPr>
          <w:rFonts w:ascii="Tahoma" w:hAnsi="Tahoma" w:cs="Tahoma"/>
          <w:sz w:val="18"/>
          <w:szCs w:val="18"/>
          <w:rtl/>
        </w:rPr>
        <w:t xml:space="preserve">מאגרי המידע הייתה לאפשר לציבור לדעת על קיומו של מידע </w:t>
      </w:r>
      <w:r w:rsidRPr="002546E0">
        <w:rPr>
          <w:rFonts w:ascii="Tahoma" w:hAnsi="Tahoma" w:cs="Tahoma" w:hint="cs"/>
          <w:sz w:val="18"/>
          <w:szCs w:val="18"/>
          <w:rtl/>
        </w:rPr>
        <w:t xml:space="preserve">על </w:t>
      </w:r>
      <w:r w:rsidRPr="002546E0">
        <w:rPr>
          <w:rFonts w:ascii="Tahoma" w:hAnsi="Tahoma" w:cs="Tahoma"/>
          <w:sz w:val="18"/>
          <w:szCs w:val="18"/>
          <w:rtl/>
        </w:rPr>
        <w:t>אודותי</w:t>
      </w:r>
      <w:r w:rsidRPr="002546E0">
        <w:rPr>
          <w:rFonts w:ascii="Tahoma" w:hAnsi="Tahoma" w:cs="Tahoma" w:hint="cs"/>
          <w:sz w:val="18"/>
          <w:szCs w:val="18"/>
          <w:rtl/>
        </w:rPr>
        <w:t xml:space="preserve">ו </w:t>
      </w:r>
      <w:r w:rsidRPr="002546E0">
        <w:rPr>
          <w:rFonts w:ascii="Tahoma" w:hAnsi="Tahoma" w:cs="Tahoma"/>
          <w:sz w:val="18"/>
          <w:szCs w:val="18"/>
          <w:rtl/>
        </w:rPr>
        <w:t>במאגרי המידע, לאפשר בקרה ופיקוח על</w:t>
      </w:r>
      <w:r w:rsidRPr="002546E0">
        <w:rPr>
          <w:rFonts w:ascii="Tahoma" w:hAnsi="Tahoma" w:cs="Tahoma" w:hint="cs"/>
          <w:sz w:val="18"/>
          <w:szCs w:val="18"/>
          <w:rtl/>
        </w:rPr>
        <w:t xml:space="preserve"> </w:t>
      </w:r>
      <w:r w:rsidRPr="002546E0">
        <w:rPr>
          <w:rFonts w:ascii="Tahoma" w:hAnsi="Tahoma" w:cs="Tahoma"/>
          <w:sz w:val="18"/>
          <w:szCs w:val="18"/>
          <w:rtl/>
        </w:rPr>
        <w:t>המאגרים</w:t>
      </w:r>
      <w:r w:rsidRPr="002546E0">
        <w:rPr>
          <w:rFonts w:ascii="Tahoma" w:hAnsi="Tahoma" w:cs="Tahoma" w:hint="cs"/>
          <w:sz w:val="18"/>
          <w:szCs w:val="18"/>
          <w:rtl/>
        </w:rPr>
        <w:t xml:space="preserve"> </w:t>
      </w:r>
      <w:r w:rsidRPr="002546E0">
        <w:rPr>
          <w:rFonts w:ascii="Tahoma" w:hAnsi="Tahoma" w:cs="Tahoma"/>
          <w:sz w:val="18"/>
          <w:szCs w:val="18"/>
          <w:rtl/>
        </w:rPr>
        <w:t>ובכך לתרום לשמירת פרטיות</w:t>
      </w:r>
      <w:r w:rsidRPr="002546E0">
        <w:rPr>
          <w:rFonts w:ascii="Tahoma" w:hAnsi="Tahoma" w:cs="Tahoma" w:hint="cs"/>
          <w:sz w:val="18"/>
          <w:szCs w:val="18"/>
          <w:rtl/>
        </w:rPr>
        <w:t>ם של נושאי</w:t>
      </w:r>
      <w:r w:rsidRPr="002546E0">
        <w:rPr>
          <w:rFonts w:ascii="Tahoma" w:hAnsi="Tahoma" w:cs="Tahoma"/>
          <w:sz w:val="18"/>
          <w:szCs w:val="18"/>
          <w:rtl/>
        </w:rPr>
        <w:t xml:space="preserve"> </w:t>
      </w:r>
      <w:r w:rsidRPr="002546E0">
        <w:rPr>
          <w:rFonts w:ascii="Tahoma" w:hAnsi="Tahoma" w:cs="Tahoma" w:hint="cs"/>
          <w:sz w:val="18"/>
          <w:szCs w:val="18"/>
          <w:rtl/>
        </w:rPr>
        <w:t>ה</w:t>
      </w:r>
      <w:r w:rsidRPr="002546E0">
        <w:rPr>
          <w:rFonts w:ascii="Tahoma" w:hAnsi="Tahoma" w:cs="Tahoma"/>
          <w:sz w:val="18"/>
          <w:szCs w:val="18"/>
          <w:rtl/>
        </w:rPr>
        <w:t>מידע.</w:t>
      </w:r>
    </w:p>
    <w:p w:rsidR="007653F3" w:rsidRPr="002A67A1" w:rsidP="002A67A1">
      <w:pPr>
        <w:pStyle w:val="RESHET"/>
        <w:rPr>
          <w:rtl/>
        </w:rPr>
      </w:pPr>
      <w:r w:rsidRPr="002A67A1">
        <w:rPr>
          <w:rFonts w:hint="cs"/>
          <w:rtl/>
        </w:rPr>
        <w:t>בפועל, על אף</w:t>
      </w:r>
      <w:r w:rsidRPr="002A67A1">
        <w:rPr>
          <w:rtl/>
        </w:rPr>
        <w:t xml:space="preserve"> </w:t>
      </w:r>
      <w:r w:rsidRPr="002A67A1">
        <w:rPr>
          <w:rFonts w:hint="eastAsia"/>
          <w:rtl/>
        </w:rPr>
        <w:t>פעולות</w:t>
      </w:r>
      <w:r w:rsidRPr="002A67A1">
        <w:rPr>
          <w:rtl/>
        </w:rPr>
        <w:t xml:space="preserve"> </w:t>
      </w:r>
      <w:r w:rsidRPr="002A67A1">
        <w:rPr>
          <w:rFonts w:hint="eastAsia"/>
          <w:rtl/>
        </w:rPr>
        <w:t>שונות</w:t>
      </w:r>
      <w:r w:rsidRPr="002A67A1">
        <w:rPr>
          <w:rtl/>
        </w:rPr>
        <w:t xml:space="preserve"> </w:t>
      </w:r>
      <w:r w:rsidRPr="002A67A1">
        <w:rPr>
          <w:rFonts w:hint="eastAsia"/>
          <w:rtl/>
        </w:rPr>
        <w:t>שנקטה</w:t>
      </w:r>
      <w:r w:rsidRPr="002A67A1">
        <w:rPr>
          <w:rtl/>
        </w:rPr>
        <w:t xml:space="preserve"> </w:t>
      </w:r>
      <w:r w:rsidRPr="002A67A1">
        <w:rPr>
          <w:rFonts w:hint="eastAsia"/>
          <w:rtl/>
        </w:rPr>
        <w:t>הרשות</w:t>
      </w:r>
      <w:r w:rsidRPr="002A67A1">
        <w:rPr>
          <w:rtl/>
        </w:rPr>
        <w:t xml:space="preserve"> </w:t>
      </w:r>
      <w:r w:rsidRPr="002A67A1">
        <w:rPr>
          <w:rFonts w:hint="cs"/>
          <w:rtl/>
        </w:rPr>
        <w:t>להגדלת</w:t>
      </w:r>
      <w:r w:rsidRPr="002A67A1">
        <w:rPr>
          <w:rtl/>
        </w:rPr>
        <w:t xml:space="preserve"> </w:t>
      </w:r>
      <w:r w:rsidRPr="002A67A1">
        <w:rPr>
          <w:rFonts w:hint="eastAsia"/>
          <w:rtl/>
        </w:rPr>
        <w:t>מספר</w:t>
      </w:r>
      <w:r w:rsidRPr="002A67A1">
        <w:rPr>
          <w:rFonts w:hint="cs"/>
          <w:rtl/>
        </w:rPr>
        <w:t>ם של</w:t>
      </w:r>
      <w:r w:rsidRPr="002A67A1">
        <w:rPr>
          <w:rtl/>
        </w:rPr>
        <w:t xml:space="preserve"> </w:t>
      </w:r>
      <w:r w:rsidRPr="002A67A1">
        <w:rPr>
          <w:rFonts w:hint="eastAsia"/>
          <w:rtl/>
        </w:rPr>
        <w:t>המאגרים</w:t>
      </w:r>
      <w:r w:rsidRPr="002A67A1">
        <w:rPr>
          <w:rtl/>
        </w:rPr>
        <w:t xml:space="preserve"> </w:t>
      </w:r>
      <w:r w:rsidRPr="002A67A1">
        <w:rPr>
          <w:rFonts w:hint="eastAsia"/>
          <w:rtl/>
        </w:rPr>
        <w:t>הרשומים</w:t>
      </w:r>
      <w:r w:rsidRPr="002A67A1">
        <w:rPr>
          <w:rFonts w:hint="cs"/>
          <w:rtl/>
        </w:rPr>
        <w:t xml:space="preserve">, במועד הביקורת היו רשומים </w:t>
      </w:r>
      <w:r w:rsidRPr="002A67A1">
        <w:rPr>
          <w:rFonts w:hint="eastAsia"/>
          <w:rtl/>
        </w:rPr>
        <w:t>כ</w:t>
      </w:r>
      <w:r w:rsidRPr="002A67A1">
        <w:rPr>
          <w:rFonts w:hint="cs"/>
          <w:rtl/>
        </w:rPr>
        <w:t>-16,600</w:t>
      </w:r>
      <w:r w:rsidRPr="002A67A1">
        <w:rPr>
          <w:rtl/>
        </w:rPr>
        <w:t xml:space="preserve"> מאגרים</w:t>
      </w:r>
      <w:r w:rsidRPr="002A67A1">
        <w:rPr>
          <w:rFonts w:hint="cs"/>
          <w:rtl/>
        </w:rPr>
        <w:t xml:space="preserve"> בלבד,</w:t>
      </w:r>
      <w:r w:rsidRPr="002A67A1">
        <w:rPr>
          <w:rtl/>
        </w:rPr>
        <w:t xml:space="preserve"> </w:t>
      </w:r>
      <w:r w:rsidRPr="002A67A1">
        <w:rPr>
          <w:rFonts w:hint="cs"/>
          <w:rtl/>
        </w:rPr>
        <w:t>הגם</w:t>
      </w:r>
      <w:r w:rsidRPr="002A67A1">
        <w:rPr>
          <w:rtl/>
        </w:rPr>
        <w:t xml:space="preserve"> </w:t>
      </w:r>
      <w:r w:rsidRPr="002A67A1">
        <w:rPr>
          <w:rFonts w:hint="cs"/>
          <w:rtl/>
        </w:rPr>
        <w:t>שהרשות אומדת את מספר המאגרים החייבים רישום במאות אלפי</w:t>
      </w:r>
      <w:r w:rsidRPr="002A67A1">
        <w:rPr>
          <w:rFonts w:hint="eastAsia"/>
          <w:rtl/>
        </w:rPr>
        <w:t>ם</w:t>
      </w:r>
      <w:r w:rsidRPr="002A67A1">
        <w:rPr>
          <w:rFonts w:hint="cs"/>
          <w:rtl/>
        </w:rPr>
        <w:t>. גם מבקר המדינה העיר בעבר שרוב המאגרים אינם רשומים</w:t>
      </w:r>
      <w:r>
        <w:rPr>
          <w:vertAlign w:val="superscript"/>
          <w:rtl/>
        </w:rPr>
        <w:footnoteReference w:id="37"/>
      </w:r>
      <w:r w:rsidRPr="002A67A1">
        <w:rPr>
          <w:rFonts w:hint="cs"/>
          <w:rtl/>
        </w:rPr>
        <w:t>.</w:t>
      </w:r>
    </w:p>
    <w:p w:rsidR="007653F3" w:rsidRPr="002546E0" w:rsidP="00DA1E84">
      <w:pPr>
        <w:spacing w:before="180" w:line="240" w:lineRule="exact"/>
        <w:ind w:right="2268"/>
        <w:jc w:val="both"/>
        <w:rPr>
          <w:rFonts w:ascii="Tahoma" w:hAnsi="Tahoma" w:cs="Tahoma"/>
          <w:sz w:val="18"/>
          <w:szCs w:val="18"/>
        </w:rPr>
      </w:pPr>
      <w:r w:rsidRPr="002546E0">
        <w:rPr>
          <w:rFonts w:ascii="Tahoma" w:hAnsi="Tahoma" w:cs="Tahoma"/>
          <w:sz w:val="18"/>
          <w:szCs w:val="18"/>
          <w:rtl/>
        </w:rPr>
        <w:t xml:space="preserve">במרוצת השנים התגבשה </w:t>
      </w:r>
      <w:r w:rsidRPr="002546E0">
        <w:rPr>
          <w:rFonts w:ascii="Tahoma" w:hAnsi="Tahoma" w:cs="Tahoma" w:hint="cs"/>
          <w:sz w:val="18"/>
          <w:szCs w:val="18"/>
          <w:rtl/>
        </w:rPr>
        <w:t xml:space="preserve">במשרד המשפטים וברשות </w:t>
      </w:r>
      <w:r w:rsidRPr="002546E0">
        <w:rPr>
          <w:rFonts w:ascii="Tahoma" w:hAnsi="Tahoma" w:cs="Tahoma"/>
          <w:sz w:val="18"/>
          <w:szCs w:val="18"/>
          <w:rtl/>
        </w:rPr>
        <w:t>הה</w:t>
      </w:r>
      <w:r w:rsidRPr="002546E0">
        <w:rPr>
          <w:rFonts w:ascii="Tahoma" w:hAnsi="Tahoma" w:cs="Tahoma" w:hint="cs"/>
          <w:sz w:val="18"/>
          <w:szCs w:val="18"/>
          <w:rtl/>
        </w:rPr>
        <w:t>כר</w:t>
      </w:r>
      <w:r w:rsidRPr="002546E0">
        <w:rPr>
          <w:rFonts w:ascii="Tahoma" w:hAnsi="Tahoma" w:cs="Tahoma"/>
          <w:sz w:val="18"/>
          <w:szCs w:val="18"/>
          <w:rtl/>
        </w:rPr>
        <w:t>ה ש</w:t>
      </w:r>
      <w:r w:rsidRPr="002546E0">
        <w:rPr>
          <w:rFonts w:ascii="Tahoma" w:hAnsi="Tahoma" w:cs="Tahoma" w:hint="cs"/>
          <w:sz w:val="18"/>
          <w:szCs w:val="18"/>
          <w:rtl/>
        </w:rPr>
        <w:t xml:space="preserve">תועלתו של </w:t>
      </w:r>
      <w:r w:rsidRPr="002546E0">
        <w:rPr>
          <w:rFonts w:ascii="Tahoma" w:hAnsi="Tahoma" w:cs="Tahoma"/>
          <w:sz w:val="18"/>
          <w:szCs w:val="18"/>
          <w:rtl/>
        </w:rPr>
        <w:t>עצם הרישום מועטה ועל</w:t>
      </w:r>
      <w:r w:rsidRPr="002546E0">
        <w:rPr>
          <w:rFonts w:ascii="Tahoma" w:hAnsi="Tahoma" w:cs="Tahoma" w:hint="cs"/>
          <w:sz w:val="18"/>
          <w:szCs w:val="18"/>
          <w:rtl/>
        </w:rPr>
        <w:t xml:space="preserve"> </w:t>
      </w:r>
      <w:r w:rsidRPr="002546E0">
        <w:rPr>
          <w:rFonts w:ascii="Tahoma" w:hAnsi="Tahoma" w:cs="Tahoma"/>
          <w:sz w:val="18"/>
          <w:szCs w:val="18"/>
          <w:rtl/>
        </w:rPr>
        <w:t>כן יש ל</w:t>
      </w:r>
      <w:r w:rsidRPr="002546E0">
        <w:rPr>
          <w:rFonts w:ascii="Tahoma" w:hAnsi="Tahoma" w:cs="Tahoma" w:hint="cs"/>
          <w:sz w:val="18"/>
          <w:szCs w:val="18"/>
          <w:rtl/>
        </w:rPr>
        <w:t>צמצם את</w:t>
      </w:r>
      <w:r w:rsidRPr="002546E0">
        <w:rPr>
          <w:rFonts w:ascii="Tahoma" w:hAnsi="Tahoma" w:cs="Tahoma"/>
          <w:sz w:val="18"/>
          <w:szCs w:val="18"/>
          <w:rtl/>
        </w:rPr>
        <w:t xml:space="preserve"> חובת הרישום ולהמירה במנגנון אחר להגנה על פרטיות המידע</w:t>
      </w:r>
      <w:r w:rsidRPr="002546E0">
        <w:rPr>
          <w:rFonts w:ascii="Tahoma" w:hAnsi="Tahoma" w:cs="Tahoma" w:hint="cs"/>
          <w:sz w:val="18"/>
          <w:szCs w:val="18"/>
          <w:rtl/>
        </w:rPr>
        <w:t>, כגון חובת ניהול תקין</w:t>
      </w:r>
      <w:r w:rsidRPr="002546E0">
        <w:rPr>
          <w:rFonts w:ascii="Tahoma" w:hAnsi="Tahoma" w:cs="Tahoma"/>
          <w:sz w:val="18"/>
          <w:szCs w:val="18"/>
          <w:rtl/>
        </w:rPr>
        <w:t>.</w:t>
      </w:r>
      <w:r w:rsidRPr="002546E0">
        <w:rPr>
          <w:rFonts w:ascii="Tahoma" w:hAnsi="Tahoma" w:cs="Tahoma" w:hint="cs"/>
          <w:sz w:val="18"/>
          <w:szCs w:val="18"/>
          <w:rtl/>
        </w:rPr>
        <w:t xml:space="preserve"> הכרה זו נבעה בין השאר</w:t>
      </w:r>
      <w:r w:rsidRPr="002546E0">
        <w:rPr>
          <w:rFonts w:ascii="Tahoma" w:hAnsi="Tahoma" w:cs="Tahoma"/>
          <w:sz w:val="18"/>
          <w:szCs w:val="18"/>
          <w:rtl/>
        </w:rPr>
        <w:t xml:space="preserve"> </w:t>
      </w:r>
      <w:r w:rsidRPr="002546E0">
        <w:rPr>
          <w:rFonts w:ascii="Tahoma" w:hAnsi="Tahoma" w:cs="Tahoma" w:hint="cs"/>
          <w:sz w:val="18"/>
          <w:szCs w:val="18"/>
          <w:rtl/>
        </w:rPr>
        <w:t>מ</w:t>
      </w:r>
      <w:r w:rsidRPr="002546E0">
        <w:rPr>
          <w:rFonts w:ascii="Tahoma" w:hAnsi="Tahoma" w:cs="Tahoma"/>
          <w:sz w:val="18"/>
          <w:szCs w:val="18"/>
          <w:rtl/>
        </w:rPr>
        <w:t>כך שההיקף הרחב של חובת הרישום מסיט את הרשות מעיקר עבודתה</w:t>
      </w:r>
      <w:r w:rsidRPr="002546E0">
        <w:rPr>
          <w:rFonts w:ascii="Tahoma" w:hAnsi="Tahoma" w:cs="Tahoma" w:hint="cs"/>
          <w:sz w:val="18"/>
          <w:szCs w:val="18"/>
          <w:rtl/>
        </w:rPr>
        <w:t xml:space="preserve"> </w:t>
      </w:r>
      <w:r w:rsidRPr="002546E0">
        <w:rPr>
          <w:rFonts w:ascii="Tahoma" w:hAnsi="Tahoma" w:cs="Tahoma"/>
          <w:sz w:val="18"/>
          <w:szCs w:val="18"/>
          <w:rtl/>
        </w:rPr>
        <w:t>-</w:t>
      </w:r>
      <w:r w:rsidRPr="002546E0">
        <w:rPr>
          <w:rFonts w:ascii="Tahoma" w:hAnsi="Tahoma" w:cs="Tahoma" w:hint="cs"/>
          <w:sz w:val="18"/>
          <w:szCs w:val="18"/>
          <w:rtl/>
        </w:rPr>
        <w:t xml:space="preserve"> </w:t>
      </w:r>
      <w:r w:rsidRPr="002546E0">
        <w:rPr>
          <w:rFonts w:ascii="Tahoma" w:hAnsi="Tahoma" w:cs="Tahoma"/>
          <w:sz w:val="18"/>
          <w:szCs w:val="18"/>
          <w:rtl/>
        </w:rPr>
        <w:t>ביקורת ופיקוח על המאגרים</w:t>
      </w:r>
      <w:r w:rsidRPr="002546E0">
        <w:rPr>
          <w:rFonts w:ascii="Tahoma" w:hAnsi="Tahoma" w:cs="Tahoma" w:hint="cs"/>
          <w:sz w:val="18"/>
          <w:szCs w:val="18"/>
          <w:rtl/>
        </w:rPr>
        <w:t xml:space="preserve"> </w:t>
      </w:r>
      <w:r w:rsidRPr="002546E0">
        <w:rPr>
          <w:rFonts w:ascii="Tahoma" w:hAnsi="Tahoma" w:cs="Tahoma"/>
          <w:sz w:val="18"/>
          <w:szCs w:val="18"/>
          <w:rtl/>
        </w:rPr>
        <w:t>-</w:t>
      </w:r>
      <w:r w:rsidRPr="002546E0">
        <w:rPr>
          <w:rFonts w:ascii="Tahoma" w:hAnsi="Tahoma" w:cs="Tahoma" w:hint="cs"/>
          <w:sz w:val="18"/>
          <w:szCs w:val="18"/>
          <w:rtl/>
        </w:rPr>
        <w:t xml:space="preserve"> ומן העובדה</w:t>
      </w:r>
      <w:r w:rsidRPr="002546E0">
        <w:rPr>
          <w:rFonts w:ascii="Tahoma" w:hAnsi="Tahoma" w:cs="Tahoma"/>
          <w:sz w:val="18"/>
          <w:szCs w:val="18"/>
          <w:rtl/>
        </w:rPr>
        <w:t xml:space="preserve"> שחלק זניח </w:t>
      </w:r>
      <w:r w:rsidRPr="002546E0">
        <w:rPr>
          <w:rFonts w:ascii="Tahoma" w:hAnsi="Tahoma" w:cs="Tahoma" w:hint="cs"/>
          <w:sz w:val="18"/>
          <w:szCs w:val="18"/>
          <w:rtl/>
        </w:rPr>
        <w:t xml:space="preserve">בלבד </w:t>
      </w:r>
      <w:r w:rsidRPr="002546E0">
        <w:rPr>
          <w:rFonts w:ascii="Tahoma" w:hAnsi="Tahoma" w:cs="Tahoma"/>
          <w:sz w:val="18"/>
          <w:szCs w:val="18"/>
          <w:rtl/>
        </w:rPr>
        <w:t>של המאגרים נרשם</w:t>
      </w:r>
      <w:r w:rsidRPr="002546E0">
        <w:rPr>
          <w:rFonts w:ascii="Tahoma" w:hAnsi="Tahoma" w:cs="Tahoma" w:hint="cs"/>
          <w:sz w:val="18"/>
          <w:szCs w:val="18"/>
          <w:rtl/>
        </w:rPr>
        <w:t>,</w:t>
      </w:r>
      <w:r w:rsidRPr="002546E0">
        <w:rPr>
          <w:rFonts w:ascii="Tahoma" w:hAnsi="Tahoma" w:cs="Tahoma"/>
          <w:sz w:val="18"/>
          <w:szCs w:val="18"/>
          <w:rtl/>
        </w:rPr>
        <w:t xml:space="preserve"> דבר הגורם לזילות החוק.</w:t>
      </w:r>
      <w:r w:rsidRPr="002546E0">
        <w:rPr>
          <w:rFonts w:ascii="Tahoma" w:hAnsi="Tahoma" w:cs="Tahoma" w:hint="cs"/>
          <w:sz w:val="18"/>
          <w:szCs w:val="18"/>
          <w:rtl/>
        </w:rPr>
        <w:t xml:space="preserve"> </w:t>
      </w:r>
      <w:r w:rsidRPr="002546E0">
        <w:rPr>
          <w:rFonts w:ascii="Tahoma" w:hAnsi="Tahoma" w:cs="Tahoma"/>
          <w:sz w:val="18"/>
          <w:szCs w:val="18"/>
          <w:rtl/>
        </w:rPr>
        <w:t>נוסף</w:t>
      </w:r>
      <w:r w:rsidRPr="002546E0">
        <w:rPr>
          <w:rFonts w:ascii="Tahoma" w:hAnsi="Tahoma" w:cs="Tahoma" w:hint="cs"/>
          <w:sz w:val="18"/>
          <w:szCs w:val="18"/>
          <w:rtl/>
        </w:rPr>
        <w:t xml:space="preserve"> על כך</w:t>
      </w:r>
      <w:r w:rsidRPr="002546E0">
        <w:rPr>
          <w:rFonts w:ascii="Tahoma" w:hAnsi="Tahoma" w:cs="Tahoma"/>
          <w:sz w:val="18"/>
          <w:szCs w:val="18"/>
          <w:rtl/>
        </w:rPr>
        <w:t xml:space="preserve"> </w:t>
      </w:r>
      <w:r w:rsidRPr="002546E0">
        <w:rPr>
          <w:rFonts w:ascii="Tahoma" w:hAnsi="Tahoma" w:cs="Tahoma" w:hint="cs"/>
          <w:sz w:val="18"/>
          <w:szCs w:val="18"/>
          <w:rtl/>
        </w:rPr>
        <w:t xml:space="preserve">התברר, כי יכולתו </w:t>
      </w:r>
      <w:r w:rsidRPr="002546E0">
        <w:rPr>
          <w:rFonts w:ascii="Tahoma" w:hAnsi="Tahoma" w:cs="Tahoma"/>
          <w:sz w:val="18"/>
          <w:szCs w:val="18"/>
          <w:rtl/>
        </w:rPr>
        <w:t xml:space="preserve">המעשית של </w:t>
      </w:r>
      <w:r w:rsidRPr="002546E0">
        <w:rPr>
          <w:rFonts w:ascii="Tahoma" w:hAnsi="Tahoma" w:cs="Tahoma" w:hint="cs"/>
          <w:sz w:val="18"/>
          <w:szCs w:val="18"/>
          <w:rtl/>
        </w:rPr>
        <w:t>הרשם</w:t>
      </w:r>
      <w:r w:rsidRPr="002546E0">
        <w:rPr>
          <w:rFonts w:ascii="Tahoma" w:hAnsi="Tahoma" w:cs="Tahoma"/>
          <w:sz w:val="18"/>
          <w:szCs w:val="18"/>
          <w:rtl/>
        </w:rPr>
        <w:t xml:space="preserve"> לברר</w:t>
      </w:r>
      <w:r w:rsidRPr="002546E0">
        <w:rPr>
          <w:rFonts w:ascii="Tahoma" w:hAnsi="Tahoma" w:cs="Tahoma" w:hint="cs"/>
          <w:sz w:val="18"/>
          <w:szCs w:val="18"/>
          <w:rtl/>
        </w:rPr>
        <w:t>,</w:t>
      </w:r>
      <w:r w:rsidRPr="002546E0">
        <w:rPr>
          <w:rFonts w:ascii="Tahoma" w:hAnsi="Tahoma" w:cs="Tahoma"/>
          <w:sz w:val="18"/>
          <w:szCs w:val="18"/>
          <w:rtl/>
        </w:rPr>
        <w:t xml:space="preserve"> בפרק הזמן ש</w:t>
      </w:r>
      <w:r w:rsidRPr="002546E0">
        <w:rPr>
          <w:rFonts w:ascii="Tahoma" w:hAnsi="Tahoma" w:cs="Tahoma" w:hint="cs"/>
          <w:sz w:val="18"/>
          <w:szCs w:val="18"/>
          <w:rtl/>
        </w:rPr>
        <w:t>קצב ה</w:t>
      </w:r>
      <w:r w:rsidRPr="002546E0">
        <w:rPr>
          <w:rFonts w:ascii="Tahoma" w:hAnsi="Tahoma" w:cs="Tahoma"/>
          <w:sz w:val="18"/>
          <w:szCs w:val="18"/>
          <w:rtl/>
        </w:rPr>
        <w:t>חוק</w:t>
      </w:r>
      <w:r w:rsidRPr="002546E0">
        <w:rPr>
          <w:rFonts w:ascii="Tahoma" w:hAnsi="Tahoma" w:cs="Tahoma" w:hint="cs"/>
          <w:sz w:val="18"/>
          <w:szCs w:val="18"/>
          <w:rtl/>
        </w:rPr>
        <w:t>,</w:t>
      </w:r>
      <w:r w:rsidRPr="002546E0">
        <w:rPr>
          <w:rFonts w:ascii="Tahoma" w:hAnsi="Tahoma" w:cs="Tahoma"/>
          <w:sz w:val="18"/>
          <w:szCs w:val="18"/>
          <w:rtl/>
        </w:rPr>
        <w:t xml:space="preserve"> את מאפייני הפעילות </w:t>
      </w:r>
      <w:r w:rsidRPr="002546E0">
        <w:rPr>
          <w:rFonts w:ascii="Tahoma" w:hAnsi="Tahoma" w:cs="Tahoma" w:hint="cs"/>
          <w:sz w:val="18"/>
          <w:szCs w:val="18"/>
          <w:rtl/>
        </w:rPr>
        <w:t>של המאגר</w:t>
      </w:r>
      <w:r w:rsidRPr="002546E0">
        <w:rPr>
          <w:rFonts w:ascii="Tahoma" w:hAnsi="Tahoma" w:cs="Tahoma"/>
          <w:sz w:val="18"/>
          <w:szCs w:val="18"/>
          <w:rtl/>
        </w:rPr>
        <w:t>,</w:t>
      </w:r>
      <w:r w:rsidRPr="002546E0">
        <w:rPr>
          <w:rFonts w:ascii="Tahoma" w:hAnsi="Tahoma" w:cs="Tahoma" w:hint="cs"/>
          <w:sz w:val="18"/>
          <w:szCs w:val="18"/>
          <w:rtl/>
        </w:rPr>
        <w:t xml:space="preserve"> </w:t>
      </w:r>
      <w:r w:rsidRPr="002546E0">
        <w:rPr>
          <w:rFonts w:ascii="Tahoma" w:hAnsi="Tahoma" w:cs="Tahoma"/>
          <w:sz w:val="18"/>
          <w:szCs w:val="18"/>
          <w:rtl/>
        </w:rPr>
        <w:t>את הסיכונים שהפעילות מייצרת ואת אופן ההתמודדות של הארגון עם סיכונים אלה</w:t>
      </w:r>
      <w:r w:rsidRPr="002546E0">
        <w:rPr>
          <w:rFonts w:ascii="Tahoma" w:hAnsi="Tahoma" w:cs="Tahoma" w:hint="cs"/>
          <w:sz w:val="18"/>
          <w:szCs w:val="18"/>
          <w:rtl/>
        </w:rPr>
        <w:t xml:space="preserve"> מועטה</w:t>
      </w:r>
      <w:r w:rsidRPr="002546E0">
        <w:rPr>
          <w:rFonts w:ascii="Tahoma" w:hAnsi="Tahoma" w:cs="Tahoma"/>
          <w:sz w:val="18"/>
          <w:szCs w:val="18"/>
          <w:rtl/>
        </w:rPr>
        <w:t>, ובמקרים רבים אינה האמצעי המאסדר היעיל להגברת הציות</w:t>
      </w:r>
      <w:r w:rsidRPr="002546E0">
        <w:rPr>
          <w:rFonts w:ascii="Tahoma" w:hAnsi="Tahoma" w:cs="Tahoma" w:hint="cs"/>
          <w:sz w:val="18"/>
          <w:szCs w:val="18"/>
          <w:rtl/>
        </w:rPr>
        <w:t xml:space="preserve"> לחוק</w:t>
      </w:r>
      <w:r w:rsidRPr="002546E0">
        <w:rPr>
          <w:rFonts w:ascii="Tahoma" w:hAnsi="Tahoma" w:cs="Tahoma"/>
          <w:sz w:val="18"/>
          <w:szCs w:val="18"/>
          <w:rtl/>
        </w:rPr>
        <w:t xml:space="preserve">. </w:t>
      </w:r>
      <w:r w:rsidRPr="002546E0">
        <w:rPr>
          <w:rFonts w:ascii="Tahoma" w:hAnsi="Tahoma" w:cs="Tahoma" w:hint="cs"/>
          <w:sz w:val="18"/>
          <w:szCs w:val="18"/>
          <w:rtl/>
        </w:rPr>
        <w:t xml:space="preserve">לפיכך </w:t>
      </w:r>
      <w:r w:rsidRPr="002546E0">
        <w:rPr>
          <w:rFonts w:ascii="Tahoma" w:hAnsi="Tahoma" w:cs="Tahoma"/>
          <w:sz w:val="18"/>
          <w:szCs w:val="18"/>
          <w:rtl/>
        </w:rPr>
        <w:t xml:space="preserve">המליץ </w:t>
      </w:r>
      <w:r w:rsidRPr="002546E0">
        <w:rPr>
          <w:rFonts w:ascii="Tahoma" w:hAnsi="Tahoma" w:cs="Tahoma" w:hint="cs"/>
          <w:sz w:val="18"/>
          <w:szCs w:val="18"/>
          <w:rtl/>
        </w:rPr>
        <w:t xml:space="preserve">צוות ההסדרה </w:t>
      </w:r>
      <w:r w:rsidRPr="002546E0">
        <w:rPr>
          <w:rFonts w:ascii="Tahoma" w:hAnsi="Tahoma" w:cs="Tahoma"/>
          <w:sz w:val="18"/>
          <w:szCs w:val="18"/>
          <w:rtl/>
        </w:rPr>
        <w:t>לצמצם את חובת רישו</w:t>
      </w:r>
      <w:r w:rsidRPr="002546E0">
        <w:rPr>
          <w:rFonts w:ascii="Tahoma" w:hAnsi="Tahoma" w:cs="Tahoma" w:hint="cs"/>
          <w:sz w:val="18"/>
          <w:szCs w:val="18"/>
          <w:rtl/>
        </w:rPr>
        <w:t>מ</w:t>
      </w:r>
      <w:r w:rsidRPr="002546E0">
        <w:rPr>
          <w:rFonts w:ascii="Tahoma" w:hAnsi="Tahoma" w:cs="Tahoma"/>
          <w:sz w:val="18"/>
          <w:szCs w:val="18"/>
          <w:rtl/>
        </w:rPr>
        <w:t>ם של מאגרי</w:t>
      </w:r>
      <w:r w:rsidRPr="002546E0">
        <w:rPr>
          <w:rFonts w:ascii="Tahoma" w:hAnsi="Tahoma" w:cs="Tahoma" w:hint="cs"/>
          <w:sz w:val="18"/>
          <w:szCs w:val="18"/>
          <w:rtl/>
        </w:rPr>
        <w:t xml:space="preserve"> </w:t>
      </w:r>
      <w:r w:rsidRPr="002546E0">
        <w:rPr>
          <w:rFonts w:ascii="Tahoma" w:hAnsi="Tahoma" w:cs="Tahoma"/>
          <w:sz w:val="18"/>
          <w:szCs w:val="18"/>
          <w:rtl/>
        </w:rPr>
        <w:t xml:space="preserve">המידע למאגרים </w:t>
      </w:r>
      <w:r w:rsidRPr="002546E0">
        <w:rPr>
          <w:rFonts w:ascii="Tahoma" w:hAnsi="Tahoma" w:cs="Tahoma" w:hint="cs"/>
          <w:sz w:val="18"/>
          <w:szCs w:val="18"/>
          <w:rtl/>
        </w:rPr>
        <w:t>בעלי רגישות מיוחדת בלבד</w:t>
      </w:r>
      <w:r w:rsidRPr="002546E0">
        <w:rPr>
          <w:rFonts w:ascii="Tahoma" w:hAnsi="Tahoma" w:cs="Tahoma"/>
          <w:sz w:val="18"/>
          <w:szCs w:val="18"/>
          <w:rtl/>
        </w:rPr>
        <w:t xml:space="preserve">. </w:t>
      </w:r>
      <w:r w:rsidRPr="0012789B" w:rsidR="005F4C2F">
        <w:rPr>
          <w:rFonts w:cs="Tahoma"/>
          <w:noProof/>
          <w:sz w:val="17"/>
          <w:szCs w:val="17"/>
          <w:rtl/>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8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86365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8753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במרוצת</w:t>
                            </w:r>
                            <w:r w:rsidRPr="00DA1E84">
                              <w:rPr>
                                <w:rFonts w:cs="Tahoma"/>
                                <w:color w:val="0B5294"/>
                                <w:spacing w:val="-4"/>
                                <w:sz w:val="24"/>
                                <w:szCs w:val="24"/>
                                <w:rtl/>
                              </w:rPr>
                              <w:t xml:space="preserve"> </w:t>
                            </w:r>
                            <w:r w:rsidRPr="00DA1E84">
                              <w:rPr>
                                <w:rFonts w:cs="Tahoma" w:hint="eastAsia"/>
                                <w:color w:val="0B5294"/>
                                <w:spacing w:val="-4"/>
                                <w:sz w:val="24"/>
                                <w:szCs w:val="24"/>
                                <w:rtl/>
                              </w:rPr>
                              <w:t>השנים</w:t>
                            </w:r>
                            <w:r w:rsidRPr="00DA1E84">
                              <w:rPr>
                                <w:rFonts w:cs="Tahoma"/>
                                <w:color w:val="0B5294"/>
                                <w:spacing w:val="-4"/>
                                <w:sz w:val="24"/>
                                <w:szCs w:val="24"/>
                                <w:rtl/>
                              </w:rPr>
                              <w:t xml:space="preserve"> </w:t>
                            </w:r>
                            <w:r w:rsidRPr="00DA1E84">
                              <w:rPr>
                                <w:rFonts w:cs="Tahoma" w:hint="eastAsia"/>
                                <w:color w:val="0B5294"/>
                                <w:spacing w:val="-4"/>
                                <w:sz w:val="24"/>
                                <w:szCs w:val="24"/>
                                <w:rtl/>
                              </w:rPr>
                              <w:t>התגבשה</w:t>
                            </w:r>
                            <w:r w:rsidRPr="00DA1E84">
                              <w:rPr>
                                <w:rFonts w:cs="Tahoma"/>
                                <w:color w:val="0B5294"/>
                                <w:spacing w:val="-4"/>
                                <w:sz w:val="24"/>
                                <w:szCs w:val="24"/>
                                <w:rtl/>
                              </w:rPr>
                              <w:t xml:space="preserve"> </w:t>
                            </w:r>
                            <w:r w:rsidRPr="00DA1E84">
                              <w:rPr>
                                <w:rFonts w:cs="Tahoma" w:hint="eastAsia"/>
                                <w:color w:val="0B5294"/>
                                <w:spacing w:val="-4"/>
                                <w:sz w:val="24"/>
                                <w:szCs w:val="24"/>
                                <w:rtl/>
                              </w:rPr>
                              <w:t>במשרד</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המשפטים</w:t>
                            </w:r>
                            <w:r w:rsidRPr="00DA1E84">
                              <w:rPr>
                                <w:rFonts w:cs="Tahoma"/>
                                <w:color w:val="0B5294"/>
                                <w:spacing w:val="-4"/>
                                <w:sz w:val="24"/>
                                <w:szCs w:val="24"/>
                                <w:rtl/>
                              </w:rPr>
                              <w:t xml:space="preserve"> </w:t>
                            </w:r>
                            <w:r w:rsidRPr="00DA1E84">
                              <w:rPr>
                                <w:rFonts w:cs="Tahoma" w:hint="eastAsia"/>
                                <w:color w:val="0B5294"/>
                                <w:spacing w:val="-4"/>
                                <w:sz w:val="24"/>
                                <w:szCs w:val="24"/>
                                <w:rtl/>
                              </w:rPr>
                              <w:t>וברשות</w:t>
                            </w:r>
                            <w:r w:rsidRPr="00DA1E84">
                              <w:rPr>
                                <w:rFonts w:cs="Tahoma"/>
                                <w:color w:val="0B5294"/>
                                <w:spacing w:val="-4"/>
                                <w:sz w:val="24"/>
                                <w:szCs w:val="24"/>
                                <w:rtl/>
                              </w:rPr>
                              <w:t xml:space="preserve"> </w:t>
                            </w:r>
                            <w:r w:rsidRPr="00DA1E84">
                              <w:rPr>
                                <w:rFonts w:cs="Tahoma" w:hint="eastAsia"/>
                                <w:color w:val="0B5294"/>
                                <w:spacing w:val="-4"/>
                                <w:sz w:val="24"/>
                                <w:szCs w:val="24"/>
                                <w:rtl/>
                              </w:rPr>
                              <w:t>ההכרה</w:t>
                            </w:r>
                            <w:r w:rsidRPr="00DA1E84">
                              <w:rPr>
                                <w:rFonts w:cs="Tahoma"/>
                                <w:color w:val="0B5294"/>
                                <w:spacing w:val="-4"/>
                                <w:sz w:val="24"/>
                                <w:szCs w:val="24"/>
                                <w:rtl/>
                              </w:rPr>
                              <w:t xml:space="preserve"> </w:t>
                            </w:r>
                            <w:r w:rsidRPr="00DA1E84">
                              <w:rPr>
                                <w:rFonts w:cs="Tahoma" w:hint="eastAsia"/>
                                <w:color w:val="0B5294"/>
                                <w:spacing w:val="-4"/>
                                <w:sz w:val="24"/>
                                <w:szCs w:val="24"/>
                                <w:rtl/>
                              </w:rPr>
                              <w:t>שתועלתו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עצם</w:t>
                            </w:r>
                            <w:r w:rsidRPr="00DA1E84">
                              <w:rPr>
                                <w:rFonts w:cs="Tahoma"/>
                                <w:color w:val="0B5294"/>
                                <w:spacing w:val="-4"/>
                                <w:sz w:val="24"/>
                                <w:szCs w:val="24"/>
                                <w:rtl/>
                              </w:rPr>
                              <w:t xml:space="preserve"> </w:t>
                            </w:r>
                            <w:r w:rsidRPr="00DA1E84">
                              <w:rPr>
                                <w:rFonts w:cs="Tahoma" w:hint="eastAsia"/>
                                <w:color w:val="0B5294"/>
                                <w:spacing w:val="-4"/>
                                <w:sz w:val="24"/>
                                <w:szCs w:val="24"/>
                                <w:rtl/>
                              </w:rPr>
                              <w:t>הרישום</w:t>
                            </w:r>
                            <w:r w:rsidRPr="00DA1E84">
                              <w:rPr>
                                <w:rFonts w:cs="Tahoma"/>
                                <w:color w:val="0B5294"/>
                                <w:spacing w:val="-4"/>
                                <w:sz w:val="24"/>
                                <w:szCs w:val="24"/>
                                <w:rtl/>
                              </w:rPr>
                              <w:t xml:space="preserve"> </w:t>
                            </w:r>
                            <w:r w:rsidRPr="00DA1E84">
                              <w:rPr>
                                <w:rFonts w:cs="Tahoma" w:hint="eastAsia"/>
                                <w:color w:val="0B5294"/>
                                <w:spacing w:val="-4"/>
                                <w:sz w:val="24"/>
                                <w:szCs w:val="24"/>
                                <w:rtl/>
                              </w:rPr>
                              <w:t>מועטה</w:t>
                            </w:r>
                            <w:r w:rsidRPr="00DA1E84">
                              <w:rPr>
                                <w:rFonts w:cs="Tahoma"/>
                                <w:color w:val="0B5294"/>
                                <w:spacing w:val="-4"/>
                                <w:sz w:val="24"/>
                                <w:szCs w:val="24"/>
                                <w:rtl/>
                              </w:rPr>
                              <w:t xml:space="preserve"> </w:t>
                            </w:r>
                            <w:r w:rsidRPr="00DA1E84">
                              <w:rPr>
                                <w:rFonts w:cs="Tahoma" w:hint="eastAsia"/>
                                <w:color w:val="0B5294"/>
                                <w:spacing w:val="-4"/>
                                <w:sz w:val="24"/>
                                <w:szCs w:val="24"/>
                                <w:rtl/>
                              </w:rPr>
                              <w:t>ועל</w:t>
                            </w:r>
                            <w:r w:rsidRPr="00DA1E84">
                              <w:rPr>
                                <w:rFonts w:cs="Tahoma"/>
                                <w:color w:val="0B5294"/>
                                <w:spacing w:val="-4"/>
                                <w:sz w:val="24"/>
                                <w:szCs w:val="24"/>
                                <w:rtl/>
                              </w:rPr>
                              <w:t xml:space="preserve"> </w:t>
                            </w:r>
                            <w:r w:rsidRPr="00DA1E84">
                              <w:rPr>
                                <w:rFonts w:cs="Tahoma" w:hint="eastAsia"/>
                                <w:color w:val="0B5294"/>
                                <w:spacing w:val="-4"/>
                                <w:sz w:val="24"/>
                                <w:szCs w:val="24"/>
                                <w:rtl/>
                              </w:rPr>
                              <w:t>כן</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לצמצם</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חובת</w:t>
                            </w:r>
                            <w:r w:rsidRPr="00DA1E84">
                              <w:rPr>
                                <w:rFonts w:cs="Tahoma"/>
                                <w:color w:val="0B5294"/>
                                <w:spacing w:val="-4"/>
                                <w:sz w:val="24"/>
                                <w:szCs w:val="24"/>
                                <w:rtl/>
                              </w:rPr>
                              <w:t xml:space="preserve"> </w:t>
                            </w:r>
                            <w:r w:rsidRPr="00DA1E84">
                              <w:rPr>
                                <w:rFonts w:cs="Tahoma" w:hint="eastAsia"/>
                                <w:color w:val="0B5294"/>
                                <w:spacing w:val="-4"/>
                                <w:sz w:val="24"/>
                                <w:szCs w:val="24"/>
                                <w:rtl/>
                              </w:rPr>
                              <w:t>הרישום</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6086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8396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3739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במרוצת</w:t>
                      </w:r>
                      <w:r w:rsidRPr="00DA1E84">
                        <w:rPr>
                          <w:rFonts w:cs="Tahoma"/>
                          <w:color w:val="0B5294"/>
                          <w:spacing w:val="-4"/>
                          <w:sz w:val="24"/>
                          <w:szCs w:val="24"/>
                          <w:rtl/>
                        </w:rPr>
                        <w:t xml:space="preserve"> </w:t>
                      </w:r>
                      <w:r w:rsidRPr="00DA1E84">
                        <w:rPr>
                          <w:rFonts w:cs="Tahoma" w:hint="eastAsia"/>
                          <w:color w:val="0B5294"/>
                          <w:spacing w:val="-4"/>
                          <w:sz w:val="24"/>
                          <w:szCs w:val="24"/>
                          <w:rtl/>
                        </w:rPr>
                        <w:t>השנים</w:t>
                      </w:r>
                      <w:r w:rsidRPr="00DA1E84">
                        <w:rPr>
                          <w:rFonts w:cs="Tahoma"/>
                          <w:color w:val="0B5294"/>
                          <w:spacing w:val="-4"/>
                          <w:sz w:val="24"/>
                          <w:szCs w:val="24"/>
                          <w:rtl/>
                        </w:rPr>
                        <w:t xml:space="preserve"> </w:t>
                      </w:r>
                      <w:r w:rsidRPr="00DA1E84">
                        <w:rPr>
                          <w:rFonts w:cs="Tahoma" w:hint="eastAsia"/>
                          <w:color w:val="0B5294"/>
                          <w:spacing w:val="-4"/>
                          <w:sz w:val="24"/>
                          <w:szCs w:val="24"/>
                          <w:rtl/>
                        </w:rPr>
                        <w:t>התגבשה</w:t>
                      </w:r>
                      <w:r w:rsidRPr="00DA1E84">
                        <w:rPr>
                          <w:rFonts w:cs="Tahoma"/>
                          <w:color w:val="0B5294"/>
                          <w:spacing w:val="-4"/>
                          <w:sz w:val="24"/>
                          <w:szCs w:val="24"/>
                          <w:rtl/>
                        </w:rPr>
                        <w:t xml:space="preserve"> </w:t>
                      </w:r>
                      <w:r w:rsidRPr="00DA1E84">
                        <w:rPr>
                          <w:rFonts w:cs="Tahoma" w:hint="eastAsia"/>
                          <w:color w:val="0B5294"/>
                          <w:spacing w:val="-4"/>
                          <w:sz w:val="24"/>
                          <w:szCs w:val="24"/>
                          <w:rtl/>
                        </w:rPr>
                        <w:t>במשרד</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המשפטים</w:t>
                      </w:r>
                      <w:r w:rsidRPr="00DA1E84">
                        <w:rPr>
                          <w:rFonts w:cs="Tahoma"/>
                          <w:color w:val="0B5294"/>
                          <w:spacing w:val="-4"/>
                          <w:sz w:val="24"/>
                          <w:szCs w:val="24"/>
                          <w:rtl/>
                        </w:rPr>
                        <w:t xml:space="preserve"> </w:t>
                      </w:r>
                      <w:r w:rsidRPr="00DA1E84">
                        <w:rPr>
                          <w:rFonts w:cs="Tahoma" w:hint="eastAsia"/>
                          <w:color w:val="0B5294"/>
                          <w:spacing w:val="-4"/>
                          <w:sz w:val="24"/>
                          <w:szCs w:val="24"/>
                          <w:rtl/>
                        </w:rPr>
                        <w:t>וברשות</w:t>
                      </w:r>
                      <w:r w:rsidRPr="00DA1E84">
                        <w:rPr>
                          <w:rFonts w:cs="Tahoma"/>
                          <w:color w:val="0B5294"/>
                          <w:spacing w:val="-4"/>
                          <w:sz w:val="24"/>
                          <w:szCs w:val="24"/>
                          <w:rtl/>
                        </w:rPr>
                        <w:t xml:space="preserve"> </w:t>
                      </w:r>
                      <w:r w:rsidRPr="00DA1E84">
                        <w:rPr>
                          <w:rFonts w:cs="Tahoma" w:hint="eastAsia"/>
                          <w:color w:val="0B5294"/>
                          <w:spacing w:val="-4"/>
                          <w:sz w:val="24"/>
                          <w:szCs w:val="24"/>
                          <w:rtl/>
                        </w:rPr>
                        <w:t>ההכרה</w:t>
                      </w:r>
                      <w:r w:rsidRPr="00DA1E84">
                        <w:rPr>
                          <w:rFonts w:cs="Tahoma"/>
                          <w:color w:val="0B5294"/>
                          <w:spacing w:val="-4"/>
                          <w:sz w:val="24"/>
                          <w:szCs w:val="24"/>
                          <w:rtl/>
                        </w:rPr>
                        <w:t xml:space="preserve"> </w:t>
                      </w:r>
                      <w:r w:rsidRPr="00DA1E84">
                        <w:rPr>
                          <w:rFonts w:cs="Tahoma" w:hint="eastAsia"/>
                          <w:color w:val="0B5294"/>
                          <w:spacing w:val="-4"/>
                          <w:sz w:val="24"/>
                          <w:szCs w:val="24"/>
                          <w:rtl/>
                        </w:rPr>
                        <w:t>שתועלתו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עצם</w:t>
                      </w:r>
                      <w:r w:rsidRPr="00DA1E84">
                        <w:rPr>
                          <w:rFonts w:cs="Tahoma"/>
                          <w:color w:val="0B5294"/>
                          <w:spacing w:val="-4"/>
                          <w:sz w:val="24"/>
                          <w:szCs w:val="24"/>
                          <w:rtl/>
                        </w:rPr>
                        <w:t xml:space="preserve"> </w:t>
                      </w:r>
                      <w:r w:rsidRPr="00DA1E84">
                        <w:rPr>
                          <w:rFonts w:cs="Tahoma" w:hint="eastAsia"/>
                          <w:color w:val="0B5294"/>
                          <w:spacing w:val="-4"/>
                          <w:sz w:val="24"/>
                          <w:szCs w:val="24"/>
                          <w:rtl/>
                        </w:rPr>
                        <w:t>הרישום</w:t>
                      </w:r>
                      <w:r w:rsidRPr="00DA1E84">
                        <w:rPr>
                          <w:rFonts w:cs="Tahoma"/>
                          <w:color w:val="0B5294"/>
                          <w:spacing w:val="-4"/>
                          <w:sz w:val="24"/>
                          <w:szCs w:val="24"/>
                          <w:rtl/>
                        </w:rPr>
                        <w:t xml:space="preserve"> </w:t>
                      </w:r>
                      <w:r w:rsidRPr="00DA1E84">
                        <w:rPr>
                          <w:rFonts w:cs="Tahoma" w:hint="eastAsia"/>
                          <w:color w:val="0B5294"/>
                          <w:spacing w:val="-4"/>
                          <w:sz w:val="24"/>
                          <w:szCs w:val="24"/>
                          <w:rtl/>
                        </w:rPr>
                        <w:t>מועטה</w:t>
                      </w:r>
                      <w:r w:rsidRPr="00DA1E84">
                        <w:rPr>
                          <w:rFonts w:cs="Tahoma"/>
                          <w:color w:val="0B5294"/>
                          <w:spacing w:val="-4"/>
                          <w:sz w:val="24"/>
                          <w:szCs w:val="24"/>
                          <w:rtl/>
                        </w:rPr>
                        <w:t xml:space="preserve"> </w:t>
                      </w:r>
                      <w:r w:rsidRPr="00DA1E84">
                        <w:rPr>
                          <w:rFonts w:cs="Tahoma" w:hint="eastAsia"/>
                          <w:color w:val="0B5294"/>
                          <w:spacing w:val="-4"/>
                          <w:sz w:val="24"/>
                          <w:szCs w:val="24"/>
                          <w:rtl/>
                        </w:rPr>
                        <w:t>ועל</w:t>
                      </w:r>
                      <w:r w:rsidRPr="00DA1E84">
                        <w:rPr>
                          <w:rFonts w:cs="Tahoma"/>
                          <w:color w:val="0B5294"/>
                          <w:spacing w:val="-4"/>
                          <w:sz w:val="24"/>
                          <w:szCs w:val="24"/>
                          <w:rtl/>
                        </w:rPr>
                        <w:t xml:space="preserve"> </w:t>
                      </w:r>
                      <w:r w:rsidRPr="00DA1E84">
                        <w:rPr>
                          <w:rFonts w:cs="Tahoma" w:hint="eastAsia"/>
                          <w:color w:val="0B5294"/>
                          <w:spacing w:val="-4"/>
                          <w:sz w:val="24"/>
                          <w:szCs w:val="24"/>
                          <w:rtl/>
                        </w:rPr>
                        <w:t>כן</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לצמצם</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חובת</w:t>
                      </w:r>
                      <w:r w:rsidRPr="00DA1E84">
                        <w:rPr>
                          <w:rFonts w:cs="Tahoma"/>
                          <w:color w:val="0B5294"/>
                          <w:spacing w:val="-4"/>
                          <w:sz w:val="24"/>
                          <w:szCs w:val="24"/>
                          <w:rtl/>
                        </w:rPr>
                        <w:t xml:space="preserve"> </w:t>
                      </w:r>
                      <w:r w:rsidRPr="00DA1E84">
                        <w:rPr>
                          <w:rFonts w:cs="Tahoma" w:hint="eastAsia"/>
                          <w:color w:val="0B5294"/>
                          <w:spacing w:val="-4"/>
                          <w:sz w:val="24"/>
                          <w:szCs w:val="24"/>
                          <w:rtl/>
                        </w:rPr>
                        <w:t>הרישום</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967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A67A1">
      <w:pPr>
        <w:spacing w:after="240" w:line="240" w:lineRule="exact"/>
        <w:ind w:right="2268"/>
        <w:jc w:val="both"/>
        <w:rPr>
          <w:rFonts w:ascii="Tahoma" w:hAnsi="Tahoma" w:cs="Tahoma"/>
          <w:sz w:val="18"/>
          <w:szCs w:val="18"/>
          <w:rtl/>
        </w:rPr>
      </w:pPr>
      <w:r w:rsidRPr="002546E0">
        <w:rPr>
          <w:rFonts w:ascii="Tahoma" w:hAnsi="Tahoma" w:cs="Tahoma" w:hint="cs"/>
          <w:sz w:val="18"/>
          <w:szCs w:val="18"/>
          <w:rtl/>
        </w:rPr>
        <w:t>בשנת 2009 הכין משרד המשפטים טיוטה ראשונה של תזכיר חוק המציעה לצמצם במידה רבה את חובת הרישום ולהמירה בכללים להבטחת פרטיות המידע שבמאגרי המידע, ולהמשיך להחיל את חובת הרישום על מאגרים רגישים, כגון מאגרים של גופים ציבוריים ומאגרי מידע שמטרתם איסוף מידע לצורך מסירתו לאחר. התזכיר פורסם, לאחר שהוכנסו בו שינויים, רק באוגוסט 2012</w:t>
      </w:r>
      <w:r>
        <w:rPr>
          <w:rFonts w:ascii="Tahoma" w:hAnsi="Tahoma" w:cs="Tahoma"/>
          <w:sz w:val="18"/>
          <w:szCs w:val="18"/>
          <w:vertAlign w:val="superscript"/>
          <w:rtl/>
        </w:rPr>
        <w:footnoteReference w:id="38"/>
      </w:r>
      <w:r w:rsidRPr="002546E0">
        <w:rPr>
          <w:rFonts w:ascii="Tahoma" w:hAnsi="Tahoma" w:cs="Tahoma" w:hint="cs"/>
          <w:sz w:val="18"/>
          <w:szCs w:val="18"/>
          <w:rtl/>
        </w:rPr>
        <w:t>.</w:t>
      </w:r>
    </w:p>
    <w:p w:rsidR="007653F3" w:rsidRPr="002546E0" w:rsidP="002A67A1">
      <w:pPr>
        <w:pStyle w:val="RESHET"/>
        <w:rPr>
          <w:rtl/>
        </w:rPr>
      </w:pPr>
      <w:r w:rsidRPr="002546E0">
        <w:rPr>
          <w:rFonts w:hint="eastAsia"/>
          <w:rtl/>
        </w:rPr>
        <w:t>נמצא</w:t>
      </w:r>
      <w:r w:rsidRPr="002546E0">
        <w:rPr>
          <w:rFonts w:hint="cs"/>
          <w:rtl/>
        </w:rPr>
        <w:t xml:space="preserve"> כי </w:t>
      </w:r>
      <w:r w:rsidRPr="002546E0">
        <w:rPr>
          <w:rtl/>
        </w:rPr>
        <w:t>בחלוף</w:t>
      </w:r>
      <w:r w:rsidRPr="002546E0">
        <w:rPr>
          <w:rFonts w:hint="cs"/>
          <w:rtl/>
        </w:rPr>
        <w:t xml:space="preserve"> תשע שנים ממועד כתיבתה של טיוטת תזכיר החוק ושש</w:t>
      </w:r>
      <w:r w:rsidRPr="002546E0">
        <w:rPr>
          <w:rtl/>
        </w:rPr>
        <w:t xml:space="preserve"> שנים ממועד פרסו</w:t>
      </w:r>
      <w:r w:rsidRPr="002546E0">
        <w:rPr>
          <w:rFonts w:hint="cs"/>
          <w:rtl/>
        </w:rPr>
        <w:t>מו תיקון החקיקה לא הושלם.</w:t>
      </w:r>
      <w:r w:rsidRPr="002546E0">
        <w:rPr>
          <w:rtl/>
        </w:rPr>
        <w:t xml:space="preserve"> הרשם ממשיך בהקצאת משאבים לרישום</w:t>
      </w:r>
      <w:r w:rsidRPr="002546E0">
        <w:rPr>
          <w:rFonts w:hint="cs"/>
          <w:rtl/>
        </w:rPr>
        <w:t>, שחובתו נקבעה לפני 40 שנה בקירוב,</w:t>
      </w:r>
      <w:r w:rsidRPr="002546E0">
        <w:rPr>
          <w:rtl/>
        </w:rPr>
        <w:t xml:space="preserve"> אף שהדעה הרווחת </w:t>
      </w:r>
      <w:r w:rsidRPr="002546E0">
        <w:rPr>
          <w:rFonts w:hint="eastAsia"/>
          <w:rtl/>
        </w:rPr>
        <w:t>מזה</w:t>
      </w:r>
      <w:r w:rsidRPr="002546E0">
        <w:rPr>
          <w:rtl/>
        </w:rPr>
        <w:t xml:space="preserve"> </w:t>
      </w:r>
      <w:r w:rsidRPr="002546E0">
        <w:rPr>
          <w:rFonts w:hint="eastAsia"/>
          <w:rtl/>
        </w:rPr>
        <w:t>שנים</w:t>
      </w:r>
      <w:r w:rsidRPr="002546E0">
        <w:rPr>
          <w:rtl/>
        </w:rPr>
        <w:t xml:space="preserve"> </w:t>
      </w:r>
      <w:r w:rsidRPr="002546E0">
        <w:rPr>
          <w:rFonts w:hint="eastAsia"/>
          <w:rtl/>
        </w:rPr>
        <w:t>רבות</w:t>
      </w:r>
      <w:r w:rsidRPr="002546E0">
        <w:rPr>
          <w:rtl/>
        </w:rPr>
        <w:t xml:space="preserve"> </w:t>
      </w:r>
      <w:r w:rsidRPr="002546E0">
        <w:rPr>
          <w:rFonts w:hint="eastAsia"/>
          <w:rtl/>
        </w:rPr>
        <w:t>היא</w:t>
      </w:r>
      <w:r w:rsidRPr="002546E0">
        <w:rPr>
          <w:rtl/>
        </w:rPr>
        <w:t xml:space="preserve"> </w:t>
      </w:r>
      <w:r w:rsidRPr="002546E0">
        <w:rPr>
          <w:rFonts w:hint="eastAsia"/>
          <w:rtl/>
        </w:rPr>
        <w:t>שיש</w:t>
      </w:r>
      <w:r w:rsidRPr="002546E0">
        <w:rPr>
          <w:rtl/>
        </w:rPr>
        <w:t xml:space="preserve"> </w:t>
      </w:r>
      <w:r w:rsidRPr="002546E0">
        <w:rPr>
          <w:rFonts w:hint="eastAsia"/>
          <w:rtl/>
        </w:rPr>
        <w:t>לבטל</w:t>
      </w:r>
      <w:r w:rsidRPr="002546E0">
        <w:rPr>
          <w:rFonts w:hint="cs"/>
          <w:rtl/>
        </w:rPr>
        <w:t>ו ו</w:t>
      </w:r>
      <w:r w:rsidRPr="002546E0">
        <w:rPr>
          <w:rtl/>
        </w:rPr>
        <w:t>להמיר</w:t>
      </w:r>
      <w:r w:rsidRPr="002546E0">
        <w:rPr>
          <w:rFonts w:hint="cs"/>
          <w:rtl/>
        </w:rPr>
        <w:t>ו</w:t>
      </w:r>
      <w:r w:rsidRPr="002546E0">
        <w:rPr>
          <w:rtl/>
        </w:rPr>
        <w:t xml:space="preserve"> בכללים המתאימים למציאות </w:t>
      </w:r>
      <w:r w:rsidRPr="002546E0">
        <w:rPr>
          <w:rFonts w:hint="cs"/>
          <w:rtl/>
        </w:rPr>
        <w:t>בת זמננו</w:t>
      </w:r>
      <w:r w:rsidRPr="002546E0">
        <w:rPr>
          <w:rtl/>
        </w:rPr>
        <w:t>.</w:t>
      </w:r>
      <w:r w:rsidRPr="002546E0">
        <w:rPr>
          <w:rFonts w:hint="cs"/>
          <w:rtl/>
        </w:rPr>
        <w:t xml:space="preserve"> יוצא אפוא, כי חובת הרישום ממומשת בידי שיעור נמוך של חייבי רישום, בעוד רוב בעלי המאגרים מוחזקים </w:t>
      </w:r>
      <w:r w:rsidRPr="002546E0">
        <w:rPr>
          <w:rFonts w:hint="cs"/>
          <w:rtl/>
        </w:rPr>
        <w:t>כמפירי</w:t>
      </w:r>
      <w:r w:rsidRPr="002546E0">
        <w:rPr>
          <w:rFonts w:hint="cs"/>
          <w:rtl/>
        </w:rPr>
        <w:t xml:space="preserve"> חוק</w:t>
      </w:r>
      <w:r w:rsidRPr="002546E0">
        <w:rPr>
          <w:rtl/>
        </w:rPr>
        <w:t xml:space="preserve"> </w:t>
      </w:r>
      <w:r w:rsidRPr="002546E0">
        <w:rPr>
          <w:rFonts w:hint="cs"/>
          <w:rtl/>
        </w:rPr>
        <w:t xml:space="preserve">בלי שנעשות נגדם כל פעולות אכיפה. </w:t>
      </w:r>
    </w:p>
    <w:p w:rsidR="007653F3" w:rsidRPr="002546E0" w:rsidP="002A67A1">
      <w:pPr>
        <w:spacing w:before="180" w:after="240" w:line="240" w:lineRule="exact"/>
        <w:ind w:right="2268"/>
        <w:jc w:val="both"/>
        <w:rPr>
          <w:rFonts w:ascii="Tahoma" w:hAnsi="Tahoma" w:cs="Tahoma"/>
          <w:b/>
          <w:bCs/>
          <w:sz w:val="18"/>
          <w:szCs w:val="18"/>
          <w:rtl/>
        </w:rPr>
      </w:pPr>
      <w:r w:rsidRPr="000A096F">
        <w:rPr>
          <w:rFonts w:ascii="Tahoma" w:hAnsi="Tahoma" w:cs="Tahoma" w:hint="cs"/>
          <w:sz w:val="18"/>
          <w:szCs w:val="18"/>
          <w:rtl/>
        </w:rPr>
        <w:t xml:space="preserve">בתשובתה </w:t>
      </w:r>
      <w:r w:rsidRPr="002546E0">
        <w:rPr>
          <w:rFonts w:ascii="Tahoma" w:hAnsi="Tahoma" w:cs="Tahoma" w:hint="cs"/>
          <w:sz w:val="18"/>
          <w:szCs w:val="18"/>
          <w:rtl/>
        </w:rPr>
        <w:t xml:space="preserve">למשרד מבקר המדינה מדצמבר 2018 מסרה </w:t>
      </w:r>
      <w:r w:rsidRPr="000A096F">
        <w:rPr>
          <w:rFonts w:ascii="Tahoma" w:hAnsi="Tahoma" w:cs="Tahoma" w:hint="cs"/>
          <w:sz w:val="18"/>
          <w:szCs w:val="18"/>
          <w:rtl/>
        </w:rPr>
        <w:t xml:space="preserve">הרשות להגנת הפרטיות </w:t>
      </w:r>
      <w:r w:rsidRPr="002546E0">
        <w:rPr>
          <w:rFonts w:ascii="Tahoma" w:hAnsi="Tahoma" w:cs="Tahoma" w:hint="cs"/>
          <w:sz w:val="18"/>
          <w:szCs w:val="18"/>
          <w:rtl/>
        </w:rPr>
        <w:t>כי</w:t>
      </w:r>
      <w:r w:rsidRPr="000A096F">
        <w:rPr>
          <w:rFonts w:ascii="Tahoma" w:hAnsi="Tahoma" w:cs="Tahoma" w:hint="cs"/>
          <w:sz w:val="18"/>
          <w:szCs w:val="18"/>
          <w:rtl/>
        </w:rPr>
        <w:t xml:space="preserve"> במחצית השנייה של שנת 2017</w:t>
      </w:r>
      <w:r w:rsidRPr="000A096F">
        <w:rPr>
          <w:rFonts w:ascii="Tahoma" w:hAnsi="Tahoma" w:cs="Tahoma"/>
          <w:sz w:val="18"/>
          <w:szCs w:val="18"/>
          <w:rtl/>
        </w:rPr>
        <w:t xml:space="preserve"> </w:t>
      </w:r>
      <w:r w:rsidRPr="000A096F">
        <w:rPr>
          <w:rFonts w:ascii="Tahoma" w:hAnsi="Tahoma" w:cs="Tahoma" w:hint="cs"/>
          <w:sz w:val="18"/>
          <w:szCs w:val="18"/>
          <w:rtl/>
        </w:rPr>
        <w:t>הוקם צוות</w:t>
      </w:r>
      <w:r w:rsidRPr="000A096F">
        <w:rPr>
          <w:rFonts w:ascii="Tahoma" w:hAnsi="Tahoma" w:cs="Tahoma"/>
          <w:sz w:val="18"/>
          <w:szCs w:val="18"/>
          <w:rtl/>
        </w:rPr>
        <w:t xml:space="preserve"> </w:t>
      </w:r>
      <w:r w:rsidRPr="000A096F">
        <w:rPr>
          <w:rFonts w:ascii="Tahoma" w:hAnsi="Tahoma" w:cs="Tahoma" w:hint="cs"/>
          <w:sz w:val="18"/>
          <w:szCs w:val="18"/>
          <w:rtl/>
        </w:rPr>
        <w:t>בהובלת מחלקת ייעוץ</w:t>
      </w:r>
      <w:r w:rsidRPr="000A096F">
        <w:rPr>
          <w:rFonts w:ascii="Tahoma" w:hAnsi="Tahoma" w:cs="Tahoma"/>
          <w:sz w:val="18"/>
          <w:szCs w:val="18"/>
          <w:rtl/>
        </w:rPr>
        <w:t xml:space="preserve"> </w:t>
      </w:r>
      <w:r w:rsidRPr="000A096F">
        <w:rPr>
          <w:rFonts w:ascii="Tahoma" w:hAnsi="Tahoma" w:cs="Tahoma" w:hint="cs"/>
          <w:sz w:val="18"/>
          <w:szCs w:val="18"/>
          <w:rtl/>
        </w:rPr>
        <w:t>וחקיקה</w:t>
      </w:r>
      <w:r w:rsidRPr="000A096F">
        <w:rPr>
          <w:rFonts w:ascii="Tahoma" w:hAnsi="Tahoma" w:cs="Tahoma"/>
          <w:sz w:val="18"/>
          <w:szCs w:val="18"/>
          <w:rtl/>
        </w:rPr>
        <w:t xml:space="preserve"> </w:t>
      </w:r>
      <w:r w:rsidRPr="000A096F">
        <w:rPr>
          <w:rFonts w:ascii="Tahoma" w:hAnsi="Tahoma" w:cs="Tahoma" w:hint="cs"/>
          <w:sz w:val="18"/>
          <w:szCs w:val="18"/>
          <w:rtl/>
        </w:rPr>
        <w:t>ובשיתוף הרשות,</w:t>
      </w:r>
      <w:r w:rsidRPr="000A096F">
        <w:rPr>
          <w:rFonts w:ascii="Tahoma" w:hAnsi="Tahoma" w:cs="Tahoma"/>
          <w:sz w:val="18"/>
          <w:szCs w:val="18"/>
          <w:rtl/>
        </w:rPr>
        <w:t xml:space="preserve"> </w:t>
      </w:r>
      <w:r w:rsidRPr="000A096F">
        <w:rPr>
          <w:rFonts w:ascii="Tahoma" w:hAnsi="Tahoma" w:cs="Tahoma" w:hint="cs"/>
          <w:sz w:val="18"/>
          <w:szCs w:val="18"/>
          <w:rtl/>
        </w:rPr>
        <w:t>לשם היערכות להכנסת</w:t>
      </w:r>
      <w:r w:rsidRPr="000A096F">
        <w:rPr>
          <w:rFonts w:ascii="Tahoma" w:hAnsi="Tahoma" w:cs="Tahoma"/>
          <w:sz w:val="18"/>
          <w:szCs w:val="18"/>
          <w:rtl/>
        </w:rPr>
        <w:t xml:space="preserve"> </w:t>
      </w:r>
      <w:r w:rsidRPr="000A096F">
        <w:rPr>
          <w:rFonts w:ascii="Tahoma" w:hAnsi="Tahoma" w:cs="Tahoma" w:hint="cs"/>
          <w:sz w:val="18"/>
          <w:szCs w:val="18"/>
          <w:rtl/>
        </w:rPr>
        <w:t>תיקונים</w:t>
      </w:r>
      <w:r w:rsidRPr="000A096F">
        <w:rPr>
          <w:rFonts w:ascii="Tahoma" w:hAnsi="Tahoma" w:cs="Tahoma"/>
          <w:sz w:val="18"/>
          <w:szCs w:val="18"/>
          <w:rtl/>
        </w:rPr>
        <w:t xml:space="preserve"> </w:t>
      </w:r>
      <w:r w:rsidRPr="000A096F">
        <w:rPr>
          <w:rFonts w:ascii="Tahoma" w:hAnsi="Tahoma" w:cs="Tahoma" w:hint="cs"/>
          <w:sz w:val="18"/>
          <w:szCs w:val="18"/>
          <w:rtl/>
        </w:rPr>
        <w:t>נקודתיים</w:t>
      </w:r>
      <w:r w:rsidRPr="000A096F">
        <w:rPr>
          <w:rFonts w:ascii="Tahoma" w:hAnsi="Tahoma" w:cs="Tahoma"/>
          <w:sz w:val="18"/>
          <w:szCs w:val="18"/>
          <w:rtl/>
        </w:rPr>
        <w:t xml:space="preserve"> </w:t>
      </w:r>
      <w:r w:rsidRPr="000A096F">
        <w:rPr>
          <w:rFonts w:ascii="Tahoma" w:hAnsi="Tahoma" w:cs="Tahoma" w:hint="cs"/>
          <w:sz w:val="18"/>
          <w:szCs w:val="18"/>
          <w:rtl/>
        </w:rPr>
        <w:t>בחוק הגנת הפרטיות (להלן - הצוות המשותף). הצוות עסק גם בצמצומה של חובת הרישום. עוד</w:t>
      </w:r>
      <w:r w:rsidRPr="002546E0">
        <w:rPr>
          <w:rFonts w:ascii="Tahoma" w:hAnsi="Tahoma" w:cs="Tahoma" w:hint="cs"/>
          <w:sz w:val="18"/>
          <w:szCs w:val="18"/>
          <w:rtl/>
        </w:rPr>
        <w:t xml:space="preserve"> כתבה הרשות, כי אין זה נכון לנקוט מדיניות יזומה של אכיפת הרישום על </w:t>
      </w:r>
      <w:r w:rsidRPr="002546E0">
        <w:rPr>
          <w:rFonts w:ascii="Tahoma" w:hAnsi="Tahoma" w:cs="Tahoma" w:hint="cs"/>
          <w:sz w:val="18"/>
          <w:szCs w:val="18"/>
          <w:rtl/>
        </w:rPr>
        <w:t xml:space="preserve">מאגרים רגישים כדבר העומד בפני עצמו ולא אל מול מכלול החובות על פי החוק ותקנותיו. </w:t>
      </w:r>
    </w:p>
    <w:p w:rsidR="007653F3" w:rsidRPr="002546E0" w:rsidP="002A67A1">
      <w:pPr>
        <w:pStyle w:val="RESHET"/>
        <w:rPr>
          <w:rtl/>
        </w:rPr>
      </w:pPr>
      <w:r w:rsidRPr="002546E0">
        <w:rPr>
          <w:rFonts w:hint="eastAsia"/>
          <w:rtl/>
        </w:rPr>
        <w:t>משרד</w:t>
      </w:r>
      <w:r w:rsidRPr="002546E0">
        <w:rPr>
          <w:rtl/>
        </w:rPr>
        <w:t xml:space="preserve"> </w:t>
      </w:r>
      <w:r w:rsidRPr="002546E0">
        <w:rPr>
          <w:rFonts w:hint="eastAsia"/>
          <w:rtl/>
        </w:rPr>
        <w:t>מבקר</w:t>
      </w:r>
      <w:r w:rsidRPr="002546E0">
        <w:rPr>
          <w:rtl/>
        </w:rPr>
        <w:t xml:space="preserve"> </w:t>
      </w:r>
      <w:r w:rsidRPr="002546E0">
        <w:rPr>
          <w:rFonts w:hint="eastAsia"/>
          <w:rtl/>
        </w:rPr>
        <w:t>המדינה</w:t>
      </w:r>
      <w:r w:rsidRPr="002546E0">
        <w:rPr>
          <w:rtl/>
        </w:rPr>
        <w:t xml:space="preserve"> </w:t>
      </w:r>
      <w:r w:rsidRPr="002546E0">
        <w:rPr>
          <w:rFonts w:hint="eastAsia"/>
          <w:rtl/>
        </w:rPr>
        <w:t>מעיר</w:t>
      </w:r>
      <w:r w:rsidRPr="002546E0">
        <w:rPr>
          <w:rtl/>
        </w:rPr>
        <w:t xml:space="preserve"> </w:t>
      </w:r>
      <w:r w:rsidRPr="002546E0">
        <w:rPr>
          <w:rFonts w:hint="eastAsia"/>
          <w:rtl/>
        </w:rPr>
        <w:t>למשרד</w:t>
      </w:r>
      <w:r w:rsidRPr="002546E0">
        <w:rPr>
          <w:rtl/>
        </w:rPr>
        <w:t xml:space="preserve"> </w:t>
      </w:r>
      <w:r w:rsidRPr="002546E0">
        <w:rPr>
          <w:rFonts w:hint="eastAsia"/>
          <w:rtl/>
        </w:rPr>
        <w:t>המשפטים</w:t>
      </w:r>
      <w:r w:rsidRPr="002546E0">
        <w:rPr>
          <w:rFonts w:hint="cs"/>
          <w:rtl/>
        </w:rPr>
        <w:t>,</w:t>
      </w:r>
      <w:r w:rsidRPr="002546E0">
        <w:rPr>
          <w:rtl/>
        </w:rPr>
        <w:t xml:space="preserve"> </w:t>
      </w:r>
      <w:r w:rsidRPr="002546E0">
        <w:rPr>
          <w:rFonts w:hint="eastAsia"/>
          <w:rtl/>
        </w:rPr>
        <w:t>כי</w:t>
      </w:r>
      <w:r w:rsidRPr="002546E0">
        <w:rPr>
          <w:rtl/>
        </w:rPr>
        <w:t xml:space="preserve"> </w:t>
      </w:r>
      <w:r w:rsidRPr="002546E0">
        <w:rPr>
          <w:rFonts w:hint="eastAsia"/>
          <w:rtl/>
        </w:rPr>
        <w:t>עליו</w:t>
      </w:r>
      <w:r w:rsidRPr="002546E0">
        <w:rPr>
          <w:rtl/>
        </w:rPr>
        <w:t xml:space="preserve"> </w:t>
      </w:r>
      <w:r w:rsidRPr="002546E0">
        <w:rPr>
          <w:rFonts w:hint="eastAsia"/>
          <w:rtl/>
        </w:rPr>
        <w:t>לפעול</w:t>
      </w:r>
      <w:r w:rsidRPr="002546E0">
        <w:rPr>
          <w:rtl/>
        </w:rPr>
        <w:t xml:space="preserve"> </w:t>
      </w:r>
      <w:r w:rsidRPr="002546E0">
        <w:rPr>
          <w:rFonts w:hint="eastAsia"/>
          <w:rtl/>
        </w:rPr>
        <w:t>באופן</w:t>
      </w:r>
      <w:r w:rsidRPr="002546E0">
        <w:rPr>
          <w:rtl/>
        </w:rPr>
        <w:t xml:space="preserve"> </w:t>
      </w:r>
      <w:r w:rsidRPr="002546E0">
        <w:rPr>
          <w:rFonts w:hint="eastAsia"/>
          <w:rtl/>
        </w:rPr>
        <w:t>נמרץ</w:t>
      </w:r>
      <w:r w:rsidRPr="002546E0">
        <w:rPr>
          <w:rtl/>
        </w:rPr>
        <w:t xml:space="preserve"> </w:t>
      </w:r>
      <w:r w:rsidRPr="002546E0">
        <w:rPr>
          <w:rFonts w:hint="eastAsia"/>
          <w:rtl/>
        </w:rPr>
        <w:t>לקידו</w:t>
      </w:r>
      <w:r w:rsidRPr="002546E0">
        <w:rPr>
          <w:rFonts w:hint="cs"/>
          <w:rtl/>
        </w:rPr>
        <w:t>מו של</w:t>
      </w:r>
      <w:r w:rsidRPr="002546E0">
        <w:rPr>
          <w:rtl/>
        </w:rPr>
        <w:t xml:space="preserve"> </w:t>
      </w:r>
      <w:r w:rsidRPr="002546E0">
        <w:rPr>
          <w:rFonts w:hint="eastAsia"/>
          <w:rtl/>
        </w:rPr>
        <w:t>תיקון</w:t>
      </w:r>
      <w:r w:rsidRPr="002546E0">
        <w:rPr>
          <w:rtl/>
        </w:rPr>
        <w:t xml:space="preserve"> </w:t>
      </w:r>
      <w:r w:rsidRPr="002546E0">
        <w:rPr>
          <w:rFonts w:hint="eastAsia"/>
          <w:rtl/>
        </w:rPr>
        <w:t>החקיקה</w:t>
      </w:r>
      <w:r w:rsidRPr="002546E0">
        <w:rPr>
          <w:rtl/>
        </w:rPr>
        <w:t xml:space="preserve"> </w:t>
      </w:r>
      <w:r w:rsidRPr="002546E0">
        <w:rPr>
          <w:rFonts w:hint="eastAsia"/>
          <w:rtl/>
        </w:rPr>
        <w:t>בנושא</w:t>
      </w:r>
      <w:r w:rsidRPr="002546E0">
        <w:rPr>
          <w:rFonts w:hint="cs"/>
          <w:rtl/>
        </w:rPr>
        <w:t xml:space="preserve"> </w:t>
      </w:r>
      <w:r w:rsidRPr="002546E0">
        <w:rPr>
          <w:rFonts w:hint="eastAsia"/>
          <w:rtl/>
        </w:rPr>
        <w:t>על</w:t>
      </w:r>
      <w:r w:rsidRPr="002546E0">
        <w:rPr>
          <w:rtl/>
        </w:rPr>
        <w:t xml:space="preserve"> </w:t>
      </w:r>
      <w:r w:rsidRPr="002546E0">
        <w:rPr>
          <w:rFonts w:hint="eastAsia"/>
          <w:rtl/>
        </w:rPr>
        <w:t>מנת</w:t>
      </w:r>
      <w:r w:rsidRPr="002546E0">
        <w:rPr>
          <w:rtl/>
        </w:rPr>
        <w:t xml:space="preserve"> </w:t>
      </w:r>
      <w:r w:rsidRPr="002546E0">
        <w:rPr>
          <w:rFonts w:hint="eastAsia"/>
          <w:rtl/>
        </w:rPr>
        <w:t>לאפשר</w:t>
      </w:r>
      <w:r w:rsidRPr="002546E0">
        <w:rPr>
          <w:rtl/>
        </w:rPr>
        <w:t xml:space="preserve"> </w:t>
      </w:r>
      <w:r w:rsidRPr="002546E0">
        <w:rPr>
          <w:rFonts w:hint="eastAsia"/>
          <w:rtl/>
        </w:rPr>
        <w:t>לרשות</w:t>
      </w:r>
      <w:r w:rsidRPr="002546E0">
        <w:rPr>
          <w:rtl/>
        </w:rPr>
        <w:t xml:space="preserve"> </w:t>
      </w:r>
      <w:r w:rsidRPr="002546E0">
        <w:rPr>
          <w:rFonts w:hint="eastAsia"/>
          <w:rtl/>
        </w:rPr>
        <w:t>למקד</w:t>
      </w:r>
      <w:r w:rsidRPr="002546E0">
        <w:rPr>
          <w:rtl/>
        </w:rPr>
        <w:t xml:space="preserve"> </w:t>
      </w:r>
      <w:r w:rsidRPr="002546E0">
        <w:rPr>
          <w:rFonts w:hint="eastAsia"/>
          <w:rtl/>
        </w:rPr>
        <w:t>את</w:t>
      </w:r>
      <w:r w:rsidRPr="002546E0">
        <w:rPr>
          <w:rtl/>
        </w:rPr>
        <w:t xml:space="preserve"> </w:t>
      </w:r>
      <w:r w:rsidRPr="002546E0">
        <w:rPr>
          <w:rFonts w:hint="eastAsia"/>
          <w:rtl/>
        </w:rPr>
        <w:t>משאביה</w:t>
      </w:r>
      <w:r w:rsidRPr="002546E0">
        <w:rPr>
          <w:rtl/>
        </w:rPr>
        <w:t xml:space="preserve"> </w:t>
      </w:r>
      <w:r w:rsidRPr="002546E0">
        <w:rPr>
          <w:rFonts w:hint="eastAsia"/>
          <w:rtl/>
        </w:rPr>
        <w:t>בסוגיות</w:t>
      </w:r>
      <w:r w:rsidRPr="002546E0">
        <w:rPr>
          <w:rtl/>
        </w:rPr>
        <w:t xml:space="preserve"> </w:t>
      </w:r>
      <w:r w:rsidRPr="002546E0">
        <w:rPr>
          <w:rFonts w:hint="eastAsia"/>
          <w:rtl/>
        </w:rPr>
        <w:t>בעלות</w:t>
      </w:r>
      <w:r w:rsidRPr="002546E0">
        <w:rPr>
          <w:rtl/>
        </w:rPr>
        <w:t xml:space="preserve"> </w:t>
      </w:r>
      <w:r w:rsidRPr="002546E0">
        <w:rPr>
          <w:rFonts w:hint="cs"/>
          <w:rtl/>
        </w:rPr>
        <w:t>תרומה</w:t>
      </w:r>
      <w:r w:rsidRPr="002546E0">
        <w:rPr>
          <w:rtl/>
        </w:rPr>
        <w:t xml:space="preserve"> </w:t>
      </w:r>
      <w:r w:rsidRPr="002546E0">
        <w:rPr>
          <w:rFonts w:hint="cs"/>
          <w:rtl/>
        </w:rPr>
        <w:t>יעילה</w:t>
      </w:r>
      <w:r w:rsidRPr="002546E0">
        <w:rPr>
          <w:rtl/>
        </w:rPr>
        <w:t xml:space="preserve"> </w:t>
      </w:r>
      <w:r w:rsidRPr="002546E0">
        <w:rPr>
          <w:rFonts w:hint="eastAsia"/>
          <w:rtl/>
        </w:rPr>
        <w:t>יותר</w:t>
      </w:r>
      <w:r w:rsidRPr="002546E0">
        <w:rPr>
          <w:rtl/>
        </w:rPr>
        <w:t xml:space="preserve"> להגברת הציות</w:t>
      </w:r>
      <w:r w:rsidRPr="002546E0">
        <w:rPr>
          <w:rFonts w:hint="cs"/>
          <w:rtl/>
        </w:rPr>
        <w:t xml:space="preserve"> להוראות החוק. זאת לצד קידום הצעת החוק בדבר סמכויות האכיפה של הרשם ועל מנת שלא לגרוע מסמכויותיו בטרם יינתנו לו סמכויות מתאימות אחרות. מאחר ש</w:t>
      </w:r>
      <w:r w:rsidRPr="002546E0">
        <w:rPr>
          <w:rFonts w:hint="eastAsia"/>
          <w:rtl/>
        </w:rPr>
        <w:t>חובת</w:t>
      </w:r>
      <w:r w:rsidRPr="002546E0">
        <w:rPr>
          <w:rtl/>
        </w:rPr>
        <w:t xml:space="preserve"> הרישום </w:t>
      </w:r>
      <w:r w:rsidRPr="002546E0">
        <w:rPr>
          <w:rFonts w:hint="cs"/>
          <w:rtl/>
        </w:rPr>
        <w:t>צפויה לה</w:t>
      </w:r>
      <w:r w:rsidRPr="002546E0">
        <w:rPr>
          <w:rFonts w:hint="eastAsia"/>
          <w:rtl/>
        </w:rPr>
        <w:t>משיך</w:t>
      </w:r>
      <w:r w:rsidRPr="002546E0">
        <w:rPr>
          <w:rtl/>
        </w:rPr>
        <w:t xml:space="preserve"> </w:t>
      </w:r>
      <w:r w:rsidRPr="002546E0">
        <w:rPr>
          <w:rFonts w:hint="cs"/>
          <w:rtl/>
        </w:rPr>
        <w:t>ולחול על</w:t>
      </w:r>
      <w:r w:rsidRPr="002546E0">
        <w:rPr>
          <w:rtl/>
        </w:rPr>
        <w:t xml:space="preserve"> גבי </w:t>
      </w:r>
      <w:r w:rsidRPr="002546E0">
        <w:rPr>
          <w:rFonts w:hint="eastAsia"/>
          <w:rtl/>
        </w:rPr>
        <w:t>מאגרים</w:t>
      </w:r>
      <w:r w:rsidRPr="002546E0">
        <w:rPr>
          <w:rtl/>
        </w:rPr>
        <w:t xml:space="preserve"> רגישים</w:t>
      </w:r>
      <w:r w:rsidRPr="002546E0">
        <w:rPr>
          <w:rFonts w:hint="cs"/>
          <w:rtl/>
        </w:rPr>
        <w:t>,</w:t>
      </w:r>
      <w:r w:rsidRPr="002546E0">
        <w:rPr>
          <w:rtl/>
        </w:rPr>
        <w:t xml:space="preserve"> </w:t>
      </w:r>
      <w:r w:rsidRPr="002546E0">
        <w:rPr>
          <w:rFonts w:hint="cs"/>
          <w:rtl/>
        </w:rPr>
        <w:t xml:space="preserve">שסכנתם לפרטיות רבה יותר, </w:t>
      </w:r>
      <w:r w:rsidRPr="002546E0">
        <w:rPr>
          <w:rtl/>
        </w:rPr>
        <w:t>על הרשות לפעול כבר עתה</w:t>
      </w:r>
      <w:r w:rsidRPr="002546E0">
        <w:rPr>
          <w:rFonts w:hint="cs"/>
          <w:rtl/>
        </w:rPr>
        <w:t xml:space="preserve"> לאכיפת חובה זאת עליהם, יחד עם אכיפת מכלול החובות על פי החוק ותקנותיו. </w:t>
      </w:r>
    </w:p>
    <w:p w:rsidR="007653F3" w:rsidRPr="002546E0" w:rsidP="002546E0">
      <w:pPr>
        <w:spacing w:line="240" w:lineRule="exact"/>
        <w:ind w:right="2268"/>
        <w:jc w:val="both"/>
        <w:rPr>
          <w:rFonts w:ascii="Tahoma" w:hAnsi="Tahoma" w:cs="Tahoma"/>
          <w:b/>
          <w:bCs/>
          <w:sz w:val="18"/>
          <w:szCs w:val="18"/>
          <w:rtl/>
        </w:rPr>
      </w:pPr>
    </w:p>
    <w:p w:rsidR="007653F3" w:rsidP="002546E0">
      <w:pPr>
        <w:pStyle w:val="KOT5"/>
        <w:rPr>
          <w:rtl/>
        </w:rPr>
      </w:pPr>
      <w:r w:rsidRPr="002546E0">
        <w:rPr>
          <w:rFonts w:hint="eastAsia"/>
          <w:rtl/>
        </w:rPr>
        <w:t>תיקונים</w:t>
      </w:r>
      <w:r w:rsidRPr="002546E0">
        <w:rPr>
          <w:rtl/>
        </w:rPr>
        <w:t xml:space="preserve"> </w:t>
      </w:r>
      <w:r w:rsidRPr="002546E0">
        <w:rPr>
          <w:rFonts w:hint="eastAsia"/>
          <w:rtl/>
        </w:rPr>
        <w:t>נוספים</w:t>
      </w:r>
      <w:r w:rsidRPr="002546E0">
        <w:rPr>
          <w:rtl/>
        </w:rPr>
        <w:t xml:space="preserve"> </w:t>
      </w:r>
      <w:r w:rsidRPr="002546E0">
        <w:rPr>
          <w:rFonts w:hint="eastAsia"/>
          <w:rtl/>
        </w:rPr>
        <w:t>בחוק</w:t>
      </w:r>
      <w:r w:rsidRPr="002546E0">
        <w:rPr>
          <w:rtl/>
        </w:rPr>
        <w:t xml:space="preserve"> </w:t>
      </w:r>
      <w:r w:rsidRPr="002546E0">
        <w:rPr>
          <w:rFonts w:hint="eastAsia"/>
          <w:rtl/>
        </w:rPr>
        <w:t>הגנת</w:t>
      </w:r>
      <w:r w:rsidRPr="002546E0">
        <w:rPr>
          <w:rtl/>
        </w:rPr>
        <w:t xml:space="preserve"> </w:t>
      </w:r>
      <w:r w:rsidRPr="002546E0">
        <w:rPr>
          <w:rFonts w:hint="eastAsia"/>
          <w:rtl/>
        </w:rPr>
        <w:t>הפרטיות</w:t>
      </w:r>
      <w:r w:rsidRPr="002546E0">
        <w:rPr>
          <w:rtl/>
        </w:rPr>
        <w:t xml:space="preserve"> </w:t>
      </w:r>
      <w:r w:rsidRPr="002546E0">
        <w:rPr>
          <w:rFonts w:hint="eastAsia"/>
          <w:rtl/>
        </w:rPr>
        <w:t>ובתקנותיו</w:t>
      </w:r>
    </w:p>
    <w:p w:rsidR="007653F3" w:rsidRPr="002546E0" w:rsidP="002546E0">
      <w:pPr>
        <w:pStyle w:val="ListParagraph"/>
        <w:keepNext/>
        <w:keepLines/>
        <w:numPr>
          <w:ilvl w:val="0"/>
          <w:numId w:val="31"/>
        </w:numPr>
        <w:autoSpaceDE/>
        <w:autoSpaceDN/>
        <w:adjustRightInd/>
        <w:spacing w:line="240" w:lineRule="exact"/>
        <w:ind w:right="2268"/>
        <w:outlineLvl w:val="4"/>
        <w:rPr>
          <w:rFonts w:eastAsiaTheme="majorEastAsia"/>
          <w:bCs/>
          <w:sz w:val="18"/>
          <w:szCs w:val="18"/>
        </w:rPr>
      </w:pPr>
      <w:r w:rsidRPr="002A67A1">
        <w:rPr>
          <w:rStyle w:val="Heading7Char"/>
          <w:rFonts w:ascii="Tahoma" w:hAnsi="Tahoma" w:cs="Tahoma" w:hint="eastAsia"/>
          <w:sz w:val="17"/>
          <w:szCs w:val="17"/>
          <w:rtl/>
        </w:rPr>
        <w:t>עיון</w:t>
      </w:r>
      <w:r w:rsidRPr="002A67A1">
        <w:rPr>
          <w:rStyle w:val="Heading7Char"/>
          <w:rFonts w:ascii="Tahoma" w:hAnsi="Tahoma" w:cs="Tahoma"/>
          <w:sz w:val="17"/>
          <w:szCs w:val="17"/>
          <w:rtl/>
        </w:rPr>
        <w:t xml:space="preserve"> </w:t>
      </w:r>
      <w:r w:rsidRPr="002A67A1">
        <w:rPr>
          <w:rStyle w:val="Heading7Char"/>
          <w:rFonts w:ascii="Tahoma" w:hAnsi="Tahoma" w:cs="Tahoma" w:hint="eastAsia"/>
          <w:sz w:val="17"/>
          <w:szCs w:val="17"/>
          <w:rtl/>
        </w:rPr>
        <w:t>במידע</w:t>
      </w:r>
      <w:r w:rsidRPr="002A67A1">
        <w:rPr>
          <w:rStyle w:val="Heading7Char"/>
          <w:rFonts w:ascii="Tahoma" w:hAnsi="Tahoma" w:cs="Tahoma"/>
          <w:sz w:val="17"/>
          <w:szCs w:val="17"/>
          <w:rtl/>
        </w:rPr>
        <w:t xml:space="preserve"> </w:t>
      </w:r>
      <w:r w:rsidRPr="002A67A1">
        <w:rPr>
          <w:rStyle w:val="Heading7Char"/>
          <w:rFonts w:ascii="Tahoma" w:hAnsi="Tahoma" w:cs="Tahoma" w:hint="eastAsia"/>
          <w:sz w:val="17"/>
          <w:szCs w:val="17"/>
          <w:rtl/>
        </w:rPr>
        <w:t>שבמאגר</w:t>
      </w:r>
      <w:r w:rsidRPr="002A67A1">
        <w:rPr>
          <w:rStyle w:val="Heading7Char"/>
          <w:rFonts w:ascii="Tahoma" w:hAnsi="Tahoma" w:cs="Tahoma"/>
          <w:sz w:val="17"/>
          <w:szCs w:val="17"/>
          <w:rtl/>
        </w:rPr>
        <w:t xml:space="preserve"> </w:t>
      </w:r>
      <w:r w:rsidRPr="002A67A1">
        <w:rPr>
          <w:rStyle w:val="Heading7Char"/>
          <w:rFonts w:ascii="Tahoma" w:hAnsi="Tahoma" w:cs="Tahoma" w:hint="eastAsia"/>
          <w:sz w:val="17"/>
          <w:szCs w:val="17"/>
          <w:rtl/>
        </w:rPr>
        <w:t>מידע</w:t>
      </w:r>
      <w:r w:rsidRPr="002A67A1">
        <w:rPr>
          <w:rStyle w:val="Heading7Char"/>
          <w:rFonts w:ascii="Tahoma" w:hAnsi="Tahoma" w:cs="Tahoma"/>
          <w:sz w:val="17"/>
          <w:szCs w:val="17"/>
          <w:rtl/>
        </w:rPr>
        <w:t>:</w:t>
      </w:r>
      <w:r w:rsidRPr="000A096F">
        <w:rPr>
          <w:rStyle w:val="Heading5Char"/>
          <w:rFonts w:ascii="Tahoma" w:hAnsi="Tahoma" w:cs="Tahoma"/>
          <w:sz w:val="18"/>
          <w:szCs w:val="18"/>
          <w:rtl/>
        </w:rPr>
        <w:t xml:space="preserve"> </w:t>
      </w:r>
      <w:r w:rsidRPr="002546E0">
        <w:rPr>
          <w:sz w:val="18"/>
          <w:szCs w:val="18"/>
          <w:rtl/>
        </w:rPr>
        <w:t xml:space="preserve">תקנות הגנת הפרטיות (תנאים לעיון במידע וסדרי הדין בערעור על סירוב לבקשת עיון), תשמ"א-1981 (להלן - </w:t>
      </w:r>
      <w:r w:rsidRPr="002546E0">
        <w:rPr>
          <w:rFonts w:hint="eastAsia"/>
          <w:sz w:val="18"/>
          <w:szCs w:val="18"/>
          <w:rtl/>
        </w:rPr>
        <w:t>תקנות</w:t>
      </w:r>
      <w:r w:rsidRPr="002546E0">
        <w:rPr>
          <w:sz w:val="18"/>
          <w:szCs w:val="18"/>
          <w:rtl/>
        </w:rPr>
        <w:t xml:space="preserve"> </w:t>
      </w:r>
      <w:r w:rsidRPr="002546E0">
        <w:rPr>
          <w:rFonts w:hint="eastAsia"/>
          <w:sz w:val="18"/>
          <w:szCs w:val="18"/>
          <w:rtl/>
        </w:rPr>
        <w:t>העיון</w:t>
      </w:r>
      <w:r w:rsidRPr="002546E0">
        <w:rPr>
          <w:sz w:val="18"/>
          <w:szCs w:val="18"/>
          <w:rtl/>
        </w:rPr>
        <w:t>)</w:t>
      </w:r>
      <w:r w:rsidRPr="002546E0">
        <w:rPr>
          <w:rFonts w:hint="cs"/>
          <w:sz w:val="18"/>
          <w:szCs w:val="18"/>
          <w:rtl/>
        </w:rPr>
        <w:t>,</w:t>
      </w:r>
      <w:r w:rsidRPr="002546E0">
        <w:rPr>
          <w:sz w:val="18"/>
          <w:szCs w:val="18"/>
          <w:rtl/>
        </w:rPr>
        <w:t xml:space="preserve"> כוללות הסדרים </w:t>
      </w:r>
      <w:r w:rsidRPr="002546E0">
        <w:rPr>
          <w:rFonts w:hint="cs"/>
          <w:sz w:val="18"/>
          <w:szCs w:val="18"/>
          <w:rtl/>
        </w:rPr>
        <w:t>ל</w:t>
      </w:r>
      <w:r w:rsidRPr="002546E0">
        <w:rPr>
          <w:sz w:val="18"/>
          <w:szCs w:val="18"/>
          <w:rtl/>
        </w:rPr>
        <w:t xml:space="preserve">עיון של אדם במידע </w:t>
      </w:r>
      <w:r w:rsidRPr="002546E0">
        <w:rPr>
          <w:rFonts w:hint="cs"/>
          <w:sz w:val="18"/>
          <w:szCs w:val="18"/>
          <w:rtl/>
        </w:rPr>
        <w:t>שנאסף עליו</w:t>
      </w:r>
      <w:r w:rsidRPr="002546E0">
        <w:rPr>
          <w:sz w:val="18"/>
          <w:szCs w:val="18"/>
          <w:rtl/>
        </w:rPr>
        <w:t xml:space="preserve"> המצוי במאגר מידע, תשלום בעד העיון, סירוב לאפשר עיון ועוד. התקנות הותקנו סמוך לחקיקת החוק וכוללות הוראות שאינן בהירות כל צורכן, הוראות ארכאיות </w:t>
      </w:r>
      <w:r w:rsidRPr="002546E0">
        <w:rPr>
          <w:rFonts w:hint="eastAsia"/>
          <w:sz w:val="18"/>
          <w:szCs w:val="18"/>
          <w:rtl/>
        </w:rPr>
        <w:t>והוראות</w:t>
      </w:r>
      <w:r w:rsidRPr="002546E0">
        <w:rPr>
          <w:sz w:val="18"/>
          <w:szCs w:val="18"/>
          <w:rtl/>
        </w:rPr>
        <w:t xml:space="preserve"> </w:t>
      </w:r>
      <w:r w:rsidRPr="002546E0">
        <w:rPr>
          <w:rFonts w:hint="eastAsia"/>
          <w:sz w:val="18"/>
          <w:szCs w:val="18"/>
          <w:rtl/>
        </w:rPr>
        <w:t>שיש</w:t>
      </w:r>
      <w:r w:rsidRPr="002546E0">
        <w:rPr>
          <w:sz w:val="18"/>
          <w:szCs w:val="18"/>
          <w:rtl/>
        </w:rPr>
        <w:t xml:space="preserve"> </w:t>
      </w:r>
      <w:r w:rsidRPr="002546E0">
        <w:rPr>
          <w:rFonts w:hint="eastAsia"/>
          <w:sz w:val="18"/>
          <w:szCs w:val="18"/>
          <w:rtl/>
        </w:rPr>
        <w:t>לבחון</w:t>
      </w:r>
      <w:r w:rsidRPr="002546E0">
        <w:rPr>
          <w:sz w:val="18"/>
          <w:szCs w:val="18"/>
          <w:rtl/>
        </w:rPr>
        <w:t xml:space="preserve"> </w:t>
      </w:r>
      <w:r w:rsidRPr="002546E0">
        <w:rPr>
          <w:rFonts w:hint="eastAsia"/>
          <w:sz w:val="18"/>
          <w:szCs w:val="18"/>
          <w:rtl/>
        </w:rPr>
        <w:t>את</w:t>
      </w:r>
      <w:r w:rsidRPr="002546E0">
        <w:rPr>
          <w:sz w:val="18"/>
          <w:szCs w:val="18"/>
          <w:rtl/>
        </w:rPr>
        <w:t xml:space="preserve"> </w:t>
      </w:r>
      <w:r w:rsidRPr="002546E0">
        <w:rPr>
          <w:rFonts w:hint="eastAsia"/>
          <w:sz w:val="18"/>
          <w:szCs w:val="18"/>
          <w:rtl/>
        </w:rPr>
        <w:t>הצורך</w:t>
      </w:r>
      <w:r w:rsidRPr="002546E0">
        <w:rPr>
          <w:sz w:val="18"/>
          <w:szCs w:val="18"/>
          <w:rtl/>
        </w:rPr>
        <w:t xml:space="preserve"> </w:t>
      </w:r>
      <w:r w:rsidRPr="002546E0">
        <w:rPr>
          <w:rFonts w:hint="eastAsia"/>
          <w:sz w:val="18"/>
          <w:szCs w:val="18"/>
          <w:rtl/>
        </w:rPr>
        <w:t>בשינוין</w:t>
      </w:r>
      <w:r w:rsidRPr="002546E0">
        <w:rPr>
          <w:sz w:val="18"/>
          <w:szCs w:val="18"/>
          <w:rtl/>
        </w:rPr>
        <w:t xml:space="preserve">. </w:t>
      </w:r>
      <w:r w:rsidRPr="002546E0">
        <w:rPr>
          <w:rFonts w:hint="eastAsia"/>
          <w:sz w:val="18"/>
          <w:szCs w:val="18"/>
          <w:rtl/>
        </w:rPr>
        <w:t>חלק</w:t>
      </w:r>
      <w:r w:rsidRPr="002546E0">
        <w:rPr>
          <w:sz w:val="18"/>
          <w:szCs w:val="18"/>
          <w:rtl/>
        </w:rPr>
        <w:t xml:space="preserve"> </w:t>
      </w:r>
      <w:r w:rsidRPr="002546E0">
        <w:rPr>
          <w:rFonts w:hint="eastAsia"/>
          <w:sz w:val="18"/>
          <w:szCs w:val="18"/>
          <w:rtl/>
        </w:rPr>
        <w:t>מהנושאים</w:t>
      </w:r>
      <w:r w:rsidRPr="002546E0">
        <w:rPr>
          <w:sz w:val="18"/>
          <w:szCs w:val="18"/>
          <w:rtl/>
        </w:rPr>
        <w:t xml:space="preserve"> </w:t>
      </w:r>
      <w:r w:rsidRPr="002546E0">
        <w:rPr>
          <w:rFonts w:hint="cs"/>
          <w:sz w:val="18"/>
          <w:szCs w:val="18"/>
          <w:rtl/>
        </w:rPr>
        <w:t>הטעונים שינוי</w:t>
      </w:r>
      <w:r w:rsidRPr="002546E0">
        <w:rPr>
          <w:sz w:val="18"/>
          <w:szCs w:val="18"/>
          <w:rtl/>
        </w:rPr>
        <w:t xml:space="preserve"> </w:t>
      </w:r>
      <w:r w:rsidRPr="002546E0">
        <w:rPr>
          <w:rFonts w:hint="eastAsia"/>
          <w:sz w:val="18"/>
          <w:szCs w:val="18"/>
          <w:rtl/>
        </w:rPr>
        <w:t>עלו</w:t>
      </w:r>
      <w:r w:rsidRPr="002546E0">
        <w:rPr>
          <w:sz w:val="18"/>
          <w:szCs w:val="18"/>
          <w:rtl/>
        </w:rPr>
        <w:t xml:space="preserve"> </w:t>
      </w:r>
      <w:r w:rsidRPr="002546E0">
        <w:rPr>
          <w:rFonts w:hint="eastAsia"/>
          <w:sz w:val="18"/>
          <w:szCs w:val="18"/>
          <w:rtl/>
        </w:rPr>
        <w:t>עוד</w:t>
      </w:r>
      <w:r w:rsidRPr="002546E0">
        <w:rPr>
          <w:sz w:val="18"/>
          <w:szCs w:val="18"/>
          <w:rtl/>
        </w:rPr>
        <w:t xml:space="preserve"> </w:t>
      </w:r>
      <w:r w:rsidRPr="002546E0">
        <w:rPr>
          <w:rFonts w:hint="eastAsia"/>
          <w:sz w:val="18"/>
          <w:szCs w:val="18"/>
          <w:rtl/>
        </w:rPr>
        <w:t>בדיוני</w:t>
      </w:r>
      <w:r w:rsidRPr="002546E0">
        <w:rPr>
          <w:sz w:val="18"/>
          <w:szCs w:val="18"/>
          <w:rtl/>
        </w:rPr>
        <w:t xml:space="preserve"> </w:t>
      </w:r>
      <w:r w:rsidRPr="002546E0">
        <w:rPr>
          <w:rFonts w:hint="eastAsia"/>
          <w:sz w:val="18"/>
          <w:szCs w:val="18"/>
          <w:rtl/>
        </w:rPr>
        <w:t>צוות</w:t>
      </w:r>
      <w:r w:rsidRPr="002546E0">
        <w:rPr>
          <w:sz w:val="18"/>
          <w:szCs w:val="18"/>
          <w:rtl/>
        </w:rPr>
        <w:t xml:space="preserve"> </w:t>
      </w:r>
      <w:r w:rsidRPr="002546E0">
        <w:rPr>
          <w:rFonts w:hint="eastAsia"/>
          <w:sz w:val="18"/>
          <w:szCs w:val="18"/>
          <w:rtl/>
        </w:rPr>
        <w:t>ההסדרה</w:t>
      </w:r>
      <w:r w:rsidRPr="002546E0">
        <w:rPr>
          <w:sz w:val="18"/>
          <w:szCs w:val="18"/>
          <w:rtl/>
        </w:rPr>
        <w:t xml:space="preserve"> </w:t>
      </w:r>
      <w:r w:rsidRPr="002546E0">
        <w:rPr>
          <w:rFonts w:hint="eastAsia"/>
          <w:sz w:val="18"/>
          <w:szCs w:val="18"/>
          <w:rtl/>
        </w:rPr>
        <w:t>ובהמלצותיו</w:t>
      </w:r>
      <w:r w:rsidRPr="002546E0">
        <w:rPr>
          <w:rFonts w:hint="cs"/>
          <w:sz w:val="18"/>
          <w:szCs w:val="18"/>
          <w:rtl/>
        </w:rPr>
        <w:t xml:space="preserve"> וחלקם הועלו על ידי הרשות עצמה</w:t>
      </w:r>
      <w:r w:rsidRPr="002546E0">
        <w:rPr>
          <w:sz w:val="18"/>
          <w:szCs w:val="18"/>
          <w:rtl/>
        </w:rPr>
        <w:t>.</w:t>
      </w:r>
      <w:r w:rsidRPr="002546E0">
        <w:rPr>
          <w:rFonts w:eastAsiaTheme="majorEastAsia"/>
          <w:bCs/>
          <w:sz w:val="18"/>
          <w:szCs w:val="18"/>
          <w:rtl/>
        </w:rPr>
        <w:t xml:space="preserve"> </w:t>
      </w:r>
    </w:p>
    <w:p w:rsidR="007653F3" w:rsidRPr="002546E0" w:rsidP="002546E0">
      <w:pPr>
        <w:spacing w:line="240" w:lineRule="exact"/>
        <w:ind w:left="340" w:right="2268"/>
        <w:jc w:val="both"/>
        <w:rPr>
          <w:rFonts w:ascii="Tahoma" w:hAnsi="Tahoma" w:eastAsiaTheme="majorEastAsia" w:cs="Tahoma"/>
          <w:bCs/>
          <w:sz w:val="18"/>
          <w:szCs w:val="18"/>
          <w:rtl/>
        </w:rPr>
      </w:pPr>
      <w:r w:rsidRPr="002546E0">
        <w:rPr>
          <w:rFonts w:ascii="Tahoma" w:hAnsi="Tahoma" w:cs="Tahoma" w:hint="cs"/>
          <w:sz w:val="18"/>
          <w:szCs w:val="18"/>
          <w:rtl/>
        </w:rPr>
        <w:t>בהקשר זה יצוין, כי בינואר 2017 פרסם הרשם הנחיה שכותרתה "</w:t>
      </w:r>
      <w:r w:rsidRPr="002546E0">
        <w:rPr>
          <w:rFonts w:ascii="Tahoma" w:hAnsi="Tahoma" w:cs="Tahoma"/>
          <w:sz w:val="18"/>
          <w:szCs w:val="18"/>
          <w:rtl/>
        </w:rPr>
        <w:t>תחולת</w:t>
      </w:r>
      <w:r w:rsidRPr="002546E0">
        <w:rPr>
          <w:rFonts w:ascii="Tahoma" w:hAnsi="Tahoma" w:cs="Tahoma" w:hint="cs"/>
          <w:sz w:val="18"/>
          <w:szCs w:val="18"/>
          <w:rtl/>
        </w:rPr>
        <w:t xml:space="preserve"> </w:t>
      </w:r>
      <w:r w:rsidRPr="002546E0">
        <w:rPr>
          <w:rFonts w:ascii="Tahoma" w:hAnsi="Tahoma" w:cs="Tahoma"/>
          <w:sz w:val="18"/>
          <w:szCs w:val="18"/>
          <w:rtl/>
        </w:rPr>
        <w:t>הוראות חוק הגנת הפרטיות על זכות העיון בהקלטות קול, וידאו ומידע דיגיטלי</w:t>
      </w:r>
      <w:r w:rsidRPr="002546E0">
        <w:rPr>
          <w:rFonts w:ascii="Tahoma" w:hAnsi="Tahoma" w:cs="Tahoma" w:hint="cs"/>
          <w:sz w:val="18"/>
          <w:szCs w:val="18"/>
          <w:rtl/>
        </w:rPr>
        <w:t>", המנסה לתת לתקנות העיון פרשנות המותאמת למציאות בת זמננו. טרם פרסום ההנחיה הסופית פרסמה הרשות טיוטת הנחיה להערות הציבור. במסגרת ההערות עלו תהיות אם פרשנות זאת אינה מרחיבה מדי, באופן שאינו עולה בקנה אחד עם התקנות הקיימות.</w:t>
      </w:r>
    </w:p>
    <w:p w:rsidR="007653F3" w:rsidRPr="002546E0" w:rsidP="002A67A1">
      <w:pPr>
        <w:spacing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כבר בינואר 2010 הציגה הרשות למחלקת ייעוץ וחקיקה את הצורך בעדכונן של תקנות העיון, בהיבטים מהותיים ובהיבטים </w:t>
      </w:r>
      <w:r w:rsidRPr="002546E0">
        <w:rPr>
          <w:rFonts w:ascii="Tahoma" w:hAnsi="Tahoma" w:cs="Tahoma" w:hint="cs"/>
          <w:sz w:val="18"/>
          <w:szCs w:val="18"/>
          <w:rtl/>
        </w:rPr>
        <w:t>מינהליים</w:t>
      </w:r>
      <w:r w:rsidRPr="002546E0">
        <w:rPr>
          <w:rFonts w:ascii="Tahoma" w:hAnsi="Tahoma" w:cs="Tahoma" w:hint="cs"/>
          <w:sz w:val="18"/>
          <w:szCs w:val="18"/>
          <w:rtl/>
        </w:rPr>
        <w:t>.</w:t>
      </w:r>
    </w:p>
    <w:p w:rsidR="007653F3" w:rsidRPr="002546E0" w:rsidP="002A67A1">
      <w:pPr>
        <w:pStyle w:val="RESHET"/>
        <w:ind w:left="567"/>
        <w:rPr>
          <w:rtl/>
        </w:rPr>
      </w:pPr>
      <w:r w:rsidRPr="002546E0">
        <w:rPr>
          <w:rFonts w:hint="cs"/>
          <w:rtl/>
        </w:rPr>
        <w:t xml:space="preserve">נמצא כי תקנות העיון לא תוקנו. משרד מבקר המדינה מעיר למשרד המשפטים כי עליו לפעול לקידום תיקון התקנות ולהתאמתן לעידן הנוכחי. </w:t>
      </w:r>
    </w:p>
    <w:p w:rsidR="007653F3" w:rsidRPr="002546E0" w:rsidP="002A67A1">
      <w:pPr>
        <w:pStyle w:val="ListParagraph"/>
        <w:numPr>
          <w:ilvl w:val="0"/>
          <w:numId w:val="31"/>
        </w:numPr>
        <w:autoSpaceDE/>
        <w:autoSpaceDN/>
        <w:adjustRightInd/>
        <w:spacing w:before="180" w:line="240" w:lineRule="exact"/>
        <w:ind w:right="2268"/>
        <w:rPr>
          <w:sz w:val="18"/>
          <w:szCs w:val="18"/>
          <w:rtl/>
        </w:rPr>
      </w:pPr>
      <w:r w:rsidRPr="002546E0">
        <w:rPr>
          <w:rFonts w:hint="eastAsia"/>
          <w:sz w:val="18"/>
          <w:szCs w:val="18"/>
          <w:rtl/>
        </w:rPr>
        <w:t>צוות</w:t>
      </w:r>
      <w:r w:rsidRPr="002546E0">
        <w:rPr>
          <w:sz w:val="18"/>
          <w:szCs w:val="18"/>
          <w:rtl/>
        </w:rPr>
        <w:t xml:space="preserve"> ההסדרה דן </w:t>
      </w:r>
      <w:r w:rsidRPr="002546E0">
        <w:rPr>
          <w:rFonts w:hint="cs"/>
          <w:sz w:val="18"/>
          <w:szCs w:val="18"/>
          <w:rtl/>
        </w:rPr>
        <w:t xml:space="preserve">גם </w:t>
      </w:r>
      <w:r w:rsidRPr="002546E0">
        <w:rPr>
          <w:rFonts w:hint="eastAsia"/>
          <w:sz w:val="18"/>
          <w:szCs w:val="18"/>
          <w:rtl/>
        </w:rPr>
        <w:t>בעניינים</w:t>
      </w:r>
      <w:r w:rsidRPr="002546E0">
        <w:rPr>
          <w:sz w:val="18"/>
          <w:szCs w:val="18"/>
          <w:rtl/>
        </w:rPr>
        <w:t xml:space="preserve"> </w:t>
      </w:r>
      <w:r w:rsidRPr="002546E0">
        <w:rPr>
          <w:rFonts w:hint="cs"/>
          <w:sz w:val="18"/>
          <w:szCs w:val="18"/>
          <w:rtl/>
        </w:rPr>
        <w:t>אחרים</w:t>
      </w:r>
      <w:r w:rsidRPr="002546E0">
        <w:rPr>
          <w:sz w:val="18"/>
          <w:szCs w:val="18"/>
          <w:rtl/>
        </w:rPr>
        <w:t xml:space="preserve"> </w:t>
      </w:r>
      <w:r w:rsidRPr="002546E0">
        <w:rPr>
          <w:rFonts w:hint="eastAsia"/>
          <w:sz w:val="18"/>
          <w:szCs w:val="18"/>
          <w:rtl/>
        </w:rPr>
        <w:t>הטעונים</w:t>
      </w:r>
      <w:r w:rsidRPr="002546E0">
        <w:rPr>
          <w:sz w:val="18"/>
          <w:szCs w:val="18"/>
          <w:rtl/>
        </w:rPr>
        <w:t xml:space="preserve"> </w:t>
      </w:r>
      <w:r w:rsidRPr="002546E0">
        <w:rPr>
          <w:rFonts w:hint="eastAsia"/>
          <w:sz w:val="18"/>
          <w:szCs w:val="18"/>
          <w:rtl/>
        </w:rPr>
        <w:t>הסדרה</w:t>
      </w:r>
      <w:r w:rsidRPr="002546E0">
        <w:rPr>
          <w:sz w:val="18"/>
          <w:szCs w:val="18"/>
          <w:rtl/>
        </w:rPr>
        <w:t xml:space="preserve"> </w:t>
      </w:r>
      <w:r w:rsidRPr="002546E0">
        <w:rPr>
          <w:rFonts w:hint="eastAsia"/>
          <w:sz w:val="18"/>
          <w:szCs w:val="18"/>
          <w:rtl/>
        </w:rPr>
        <w:t>בחוק</w:t>
      </w:r>
      <w:r w:rsidRPr="002546E0">
        <w:rPr>
          <w:sz w:val="18"/>
          <w:szCs w:val="18"/>
          <w:rtl/>
        </w:rPr>
        <w:t xml:space="preserve"> הגנת הפרטיות </w:t>
      </w:r>
      <w:r w:rsidRPr="002546E0">
        <w:rPr>
          <w:rFonts w:hint="eastAsia"/>
          <w:sz w:val="18"/>
          <w:szCs w:val="18"/>
          <w:rtl/>
        </w:rPr>
        <w:t>ו</w:t>
      </w:r>
      <w:r w:rsidRPr="002546E0">
        <w:rPr>
          <w:sz w:val="18"/>
          <w:szCs w:val="18"/>
          <w:rtl/>
        </w:rPr>
        <w:t>בין ה</w:t>
      </w:r>
      <w:r w:rsidRPr="002546E0">
        <w:rPr>
          <w:rFonts w:hint="cs"/>
          <w:sz w:val="18"/>
          <w:szCs w:val="18"/>
          <w:rtl/>
        </w:rPr>
        <w:t>שא</w:t>
      </w:r>
      <w:r w:rsidRPr="002546E0">
        <w:rPr>
          <w:sz w:val="18"/>
          <w:szCs w:val="18"/>
          <w:rtl/>
        </w:rPr>
        <w:t>ר</w:t>
      </w:r>
      <w:r w:rsidRPr="002546E0">
        <w:rPr>
          <w:rFonts w:hint="cs"/>
          <w:sz w:val="18"/>
          <w:szCs w:val="18"/>
          <w:rtl/>
        </w:rPr>
        <w:t xml:space="preserve"> ציין את הצורך בהגדרה חדשה ופשוטה יותר של</w:t>
      </w:r>
      <w:r w:rsidRPr="002546E0">
        <w:rPr>
          <w:sz w:val="18"/>
          <w:szCs w:val="18"/>
          <w:rtl/>
        </w:rPr>
        <w:t xml:space="preserve"> "מידע" </w:t>
      </w:r>
      <w:r w:rsidRPr="002546E0">
        <w:rPr>
          <w:rFonts w:hint="eastAsia"/>
          <w:sz w:val="18"/>
          <w:szCs w:val="18"/>
          <w:rtl/>
        </w:rPr>
        <w:t>ו</w:t>
      </w:r>
      <w:r w:rsidRPr="002546E0">
        <w:rPr>
          <w:sz w:val="18"/>
          <w:szCs w:val="18"/>
          <w:rtl/>
        </w:rPr>
        <w:t>"</w:t>
      </w:r>
      <w:r w:rsidRPr="002546E0">
        <w:rPr>
          <w:rFonts w:hint="eastAsia"/>
          <w:sz w:val="18"/>
          <w:szCs w:val="18"/>
          <w:rtl/>
        </w:rPr>
        <w:t>מידע</w:t>
      </w:r>
      <w:r w:rsidRPr="002546E0">
        <w:rPr>
          <w:sz w:val="18"/>
          <w:szCs w:val="18"/>
          <w:rtl/>
        </w:rPr>
        <w:t xml:space="preserve"> </w:t>
      </w:r>
      <w:r w:rsidRPr="002546E0">
        <w:rPr>
          <w:rFonts w:hint="eastAsia"/>
          <w:sz w:val="18"/>
          <w:szCs w:val="18"/>
          <w:rtl/>
        </w:rPr>
        <w:t>רגיש</w:t>
      </w:r>
      <w:r w:rsidRPr="002546E0">
        <w:rPr>
          <w:sz w:val="18"/>
          <w:szCs w:val="18"/>
          <w:rtl/>
        </w:rPr>
        <w:t xml:space="preserve">". </w:t>
      </w:r>
      <w:r w:rsidRPr="002546E0">
        <w:rPr>
          <w:rFonts w:hint="cs"/>
          <w:sz w:val="18"/>
          <w:szCs w:val="18"/>
          <w:rtl/>
        </w:rPr>
        <w:t>עוד</w:t>
      </w:r>
      <w:r w:rsidRPr="002546E0">
        <w:rPr>
          <w:sz w:val="18"/>
          <w:szCs w:val="18"/>
          <w:rtl/>
        </w:rPr>
        <w:t xml:space="preserve"> </w:t>
      </w:r>
      <w:r w:rsidRPr="002546E0">
        <w:rPr>
          <w:rFonts w:hint="eastAsia"/>
          <w:sz w:val="18"/>
          <w:szCs w:val="18"/>
          <w:rtl/>
        </w:rPr>
        <w:t>המליץ</w:t>
      </w:r>
      <w:r w:rsidRPr="002546E0">
        <w:rPr>
          <w:sz w:val="18"/>
          <w:szCs w:val="18"/>
          <w:rtl/>
        </w:rPr>
        <w:t xml:space="preserve"> </w:t>
      </w:r>
      <w:r w:rsidRPr="002546E0">
        <w:rPr>
          <w:rFonts w:hint="eastAsia"/>
          <w:sz w:val="18"/>
          <w:szCs w:val="18"/>
          <w:rtl/>
        </w:rPr>
        <w:t>הצוות</w:t>
      </w:r>
      <w:r w:rsidRPr="002546E0">
        <w:rPr>
          <w:sz w:val="18"/>
          <w:szCs w:val="18"/>
          <w:rtl/>
        </w:rPr>
        <w:t xml:space="preserve"> </w:t>
      </w:r>
      <w:r w:rsidRPr="002546E0">
        <w:rPr>
          <w:rFonts w:hint="eastAsia"/>
          <w:sz w:val="18"/>
          <w:szCs w:val="18"/>
          <w:rtl/>
        </w:rPr>
        <w:t>על</w:t>
      </w:r>
      <w:r w:rsidRPr="002546E0">
        <w:rPr>
          <w:sz w:val="18"/>
          <w:szCs w:val="18"/>
          <w:rtl/>
        </w:rPr>
        <w:t xml:space="preserve"> תיקון חקיקה ש</w:t>
      </w:r>
      <w:r w:rsidRPr="002546E0">
        <w:rPr>
          <w:rFonts w:hint="cs"/>
          <w:sz w:val="18"/>
          <w:szCs w:val="18"/>
          <w:rtl/>
        </w:rPr>
        <w:t>יכליל את</w:t>
      </w:r>
      <w:r w:rsidRPr="002546E0">
        <w:rPr>
          <w:sz w:val="18"/>
          <w:szCs w:val="18"/>
          <w:rtl/>
        </w:rPr>
        <w:t xml:space="preserve"> </w:t>
      </w:r>
      <w:r w:rsidRPr="002546E0">
        <w:rPr>
          <w:rFonts w:hint="eastAsia"/>
          <w:sz w:val="18"/>
          <w:szCs w:val="18"/>
          <w:rtl/>
        </w:rPr>
        <w:t>חוק</w:t>
      </w:r>
      <w:r w:rsidRPr="002546E0">
        <w:rPr>
          <w:sz w:val="18"/>
          <w:szCs w:val="18"/>
          <w:rtl/>
        </w:rPr>
        <w:t xml:space="preserve"> </w:t>
      </w:r>
      <w:r w:rsidRPr="002546E0">
        <w:rPr>
          <w:rFonts w:hint="eastAsia"/>
          <w:sz w:val="18"/>
          <w:szCs w:val="18"/>
          <w:rtl/>
        </w:rPr>
        <w:t>הגנת</w:t>
      </w:r>
      <w:r w:rsidRPr="002546E0">
        <w:rPr>
          <w:sz w:val="18"/>
          <w:szCs w:val="18"/>
          <w:rtl/>
        </w:rPr>
        <w:t xml:space="preserve"> </w:t>
      </w:r>
      <w:r w:rsidRPr="002546E0">
        <w:rPr>
          <w:rFonts w:hint="eastAsia"/>
          <w:sz w:val="18"/>
          <w:szCs w:val="18"/>
          <w:rtl/>
        </w:rPr>
        <w:t>הפרטיות</w:t>
      </w:r>
      <w:r w:rsidRPr="002546E0">
        <w:rPr>
          <w:sz w:val="18"/>
          <w:szCs w:val="18"/>
          <w:rtl/>
        </w:rPr>
        <w:t xml:space="preserve"> </w:t>
      </w:r>
      <w:r w:rsidRPr="002546E0">
        <w:rPr>
          <w:rFonts w:hint="eastAsia"/>
          <w:sz w:val="18"/>
          <w:szCs w:val="18"/>
          <w:rtl/>
        </w:rPr>
        <w:t>בתוספת</w:t>
      </w:r>
      <w:r w:rsidRPr="002546E0">
        <w:rPr>
          <w:sz w:val="18"/>
          <w:szCs w:val="18"/>
          <w:rtl/>
        </w:rPr>
        <w:t xml:space="preserve"> </w:t>
      </w:r>
      <w:r w:rsidRPr="002546E0">
        <w:rPr>
          <w:rFonts w:hint="eastAsia"/>
          <w:sz w:val="18"/>
          <w:szCs w:val="18"/>
          <w:rtl/>
        </w:rPr>
        <w:t>השנייה</w:t>
      </w:r>
      <w:r w:rsidRPr="002546E0">
        <w:rPr>
          <w:sz w:val="18"/>
          <w:szCs w:val="18"/>
          <w:rtl/>
        </w:rPr>
        <w:t xml:space="preserve"> </w:t>
      </w:r>
      <w:r w:rsidRPr="002546E0">
        <w:rPr>
          <w:rFonts w:hint="eastAsia"/>
          <w:sz w:val="18"/>
          <w:szCs w:val="18"/>
          <w:rtl/>
        </w:rPr>
        <w:t>לחוק</w:t>
      </w:r>
      <w:r w:rsidRPr="002546E0">
        <w:rPr>
          <w:sz w:val="18"/>
          <w:szCs w:val="18"/>
          <w:rtl/>
        </w:rPr>
        <w:t xml:space="preserve"> </w:t>
      </w:r>
      <w:r w:rsidRPr="002546E0">
        <w:rPr>
          <w:rFonts w:hint="eastAsia"/>
          <w:sz w:val="18"/>
          <w:szCs w:val="18"/>
          <w:rtl/>
        </w:rPr>
        <w:t>תובענות</w:t>
      </w:r>
      <w:r w:rsidRPr="002546E0">
        <w:rPr>
          <w:sz w:val="18"/>
          <w:szCs w:val="18"/>
          <w:rtl/>
        </w:rPr>
        <w:t xml:space="preserve"> </w:t>
      </w:r>
      <w:r w:rsidRPr="002546E0">
        <w:rPr>
          <w:rFonts w:hint="eastAsia"/>
          <w:sz w:val="18"/>
          <w:szCs w:val="18"/>
          <w:rtl/>
        </w:rPr>
        <w:t>ייצוגיות</w:t>
      </w:r>
      <w:r w:rsidRPr="002546E0">
        <w:rPr>
          <w:sz w:val="18"/>
          <w:szCs w:val="18"/>
          <w:rtl/>
        </w:rPr>
        <w:t xml:space="preserve">, </w:t>
      </w:r>
      <w:r w:rsidRPr="002546E0">
        <w:rPr>
          <w:rFonts w:hint="eastAsia"/>
          <w:sz w:val="18"/>
          <w:szCs w:val="18"/>
          <w:rtl/>
        </w:rPr>
        <w:t>תשס</w:t>
      </w:r>
      <w:r w:rsidRPr="002546E0">
        <w:rPr>
          <w:sz w:val="18"/>
          <w:szCs w:val="18"/>
          <w:rtl/>
        </w:rPr>
        <w:t>"ו-2006</w:t>
      </w:r>
      <w:r w:rsidRPr="002546E0">
        <w:rPr>
          <w:rFonts w:hint="cs"/>
          <w:sz w:val="18"/>
          <w:szCs w:val="18"/>
          <w:rtl/>
        </w:rPr>
        <w:t>,</w:t>
      </w:r>
      <w:r w:rsidRPr="002546E0">
        <w:rPr>
          <w:sz w:val="18"/>
          <w:szCs w:val="18"/>
          <w:rtl/>
        </w:rPr>
        <w:t xml:space="preserve"> </w:t>
      </w:r>
      <w:r w:rsidRPr="002546E0">
        <w:rPr>
          <w:rFonts w:hint="eastAsia"/>
          <w:sz w:val="18"/>
          <w:szCs w:val="18"/>
          <w:rtl/>
        </w:rPr>
        <w:t>ו</w:t>
      </w:r>
      <w:r w:rsidRPr="002546E0">
        <w:rPr>
          <w:rFonts w:hint="cs"/>
          <w:sz w:val="18"/>
          <w:szCs w:val="18"/>
          <w:rtl/>
        </w:rPr>
        <w:t>יאפשר</w:t>
      </w:r>
      <w:r w:rsidRPr="002546E0">
        <w:rPr>
          <w:sz w:val="18"/>
          <w:szCs w:val="18"/>
          <w:rtl/>
        </w:rPr>
        <w:t xml:space="preserve"> </w:t>
      </w:r>
      <w:r w:rsidRPr="002546E0">
        <w:rPr>
          <w:rFonts w:hint="eastAsia"/>
          <w:sz w:val="18"/>
          <w:szCs w:val="18"/>
          <w:rtl/>
        </w:rPr>
        <w:t>לתבוע</w:t>
      </w:r>
      <w:r w:rsidRPr="002546E0">
        <w:rPr>
          <w:sz w:val="18"/>
          <w:szCs w:val="18"/>
          <w:rtl/>
        </w:rPr>
        <w:t xml:space="preserve"> </w:t>
      </w:r>
      <w:r w:rsidRPr="002546E0">
        <w:rPr>
          <w:rFonts w:hint="eastAsia"/>
          <w:sz w:val="18"/>
          <w:szCs w:val="18"/>
          <w:rtl/>
        </w:rPr>
        <w:t>בגינו</w:t>
      </w:r>
      <w:r w:rsidRPr="002546E0">
        <w:rPr>
          <w:sz w:val="18"/>
          <w:szCs w:val="18"/>
          <w:rtl/>
        </w:rPr>
        <w:t xml:space="preserve"> </w:t>
      </w:r>
      <w:r w:rsidRPr="002546E0">
        <w:rPr>
          <w:rFonts w:hint="eastAsia"/>
          <w:sz w:val="18"/>
          <w:szCs w:val="18"/>
          <w:rtl/>
        </w:rPr>
        <w:t>תביעה</w:t>
      </w:r>
      <w:r w:rsidRPr="002546E0">
        <w:rPr>
          <w:sz w:val="18"/>
          <w:szCs w:val="18"/>
          <w:rtl/>
        </w:rPr>
        <w:t xml:space="preserve"> </w:t>
      </w:r>
      <w:r w:rsidRPr="002546E0">
        <w:rPr>
          <w:rFonts w:hint="eastAsia"/>
          <w:sz w:val="18"/>
          <w:szCs w:val="18"/>
          <w:rtl/>
        </w:rPr>
        <w:t>ייצוגית</w:t>
      </w:r>
      <w:r>
        <w:rPr>
          <w:rStyle w:val="FootnoteReference0"/>
          <w:sz w:val="18"/>
          <w:szCs w:val="18"/>
          <w:rtl/>
        </w:rPr>
        <w:footnoteReference w:id="39"/>
      </w:r>
      <w:r w:rsidRPr="002546E0">
        <w:rPr>
          <w:sz w:val="18"/>
          <w:szCs w:val="18"/>
          <w:rtl/>
        </w:rPr>
        <w:t>.</w:t>
      </w:r>
      <w:r w:rsidRPr="000A096F">
        <w:rPr>
          <w:sz w:val="18"/>
          <w:szCs w:val="18"/>
          <w:rtl/>
        </w:rPr>
        <w:t xml:space="preserve"> </w:t>
      </w:r>
      <w:r w:rsidRPr="002546E0">
        <w:rPr>
          <w:sz w:val="18"/>
          <w:szCs w:val="18"/>
          <w:rtl/>
        </w:rPr>
        <w:t xml:space="preserve">גם בדיוני הצוות המשותף </w:t>
      </w:r>
      <w:r w:rsidRPr="002546E0">
        <w:rPr>
          <w:rFonts w:hint="cs"/>
          <w:sz w:val="18"/>
          <w:szCs w:val="18"/>
          <w:rtl/>
        </w:rPr>
        <w:t xml:space="preserve">מ-2017 </w:t>
      </w:r>
      <w:r w:rsidRPr="002546E0">
        <w:rPr>
          <w:sz w:val="18"/>
          <w:szCs w:val="18"/>
          <w:rtl/>
        </w:rPr>
        <w:t xml:space="preserve">עלו </w:t>
      </w:r>
      <w:r w:rsidRPr="002546E0">
        <w:rPr>
          <w:rFonts w:hint="cs"/>
          <w:sz w:val="18"/>
          <w:szCs w:val="18"/>
          <w:rtl/>
        </w:rPr>
        <w:t>כמה</w:t>
      </w:r>
      <w:r w:rsidRPr="002546E0">
        <w:rPr>
          <w:sz w:val="18"/>
          <w:szCs w:val="18"/>
          <w:rtl/>
        </w:rPr>
        <w:t xml:space="preserve"> נושאים הטעונים הסדרה ואף נקבעו סדרי עדיפויות לקידו</w:t>
      </w:r>
      <w:r w:rsidRPr="002546E0">
        <w:rPr>
          <w:rFonts w:hint="cs"/>
          <w:sz w:val="18"/>
          <w:szCs w:val="18"/>
          <w:rtl/>
        </w:rPr>
        <w:t>מ</w:t>
      </w:r>
      <w:r w:rsidRPr="002546E0">
        <w:rPr>
          <w:sz w:val="18"/>
          <w:szCs w:val="18"/>
          <w:rtl/>
        </w:rPr>
        <w:t>ם</w:t>
      </w:r>
      <w:r w:rsidRPr="002546E0">
        <w:rPr>
          <w:rFonts w:hint="cs"/>
          <w:sz w:val="18"/>
          <w:szCs w:val="18"/>
          <w:rtl/>
        </w:rPr>
        <w:t xml:space="preserve"> של</w:t>
      </w:r>
      <w:r w:rsidRPr="002546E0">
        <w:rPr>
          <w:sz w:val="18"/>
          <w:szCs w:val="18"/>
          <w:rtl/>
        </w:rPr>
        <w:t xml:space="preserve"> תיקוני החקיקה הנדרשים ובראשם הגדרות "מידע", "בעל מאגר" ו"מחזיק" וצמצום חובת הרישום.</w:t>
      </w:r>
    </w:p>
    <w:p w:rsidR="007653F3" w:rsidRPr="002546E0" w:rsidP="002546E0">
      <w:pPr>
        <w:pStyle w:val="ListParagraph"/>
        <w:numPr>
          <w:ilvl w:val="0"/>
          <w:numId w:val="31"/>
        </w:numPr>
        <w:autoSpaceDE/>
        <w:autoSpaceDN/>
        <w:adjustRightInd/>
        <w:spacing w:line="240" w:lineRule="exact"/>
        <w:ind w:right="2268"/>
        <w:rPr>
          <w:sz w:val="18"/>
          <w:szCs w:val="18"/>
        </w:rPr>
      </w:pPr>
      <w:r w:rsidRPr="002546E0">
        <w:rPr>
          <w:rFonts w:hint="cs"/>
          <w:sz w:val="18"/>
          <w:szCs w:val="18"/>
          <w:rtl/>
        </w:rPr>
        <w:t xml:space="preserve">בפניות של ראש הרשות לשרת המשפטים ולמנכ"לית המשרד </w:t>
      </w:r>
      <w:r w:rsidRPr="002546E0">
        <w:rPr>
          <w:rFonts w:hint="eastAsia"/>
          <w:sz w:val="18"/>
          <w:szCs w:val="18"/>
          <w:rtl/>
        </w:rPr>
        <w:t>משנת</w:t>
      </w:r>
      <w:r w:rsidRPr="002546E0">
        <w:rPr>
          <w:sz w:val="18"/>
          <w:szCs w:val="18"/>
          <w:rtl/>
        </w:rPr>
        <w:t xml:space="preserve"> 2017 הועלה הצורך לחדד ולהוסיף הגדרות בחוק</w:t>
      </w:r>
      <w:r w:rsidRPr="002546E0">
        <w:rPr>
          <w:rFonts w:hint="cs"/>
          <w:sz w:val="18"/>
          <w:szCs w:val="18"/>
          <w:rtl/>
        </w:rPr>
        <w:t>,</w:t>
      </w:r>
      <w:r w:rsidRPr="002546E0">
        <w:rPr>
          <w:sz w:val="18"/>
          <w:szCs w:val="18"/>
          <w:rtl/>
        </w:rPr>
        <w:t xml:space="preserve"> כגון </w:t>
      </w:r>
      <w:r w:rsidRPr="002546E0">
        <w:rPr>
          <w:rFonts w:hint="cs"/>
          <w:sz w:val="18"/>
          <w:szCs w:val="18"/>
          <w:rtl/>
        </w:rPr>
        <w:t>"</w:t>
      </w:r>
      <w:r w:rsidRPr="002546E0">
        <w:rPr>
          <w:sz w:val="18"/>
          <w:szCs w:val="18"/>
          <w:rtl/>
        </w:rPr>
        <w:t>שימוש במידע</w:t>
      </w:r>
      <w:r w:rsidRPr="002546E0">
        <w:rPr>
          <w:rFonts w:hint="cs"/>
          <w:sz w:val="18"/>
          <w:szCs w:val="18"/>
          <w:rtl/>
        </w:rPr>
        <w:t>"</w:t>
      </w:r>
      <w:r w:rsidRPr="002546E0">
        <w:rPr>
          <w:sz w:val="18"/>
          <w:szCs w:val="18"/>
          <w:rtl/>
        </w:rPr>
        <w:t xml:space="preserve"> ו</w:t>
      </w:r>
      <w:r w:rsidRPr="002546E0">
        <w:rPr>
          <w:rFonts w:hint="cs"/>
          <w:sz w:val="18"/>
          <w:szCs w:val="18"/>
          <w:rtl/>
        </w:rPr>
        <w:t>"</w:t>
      </w:r>
      <w:r w:rsidRPr="002546E0">
        <w:rPr>
          <w:sz w:val="18"/>
          <w:szCs w:val="18"/>
          <w:rtl/>
        </w:rPr>
        <w:t>עיבוד מידע</w:t>
      </w:r>
      <w:r w:rsidRPr="002546E0">
        <w:rPr>
          <w:rFonts w:hint="cs"/>
          <w:sz w:val="18"/>
          <w:szCs w:val="18"/>
          <w:rtl/>
        </w:rPr>
        <w:t>"</w:t>
      </w:r>
      <w:r w:rsidRPr="002546E0">
        <w:rPr>
          <w:sz w:val="18"/>
          <w:szCs w:val="18"/>
          <w:rtl/>
        </w:rPr>
        <w:t xml:space="preserve">, </w:t>
      </w:r>
      <w:r w:rsidRPr="002546E0">
        <w:rPr>
          <w:rFonts w:hint="cs"/>
          <w:sz w:val="18"/>
          <w:szCs w:val="18"/>
          <w:rtl/>
        </w:rPr>
        <w:t>ו</w:t>
      </w:r>
      <w:r w:rsidRPr="002546E0">
        <w:rPr>
          <w:sz w:val="18"/>
          <w:szCs w:val="18"/>
          <w:rtl/>
        </w:rPr>
        <w:t>הבהרת המונחים "</w:t>
      </w:r>
      <w:r w:rsidRPr="002546E0">
        <w:rPr>
          <w:rFonts w:hint="eastAsia"/>
          <w:sz w:val="18"/>
          <w:szCs w:val="18"/>
          <w:rtl/>
        </w:rPr>
        <w:t>בעל</w:t>
      </w:r>
      <w:r w:rsidRPr="002546E0">
        <w:rPr>
          <w:sz w:val="18"/>
          <w:szCs w:val="18"/>
          <w:rtl/>
        </w:rPr>
        <w:t xml:space="preserve"> </w:t>
      </w:r>
      <w:r w:rsidRPr="002546E0">
        <w:rPr>
          <w:rFonts w:hint="eastAsia"/>
          <w:sz w:val="18"/>
          <w:szCs w:val="18"/>
          <w:rtl/>
        </w:rPr>
        <w:t>מאגר</w:t>
      </w:r>
      <w:r w:rsidRPr="002546E0">
        <w:rPr>
          <w:sz w:val="18"/>
          <w:szCs w:val="18"/>
          <w:rtl/>
        </w:rPr>
        <w:t>"</w:t>
      </w:r>
      <w:r w:rsidRPr="002546E0">
        <w:rPr>
          <w:rFonts w:hint="cs"/>
          <w:sz w:val="18"/>
          <w:szCs w:val="18"/>
          <w:rtl/>
        </w:rPr>
        <w:t xml:space="preserve">, </w:t>
      </w:r>
      <w:r w:rsidRPr="002546E0">
        <w:rPr>
          <w:sz w:val="18"/>
          <w:szCs w:val="18"/>
          <w:rtl/>
        </w:rPr>
        <w:t>"</w:t>
      </w:r>
      <w:r w:rsidRPr="002546E0">
        <w:rPr>
          <w:rFonts w:hint="eastAsia"/>
          <w:sz w:val="18"/>
          <w:szCs w:val="18"/>
          <w:rtl/>
        </w:rPr>
        <w:t>מחזיק</w:t>
      </w:r>
      <w:r w:rsidRPr="002546E0">
        <w:rPr>
          <w:sz w:val="18"/>
          <w:szCs w:val="18"/>
          <w:rtl/>
        </w:rPr>
        <w:t xml:space="preserve"> </w:t>
      </w:r>
      <w:r w:rsidRPr="002546E0">
        <w:rPr>
          <w:rFonts w:hint="eastAsia"/>
          <w:sz w:val="18"/>
          <w:szCs w:val="18"/>
          <w:rtl/>
        </w:rPr>
        <w:t>במאגר</w:t>
      </w:r>
      <w:r w:rsidRPr="002546E0">
        <w:rPr>
          <w:sz w:val="18"/>
          <w:szCs w:val="18"/>
          <w:rtl/>
        </w:rPr>
        <w:t>" ו"</w:t>
      </w:r>
      <w:r w:rsidRPr="002546E0">
        <w:rPr>
          <w:rFonts w:hint="eastAsia"/>
          <w:sz w:val="18"/>
          <w:szCs w:val="18"/>
          <w:rtl/>
        </w:rPr>
        <w:t>הסכמה</w:t>
      </w:r>
      <w:r w:rsidRPr="002546E0">
        <w:rPr>
          <w:sz w:val="18"/>
          <w:szCs w:val="18"/>
          <w:rtl/>
        </w:rPr>
        <w:t xml:space="preserve"> </w:t>
      </w:r>
      <w:r w:rsidRPr="002546E0">
        <w:rPr>
          <w:rFonts w:hint="eastAsia"/>
          <w:sz w:val="18"/>
          <w:szCs w:val="18"/>
          <w:rtl/>
        </w:rPr>
        <w:t>מכללא</w:t>
      </w:r>
      <w:r w:rsidRPr="002546E0">
        <w:rPr>
          <w:sz w:val="18"/>
          <w:szCs w:val="18"/>
          <w:rtl/>
        </w:rPr>
        <w:t xml:space="preserve">". </w:t>
      </w:r>
    </w:p>
    <w:p w:rsidR="007653F3" w:rsidRPr="002546E0" w:rsidP="003C3058">
      <w:pPr>
        <w:spacing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עוד סוגיות של הגנת </w:t>
      </w:r>
      <w:r w:rsidRPr="002546E0">
        <w:rPr>
          <w:rFonts w:ascii="Tahoma" w:hAnsi="Tahoma" w:cs="Tahoma" w:hint="eastAsia"/>
          <w:sz w:val="18"/>
          <w:szCs w:val="18"/>
          <w:rtl/>
        </w:rPr>
        <w:t>הפרטיות</w:t>
      </w:r>
      <w:r w:rsidRPr="002546E0">
        <w:rPr>
          <w:rFonts w:ascii="Tahoma" w:hAnsi="Tahoma" w:cs="Tahoma" w:hint="cs"/>
          <w:sz w:val="18"/>
          <w:szCs w:val="18"/>
          <w:rtl/>
        </w:rPr>
        <w:t xml:space="preserve"> נדונו במשך השנים במשרד המשפטים, כגון </w:t>
      </w:r>
      <w:r w:rsidRPr="003C3058">
        <w:rPr>
          <w:rFonts w:ascii="Tahoma" w:hAnsi="Tahoma" w:cs="Tahoma" w:hint="cs"/>
          <w:spacing w:val="-4"/>
          <w:sz w:val="18"/>
          <w:szCs w:val="18"/>
          <w:rtl/>
        </w:rPr>
        <w:t>פרטיות של נפטר, פרסום פרטים מזהים במסגרת פסקי דין, והזכות להישכח</w:t>
      </w:r>
      <w:r>
        <w:rPr>
          <w:rStyle w:val="FootnoteReference0"/>
          <w:rFonts w:ascii="Tahoma" w:hAnsi="Tahoma" w:cs="Tahoma"/>
          <w:spacing w:val="-4"/>
          <w:sz w:val="18"/>
          <w:szCs w:val="18"/>
          <w:rtl/>
        </w:rPr>
        <w:footnoteReference w:id="40"/>
      </w:r>
      <w:r w:rsidRPr="003C3058">
        <w:rPr>
          <w:rFonts w:ascii="Tahoma" w:hAnsi="Tahoma" w:cs="Tahoma" w:hint="cs"/>
          <w:spacing w:val="-4"/>
          <w:sz w:val="18"/>
          <w:szCs w:val="18"/>
          <w:rtl/>
        </w:rPr>
        <w:t>.</w:t>
      </w:r>
      <w:r w:rsidRPr="002546E0">
        <w:rPr>
          <w:rFonts w:ascii="Tahoma" w:hAnsi="Tahoma" w:cs="Tahoma" w:hint="cs"/>
          <w:sz w:val="18"/>
          <w:szCs w:val="18"/>
          <w:rtl/>
        </w:rPr>
        <w:t xml:space="preserve"> עם כניסתה לתוקף של הרגולציה האירופית נתגלו בינה לבין החקיקה הישראלית פערים שיש לתת עליהם את הדעת - מהו "עיבוד מידע", מהי הסכמה לשימוש במידע, וכן כללים לעיבוד מידע, </w:t>
      </w:r>
      <w:r w:rsidRPr="002546E0">
        <w:rPr>
          <w:rFonts w:ascii="Tahoma" w:hAnsi="Tahoma" w:cs="Tahoma" w:hint="eastAsia"/>
          <w:sz w:val="18"/>
          <w:szCs w:val="18"/>
          <w:rtl/>
        </w:rPr>
        <w:t>דרישה</w:t>
      </w:r>
      <w:r w:rsidRPr="002546E0">
        <w:rPr>
          <w:rFonts w:ascii="Tahoma" w:hAnsi="Tahoma" w:cs="Tahoma"/>
          <w:sz w:val="18"/>
          <w:szCs w:val="18"/>
          <w:rtl/>
        </w:rPr>
        <w:t xml:space="preserve"> </w:t>
      </w:r>
      <w:r w:rsidRPr="002546E0">
        <w:rPr>
          <w:rFonts w:ascii="Tahoma" w:hAnsi="Tahoma" w:cs="Tahoma" w:hint="eastAsia"/>
          <w:sz w:val="18"/>
          <w:szCs w:val="18"/>
          <w:rtl/>
        </w:rPr>
        <w:t>ל</w:t>
      </w:r>
      <w:r w:rsidRPr="002546E0">
        <w:rPr>
          <w:rFonts w:ascii="Tahoma" w:hAnsi="Tahoma" w:cs="Tahoma" w:hint="cs"/>
          <w:sz w:val="18"/>
          <w:szCs w:val="18"/>
          <w:rtl/>
        </w:rPr>
        <w:t>"</w:t>
      </w:r>
      <w:r w:rsidRPr="002546E0">
        <w:rPr>
          <w:rFonts w:ascii="Tahoma" w:hAnsi="Tahoma" w:cs="Tahoma" w:hint="eastAsia"/>
          <w:sz w:val="18"/>
          <w:szCs w:val="18"/>
          <w:rtl/>
        </w:rPr>
        <w:t>עיצוב</w:t>
      </w:r>
      <w:r w:rsidRPr="002546E0">
        <w:rPr>
          <w:rFonts w:ascii="Tahoma" w:hAnsi="Tahoma" w:cs="Tahoma"/>
          <w:sz w:val="18"/>
          <w:szCs w:val="18"/>
          <w:rtl/>
        </w:rPr>
        <w:t xml:space="preserve"> </w:t>
      </w:r>
      <w:r w:rsidRPr="002546E0">
        <w:rPr>
          <w:rFonts w:ascii="Tahoma" w:hAnsi="Tahoma" w:cs="Tahoma" w:hint="eastAsia"/>
          <w:sz w:val="18"/>
          <w:szCs w:val="18"/>
          <w:rtl/>
        </w:rPr>
        <w:t>לפרטיות</w:t>
      </w:r>
      <w:r w:rsidRPr="002546E0">
        <w:rPr>
          <w:rFonts w:ascii="Tahoma" w:hAnsi="Tahoma" w:cs="Tahoma" w:hint="cs"/>
          <w:sz w:val="18"/>
          <w:szCs w:val="18"/>
          <w:rtl/>
        </w:rPr>
        <w:t>", חובת מינוי ממונה הגנה על הפרטיות בארגונים ועוד.</w:t>
      </w:r>
    </w:p>
    <w:p w:rsidR="007653F3" w:rsidRPr="002546E0" w:rsidP="003C3058">
      <w:pPr>
        <w:pStyle w:val="RESHET"/>
        <w:rPr>
          <w:rtl/>
        </w:rPr>
      </w:pPr>
      <w:r w:rsidRPr="002546E0">
        <w:rPr>
          <w:rFonts w:hint="eastAsia"/>
          <w:rtl/>
        </w:rPr>
        <w:t>על</w:t>
      </w:r>
      <w:r w:rsidRPr="002546E0">
        <w:rPr>
          <w:rtl/>
        </w:rPr>
        <w:t xml:space="preserve"> משרד המשפטים לבחון </w:t>
      </w:r>
      <w:r w:rsidRPr="002546E0">
        <w:rPr>
          <w:rFonts w:hint="eastAsia"/>
          <w:rtl/>
        </w:rPr>
        <w:t>את</w:t>
      </w:r>
      <w:r w:rsidRPr="002546E0">
        <w:rPr>
          <w:rtl/>
        </w:rPr>
        <w:t xml:space="preserve"> </w:t>
      </w:r>
      <w:r w:rsidRPr="002546E0">
        <w:rPr>
          <w:rFonts w:hint="eastAsia"/>
          <w:rtl/>
        </w:rPr>
        <w:t>הצורך</w:t>
      </w:r>
      <w:r w:rsidRPr="002546E0">
        <w:rPr>
          <w:rtl/>
        </w:rPr>
        <w:t xml:space="preserve"> </w:t>
      </w:r>
      <w:r w:rsidRPr="002546E0">
        <w:rPr>
          <w:rFonts w:hint="eastAsia"/>
          <w:rtl/>
        </w:rPr>
        <w:t>בביצוע</w:t>
      </w:r>
      <w:r w:rsidRPr="002546E0">
        <w:rPr>
          <w:rtl/>
        </w:rPr>
        <w:t xml:space="preserve"> </w:t>
      </w:r>
      <w:r w:rsidRPr="002546E0">
        <w:rPr>
          <w:rFonts w:hint="eastAsia"/>
          <w:rtl/>
        </w:rPr>
        <w:t>התאמות</w:t>
      </w:r>
      <w:r w:rsidRPr="002546E0">
        <w:rPr>
          <w:rtl/>
        </w:rPr>
        <w:t xml:space="preserve"> </w:t>
      </w:r>
      <w:r w:rsidRPr="002546E0">
        <w:rPr>
          <w:rFonts w:hint="eastAsia"/>
          <w:rtl/>
        </w:rPr>
        <w:t>להמלצות</w:t>
      </w:r>
      <w:r w:rsidRPr="002546E0">
        <w:rPr>
          <w:rtl/>
        </w:rPr>
        <w:t xml:space="preserve"> </w:t>
      </w:r>
      <w:r w:rsidRPr="002546E0">
        <w:rPr>
          <w:rFonts w:hint="eastAsia"/>
          <w:rtl/>
        </w:rPr>
        <w:t>צוות</w:t>
      </w:r>
      <w:r w:rsidRPr="002546E0">
        <w:rPr>
          <w:rFonts w:hint="cs"/>
          <w:rtl/>
        </w:rPr>
        <w:t xml:space="preserve"> ההסדרה,</w:t>
      </w:r>
      <w:r w:rsidRPr="002546E0">
        <w:rPr>
          <w:rtl/>
        </w:rPr>
        <w:t xml:space="preserve"> </w:t>
      </w:r>
      <w:r w:rsidRPr="002546E0">
        <w:rPr>
          <w:rFonts w:hint="eastAsia"/>
          <w:rtl/>
        </w:rPr>
        <w:t>בשים</w:t>
      </w:r>
      <w:r w:rsidRPr="002546E0">
        <w:rPr>
          <w:rtl/>
        </w:rPr>
        <w:t xml:space="preserve"> </w:t>
      </w:r>
      <w:r w:rsidRPr="002546E0">
        <w:rPr>
          <w:rFonts w:hint="eastAsia"/>
          <w:rtl/>
        </w:rPr>
        <w:t>לב</w:t>
      </w:r>
      <w:r w:rsidRPr="002546E0">
        <w:rPr>
          <w:rtl/>
        </w:rPr>
        <w:t xml:space="preserve"> </w:t>
      </w:r>
      <w:r w:rsidRPr="002546E0">
        <w:rPr>
          <w:rFonts w:hint="eastAsia"/>
          <w:rtl/>
        </w:rPr>
        <w:t>לזמן</w:t>
      </w:r>
      <w:r w:rsidRPr="002546E0">
        <w:rPr>
          <w:rtl/>
        </w:rPr>
        <w:t xml:space="preserve"> </w:t>
      </w:r>
      <w:r w:rsidRPr="002546E0">
        <w:rPr>
          <w:rFonts w:hint="eastAsia"/>
          <w:rtl/>
        </w:rPr>
        <w:t>שחלף</w:t>
      </w:r>
      <w:r w:rsidRPr="002546E0">
        <w:rPr>
          <w:rtl/>
        </w:rPr>
        <w:t>. עלי</w:t>
      </w:r>
      <w:r w:rsidRPr="002546E0">
        <w:rPr>
          <w:rFonts w:hint="cs"/>
          <w:rtl/>
        </w:rPr>
        <w:t>ו</w:t>
      </w:r>
      <w:r w:rsidRPr="002546E0">
        <w:rPr>
          <w:rtl/>
        </w:rPr>
        <w:t xml:space="preserve"> </w:t>
      </w:r>
      <w:r w:rsidRPr="002546E0">
        <w:rPr>
          <w:rFonts w:hint="cs"/>
          <w:rtl/>
        </w:rPr>
        <w:t xml:space="preserve">גם </w:t>
      </w:r>
      <w:r w:rsidRPr="002546E0">
        <w:rPr>
          <w:rFonts w:hint="eastAsia"/>
          <w:rtl/>
        </w:rPr>
        <w:t>ל</w:t>
      </w:r>
      <w:r w:rsidRPr="002546E0">
        <w:rPr>
          <w:rFonts w:hint="cs"/>
          <w:rtl/>
        </w:rPr>
        <w:t>המשיך ול</w:t>
      </w:r>
      <w:r w:rsidRPr="002546E0">
        <w:rPr>
          <w:rFonts w:hint="eastAsia"/>
          <w:rtl/>
        </w:rPr>
        <w:t>בחון</w:t>
      </w:r>
      <w:r w:rsidRPr="002546E0">
        <w:rPr>
          <w:rtl/>
        </w:rPr>
        <w:t xml:space="preserve"> </w:t>
      </w:r>
      <w:r w:rsidRPr="002546E0">
        <w:rPr>
          <w:rFonts w:hint="eastAsia"/>
          <w:rtl/>
        </w:rPr>
        <w:t>אם</w:t>
      </w:r>
      <w:r w:rsidRPr="002546E0">
        <w:rPr>
          <w:rtl/>
        </w:rPr>
        <w:t xml:space="preserve"> </w:t>
      </w:r>
      <w:r w:rsidRPr="002546E0">
        <w:rPr>
          <w:rFonts w:hint="eastAsia"/>
          <w:rtl/>
        </w:rPr>
        <w:t>יש</w:t>
      </w:r>
      <w:r w:rsidRPr="002546E0">
        <w:rPr>
          <w:rtl/>
        </w:rPr>
        <w:t xml:space="preserve"> </w:t>
      </w:r>
      <w:r w:rsidRPr="002546E0">
        <w:rPr>
          <w:rFonts w:hint="eastAsia"/>
          <w:rtl/>
        </w:rPr>
        <w:t>מקום</w:t>
      </w:r>
      <w:r w:rsidRPr="002546E0">
        <w:rPr>
          <w:rtl/>
        </w:rPr>
        <w:t xml:space="preserve"> </w:t>
      </w:r>
      <w:r w:rsidRPr="002546E0">
        <w:rPr>
          <w:rFonts w:hint="eastAsia"/>
          <w:rtl/>
        </w:rPr>
        <w:t>לתיקונים</w:t>
      </w:r>
      <w:r w:rsidRPr="002546E0">
        <w:rPr>
          <w:rtl/>
        </w:rPr>
        <w:t xml:space="preserve"> </w:t>
      </w:r>
      <w:r w:rsidRPr="002546E0">
        <w:rPr>
          <w:rFonts w:hint="eastAsia"/>
          <w:rtl/>
        </w:rPr>
        <w:t>נוספים</w:t>
      </w:r>
      <w:r w:rsidRPr="002546E0">
        <w:rPr>
          <w:rtl/>
        </w:rPr>
        <w:t xml:space="preserve"> </w:t>
      </w:r>
      <w:r w:rsidRPr="002546E0">
        <w:rPr>
          <w:rFonts w:hint="eastAsia"/>
          <w:rtl/>
        </w:rPr>
        <w:t>בנושאים</w:t>
      </w:r>
      <w:r w:rsidRPr="002546E0">
        <w:rPr>
          <w:rtl/>
        </w:rPr>
        <w:t xml:space="preserve"> </w:t>
      </w:r>
      <w:r w:rsidRPr="002546E0">
        <w:rPr>
          <w:rFonts w:hint="eastAsia"/>
          <w:rtl/>
        </w:rPr>
        <w:t>שהחוק</w:t>
      </w:r>
      <w:r w:rsidRPr="002546E0">
        <w:rPr>
          <w:rtl/>
        </w:rPr>
        <w:t xml:space="preserve"> </w:t>
      </w:r>
      <w:r w:rsidRPr="002546E0">
        <w:rPr>
          <w:rFonts w:hint="eastAsia"/>
          <w:rtl/>
        </w:rPr>
        <w:t>אינו</w:t>
      </w:r>
      <w:r w:rsidRPr="002546E0">
        <w:rPr>
          <w:rtl/>
        </w:rPr>
        <w:t xml:space="preserve"> </w:t>
      </w:r>
      <w:r w:rsidRPr="002546E0">
        <w:rPr>
          <w:rFonts w:hint="eastAsia"/>
          <w:rtl/>
        </w:rPr>
        <w:t>מתייחס</w:t>
      </w:r>
      <w:r w:rsidRPr="002546E0">
        <w:rPr>
          <w:rtl/>
        </w:rPr>
        <w:t xml:space="preserve"> </w:t>
      </w:r>
      <w:r w:rsidRPr="002546E0">
        <w:rPr>
          <w:rFonts w:hint="eastAsia"/>
          <w:rtl/>
        </w:rPr>
        <w:t>אליהם</w:t>
      </w:r>
      <w:r w:rsidRPr="002546E0">
        <w:rPr>
          <w:rtl/>
        </w:rPr>
        <w:t xml:space="preserve"> </w:t>
      </w:r>
      <w:r w:rsidRPr="002546E0">
        <w:rPr>
          <w:rFonts w:hint="eastAsia"/>
          <w:rtl/>
        </w:rPr>
        <w:t>כיום</w:t>
      </w:r>
      <w:r w:rsidRPr="002546E0">
        <w:rPr>
          <w:rtl/>
        </w:rPr>
        <w:t xml:space="preserve"> </w:t>
      </w:r>
      <w:r w:rsidRPr="002546E0">
        <w:rPr>
          <w:rFonts w:hint="eastAsia"/>
          <w:rtl/>
        </w:rPr>
        <w:t>וראוי</w:t>
      </w:r>
      <w:r w:rsidRPr="002546E0">
        <w:rPr>
          <w:rtl/>
        </w:rPr>
        <w:t xml:space="preserve"> </w:t>
      </w:r>
      <w:r w:rsidRPr="002546E0">
        <w:rPr>
          <w:rFonts w:hint="eastAsia"/>
          <w:rtl/>
        </w:rPr>
        <w:t>להסדירם</w:t>
      </w:r>
      <w:r w:rsidRPr="002546E0">
        <w:rPr>
          <w:rtl/>
        </w:rPr>
        <w:t xml:space="preserve"> לאור ההתפתחויות הטכנולוגיות המואצות.</w:t>
      </w:r>
      <w:r w:rsidRPr="002546E0">
        <w:rPr>
          <w:rFonts w:hint="cs"/>
          <w:rtl/>
        </w:rPr>
        <w:t xml:space="preserve"> על הצוות המשותף למצות את הליך הבחינה ולהעביר מסקנותיו למקבלי ההחלטות במשרד, לצורך בחירת הפעולה המתאימה.</w:t>
      </w:r>
    </w:p>
    <w:p w:rsidR="007653F3" w:rsidRPr="000A096F" w:rsidP="003C3058">
      <w:pPr>
        <w:spacing w:before="180" w:line="240" w:lineRule="exact"/>
        <w:ind w:right="2268"/>
        <w:jc w:val="both"/>
        <w:rPr>
          <w:rFonts w:ascii="Tahoma" w:hAnsi="Tahoma" w:cs="Tahoma"/>
          <w:sz w:val="18"/>
          <w:szCs w:val="18"/>
          <w:rtl/>
        </w:rPr>
      </w:pPr>
      <w:r w:rsidRPr="000A096F">
        <w:rPr>
          <w:rFonts w:ascii="Tahoma" w:hAnsi="Tahoma" w:cs="Tahoma" w:hint="cs"/>
          <w:sz w:val="18"/>
          <w:szCs w:val="18"/>
          <w:rtl/>
        </w:rPr>
        <w:t>בתשובתה למשרד מבקר המדינה מדצמבר 2018 מסרה מחלקת ייעוץ וחקיקה במשרד המשפטים כי התיקונים בהוראות הדין בנושא הגנת הפרטיות נעשים בשים לב לסדרי עדיפויות שנקבעו בשיתוף עם הרשות ולכן קודמו ראשונים נושאי סמכויות האכיפה ותקנות אבטחת המידע. הצוות המשותף בוחן דרכים אפקטיביות לתיקון החקיקה בשים לב לאילוצים העומדים לפניו.</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בתשובתה למשרד מבקר המדינה </w:t>
      </w:r>
      <w:r w:rsidRPr="002546E0">
        <w:rPr>
          <w:rFonts w:ascii="Tahoma" w:hAnsi="Tahoma" w:cs="Tahoma" w:hint="eastAsia"/>
          <w:sz w:val="18"/>
          <w:szCs w:val="18"/>
          <w:rtl/>
        </w:rPr>
        <w:t>מדצמבר</w:t>
      </w:r>
      <w:r w:rsidRPr="002546E0">
        <w:rPr>
          <w:rFonts w:ascii="Tahoma" w:hAnsi="Tahoma" w:cs="Tahoma"/>
          <w:sz w:val="18"/>
          <w:szCs w:val="18"/>
          <w:rtl/>
        </w:rPr>
        <w:t xml:space="preserve"> 2018 </w:t>
      </w:r>
      <w:r w:rsidRPr="002546E0">
        <w:rPr>
          <w:rFonts w:ascii="Tahoma" w:hAnsi="Tahoma" w:cs="Tahoma" w:hint="cs"/>
          <w:sz w:val="18"/>
          <w:szCs w:val="18"/>
          <w:rtl/>
        </w:rPr>
        <w:t xml:space="preserve">מסרה </w:t>
      </w:r>
      <w:r w:rsidRPr="002546E0">
        <w:rPr>
          <w:rFonts w:ascii="Tahoma" w:hAnsi="Tahoma" w:cs="Tahoma" w:hint="eastAsia"/>
          <w:sz w:val="18"/>
          <w:szCs w:val="18"/>
          <w:rtl/>
        </w:rPr>
        <w:t>המועצה</w:t>
      </w:r>
      <w:r w:rsidRPr="002546E0">
        <w:rPr>
          <w:rFonts w:ascii="Tahoma" w:hAnsi="Tahoma" w:cs="Tahoma"/>
          <w:sz w:val="18"/>
          <w:szCs w:val="18"/>
          <w:rtl/>
        </w:rPr>
        <w:t xml:space="preserve"> להגנת הפרטיות כי לצד קידום החקיקה </w:t>
      </w:r>
      <w:r w:rsidRPr="002546E0">
        <w:rPr>
          <w:rFonts w:ascii="Tahoma" w:hAnsi="Tahoma" w:cs="Tahoma" w:hint="eastAsia"/>
          <w:sz w:val="18"/>
          <w:szCs w:val="18"/>
          <w:rtl/>
        </w:rPr>
        <w:t>בנושא</w:t>
      </w:r>
      <w:r w:rsidRPr="002546E0">
        <w:rPr>
          <w:rFonts w:ascii="Tahoma" w:hAnsi="Tahoma" w:cs="Tahoma"/>
          <w:sz w:val="18"/>
          <w:szCs w:val="18"/>
          <w:rtl/>
        </w:rPr>
        <w:t xml:space="preserve"> סמכויות אכיפה, </w:t>
      </w:r>
      <w:r w:rsidRPr="002546E0">
        <w:rPr>
          <w:rFonts w:ascii="Tahoma" w:hAnsi="Tahoma" w:cs="Tahoma" w:hint="eastAsia"/>
          <w:sz w:val="18"/>
          <w:szCs w:val="18"/>
          <w:rtl/>
        </w:rPr>
        <w:t>היא</w:t>
      </w:r>
      <w:r w:rsidRPr="002546E0">
        <w:rPr>
          <w:rFonts w:ascii="Tahoma" w:hAnsi="Tahoma" w:cs="Tahoma"/>
          <w:sz w:val="18"/>
          <w:szCs w:val="18"/>
          <w:rtl/>
        </w:rPr>
        <w:t xml:space="preserve"> קוראת להקמת צוות משימה מיוחד במשרד המשפטים, לשם גיבוש טיוט</w:t>
      </w:r>
      <w:r w:rsidRPr="002546E0">
        <w:rPr>
          <w:rFonts w:ascii="Tahoma" w:hAnsi="Tahoma" w:cs="Tahoma" w:hint="cs"/>
          <w:sz w:val="18"/>
          <w:szCs w:val="18"/>
          <w:rtl/>
        </w:rPr>
        <w:t>ה</w:t>
      </w:r>
      <w:r w:rsidRPr="002546E0">
        <w:rPr>
          <w:rFonts w:ascii="Tahoma" w:hAnsi="Tahoma" w:cs="Tahoma"/>
          <w:sz w:val="18"/>
          <w:szCs w:val="18"/>
          <w:rtl/>
        </w:rPr>
        <w:t xml:space="preserve"> </w:t>
      </w:r>
      <w:r w:rsidRPr="002546E0">
        <w:rPr>
          <w:rFonts w:ascii="Tahoma" w:hAnsi="Tahoma" w:cs="Tahoma" w:hint="cs"/>
          <w:sz w:val="18"/>
          <w:szCs w:val="18"/>
          <w:rtl/>
        </w:rPr>
        <w:t>ל</w:t>
      </w:r>
      <w:r w:rsidRPr="002546E0">
        <w:rPr>
          <w:rFonts w:ascii="Tahoma" w:hAnsi="Tahoma" w:cs="Tahoma"/>
          <w:sz w:val="18"/>
          <w:szCs w:val="18"/>
          <w:rtl/>
        </w:rPr>
        <w:t xml:space="preserve">חוק הגנת מידע </w:t>
      </w:r>
      <w:r w:rsidRPr="002546E0">
        <w:rPr>
          <w:rFonts w:ascii="Tahoma" w:hAnsi="Tahoma" w:cs="Tahoma" w:hint="cs"/>
          <w:sz w:val="18"/>
          <w:szCs w:val="18"/>
          <w:rtl/>
        </w:rPr>
        <w:t>מקיף</w:t>
      </w:r>
      <w:r w:rsidRPr="002546E0">
        <w:rPr>
          <w:rFonts w:ascii="Tahoma" w:hAnsi="Tahoma" w:cs="Tahoma"/>
          <w:sz w:val="18"/>
          <w:szCs w:val="18"/>
          <w:rtl/>
        </w:rPr>
        <w:t xml:space="preserve"> ומודרני.</w:t>
      </w:r>
    </w:p>
    <w:p w:rsidR="007653F3" w:rsidRPr="002546E0" w:rsidP="002546E0">
      <w:pPr>
        <w:spacing w:line="240" w:lineRule="exact"/>
        <w:ind w:right="2268"/>
        <w:jc w:val="both"/>
        <w:rPr>
          <w:rFonts w:ascii="Tahoma" w:hAnsi="Tahoma" w:cs="Tahoma"/>
          <w:sz w:val="18"/>
          <w:szCs w:val="18"/>
          <w:rtl/>
        </w:rPr>
      </w:pPr>
    </w:p>
    <w:p w:rsidR="007653F3" w:rsidRPr="00FB2BAC" w:rsidP="002546E0">
      <w:pPr>
        <w:pStyle w:val="KOT5"/>
        <w:rPr>
          <w:rtl/>
        </w:rPr>
      </w:pPr>
      <w:r w:rsidRPr="002546E0">
        <w:rPr>
          <w:rFonts w:hint="cs"/>
          <w:rtl/>
        </w:rPr>
        <w:t>האחריות לקידום החקיקה והתקנות בתחום הגנת הפרטיות</w:t>
      </w:r>
    </w:p>
    <w:p w:rsidR="007653F3" w:rsidRPr="002546E0" w:rsidP="003C3058">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במדריך הפנימי לעבודת מחלקת ייעוץ וחקיקה, שפורסם בנובמבר 2017, נקבעה חלוקת האחריות בינה ובין יחידות אחרות במשרד המשפטים לקידום </w:t>
      </w:r>
      <w:r w:rsidRPr="002546E0">
        <w:rPr>
          <w:rFonts w:ascii="Tahoma" w:hAnsi="Tahoma" w:cs="Tahoma" w:hint="cs"/>
          <w:sz w:val="18"/>
          <w:szCs w:val="18"/>
          <w:rtl/>
        </w:rPr>
        <w:t xml:space="preserve">חקיקה ותקנות שבסמכות שרת המשפטים. בעניין חוק הגנת הפרטיות ותקנותיו </w:t>
      </w:r>
      <w:r w:rsidRPr="003C3058">
        <w:rPr>
          <w:rFonts w:ascii="Tahoma" w:hAnsi="Tahoma" w:cs="Tahoma" w:hint="cs"/>
          <w:spacing w:val="-6"/>
          <w:sz w:val="18"/>
          <w:szCs w:val="18"/>
          <w:rtl/>
        </w:rPr>
        <w:t>נקבע כי החוק כולל נושאים תשתיתיים</w:t>
      </w:r>
      <w:r>
        <w:rPr>
          <w:rStyle w:val="FootnoteReference0"/>
          <w:rFonts w:ascii="Tahoma" w:hAnsi="Tahoma" w:cs="Tahoma"/>
          <w:spacing w:val="-6"/>
          <w:sz w:val="18"/>
          <w:szCs w:val="18"/>
          <w:rtl/>
        </w:rPr>
        <w:footnoteReference w:id="41"/>
      </w:r>
      <w:r w:rsidRPr="003C3058">
        <w:rPr>
          <w:rFonts w:ascii="Tahoma" w:hAnsi="Tahoma" w:cs="Tahoma" w:hint="cs"/>
          <w:spacing w:val="-6"/>
          <w:sz w:val="18"/>
          <w:szCs w:val="18"/>
          <w:rtl/>
        </w:rPr>
        <w:t xml:space="preserve"> מהותיים וייחודיים שמטבעם הם באחריותה</w:t>
      </w:r>
      <w:r w:rsidRPr="002546E0">
        <w:rPr>
          <w:rFonts w:ascii="Tahoma" w:hAnsi="Tahoma" w:cs="Tahoma" w:hint="cs"/>
          <w:sz w:val="18"/>
          <w:szCs w:val="18"/>
          <w:rtl/>
        </w:rPr>
        <w:t xml:space="preserve"> של מחלקת ייעוץ וחקיקה ונושאים שאינם תשתיתיים ומטבעם באחריותה של הרשות להגנת הפרטיות (במדריך החוק מוגדר על כן כ"חוק מעורב"). לפיכך נקבע במדריך, כי יש להבחין</w:t>
      </w:r>
      <w:r w:rsidRPr="002546E0">
        <w:rPr>
          <w:rFonts w:ascii="Tahoma" w:hAnsi="Tahoma" w:cs="Tahoma"/>
          <w:sz w:val="18"/>
          <w:szCs w:val="18"/>
          <w:rtl/>
        </w:rPr>
        <w:t xml:space="preserve"> בין חלקים או נושאים תשתיתיים </w:t>
      </w:r>
      <w:r w:rsidRPr="002546E0">
        <w:rPr>
          <w:rFonts w:ascii="Tahoma" w:hAnsi="Tahoma" w:cs="Tahoma" w:hint="cs"/>
          <w:sz w:val="18"/>
          <w:szCs w:val="18"/>
          <w:rtl/>
        </w:rPr>
        <w:t xml:space="preserve">שהאחריות לקידומם תחול על מחלקת ייעוץ וחקיקה ובין </w:t>
      </w:r>
      <w:r w:rsidRPr="002546E0">
        <w:rPr>
          <w:rFonts w:ascii="Tahoma" w:hAnsi="Tahoma" w:cs="Tahoma"/>
          <w:sz w:val="18"/>
          <w:szCs w:val="18"/>
          <w:rtl/>
        </w:rPr>
        <w:t>חלקים או נושאים שאינם תשתיתיים</w:t>
      </w:r>
      <w:r w:rsidRPr="002546E0">
        <w:rPr>
          <w:rFonts w:ascii="Tahoma" w:hAnsi="Tahoma" w:cs="Tahoma" w:hint="cs"/>
          <w:sz w:val="18"/>
          <w:szCs w:val="18"/>
          <w:rtl/>
        </w:rPr>
        <w:t xml:space="preserve"> והאחריות להם תחול על הרשות.</w:t>
      </w:r>
    </w:p>
    <w:p w:rsidR="007653F3" w:rsidRPr="002546E0" w:rsidP="003C3058">
      <w:pPr>
        <w:pStyle w:val="RESHET"/>
        <w:rPr>
          <w:rtl/>
        </w:rPr>
      </w:pPr>
      <w:r w:rsidRPr="002546E0">
        <w:rPr>
          <w:rFonts w:hint="cs"/>
          <w:rtl/>
        </w:rPr>
        <w:t xml:space="preserve">עד מועד סיום הביקורת לא נעשתה הבחנה כאמור. </w:t>
      </w:r>
      <w:r w:rsidRPr="002546E0">
        <w:rPr>
          <w:rFonts w:hint="eastAsia"/>
          <w:rtl/>
        </w:rPr>
        <w:t>מחלקת</w:t>
      </w:r>
      <w:r w:rsidRPr="002546E0">
        <w:rPr>
          <w:rtl/>
        </w:rPr>
        <w:t xml:space="preserve"> </w:t>
      </w:r>
      <w:r w:rsidRPr="002546E0">
        <w:rPr>
          <w:rFonts w:hint="eastAsia"/>
          <w:rtl/>
        </w:rPr>
        <w:t>ייעוץ</w:t>
      </w:r>
      <w:r w:rsidRPr="002546E0">
        <w:rPr>
          <w:rtl/>
        </w:rPr>
        <w:t xml:space="preserve"> </w:t>
      </w:r>
      <w:r w:rsidRPr="002546E0">
        <w:rPr>
          <w:rFonts w:hint="eastAsia"/>
          <w:rtl/>
        </w:rPr>
        <w:t>וחקיקה</w:t>
      </w:r>
      <w:r w:rsidRPr="002546E0">
        <w:rPr>
          <w:rtl/>
        </w:rPr>
        <w:t xml:space="preserve"> </w:t>
      </w:r>
      <w:r w:rsidRPr="002546E0">
        <w:rPr>
          <w:rFonts w:hint="cs"/>
          <w:rtl/>
        </w:rPr>
        <w:t>נדרשת לפעול ל</w:t>
      </w:r>
      <w:r w:rsidRPr="002546E0">
        <w:rPr>
          <w:rFonts w:hint="eastAsia"/>
          <w:rtl/>
        </w:rPr>
        <w:t>חלוקת</w:t>
      </w:r>
      <w:r w:rsidRPr="002546E0">
        <w:rPr>
          <w:rtl/>
        </w:rPr>
        <w:t xml:space="preserve"> </w:t>
      </w:r>
      <w:r w:rsidRPr="002546E0">
        <w:rPr>
          <w:rFonts w:hint="eastAsia"/>
          <w:rtl/>
        </w:rPr>
        <w:t>העבודה</w:t>
      </w:r>
      <w:r w:rsidRPr="002546E0">
        <w:rPr>
          <w:rFonts w:hint="cs"/>
          <w:rtl/>
        </w:rPr>
        <w:t xml:space="preserve"> בינה ובין הרשות,</w:t>
      </w:r>
      <w:r w:rsidRPr="002546E0">
        <w:rPr>
          <w:rtl/>
        </w:rPr>
        <w:t xml:space="preserve"> </w:t>
      </w:r>
      <w:r w:rsidRPr="002546E0">
        <w:rPr>
          <w:rFonts w:hint="cs"/>
          <w:rtl/>
        </w:rPr>
        <w:t>לצורך קידומם של</w:t>
      </w:r>
      <w:r w:rsidRPr="002546E0">
        <w:rPr>
          <w:rtl/>
        </w:rPr>
        <w:t xml:space="preserve"> </w:t>
      </w:r>
      <w:r w:rsidRPr="002546E0">
        <w:rPr>
          <w:rFonts w:hint="eastAsia"/>
          <w:rtl/>
        </w:rPr>
        <w:t>הנושאים</w:t>
      </w:r>
      <w:r w:rsidRPr="002546E0">
        <w:rPr>
          <w:rtl/>
        </w:rPr>
        <w:t xml:space="preserve"> </w:t>
      </w:r>
      <w:r w:rsidRPr="002546E0">
        <w:rPr>
          <w:rFonts w:hint="eastAsia"/>
          <w:rtl/>
        </w:rPr>
        <w:t>ש</w:t>
      </w:r>
      <w:r w:rsidRPr="002546E0">
        <w:rPr>
          <w:rFonts w:hint="cs"/>
          <w:rtl/>
        </w:rPr>
        <w:t>ב</w:t>
      </w:r>
      <w:r w:rsidRPr="002546E0">
        <w:rPr>
          <w:rFonts w:hint="eastAsia"/>
          <w:rtl/>
        </w:rPr>
        <w:t>אחריות</w:t>
      </w:r>
      <w:r w:rsidRPr="002546E0">
        <w:rPr>
          <w:rFonts w:hint="cs"/>
          <w:rtl/>
        </w:rPr>
        <w:t>ן</w:t>
      </w:r>
      <w:r w:rsidRPr="002546E0">
        <w:rPr>
          <w:rtl/>
        </w:rPr>
        <w:t>.</w:t>
      </w:r>
    </w:p>
    <w:p w:rsidR="007653F3" w:rsidRPr="002546E0" w:rsidP="003C3058">
      <w:pPr>
        <w:spacing w:before="180" w:line="240" w:lineRule="exact"/>
        <w:ind w:right="2268"/>
        <w:jc w:val="both"/>
        <w:rPr>
          <w:rFonts w:ascii="Tahoma" w:hAnsi="Tahoma" w:cs="Tahoma"/>
          <w:sz w:val="18"/>
          <w:szCs w:val="18"/>
          <w:rtl/>
        </w:rPr>
      </w:pPr>
      <w:r w:rsidRPr="002546E0">
        <w:rPr>
          <w:rFonts w:ascii="Tahoma" w:hAnsi="Tahoma" w:cs="Tahoma" w:hint="cs"/>
          <w:sz w:val="18"/>
          <w:szCs w:val="18"/>
          <w:rtl/>
        </w:rPr>
        <w:t>נציגת מחלקת ייעוץ וחקיקה מסרה לנציגי משרד מבקר המדינה באוגוסט 2018 כי המחלקה מתעתדת לנסח מסמך עקרונות לחלוקת העבודה בין הגופים.</w:t>
      </w:r>
    </w:p>
    <w:p w:rsidR="007653F3" w:rsidRPr="002546E0" w:rsidP="002546E0">
      <w:pPr>
        <w:spacing w:line="240" w:lineRule="exact"/>
        <w:ind w:right="2268"/>
        <w:jc w:val="both"/>
        <w:rPr>
          <w:rFonts w:ascii="Tahoma" w:hAnsi="Tahoma" w:cs="Tahoma"/>
          <w:b/>
          <w:bCs/>
          <w:sz w:val="18"/>
          <w:szCs w:val="18"/>
          <w:rtl/>
        </w:rPr>
      </w:pPr>
    </w:p>
    <w:p w:rsidR="007653F3" w:rsidRPr="00FB2BAC" w:rsidP="002546E0">
      <w:pPr>
        <w:pStyle w:val="KOT5"/>
        <w:rPr>
          <w:rtl/>
        </w:rPr>
      </w:pPr>
      <w:r w:rsidRPr="002546E0">
        <w:rPr>
          <w:rtl/>
        </w:rPr>
        <w:t>שמירת מעמדה של ישראל כ</w:t>
      </w:r>
      <w:r w:rsidRPr="002546E0">
        <w:rPr>
          <w:rFonts w:hint="cs"/>
          <w:rtl/>
        </w:rPr>
        <w:t>מדינה בעלת</w:t>
      </w:r>
      <w:r w:rsidRPr="002546E0">
        <w:rPr>
          <w:rtl/>
        </w:rPr>
        <w:t xml:space="preserve"> מדיניות </w:t>
      </w:r>
      <w:r w:rsidRPr="002546E0">
        <w:rPr>
          <w:rFonts w:hint="cs"/>
          <w:rtl/>
        </w:rPr>
        <w:t>נאותה</w:t>
      </w:r>
      <w:r w:rsidRPr="002546E0">
        <w:rPr>
          <w:rtl/>
        </w:rPr>
        <w:t xml:space="preserve"> להגנה על הפרטיות</w:t>
      </w:r>
    </w:p>
    <w:p w:rsidR="007653F3" w:rsidRPr="002546E0" w:rsidP="00DA1E84">
      <w:pPr>
        <w:spacing w:line="240" w:lineRule="exact"/>
        <w:ind w:right="2268"/>
        <w:jc w:val="both"/>
        <w:rPr>
          <w:rFonts w:ascii="Tahoma" w:hAnsi="Tahoma" w:cs="Tahoma"/>
          <w:sz w:val="18"/>
          <w:szCs w:val="18"/>
          <w:rtl/>
        </w:rPr>
      </w:pPr>
      <w:r w:rsidRPr="002546E0">
        <w:rPr>
          <w:rFonts w:ascii="Tahoma" w:hAnsi="Tahoma" w:cs="Tahoma"/>
          <w:sz w:val="18"/>
          <w:szCs w:val="18"/>
          <w:rtl/>
        </w:rPr>
        <w:t xml:space="preserve">תיקוני החקיקה והתקנות הנדרשים בתחום הגנת הפרטיות </w:t>
      </w:r>
      <w:r w:rsidRPr="002546E0">
        <w:rPr>
          <w:rFonts w:ascii="Tahoma" w:hAnsi="Tahoma" w:cs="Tahoma" w:hint="cs"/>
          <w:sz w:val="18"/>
          <w:szCs w:val="18"/>
          <w:rtl/>
        </w:rPr>
        <w:t>חשובים</w:t>
      </w:r>
      <w:r w:rsidRPr="002546E0">
        <w:rPr>
          <w:rFonts w:ascii="Tahoma" w:hAnsi="Tahoma" w:cs="Tahoma"/>
          <w:sz w:val="18"/>
          <w:szCs w:val="18"/>
          <w:rtl/>
        </w:rPr>
        <w:t xml:space="preserve"> לא רק לפרטיותם של תושבי ישראל אלא גם </w:t>
      </w:r>
      <w:r w:rsidRPr="002546E0">
        <w:rPr>
          <w:rFonts w:ascii="Tahoma" w:hAnsi="Tahoma" w:cs="Tahoma" w:hint="cs"/>
          <w:sz w:val="18"/>
          <w:szCs w:val="18"/>
          <w:rtl/>
        </w:rPr>
        <w:t>ביחס לגופים וחברות ישראליים המקיימים קשרים עם מדינות האיחוד האירופי או אוספים ומעבדים מידע על תושבי האיחוד</w:t>
      </w:r>
      <w:r w:rsidRPr="002546E0">
        <w:rPr>
          <w:rFonts w:ascii="Tahoma" w:hAnsi="Tahoma" w:cs="Tahoma"/>
          <w:sz w:val="18"/>
          <w:szCs w:val="18"/>
          <w:rtl/>
        </w:rPr>
        <w:t>.</w:t>
      </w:r>
      <w:r w:rsidRPr="005F4C2F" w:rsidR="005F4C2F">
        <w:rPr>
          <w:rFonts w:cs="Tahoma"/>
          <w:noProof/>
          <w:sz w:val="17"/>
          <w:szCs w:val="17"/>
          <w:rtl/>
        </w:rPr>
        <w:t xml:space="preserve"> </w:t>
      </w:r>
      <w:r w:rsidRPr="0012789B" w:rsidR="005F4C2F">
        <w:rPr>
          <w:rFonts w:cs="Tahoma"/>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8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71592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225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תיקוני</w:t>
                            </w:r>
                            <w:r w:rsidRPr="00DA1E84">
                              <w:rPr>
                                <w:rFonts w:cs="Tahoma"/>
                                <w:color w:val="0B5294"/>
                                <w:spacing w:val="-4"/>
                                <w:sz w:val="24"/>
                                <w:szCs w:val="24"/>
                                <w:rtl/>
                              </w:rPr>
                              <w:t xml:space="preserve"> </w:t>
                            </w:r>
                            <w:r w:rsidRPr="00DA1E84">
                              <w:rPr>
                                <w:rFonts w:cs="Tahoma" w:hint="eastAsia"/>
                                <w:color w:val="0B5294"/>
                                <w:spacing w:val="-4"/>
                                <w:sz w:val="24"/>
                                <w:szCs w:val="24"/>
                                <w:rtl/>
                              </w:rPr>
                              <w:t>החקיקה</w:t>
                            </w:r>
                            <w:r w:rsidRPr="00DA1E84">
                              <w:rPr>
                                <w:rFonts w:cs="Tahoma"/>
                                <w:color w:val="0B5294"/>
                                <w:spacing w:val="-4"/>
                                <w:sz w:val="24"/>
                                <w:szCs w:val="24"/>
                                <w:rtl/>
                              </w:rPr>
                              <w:t xml:space="preserve"> </w:t>
                            </w:r>
                            <w:r w:rsidRPr="00DA1E84">
                              <w:rPr>
                                <w:rFonts w:cs="Tahoma" w:hint="eastAsia"/>
                                <w:color w:val="0B5294"/>
                                <w:spacing w:val="-4"/>
                                <w:sz w:val="24"/>
                                <w:szCs w:val="24"/>
                                <w:rtl/>
                              </w:rPr>
                              <w:t>והתקנות</w:t>
                            </w:r>
                            <w:r w:rsidRPr="00DA1E84">
                              <w:rPr>
                                <w:rFonts w:cs="Tahoma"/>
                                <w:color w:val="0B5294"/>
                                <w:spacing w:val="-4"/>
                                <w:sz w:val="24"/>
                                <w:szCs w:val="24"/>
                                <w:rtl/>
                              </w:rPr>
                              <w:t xml:space="preserve"> </w:t>
                            </w:r>
                            <w:r w:rsidRPr="00DA1E84">
                              <w:rPr>
                                <w:rFonts w:cs="Tahoma" w:hint="eastAsia"/>
                                <w:color w:val="0B5294"/>
                                <w:spacing w:val="-4"/>
                                <w:sz w:val="24"/>
                                <w:szCs w:val="24"/>
                                <w:rtl/>
                              </w:rPr>
                              <w:t>הנדרשים</w:t>
                            </w:r>
                            <w:r w:rsidRPr="00DA1E84">
                              <w:rPr>
                                <w:rFonts w:cs="Tahoma"/>
                                <w:color w:val="0B5294"/>
                                <w:spacing w:val="-4"/>
                                <w:sz w:val="24"/>
                                <w:szCs w:val="24"/>
                                <w:rtl/>
                              </w:rPr>
                              <w:t xml:space="preserve"> </w:t>
                            </w:r>
                            <w:r w:rsidRPr="00DA1E84">
                              <w:rPr>
                                <w:rFonts w:cs="Tahoma" w:hint="eastAsia"/>
                                <w:color w:val="0B5294"/>
                                <w:spacing w:val="-4"/>
                                <w:sz w:val="24"/>
                                <w:szCs w:val="24"/>
                                <w:rtl/>
                              </w:rPr>
                              <w:t>בתחום</w:t>
                            </w:r>
                            <w:r w:rsidRPr="00DA1E84">
                              <w:rPr>
                                <w:rFonts w:cs="Tahoma"/>
                                <w:color w:val="0B5294"/>
                                <w:spacing w:val="-4"/>
                                <w:sz w:val="24"/>
                                <w:szCs w:val="24"/>
                                <w:rtl/>
                              </w:rPr>
                              <w:t xml:space="preserve"> </w:t>
                            </w:r>
                            <w:r w:rsidRPr="00DA1E84">
                              <w:rPr>
                                <w:rFonts w:cs="Tahoma" w:hint="eastAsia"/>
                                <w:color w:val="0B5294"/>
                                <w:spacing w:val="-4"/>
                                <w:sz w:val="24"/>
                                <w:szCs w:val="24"/>
                                <w:rtl/>
                              </w:rPr>
                              <w:t>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חשובים</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רק</w:t>
                            </w:r>
                            <w:r w:rsidRPr="00DA1E84">
                              <w:rPr>
                                <w:rFonts w:cs="Tahoma"/>
                                <w:color w:val="0B5294"/>
                                <w:spacing w:val="-4"/>
                                <w:sz w:val="24"/>
                                <w:szCs w:val="24"/>
                                <w:rtl/>
                              </w:rPr>
                              <w:t xml:space="preserve"> </w:t>
                            </w:r>
                            <w:r w:rsidRPr="00DA1E84">
                              <w:rPr>
                                <w:rFonts w:cs="Tahoma" w:hint="eastAsia"/>
                                <w:color w:val="0B5294"/>
                                <w:spacing w:val="-4"/>
                                <w:sz w:val="24"/>
                                <w:szCs w:val="24"/>
                                <w:rtl/>
                              </w:rPr>
                              <w:t>לפרטיותם</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תושבי</w:t>
                            </w:r>
                            <w:r w:rsidRPr="00DA1E84">
                              <w:rPr>
                                <w:rFonts w:cs="Tahoma"/>
                                <w:color w:val="0B5294"/>
                                <w:spacing w:val="-4"/>
                                <w:sz w:val="24"/>
                                <w:szCs w:val="24"/>
                                <w:rtl/>
                              </w:rPr>
                              <w:t xml:space="preserve"> </w:t>
                            </w:r>
                            <w:r w:rsidRPr="00DA1E84">
                              <w:rPr>
                                <w:rFonts w:cs="Tahoma" w:hint="eastAsia"/>
                                <w:color w:val="0B5294"/>
                                <w:spacing w:val="-4"/>
                                <w:sz w:val="24"/>
                                <w:szCs w:val="24"/>
                                <w:rtl/>
                              </w:rPr>
                              <w:t>ישראל</w:t>
                            </w:r>
                            <w:r w:rsidRPr="00DA1E84">
                              <w:rPr>
                                <w:rFonts w:cs="Tahoma"/>
                                <w:color w:val="0B5294"/>
                                <w:spacing w:val="-4"/>
                                <w:sz w:val="24"/>
                                <w:szCs w:val="24"/>
                                <w:rtl/>
                              </w:rPr>
                              <w:t xml:space="preserve"> </w:t>
                            </w:r>
                            <w:r w:rsidRPr="00DA1E84">
                              <w:rPr>
                                <w:rFonts w:cs="Tahoma" w:hint="eastAsia"/>
                                <w:color w:val="0B5294"/>
                                <w:spacing w:val="-4"/>
                                <w:sz w:val="24"/>
                                <w:szCs w:val="24"/>
                                <w:rtl/>
                              </w:rPr>
                              <w:t>אלא</w:t>
                            </w:r>
                            <w:r w:rsidRPr="00DA1E84">
                              <w:rPr>
                                <w:rFonts w:cs="Tahoma"/>
                                <w:color w:val="0B5294"/>
                                <w:spacing w:val="-4"/>
                                <w:sz w:val="24"/>
                                <w:szCs w:val="24"/>
                                <w:rtl/>
                              </w:rPr>
                              <w:t xml:space="preserve"> </w:t>
                            </w:r>
                            <w:r w:rsidRPr="00DA1E84">
                              <w:rPr>
                                <w:rFonts w:cs="Tahoma" w:hint="eastAsia"/>
                                <w:color w:val="0B5294"/>
                                <w:spacing w:val="-4"/>
                                <w:sz w:val="24"/>
                                <w:szCs w:val="24"/>
                                <w:rtl/>
                              </w:rPr>
                              <w:t>גם</w:t>
                            </w:r>
                            <w:r w:rsidRPr="00DA1E84">
                              <w:rPr>
                                <w:rFonts w:cs="Tahoma"/>
                                <w:color w:val="0B5294"/>
                                <w:spacing w:val="-4"/>
                                <w:sz w:val="24"/>
                                <w:szCs w:val="24"/>
                                <w:rtl/>
                              </w:rPr>
                              <w:t xml:space="preserve"> </w:t>
                            </w:r>
                            <w:r w:rsidRPr="00DA1E84">
                              <w:rPr>
                                <w:rFonts w:cs="Tahoma" w:hint="eastAsia"/>
                                <w:color w:val="0B5294"/>
                                <w:spacing w:val="-4"/>
                                <w:sz w:val="24"/>
                                <w:szCs w:val="24"/>
                                <w:rtl/>
                              </w:rPr>
                              <w:t>ביחס</w:t>
                            </w:r>
                            <w:r w:rsidRPr="00DA1E84">
                              <w:rPr>
                                <w:rFonts w:cs="Tahoma"/>
                                <w:color w:val="0B5294"/>
                                <w:spacing w:val="-4"/>
                                <w:sz w:val="24"/>
                                <w:szCs w:val="24"/>
                                <w:rtl/>
                              </w:rPr>
                              <w:t xml:space="preserve"> </w:t>
                            </w:r>
                            <w:r w:rsidRPr="00DA1E84">
                              <w:rPr>
                                <w:rFonts w:cs="Tahoma" w:hint="eastAsia"/>
                                <w:color w:val="0B5294"/>
                                <w:spacing w:val="-4"/>
                                <w:sz w:val="24"/>
                                <w:szCs w:val="24"/>
                                <w:rtl/>
                              </w:rPr>
                              <w:t>לגופים</w:t>
                            </w:r>
                            <w:r w:rsidRPr="00DA1E84">
                              <w:rPr>
                                <w:rFonts w:cs="Tahoma"/>
                                <w:color w:val="0B5294"/>
                                <w:spacing w:val="-4"/>
                                <w:sz w:val="24"/>
                                <w:szCs w:val="24"/>
                                <w:rtl/>
                              </w:rPr>
                              <w:t xml:space="preserve"> </w:t>
                            </w:r>
                            <w:r w:rsidRPr="00DA1E84">
                              <w:rPr>
                                <w:rFonts w:cs="Tahoma" w:hint="eastAsia"/>
                                <w:color w:val="0B5294"/>
                                <w:spacing w:val="-4"/>
                                <w:sz w:val="24"/>
                                <w:szCs w:val="24"/>
                                <w:rtl/>
                              </w:rPr>
                              <w:t>וחברות</w:t>
                            </w:r>
                            <w:r w:rsidRPr="00DA1E84">
                              <w:rPr>
                                <w:rFonts w:cs="Tahoma"/>
                                <w:color w:val="0B5294"/>
                                <w:spacing w:val="-4"/>
                                <w:sz w:val="24"/>
                                <w:szCs w:val="24"/>
                                <w:rtl/>
                              </w:rPr>
                              <w:t xml:space="preserve"> </w:t>
                            </w:r>
                            <w:r w:rsidRPr="00DA1E84">
                              <w:rPr>
                                <w:rFonts w:cs="Tahoma" w:hint="eastAsia"/>
                                <w:color w:val="0B5294"/>
                                <w:spacing w:val="-4"/>
                                <w:sz w:val="24"/>
                                <w:szCs w:val="24"/>
                                <w:rtl/>
                              </w:rPr>
                              <w:t>ישראליים</w:t>
                            </w:r>
                            <w:r w:rsidRPr="00DA1E84">
                              <w:rPr>
                                <w:rFonts w:cs="Tahoma"/>
                                <w:color w:val="0B5294"/>
                                <w:spacing w:val="-4"/>
                                <w:sz w:val="24"/>
                                <w:szCs w:val="24"/>
                                <w:rtl/>
                              </w:rPr>
                              <w:t xml:space="preserve"> </w:t>
                            </w:r>
                            <w:r w:rsidRPr="00DA1E84">
                              <w:rPr>
                                <w:rFonts w:cs="Tahoma" w:hint="eastAsia"/>
                                <w:color w:val="0B5294"/>
                                <w:spacing w:val="-4"/>
                                <w:sz w:val="24"/>
                                <w:szCs w:val="24"/>
                                <w:rtl/>
                              </w:rPr>
                              <w:t>המקיימים</w:t>
                            </w:r>
                            <w:r w:rsidRPr="00DA1E84">
                              <w:rPr>
                                <w:rFonts w:cs="Tahoma"/>
                                <w:color w:val="0B5294"/>
                                <w:spacing w:val="-4"/>
                                <w:sz w:val="24"/>
                                <w:szCs w:val="24"/>
                                <w:rtl/>
                              </w:rPr>
                              <w:t xml:space="preserve"> </w:t>
                            </w:r>
                            <w:r w:rsidRPr="00DA1E84">
                              <w:rPr>
                                <w:rFonts w:cs="Tahoma" w:hint="eastAsia"/>
                                <w:color w:val="0B5294"/>
                                <w:spacing w:val="-4"/>
                                <w:sz w:val="24"/>
                                <w:szCs w:val="24"/>
                                <w:rtl/>
                              </w:rPr>
                              <w:t>קשרים</w:t>
                            </w:r>
                            <w:r w:rsidRPr="00DA1E84">
                              <w:rPr>
                                <w:rFonts w:cs="Tahoma"/>
                                <w:color w:val="0B5294"/>
                                <w:spacing w:val="-4"/>
                                <w:sz w:val="24"/>
                                <w:szCs w:val="24"/>
                                <w:rtl/>
                              </w:rPr>
                              <w:t xml:space="preserve"> </w:t>
                            </w:r>
                            <w:r w:rsidRPr="00DA1E84">
                              <w:rPr>
                                <w:rFonts w:cs="Tahoma" w:hint="eastAsia"/>
                                <w:color w:val="0B5294"/>
                                <w:spacing w:val="-4"/>
                                <w:sz w:val="24"/>
                                <w:szCs w:val="24"/>
                                <w:rtl/>
                              </w:rPr>
                              <w:t>עם</w:t>
                            </w:r>
                            <w:r w:rsidRPr="00DA1E84">
                              <w:rPr>
                                <w:rFonts w:cs="Tahoma"/>
                                <w:color w:val="0B5294"/>
                                <w:spacing w:val="-4"/>
                                <w:sz w:val="24"/>
                                <w:szCs w:val="24"/>
                                <w:rtl/>
                              </w:rPr>
                              <w:t xml:space="preserve"> </w:t>
                            </w:r>
                            <w:r w:rsidRPr="00DA1E84">
                              <w:rPr>
                                <w:rFonts w:cs="Tahoma" w:hint="eastAsia"/>
                                <w:color w:val="0B5294"/>
                                <w:spacing w:val="-4"/>
                                <w:sz w:val="24"/>
                                <w:szCs w:val="24"/>
                                <w:rtl/>
                              </w:rPr>
                              <w:t>מדינות</w:t>
                            </w:r>
                            <w:r w:rsidRPr="00DA1E84">
                              <w:rPr>
                                <w:rFonts w:cs="Tahoma"/>
                                <w:color w:val="0B5294"/>
                                <w:spacing w:val="-4"/>
                                <w:sz w:val="24"/>
                                <w:szCs w:val="24"/>
                                <w:rtl/>
                              </w:rPr>
                              <w:t xml:space="preserve"> </w:t>
                            </w:r>
                            <w:r w:rsidRPr="00DA1E84">
                              <w:rPr>
                                <w:rFonts w:cs="Tahoma" w:hint="eastAsia"/>
                                <w:color w:val="0B5294"/>
                                <w:spacing w:val="-4"/>
                                <w:sz w:val="24"/>
                                <w:szCs w:val="24"/>
                                <w:rtl/>
                              </w:rPr>
                              <w:t>האיחוד</w:t>
                            </w:r>
                            <w:r w:rsidRPr="00DA1E84">
                              <w:rPr>
                                <w:rFonts w:cs="Tahoma"/>
                                <w:color w:val="0B5294"/>
                                <w:spacing w:val="-4"/>
                                <w:sz w:val="24"/>
                                <w:szCs w:val="24"/>
                                <w:rtl/>
                              </w:rPr>
                              <w:t xml:space="preserve"> </w:t>
                            </w:r>
                            <w:r w:rsidRPr="00DA1E84">
                              <w:rPr>
                                <w:rFonts w:cs="Tahoma" w:hint="eastAsia"/>
                                <w:color w:val="0B5294"/>
                                <w:spacing w:val="-4"/>
                                <w:sz w:val="24"/>
                                <w:szCs w:val="24"/>
                                <w:rtl/>
                              </w:rPr>
                              <w:t>האירופי</w:t>
                            </w:r>
                            <w:r w:rsidRPr="00DA1E84">
                              <w:rPr>
                                <w:rFonts w:cs="Tahoma"/>
                                <w:color w:val="0B5294"/>
                                <w:spacing w:val="-4"/>
                                <w:sz w:val="24"/>
                                <w:szCs w:val="24"/>
                                <w:rtl/>
                              </w:rPr>
                              <w:t xml:space="preserve"> </w:t>
                            </w:r>
                            <w:r w:rsidRPr="00DA1E84">
                              <w:rPr>
                                <w:rFonts w:cs="Tahoma" w:hint="eastAsia"/>
                                <w:color w:val="0B5294"/>
                                <w:spacing w:val="-4"/>
                                <w:sz w:val="24"/>
                                <w:szCs w:val="24"/>
                                <w:rtl/>
                              </w:rPr>
                              <w:t>או</w:t>
                            </w:r>
                            <w:r w:rsidRPr="00DA1E84">
                              <w:rPr>
                                <w:rFonts w:cs="Tahoma"/>
                                <w:color w:val="0B5294"/>
                                <w:spacing w:val="-4"/>
                                <w:sz w:val="24"/>
                                <w:szCs w:val="24"/>
                                <w:rtl/>
                              </w:rPr>
                              <w:t xml:space="preserve"> </w:t>
                            </w:r>
                            <w:r w:rsidRPr="00DA1E84">
                              <w:rPr>
                                <w:rFonts w:cs="Tahoma" w:hint="eastAsia"/>
                                <w:color w:val="0B5294"/>
                                <w:spacing w:val="-4"/>
                                <w:sz w:val="24"/>
                                <w:szCs w:val="24"/>
                                <w:rtl/>
                              </w:rPr>
                              <w:t>אוספים</w:t>
                            </w:r>
                            <w:r w:rsidRPr="00DA1E84">
                              <w:rPr>
                                <w:rFonts w:cs="Tahoma"/>
                                <w:color w:val="0B5294"/>
                                <w:spacing w:val="-4"/>
                                <w:sz w:val="24"/>
                                <w:szCs w:val="24"/>
                                <w:rtl/>
                              </w:rPr>
                              <w:t xml:space="preserve"> </w:t>
                            </w:r>
                            <w:r w:rsidRPr="00DA1E84">
                              <w:rPr>
                                <w:rFonts w:cs="Tahoma" w:hint="eastAsia"/>
                                <w:color w:val="0B5294"/>
                                <w:spacing w:val="-4"/>
                                <w:sz w:val="24"/>
                                <w:szCs w:val="24"/>
                                <w:rtl/>
                              </w:rPr>
                              <w:t>ומעבדים</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תושבי</w:t>
                            </w:r>
                            <w:r w:rsidRPr="00DA1E84">
                              <w:rPr>
                                <w:rFonts w:cs="Tahoma"/>
                                <w:color w:val="0B5294"/>
                                <w:spacing w:val="-4"/>
                                <w:sz w:val="24"/>
                                <w:szCs w:val="24"/>
                                <w:rtl/>
                              </w:rPr>
                              <w:t xml:space="preserve"> </w:t>
                            </w:r>
                            <w:r w:rsidRPr="00DA1E84">
                              <w:rPr>
                                <w:rFonts w:cs="Tahoma" w:hint="eastAsia"/>
                                <w:color w:val="0B5294"/>
                                <w:spacing w:val="-4"/>
                                <w:sz w:val="24"/>
                                <w:szCs w:val="24"/>
                                <w:rtl/>
                              </w:rPr>
                              <w:t>מדינות</w:t>
                            </w:r>
                            <w:r w:rsidRPr="00DA1E84">
                              <w:rPr>
                                <w:rFonts w:cs="Tahoma"/>
                                <w:color w:val="0B5294"/>
                                <w:spacing w:val="-4"/>
                                <w:sz w:val="24"/>
                                <w:szCs w:val="24"/>
                                <w:rtl/>
                              </w:rPr>
                              <w:t xml:space="preserve"> </w:t>
                            </w:r>
                            <w:r w:rsidRPr="00DA1E84">
                              <w:rPr>
                                <w:rFonts w:cs="Tahoma" w:hint="eastAsia"/>
                                <w:color w:val="0B5294"/>
                                <w:spacing w:val="-4"/>
                                <w:sz w:val="24"/>
                                <w:szCs w:val="24"/>
                                <w:rtl/>
                              </w:rPr>
                              <w:t>האיחוד</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88783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0293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406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תיקוני</w:t>
                      </w:r>
                      <w:r w:rsidRPr="00DA1E84">
                        <w:rPr>
                          <w:rFonts w:cs="Tahoma"/>
                          <w:color w:val="0B5294"/>
                          <w:spacing w:val="-4"/>
                          <w:sz w:val="24"/>
                          <w:szCs w:val="24"/>
                          <w:rtl/>
                        </w:rPr>
                        <w:t xml:space="preserve"> </w:t>
                      </w:r>
                      <w:r w:rsidRPr="00DA1E84">
                        <w:rPr>
                          <w:rFonts w:cs="Tahoma" w:hint="eastAsia"/>
                          <w:color w:val="0B5294"/>
                          <w:spacing w:val="-4"/>
                          <w:sz w:val="24"/>
                          <w:szCs w:val="24"/>
                          <w:rtl/>
                        </w:rPr>
                        <w:t>החקיקה</w:t>
                      </w:r>
                      <w:r w:rsidRPr="00DA1E84">
                        <w:rPr>
                          <w:rFonts w:cs="Tahoma"/>
                          <w:color w:val="0B5294"/>
                          <w:spacing w:val="-4"/>
                          <w:sz w:val="24"/>
                          <w:szCs w:val="24"/>
                          <w:rtl/>
                        </w:rPr>
                        <w:t xml:space="preserve"> </w:t>
                      </w:r>
                      <w:r w:rsidRPr="00DA1E84">
                        <w:rPr>
                          <w:rFonts w:cs="Tahoma" w:hint="eastAsia"/>
                          <w:color w:val="0B5294"/>
                          <w:spacing w:val="-4"/>
                          <w:sz w:val="24"/>
                          <w:szCs w:val="24"/>
                          <w:rtl/>
                        </w:rPr>
                        <w:t>והתקנות</w:t>
                      </w:r>
                      <w:r w:rsidRPr="00DA1E84">
                        <w:rPr>
                          <w:rFonts w:cs="Tahoma"/>
                          <w:color w:val="0B5294"/>
                          <w:spacing w:val="-4"/>
                          <w:sz w:val="24"/>
                          <w:szCs w:val="24"/>
                          <w:rtl/>
                        </w:rPr>
                        <w:t xml:space="preserve"> </w:t>
                      </w:r>
                      <w:r w:rsidRPr="00DA1E84">
                        <w:rPr>
                          <w:rFonts w:cs="Tahoma" w:hint="eastAsia"/>
                          <w:color w:val="0B5294"/>
                          <w:spacing w:val="-4"/>
                          <w:sz w:val="24"/>
                          <w:szCs w:val="24"/>
                          <w:rtl/>
                        </w:rPr>
                        <w:t>הנדרשים</w:t>
                      </w:r>
                      <w:r w:rsidRPr="00DA1E84">
                        <w:rPr>
                          <w:rFonts w:cs="Tahoma"/>
                          <w:color w:val="0B5294"/>
                          <w:spacing w:val="-4"/>
                          <w:sz w:val="24"/>
                          <w:szCs w:val="24"/>
                          <w:rtl/>
                        </w:rPr>
                        <w:t xml:space="preserve"> </w:t>
                      </w:r>
                      <w:r w:rsidRPr="00DA1E84">
                        <w:rPr>
                          <w:rFonts w:cs="Tahoma" w:hint="eastAsia"/>
                          <w:color w:val="0B5294"/>
                          <w:spacing w:val="-4"/>
                          <w:sz w:val="24"/>
                          <w:szCs w:val="24"/>
                          <w:rtl/>
                        </w:rPr>
                        <w:t>בתחום</w:t>
                      </w:r>
                      <w:r w:rsidRPr="00DA1E84">
                        <w:rPr>
                          <w:rFonts w:cs="Tahoma"/>
                          <w:color w:val="0B5294"/>
                          <w:spacing w:val="-4"/>
                          <w:sz w:val="24"/>
                          <w:szCs w:val="24"/>
                          <w:rtl/>
                        </w:rPr>
                        <w:t xml:space="preserve"> </w:t>
                      </w:r>
                      <w:r w:rsidRPr="00DA1E84">
                        <w:rPr>
                          <w:rFonts w:cs="Tahoma" w:hint="eastAsia"/>
                          <w:color w:val="0B5294"/>
                          <w:spacing w:val="-4"/>
                          <w:sz w:val="24"/>
                          <w:szCs w:val="24"/>
                          <w:rtl/>
                        </w:rPr>
                        <w:t>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חשובים</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רק</w:t>
                      </w:r>
                      <w:r w:rsidRPr="00DA1E84">
                        <w:rPr>
                          <w:rFonts w:cs="Tahoma"/>
                          <w:color w:val="0B5294"/>
                          <w:spacing w:val="-4"/>
                          <w:sz w:val="24"/>
                          <w:szCs w:val="24"/>
                          <w:rtl/>
                        </w:rPr>
                        <w:t xml:space="preserve"> </w:t>
                      </w:r>
                      <w:r w:rsidRPr="00DA1E84">
                        <w:rPr>
                          <w:rFonts w:cs="Tahoma" w:hint="eastAsia"/>
                          <w:color w:val="0B5294"/>
                          <w:spacing w:val="-4"/>
                          <w:sz w:val="24"/>
                          <w:szCs w:val="24"/>
                          <w:rtl/>
                        </w:rPr>
                        <w:t>לפרטיותם</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תושבי</w:t>
                      </w:r>
                      <w:r w:rsidRPr="00DA1E84">
                        <w:rPr>
                          <w:rFonts w:cs="Tahoma"/>
                          <w:color w:val="0B5294"/>
                          <w:spacing w:val="-4"/>
                          <w:sz w:val="24"/>
                          <w:szCs w:val="24"/>
                          <w:rtl/>
                        </w:rPr>
                        <w:t xml:space="preserve"> </w:t>
                      </w:r>
                      <w:r w:rsidRPr="00DA1E84">
                        <w:rPr>
                          <w:rFonts w:cs="Tahoma" w:hint="eastAsia"/>
                          <w:color w:val="0B5294"/>
                          <w:spacing w:val="-4"/>
                          <w:sz w:val="24"/>
                          <w:szCs w:val="24"/>
                          <w:rtl/>
                        </w:rPr>
                        <w:t>ישראל</w:t>
                      </w:r>
                      <w:r w:rsidRPr="00DA1E84">
                        <w:rPr>
                          <w:rFonts w:cs="Tahoma"/>
                          <w:color w:val="0B5294"/>
                          <w:spacing w:val="-4"/>
                          <w:sz w:val="24"/>
                          <w:szCs w:val="24"/>
                          <w:rtl/>
                        </w:rPr>
                        <w:t xml:space="preserve"> </w:t>
                      </w:r>
                      <w:r w:rsidRPr="00DA1E84">
                        <w:rPr>
                          <w:rFonts w:cs="Tahoma" w:hint="eastAsia"/>
                          <w:color w:val="0B5294"/>
                          <w:spacing w:val="-4"/>
                          <w:sz w:val="24"/>
                          <w:szCs w:val="24"/>
                          <w:rtl/>
                        </w:rPr>
                        <w:t>אלא</w:t>
                      </w:r>
                      <w:r w:rsidRPr="00DA1E84">
                        <w:rPr>
                          <w:rFonts w:cs="Tahoma"/>
                          <w:color w:val="0B5294"/>
                          <w:spacing w:val="-4"/>
                          <w:sz w:val="24"/>
                          <w:szCs w:val="24"/>
                          <w:rtl/>
                        </w:rPr>
                        <w:t xml:space="preserve"> </w:t>
                      </w:r>
                      <w:r w:rsidRPr="00DA1E84">
                        <w:rPr>
                          <w:rFonts w:cs="Tahoma" w:hint="eastAsia"/>
                          <w:color w:val="0B5294"/>
                          <w:spacing w:val="-4"/>
                          <w:sz w:val="24"/>
                          <w:szCs w:val="24"/>
                          <w:rtl/>
                        </w:rPr>
                        <w:t>גם</w:t>
                      </w:r>
                      <w:r w:rsidRPr="00DA1E84">
                        <w:rPr>
                          <w:rFonts w:cs="Tahoma"/>
                          <w:color w:val="0B5294"/>
                          <w:spacing w:val="-4"/>
                          <w:sz w:val="24"/>
                          <w:szCs w:val="24"/>
                          <w:rtl/>
                        </w:rPr>
                        <w:t xml:space="preserve"> </w:t>
                      </w:r>
                      <w:r w:rsidRPr="00DA1E84">
                        <w:rPr>
                          <w:rFonts w:cs="Tahoma" w:hint="eastAsia"/>
                          <w:color w:val="0B5294"/>
                          <w:spacing w:val="-4"/>
                          <w:sz w:val="24"/>
                          <w:szCs w:val="24"/>
                          <w:rtl/>
                        </w:rPr>
                        <w:t>ביחס</w:t>
                      </w:r>
                      <w:r w:rsidRPr="00DA1E84">
                        <w:rPr>
                          <w:rFonts w:cs="Tahoma"/>
                          <w:color w:val="0B5294"/>
                          <w:spacing w:val="-4"/>
                          <w:sz w:val="24"/>
                          <w:szCs w:val="24"/>
                          <w:rtl/>
                        </w:rPr>
                        <w:t xml:space="preserve"> </w:t>
                      </w:r>
                      <w:r w:rsidRPr="00DA1E84">
                        <w:rPr>
                          <w:rFonts w:cs="Tahoma" w:hint="eastAsia"/>
                          <w:color w:val="0B5294"/>
                          <w:spacing w:val="-4"/>
                          <w:sz w:val="24"/>
                          <w:szCs w:val="24"/>
                          <w:rtl/>
                        </w:rPr>
                        <w:t>לגופים</w:t>
                      </w:r>
                      <w:r w:rsidRPr="00DA1E84">
                        <w:rPr>
                          <w:rFonts w:cs="Tahoma"/>
                          <w:color w:val="0B5294"/>
                          <w:spacing w:val="-4"/>
                          <w:sz w:val="24"/>
                          <w:szCs w:val="24"/>
                          <w:rtl/>
                        </w:rPr>
                        <w:t xml:space="preserve"> </w:t>
                      </w:r>
                      <w:r w:rsidRPr="00DA1E84">
                        <w:rPr>
                          <w:rFonts w:cs="Tahoma" w:hint="eastAsia"/>
                          <w:color w:val="0B5294"/>
                          <w:spacing w:val="-4"/>
                          <w:sz w:val="24"/>
                          <w:szCs w:val="24"/>
                          <w:rtl/>
                        </w:rPr>
                        <w:t>וחברות</w:t>
                      </w:r>
                      <w:r w:rsidRPr="00DA1E84">
                        <w:rPr>
                          <w:rFonts w:cs="Tahoma"/>
                          <w:color w:val="0B5294"/>
                          <w:spacing w:val="-4"/>
                          <w:sz w:val="24"/>
                          <w:szCs w:val="24"/>
                          <w:rtl/>
                        </w:rPr>
                        <w:t xml:space="preserve"> </w:t>
                      </w:r>
                      <w:r w:rsidRPr="00DA1E84">
                        <w:rPr>
                          <w:rFonts w:cs="Tahoma" w:hint="eastAsia"/>
                          <w:color w:val="0B5294"/>
                          <w:spacing w:val="-4"/>
                          <w:sz w:val="24"/>
                          <w:szCs w:val="24"/>
                          <w:rtl/>
                        </w:rPr>
                        <w:t>ישראליים</w:t>
                      </w:r>
                      <w:r w:rsidRPr="00DA1E84">
                        <w:rPr>
                          <w:rFonts w:cs="Tahoma"/>
                          <w:color w:val="0B5294"/>
                          <w:spacing w:val="-4"/>
                          <w:sz w:val="24"/>
                          <w:szCs w:val="24"/>
                          <w:rtl/>
                        </w:rPr>
                        <w:t xml:space="preserve"> </w:t>
                      </w:r>
                      <w:r w:rsidRPr="00DA1E84">
                        <w:rPr>
                          <w:rFonts w:cs="Tahoma" w:hint="eastAsia"/>
                          <w:color w:val="0B5294"/>
                          <w:spacing w:val="-4"/>
                          <w:sz w:val="24"/>
                          <w:szCs w:val="24"/>
                          <w:rtl/>
                        </w:rPr>
                        <w:t>המקיימים</w:t>
                      </w:r>
                      <w:r w:rsidRPr="00DA1E84">
                        <w:rPr>
                          <w:rFonts w:cs="Tahoma"/>
                          <w:color w:val="0B5294"/>
                          <w:spacing w:val="-4"/>
                          <w:sz w:val="24"/>
                          <w:szCs w:val="24"/>
                          <w:rtl/>
                        </w:rPr>
                        <w:t xml:space="preserve"> </w:t>
                      </w:r>
                      <w:r w:rsidRPr="00DA1E84">
                        <w:rPr>
                          <w:rFonts w:cs="Tahoma" w:hint="eastAsia"/>
                          <w:color w:val="0B5294"/>
                          <w:spacing w:val="-4"/>
                          <w:sz w:val="24"/>
                          <w:szCs w:val="24"/>
                          <w:rtl/>
                        </w:rPr>
                        <w:t>קשרים</w:t>
                      </w:r>
                      <w:r w:rsidRPr="00DA1E84">
                        <w:rPr>
                          <w:rFonts w:cs="Tahoma"/>
                          <w:color w:val="0B5294"/>
                          <w:spacing w:val="-4"/>
                          <w:sz w:val="24"/>
                          <w:szCs w:val="24"/>
                          <w:rtl/>
                        </w:rPr>
                        <w:t xml:space="preserve"> </w:t>
                      </w:r>
                      <w:r w:rsidRPr="00DA1E84">
                        <w:rPr>
                          <w:rFonts w:cs="Tahoma" w:hint="eastAsia"/>
                          <w:color w:val="0B5294"/>
                          <w:spacing w:val="-4"/>
                          <w:sz w:val="24"/>
                          <w:szCs w:val="24"/>
                          <w:rtl/>
                        </w:rPr>
                        <w:t>עם</w:t>
                      </w:r>
                      <w:r w:rsidRPr="00DA1E84">
                        <w:rPr>
                          <w:rFonts w:cs="Tahoma"/>
                          <w:color w:val="0B5294"/>
                          <w:spacing w:val="-4"/>
                          <w:sz w:val="24"/>
                          <w:szCs w:val="24"/>
                          <w:rtl/>
                        </w:rPr>
                        <w:t xml:space="preserve"> </w:t>
                      </w:r>
                      <w:r w:rsidRPr="00DA1E84">
                        <w:rPr>
                          <w:rFonts w:cs="Tahoma" w:hint="eastAsia"/>
                          <w:color w:val="0B5294"/>
                          <w:spacing w:val="-4"/>
                          <w:sz w:val="24"/>
                          <w:szCs w:val="24"/>
                          <w:rtl/>
                        </w:rPr>
                        <w:t>מדינות</w:t>
                      </w:r>
                      <w:r w:rsidRPr="00DA1E84">
                        <w:rPr>
                          <w:rFonts w:cs="Tahoma"/>
                          <w:color w:val="0B5294"/>
                          <w:spacing w:val="-4"/>
                          <w:sz w:val="24"/>
                          <w:szCs w:val="24"/>
                          <w:rtl/>
                        </w:rPr>
                        <w:t xml:space="preserve"> </w:t>
                      </w:r>
                      <w:r w:rsidRPr="00DA1E84">
                        <w:rPr>
                          <w:rFonts w:cs="Tahoma" w:hint="eastAsia"/>
                          <w:color w:val="0B5294"/>
                          <w:spacing w:val="-4"/>
                          <w:sz w:val="24"/>
                          <w:szCs w:val="24"/>
                          <w:rtl/>
                        </w:rPr>
                        <w:t>האיחוד</w:t>
                      </w:r>
                      <w:r w:rsidRPr="00DA1E84">
                        <w:rPr>
                          <w:rFonts w:cs="Tahoma"/>
                          <w:color w:val="0B5294"/>
                          <w:spacing w:val="-4"/>
                          <w:sz w:val="24"/>
                          <w:szCs w:val="24"/>
                          <w:rtl/>
                        </w:rPr>
                        <w:t xml:space="preserve"> </w:t>
                      </w:r>
                      <w:r w:rsidRPr="00DA1E84">
                        <w:rPr>
                          <w:rFonts w:cs="Tahoma" w:hint="eastAsia"/>
                          <w:color w:val="0B5294"/>
                          <w:spacing w:val="-4"/>
                          <w:sz w:val="24"/>
                          <w:szCs w:val="24"/>
                          <w:rtl/>
                        </w:rPr>
                        <w:t>האירופי</w:t>
                      </w:r>
                      <w:r w:rsidRPr="00DA1E84">
                        <w:rPr>
                          <w:rFonts w:cs="Tahoma"/>
                          <w:color w:val="0B5294"/>
                          <w:spacing w:val="-4"/>
                          <w:sz w:val="24"/>
                          <w:szCs w:val="24"/>
                          <w:rtl/>
                        </w:rPr>
                        <w:t xml:space="preserve"> </w:t>
                      </w:r>
                      <w:r w:rsidRPr="00DA1E84">
                        <w:rPr>
                          <w:rFonts w:cs="Tahoma" w:hint="eastAsia"/>
                          <w:color w:val="0B5294"/>
                          <w:spacing w:val="-4"/>
                          <w:sz w:val="24"/>
                          <w:szCs w:val="24"/>
                          <w:rtl/>
                        </w:rPr>
                        <w:t>או</w:t>
                      </w:r>
                      <w:r w:rsidRPr="00DA1E84">
                        <w:rPr>
                          <w:rFonts w:cs="Tahoma"/>
                          <w:color w:val="0B5294"/>
                          <w:spacing w:val="-4"/>
                          <w:sz w:val="24"/>
                          <w:szCs w:val="24"/>
                          <w:rtl/>
                        </w:rPr>
                        <w:t xml:space="preserve"> </w:t>
                      </w:r>
                      <w:r w:rsidRPr="00DA1E84">
                        <w:rPr>
                          <w:rFonts w:cs="Tahoma" w:hint="eastAsia"/>
                          <w:color w:val="0B5294"/>
                          <w:spacing w:val="-4"/>
                          <w:sz w:val="24"/>
                          <w:szCs w:val="24"/>
                          <w:rtl/>
                        </w:rPr>
                        <w:t>אוספים</w:t>
                      </w:r>
                      <w:r w:rsidRPr="00DA1E84">
                        <w:rPr>
                          <w:rFonts w:cs="Tahoma"/>
                          <w:color w:val="0B5294"/>
                          <w:spacing w:val="-4"/>
                          <w:sz w:val="24"/>
                          <w:szCs w:val="24"/>
                          <w:rtl/>
                        </w:rPr>
                        <w:t xml:space="preserve"> </w:t>
                      </w:r>
                      <w:r w:rsidRPr="00DA1E84">
                        <w:rPr>
                          <w:rFonts w:cs="Tahoma" w:hint="eastAsia"/>
                          <w:color w:val="0B5294"/>
                          <w:spacing w:val="-4"/>
                          <w:sz w:val="24"/>
                          <w:szCs w:val="24"/>
                          <w:rtl/>
                        </w:rPr>
                        <w:t>ומעבדים</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תושבי</w:t>
                      </w:r>
                      <w:r w:rsidRPr="00DA1E84">
                        <w:rPr>
                          <w:rFonts w:cs="Tahoma"/>
                          <w:color w:val="0B5294"/>
                          <w:spacing w:val="-4"/>
                          <w:sz w:val="24"/>
                          <w:szCs w:val="24"/>
                          <w:rtl/>
                        </w:rPr>
                        <w:t xml:space="preserve"> </w:t>
                      </w:r>
                      <w:r w:rsidRPr="00DA1E84">
                        <w:rPr>
                          <w:rFonts w:cs="Tahoma" w:hint="eastAsia"/>
                          <w:color w:val="0B5294"/>
                          <w:spacing w:val="-4"/>
                          <w:sz w:val="24"/>
                          <w:szCs w:val="24"/>
                          <w:rtl/>
                        </w:rPr>
                        <w:t>מדינות</w:t>
                      </w:r>
                      <w:r w:rsidRPr="00DA1E84">
                        <w:rPr>
                          <w:rFonts w:cs="Tahoma"/>
                          <w:color w:val="0B5294"/>
                          <w:spacing w:val="-4"/>
                          <w:sz w:val="24"/>
                          <w:szCs w:val="24"/>
                          <w:rtl/>
                        </w:rPr>
                        <w:t xml:space="preserve"> </w:t>
                      </w:r>
                      <w:r w:rsidRPr="00DA1E84">
                        <w:rPr>
                          <w:rFonts w:cs="Tahoma" w:hint="eastAsia"/>
                          <w:color w:val="0B5294"/>
                          <w:spacing w:val="-4"/>
                          <w:sz w:val="24"/>
                          <w:szCs w:val="24"/>
                          <w:rtl/>
                        </w:rPr>
                        <w:t>האיחוד</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798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משנת 2011 </w:t>
      </w:r>
      <w:r w:rsidRPr="002546E0">
        <w:rPr>
          <w:rFonts w:ascii="Tahoma" w:hAnsi="Tahoma" w:cs="Tahoma"/>
          <w:sz w:val="18"/>
          <w:szCs w:val="18"/>
          <w:rtl/>
        </w:rPr>
        <w:t xml:space="preserve">ישראל היא אחת מ-12 מדינות שהוכרו </w:t>
      </w:r>
      <w:r w:rsidRPr="002546E0">
        <w:rPr>
          <w:rFonts w:ascii="Tahoma" w:hAnsi="Tahoma" w:cs="Tahoma" w:hint="cs"/>
          <w:sz w:val="18"/>
          <w:szCs w:val="18"/>
          <w:rtl/>
        </w:rPr>
        <w:t>ב</w:t>
      </w:r>
      <w:r w:rsidRPr="002546E0">
        <w:rPr>
          <w:rFonts w:ascii="Tahoma" w:hAnsi="Tahoma" w:cs="Tahoma"/>
          <w:sz w:val="18"/>
          <w:szCs w:val="18"/>
          <w:rtl/>
        </w:rPr>
        <w:t xml:space="preserve">ידי האיחוד האירופי כמבטיחות </w:t>
      </w:r>
      <w:r w:rsidRPr="002546E0">
        <w:rPr>
          <w:rFonts w:ascii="Tahoma" w:hAnsi="Tahoma" w:cs="Tahoma" w:hint="cs"/>
          <w:sz w:val="18"/>
          <w:szCs w:val="18"/>
          <w:rtl/>
        </w:rPr>
        <w:t xml:space="preserve">הגנה נאותה </w:t>
      </w:r>
      <w:r w:rsidRPr="002546E0">
        <w:rPr>
          <w:rFonts w:ascii="Tahoma" w:hAnsi="Tahoma" w:cs="Tahoma"/>
          <w:sz w:val="18"/>
          <w:szCs w:val="18"/>
          <w:rtl/>
        </w:rPr>
        <w:t>על מידע אישי</w:t>
      </w:r>
      <w:r w:rsidRPr="002546E0">
        <w:rPr>
          <w:rFonts w:ascii="Tahoma" w:hAnsi="Tahoma" w:cs="Tahoma" w:hint="cs"/>
          <w:sz w:val="18"/>
          <w:szCs w:val="18"/>
          <w:rtl/>
        </w:rPr>
        <w:t>,</w:t>
      </w:r>
      <w:r w:rsidRPr="002546E0">
        <w:rPr>
          <w:rFonts w:ascii="Tahoma" w:hAnsi="Tahoma" w:cs="Tahoma"/>
          <w:sz w:val="18"/>
          <w:szCs w:val="18"/>
          <w:rtl/>
        </w:rPr>
        <w:t xml:space="preserve"> ברמה התואמת את הדין האירופי (</w:t>
      </w:r>
      <w:r w:rsidRPr="002546E0">
        <w:rPr>
          <w:rFonts w:ascii="Tahoma" w:hAnsi="Tahoma" w:cs="Tahoma"/>
          <w:sz w:val="18"/>
          <w:szCs w:val="18"/>
        </w:rPr>
        <w:t>Adequate Protection</w:t>
      </w:r>
      <w:r w:rsidRPr="002546E0">
        <w:rPr>
          <w:rFonts w:ascii="Tahoma" w:hAnsi="Tahoma" w:cs="Tahoma" w:hint="cs"/>
          <w:sz w:val="18"/>
          <w:szCs w:val="18"/>
          <w:rtl/>
        </w:rPr>
        <w:t xml:space="preserve">) (להלן גם - </w:t>
      </w:r>
      <w:r w:rsidRPr="002546E0">
        <w:rPr>
          <w:rFonts w:ascii="Tahoma" w:hAnsi="Tahoma" w:cs="Tahoma" w:hint="eastAsia"/>
          <w:sz w:val="18"/>
          <w:szCs w:val="18"/>
          <w:rtl/>
        </w:rPr>
        <w:t>החלטת</w:t>
      </w:r>
      <w:r w:rsidRPr="002546E0">
        <w:rPr>
          <w:rFonts w:ascii="Tahoma" w:hAnsi="Tahoma" w:cs="Tahoma"/>
          <w:sz w:val="18"/>
          <w:szCs w:val="18"/>
          <w:rtl/>
        </w:rPr>
        <w:t xml:space="preserve"> </w:t>
      </w:r>
      <w:r w:rsidRPr="002546E0">
        <w:rPr>
          <w:rFonts w:ascii="Tahoma" w:hAnsi="Tahoma" w:cs="Tahoma" w:hint="eastAsia"/>
          <w:sz w:val="18"/>
          <w:szCs w:val="18"/>
          <w:rtl/>
        </w:rPr>
        <w:t>ההלימה</w:t>
      </w:r>
      <w:r w:rsidRPr="002546E0">
        <w:rPr>
          <w:rFonts w:ascii="Tahoma" w:hAnsi="Tahoma" w:cs="Tahoma" w:hint="cs"/>
          <w:sz w:val="18"/>
          <w:szCs w:val="18"/>
          <w:rtl/>
        </w:rPr>
        <w:t xml:space="preserve">), </w:t>
      </w:r>
      <w:r w:rsidRPr="002546E0">
        <w:rPr>
          <w:rFonts w:ascii="Tahoma" w:hAnsi="Tahoma" w:cs="Tahoma"/>
          <w:sz w:val="18"/>
          <w:szCs w:val="18"/>
          <w:rtl/>
        </w:rPr>
        <w:t xml:space="preserve">ולכן מסוגלת להבטיח </w:t>
      </w:r>
      <w:r w:rsidRPr="002546E0">
        <w:rPr>
          <w:rFonts w:ascii="Tahoma" w:hAnsi="Tahoma" w:cs="Tahoma" w:hint="cs"/>
          <w:sz w:val="18"/>
          <w:szCs w:val="18"/>
          <w:rtl/>
        </w:rPr>
        <w:t>לאירופאים</w:t>
      </w:r>
      <w:r w:rsidRPr="002546E0">
        <w:rPr>
          <w:rFonts w:ascii="Tahoma" w:hAnsi="Tahoma" w:cs="Tahoma"/>
          <w:sz w:val="18"/>
          <w:szCs w:val="18"/>
          <w:rtl/>
        </w:rPr>
        <w:t xml:space="preserve"> הגנת מידע שוות ערך ל</w:t>
      </w:r>
      <w:r w:rsidRPr="002546E0">
        <w:rPr>
          <w:rFonts w:ascii="Tahoma" w:hAnsi="Tahoma" w:cs="Tahoma" w:hint="cs"/>
          <w:sz w:val="18"/>
          <w:szCs w:val="18"/>
          <w:rtl/>
        </w:rPr>
        <w:t>הגנה</w:t>
      </w:r>
      <w:r w:rsidRPr="002546E0">
        <w:rPr>
          <w:rFonts w:ascii="Tahoma" w:hAnsi="Tahoma" w:cs="Tahoma"/>
          <w:sz w:val="18"/>
          <w:szCs w:val="18"/>
          <w:rtl/>
        </w:rPr>
        <w:t xml:space="preserve"> שהם מקבלים באיחוד האירופי.</w:t>
      </w:r>
      <w:r w:rsidRPr="002546E0">
        <w:rPr>
          <w:rFonts w:ascii="Tahoma" w:hAnsi="Tahoma" w:cs="Tahoma" w:hint="cs"/>
          <w:sz w:val="18"/>
          <w:szCs w:val="18"/>
          <w:rtl/>
        </w:rPr>
        <w:t xml:space="preserve"> </w:t>
      </w:r>
      <w:r w:rsidRPr="002546E0">
        <w:rPr>
          <w:rFonts w:ascii="Tahoma" w:hAnsi="Tahoma" w:cs="Tahoma"/>
          <w:sz w:val="18"/>
          <w:szCs w:val="18"/>
          <w:rtl/>
        </w:rPr>
        <w:t xml:space="preserve">משמעות </w:t>
      </w:r>
      <w:r w:rsidRPr="002546E0">
        <w:rPr>
          <w:rFonts w:ascii="Tahoma" w:hAnsi="Tahoma" w:cs="Tahoma" w:hint="cs"/>
          <w:sz w:val="18"/>
          <w:szCs w:val="18"/>
          <w:rtl/>
        </w:rPr>
        <w:t xml:space="preserve">ההכרה </w:t>
      </w:r>
      <w:r w:rsidRPr="002546E0">
        <w:rPr>
          <w:rFonts w:ascii="Tahoma" w:hAnsi="Tahoma" w:cs="Tahoma"/>
          <w:sz w:val="18"/>
          <w:szCs w:val="18"/>
          <w:rtl/>
        </w:rPr>
        <w:t xml:space="preserve">היא </w:t>
      </w:r>
      <w:r w:rsidRPr="002546E0">
        <w:rPr>
          <w:rFonts w:ascii="Tahoma" w:hAnsi="Tahoma" w:cs="Tahoma" w:hint="cs"/>
          <w:sz w:val="18"/>
          <w:szCs w:val="18"/>
          <w:rtl/>
        </w:rPr>
        <w:t>אפשרותם</w:t>
      </w:r>
      <w:r w:rsidRPr="002546E0">
        <w:rPr>
          <w:rFonts w:ascii="Tahoma" w:hAnsi="Tahoma" w:cs="Tahoma"/>
          <w:sz w:val="18"/>
          <w:szCs w:val="18"/>
          <w:rtl/>
        </w:rPr>
        <w:t xml:space="preserve"> </w:t>
      </w:r>
      <w:r w:rsidRPr="002546E0">
        <w:rPr>
          <w:rFonts w:ascii="Tahoma" w:hAnsi="Tahoma" w:cs="Tahoma" w:hint="cs"/>
          <w:sz w:val="18"/>
          <w:szCs w:val="18"/>
          <w:rtl/>
        </w:rPr>
        <w:t xml:space="preserve">של חברות וגופים ישראליים להעניק שירותים של עיבוד מידע אישי </w:t>
      </w:r>
      <w:r w:rsidRPr="002546E0">
        <w:rPr>
          <w:rFonts w:ascii="Tahoma" w:hAnsi="Tahoma" w:cs="Tahoma"/>
          <w:sz w:val="18"/>
          <w:szCs w:val="18"/>
          <w:rtl/>
        </w:rPr>
        <w:t>על אירופ</w:t>
      </w:r>
      <w:r w:rsidRPr="002546E0">
        <w:rPr>
          <w:rFonts w:ascii="Tahoma" w:hAnsi="Tahoma" w:cs="Tahoma" w:hint="cs"/>
          <w:sz w:val="18"/>
          <w:szCs w:val="18"/>
          <w:rtl/>
        </w:rPr>
        <w:t>א</w:t>
      </w:r>
      <w:r w:rsidRPr="002546E0">
        <w:rPr>
          <w:rFonts w:ascii="Tahoma" w:hAnsi="Tahoma" w:cs="Tahoma"/>
          <w:sz w:val="18"/>
          <w:szCs w:val="18"/>
          <w:rtl/>
        </w:rPr>
        <w:t>ים, ללא המגבלות שחלות על העברת מידע למדינות שלישיות ב</w:t>
      </w:r>
      <w:r w:rsidRPr="002546E0">
        <w:rPr>
          <w:rFonts w:ascii="Tahoma" w:hAnsi="Tahoma" w:cs="Tahoma" w:hint="cs"/>
          <w:sz w:val="18"/>
          <w:szCs w:val="18"/>
          <w:rtl/>
        </w:rPr>
        <w:t>היעדרה של הכרה כזאת</w:t>
      </w:r>
      <w:r w:rsidRPr="002546E0">
        <w:rPr>
          <w:rFonts w:ascii="Tahoma" w:hAnsi="Tahoma" w:cs="Tahoma"/>
          <w:sz w:val="18"/>
          <w:szCs w:val="18"/>
          <w:rtl/>
        </w:rPr>
        <w:t>. החלטת ההלימה משנת 2011 ניתנה</w:t>
      </w:r>
      <w:r w:rsidRPr="002546E0">
        <w:rPr>
          <w:rFonts w:ascii="Tahoma" w:hAnsi="Tahoma" w:cs="Tahoma" w:hint="cs"/>
          <w:sz w:val="18"/>
          <w:szCs w:val="18"/>
          <w:rtl/>
        </w:rPr>
        <w:t>,</w:t>
      </w:r>
      <w:r w:rsidRPr="002546E0">
        <w:rPr>
          <w:rFonts w:ascii="Tahoma" w:hAnsi="Tahoma" w:cs="Tahoma"/>
          <w:sz w:val="18"/>
          <w:szCs w:val="18"/>
          <w:rtl/>
        </w:rPr>
        <w:t xml:space="preserve"> בין ה</w:t>
      </w:r>
      <w:r w:rsidRPr="002546E0">
        <w:rPr>
          <w:rFonts w:ascii="Tahoma" w:hAnsi="Tahoma" w:cs="Tahoma" w:hint="cs"/>
          <w:sz w:val="18"/>
          <w:szCs w:val="18"/>
          <w:rtl/>
        </w:rPr>
        <w:t>שא</w:t>
      </w:r>
      <w:r w:rsidRPr="002546E0">
        <w:rPr>
          <w:rFonts w:ascii="Tahoma" w:hAnsi="Tahoma" w:cs="Tahoma"/>
          <w:sz w:val="18"/>
          <w:szCs w:val="18"/>
          <w:rtl/>
        </w:rPr>
        <w:t>ר</w:t>
      </w:r>
      <w:r w:rsidRPr="002546E0">
        <w:rPr>
          <w:rFonts w:ascii="Tahoma" w:hAnsi="Tahoma" w:cs="Tahoma" w:hint="cs"/>
          <w:sz w:val="18"/>
          <w:szCs w:val="18"/>
          <w:rtl/>
        </w:rPr>
        <w:t>,</w:t>
      </w:r>
      <w:r w:rsidRPr="002546E0">
        <w:rPr>
          <w:rFonts w:ascii="Tahoma" w:hAnsi="Tahoma" w:cs="Tahoma"/>
          <w:sz w:val="18"/>
          <w:szCs w:val="18"/>
          <w:rtl/>
        </w:rPr>
        <w:t xml:space="preserve"> על סמך ההבנה כי המלצות צוות ההסדרה</w:t>
      </w:r>
      <w:r w:rsidRPr="002546E0">
        <w:rPr>
          <w:rFonts w:ascii="Tahoma" w:hAnsi="Tahoma" w:cs="Tahoma" w:hint="cs"/>
          <w:sz w:val="18"/>
          <w:szCs w:val="18"/>
          <w:rtl/>
        </w:rPr>
        <w:t xml:space="preserve"> </w:t>
      </w:r>
      <w:r w:rsidRPr="002546E0">
        <w:rPr>
          <w:rFonts w:ascii="Tahoma" w:hAnsi="Tahoma" w:cs="Tahoma"/>
          <w:sz w:val="18"/>
          <w:szCs w:val="18"/>
          <w:rtl/>
        </w:rPr>
        <w:t>צפויות להיות מיושמות</w:t>
      </w:r>
      <w:r w:rsidRPr="002546E0">
        <w:rPr>
          <w:rFonts w:ascii="Tahoma" w:hAnsi="Tahoma" w:cs="Tahoma" w:hint="cs"/>
          <w:sz w:val="18"/>
          <w:szCs w:val="18"/>
          <w:rtl/>
        </w:rPr>
        <w:t>, ובכלל זה תיקון החקיקה בנושא סמכויות אכיפה.</w:t>
      </w:r>
    </w:p>
    <w:p w:rsidR="007653F3" w:rsidRPr="002546E0" w:rsidP="009523E5">
      <w:pPr>
        <w:spacing w:line="240" w:lineRule="exact"/>
        <w:ind w:right="2268"/>
        <w:jc w:val="both"/>
        <w:rPr>
          <w:rFonts w:ascii="Tahoma" w:hAnsi="Tahoma" w:cs="Tahoma"/>
          <w:sz w:val="18"/>
          <w:szCs w:val="18"/>
          <w:rtl/>
        </w:rPr>
      </w:pPr>
      <w:r w:rsidRPr="003C3058">
        <w:rPr>
          <w:rFonts w:ascii="Tahoma" w:hAnsi="Tahoma" w:cs="Tahoma"/>
          <w:spacing w:val="-6"/>
          <w:sz w:val="18"/>
          <w:szCs w:val="18"/>
          <w:rtl/>
        </w:rPr>
        <w:t>בעקבות פסק דין ש</w:t>
      </w:r>
      <w:r w:rsidRPr="003C3058">
        <w:rPr>
          <w:rFonts w:ascii="Tahoma" w:hAnsi="Tahoma" w:cs="Tahoma" w:hint="cs"/>
          <w:spacing w:val="-6"/>
          <w:sz w:val="18"/>
          <w:szCs w:val="18"/>
          <w:rtl/>
        </w:rPr>
        <w:t xml:space="preserve">ל </w:t>
      </w:r>
      <w:r w:rsidRPr="003C3058">
        <w:rPr>
          <w:rFonts w:ascii="Tahoma" w:hAnsi="Tahoma" w:cs="Tahoma"/>
          <w:spacing w:val="-6"/>
          <w:sz w:val="18"/>
          <w:szCs w:val="18"/>
          <w:rtl/>
        </w:rPr>
        <w:t>בית הדין האירופי לצדק</w:t>
      </w:r>
      <w:r>
        <w:rPr>
          <w:rStyle w:val="FootnoteReference0"/>
          <w:rFonts w:ascii="Tahoma" w:hAnsi="Tahoma" w:cs="Tahoma"/>
          <w:spacing w:val="-6"/>
          <w:sz w:val="18"/>
          <w:szCs w:val="18"/>
          <w:rtl/>
        </w:rPr>
        <w:footnoteReference w:id="42"/>
      </w:r>
      <w:r w:rsidRPr="003C3058">
        <w:rPr>
          <w:rFonts w:ascii="Tahoma" w:hAnsi="Tahoma" w:cs="Tahoma" w:hint="cs"/>
          <w:spacing w:val="-6"/>
          <w:sz w:val="18"/>
          <w:szCs w:val="18"/>
          <w:rtl/>
        </w:rPr>
        <w:t xml:space="preserve"> </w:t>
      </w:r>
      <w:r w:rsidRPr="003C3058">
        <w:rPr>
          <w:rFonts w:ascii="Tahoma" w:hAnsi="Tahoma" w:cs="Tahoma"/>
          <w:spacing w:val="-6"/>
          <w:sz w:val="18"/>
          <w:szCs w:val="18"/>
          <w:rtl/>
        </w:rPr>
        <w:t>בקשר להעברת מידע על אירופ</w:t>
      </w:r>
      <w:r w:rsidRPr="003C3058">
        <w:rPr>
          <w:rFonts w:ascii="Tahoma" w:hAnsi="Tahoma" w:cs="Tahoma" w:hint="cs"/>
          <w:spacing w:val="-6"/>
          <w:sz w:val="18"/>
          <w:szCs w:val="18"/>
          <w:rtl/>
        </w:rPr>
        <w:t>א</w:t>
      </w:r>
      <w:r w:rsidRPr="003C3058">
        <w:rPr>
          <w:rFonts w:ascii="Tahoma" w:hAnsi="Tahoma" w:cs="Tahoma"/>
          <w:spacing w:val="-6"/>
          <w:sz w:val="18"/>
          <w:szCs w:val="18"/>
          <w:rtl/>
        </w:rPr>
        <w:t>ים</w:t>
      </w:r>
      <w:r w:rsidRPr="002546E0">
        <w:rPr>
          <w:rFonts w:ascii="Tahoma" w:hAnsi="Tahoma" w:cs="Tahoma"/>
          <w:sz w:val="18"/>
          <w:szCs w:val="18"/>
          <w:rtl/>
        </w:rPr>
        <w:t xml:space="preserve"> לחברות אמריקאיות</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הבהירה</w:t>
      </w:r>
      <w:r w:rsidRPr="002546E0">
        <w:rPr>
          <w:rFonts w:ascii="Tahoma" w:hAnsi="Tahoma" w:cs="Tahoma"/>
          <w:sz w:val="18"/>
          <w:szCs w:val="18"/>
          <w:rtl/>
        </w:rPr>
        <w:t xml:space="preserve"> נציבות האיחוד האירופי ב</w:t>
      </w:r>
      <w:r w:rsidRPr="002546E0">
        <w:rPr>
          <w:rFonts w:ascii="Tahoma" w:hAnsi="Tahoma" w:cs="Tahoma" w:hint="cs"/>
          <w:sz w:val="18"/>
          <w:szCs w:val="18"/>
          <w:rtl/>
        </w:rPr>
        <w:t>נובמבר 2015,</w:t>
      </w:r>
      <w:r w:rsidRPr="002546E0">
        <w:rPr>
          <w:rFonts w:ascii="Tahoma" w:hAnsi="Tahoma" w:cs="Tahoma"/>
          <w:sz w:val="18"/>
          <w:szCs w:val="18"/>
          <w:rtl/>
        </w:rPr>
        <w:t xml:space="preserve"> </w:t>
      </w:r>
      <w:r w:rsidRPr="002546E0">
        <w:rPr>
          <w:rFonts w:ascii="Tahoma" w:hAnsi="Tahoma" w:cs="Tahoma" w:hint="cs"/>
          <w:sz w:val="18"/>
          <w:szCs w:val="18"/>
          <w:rtl/>
        </w:rPr>
        <w:t>כי</w:t>
      </w:r>
      <w:r w:rsidRPr="002546E0">
        <w:rPr>
          <w:rFonts w:ascii="Tahoma" w:hAnsi="Tahoma" w:cs="Tahoma"/>
          <w:sz w:val="18"/>
          <w:szCs w:val="18"/>
          <w:rtl/>
        </w:rPr>
        <w:t xml:space="preserve"> כחלק מיישו</w:t>
      </w:r>
      <w:r w:rsidRPr="002546E0">
        <w:rPr>
          <w:rFonts w:ascii="Tahoma" w:hAnsi="Tahoma" w:cs="Tahoma" w:hint="cs"/>
          <w:sz w:val="18"/>
          <w:szCs w:val="18"/>
          <w:rtl/>
        </w:rPr>
        <w:t>מו של</w:t>
      </w:r>
      <w:r w:rsidRPr="002546E0">
        <w:rPr>
          <w:rFonts w:ascii="Tahoma" w:hAnsi="Tahoma" w:cs="Tahoma"/>
          <w:sz w:val="18"/>
          <w:szCs w:val="18"/>
          <w:rtl/>
        </w:rPr>
        <w:t xml:space="preserve"> פסק הדין בכוונתה לקיים הערכות סדירות של החלטות</w:t>
      </w:r>
      <w:r w:rsidRPr="002546E0">
        <w:rPr>
          <w:rFonts w:ascii="Tahoma" w:hAnsi="Tahoma" w:cs="Tahoma" w:hint="cs"/>
          <w:sz w:val="18"/>
          <w:szCs w:val="18"/>
          <w:rtl/>
        </w:rPr>
        <w:t xml:space="preserve"> הלימה</w:t>
      </w:r>
      <w:r w:rsidRPr="002546E0">
        <w:rPr>
          <w:rFonts w:ascii="Tahoma" w:hAnsi="Tahoma" w:cs="Tahoma"/>
          <w:sz w:val="18"/>
          <w:szCs w:val="18"/>
          <w:rtl/>
        </w:rPr>
        <w:t xml:space="preserve"> </w:t>
      </w:r>
      <w:r w:rsidRPr="002546E0">
        <w:rPr>
          <w:rFonts w:ascii="Tahoma" w:hAnsi="Tahoma" w:cs="Tahoma"/>
          <w:sz w:val="18"/>
          <w:szCs w:val="18"/>
          <w:rtl/>
        </w:rPr>
        <w:t xml:space="preserve">קיימות, </w:t>
      </w:r>
      <w:r w:rsidR="009523E5">
        <w:rPr>
          <w:rFonts w:ascii="Tahoma" w:hAnsi="Tahoma" w:cs="Tahoma" w:hint="cs"/>
          <w:sz w:val="18"/>
          <w:szCs w:val="18"/>
          <w:rtl/>
        </w:rPr>
        <w:t>ולבחון</w:t>
      </w:r>
      <w:r w:rsidRPr="002546E0">
        <w:rPr>
          <w:rFonts w:ascii="Tahoma" w:hAnsi="Tahoma" w:cs="Tahoma" w:hint="cs"/>
          <w:sz w:val="18"/>
          <w:szCs w:val="18"/>
          <w:rtl/>
        </w:rPr>
        <w:t xml:space="preserve"> מחדש</w:t>
      </w:r>
      <w:r w:rsidRPr="002546E0">
        <w:rPr>
          <w:rFonts w:ascii="Tahoma" w:hAnsi="Tahoma" w:cs="Tahoma"/>
          <w:sz w:val="18"/>
          <w:szCs w:val="18"/>
          <w:rtl/>
        </w:rPr>
        <w:t xml:space="preserve"> התאמת הדין </w:t>
      </w:r>
      <w:r w:rsidRPr="002546E0">
        <w:rPr>
          <w:rFonts w:ascii="Tahoma" w:hAnsi="Tahoma" w:cs="Tahoma" w:hint="cs"/>
          <w:sz w:val="18"/>
          <w:szCs w:val="18"/>
          <w:rtl/>
        </w:rPr>
        <w:t xml:space="preserve">במדינות השונות </w:t>
      </w:r>
      <w:r w:rsidRPr="002546E0">
        <w:rPr>
          <w:rFonts w:ascii="Tahoma" w:hAnsi="Tahoma" w:cs="Tahoma"/>
          <w:sz w:val="18"/>
          <w:szCs w:val="18"/>
          <w:rtl/>
        </w:rPr>
        <w:t>לסטנדרטים האירופיים בהווה ואכיפת</w:t>
      </w:r>
      <w:r w:rsidRPr="002546E0">
        <w:rPr>
          <w:rFonts w:ascii="Tahoma" w:hAnsi="Tahoma" w:cs="Tahoma" w:hint="cs"/>
          <w:sz w:val="18"/>
          <w:szCs w:val="18"/>
          <w:rtl/>
        </w:rPr>
        <w:t xml:space="preserve"> הדין</w:t>
      </w:r>
      <w:r w:rsidRPr="002546E0">
        <w:rPr>
          <w:rFonts w:ascii="Tahoma" w:hAnsi="Tahoma" w:cs="Tahoma"/>
          <w:sz w:val="18"/>
          <w:szCs w:val="18"/>
          <w:rtl/>
        </w:rPr>
        <w:t xml:space="preserve"> בפועל.</w:t>
      </w:r>
    </w:p>
    <w:p w:rsidR="007653F3" w:rsidRPr="002546E0" w:rsidP="009523E5">
      <w:pPr>
        <w:spacing w:after="240" w:line="240" w:lineRule="exact"/>
        <w:ind w:right="2268"/>
        <w:jc w:val="both"/>
        <w:rPr>
          <w:rFonts w:ascii="Tahoma" w:hAnsi="Tahoma" w:cs="Tahoma"/>
          <w:sz w:val="18"/>
          <w:szCs w:val="18"/>
        </w:rPr>
      </w:pPr>
      <w:r w:rsidRPr="002546E0">
        <w:rPr>
          <w:rFonts w:ascii="Tahoma" w:hAnsi="Tahoma" w:cs="Tahoma"/>
          <w:sz w:val="18"/>
          <w:szCs w:val="18"/>
          <w:rtl/>
        </w:rPr>
        <w:t>ואכן, ב</w:t>
      </w:r>
      <w:r w:rsidRPr="002546E0">
        <w:rPr>
          <w:rFonts w:ascii="Tahoma" w:hAnsi="Tahoma" w:cs="Tahoma" w:hint="cs"/>
          <w:sz w:val="18"/>
          <w:szCs w:val="18"/>
          <w:rtl/>
        </w:rPr>
        <w:t xml:space="preserve">ינואר 2017 פנו נציגי </w:t>
      </w:r>
      <w:r w:rsidRPr="002546E0">
        <w:rPr>
          <w:rFonts w:ascii="Tahoma" w:hAnsi="Tahoma" w:cs="Tahoma"/>
          <w:sz w:val="18"/>
          <w:szCs w:val="18"/>
          <w:rtl/>
        </w:rPr>
        <w:t xml:space="preserve">האיחוד למדינת ישראל </w:t>
      </w:r>
      <w:r w:rsidRPr="002546E0">
        <w:rPr>
          <w:rFonts w:ascii="Tahoma" w:hAnsi="Tahoma" w:cs="Tahoma" w:hint="cs"/>
          <w:sz w:val="18"/>
          <w:szCs w:val="18"/>
          <w:rtl/>
        </w:rPr>
        <w:t xml:space="preserve">בנושא זה, </w:t>
      </w:r>
      <w:r w:rsidRPr="002546E0">
        <w:rPr>
          <w:rFonts w:ascii="Tahoma" w:hAnsi="Tahoma" w:cs="Tahoma"/>
          <w:sz w:val="18"/>
          <w:szCs w:val="18"/>
          <w:rtl/>
        </w:rPr>
        <w:t xml:space="preserve">והנושא </w:t>
      </w:r>
      <w:r w:rsidRPr="002546E0">
        <w:rPr>
          <w:rFonts w:ascii="Tahoma" w:hAnsi="Tahoma" w:cs="Tahoma" w:hint="cs"/>
          <w:sz w:val="18"/>
          <w:szCs w:val="18"/>
          <w:rtl/>
        </w:rPr>
        <w:t>נידון</w:t>
      </w:r>
      <w:r w:rsidRPr="002546E0">
        <w:rPr>
          <w:rFonts w:ascii="Tahoma" w:hAnsi="Tahoma" w:cs="Tahoma"/>
          <w:sz w:val="18"/>
          <w:szCs w:val="18"/>
          <w:rtl/>
        </w:rPr>
        <w:t xml:space="preserve"> במחלקת ייעוץ וחקיקה </w:t>
      </w:r>
      <w:r w:rsidRPr="002546E0">
        <w:rPr>
          <w:rFonts w:ascii="Tahoma" w:hAnsi="Tahoma" w:cs="Tahoma" w:hint="cs"/>
          <w:sz w:val="18"/>
          <w:szCs w:val="18"/>
          <w:rtl/>
        </w:rPr>
        <w:t xml:space="preserve">בשיתוף הרשות </w:t>
      </w:r>
      <w:r w:rsidRPr="002546E0">
        <w:rPr>
          <w:rFonts w:ascii="Tahoma" w:hAnsi="Tahoma" w:cs="Tahoma"/>
          <w:sz w:val="18"/>
          <w:szCs w:val="18"/>
          <w:rtl/>
        </w:rPr>
        <w:t>מול הגורמים הרל</w:t>
      </w:r>
      <w:r w:rsidRPr="002546E0">
        <w:rPr>
          <w:rFonts w:ascii="Tahoma" w:hAnsi="Tahoma" w:cs="Tahoma" w:hint="cs"/>
          <w:sz w:val="18"/>
          <w:szCs w:val="18"/>
          <w:rtl/>
        </w:rPr>
        <w:t>וו</w:t>
      </w:r>
      <w:r w:rsidRPr="002546E0">
        <w:rPr>
          <w:rFonts w:ascii="Tahoma" w:hAnsi="Tahoma" w:cs="Tahoma"/>
          <w:sz w:val="18"/>
          <w:szCs w:val="18"/>
          <w:rtl/>
        </w:rPr>
        <w:t>נטיים באיחוד</w:t>
      </w:r>
      <w:r w:rsidRPr="002546E0">
        <w:rPr>
          <w:rFonts w:ascii="Tahoma" w:hAnsi="Tahoma" w:cs="Tahoma" w:hint="cs"/>
          <w:sz w:val="18"/>
          <w:szCs w:val="18"/>
          <w:rtl/>
        </w:rPr>
        <w:t>, ש</w:t>
      </w:r>
      <w:r w:rsidRPr="002546E0">
        <w:rPr>
          <w:rFonts w:ascii="Tahoma" w:hAnsi="Tahoma" w:cs="Tahoma"/>
          <w:sz w:val="18"/>
          <w:szCs w:val="18"/>
          <w:rtl/>
        </w:rPr>
        <w:t>ביקש</w:t>
      </w:r>
      <w:r w:rsidRPr="002546E0">
        <w:rPr>
          <w:rFonts w:ascii="Tahoma" w:hAnsi="Tahoma" w:cs="Tahoma" w:hint="cs"/>
          <w:sz w:val="18"/>
          <w:szCs w:val="18"/>
          <w:rtl/>
        </w:rPr>
        <w:t>ו</w:t>
      </w:r>
      <w:r w:rsidRPr="002546E0">
        <w:rPr>
          <w:rFonts w:ascii="Tahoma" w:hAnsi="Tahoma" w:cs="Tahoma"/>
          <w:sz w:val="18"/>
          <w:szCs w:val="18"/>
          <w:rtl/>
        </w:rPr>
        <w:t xml:space="preserve"> לשמוע על </w:t>
      </w:r>
      <w:r w:rsidRPr="002546E0">
        <w:rPr>
          <w:rFonts w:ascii="Tahoma" w:hAnsi="Tahoma" w:cs="Tahoma" w:hint="cs"/>
          <w:sz w:val="18"/>
          <w:szCs w:val="18"/>
          <w:rtl/>
        </w:rPr>
        <w:t>ההתקדמות</w:t>
      </w:r>
      <w:r w:rsidRPr="002546E0">
        <w:rPr>
          <w:rFonts w:ascii="Tahoma" w:hAnsi="Tahoma" w:cs="Tahoma"/>
          <w:sz w:val="18"/>
          <w:szCs w:val="18"/>
          <w:rtl/>
        </w:rPr>
        <w:t xml:space="preserve"> </w:t>
      </w:r>
      <w:r w:rsidRPr="002546E0">
        <w:rPr>
          <w:rFonts w:ascii="Tahoma" w:hAnsi="Tahoma" w:cs="Tahoma" w:hint="cs"/>
          <w:sz w:val="18"/>
          <w:szCs w:val="18"/>
          <w:rtl/>
        </w:rPr>
        <w:t>שחלה</w:t>
      </w:r>
      <w:r w:rsidRPr="002546E0">
        <w:rPr>
          <w:rFonts w:ascii="Tahoma" w:hAnsi="Tahoma" w:cs="Tahoma"/>
          <w:sz w:val="18"/>
          <w:szCs w:val="18"/>
          <w:rtl/>
        </w:rPr>
        <w:t xml:space="preserve"> בהגנת הפרטיות בישראל</w:t>
      </w:r>
      <w:r w:rsidRPr="002546E0">
        <w:rPr>
          <w:rFonts w:ascii="Tahoma" w:hAnsi="Tahoma" w:cs="Tahoma" w:hint="cs"/>
          <w:sz w:val="18"/>
          <w:szCs w:val="18"/>
          <w:rtl/>
        </w:rPr>
        <w:t xml:space="preserve"> בשנים שחלפו מהחלטת ההלימה בשנת 2011</w:t>
      </w:r>
      <w:r w:rsidRPr="002546E0">
        <w:rPr>
          <w:rFonts w:ascii="Tahoma" w:hAnsi="Tahoma" w:cs="Tahoma"/>
          <w:sz w:val="18"/>
          <w:szCs w:val="18"/>
          <w:rtl/>
        </w:rPr>
        <w:t>.</w:t>
      </w:r>
    </w:p>
    <w:p w:rsidR="007653F3" w:rsidRPr="002546E0" w:rsidP="003C3058">
      <w:pPr>
        <w:pStyle w:val="RESHET"/>
        <w:rPr>
          <w:rtl/>
        </w:rPr>
      </w:pPr>
      <w:r w:rsidRPr="002546E0">
        <w:rPr>
          <w:rFonts w:hint="eastAsia"/>
          <w:rtl/>
        </w:rPr>
        <w:t>משרד</w:t>
      </w:r>
      <w:r w:rsidRPr="002546E0">
        <w:rPr>
          <w:rtl/>
        </w:rPr>
        <w:t xml:space="preserve"> מבקר המדינה מעיר למשרד המשפטים</w:t>
      </w:r>
      <w:r w:rsidRPr="002546E0">
        <w:rPr>
          <w:rFonts w:hint="cs"/>
          <w:rtl/>
        </w:rPr>
        <w:t>,</w:t>
      </w:r>
      <w:r w:rsidRPr="002546E0">
        <w:rPr>
          <w:rtl/>
        </w:rPr>
        <w:t xml:space="preserve"> כי על מנת לשמור על מעמדה של מדינת ישראל כ</w:t>
      </w:r>
      <w:r w:rsidRPr="002546E0">
        <w:rPr>
          <w:rFonts w:hint="eastAsia"/>
          <w:rtl/>
        </w:rPr>
        <w:t>מדינה</w:t>
      </w:r>
      <w:r w:rsidRPr="002546E0">
        <w:rPr>
          <w:rtl/>
        </w:rPr>
        <w:t xml:space="preserve"> </w:t>
      </w:r>
      <w:r w:rsidRPr="002546E0">
        <w:rPr>
          <w:rFonts w:hint="eastAsia"/>
          <w:rtl/>
        </w:rPr>
        <w:t>ה</w:t>
      </w:r>
      <w:r w:rsidRPr="002546E0">
        <w:rPr>
          <w:rtl/>
        </w:rPr>
        <w:t>מבטיח</w:t>
      </w:r>
      <w:r w:rsidRPr="002546E0">
        <w:rPr>
          <w:rFonts w:hint="eastAsia"/>
          <w:rtl/>
        </w:rPr>
        <w:t>ה</w:t>
      </w:r>
      <w:r w:rsidRPr="002546E0">
        <w:rPr>
          <w:rtl/>
        </w:rPr>
        <w:t xml:space="preserve"> הגנה על מידע אישי ברמה </w:t>
      </w:r>
      <w:r w:rsidRPr="002546E0">
        <w:rPr>
          <w:rFonts w:hint="cs"/>
          <w:rtl/>
        </w:rPr>
        <w:t xml:space="preserve">העומדת בדרישות </w:t>
      </w:r>
      <w:r w:rsidRPr="002546E0">
        <w:rPr>
          <w:rtl/>
        </w:rPr>
        <w:t xml:space="preserve">הדין האירופי, </w:t>
      </w:r>
      <w:r w:rsidRPr="002546E0">
        <w:rPr>
          <w:rFonts w:hint="cs"/>
          <w:rtl/>
        </w:rPr>
        <w:t>יש חשיבות רבה</w:t>
      </w:r>
      <w:r w:rsidRPr="002546E0">
        <w:rPr>
          <w:rtl/>
        </w:rPr>
        <w:t xml:space="preserve"> </w:t>
      </w:r>
      <w:r w:rsidRPr="002546E0">
        <w:rPr>
          <w:rFonts w:hint="cs"/>
          <w:rtl/>
        </w:rPr>
        <w:t xml:space="preserve">לקידום </w:t>
      </w:r>
      <w:r w:rsidRPr="002546E0">
        <w:rPr>
          <w:rtl/>
        </w:rPr>
        <w:t xml:space="preserve">תיקון </w:t>
      </w:r>
      <w:r w:rsidRPr="002546E0">
        <w:rPr>
          <w:rFonts w:hint="eastAsia"/>
          <w:rtl/>
        </w:rPr>
        <w:t>החוק</w:t>
      </w:r>
      <w:r w:rsidRPr="002546E0">
        <w:rPr>
          <w:rtl/>
        </w:rPr>
        <w:t xml:space="preserve"> </w:t>
      </w:r>
      <w:r w:rsidRPr="002546E0">
        <w:rPr>
          <w:rFonts w:hint="cs"/>
          <w:rtl/>
        </w:rPr>
        <w:t>ה</w:t>
      </w:r>
      <w:r w:rsidRPr="002546E0">
        <w:rPr>
          <w:rtl/>
        </w:rPr>
        <w:t xml:space="preserve">נוגע לסמכויות </w:t>
      </w:r>
      <w:r w:rsidRPr="002546E0">
        <w:rPr>
          <w:rFonts w:hint="cs"/>
          <w:rtl/>
        </w:rPr>
        <w:t>ה</w:t>
      </w:r>
      <w:r w:rsidRPr="002546E0">
        <w:rPr>
          <w:rtl/>
        </w:rPr>
        <w:t>אכיפה</w:t>
      </w:r>
      <w:r w:rsidRPr="002546E0">
        <w:rPr>
          <w:rFonts w:hint="cs"/>
          <w:rtl/>
        </w:rPr>
        <w:t xml:space="preserve"> של הרשם</w:t>
      </w:r>
      <w:r w:rsidRPr="002546E0">
        <w:rPr>
          <w:rtl/>
        </w:rPr>
        <w:t xml:space="preserve">, </w:t>
      </w:r>
      <w:r w:rsidRPr="002546E0">
        <w:rPr>
          <w:rFonts w:hint="eastAsia"/>
          <w:rtl/>
        </w:rPr>
        <w:t>בהמשך</w:t>
      </w:r>
      <w:r w:rsidRPr="002546E0">
        <w:rPr>
          <w:rtl/>
        </w:rPr>
        <w:t xml:space="preserve"> </w:t>
      </w:r>
      <w:r w:rsidRPr="002546E0">
        <w:rPr>
          <w:rFonts w:hint="eastAsia"/>
          <w:rtl/>
        </w:rPr>
        <w:t>לתקנות</w:t>
      </w:r>
      <w:r w:rsidRPr="002546E0">
        <w:rPr>
          <w:rtl/>
        </w:rPr>
        <w:t xml:space="preserve"> </w:t>
      </w:r>
      <w:r w:rsidRPr="002546E0">
        <w:rPr>
          <w:rFonts w:hint="eastAsia"/>
          <w:rtl/>
        </w:rPr>
        <w:t>אבטחת</w:t>
      </w:r>
      <w:r w:rsidRPr="002546E0">
        <w:rPr>
          <w:rtl/>
        </w:rPr>
        <w:t xml:space="preserve"> </w:t>
      </w:r>
      <w:r w:rsidRPr="002546E0">
        <w:rPr>
          <w:rFonts w:hint="eastAsia"/>
          <w:rtl/>
        </w:rPr>
        <w:t>מידע</w:t>
      </w:r>
      <w:r w:rsidRPr="002546E0">
        <w:rPr>
          <w:rtl/>
        </w:rPr>
        <w:t xml:space="preserve"> </w:t>
      </w:r>
      <w:r w:rsidRPr="002546E0">
        <w:rPr>
          <w:rFonts w:hint="eastAsia"/>
          <w:rtl/>
        </w:rPr>
        <w:t>שנכנסו</w:t>
      </w:r>
      <w:r w:rsidRPr="002546E0">
        <w:rPr>
          <w:rtl/>
        </w:rPr>
        <w:t xml:space="preserve"> </w:t>
      </w:r>
      <w:r w:rsidRPr="002546E0">
        <w:rPr>
          <w:rFonts w:hint="eastAsia"/>
          <w:rtl/>
        </w:rPr>
        <w:t>לתוקפן</w:t>
      </w:r>
      <w:r w:rsidRPr="002546E0">
        <w:rPr>
          <w:rtl/>
        </w:rPr>
        <w:t xml:space="preserve">. יש </w:t>
      </w:r>
      <w:r w:rsidRPr="002546E0">
        <w:rPr>
          <w:rFonts w:hint="eastAsia"/>
          <w:rtl/>
        </w:rPr>
        <w:t>לתת</w:t>
      </w:r>
      <w:r w:rsidRPr="002546E0">
        <w:rPr>
          <w:rtl/>
        </w:rPr>
        <w:t xml:space="preserve"> </w:t>
      </w:r>
      <w:r w:rsidRPr="002546E0">
        <w:rPr>
          <w:rFonts w:hint="cs"/>
          <w:rtl/>
        </w:rPr>
        <w:t xml:space="preserve">את </w:t>
      </w:r>
      <w:r w:rsidRPr="002546E0">
        <w:rPr>
          <w:rtl/>
        </w:rPr>
        <w:t xml:space="preserve">הדעת לכך </w:t>
      </w:r>
      <w:r w:rsidRPr="002546E0">
        <w:rPr>
          <w:rFonts w:hint="cs"/>
          <w:rtl/>
        </w:rPr>
        <w:t>ש</w:t>
      </w:r>
      <w:r w:rsidRPr="002546E0">
        <w:rPr>
          <w:rtl/>
        </w:rPr>
        <w:t>החלטת ההלימה משנת 2011 נית</w:t>
      </w:r>
      <w:r w:rsidRPr="002546E0">
        <w:rPr>
          <w:rFonts w:hint="eastAsia"/>
          <w:rtl/>
        </w:rPr>
        <w:t>נה</w:t>
      </w:r>
      <w:r w:rsidRPr="002546E0">
        <w:rPr>
          <w:rtl/>
        </w:rPr>
        <w:t xml:space="preserve"> </w:t>
      </w:r>
      <w:r w:rsidRPr="002546E0">
        <w:rPr>
          <w:rFonts w:hint="cs"/>
          <w:rtl/>
        </w:rPr>
        <w:t>גם</w:t>
      </w:r>
      <w:r w:rsidRPr="002546E0">
        <w:rPr>
          <w:rtl/>
        </w:rPr>
        <w:t xml:space="preserve"> על סמך </w:t>
      </w:r>
      <w:r w:rsidRPr="002546E0">
        <w:rPr>
          <w:rFonts w:hint="eastAsia"/>
          <w:rtl/>
        </w:rPr>
        <w:t>הצפי</w:t>
      </w:r>
      <w:r w:rsidRPr="002546E0">
        <w:rPr>
          <w:rtl/>
        </w:rPr>
        <w:t xml:space="preserve"> </w:t>
      </w:r>
      <w:r w:rsidRPr="002546E0">
        <w:rPr>
          <w:rFonts w:hint="eastAsia"/>
          <w:rtl/>
        </w:rPr>
        <w:t>ליישום</w:t>
      </w:r>
      <w:r w:rsidRPr="002546E0">
        <w:rPr>
          <w:rtl/>
        </w:rPr>
        <w:t xml:space="preserve"> </w:t>
      </w:r>
      <w:r w:rsidRPr="002546E0">
        <w:rPr>
          <w:rFonts w:hint="eastAsia"/>
          <w:rtl/>
        </w:rPr>
        <w:t>המלצות</w:t>
      </w:r>
      <w:r w:rsidRPr="002546E0">
        <w:rPr>
          <w:rFonts w:hint="cs"/>
          <w:rtl/>
        </w:rPr>
        <w:t>יו של</w:t>
      </w:r>
      <w:r w:rsidRPr="002546E0">
        <w:rPr>
          <w:rtl/>
        </w:rPr>
        <w:t xml:space="preserve"> </w:t>
      </w:r>
      <w:r w:rsidRPr="002546E0">
        <w:rPr>
          <w:rFonts w:hint="eastAsia"/>
          <w:rtl/>
        </w:rPr>
        <w:t>צוות</w:t>
      </w:r>
      <w:r w:rsidRPr="002546E0">
        <w:rPr>
          <w:rtl/>
        </w:rPr>
        <w:t xml:space="preserve"> </w:t>
      </w:r>
      <w:r w:rsidRPr="002546E0">
        <w:rPr>
          <w:rFonts w:hint="eastAsia"/>
          <w:rtl/>
        </w:rPr>
        <w:t>ההסדרה</w:t>
      </w:r>
      <w:r w:rsidRPr="002546E0">
        <w:rPr>
          <w:rtl/>
        </w:rPr>
        <w:t xml:space="preserve">, עניין שעדיין </w:t>
      </w:r>
      <w:r w:rsidRPr="002546E0">
        <w:rPr>
          <w:rFonts w:hint="eastAsia"/>
          <w:rtl/>
        </w:rPr>
        <w:t>מתקדם</w:t>
      </w:r>
      <w:r w:rsidRPr="002546E0">
        <w:rPr>
          <w:rtl/>
        </w:rPr>
        <w:t xml:space="preserve"> </w:t>
      </w:r>
      <w:r w:rsidRPr="002546E0">
        <w:rPr>
          <w:rFonts w:hint="eastAsia"/>
          <w:rtl/>
        </w:rPr>
        <w:t>בעצלתיים</w:t>
      </w:r>
      <w:r w:rsidRPr="002546E0">
        <w:rPr>
          <w:rtl/>
        </w:rPr>
        <w:t>.</w:t>
      </w:r>
    </w:p>
    <w:p w:rsidR="007653F3" w:rsidP="002546E0">
      <w:pPr>
        <w:spacing w:line="240" w:lineRule="exact"/>
        <w:ind w:right="2268"/>
        <w:jc w:val="both"/>
        <w:rPr>
          <w:rFonts w:ascii="Tahoma" w:hAnsi="Tahoma" w:cs="Tahoma"/>
          <w:sz w:val="18"/>
          <w:szCs w:val="18"/>
          <w:rtl/>
        </w:rPr>
      </w:pPr>
    </w:p>
    <w:p w:rsidR="003C3058" w:rsidRPr="002546E0" w:rsidP="002546E0">
      <w:pPr>
        <w:spacing w:line="240" w:lineRule="exact"/>
        <w:ind w:right="2268"/>
        <w:jc w:val="both"/>
        <w:rPr>
          <w:rFonts w:ascii="Tahoma" w:hAnsi="Tahoma" w:cs="Tahoma"/>
          <w:sz w:val="18"/>
          <w:szCs w:val="18"/>
          <w:rtl/>
        </w:rPr>
      </w:pPr>
    </w:p>
    <w:p w:rsidR="007653F3" w:rsidRPr="00FB2BAC" w:rsidP="002546E0">
      <w:pPr>
        <w:pStyle w:val="KOT4"/>
        <w:rPr>
          <w:rtl/>
        </w:rPr>
      </w:pPr>
      <w:r w:rsidRPr="002546E0">
        <w:rPr>
          <w:rFonts w:hint="cs"/>
          <w:rtl/>
        </w:rPr>
        <w:t>ממשקי הפעילות של הרשות עם גופים ציבוריים</w:t>
      </w:r>
    </w:p>
    <w:p w:rsidR="007653F3" w:rsidRPr="002546E0" w:rsidP="003C3058">
      <w:pPr>
        <w:spacing w:after="240" w:line="240" w:lineRule="exact"/>
        <w:ind w:right="2268"/>
        <w:jc w:val="both"/>
        <w:rPr>
          <w:rFonts w:ascii="Tahoma" w:hAnsi="Tahoma" w:cs="Tahoma"/>
          <w:sz w:val="18"/>
          <w:szCs w:val="18"/>
          <w:rtl/>
        </w:rPr>
      </w:pPr>
      <w:r w:rsidRPr="002546E0">
        <w:rPr>
          <w:rFonts w:ascii="Tahoma" w:hAnsi="Tahoma" w:cs="Tahoma" w:hint="cs"/>
          <w:sz w:val="18"/>
          <w:szCs w:val="18"/>
          <w:rtl/>
        </w:rPr>
        <w:t>כאמור, במסמך הייזום של הרשות נכתב כי היא תסייע</w:t>
      </w:r>
      <w:r w:rsidRPr="002546E0">
        <w:rPr>
          <w:rFonts w:ascii="Tahoma" w:hAnsi="Tahoma" w:cs="Tahoma"/>
          <w:sz w:val="18"/>
          <w:szCs w:val="18"/>
          <w:rtl/>
        </w:rPr>
        <w:t xml:space="preserve"> למחלקת ייעוץ וחקיקה בליווי המשפטי למשרדי הממשלה בהתנהלותם בנושאי </w:t>
      </w:r>
      <w:r w:rsidRPr="002546E0">
        <w:rPr>
          <w:rFonts w:ascii="Tahoma" w:hAnsi="Tahoma" w:cs="Tahoma" w:hint="cs"/>
          <w:sz w:val="18"/>
          <w:szCs w:val="18"/>
          <w:rtl/>
        </w:rPr>
        <w:t>הגנת הפרטיות</w:t>
      </w:r>
      <w:r w:rsidRPr="002546E0">
        <w:rPr>
          <w:rFonts w:ascii="Tahoma" w:hAnsi="Tahoma" w:cs="Tahoma"/>
          <w:sz w:val="18"/>
          <w:szCs w:val="18"/>
          <w:rtl/>
        </w:rPr>
        <w:t xml:space="preserve">. </w:t>
      </w:r>
      <w:r w:rsidRPr="002546E0">
        <w:rPr>
          <w:rFonts w:ascii="Tahoma" w:hAnsi="Tahoma" w:cs="Tahoma" w:hint="cs"/>
          <w:sz w:val="18"/>
          <w:szCs w:val="18"/>
          <w:rtl/>
        </w:rPr>
        <w:t xml:space="preserve">בסיכומי הפעילות השנתיים של הרשות מצוין כי מתפקידי הרשות להשפיע </w:t>
      </w:r>
      <w:r w:rsidRPr="002546E0">
        <w:rPr>
          <w:rFonts w:ascii="Tahoma" w:hAnsi="Tahoma" w:cs="Tahoma"/>
          <w:sz w:val="18"/>
          <w:szCs w:val="18"/>
          <w:rtl/>
        </w:rPr>
        <w:t xml:space="preserve">על תהליכי </w:t>
      </w:r>
      <w:r w:rsidRPr="002546E0">
        <w:rPr>
          <w:rFonts w:ascii="Tahoma" w:hAnsi="Tahoma" w:cs="Tahoma" w:hint="cs"/>
          <w:sz w:val="18"/>
          <w:szCs w:val="18"/>
          <w:rtl/>
        </w:rPr>
        <w:t>"</w:t>
      </w:r>
      <w:r w:rsidRPr="002546E0">
        <w:rPr>
          <w:rFonts w:ascii="Tahoma" w:hAnsi="Tahoma" w:cs="Tahoma"/>
          <w:sz w:val="18"/>
          <w:szCs w:val="18"/>
          <w:rtl/>
        </w:rPr>
        <w:t>עיצוב לפרטיות</w:t>
      </w:r>
      <w:r w:rsidRPr="002546E0">
        <w:rPr>
          <w:rFonts w:ascii="Tahoma" w:hAnsi="Tahoma" w:cs="Tahoma" w:hint="cs"/>
          <w:sz w:val="18"/>
          <w:szCs w:val="18"/>
          <w:rtl/>
        </w:rPr>
        <w:t>" בא</w:t>
      </w:r>
      <w:r w:rsidRPr="002546E0">
        <w:rPr>
          <w:rFonts w:ascii="Tahoma" w:hAnsi="Tahoma" w:cs="Tahoma"/>
          <w:sz w:val="18"/>
          <w:szCs w:val="18"/>
          <w:rtl/>
        </w:rPr>
        <w:t>רגונים ובמערכות מידע בכל מגזרי המשק</w:t>
      </w:r>
      <w:r w:rsidRPr="002546E0">
        <w:rPr>
          <w:rFonts w:ascii="Tahoma" w:hAnsi="Tahoma" w:cs="Tahoma" w:hint="cs"/>
          <w:sz w:val="18"/>
          <w:szCs w:val="18"/>
          <w:rtl/>
        </w:rPr>
        <w:t xml:space="preserve">. </w:t>
      </w:r>
    </w:p>
    <w:p w:rsidR="007653F3" w:rsidRPr="002546E0" w:rsidP="00DA1E84">
      <w:pPr>
        <w:pStyle w:val="RESHET"/>
        <w:rPr>
          <w:rtl/>
        </w:rPr>
      </w:pPr>
      <w:r w:rsidRPr="002546E0">
        <w:rPr>
          <w:rFonts w:hint="cs"/>
          <w:rtl/>
        </w:rPr>
        <w:t>בביקורת נמצא כי על אף החשיבות שהרשות מייחסת למעורבותה בסוגיות הגנת הפרטיות במאגרי מידע העולות במגזר הציבורי, פעילותה בנושא חלקית בלבד. להלן הפרטים:</w:t>
      </w:r>
      <w:r w:rsidRPr="005F4C2F" w:rsidR="005F4C2F">
        <w:rPr>
          <w:rStyle w:val="EndnoteReference"/>
          <w:rFonts w:cs="Tahoma"/>
          <w:sz w:val="18"/>
          <w:rtl/>
        </w:rPr>
        <w:t xml:space="preserve"> </w:t>
      </w:r>
      <w:r w:rsidRPr="0012789B" w:rsidR="005F4C2F">
        <w:rPr>
          <w:noProof/>
          <w:szCs w:val="17"/>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8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442707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84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9523E5">
                            <w:pPr>
                              <w:spacing w:after="0" w:line="240" w:lineRule="auto"/>
                              <w:rPr>
                                <w:color w:val="0B5294"/>
                                <w:spacing w:val="-4"/>
                                <w:sz w:val="24"/>
                                <w:szCs w:val="24"/>
                                <w:rtl/>
                                <w:cs/>
                              </w:rPr>
                            </w:pPr>
                            <w:r w:rsidRPr="00DA1E84">
                              <w:rPr>
                                <w:rFonts w:cs="Tahoma" w:hint="eastAsia"/>
                                <w:color w:val="0B5294"/>
                                <w:spacing w:val="-4"/>
                                <w:sz w:val="24"/>
                                <w:szCs w:val="24"/>
                                <w:rtl/>
                              </w:rPr>
                              <w:t>הפרויקטים</w:t>
                            </w:r>
                            <w:r w:rsidRPr="00DA1E84">
                              <w:rPr>
                                <w:rFonts w:cs="Tahoma"/>
                                <w:color w:val="0B5294"/>
                                <w:spacing w:val="-4"/>
                                <w:sz w:val="24"/>
                                <w:szCs w:val="24"/>
                                <w:rtl/>
                              </w:rPr>
                              <w:t xml:space="preserve"> </w:t>
                            </w:r>
                            <w:r w:rsidR="009523E5">
                              <w:rPr>
                                <w:rFonts w:cs="Tahoma" w:hint="cs"/>
                                <w:color w:val="0B5294"/>
                                <w:spacing w:val="-4"/>
                                <w:sz w:val="24"/>
                                <w:szCs w:val="24"/>
                                <w:rtl/>
                              </w:rPr>
                              <w:t xml:space="preserve">הטכנולוגיים </w:t>
                            </w:r>
                            <w:r w:rsidRPr="00DA1E84">
                              <w:rPr>
                                <w:rFonts w:cs="Tahoma" w:hint="eastAsia"/>
                                <w:color w:val="0B5294"/>
                                <w:spacing w:val="-4"/>
                                <w:sz w:val="24"/>
                                <w:szCs w:val="24"/>
                                <w:rtl/>
                              </w:rPr>
                              <w:t>הממשלתיים</w:t>
                            </w:r>
                            <w:r w:rsidRPr="00DA1E84">
                              <w:rPr>
                                <w:rFonts w:cs="Tahoma"/>
                                <w:color w:val="0B5294"/>
                                <w:spacing w:val="-4"/>
                                <w:sz w:val="24"/>
                                <w:szCs w:val="24"/>
                                <w:rtl/>
                              </w:rPr>
                              <w:t xml:space="preserve"> </w:t>
                            </w:r>
                            <w:r w:rsidRPr="00DA1E84">
                              <w:rPr>
                                <w:rFonts w:cs="Tahoma" w:hint="eastAsia"/>
                                <w:color w:val="0B5294"/>
                                <w:spacing w:val="-4"/>
                                <w:sz w:val="24"/>
                                <w:szCs w:val="24"/>
                                <w:rtl/>
                              </w:rPr>
                              <w:t>תופסים</w:t>
                            </w:r>
                            <w:r w:rsidRPr="00DA1E84">
                              <w:rPr>
                                <w:rFonts w:cs="Tahoma"/>
                                <w:color w:val="0B5294"/>
                                <w:spacing w:val="-4"/>
                                <w:sz w:val="24"/>
                                <w:szCs w:val="24"/>
                                <w:rtl/>
                              </w:rPr>
                              <w:t xml:space="preserve"> </w:t>
                            </w:r>
                            <w:r w:rsidRPr="00DA1E84">
                              <w:rPr>
                                <w:rFonts w:cs="Tahoma" w:hint="eastAsia"/>
                                <w:color w:val="0B5294"/>
                                <w:spacing w:val="-4"/>
                                <w:sz w:val="24"/>
                                <w:szCs w:val="24"/>
                                <w:rtl/>
                              </w:rPr>
                              <w:t>בשנים</w:t>
                            </w:r>
                            <w:r w:rsidRPr="00DA1E84">
                              <w:rPr>
                                <w:rFonts w:cs="Tahoma"/>
                                <w:color w:val="0B5294"/>
                                <w:spacing w:val="-4"/>
                                <w:sz w:val="24"/>
                                <w:szCs w:val="24"/>
                                <w:rtl/>
                              </w:rPr>
                              <w:t xml:space="preserve"> </w:t>
                            </w:r>
                            <w:r w:rsidRPr="00DA1E84">
                              <w:rPr>
                                <w:rFonts w:cs="Tahoma" w:hint="eastAsia"/>
                                <w:color w:val="0B5294"/>
                                <w:spacing w:val="-4"/>
                                <w:sz w:val="24"/>
                                <w:szCs w:val="24"/>
                                <w:rtl/>
                              </w:rPr>
                              <w:t>האחרונות</w:t>
                            </w:r>
                            <w:r w:rsidRPr="00DA1E84">
                              <w:rPr>
                                <w:rFonts w:cs="Tahoma"/>
                                <w:color w:val="0B5294"/>
                                <w:spacing w:val="-4"/>
                                <w:sz w:val="24"/>
                                <w:szCs w:val="24"/>
                                <w:rtl/>
                              </w:rPr>
                              <w:t xml:space="preserve"> </w:t>
                            </w:r>
                            <w:r w:rsidRPr="00DA1E84">
                              <w:rPr>
                                <w:rFonts w:cs="Tahoma" w:hint="eastAsia"/>
                                <w:color w:val="0B5294"/>
                                <w:spacing w:val="-4"/>
                                <w:sz w:val="24"/>
                                <w:szCs w:val="24"/>
                                <w:rtl/>
                              </w:rPr>
                              <w:t>תאוצה</w:t>
                            </w:r>
                            <w:r w:rsidRPr="00DA1E84">
                              <w:rPr>
                                <w:rFonts w:cs="Tahoma"/>
                                <w:color w:val="0B5294"/>
                                <w:spacing w:val="-4"/>
                                <w:sz w:val="24"/>
                                <w:szCs w:val="24"/>
                                <w:rtl/>
                              </w:rPr>
                              <w:t xml:space="preserve">. </w:t>
                            </w:r>
                            <w:r w:rsidRPr="00DA1E84">
                              <w:rPr>
                                <w:rFonts w:cs="Tahoma" w:hint="eastAsia"/>
                                <w:color w:val="0B5294"/>
                                <w:spacing w:val="-4"/>
                                <w:sz w:val="24"/>
                                <w:szCs w:val="24"/>
                                <w:rtl/>
                              </w:rPr>
                              <w:t>כוח</w:t>
                            </w:r>
                            <w:r w:rsidRPr="00DA1E84">
                              <w:rPr>
                                <w:rFonts w:cs="Tahoma"/>
                                <w:color w:val="0B5294"/>
                                <w:spacing w:val="-4"/>
                                <w:sz w:val="24"/>
                                <w:szCs w:val="24"/>
                                <w:rtl/>
                              </w:rPr>
                              <w:t xml:space="preserve"> </w:t>
                            </w:r>
                            <w:r w:rsidRPr="00DA1E84">
                              <w:rPr>
                                <w:rFonts w:cs="Tahoma" w:hint="eastAsia"/>
                                <w:color w:val="0B5294"/>
                                <w:spacing w:val="-4"/>
                                <w:sz w:val="24"/>
                                <w:szCs w:val="24"/>
                                <w:rtl/>
                              </w:rPr>
                              <w:t>האדם</w:t>
                            </w:r>
                            <w:r w:rsidRPr="00DA1E84">
                              <w:rPr>
                                <w:rFonts w:cs="Tahoma"/>
                                <w:color w:val="0B5294"/>
                                <w:spacing w:val="-4"/>
                                <w:sz w:val="24"/>
                                <w:szCs w:val="24"/>
                                <w:rtl/>
                              </w:rPr>
                              <w:t xml:space="preserve"> </w:t>
                            </w:r>
                            <w:r w:rsidRPr="00DA1E84">
                              <w:rPr>
                                <w:rFonts w:cs="Tahoma" w:hint="eastAsia"/>
                                <w:color w:val="0B5294"/>
                                <w:spacing w:val="-4"/>
                                <w:sz w:val="24"/>
                                <w:szCs w:val="24"/>
                                <w:rtl/>
                              </w:rPr>
                              <w:t>המצוי</w:t>
                            </w:r>
                            <w:r w:rsidRPr="00DA1E84">
                              <w:rPr>
                                <w:rFonts w:cs="Tahoma"/>
                                <w:color w:val="0B5294"/>
                                <w:spacing w:val="-4"/>
                                <w:sz w:val="24"/>
                                <w:szCs w:val="24"/>
                                <w:rtl/>
                              </w:rPr>
                              <w:t xml:space="preserve"> </w:t>
                            </w:r>
                            <w:r w:rsidRPr="00DA1E84">
                              <w:rPr>
                                <w:rFonts w:cs="Tahoma" w:hint="eastAsia"/>
                                <w:color w:val="0B5294"/>
                                <w:spacing w:val="-4"/>
                                <w:sz w:val="24"/>
                                <w:szCs w:val="24"/>
                                <w:rtl/>
                              </w:rPr>
                              <w:t>ברשות</w:t>
                            </w:r>
                            <w:r w:rsidRPr="00DA1E84">
                              <w:rPr>
                                <w:rFonts w:cs="Tahoma"/>
                                <w:color w:val="0B5294"/>
                                <w:spacing w:val="-4"/>
                                <w:sz w:val="24"/>
                                <w:szCs w:val="24"/>
                                <w:rtl/>
                              </w:rPr>
                              <w:t xml:space="preserve"> </w:t>
                            </w:r>
                            <w:r w:rsidRPr="00DA1E84">
                              <w:rPr>
                                <w:rFonts w:cs="Tahoma" w:hint="eastAsia"/>
                                <w:color w:val="0B5294"/>
                                <w:spacing w:val="-4"/>
                                <w:sz w:val="24"/>
                                <w:szCs w:val="24"/>
                                <w:rtl/>
                              </w:rPr>
                              <w:t>אינו</w:t>
                            </w:r>
                            <w:r w:rsidRPr="00DA1E84">
                              <w:rPr>
                                <w:rFonts w:cs="Tahoma"/>
                                <w:color w:val="0B5294"/>
                                <w:spacing w:val="-4"/>
                                <w:sz w:val="24"/>
                                <w:szCs w:val="24"/>
                                <w:rtl/>
                              </w:rPr>
                              <w:t xml:space="preserve"> </w:t>
                            </w:r>
                            <w:r w:rsidRPr="00DA1E84">
                              <w:rPr>
                                <w:rFonts w:cs="Tahoma" w:hint="eastAsia"/>
                                <w:color w:val="0B5294"/>
                                <w:spacing w:val="-4"/>
                                <w:sz w:val="24"/>
                                <w:szCs w:val="24"/>
                                <w:rtl/>
                              </w:rPr>
                              <w:t>מאפשר</w:t>
                            </w:r>
                            <w:r w:rsidRPr="00DA1E84">
                              <w:rPr>
                                <w:rFonts w:cs="Tahoma"/>
                                <w:color w:val="0B5294"/>
                                <w:spacing w:val="-4"/>
                                <w:sz w:val="24"/>
                                <w:szCs w:val="24"/>
                                <w:rtl/>
                              </w:rPr>
                              <w:t xml:space="preserve"> </w:t>
                            </w:r>
                            <w:r w:rsidRPr="00DA1E84">
                              <w:rPr>
                                <w:rFonts w:cs="Tahoma" w:hint="eastAsia"/>
                                <w:color w:val="0B5294"/>
                                <w:spacing w:val="-4"/>
                                <w:sz w:val="24"/>
                                <w:szCs w:val="24"/>
                                <w:rtl/>
                              </w:rPr>
                              <w:t>מעורבות</w:t>
                            </w:r>
                            <w:r w:rsidRPr="00DA1E84">
                              <w:rPr>
                                <w:rFonts w:cs="Tahoma"/>
                                <w:color w:val="0B5294"/>
                                <w:spacing w:val="-4"/>
                                <w:sz w:val="24"/>
                                <w:szCs w:val="24"/>
                                <w:rtl/>
                              </w:rPr>
                              <w:t xml:space="preserve"> </w:t>
                            </w:r>
                            <w:r w:rsidRPr="00DA1E84">
                              <w:rPr>
                                <w:rFonts w:cs="Tahoma" w:hint="eastAsia"/>
                                <w:color w:val="0B5294"/>
                                <w:spacing w:val="-4"/>
                                <w:sz w:val="24"/>
                                <w:szCs w:val="24"/>
                                <w:rtl/>
                              </w:rPr>
                              <w:t>בכל</w:t>
                            </w:r>
                            <w:r w:rsidRPr="00DA1E84">
                              <w:rPr>
                                <w:rFonts w:cs="Tahoma"/>
                                <w:color w:val="0B5294"/>
                                <w:spacing w:val="-4"/>
                                <w:sz w:val="24"/>
                                <w:szCs w:val="24"/>
                                <w:rtl/>
                              </w:rPr>
                              <w:t xml:space="preserve"> </w:t>
                            </w:r>
                            <w:r w:rsidRPr="00DA1E84">
                              <w:rPr>
                                <w:rFonts w:cs="Tahoma" w:hint="eastAsia"/>
                                <w:color w:val="0B5294"/>
                                <w:spacing w:val="-4"/>
                                <w:sz w:val="24"/>
                                <w:szCs w:val="24"/>
                                <w:rtl/>
                              </w:rPr>
                              <w:t>הפרויקטים</w:t>
                            </w:r>
                            <w:r w:rsidRPr="00DA1E84">
                              <w:rPr>
                                <w:rFonts w:cs="Tahoma"/>
                                <w:color w:val="0B5294"/>
                                <w:spacing w:val="-4"/>
                                <w:sz w:val="24"/>
                                <w:szCs w:val="24"/>
                                <w:rtl/>
                              </w:rPr>
                              <w:t xml:space="preserve"> </w:t>
                            </w:r>
                            <w:r w:rsidRPr="00DA1E84">
                              <w:rPr>
                                <w:rFonts w:cs="Tahoma" w:hint="eastAsia"/>
                                <w:color w:val="0B5294"/>
                                <w:spacing w:val="-4"/>
                                <w:sz w:val="24"/>
                                <w:szCs w:val="24"/>
                                <w:rtl/>
                              </w:rPr>
                              <w:t>הרלוונטיים</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אחת</w:t>
                            </w:r>
                            <w:r w:rsidRPr="00DA1E84">
                              <w:rPr>
                                <w:rFonts w:cs="Tahoma"/>
                                <w:color w:val="0B5294"/>
                                <w:spacing w:val="-4"/>
                                <w:sz w:val="24"/>
                                <w:szCs w:val="24"/>
                                <w:rtl/>
                              </w:rPr>
                              <w:t xml:space="preserve"> </w:t>
                            </w:r>
                            <w:r w:rsidRPr="00DA1E84">
                              <w:rPr>
                                <w:rFonts w:cs="Tahoma" w:hint="eastAsia"/>
                                <w:color w:val="0B5294"/>
                                <w:spacing w:val="-4"/>
                                <w:sz w:val="24"/>
                                <w:szCs w:val="24"/>
                                <w:rtl/>
                              </w:rPr>
                              <w:t>כמה</w:t>
                            </w:r>
                            <w:r w:rsidRPr="00DA1E84">
                              <w:rPr>
                                <w:rFonts w:cs="Tahoma"/>
                                <w:color w:val="0B5294"/>
                                <w:spacing w:val="-4"/>
                                <w:sz w:val="24"/>
                                <w:szCs w:val="24"/>
                                <w:rtl/>
                              </w:rPr>
                              <w:t xml:space="preserve"> </w:t>
                            </w:r>
                            <w:r w:rsidRPr="00DA1E84">
                              <w:rPr>
                                <w:rFonts w:cs="Tahoma" w:hint="eastAsia"/>
                                <w:color w:val="0B5294"/>
                                <w:spacing w:val="-4"/>
                                <w:sz w:val="24"/>
                                <w:szCs w:val="24"/>
                                <w:rtl/>
                              </w:rPr>
                              <w:t>וכמה</w:t>
                            </w:r>
                            <w:r w:rsidRPr="00DA1E84">
                              <w:rPr>
                                <w:rFonts w:cs="Tahoma"/>
                                <w:color w:val="0B5294"/>
                                <w:spacing w:val="-4"/>
                                <w:sz w:val="24"/>
                                <w:szCs w:val="24"/>
                                <w:rtl/>
                              </w:rPr>
                              <w:t xml:space="preserve"> </w:t>
                            </w:r>
                            <w:r w:rsidRPr="00DA1E84">
                              <w:rPr>
                                <w:rFonts w:cs="Tahoma" w:hint="eastAsia"/>
                                <w:color w:val="0B5294"/>
                                <w:spacing w:val="-4"/>
                                <w:sz w:val="24"/>
                                <w:szCs w:val="24"/>
                                <w:rtl/>
                              </w:rPr>
                              <w:t>מעורבות</w:t>
                            </w:r>
                            <w:r w:rsidRPr="00DA1E84">
                              <w:rPr>
                                <w:rFonts w:cs="Tahoma"/>
                                <w:color w:val="0B5294"/>
                                <w:spacing w:val="-4"/>
                                <w:sz w:val="24"/>
                                <w:szCs w:val="24"/>
                                <w:rtl/>
                              </w:rPr>
                              <w:t xml:space="preserve"> </w:t>
                            </w:r>
                            <w:r w:rsidRPr="00DA1E84">
                              <w:rPr>
                                <w:rFonts w:cs="Tahoma" w:hint="eastAsia"/>
                                <w:color w:val="0B5294"/>
                                <w:spacing w:val="-4"/>
                                <w:sz w:val="24"/>
                                <w:szCs w:val="24"/>
                                <w:rtl/>
                              </w:rPr>
                              <w:t>הולמת</w:t>
                            </w:r>
                            <w:r w:rsidRPr="00DA1E84">
                              <w:rPr>
                                <w:rFonts w:cs="Tahoma"/>
                                <w:color w:val="0B5294"/>
                                <w:spacing w:val="-4"/>
                                <w:sz w:val="24"/>
                                <w:szCs w:val="24"/>
                                <w:rtl/>
                              </w:rPr>
                              <w:t xml:space="preserve"> </w:t>
                            </w:r>
                            <w:r w:rsidRPr="00DA1E84">
                              <w:rPr>
                                <w:rFonts w:cs="Tahoma" w:hint="eastAsia"/>
                                <w:color w:val="0B5294"/>
                                <w:spacing w:val="-4"/>
                                <w:sz w:val="24"/>
                                <w:szCs w:val="24"/>
                                <w:rtl/>
                              </w:rPr>
                              <w:t>ואפקטיבית</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04530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54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256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9523E5">
                      <w:pPr>
                        <w:spacing w:after="0" w:line="240" w:lineRule="auto"/>
                        <w:rPr>
                          <w:color w:val="0B5294"/>
                          <w:spacing w:val="-4"/>
                          <w:sz w:val="24"/>
                          <w:szCs w:val="24"/>
                          <w:rtl/>
                          <w:cs/>
                        </w:rPr>
                      </w:pPr>
                      <w:r w:rsidRPr="00DA1E84">
                        <w:rPr>
                          <w:rFonts w:cs="Tahoma" w:hint="eastAsia"/>
                          <w:color w:val="0B5294"/>
                          <w:spacing w:val="-4"/>
                          <w:sz w:val="24"/>
                          <w:szCs w:val="24"/>
                          <w:rtl/>
                        </w:rPr>
                        <w:t>הפרויקטים</w:t>
                      </w:r>
                      <w:r w:rsidRPr="00DA1E84">
                        <w:rPr>
                          <w:rFonts w:cs="Tahoma"/>
                          <w:color w:val="0B5294"/>
                          <w:spacing w:val="-4"/>
                          <w:sz w:val="24"/>
                          <w:szCs w:val="24"/>
                          <w:rtl/>
                        </w:rPr>
                        <w:t xml:space="preserve"> </w:t>
                      </w:r>
                      <w:r w:rsidR="009523E5">
                        <w:rPr>
                          <w:rFonts w:cs="Tahoma" w:hint="cs"/>
                          <w:color w:val="0B5294"/>
                          <w:spacing w:val="-4"/>
                          <w:sz w:val="24"/>
                          <w:szCs w:val="24"/>
                          <w:rtl/>
                        </w:rPr>
                        <w:t xml:space="preserve">הטכנולוגיים </w:t>
                      </w:r>
                      <w:r w:rsidRPr="00DA1E84">
                        <w:rPr>
                          <w:rFonts w:cs="Tahoma" w:hint="eastAsia"/>
                          <w:color w:val="0B5294"/>
                          <w:spacing w:val="-4"/>
                          <w:sz w:val="24"/>
                          <w:szCs w:val="24"/>
                          <w:rtl/>
                        </w:rPr>
                        <w:t>הממשלתיים</w:t>
                      </w:r>
                      <w:r w:rsidRPr="00DA1E84">
                        <w:rPr>
                          <w:rFonts w:cs="Tahoma"/>
                          <w:color w:val="0B5294"/>
                          <w:spacing w:val="-4"/>
                          <w:sz w:val="24"/>
                          <w:szCs w:val="24"/>
                          <w:rtl/>
                        </w:rPr>
                        <w:t xml:space="preserve"> </w:t>
                      </w:r>
                      <w:r w:rsidRPr="00DA1E84">
                        <w:rPr>
                          <w:rFonts w:cs="Tahoma" w:hint="eastAsia"/>
                          <w:color w:val="0B5294"/>
                          <w:spacing w:val="-4"/>
                          <w:sz w:val="24"/>
                          <w:szCs w:val="24"/>
                          <w:rtl/>
                        </w:rPr>
                        <w:t>תופסים</w:t>
                      </w:r>
                      <w:r w:rsidRPr="00DA1E84">
                        <w:rPr>
                          <w:rFonts w:cs="Tahoma"/>
                          <w:color w:val="0B5294"/>
                          <w:spacing w:val="-4"/>
                          <w:sz w:val="24"/>
                          <w:szCs w:val="24"/>
                          <w:rtl/>
                        </w:rPr>
                        <w:t xml:space="preserve"> </w:t>
                      </w:r>
                      <w:r w:rsidRPr="00DA1E84">
                        <w:rPr>
                          <w:rFonts w:cs="Tahoma" w:hint="eastAsia"/>
                          <w:color w:val="0B5294"/>
                          <w:spacing w:val="-4"/>
                          <w:sz w:val="24"/>
                          <w:szCs w:val="24"/>
                          <w:rtl/>
                        </w:rPr>
                        <w:t>בשנים</w:t>
                      </w:r>
                      <w:r w:rsidRPr="00DA1E84">
                        <w:rPr>
                          <w:rFonts w:cs="Tahoma"/>
                          <w:color w:val="0B5294"/>
                          <w:spacing w:val="-4"/>
                          <w:sz w:val="24"/>
                          <w:szCs w:val="24"/>
                          <w:rtl/>
                        </w:rPr>
                        <w:t xml:space="preserve"> </w:t>
                      </w:r>
                      <w:r w:rsidRPr="00DA1E84">
                        <w:rPr>
                          <w:rFonts w:cs="Tahoma" w:hint="eastAsia"/>
                          <w:color w:val="0B5294"/>
                          <w:spacing w:val="-4"/>
                          <w:sz w:val="24"/>
                          <w:szCs w:val="24"/>
                          <w:rtl/>
                        </w:rPr>
                        <w:t>האחרונות</w:t>
                      </w:r>
                      <w:r w:rsidRPr="00DA1E84">
                        <w:rPr>
                          <w:rFonts w:cs="Tahoma"/>
                          <w:color w:val="0B5294"/>
                          <w:spacing w:val="-4"/>
                          <w:sz w:val="24"/>
                          <w:szCs w:val="24"/>
                          <w:rtl/>
                        </w:rPr>
                        <w:t xml:space="preserve"> </w:t>
                      </w:r>
                      <w:r w:rsidRPr="00DA1E84">
                        <w:rPr>
                          <w:rFonts w:cs="Tahoma" w:hint="eastAsia"/>
                          <w:color w:val="0B5294"/>
                          <w:spacing w:val="-4"/>
                          <w:sz w:val="24"/>
                          <w:szCs w:val="24"/>
                          <w:rtl/>
                        </w:rPr>
                        <w:t>תאוצה</w:t>
                      </w:r>
                      <w:r w:rsidRPr="00DA1E84">
                        <w:rPr>
                          <w:rFonts w:cs="Tahoma"/>
                          <w:color w:val="0B5294"/>
                          <w:spacing w:val="-4"/>
                          <w:sz w:val="24"/>
                          <w:szCs w:val="24"/>
                          <w:rtl/>
                        </w:rPr>
                        <w:t xml:space="preserve">. </w:t>
                      </w:r>
                      <w:r w:rsidRPr="00DA1E84">
                        <w:rPr>
                          <w:rFonts w:cs="Tahoma" w:hint="eastAsia"/>
                          <w:color w:val="0B5294"/>
                          <w:spacing w:val="-4"/>
                          <w:sz w:val="24"/>
                          <w:szCs w:val="24"/>
                          <w:rtl/>
                        </w:rPr>
                        <w:t>כוח</w:t>
                      </w:r>
                      <w:r w:rsidRPr="00DA1E84">
                        <w:rPr>
                          <w:rFonts w:cs="Tahoma"/>
                          <w:color w:val="0B5294"/>
                          <w:spacing w:val="-4"/>
                          <w:sz w:val="24"/>
                          <w:szCs w:val="24"/>
                          <w:rtl/>
                        </w:rPr>
                        <w:t xml:space="preserve"> </w:t>
                      </w:r>
                      <w:r w:rsidRPr="00DA1E84">
                        <w:rPr>
                          <w:rFonts w:cs="Tahoma" w:hint="eastAsia"/>
                          <w:color w:val="0B5294"/>
                          <w:spacing w:val="-4"/>
                          <w:sz w:val="24"/>
                          <w:szCs w:val="24"/>
                          <w:rtl/>
                        </w:rPr>
                        <w:t>האדם</w:t>
                      </w:r>
                      <w:r w:rsidRPr="00DA1E84">
                        <w:rPr>
                          <w:rFonts w:cs="Tahoma"/>
                          <w:color w:val="0B5294"/>
                          <w:spacing w:val="-4"/>
                          <w:sz w:val="24"/>
                          <w:szCs w:val="24"/>
                          <w:rtl/>
                        </w:rPr>
                        <w:t xml:space="preserve"> </w:t>
                      </w:r>
                      <w:r w:rsidRPr="00DA1E84">
                        <w:rPr>
                          <w:rFonts w:cs="Tahoma" w:hint="eastAsia"/>
                          <w:color w:val="0B5294"/>
                          <w:spacing w:val="-4"/>
                          <w:sz w:val="24"/>
                          <w:szCs w:val="24"/>
                          <w:rtl/>
                        </w:rPr>
                        <w:t>המצוי</w:t>
                      </w:r>
                      <w:r w:rsidRPr="00DA1E84">
                        <w:rPr>
                          <w:rFonts w:cs="Tahoma"/>
                          <w:color w:val="0B5294"/>
                          <w:spacing w:val="-4"/>
                          <w:sz w:val="24"/>
                          <w:szCs w:val="24"/>
                          <w:rtl/>
                        </w:rPr>
                        <w:t xml:space="preserve"> </w:t>
                      </w:r>
                      <w:r w:rsidRPr="00DA1E84">
                        <w:rPr>
                          <w:rFonts w:cs="Tahoma" w:hint="eastAsia"/>
                          <w:color w:val="0B5294"/>
                          <w:spacing w:val="-4"/>
                          <w:sz w:val="24"/>
                          <w:szCs w:val="24"/>
                          <w:rtl/>
                        </w:rPr>
                        <w:t>ברשות</w:t>
                      </w:r>
                      <w:r w:rsidRPr="00DA1E84">
                        <w:rPr>
                          <w:rFonts w:cs="Tahoma"/>
                          <w:color w:val="0B5294"/>
                          <w:spacing w:val="-4"/>
                          <w:sz w:val="24"/>
                          <w:szCs w:val="24"/>
                          <w:rtl/>
                        </w:rPr>
                        <w:t xml:space="preserve"> </w:t>
                      </w:r>
                      <w:r w:rsidRPr="00DA1E84">
                        <w:rPr>
                          <w:rFonts w:cs="Tahoma" w:hint="eastAsia"/>
                          <w:color w:val="0B5294"/>
                          <w:spacing w:val="-4"/>
                          <w:sz w:val="24"/>
                          <w:szCs w:val="24"/>
                          <w:rtl/>
                        </w:rPr>
                        <w:t>אינו</w:t>
                      </w:r>
                      <w:r w:rsidRPr="00DA1E84">
                        <w:rPr>
                          <w:rFonts w:cs="Tahoma"/>
                          <w:color w:val="0B5294"/>
                          <w:spacing w:val="-4"/>
                          <w:sz w:val="24"/>
                          <w:szCs w:val="24"/>
                          <w:rtl/>
                        </w:rPr>
                        <w:t xml:space="preserve"> </w:t>
                      </w:r>
                      <w:r w:rsidRPr="00DA1E84">
                        <w:rPr>
                          <w:rFonts w:cs="Tahoma" w:hint="eastAsia"/>
                          <w:color w:val="0B5294"/>
                          <w:spacing w:val="-4"/>
                          <w:sz w:val="24"/>
                          <w:szCs w:val="24"/>
                          <w:rtl/>
                        </w:rPr>
                        <w:t>מאפשר</w:t>
                      </w:r>
                      <w:r w:rsidRPr="00DA1E84">
                        <w:rPr>
                          <w:rFonts w:cs="Tahoma"/>
                          <w:color w:val="0B5294"/>
                          <w:spacing w:val="-4"/>
                          <w:sz w:val="24"/>
                          <w:szCs w:val="24"/>
                          <w:rtl/>
                        </w:rPr>
                        <w:t xml:space="preserve"> </w:t>
                      </w:r>
                      <w:r w:rsidRPr="00DA1E84">
                        <w:rPr>
                          <w:rFonts w:cs="Tahoma" w:hint="eastAsia"/>
                          <w:color w:val="0B5294"/>
                          <w:spacing w:val="-4"/>
                          <w:sz w:val="24"/>
                          <w:szCs w:val="24"/>
                          <w:rtl/>
                        </w:rPr>
                        <w:t>מעורבות</w:t>
                      </w:r>
                      <w:r w:rsidRPr="00DA1E84">
                        <w:rPr>
                          <w:rFonts w:cs="Tahoma"/>
                          <w:color w:val="0B5294"/>
                          <w:spacing w:val="-4"/>
                          <w:sz w:val="24"/>
                          <w:szCs w:val="24"/>
                          <w:rtl/>
                        </w:rPr>
                        <w:t xml:space="preserve"> </w:t>
                      </w:r>
                      <w:r w:rsidRPr="00DA1E84">
                        <w:rPr>
                          <w:rFonts w:cs="Tahoma" w:hint="eastAsia"/>
                          <w:color w:val="0B5294"/>
                          <w:spacing w:val="-4"/>
                          <w:sz w:val="24"/>
                          <w:szCs w:val="24"/>
                          <w:rtl/>
                        </w:rPr>
                        <w:t>בכל</w:t>
                      </w:r>
                      <w:r w:rsidRPr="00DA1E84">
                        <w:rPr>
                          <w:rFonts w:cs="Tahoma"/>
                          <w:color w:val="0B5294"/>
                          <w:spacing w:val="-4"/>
                          <w:sz w:val="24"/>
                          <w:szCs w:val="24"/>
                          <w:rtl/>
                        </w:rPr>
                        <w:t xml:space="preserve"> </w:t>
                      </w:r>
                      <w:r w:rsidRPr="00DA1E84">
                        <w:rPr>
                          <w:rFonts w:cs="Tahoma" w:hint="eastAsia"/>
                          <w:color w:val="0B5294"/>
                          <w:spacing w:val="-4"/>
                          <w:sz w:val="24"/>
                          <w:szCs w:val="24"/>
                          <w:rtl/>
                        </w:rPr>
                        <w:t>הפרויקטים</w:t>
                      </w:r>
                      <w:r w:rsidRPr="00DA1E84">
                        <w:rPr>
                          <w:rFonts w:cs="Tahoma"/>
                          <w:color w:val="0B5294"/>
                          <w:spacing w:val="-4"/>
                          <w:sz w:val="24"/>
                          <w:szCs w:val="24"/>
                          <w:rtl/>
                        </w:rPr>
                        <w:t xml:space="preserve"> </w:t>
                      </w:r>
                      <w:r w:rsidRPr="00DA1E84">
                        <w:rPr>
                          <w:rFonts w:cs="Tahoma" w:hint="eastAsia"/>
                          <w:color w:val="0B5294"/>
                          <w:spacing w:val="-4"/>
                          <w:sz w:val="24"/>
                          <w:szCs w:val="24"/>
                          <w:rtl/>
                        </w:rPr>
                        <w:t>הרלוונטיים</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אחת</w:t>
                      </w:r>
                      <w:r w:rsidRPr="00DA1E84">
                        <w:rPr>
                          <w:rFonts w:cs="Tahoma"/>
                          <w:color w:val="0B5294"/>
                          <w:spacing w:val="-4"/>
                          <w:sz w:val="24"/>
                          <w:szCs w:val="24"/>
                          <w:rtl/>
                        </w:rPr>
                        <w:t xml:space="preserve"> </w:t>
                      </w:r>
                      <w:r w:rsidRPr="00DA1E84">
                        <w:rPr>
                          <w:rFonts w:cs="Tahoma" w:hint="eastAsia"/>
                          <w:color w:val="0B5294"/>
                          <w:spacing w:val="-4"/>
                          <w:sz w:val="24"/>
                          <w:szCs w:val="24"/>
                          <w:rtl/>
                        </w:rPr>
                        <w:t>כמה</w:t>
                      </w:r>
                      <w:r w:rsidRPr="00DA1E84">
                        <w:rPr>
                          <w:rFonts w:cs="Tahoma"/>
                          <w:color w:val="0B5294"/>
                          <w:spacing w:val="-4"/>
                          <w:sz w:val="24"/>
                          <w:szCs w:val="24"/>
                          <w:rtl/>
                        </w:rPr>
                        <w:t xml:space="preserve"> </w:t>
                      </w:r>
                      <w:r w:rsidRPr="00DA1E84">
                        <w:rPr>
                          <w:rFonts w:cs="Tahoma" w:hint="eastAsia"/>
                          <w:color w:val="0B5294"/>
                          <w:spacing w:val="-4"/>
                          <w:sz w:val="24"/>
                          <w:szCs w:val="24"/>
                          <w:rtl/>
                        </w:rPr>
                        <w:t>וכמה</w:t>
                      </w:r>
                      <w:r w:rsidRPr="00DA1E84">
                        <w:rPr>
                          <w:rFonts w:cs="Tahoma"/>
                          <w:color w:val="0B5294"/>
                          <w:spacing w:val="-4"/>
                          <w:sz w:val="24"/>
                          <w:szCs w:val="24"/>
                          <w:rtl/>
                        </w:rPr>
                        <w:t xml:space="preserve"> </w:t>
                      </w:r>
                      <w:r w:rsidRPr="00DA1E84">
                        <w:rPr>
                          <w:rFonts w:cs="Tahoma" w:hint="eastAsia"/>
                          <w:color w:val="0B5294"/>
                          <w:spacing w:val="-4"/>
                          <w:sz w:val="24"/>
                          <w:szCs w:val="24"/>
                          <w:rtl/>
                        </w:rPr>
                        <w:t>מעורבות</w:t>
                      </w:r>
                      <w:r w:rsidRPr="00DA1E84">
                        <w:rPr>
                          <w:rFonts w:cs="Tahoma"/>
                          <w:color w:val="0B5294"/>
                          <w:spacing w:val="-4"/>
                          <w:sz w:val="24"/>
                          <w:szCs w:val="24"/>
                          <w:rtl/>
                        </w:rPr>
                        <w:t xml:space="preserve"> </w:t>
                      </w:r>
                      <w:r w:rsidRPr="00DA1E84">
                        <w:rPr>
                          <w:rFonts w:cs="Tahoma" w:hint="eastAsia"/>
                          <w:color w:val="0B5294"/>
                          <w:spacing w:val="-4"/>
                          <w:sz w:val="24"/>
                          <w:szCs w:val="24"/>
                          <w:rtl/>
                        </w:rPr>
                        <w:t>הולמת</w:t>
                      </w:r>
                      <w:r w:rsidRPr="00DA1E84">
                        <w:rPr>
                          <w:rFonts w:cs="Tahoma"/>
                          <w:color w:val="0B5294"/>
                          <w:spacing w:val="-4"/>
                          <w:sz w:val="24"/>
                          <w:szCs w:val="24"/>
                          <w:rtl/>
                        </w:rPr>
                        <w:t xml:space="preserve"> </w:t>
                      </w:r>
                      <w:r w:rsidRPr="00DA1E84">
                        <w:rPr>
                          <w:rFonts w:cs="Tahoma" w:hint="eastAsia"/>
                          <w:color w:val="0B5294"/>
                          <w:spacing w:val="-4"/>
                          <w:sz w:val="24"/>
                          <w:szCs w:val="24"/>
                          <w:rtl/>
                        </w:rPr>
                        <w:t>ואפקטיבית</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361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5F4C2F">
      <w:pPr>
        <w:pStyle w:val="ListParagraph"/>
        <w:numPr>
          <w:ilvl w:val="6"/>
          <w:numId w:val="31"/>
        </w:numPr>
        <w:autoSpaceDE/>
        <w:autoSpaceDN/>
        <w:adjustRightInd/>
        <w:spacing w:before="180" w:line="240" w:lineRule="exact"/>
        <w:ind w:left="340" w:right="2268" w:hanging="340"/>
        <w:rPr>
          <w:sz w:val="18"/>
          <w:szCs w:val="18"/>
        </w:rPr>
      </w:pPr>
      <w:r w:rsidRPr="002546E0">
        <w:rPr>
          <w:rFonts w:hint="cs"/>
          <w:sz w:val="18"/>
          <w:szCs w:val="18"/>
          <w:rtl/>
        </w:rPr>
        <w:t xml:space="preserve">הרשות תופסת את עצמה "כמוקד ידע של השירות הציבורי בסוגיות שונות של משפט וטכנולוגיה, הן בפן החקיקתי והן בפן </w:t>
      </w:r>
      <w:r w:rsidRPr="002546E0">
        <w:rPr>
          <w:rFonts w:hint="cs"/>
          <w:sz w:val="18"/>
          <w:szCs w:val="18"/>
          <w:rtl/>
        </w:rPr>
        <w:t>הפרויקטלי</w:t>
      </w:r>
      <w:r w:rsidRPr="002546E0">
        <w:rPr>
          <w:rFonts w:hint="cs"/>
          <w:sz w:val="18"/>
          <w:szCs w:val="18"/>
          <w:rtl/>
        </w:rPr>
        <w:t xml:space="preserve">". בהקשר זה כתב ראש הרשות: "הפרויקטים הממשלתיים תופסים בשנים האחרונות תאוצה ולמעשה כמעט כל פרויקט טכנולוגי עשוי לכרוך </w:t>
      </w:r>
      <w:r w:rsidRPr="002546E0">
        <w:rPr>
          <w:rFonts w:hint="cs"/>
          <w:sz w:val="18"/>
          <w:szCs w:val="18"/>
          <w:rtl/>
        </w:rPr>
        <w:t>עימו</w:t>
      </w:r>
      <w:r w:rsidRPr="002546E0">
        <w:rPr>
          <w:rFonts w:hint="cs"/>
          <w:sz w:val="18"/>
          <w:szCs w:val="18"/>
          <w:rtl/>
        </w:rPr>
        <w:t xml:space="preserve"> נושאים של פרטיות, שחיוני לבדוק אותם בשלב הייזום, ולפיכך מעורבותה של </w:t>
      </w:r>
      <w:r w:rsidRPr="002546E0">
        <w:rPr>
          <w:rFonts w:hint="cs"/>
          <w:sz w:val="18"/>
          <w:szCs w:val="18"/>
          <w:rtl/>
        </w:rPr>
        <w:t>רמו"ט</w:t>
      </w:r>
      <w:r w:rsidRPr="002546E0">
        <w:rPr>
          <w:rFonts w:hint="cs"/>
          <w:sz w:val="18"/>
          <w:szCs w:val="18"/>
          <w:rtl/>
        </w:rPr>
        <w:t xml:space="preserve"> [הכוונה לרשות להגנת הפרטיות] בשלב זה היא הכרחית... </w:t>
      </w:r>
      <w:r w:rsidRPr="002546E0">
        <w:rPr>
          <w:rFonts w:hint="cs"/>
          <w:sz w:val="18"/>
          <w:szCs w:val="18"/>
          <w:rtl/>
        </w:rPr>
        <w:t>כח</w:t>
      </w:r>
      <w:r w:rsidRPr="002546E0">
        <w:rPr>
          <w:rFonts w:hint="cs"/>
          <w:sz w:val="18"/>
          <w:szCs w:val="18"/>
          <w:rtl/>
        </w:rPr>
        <w:t xml:space="preserve"> האדם המצוי ביחידה אינו מאפשר מעורבות בכל הפרויקטים הממשלתיים </w:t>
      </w:r>
      <w:r w:rsidRPr="003C3058">
        <w:rPr>
          <w:rFonts w:hint="cs"/>
          <w:spacing w:val="-4"/>
          <w:sz w:val="18"/>
          <w:szCs w:val="18"/>
          <w:rtl/>
        </w:rPr>
        <w:t>הרלוונטיים, על אחת כמה וכמה, בצורה הולמת ואפקטיבית"</w:t>
      </w:r>
      <w:r>
        <w:rPr>
          <w:spacing w:val="-4"/>
          <w:sz w:val="18"/>
          <w:szCs w:val="18"/>
          <w:vertAlign w:val="superscript"/>
          <w:rtl/>
        </w:rPr>
        <w:footnoteReference w:id="43"/>
      </w:r>
      <w:r w:rsidRPr="003C3058">
        <w:rPr>
          <w:rFonts w:hint="cs"/>
          <w:spacing w:val="-4"/>
          <w:sz w:val="18"/>
          <w:szCs w:val="18"/>
          <w:rtl/>
        </w:rPr>
        <w:t>. ואכן, הרשות</w:t>
      </w:r>
      <w:r w:rsidRPr="002546E0">
        <w:rPr>
          <w:rFonts w:hint="cs"/>
          <w:sz w:val="18"/>
          <w:szCs w:val="18"/>
          <w:rtl/>
        </w:rPr>
        <w:t xml:space="preserve"> </w:t>
      </w:r>
      <w:r w:rsidRPr="002546E0">
        <w:rPr>
          <w:rFonts w:hint="cs"/>
          <w:sz w:val="18"/>
          <w:szCs w:val="18"/>
          <w:rtl/>
        </w:rPr>
        <w:t xml:space="preserve">מסרה כי </w:t>
      </w:r>
      <w:r w:rsidRPr="002546E0">
        <w:rPr>
          <w:sz w:val="18"/>
          <w:szCs w:val="18"/>
          <w:rtl/>
        </w:rPr>
        <w:t xml:space="preserve">בעקבות השינוי </w:t>
      </w:r>
      <w:r w:rsidRPr="002546E0">
        <w:rPr>
          <w:rFonts w:hint="cs"/>
          <w:sz w:val="18"/>
          <w:szCs w:val="18"/>
          <w:rtl/>
        </w:rPr>
        <w:t>הארגוני</w:t>
      </w:r>
      <w:r w:rsidRPr="002546E0">
        <w:rPr>
          <w:sz w:val="18"/>
          <w:szCs w:val="18"/>
          <w:rtl/>
        </w:rPr>
        <w:t xml:space="preserve"> </w:t>
      </w:r>
      <w:r w:rsidRPr="002546E0">
        <w:rPr>
          <w:rFonts w:hint="cs"/>
          <w:sz w:val="18"/>
          <w:szCs w:val="18"/>
          <w:rtl/>
        </w:rPr>
        <w:t xml:space="preserve">היא </w:t>
      </w:r>
      <w:r w:rsidRPr="002546E0">
        <w:rPr>
          <w:sz w:val="18"/>
          <w:szCs w:val="18"/>
          <w:rtl/>
        </w:rPr>
        <w:t xml:space="preserve">צמצמה </w:t>
      </w:r>
      <w:r w:rsidRPr="002546E0">
        <w:rPr>
          <w:rFonts w:hint="cs"/>
          <w:sz w:val="18"/>
          <w:szCs w:val="18"/>
          <w:rtl/>
        </w:rPr>
        <w:t>מאוד</w:t>
      </w:r>
      <w:r w:rsidRPr="002546E0">
        <w:rPr>
          <w:sz w:val="18"/>
          <w:szCs w:val="18"/>
          <w:rtl/>
        </w:rPr>
        <w:t xml:space="preserve"> ליווי של פרויקטים ממשלתיים </w:t>
      </w:r>
      <w:r w:rsidRPr="002546E0">
        <w:rPr>
          <w:rFonts w:hint="cs"/>
          <w:sz w:val="18"/>
          <w:szCs w:val="18"/>
          <w:rtl/>
        </w:rPr>
        <w:t xml:space="preserve">(וגם </w:t>
      </w:r>
      <w:r w:rsidRPr="002546E0">
        <w:rPr>
          <w:sz w:val="18"/>
          <w:szCs w:val="18"/>
          <w:rtl/>
        </w:rPr>
        <w:t>מתן מענה וליווי פרטני לגופים שונים</w:t>
      </w:r>
      <w:r w:rsidRPr="002546E0">
        <w:rPr>
          <w:rFonts w:hint="cs"/>
          <w:sz w:val="18"/>
          <w:szCs w:val="18"/>
          <w:rtl/>
        </w:rPr>
        <w:t>)</w:t>
      </w:r>
      <w:r w:rsidRPr="002546E0">
        <w:rPr>
          <w:sz w:val="18"/>
          <w:szCs w:val="18"/>
          <w:rtl/>
        </w:rPr>
        <w:t>.</w:t>
      </w:r>
      <w:r w:rsidRPr="003C3058" w:rsidR="003C3058">
        <w:rPr>
          <w:rStyle w:val="EndnoteReference"/>
          <w:rFonts w:cs="Tahoma"/>
          <w:sz w:val="18"/>
          <w:szCs w:val="18"/>
          <w:rtl/>
        </w:rPr>
        <w:t xml:space="preserve"> </w:t>
      </w:r>
    </w:p>
    <w:p w:rsidR="007653F3" w:rsidRPr="002546E0" w:rsidP="002546E0">
      <w:pPr>
        <w:pStyle w:val="ListParagraph"/>
        <w:numPr>
          <w:ilvl w:val="6"/>
          <w:numId w:val="31"/>
        </w:numPr>
        <w:autoSpaceDE/>
        <w:autoSpaceDN/>
        <w:adjustRightInd/>
        <w:spacing w:line="240" w:lineRule="exact"/>
        <w:ind w:left="340" w:right="2268"/>
        <w:rPr>
          <w:sz w:val="18"/>
          <w:szCs w:val="18"/>
          <w:rtl/>
        </w:rPr>
      </w:pPr>
      <w:r w:rsidRPr="002546E0">
        <w:rPr>
          <w:rFonts w:hint="cs"/>
          <w:sz w:val="18"/>
          <w:szCs w:val="18"/>
          <w:rtl/>
        </w:rPr>
        <w:t xml:space="preserve">בהתייחסותה של המחלקה המשפטית של הרשות לאתגרי הרשות בשנים 2018 - 2019 נכתב כי "בשל משאבים מוגבלים אנו נדרשים </w:t>
      </w:r>
      <w:r w:rsidRPr="002546E0">
        <w:rPr>
          <w:rFonts w:hint="cs"/>
          <w:sz w:val="18"/>
          <w:szCs w:val="18"/>
          <w:rtl/>
        </w:rPr>
        <w:t>לתעדף</w:t>
      </w:r>
      <w:r w:rsidRPr="002546E0">
        <w:rPr>
          <w:rFonts w:hint="cs"/>
          <w:sz w:val="18"/>
          <w:szCs w:val="18"/>
          <w:rtl/>
        </w:rPr>
        <w:t xml:space="preserve"> בין הנושאים ובהתאם הנוכחות של הרשות בכנסת מוגבלת ומצטמצמת לגדר נושאים קריטיים בלבד. כפועל יוצא, נערכים דיונים רבים בנושאים משיקים או בעלי השלכות על הזכות לפרטיות, ללא נוכחות נציגי הרשות וללא שמובאת נקודת המבט של הזכות לפרטיות".</w:t>
      </w:r>
    </w:p>
    <w:p w:rsidR="007653F3" w:rsidRPr="002546E0" w:rsidP="002546E0">
      <w:pPr>
        <w:pStyle w:val="ListParagraph"/>
        <w:numPr>
          <w:ilvl w:val="6"/>
          <w:numId w:val="31"/>
        </w:numPr>
        <w:autoSpaceDE/>
        <w:autoSpaceDN/>
        <w:adjustRightInd/>
        <w:spacing w:line="240" w:lineRule="exact"/>
        <w:ind w:right="2268"/>
        <w:rPr>
          <w:sz w:val="18"/>
          <w:szCs w:val="18"/>
        </w:rPr>
      </w:pPr>
      <w:r w:rsidRPr="002546E0">
        <w:rPr>
          <w:rFonts w:hint="cs"/>
          <w:sz w:val="18"/>
          <w:szCs w:val="18"/>
          <w:rtl/>
        </w:rPr>
        <w:t>בפגישת עבודה של הנהלת הרשות ביולי 2017 ציינה</w:t>
      </w:r>
      <w:r w:rsidRPr="002546E0">
        <w:rPr>
          <w:sz w:val="18"/>
          <w:szCs w:val="18"/>
          <w:rtl/>
        </w:rPr>
        <w:t xml:space="preserve"> </w:t>
      </w:r>
      <w:r w:rsidRPr="002546E0">
        <w:rPr>
          <w:rFonts w:hint="cs"/>
          <w:sz w:val="18"/>
          <w:szCs w:val="18"/>
          <w:rtl/>
        </w:rPr>
        <w:t>המחלקה</w:t>
      </w:r>
      <w:r w:rsidRPr="002546E0">
        <w:rPr>
          <w:sz w:val="18"/>
          <w:szCs w:val="18"/>
          <w:rtl/>
        </w:rPr>
        <w:t xml:space="preserve"> המשפטית </w:t>
      </w:r>
      <w:r w:rsidRPr="002546E0">
        <w:rPr>
          <w:rFonts w:hint="cs"/>
          <w:sz w:val="18"/>
          <w:szCs w:val="18"/>
          <w:rtl/>
        </w:rPr>
        <w:t xml:space="preserve">של הרשות </w:t>
      </w:r>
      <w:r w:rsidRPr="002546E0">
        <w:rPr>
          <w:rFonts w:hint="eastAsia"/>
          <w:sz w:val="18"/>
          <w:szCs w:val="18"/>
          <w:rtl/>
        </w:rPr>
        <w:t>כי</w:t>
      </w:r>
      <w:r w:rsidRPr="002546E0">
        <w:rPr>
          <w:sz w:val="18"/>
          <w:szCs w:val="18"/>
          <w:rtl/>
        </w:rPr>
        <w:t xml:space="preserve"> גם</w:t>
      </w:r>
      <w:r w:rsidRPr="002546E0">
        <w:rPr>
          <w:rFonts w:hint="cs"/>
          <w:sz w:val="18"/>
          <w:szCs w:val="18"/>
          <w:rtl/>
        </w:rPr>
        <w:t xml:space="preserve"> מחלקת ייעוץ וחקיקה מצפה שהרשות תיתן מענה בהיבטים משפטיים טכנולוגיים הקשורים להגנת הפרטיות המתעוררים בקשר לחקיקה ולפעולות שונות של משרדי הממשלה, כגון ייעוץ בסוגיות הקשורות ל"עיצוב לפרטיות". עוד עלה בפגישה האמורה, כי הרשות צריכה לקבל החלטה עקרונית על מידת מעורבותה בפרויקטים של המגזר הציבורי בתחומים אלה. בפגישה בינואר 2018 נדונו פניותיהם של גופי שלטון לרשות בנושאי הגנת הפרטיות והצורך לשמור על הרלוונטיות של הרשות בהקשר זה. ראש הרשות הנחה לקבוע סדרי עדיפויות בקשר לפניות אלה, אך בשל הצמצום שנקטה הרשות בליווי פרויקטים ציבוריים, הדבר לא נעשה</w:t>
      </w:r>
      <w:r w:rsidRPr="002546E0">
        <w:rPr>
          <w:sz w:val="18"/>
          <w:szCs w:val="18"/>
          <w:rtl/>
        </w:rPr>
        <w:t xml:space="preserve">. </w:t>
      </w:r>
    </w:p>
    <w:p w:rsidR="007653F3" w:rsidRPr="002546E0" w:rsidP="003C3058">
      <w:pPr>
        <w:pStyle w:val="ListParagraph"/>
        <w:numPr>
          <w:ilvl w:val="0"/>
          <w:numId w:val="31"/>
        </w:numPr>
        <w:autoSpaceDE/>
        <w:autoSpaceDN/>
        <w:adjustRightInd/>
        <w:spacing w:after="240" w:line="240" w:lineRule="exact"/>
        <w:ind w:right="2268"/>
        <w:rPr>
          <w:sz w:val="18"/>
          <w:szCs w:val="18"/>
          <w:rtl/>
        </w:rPr>
      </w:pPr>
      <w:r w:rsidRPr="002546E0">
        <w:rPr>
          <w:rFonts w:hint="eastAsia"/>
          <w:sz w:val="18"/>
          <w:szCs w:val="18"/>
          <w:rtl/>
        </w:rPr>
        <w:t>במסגרת</w:t>
      </w:r>
      <w:r w:rsidRPr="002546E0">
        <w:rPr>
          <w:sz w:val="18"/>
          <w:szCs w:val="18"/>
          <w:rtl/>
        </w:rPr>
        <w:t xml:space="preserve"> </w:t>
      </w:r>
      <w:r w:rsidRPr="002546E0">
        <w:rPr>
          <w:rFonts w:hint="eastAsia"/>
          <w:sz w:val="18"/>
          <w:szCs w:val="18"/>
          <w:rtl/>
        </w:rPr>
        <w:t>המהלך</w:t>
      </w:r>
      <w:r w:rsidRPr="002546E0">
        <w:rPr>
          <w:sz w:val="18"/>
          <w:szCs w:val="18"/>
          <w:rtl/>
        </w:rPr>
        <w:t xml:space="preserve"> </w:t>
      </w:r>
      <w:r w:rsidRPr="002546E0">
        <w:rPr>
          <w:rFonts w:hint="eastAsia"/>
          <w:sz w:val="18"/>
          <w:szCs w:val="18"/>
          <w:rtl/>
        </w:rPr>
        <w:t>הארגוני</w:t>
      </w:r>
      <w:r w:rsidRPr="002546E0">
        <w:rPr>
          <w:sz w:val="18"/>
          <w:szCs w:val="18"/>
          <w:rtl/>
        </w:rPr>
        <w:t xml:space="preserve"> </w:t>
      </w:r>
      <w:r w:rsidRPr="002546E0">
        <w:rPr>
          <w:rFonts w:hint="eastAsia"/>
          <w:sz w:val="18"/>
          <w:szCs w:val="18"/>
          <w:rtl/>
        </w:rPr>
        <w:t>של</w:t>
      </w:r>
      <w:r w:rsidRPr="002546E0">
        <w:rPr>
          <w:sz w:val="18"/>
          <w:szCs w:val="18"/>
          <w:rtl/>
        </w:rPr>
        <w:t xml:space="preserve"> </w:t>
      </w:r>
      <w:r w:rsidRPr="002546E0">
        <w:rPr>
          <w:rFonts w:hint="eastAsia"/>
          <w:sz w:val="18"/>
          <w:szCs w:val="18"/>
          <w:rtl/>
        </w:rPr>
        <w:t>הרשות</w:t>
      </w:r>
      <w:r w:rsidRPr="002546E0">
        <w:rPr>
          <w:sz w:val="18"/>
          <w:szCs w:val="18"/>
          <w:rtl/>
        </w:rPr>
        <w:t xml:space="preserve"> </w:t>
      </w:r>
      <w:r w:rsidRPr="002546E0">
        <w:rPr>
          <w:rFonts w:hint="cs"/>
          <w:sz w:val="18"/>
          <w:szCs w:val="18"/>
          <w:rtl/>
        </w:rPr>
        <w:t>נערכ</w:t>
      </w:r>
      <w:r w:rsidRPr="002546E0">
        <w:rPr>
          <w:rFonts w:hint="eastAsia"/>
          <w:sz w:val="18"/>
          <w:szCs w:val="18"/>
          <w:rtl/>
        </w:rPr>
        <w:t>ו</w:t>
      </w:r>
      <w:r w:rsidRPr="002546E0">
        <w:rPr>
          <w:sz w:val="18"/>
          <w:szCs w:val="18"/>
          <w:rtl/>
        </w:rPr>
        <w:t xml:space="preserve"> </w:t>
      </w:r>
      <w:r w:rsidRPr="002546E0">
        <w:rPr>
          <w:rFonts w:hint="eastAsia"/>
          <w:sz w:val="18"/>
          <w:szCs w:val="18"/>
          <w:rtl/>
        </w:rPr>
        <w:t>ראיונות</w:t>
      </w:r>
      <w:r w:rsidRPr="002546E0">
        <w:rPr>
          <w:sz w:val="18"/>
          <w:szCs w:val="18"/>
          <w:rtl/>
        </w:rPr>
        <w:t xml:space="preserve"> </w:t>
      </w:r>
      <w:r w:rsidRPr="002546E0">
        <w:rPr>
          <w:rFonts w:hint="eastAsia"/>
          <w:sz w:val="18"/>
          <w:szCs w:val="18"/>
          <w:rtl/>
        </w:rPr>
        <w:t>עם</w:t>
      </w:r>
      <w:r w:rsidRPr="002546E0">
        <w:rPr>
          <w:sz w:val="18"/>
          <w:szCs w:val="18"/>
          <w:rtl/>
        </w:rPr>
        <w:t xml:space="preserve"> </w:t>
      </w:r>
      <w:r w:rsidRPr="002546E0">
        <w:rPr>
          <w:rFonts w:hint="eastAsia"/>
          <w:sz w:val="18"/>
          <w:szCs w:val="18"/>
          <w:rtl/>
        </w:rPr>
        <w:t>משרדי</w:t>
      </w:r>
      <w:r w:rsidRPr="002546E0">
        <w:rPr>
          <w:sz w:val="18"/>
          <w:szCs w:val="18"/>
          <w:rtl/>
        </w:rPr>
        <w:t xml:space="preserve"> </w:t>
      </w:r>
      <w:r w:rsidRPr="002546E0">
        <w:rPr>
          <w:rFonts w:hint="eastAsia"/>
          <w:sz w:val="18"/>
          <w:szCs w:val="18"/>
          <w:rtl/>
        </w:rPr>
        <w:t>ממשלה</w:t>
      </w:r>
      <w:r w:rsidRPr="002546E0">
        <w:rPr>
          <w:sz w:val="18"/>
          <w:szCs w:val="18"/>
          <w:rtl/>
        </w:rPr>
        <w:t xml:space="preserve"> </w:t>
      </w:r>
      <w:r w:rsidRPr="002546E0">
        <w:rPr>
          <w:rFonts w:hint="cs"/>
          <w:sz w:val="18"/>
          <w:szCs w:val="18"/>
          <w:rtl/>
        </w:rPr>
        <w:t>והסתבר כי הם מתקשים</w:t>
      </w:r>
      <w:r w:rsidRPr="002546E0">
        <w:rPr>
          <w:sz w:val="18"/>
          <w:szCs w:val="18"/>
          <w:rtl/>
        </w:rPr>
        <w:t xml:space="preserve"> </w:t>
      </w:r>
      <w:r w:rsidRPr="002546E0">
        <w:rPr>
          <w:rFonts w:hint="eastAsia"/>
          <w:sz w:val="18"/>
          <w:szCs w:val="18"/>
          <w:rtl/>
        </w:rPr>
        <w:t>בקבלת</w:t>
      </w:r>
      <w:r w:rsidRPr="002546E0">
        <w:rPr>
          <w:sz w:val="18"/>
          <w:szCs w:val="18"/>
          <w:rtl/>
        </w:rPr>
        <w:t xml:space="preserve"> </w:t>
      </w:r>
      <w:r w:rsidRPr="002546E0">
        <w:rPr>
          <w:rFonts w:hint="cs"/>
          <w:sz w:val="18"/>
          <w:szCs w:val="18"/>
          <w:rtl/>
        </w:rPr>
        <w:t>מענה ו</w:t>
      </w:r>
      <w:r w:rsidRPr="002546E0">
        <w:rPr>
          <w:rFonts w:hint="eastAsia"/>
          <w:sz w:val="18"/>
          <w:szCs w:val="18"/>
          <w:rtl/>
        </w:rPr>
        <w:t>ייעוץ</w:t>
      </w:r>
      <w:r w:rsidRPr="002546E0">
        <w:rPr>
          <w:sz w:val="18"/>
          <w:szCs w:val="18"/>
          <w:rtl/>
        </w:rPr>
        <w:t xml:space="preserve"> </w:t>
      </w:r>
      <w:r w:rsidRPr="002546E0">
        <w:rPr>
          <w:rFonts w:hint="eastAsia"/>
          <w:sz w:val="18"/>
          <w:szCs w:val="18"/>
          <w:rtl/>
        </w:rPr>
        <w:t>מהרשות</w:t>
      </w:r>
      <w:r w:rsidRPr="002546E0">
        <w:rPr>
          <w:sz w:val="18"/>
          <w:szCs w:val="18"/>
          <w:rtl/>
        </w:rPr>
        <w:t xml:space="preserve">. </w:t>
      </w:r>
    </w:p>
    <w:p w:rsidR="007653F3" w:rsidRPr="002546E0" w:rsidP="003C3058">
      <w:pPr>
        <w:pStyle w:val="RESHET"/>
        <w:rPr>
          <w:rtl/>
        </w:rPr>
      </w:pPr>
      <w:r w:rsidRPr="002546E0">
        <w:rPr>
          <w:rFonts w:hint="cs"/>
          <w:rtl/>
        </w:rPr>
        <w:t>משרד מבקר המדינה מעיר לרשות כי יש</w:t>
      </w:r>
      <w:r w:rsidRPr="002546E0">
        <w:rPr>
          <w:rtl/>
        </w:rPr>
        <w:t xml:space="preserve"> חשיבות רבה </w:t>
      </w:r>
      <w:r w:rsidRPr="002546E0">
        <w:rPr>
          <w:rFonts w:hint="cs"/>
          <w:rtl/>
        </w:rPr>
        <w:t>למעורבותה</w:t>
      </w:r>
      <w:r w:rsidRPr="002546E0">
        <w:rPr>
          <w:rtl/>
        </w:rPr>
        <w:t xml:space="preserve"> ב</w:t>
      </w:r>
      <w:r w:rsidRPr="002546E0">
        <w:rPr>
          <w:rFonts w:hint="cs"/>
          <w:rtl/>
        </w:rPr>
        <w:t>פרויקטים ממשלתיים בענייני</w:t>
      </w:r>
      <w:r w:rsidRPr="002546E0">
        <w:rPr>
          <w:rtl/>
        </w:rPr>
        <w:t xml:space="preserve"> הגנת הפרטיות</w:t>
      </w:r>
      <w:r w:rsidRPr="002546E0">
        <w:rPr>
          <w:rFonts w:hint="cs"/>
          <w:rtl/>
        </w:rPr>
        <w:t xml:space="preserve"> במאגרי מידע</w:t>
      </w:r>
      <w:r w:rsidRPr="002546E0">
        <w:rPr>
          <w:rtl/>
        </w:rPr>
        <w:t xml:space="preserve">, </w:t>
      </w:r>
      <w:r w:rsidRPr="002546E0">
        <w:rPr>
          <w:rFonts w:hint="cs"/>
          <w:rtl/>
        </w:rPr>
        <w:t xml:space="preserve">והנושא אף מצוי בליבת תפקידיה כפי שעולה מעמדתם של נציגי הרשות עצמה. </w:t>
      </w:r>
    </w:p>
    <w:p w:rsidR="007653F3" w:rsidRPr="002546E0" w:rsidP="003C3058">
      <w:pPr>
        <w:spacing w:before="180" w:line="240" w:lineRule="exact"/>
        <w:ind w:right="2268"/>
        <w:jc w:val="both"/>
        <w:rPr>
          <w:rFonts w:ascii="Tahoma" w:hAnsi="Tahoma" w:cs="Tahoma"/>
          <w:sz w:val="18"/>
          <w:szCs w:val="18"/>
          <w:rtl/>
        </w:rPr>
      </w:pPr>
      <w:r w:rsidRPr="002546E0">
        <w:rPr>
          <w:rFonts w:ascii="Tahoma" w:hAnsi="Tahoma" w:cs="Tahoma"/>
          <w:sz w:val="18"/>
          <w:szCs w:val="18"/>
          <w:rtl/>
        </w:rPr>
        <w:t xml:space="preserve">הרשות </w:t>
      </w:r>
      <w:r w:rsidRPr="002546E0">
        <w:rPr>
          <w:rFonts w:ascii="Tahoma" w:hAnsi="Tahoma" w:cs="Tahoma" w:hint="cs"/>
          <w:sz w:val="18"/>
          <w:szCs w:val="18"/>
          <w:rtl/>
        </w:rPr>
        <w:t>השיבה כי היא אכן פועלת להשפיע על תהליכי עיצוב לפרטיות</w:t>
      </w:r>
      <w:r w:rsidRPr="002546E0">
        <w:rPr>
          <w:rFonts w:ascii="Tahoma" w:hAnsi="Tahoma" w:cs="Tahoma"/>
          <w:sz w:val="18"/>
          <w:szCs w:val="18"/>
          <w:rtl/>
        </w:rPr>
        <w:t xml:space="preserve">, </w:t>
      </w:r>
      <w:r w:rsidRPr="002546E0">
        <w:rPr>
          <w:rFonts w:ascii="Tahoma" w:hAnsi="Tahoma" w:cs="Tahoma" w:hint="cs"/>
          <w:sz w:val="18"/>
          <w:szCs w:val="18"/>
          <w:rtl/>
        </w:rPr>
        <w:t xml:space="preserve">אך </w:t>
      </w:r>
      <w:r w:rsidRPr="002546E0">
        <w:rPr>
          <w:rFonts w:ascii="Tahoma" w:hAnsi="Tahoma" w:cs="Tahoma"/>
          <w:sz w:val="18"/>
          <w:szCs w:val="18"/>
          <w:rtl/>
        </w:rPr>
        <w:t xml:space="preserve">בשל </w:t>
      </w:r>
      <w:r w:rsidRPr="002546E0">
        <w:rPr>
          <w:rFonts w:ascii="Tahoma" w:hAnsi="Tahoma" w:cs="Tahoma" w:hint="cs"/>
          <w:sz w:val="18"/>
          <w:szCs w:val="18"/>
          <w:rtl/>
        </w:rPr>
        <w:t>מיעוט</w:t>
      </w:r>
      <w:r w:rsidRPr="002546E0">
        <w:rPr>
          <w:rFonts w:ascii="Tahoma" w:hAnsi="Tahoma" w:cs="Tahoma"/>
          <w:sz w:val="18"/>
          <w:szCs w:val="18"/>
          <w:rtl/>
        </w:rPr>
        <w:t xml:space="preserve"> כוח </w:t>
      </w:r>
      <w:r w:rsidRPr="002546E0">
        <w:rPr>
          <w:rFonts w:ascii="Tahoma" w:hAnsi="Tahoma" w:cs="Tahoma" w:hint="cs"/>
          <w:sz w:val="18"/>
          <w:szCs w:val="18"/>
          <w:rtl/>
        </w:rPr>
        <w:t>ה</w:t>
      </w:r>
      <w:r w:rsidRPr="002546E0">
        <w:rPr>
          <w:rFonts w:ascii="Tahoma" w:hAnsi="Tahoma" w:cs="Tahoma"/>
          <w:sz w:val="18"/>
          <w:szCs w:val="18"/>
          <w:rtl/>
        </w:rPr>
        <w:t xml:space="preserve">אדם </w:t>
      </w:r>
      <w:r w:rsidRPr="002546E0">
        <w:rPr>
          <w:rFonts w:ascii="Tahoma" w:hAnsi="Tahoma" w:cs="Tahoma" w:hint="cs"/>
          <w:sz w:val="18"/>
          <w:szCs w:val="18"/>
          <w:rtl/>
        </w:rPr>
        <w:t>יחסית</w:t>
      </w:r>
      <w:r w:rsidRPr="002546E0">
        <w:rPr>
          <w:rFonts w:ascii="Tahoma" w:hAnsi="Tahoma" w:cs="Tahoma"/>
          <w:sz w:val="18"/>
          <w:szCs w:val="18"/>
          <w:rtl/>
        </w:rPr>
        <w:t xml:space="preserve"> למספר </w:t>
      </w:r>
      <w:r w:rsidRPr="002546E0">
        <w:rPr>
          <w:rFonts w:ascii="Tahoma" w:hAnsi="Tahoma" w:cs="Tahoma" w:hint="cs"/>
          <w:sz w:val="18"/>
          <w:szCs w:val="18"/>
          <w:rtl/>
        </w:rPr>
        <w:t>הגופים המפוקחים ו</w:t>
      </w:r>
      <w:r w:rsidRPr="002546E0">
        <w:rPr>
          <w:rFonts w:ascii="Tahoma" w:hAnsi="Tahoma" w:cs="Tahoma"/>
          <w:sz w:val="18"/>
          <w:szCs w:val="18"/>
          <w:rtl/>
        </w:rPr>
        <w:t>המאגרים הקיימים, גיבשה מדיניות מושכלת</w:t>
      </w:r>
      <w:r w:rsidRPr="002546E0">
        <w:rPr>
          <w:rFonts w:ascii="Tahoma" w:hAnsi="Tahoma" w:cs="Tahoma" w:hint="cs"/>
          <w:sz w:val="18"/>
          <w:szCs w:val="18"/>
          <w:rtl/>
        </w:rPr>
        <w:t xml:space="preserve"> ו</w:t>
      </w:r>
      <w:r w:rsidRPr="002546E0">
        <w:rPr>
          <w:rFonts w:ascii="Tahoma" w:hAnsi="Tahoma" w:cs="Tahoma"/>
          <w:sz w:val="18"/>
          <w:szCs w:val="18"/>
          <w:rtl/>
        </w:rPr>
        <w:t xml:space="preserve">לפיה </w:t>
      </w:r>
      <w:r w:rsidRPr="002546E0">
        <w:rPr>
          <w:rFonts w:ascii="Tahoma" w:hAnsi="Tahoma" w:cs="Tahoma" w:hint="cs"/>
          <w:sz w:val="18"/>
          <w:szCs w:val="18"/>
          <w:rtl/>
        </w:rPr>
        <w:t>היא</w:t>
      </w:r>
      <w:r w:rsidRPr="002546E0">
        <w:rPr>
          <w:rFonts w:ascii="Tahoma" w:hAnsi="Tahoma" w:cs="Tahoma"/>
          <w:sz w:val="18"/>
          <w:szCs w:val="18"/>
          <w:rtl/>
        </w:rPr>
        <w:t xml:space="preserve"> משקיעה את משאביה בעיקר </w:t>
      </w:r>
      <w:r w:rsidRPr="002546E0">
        <w:rPr>
          <w:rFonts w:ascii="Tahoma" w:hAnsi="Tahoma" w:cs="Tahoma" w:hint="cs"/>
          <w:sz w:val="18"/>
          <w:szCs w:val="18"/>
          <w:rtl/>
        </w:rPr>
        <w:t xml:space="preserve">באסדרה של </w:t>
      </w:r>
      <w:r w:rsidRPr="002546E0">
        <w:rPr>
          <w:rFonts w:ascii="Tahoma" w:hAnsi="Tahoma" w:cs="Tahoma"/>
          <w:sz w:val="18"/>
          <w:szCs w:val="18"/>
          <w:rtl/>
        </w:rPr>
        <w:t xml:space="preserve">נושאים </w:t>
      </w:r>
      <w:r w:rsidRPr="002546E0">
        <w:rPr>
          <w:rFonts w:ascii="Tahoma" w:hAnsi="Tahoma" w:cs="Tahoma" w:hint="cs"/>
          <w:sz w:val="18"/>
          <w:szCs w:val="18"/>
          <w:rtl/>
        </w:rPr>
        <w:t xml:space="preserve">עקרוניים </w:t>
      </w:r>
      <w:r w:rsidRPr="002546E0">
        <w:rPr>
          <w:rFonts w:ascii="Tahoma" w:hAnsi="Tahoma" w:cs="Tahoma"/>
          <w:sz w:val="18"/>
          <w:szCs w:val="18"/>
          <w:rtl/>
        </w:rPr>
        <w:t xml:space="preserve">בעלי השפעה רוחבית על כלל </w:t>
      </w:r>
      <w:r w:rsidRPr="002546E0">
        <w:rPr>
          <w:rFonts w:ascii="Tahoma" w:hAnsi="Tahoma" w:cs="Tahoma"/>
          <w:sz w:val="18"/>
          <w:szCs w:val="18"/>
          <w:rtl/>
        </w:rPr>
        <w:t>מפוקחיה</w:t>
      </w:r>
      <w:r w:rsidRPr="002546E0">
        <w:rPr>
          <w:rFonts w:ascii="Tahoma" w:hAnsi="Tahoma" w:cs="Tahoma"/>
          <w:sz w:val="18"/>
          <w:szCs w:val="18"/>
          <w:rtl/>
        </w:rPr>
        <w:t>, ואינה מתמקדת</w:t>
      </w:r>
      <w:r w:rsidRPr="002546E0">
        <w:rPr>
          <w:rFonts w:ascii="Tahoma" w:hAnsi="Tahoma" w:cs="Tahoma" w:hint="cs"/>
          <w:sz w:val="18"/>
          <w:szCs w:val="18"/>
          <w:rtl/>
        </w:rPr>
        <w:t xml:space="preserve"> ב</w:t>
      </w:r>
      <w:r w:rsidRPr="002546E0">
        <w:rPr>
          <w:rFonts w:ascii="Tahoma" w:hAnsi="Tahoma" w:cs="Tahoma"/>
          <w:sz w:val="18"/>
          <w:szCs w:val="18"/>
          <w:rtl/>
        </w:rPr>
        <w:t>פרויקטים "שוטפים" של גופים ממשלתיים או פרטיים</w:t>
      </w:r>
      <w:r w:rsidRPr="002546E0">
        <w:rPr>
          <w:rFonts w:ascii="Tahoma" w:hAnsi="Tahoma" w:cs="Tahoma" w:hint="cs"/>
          <w:sz w:val="18"/>
          <w:szCs w:val="18"/>
          <w:rtl/>
        </w:rPr>
        <w:t xml:space="preserve">, אינה מלווה אותם ואינה מייעצת להם. </w:t>
      </w:r>
    </w:p>
    <w:p w:rsidR="007653F3" w:rsidRPr="002546E0" w:rsidP="003C3058">
      <w:pPr>
        <w:spacing w:after="240" w:line="240" w:lineRule="exact"/>
        <w:ind w:right="2268"/>
        <w:jc w:val="both"/>
        <w:rPr>
          <w:rFonts w:ascii="Tahoma" w:hAnsi="Tahoma" w:cs="Tahoma"/>
          <w:sz w:val="18"/>
          <w:szCs w:val="18"/>
          <w:rtl/>
        </w:rPr>
      </w:pPr>
      <w:r w:rsidRPr="002546E0">
        <w:rPr>
          <w:rFonts w:ascii="Tahoma" w:hAnsi="Tahoma" w:cs="Tahoma" w:hint="cs"/>
          <w:sz w:val="18"/>
          <w:szCs w:val="18"/>
          <w:rtl/>
        </w:rPr>
        <w:t>מחלקת ייעוץ וחקיקה השיבה כי היא זו שמסייעת ומנחה</w:t>
      </w:r>
      <w:r w:rsidRPr="002546E0">
        <w:rPr>
          <w:rFonts w:ascii="Tahoma" w:hAnsi="Tahoma" w:cs="Tahoma"/>
          <w:sz w:val="18"/>
          <w:szCs w:val="18"/>
          <w:rtl/>
        </w:rPr>
        <w:t xml:space="preserve"> </w:t>
      </w:r>
      <w:r w:rsidRPr="002546E0">
        <w:rPr>
          <w:rFonts w:ascii="Tahoma" w:hAnsi="Tahoma" w:cs="Tahoma" w:hint="cs"/>
          <w:sz w:val="18"/>
          <w:szCs w:val="18"/>
          <w:rtl/>
        </w:rPr>
        <w:t>לשכות משפטיות של משרדי ממשלה ב</w:t>
      </w:r>
      <w:r w:rsidRPr="002546E0">
        <w:rPr>
          <w:rFonts w:ascii="Tahoma" w:hAnsi="Tahoma" w:cs="Tahoma"/>
          <w:sz w:val="18"/>
          <w:szCs w:val="18"/>
          <w:rtl/>
        </w:rPr>
        <w:t>שאלות של הגנת הפרטיות, במיזמים הנוגעים למאגרי מידע</w:t>
      </w:r>
      <w:r w:rsidRPr="002546E0">
        <w:rPr>
          <w:rFonts w:ascii="Tahoma" w:hAnsi="Tahoma" w:cs="Tahoma" w:hint="cs"/>
          <w:sz w:val="18"/>
          <w:szCs w:val="18"/>
          <w:rtl/>
        </w:rPr>
        <w:t xml:space="preserve"> ובהצעות חוק בנושא. הרשות משתלבת בייעוץ </w:t>
      </w:r>
      <w:r w:rsidRPr="002546E0">
        <w:rPr>
          <w:rFonts w:ascii="Tahoma" w:hAnsi="Tahoma" w:cs="Tahoma"/>
          <w:sz w:val="18"/>
          <w:szCs w:val="18"/>
          <w:rtl/>
        </w:rPr>
        <w:t xml:space="preserve">כאשר עולה צורך </w:t>
      </w:r>
      <w:r w:rsidRPr="002546E0">
        <w:rPr>
          <w:rFonts w:ascii="Tahoma" w:hAnsi="Tahoma" w:cs="Tahoma" w:hint="cs"/>
          <w:sz w:val="18"/>
          <w:szCs w:val="18"/>
          <w:rtl/>
        </w:rPr>
        <w:t>בכך</w:t>
      </w:r>
      <w:r w:rsidRPr="002546E0">
        <w:rPr>
          <w:rFonts w:ascii="Tahoma" w:hAnsi="Tahoma" w:cs="Tahoma"/>
          <w:sz w:val="18"/>
          <w:szCs w:val="18"/>
          <w:rtl/>
        </w:rPr>
        <w:t xml:space="preserve"> לגבי היבטים שבהם יש </w:t>
      </w:r>
      <w:r w:rsidRPr="002546E0">
        <w:rPr>
          <w:rFonts w:ascii="Tahoma" w:hAnsi="Tahoma" w:cs="Tahoma" w:hint="cs"/>
          <w:sz w:val="18"/>
          <w:szCs w:val="18"/>
          <w:rtl/>
        </w:rPr>
        <w:t xml:space="preserve">לה </w:t>
      </w:r>
      <w:r w:rsidRPr="002546E0">
        <w:rPr>
          <w:rFonts w:ascii="Tahoma" w:hAnsi="Tahoma" w:cs="Tahoma"/>
          <w:sz w:val="18"/>
          <w:szCs w:val="18"/>
          <w:rtl/>
        </w:rPr>
        <w:t xml:space="preserve">מומחיות מיוחדת, למשל נושאים המשלבים טכנולוגיה ומשפט או נושאים הנוגעים ישירות לסמכויות הסטטוטוריות של הרשם. </w:t>
      </w:r>
    </w:p>
    <w:p w:rsidR="007653F3" w:rsidRPr="002546E0" w:rsidP="003C3058">
      <w:pPr>
        <w:pStyle w:val="RESHET"/>
        <w:rPr>
          <w:rtl/>
        </w:rPr>
      </w:pPr>
      <w:r w:rsidRPr="002546E0">
        <w:rPr>
          <w:rFonts w:hint="cs"/>
          <w:rtl/>
        </w:rPr>
        <w:t>הגם ש</w:t>
      </w:r>
      <w:r w:rsidRPr="002546E0">
        <w:rPr>
          <w:rtl/>
        </w:rPr>
        <w:t xml:space="preserve">הגורם המכריע מהבחינה המשפטית </w:t>
      </w:r>
      <w:r w:rsidRPr="002546E0">
        <w:rPr>
          <w:rFonts w:hint="eastAsia"/>
          <w:rtl/>
        </w:rPr>
        <w:t>בנושא</w:t>
      </w:r>
      <w:r w:rsidRPr="002546E0">
        <w:rPr>
          <w:rtl/>
        </w:rPr>
        <w:t xml:space="preserve"> הגנת הפרטיות הוא מחלקת ייעוץ וחקיקה, </w:t>
      </w:r>
      <w:r w:rsidRPr="002546E0">
        <w:rPr>
          <w:rFonts w:hint="eastAsia"/>
          <w:rtl/>
        </w:rPr>
        <w:t>הדבר</w:t>
      </w:r>
      <w:r w:rsidRPr="002546E0">
        <w:rPr>
          <w:rtl/>
        </w:rPr>
        <w:t xml:space="preserve"> </w:t>
      </w:r>
      <w:r w:rsidRPr="002546E0">
        <w:rPr>
          <w:rFonts w:hint="eastAsia"/>
          <w:rtl/>
        </w:rPr>
        <w:t>אינו</w:t>
      </w:r>
      <w:r w:rsidRPr="002546E0">
        <w:rPr>
          <w:rtl/>
        </w:rPr>
        <w:t xml:space="preserve"> </w:t>
      </w:r>
      <w:r w:rsidRPr="002546E0">
        <w:rPr>
          <w:rFonts w:hint="eastAsia"/>
          <w:rtl/>
        </w:rPr>
        <w:t>סותר</w:t>
      </w:r>
      <w:r w:rsidRPr="002546E0">
        <w:rPr>
          <w:rtl/>
        </w:rPr>
        <w:t xml:space="preserve"> את הצורך במעורבות</w:t>
      </w:r>
      <w:r w:rsidRPr="002546E0">
        <w:rPr>
          <w:rFonts w:hint="cs"/>
          <w:rtl/>
        </w:rPr>
        <w:t>ה</w:t>
      </w:r>
      <w:r w:rsidRPr="002546E0">
        <w:rPr>
          <w:rtl/>
        </w:rPr>
        <w:t xml:space="preserve"> של הרשות להגנת הפרטיות בפרויקטים הקשורים להגנת הפרטיות במאגרי מידע. על הרשות לבחון דרכים למתן משקל ראוי לנושא זה, שכן ככלל, פרויקטים של משרדי הממשלה שכרוכה בהם הגנת פרטיות במאגרי מידע הם רלוונטיים לציבור כולו.</w:t>
      </w:r>
    </w:p>
    <w:p w:rsidR="007653F3" w:rsidRPr="003C3058" w:rsidP="002546E0">
      <w:pPr>
        <w:spacing w:line="240" w:lineRule="exact"/>
        <w:ind w:right="2268"/>
        <w:jc w:val="both"/>
        <w:rPr>
          <w:rFonts w:ascii="Tahoma" w:hAnsi="Tahoma" w:cs="Tahoma"/>
          <w:sz w:val="18"/>
          <w:szCs w:val="18"/>
        </w:rPr>
      </w:pPr>
    </w:p>
    <w:p w:rsidR="003C3058" w:rsidRPr="003C3058" w:rsidP="002546E0">
      <w:pPr>
        <w:spacing w:line="240" w:lineRule="exact"/>
        <w:ind w:right="2268"/>
        <w:jc w:val="both"/>
        <w:rPr>
          <w:rFonts w:ascii="Tahoma" w:hAnsi="Tahoma" w:cs="Tahoma"/>
          <w:sz w:val="18"/>
          <w:szCs w:val="18"/>
          <w:rtl/>
        </w:rPr>
      </w:pPr>
    </w:p>
    <w:p w:rsidR="007653F3" w:rsidRPr="00FB2BAC" w:rsidP="002546E0">
      <w:pPr>
        <w:pStyle w:val="KOT4"/>
        <w:rPr>
          <w:rtl/>
        </w:rPr>
      </w:pPr>
      <w:r w:rsidRPr="002546E0">
        <w:rPr>
          <w:rFonts w:hint="cs"/>
          <w:rtl/>
        </w:rPr>
        <w:t>העברת מידע בין גופים ציבוריים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גופים ציבוריים (משרדי ממשלה, מוסדות מדינה, תאגידים סטטוטוריים, רשויות מקומיות וכיוצא באלה) מחזיקים מטבעם מידע בהיקף עצום על אזרחי המדינה, לצורכי פעולתם. על פי החוק, </w:t>
      </w:r>
      <w:r w:rsidRPr="002546E0">
        <w:rPr>
          <w:rFonts w:ascii="Tahoma" w:hAnsi="Tahoma" w:cs="Tahoma"/>
          <w:sz w:val="18"/>
          <w:szCs w:val="18"/>
          <w:rtl/>
        </w:rPr>
        <w:t>מסירת מידע מ</w:t>
      </w:r>
      <w:r w:rsidRPr="002546E0">
        <w:rPr>
          <w:rFonts w:ascii="Tahoma" w:hAnsi="Tahoma" w:cs="Tahoma" w:hint="cs"/>
          <w:sz w:val="18"/>
          <w:szCs w:val="18"/>
          <w:rtl/>
        </w:rPr>
        <w:t>ידי</w:t>
      </w:r>
      <w:r w:rsidRPr="002546E0">
        <w:rPr>
          <w:rFonts w:ascii="Tahoma" w:hAnsi="Tahoma" w:cs="Tahoma"/>
          <w:sz w:val="18"/>
          <w:szCs w:val="18"/>
          <w:rtl/>
        </w:rPr>
        <w:t xml:space="preserve"> גוף ציבורי אסורה, אלא אם </w:t>
      </w:r>
      <w:r w:rsidRPr="002546E0">
        <w:rPr>
          <w:rFonts w:ascii="Tahoma" w:hAnsi="Tahoma" w:cs="Tahoma" w:hint="cs"/>
          <w:sz w:val="18"/>
          <w:szCs w:val="18"/>
          <w:rtl/>
        </w:rPr>
        <w:t xml:space="preserve">כן </w:t>
      </w:r>
      <w:r w:rsidRPr="002546E0">
        <w:rPr>
          <w:rFonts w:ascii="Tahoma" w:hAnsi="Tahoma" w:cs="Tahoma"/>
          <w:sz w:val="18"/>
          <w:szCs w:val="18"/>
          <w:rtl/>
        </w:rPr>
        <w:t xml:space="preserve">המידע פורסם או הועמד לעיון הרבים לפי סמכות כדין או שהאדם </w:t>
      </w:r>
      <w:r w:rsidRPr="002546E0">
        <w:rPr>
          <w:rFonts w:ascii="Tahoma" w:hAnsi="Tahoma" w:cs="Tahoma" w:hint="cs"/>
          <w:sz w:val="18"/>
          <w:szCs w:val="18"/>
          <w:rtl/>
        </w:rPr>
        <w:t>נושא המידע</w:t>
      </w:r>
      <w:r w:rsidRPr="002546E0">
        <w:rPr>
          <w:rFonts w:ascii="Tahoma" w:hAnsi="Tahoma" w:cs="Tahoma"/>
          <w:sz w:val="18"/>
          <w:szCs w:val="18"/>
          <w:rtl/>
        </w:rPr>
        <w:t xml:space="preserve"> נתן הסכמתו למסיר</w:t>
      </w:r>
      <w:r w:rsidRPr="002546E0">
        <w:rPr>
          <w:rFonts w:ascii="Tahoma" w:hAnsi="Tahoma" w:cs="Tahoma" w:hint="cs"/>
          <w:sz w:val="18"/>
          <w:szCs w:val="18"/>
          <w:rtl/>
        </w:rPr>
        <w:t>ת המידע</w:t>
      </w:r>
      <w:r w:rsidRPr="002546E0">
        <w:rPr>
          <w:rFonts w:ascii="Tahoma" w:hAnsi="Tahoma" w:cs="Tahoma"/>
          <w:sz w:val="18"/>
          <w:szCs w:val="18"/>
          <w:rtl/>
        </w:rPr>
        <w:t xml:space="preserve">. על אף הוראה זו, מותרת קבלת </w:t>
      </w:r>
      <w:r w:rsidRPr="002546E0">
        <w:rPr>
          <w:rFonts w:ascii="Tahoma" w:hAnsi="Tahoma" w:cs="Tahoma" w:hint="cs"/>
          <w:sz w:val="18"/>
          <w:szCs w:val="18"/>
          <w:rtl/>
        </w:rPr>
        <w:t xml:space="preserve">מידע </w:t>
      </w:r>
      <w:r w:rsidRPr="002546E0">
        <w:rPr>
          <w:rFonts w:ascii="Tahoma" w:hAnsi="Tahoma" w:cs="Tahoma"/>
          <w:sz w:val="18"/>
          <w:szCs w:val="18"/>
          <w:rtl/>
        </w:rPr>
        <w:t xml:space="preserve">ומסירת מידע בין גופים ציבוריים בתנאים המנויים </w:t>
      </w:r>
      <w:r w:rsidRPr="002546E0">
        <w:rPr>
          <w:rFonts w:ascii="Tahoma" w:hAnsi="Tahoma" w:cs="Tahoma" w:hint="cs"/>
          <w:sz w:val="18"/>
          <w:szCs w:val="18"/>
          <w:rtl/>
        </w:rPr>
        <w:t>ב</w:t>
      </w:r>
      <w:r w:rsidRPr="002546E0">
        <w:rPr>
          <w:rFonts w:ascii="Tahoma" w:hAnsi="Tahoma" w:cs="Tahoma"/>
          <w:sz w:val="18"/>
          <w:szCs w:val="18"/>
          <w:rtl/>
        </w:rPr>
        <w:t xml:space="preserve">חוק, שעיקרם כי המסירה לא נאסרה בחיקוק </w:t>
      </w:r>
      <w:r w:rsidRPr="002546E0">
        <w:rPr>
          <w:rFonts w:ascii="Tahoma" w:hAnsi="Tahoma" w:cs="Tahoma" w:hint="cs"/>
          <w:sz w:val="18"/>
          <w:szCs w:val="18"/>
          <w:rtl/>
        </w:rPr>
        <w:t xml:space="preserve">וכי </w:t>
      </w:r>
      <w:r w:rsidRPr="002546E0">
        <w:rPr>
          <w:rFonts w:ascii="Tahoma" w:hAnsi="Tahoma" w:cs="Tahoma"/>
          <w:sz w:val="18"/>
          <w:szCs w:val="18"/>
          <w:rtl/>
        </w:rPr>
        <w:t xml:space="preserve">היא דרושה במסגרת הסמכויות או התפקידים של מוסר המידע או </w:t>
      </w:r>
      <w:r w:rsidRPr="002546E0">
        <w:rPr>
          <w:rFonts w:ascii="Tahoma" w:hAnsi="Tahoma" w:cs="Tahoma" w:hint="cs"/>
          <w:sz w:val="18"/>
          <w:szCs w:val="18"/>
          <w:rtl/>
        </w:rPr>
        <w:t xml:space="preserve">של </w:t>
      </w:r>
      <w:r w:rsidRPr="002546E0">
        <w:rPr>
          <w:rFonts w:ascii="Tahoma" w:hAnsi="Tahoma" w:cs="Tahoma"/>
          <w:sz w:val="18"/>
          <w:szCs w:val="18"/>
          <w:rtl/>
        </w:rPr>
        <w:t>מקבלו.</w:t>
      </w:r>
      <w:r w:rsidRPr="002546E0">
        <w:rPr>
          <w:rFonts w:ascii="Tahoma" w:hAnsi="Tahoma" w:cs="Tahoma" w:hint="cs"/>
          <w:sz w:val="18"/>
          <w:szCs w:val="18"/>
          <w:rtl/>
        </w:rPr>
        <w:t xml:space="preserve"> עוד נקבע בחוק, כי </w:t>
      </w:r>
      <w:r w:rsidRPr="002546E0">
        <w:rPr>
          <w:rFonts w:ascii="Tahoma" w:hAnsi="Tahoma" w:cs="Tahoma"/>
          <w:sz w:val="18"/>
          <w:szCs w:val="18"/>
          <w:rtl/>
        </w:rPr>
        <w:t xml:space="preserve">גוף ציבורי המקבל דרך קבע מידע </w:t>
      </w:r>
      <w:r w:rsidRPr="002546E0">
        <w:rPr>
          <w:rFonts w:ascii="Tahoma" w:hAnsi="Tahoma" w:cs="Tahoma" w:hint="cs"/>
          <w:sz w:val="18"/>
          <w:szCs w:val="18"/>
          <w:rtl/>
        </w:rPr>
        <w:t>מגוף ציבורי אחר</w:t>
      </w:r>
      <w:r w:rsidRPr="002546E0">
        <w:rPr>
          <w:rFonts w:ascii="Tahoma" w:hAnsi="Tahoma" w:cs="Tahoma"/>
          <w:sz w:val="18"/>
          <w:szCs w:val="18"/>
          <w:rtl/>
        </w:rPr>
        <w:t xml:space="preserve"> והמידע נאגר במאגר מידע, יודיע על כך לרשם</w:t>
      </w:r>
      <w:r w:rsidRPr="002546E0">
        <w:rPr>
          <w:rFonts w:ascii="Tahoma" w:hAnsi="Tahoma" w:cs="Tahoma" w:hint="cs"/>
          <w:sz w:val="18"/>
          <w:szCs w:val="18"/>
          <w:rtl/>
        </w:rPr>
        <w:t>.</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בתקנות </w:t>
      </w:r>
      <w:r w:rsidRPr="002546E0">
        <w:rPr>
          <w:rFonts w:ascii="Tahoma" w:hAnsi="Tahoma" w:cs="Tahoma"/>
          <w:sz w:val="18"/>
          <w:szCs w:val="18"/>
          <w:rtl/>
        </w:rPr>
        <w:t>הגנת הפרטיות (תנאי החזקת מידע ושמירתו וסדרי העברת מידע בין גופים ציבוריים), תשמ"ו-1986</w:t>
      </w:r>
      <w:r w:rsidRPr="002546E0">
        <w:rPr>
          <w:rFonts w:ascii="Tahoma" w:hAnsi="Tahoma" w:cs="Tahoma" w:hint="cs"/>
          <w:sz w:val="18"/>
          <w:szCs w:val="18"/>
          <w:rtl/>
        </w:rPr>
        <w:t>, נקבע טופס דיווח לרשם מאגרי המידע ובו, בין השאר, תיאור המידע המתקבל. בהתאם לתקנות יש להקים בכל גוף ציבורי ועדה להעברת מידע בין גופים ציבוריים, שתפקידה לבחון בקשות מידע של הגוף הציבורי ובקשות מידע שלו מגופים אחרים, ולקבוע הור</w:t>
      </w:r>
      <w:r w:rsidRPr="002546E0">
        <w:rPr>
          <w:rFonts w:ascii="Tahoma" w:hAnsi="Tahoma" w:cs="Tahoma"/>
          <w:sz w:val="18"/>
          <w:szCs w:val="18"/>
          <w:rtl/>
        </w:rPr>
        <w:t>אות לענ</w:t>
      </w:r>
      <w:r w:rsidRPr="002546E0">
        <w:rPr>
          <w:rFonts w:ascii="Tahoma" w:hAnsi="Tahoma" w:cs="Tahoma" w:hint="cs"/>
          <w:sz w:val="18"/>
          <w:szCs w:val="18"/>
          <w:rtl/>
        </w:rPr>
        <w:t>י</w:t>
      </w:r>
      <w:r w:rsidRPr="002546E0">
        <w:rPr>
          <w:rFonts w:ascii="Tahoma" w:hAnsi="Tahoma" w:cs="Tahoma"/>
          <w:sz w:val="18"/>
          <w:szCs w:val="18"/>
          <w:rtl/>
        </w:rPr>
        <w:t>ין ההרשאות וההגבלות בעני</w:t>
      </w:r>
      <w:r w:rsidRPr="002546E0">
        <w:rPr>
          <w:rFonts w:ascii="Tahoma" w:hAnsi="Tahoma" w:cs="Tahoma" w:hint="cs"/>
          <w:sz w:val="18"/>
          <w:szCs w:val="18"/>
          <w:rtl/>
        </w:rPr>
        <w:t>י</w:t>
      </w:r>
      <w:r w:rsidRPr="002546E0">
        <w:rPr>
          <w:rFonts w:ascii="Tahoma" w:hAnsi="Tahoma" w:cs="Tahoma"/>
          <w:sz w:val="18"/>
          <w:szCs w:val="18"/>
          <w:rtl/>
        </w:rPr>
        <w:t>ן הגישה למאגרי המידע</w:t>
      </w:r>
      <w:r>
        <w:rPr>
          <w:rStyle w:val="FootnoteReference0"/>
          <w:rFonts w:ascii="Tahoma" w:hAnsi="Tahoma" w:cs="Tahoma"/>
          <w:sz w:val="18"/>
          <w:szCs w:val="18"/>
          <w:rtl/>
        </w:rPr>
        <w:footnoteReference w:id="44"/>
      </w:r>
      <w:r w:rsidRPr="002546E0">
        <w:rPr>
          <w:rFonts w:ascii="Tahoma" w:hAnsi="Tahoma" w:cs="Tahoma" w:hint="cs"/>
          <w:sz w:val="18"/>
          <w:szCs w:val="18"/>
          <w:rtl/>
        </w:rPr>
        <w:t>.</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בשנת 2006 ובעקבות פסיקה של בית המשפט העליון</w:t>
      </w:r>
      <w:r>
        <w:rPr>
          <w:rFonts w:ascii="Tahoma" w:hAnsi="Tahoma" w:cs="Tahoma"/>
          <w:sz w:val="18"/>
          <w:szCs w:val="18"/>
          <w:vertAlign w:val="superscript"/>
          <w:rtl/>
        </w:rPr>
        <w:footnoteReference w:id="45"/>
      </w:r>
      <w:r w:rsidRPr="002546E0">
        <w:rPr>
          <w:rFonts w:ascii="Tahoma" w:hAnsi="Tahoma" w:cs="Tahoma" w:hint="cs"/>
          <w:sz w:val="18"/>
          <w:szCs w:val="18"/>
          <w:rtl/>
        </w:rPr>
        <w:t xml:space="preserve"> על העברת מידע מגוף ציבורי, ולפיה על רשויות המדינה להגביר את הפיקוח על הרשאות הגישה למאגרי המידע והיקף המידע המועבר, תוקנו התקנות האמורות. גם המשנה ליועץ המשפטי לממשלה (ייעוץ) דאז פרסם הנחיה ליועצים המשפטיים במשרדי הממשלה</w:t>
      </w:r>
      <w:r>
        <w:rPr>
          <w:rFonts w:ascii="Tahoma" w:hAnsi="Tahoma" w:cs="Tahoma"/>
          <w:sz w:val="18"/>
          <w:szCs w:val="18"/>
          <w:vertAlign w:val="superscript"/>
          <w:rtl/>
        </w:rPr>
        <w:footnoteReference w:id="46"/>
      </w:r>
      <w:r w:rsidRPr="002546E0">
        <w:rPr>
          <w:rFonts w:ascii="Tahoma" w:hAnsi="Tahoma" w:cs="Tahoma" w:hint="cs"/>
          <w:sz w:val="18"/>
          <w:szCs w:val="18"/>
          <w:rtl/>
        </w:rPr>
        <w:t xml:space="preserve"> על העברת מידע בין גופים ציבוריים ובכלל זה על בחינת הבקשות, על הצורך בקביעתם של כללי גישה למידע המועבר, על תפקידי הוועדה מול הממונה על אבטחת המידע ועל החובה לפרסם את רשימת הגופים שמידע מועבר אליהם דרך קבע.</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בשנים 2010 - 2011 בדקה הרשות את עבודת הוועדות להעברת מידע ב-34 גופים ציבוריים ומצאה כשלים בפעולתן ובסדרי עבודתן, באי-פרסום רשימות </w:t>
      </w:r>
      <w:r w:rsidRPr="002546E0">
        <w:rPr>
          <w:rFonts w:ascii="Tahoma" w:hAnsi="Tahoma" w:cs="Tahoma" w:hint="cs"/>
          <w:sz w:val="18"/>
          <w:szCs w:val="18"/>
          <w:rtl/>
        </w:rPr>
        <w:t xml:space="preserve">של הגופים שמידע מועבר אליהם דרך קבע ובאי מינויו של ממונה אבטחת מידע כקבוע בחוק. בסיכום פיקוח שפרסמה הרשות צוין בין השאר כי אף אחד מהגופים אינו מדווח לרשם על העברת מידע דרך קבע. עוד צוין בסיכום הפיקוח כי בשנת 2013 תפרסם הרשות הנחיה שתבהיר את הנחיית המשנה ליועץ המשפטי לממשלה תוך התייחסות לכמה נושאים שצוינו בדוח הפיקוח וכי תפנה </w:t>
      </w:r>
      <w:r w:rsidRPr="00C713AB">
        <w:rPr>
          <w:rFonts w:ascii="Tahoma" w:hAnsi="Tahoma" w:cs="Tahoma" w:hint="cs"/>
          <w:spacing w:val="-4"/>
          <w:sz w:val="18"/>
          <w:szCs w:val="18"/>
          <w:rtl/>
        </w:rPr>
        <w:t>לרשות התקשוב הממשלתי</w:t>
      </w:r>
      <w:r>
        <w:rPr>
          <w:rStyle w:val="FootnoteReference0"/>
          <w:rFonts w:ascii="Tahoma" w:hAnsi="Tahoma" w:cs="Tahoma"/>
          <w:spacing w:val="-4"/>
          <w:sz w:val="18"/>
          <w:szCs w:val="18"/>
          <w:rtl/>
        </w:rPr>
        <w:footnoteReference w:id="47"/>
      </w:r>
      <w:r w:rsidRPr="00C713AB">
        <w:rPr>
          <w:rFonts w:ascii="Tahoma" w:hAnsi="Tahoma" w:cs="Tahoma" w:hint="cs"/>
          <w:spacing w:val="-4"/>
          <w:sz w:val="18"/>
          <w:szCs w:val="18"/>
          <w:rtl/>
        </w:rPr>
        <w:t xml:space="preserve"> לצורך פיתוח מערכת להעברת מידע באופן מאובטח.</w:t>
      </w:r>
      <w:r w:rsidRPr="002546E0">
        <w:rPr>
          <w:rFonts w:ascii="Tahoma" w:hAnsi="Tahoma" w:cs="Tahoma" w:hint="cs"/>
          <w:sz w:val="18"/>
          <w:szCs w:val="18"/>
          <w:rtl/>
        </w:rPr>
        <w:t xml:space="preserve"> הרשות לא פרסמה הנחיה כאמור.</w:t>
      </w:r>
    </w:p>
    <w:p w:rsidR="007653F3" w:rsidRPr="002546E0" w:rsidP="003C3058">
      <w:pPr>
        <w:spacing w:after="240" w:line="240" w:lineRule="exact"/>
        <w:ind w:right="2268"/>
        <w:jc w:val="both"/>
        <w:rPr>
          <w:rFonts w:ascii="Tahoma" w:hAnsi="Tahoma" w:cs="Tahoma"/>
          <w:sz w:val="18"/>
          <w:szCs w:val="18"/>
          <w:rtl/>
        </w:rPr>
      </w:pPr>
      <w:r w:rsidRPr="002546E0">
        <w:rPr>
          <w:rFonts w:ascii="Tahoma" w:hAnsi="Tahoma" w:cs="Tahoma" w:hint="cs"/>
          <w:sz w:val="18"/>
          <w:szCs w:val="18"/>
          <w:rtl/>
        </w:rPr>
        <w:t>האגף לביקורת פנים ופניות הציבור במשרד המשפטים ערך בשנת 2015 ביקורת בנושא ועדות להעברת מידע. בביקורת נמצא כי לרשות להגנת הפרטיות אין מידע על העברות מידע קבועות בין משרדי הממשלה, למעט לגבי גוף אחד.</w:t>
      </w:r>
    </w:p>
    <w:p w:rsidR="007653F3" w:rsidRPr="002546E0" w:rsidP="003C3058">
      <w:pPr>
        <w:pStyle w:val="RESHET"/>
        <w:rPr>
          <w:rtl/>
        </w:rPr>
      </w:pPr>
      <w:r w:rsidRPr="002546E0">
        <w:rPr>
          <w:rFonts w:hint="cs"/>
          <w:rtl/>
        </w:rPr>
        <w:t>בביקורת נמצא כי מכלל הגופים הציבוריים בישראל, ארבעה בלבד המקבלים מידע דרך קבע מגוף ציבורי אחר מדווחים לרשם מאגרי המידע כקבוע בחוק: הלשכה המרכזית לסטטיסטיקה, משרד הרווחה, משרד החינוך ונציבות שירות המדינה. עוד נמצא כי הרשות להגנת הפרטיות אינה מבצעת מעקב או אכיפה יזומה על גופים שאינם מעבירים דיווחים כחוק. למעשה, משנת 2011 לא פיקחה הרשות על העברות מידע בין גופים ציבוריים.</w:t>
      </w:r>
      <w:r w:rsidRPr="000A096F">
        <w:rPr>
          <w:rtl/>
        </w:rPr>
        <w:t xml:space="preserve"> </w:t>
      </w:r>
    </w:p>
    <w:p w:rsidR="007653F3" w:rsidRPr="002546E0" w:rsidP="003C3058">
      <w:pPr>
        <w:spacing w:before="180"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הרשות השיבה למשרד מבקר המדינה, </w:t>
      </w:r>
      <w:r w:rsidRPr="002546E0">
        <w:rPr>
          <w:rFonts w:ascii="Tahoma" w:hAnsi="Tahoma" w:cs="Tahoma"/>
          <w:sz w:val="18"/>
          <w:szCs w:val="18"/>
          <w:rtl/>
        </w:rPr>
        <w:t xml:space="preserve">כי נושא העברת </w:t>
      </w:r>
      <w:r w:rsidRPr="002546E0">
        <w:rPr>
          <w:rFonts w:ascii="Tahoma" w:hAnsi="Tahoma" w:cs="Tahoma" w:hint="cs"/>
          <w:sz w:val="18"/>
          <w:szCs w:val="18"/>
          <w:rtl/>
        </w:rPr>
        <w:t>ה</w:t>
      </w:r>
      <w:r w:rsidRPr="002546E0">
        <w:rPr>
          <w:rFonts w:ascii="Tahoma" w:hAnsi="Tahoma" w:cs="Tahoma"/>
          <w:sz w:val="18"/>
          <w:szCs w:val="18"/>
          <w:rtl/>
        </w:rPr>
        <w:t xml:space="preserve">מידע בין גופים ציבוריים לא תועדף במקום גבוה </w:t>
      </w:r>
      <w:r w:rsidRPr="002546E0">
        <w:rPr>
          <w:rFonts w:ascii="Tahoma" w:hAnsi="Tahoma" w:cs="Tahoma" w:hint="cs"/>
          <w:sz w:val="18"/>
          <w:szCs w:val="18"/>
          <w:rtl/>
        </w:rPr>
        <w:t>במניין משימותיה ויעדיה, שכן סברה</w:t>
      </w:r>
      <w:r w:rsidRPr="002546E0">
        <w:rPr>
          <w:rFonts w:ascii="Tahoma" w:hAnsi="Tahoma" w:cs="Tahoma"/>
          <w:sz w:val="18"/>
          <w:szCs w:val="18"/>
          <w:rtl/>
        </w:rPr>
        <w:t xml:space="preserve"> שקיומה של חובה בירוקרטית בעיקרה אינו תורם רבות להגנת הפרטיות במגזר הציבורי.</w:t>
      </w:r>
      <w:r w:rsidRPr="002546E0">
        <w:rPr>
          <w:rFonts w:ascii="Tahoma" w:hAnsi="Tahoma" w:cs="Tahoma" w:hint="cs"/>
          <w:sz w:val="18"/>
          <w:szCs w:val="18"/>
          <w:rtl/>
        </w:rPr>
        <w:t xml:space="preserve"> הרשות הוסיפה, כי רשות התקשוב הממשלתי פיתחה מערכת </w:t>
      </w:r>
      <w:r w:rsidRPr="002546E0">
        <w:rPr>
          <w:rFonts w:ascii="Tahoma" w:hAnsi="Tahoma" w:cs="Tahoma"/>
          <w:sz w:val="18"/>
          <w:szCs w:val="18"/>
          <w:rtl/>
        </w:rPr>
        <w:t>ממוחשבת ל</w:t>
      </w:r>
      <w:r w:rsidRPr="002546E0">
        <w:rPr>
          <w:rFonts w:ascii="Tahoma" w:hAnsi="Tahoma" w:cs="Tahoma" w:hint="cs"/>
          <w:sz w:val="18"/>
          <w:szCs w:val="18"/>
          <w:rtl/>
        </w:rPr>
        <w:t>ניהול הוועדות ל</w:t>
      </w:r>
      <w:r w:rsidRPr="002546E0">
        <w:rPr>
          <w:rFonts w:ascii="Tahoma" w:hAnsi="Tahoma" w:cs="Tahoma"/>
          <w:sz w:val="18"/>
          <w:szCs w:val="18"/>
          <w:rtl/>
        </w:rPr>
        <w:t xml:space="preserve">העברת מידע בין </w:t>
      </w:r>
      <w:r w:rsidRPr="002546E0">
        <w:rPr>
          <w:rFonts w:ascii="Tahoma" w:hAnsi="Tahoma" w:cs="Tahoma" w:hint="cs"/>
          <w:sz w:val="18"/>
          <w:szCs w:val="18"/>
          <w:rtl/>
        </w:rPr>
        <w:t>גופים ציבוריים ובשנת 2018</w:t>
      </w:r>
      <w:r w:rsidRPr="002546E0">
        <w:rPr>
          <w:rFonts w:ascii="Tahoma" w:hAnsi="Tahoma" w:cs="Tahoma"/>
          <w:sz w:val="18"/>
          <w:szCs w:val="18"/>
          <w:rtl/>
        </w:rPr>
        <w:t xml:space="preserve"> </w:t>
      </w:r>
      <w:r w:rsidRPr="002546E0">
        <w:rPr>
          <w:rFonts w:ascii="Tahoma" w:hAnsi="Tahoma" w:cs="Tahoma" w:hint="cs"/>
          <w:sz w:val="18"/>
          <w:szCs w:val="18"/>
          <w:rtl/>
        </w:rPr>
        <w:t>היא</w:t>
      </w:r>
      <w:r w:rsidRPr="002546E0">
        <w:rPr>
          <w:rFonts w:ascii="Tahoma" w:hAnsi="Tahoma" w:cs="Tahoma"/>
          <w:sz w:val="18"/>
          <w:szCs w:val="18"/>
          <w:rtl/>
        </w:rPr>
        <w:t xml:space="preserve"> מוטמעת במשרדי הממשלה בהדרגה</w:t>
      </w:r>
      <w:r w:rsidRPr="002546E0">
        <w:rPr>
          <w:rFonts w:ascii="Tahoma" w:hAnsi="Tahoma" w:cs="Tahoma" w:hint="cs"/>
          <w:sz w:val="18"/>
          <w:szCs w:val="18"/>
          <w:rtl/>
        </w:rPr>
        <w:t xml:space="preserve">. </w:t>
      </w:r>
      <w:r w:rsidRPr="002546E0">
        <w:rPr>
          <w:rFonts w:ascii="Tahoma" w:hAnsi="Tahoma" w:cs="Tahoma"/>
          <w:sz w:val="18"/>
          <w:szCs w:val="18"/>
          <w:rtl/>
        </w:rPr>
        <w:t xml:space="preserve">הרשות פנתה לרשות התקשוב </w:t>
      </w:r>
      <w:r w:rsidRPr="002546E0">
        <w:rPr>
          <w:rFonts w:ascii="Tahoma" w:hAnsi="Tahoma" w:cs="Tahoma" w:hint="cs"/>
          <w:sz w:val="18"/>
          <w:szCs w:val="18"/>
          <w:rtl/>
        </w:rPr>
        <w:t xml:space="preserve">הממשלתי </w:t>
      </w:r>
      <w:r w:rsidRPr="002546E0">
        <w:rPr>
          <w:rFonts w:ascii="Tahoma" w:hAnsi="Tahoma" w:cs="Tahoma"/>
          <w:sz w:val="18"/>
          <w:szCs w:val="18"/>
          <w:rtl/>
        </w:rPr>
        <w:t>על מנת ליצור ממשק בינה ל</w:t>
      </w:r>
      <w:r w:rsidRPr="002546E0">
        <w:rPr>
          <w:rFonts w:ascii="Tahoma" w:hAnsi="Tahoma" w:cs="Tahoma" w:hint="cs"/>
          <w:sz w:val="18"/>
          <w:szCs w:val="18"/>
          <w:rtl/>
        </w:rPr>
        <w:t xml:space="preserve">בין </w:t>
      </w:r>
      <w:r w:rsidRPr="002546E0">
        <w:rPr>
          <w:rFonts w:ascii="Tahoma" w:hAnsi="Tahoma" w:cs="Tahoma"/>
          <w:sz w:val="18"/>
          <w:szCs w:val="18"/>
          <w:rtl/>
        </w:rPr>
        <w:t xml:space="preserve">מערכת </w:t>
      </w:r>
      <w:r w:rsidRPr="002546E0">
        <w:rPr>
          <w:rFonts w:ascii="Tahoma" w:hAnsi="Tahoma" w:cs="Tahoma" w:hint="cs"/>
          <w:sz w:val="18"/>
          <w:szCs w:val="18"/>
          <w:rtl/>
        </w:rPr>
        <w:t>זו</w:t>
      </w:r>
      <w:r w:rsidRPr="002546E0">
        <w:rPr>
          <w:rFonts w:ascii="Tahoma" w:hAnsi="Tahoma" w:cs="Tahoma"/>
          <w:sz w:val="18"/>
          <w:szCs w:val="18"/>
          <w:rtl/>
        </w:rPr>
        <w:t>, כך שהגופים יוכלו לדווח לרשות להגנת הפרטיות באותה מערכת.</w:t>
      </w:r>
    </w:p>
    <w:p w:rsidR="007653F3" w:rsidRPr="002546E0" w:rsidP="003C3058">
      <w:pPr>
        <w:pStyle w:val="RESHET"/>
        <w:rPr>
          <w:rtl/>
        </w:rPr>
      </w:pPr>
      <w:r w:rsidRPr="002546E0">
        <w:rPr>
          <w:rFonts w:hint="eastAsia"/>
          <w:rtl/>
        </w:rPr>
        <w:t>המידע</w:t>
      </w:r>
      <w:r w:rsidRPr="002546E0">
        <w:rPr>
          <w:rtl/>
        </w:rPr>
        <w:t xml:space="preserve"> הנאגר במאגרי המידע של גופים ציבוריים נאסף מכוח חובה חוקית ולא</w:t>
      </w:r>
      <w:r w:rsidRPr="002546E0">
        <w:rPr>
          <w:rFonts w:hint="cs"/>
          <w:rtl/>
        </w:rPr>
        <w:t>ו דווקא</w:t>
      </w:r>
      <w:r w:rsidRPr="002546E0">
        <w:rPr>
          <w:rtl/>
        </w:rPr>
        <w:t xml:space="preserve"> מרצונו </w:t>
      </w:r>
      <w:r w:rsidRPr="002546E0">
        <w:rPr>
          <w:rFonts w:hint="cs"/>
          <w:rtl/>
        </w:rPr>
        <w:t xml:space="preserve">ובהסכמתו </w:t>
      </w:r>
      <w:r w:rsidRPr="002546E0">
        <w:rPr>
          <w:rtl/>
        </w:rPr>
        <w:t xml:space="preserve">של </w:t>
      </w:r>
      <w:r w:rsidRPr="002546E0">
        <w:rPr>
          <w:rFonts w:hint="cs"/>
          <w:rtl/>
        </w:rPr>
        <w:t>נוש</w:t>
      </w:r>
      <w:r w:rsidRPr="002546E0">
        <w:rPr>
          <w:rtl/>
        </w:rPr>
        <w:t>א המידע</w:t>
      </w:r>
      <w:r w:rsidRPr="002546E0">
        <w:rPr>
          <w:rFonts w:hint="cs"/>
          <w:rtl/>
        </w:rPr>
        <w:t>. לנוכח האמור, ובשל רגישותו של המידע הנצבר בידי גופים ציבוריים, על הרשות להקפיד לדרוש ולקבל דיווחים על העברות המידע הנעשות דרך קבע</w:t>
      </w:r>
      <w:r w:rsidRPr="002546E0">
        <w:rPr>
          <w:rtl/>
        </w:rPr>
        <w:t xml:space="preserve"> </w:t>
      </w:r>
      <w:r w:rsidRPr="002546E0">
        <w:rPr>
          <w:rFonts w:hint="cs"/>
          <w:rtl/>
        </w:rPr>
        <w:t>בין גופים ציבוריים, בהתאם להוראות הדין. השקיפות תאפשר ל</w:t>
      </w:r>
      <w:r w:rsidRPr="002546E0">
        <w:rPr>
          <w:rtl/>
        </w:rPr>
        <w:t>ציבור לעקוב אחר השימוש שעושים הגופים במידע ו</w:t>
      </w:r>
      <w:r w:rsidRPr="002546E0">
        <w:rPr>
          <w:rFonts w:hint="cs"/>
          <w:rtl/>
        </w:rPr>
        <w:t>לוודא ש</w:t>
      </w:r>
      <w:r w:rsidRPr="002546E0">
        <w:rPr>
          <w:rtl/>
        </w:rPr>
        <w:t>הוא מועבר באופן סביר ומידתי.</w:t>
      </w:r>
    </w:p>
    <w:p w:rsidR="007653F3" w:rsidRPr="002546E0" w:rsidP="003C3058">
      <w:pPr>
        <w:spacing w:before="180" w:after="240" w:line="240" w:lineRule="exact"/>
        <w:ind w:right="2268"/>
        <w:jc w:val="both"/>
        <w:rPr>
          <w:rFonts w:ascii="Tahoma" w:hAnsi="Tahoma" w:cs="Tahoma"/>
          <w:sz w:val="18"/>
          <w:szCs w:val="18"/>
          <w:rtl/>
        </w:rPr>
      </w:pPr>
      <w:r w:rsidRPr="002546E0">
        <w:rPr>
          <w:rFonts w:ascii="Tahoma" w:hAnsi="Tahoma" w:cs="Tahoma"/>
          <w:sz w:val="18"/>
          <w:szCs w:val="18"/>
          <w:rtl/>
        </w:rPr>
        <w:t>בהחלטת ממשלה</w:t>
      </w:r>
      <w:r w:rsidRPr="002546E0">
        <w:rPr>
          <w:rFonts w:ascii="Tahoma" w:hAnsi="Tahoma" w:cs="Tahoma" w:hint="cs"/>
          <w:sz w:val="18"/>
          <w:szCs w:val="18"/>
          <w:rtl/>
        </w:rPr>
        <w:t xml:space="preserve"> מספר</w:t>
      </w:r>
      <w:r w:rsidRPr="002546E0">
        <w:rPr>
          <w:rFonts w:ascii="Tahoma" w:hAnsi="Tahoma" w:cs="Tahoma"/>
          <w:sz w:val="18"/>
          <w:szCs w:val="18"/>
          <w:rtl/>
        </w:rPr>
        <w:t xml:space="preserve"> 2097 </w:t>
      </w:r>
      <w:r w:rsidRPr="002546E0">
        <w:rPr>
          <w:rFonts w:ascii="Tahoma" w:hAnsi="Tahoma" w:cs="Tahoma" w:hint="cs"/>
          <w:sz w:val="18"/>
          <w:szCs w:val="18"/>
          <w:rtl/>
        </w:rPr>
        <w:t xml:space="preserve">מאוקטובר 2014 </w:t>
      </w:r>
      <w:r w:rsidRPr="002546E0">
        <w:rPr>
          <w:rFonts w:ascii="Tahoma" w:hAnsi="Tahoma" w:cs="Tahoma"/>
          <w:sz w:val="18"/>
          <w:szCs w:val="18"/>
          <w:rtl/>
        </w:rPr>
        <w:t xml:space="preserve">הוחלט על הקמת צוות לשיפור העברת מידע בין משרדים ויחידות סמך, </w:t>
      </w:r>
      <w:r w:rsidRPr="002546E0">
        <w:rPr>
          <w:rFonts w:ascii="Tahoma" w:hAnsi="Tahoma" w:cs="Tahoma" w:hint="cs"/>
          <w:sz w:val="18"/>
          <w:szCs w:val="18"/>
          <w:rtl/>
        </w:rPr>
        <w:t xml:space="preserve">לשם </w:t>
      </w:r>
      <w:r w:rsidRPr="002546E0">
        <w:rPr>
          <w:rFonts w:ascii="Tahoma" w:hAnsi="Tahoma" w:cs="Tahoma"/>
          <w:sz w:val="18"/>
          <w:szCs w:val="18"/>
          <w:rtl/>
        </w:rPr>
        <w:t xml:space="preserve">הקלת הנטל הבירוקרטי ושיפור </w:t>
      </w:r>
      <w:r w:rsidRPr="002546E0">
        <w:rPr>
          <w:rFonts w:ascii="Tahoma" w:hAnsi="Tahoma" w:cs="Tahoma"/>
          <w:sz w:val="18"/>
          <w:szCs w:val="18"/>
          <w:rtl/>
        </w:rPr>
        <w:t>השירות הממשלתי לאזרח, תוך איזון אל מול הפגיעה בפרטיות הכרוכה בהעברת המידע. הצוות המליץ</w:t>
      </w:r>
      <w:r>
        <w:rPr>
          <w:rFonts w:ascii="Tahoma" w:hAnsi="Tahoma" w:cs="Tahoma"/>
          <w:sz w:val="18"/>
          <w:szCs w:val="18"/>
          <w:vertAlign w:val="superscript"/>
          <w:rtl/>
        </w:rPr>
        <w:footnoteReference w:id="48"/>
      </w:r>
      <w:r w:rsidRPr="002546E0">
        <w:rPr>
          <w:rFonts w:ascii="Tahoma" w:hAnsi="Tahoma" w:cs="Tahoma"/>
          <w:sz w:val="18"/>
          <w:szCs w:val="18"/>
          <w:rtl/>
        </w:rPr>
        <w:t>, בין ה</w:t>
      </w:r>
      <w:r w:rsidRPr="002546E0">
        <w:rPr>
          <w:rFonts w:ascii="Tahoma" w:hAnsi="Tahoma" w:cs="Tahoma" w:hint="cs"/>
          <w:sz w:val="18"/>
          <w:szCs w:val="18"/>
          <w:rtl/>
        </w:rPr>
        <w:t>שא</w:t>
      </w:r>
      <w:r w:rsidRPr="002546E0">
        <w:rPr>
          <w:rFonts w:ascii="Tahoma" w:hAnsi="Tahoma" w:cs="Tahoma"/>
          <w:sz w:val="18"/>
          <w:szCs w:val="18"/>
          <w:rtl/>
        </w:rPr>
        <w:t xml:space="preserve">ר, </w:t>
      </w:r>
      <w:r w:rsidRPr="002546E0">
        <w:rPr>
          <w:rFonts w:ascii="Tahoma" w:hAnsi="Tahoma" w:cs="Tahoma" w:hint="cs"/>
          <w:sz w:val="18"/>
          <w:szCs w:val="18"/>
          <w:rtl/>
        </w:rPr>
        <w:t>להשאיר את</w:t>
      </w:r>
      <w:r w:rsidRPr="002546E0">
        <w:rPr>
          <w:rFonts w:ascii="Tahoma" w:hAnsi="Tahoma" w:cs="Tahoma"/>
          <w:sz w:val="18"/>
          <w:szCs w:val="18"/>
          <w:rtl/>
        </w:rPr>
        <w:t xml:space="preserve"> הפיקוח על העברת המידע בין הגופים </w:t>
      </w:r>
      <w:r w:rsidRPr="002546E0">
        <w:rPr>
          <w:rFonts w:ascii="Tahoma" w:hAnsi="Tahoma" w:cs="Tahoma" w:hint="cs"/>
          <w:sz w:val="18"/>
          <w:szCs w:val="18"/>
          <w:rtl/>
        </w:rPr>
        <w:t xml:space="preserve">הציבוריים </w:t>
      </w:r>
      <w:r w:rsidRPr="002546E0">
        <w:rPr>
          <w:rFonts w:ascii="Tahoma" w:hAnsi="Tahoma" w:cs="Tahoma"/>
          <w:sz w:val="18"/>
          <w:szCs w:val="18"/>
          <w:rtl/>
        </w:rPr>
        <w:t>בידי הוועדות, ו</w:t>
      </w:r>
      <w:r w:rsidRPr="002546E0">
        <w:rPr>
          <w:rFonts w:ascii="Tahoma" w:hAnsi="Tahoma" w:cs="Tahoma" w:hint="cs"/>
          <w:sz w:val="18"/>
          <w:szCs w:val="18"/>
          <w:rtl/>
        </w:rPr>
        <w:t>הן</w:t>
      </w:r>
      <w:r w:rsidRPr="002546E0">
        <w:rPr>
          <w:rFonts w:ascii="Tahoma" w:hAnsi="Tahoma" w:cs="Tahoma"/>
          <w:sz w:val="18"/>
          <w:szCs w:val="18"/>
          <w:rtl/>
        </w:rPr>
        <w:t xml:space="preserve"> יפעלו </w:t>
      </w:r>
      <w:r w:rsidRPr="002546E0">
        <w:rPr>
          <w:rFonts w:ascii="Tahoma" w:hAnsi="Tahoma" w:cs="Tahoma" w:hint="cs"/>
          <w:sz w:val="18"/>
          <w:szCs w:val="18"/>
          <w:rtl/>
        </w:rPr>
        <w:t>על פי</w:t>
      </w:r>
      <w:r w:rsidRPr="002546E0">
        <w:rPr>
          <w:rFonts w:ascii="Tahoma" w:hAnsi="Tahoma" w:cs="Tahoma"/>
          <w:sz w:val="18"/>
          <w:szCs w:val="18"/>
          <w:rtl/>
        </w:rPr>
        <w:t xml:space="preserve"> לוח זמנים קשיח שיעוגן בתקנות המסדירות את פעולתן, לצד תיקונים </w:t>
      </w:r>
      <w:r w:rsidRPr="002546E0">
        <w:rPr>
          <w:rFonts w:ascii="Tahoma" w:hAnsi="Tahoma" w:cs="Tahoma" w:hint="cs"/>
          <w:sz w:val="18"/>
          <w:szCs w:val="18"/>
          <w:rtl/>
        </w:rPr>
        <w:t>אחרים</w:t>
      </w:r>
      <w:r w:rsidRPr="002546E0">
        <w:rPr>
          <w:rFonts w:ascii="Tahoma" w:hAnsi="Tahoma" w:cs="Tahoma"/>
          <w:sz w:val="18"/>
          <w:szCs w:val="18"/>
          <w:rtl/>
        </w:rPr>
        <w:t xml:space="preserve"> שיבהירו את דרישות אבטחת המידע בתקנות. המלצות הצוות עוגנו בהחלטת ממשלה</w:t>
      </w:r>
      <w:r w:rsidRPr="002546E0">
        <w:rPr>
          <w:rFonts w:ascii="Tahoma" w:hAnsi="Tahoma" w:cs="Tahoma" w:hint="cs"/>
          <w:sz w:val="18"/>
          <w:szCs w:val="18"/>
          <w:rtl/>
        </w:rPr>
        <w:t xml:space="preserve"> מספר</w:t>
      </w:r>
      <w:r w:rsidRPr="002546E0">
        <w:rPr>
          <w:rFonts w:ascii="Tahoma" w:hAnsi="Tahoma" w:cs="Tahoma"/>
          <w:sz w:val="18"/>
          <w:szCs w:val="18"/>
          <w:rtl/>
        </w:rPr>
        <w:t xml:space="preserve"> 1933 </w:t>
      </w:r>
      <w:r w:rsidRPr="002546E0">
        <w:rPr>
          <w:rFonts w:ascii="Tahoma" w:hAnsi="Tahoma" w:cs="Tahoma" w:hint="cs"/>
          <w:sz w:val="18"/>
          <w:szCs w:val="18"/>
          <w:rtl/>
        </w:rPr>
        <w:t>מאוגוסט 2016, שנקבע בה עוד, כי התקנות יותקנו בתוך תשעה חודשים לכל היותר</w:t>
      </w:r>
      <w:r w:rsidRPr="002546E0">
        <w:rPr>
          <w:rFonts w:ascii="Tahoma" w:hAnsi="Tahoma" w:cs="Tahoma"/>
          <w:sz w:val="18"/>
          <w:szCs w:val="18"/>
          <w:rtl/>
        </w:rPr>
        <w:t>.</w:t>
      </w:r>
    </w:p>
    <w:p w:rsidR="007653F3" w:rsidRPr="002546E0" w:rsidP="003C3058">
      <w:pPr>
        <w:pStyle w:val="RESHET"/>
        <w:rPr>
          <w:rtl/>
        </w:rPr>
      </w:pPr>
      <w:r w:rsidRPr="002546E0">
        <w:rPr>
          <w:rFonts w:hint="eastAsia"/>
          <w:rtl/>
        </w:rPr>
        <w:t>על</w:t>
      </w:r>
      <w:r w:rsidRPr="002546E0">
        <w:rPr>
          <w:rtl/>
        </w:rPr>
        <w:t xml:space="preserve"> </w:t>
      </w:r>
      <w:r w:rsidRPr="002546E0">
        <w:rPr>
          <w:rFonts w:hint="eastAsia"/>
          <w:rtl/>
        </w:rPr>
        <w:t>אף</w:t>
      </w:r>
      <w:r w:rsidRPr="002546E0">
        <w:rPr>
          <w:rtl/>
        </w:rPr>
        <w:t xml:space="preserve"> </w:t>
      </w:r>
      <w:r w:rsidRPr="002546E0">
        <w:rPr>
          <w:rFonts w:hint="eastAsia"/>
          <w:rtl/>
        </w:rPr>
        <w:t>האמור</w:t>
      </w:r>
      <w:r w:rsidRPr="002546E0">
        <w:rPr>
          <w:rtl/>
        </w:rPr>
        <w:t xml:space="preserve">, </w:t>
      </w:r>
      <w:r w:rsidRPr="002546E0">
        <w:rPr>
          <w:rFonts w:hint="cs"/>
          <w:rtl/>
        </w:rPr>
        <w:t xml:space="preserve">ובניגוד להחלטת הממשלה, </w:t>
      </w:r>
      <w:r w:rsidRPr="002546E0">
        <w:rPr>
          <w:rFonts w:hint="eastAsia"/>
          <w:rtl/>
        </w:rPr>
        <w:t>רק</w:t>
      </w:r>
      <w:r w:rsidRPr="002546E0">
        <w:rPr>
          <w:rtl/>
        </w:rPr>
        <w:t xml:space="preserve"> </w:t>
      </w:r>
      <w:r w:rsidRPr="002546E0">
        <w:rPr>
          <w:rFonts w:hint="eastAsia"/>
          <w:rtl/>
        </w:rPr>
        <w:t>בספטמבר</w:t>
      </w:r>
      <w:r w:rsidRPr="002546E0">
        <w:rPr>
          <w:rtl/>
        </w:rPr>
        <w:t xml:space="preserve"> 2017 </w:t>
      </w:r>
      <w:r w:rsidRPr="002546E0">
        <w:rPr>
          <w:rFonts w:hint="eastAsia"/>
          <w:rtl/>
        </w:rPr>
        <w:t>פורסמה</w:t>
      </w:r>
      <w:r w:rsidRPr="002546E0">
        <w:rPr>
          <w:rtl/>
        </w:rPr>
        <w:t xml:space="preserve"> </w:t>
      </w:r>
      <w:r w:rsidRPr="002546E0">
        <w:rPr>
          <w:rFonts w:hint="eastAsia"/>
          <w:rtl/>
        </w:rPr>
        <w:t>להערות</w:t>
      </w:r>
      <w:r w:rsidRPr="002546E0">
        <w:rPr>
          <w:rtl/>
        </w:rPr>
        <w:t xml:space="preserve"> </w:t>
      </w:r>
      <w:r w:rsidRPr="002546E0">
        <w:rPr>
          <w:rFonts w:hint="eastAsia"/>
          <w:rtl/>
        </w:rPr>
        <w:t>הציבור</w:t>
      </w:r>
      <w:r w:rsidRPr="002546E0">
        <w:rPr>
          <w:rtl/>
        </w:rPr>
        <w:t xml:space="preserve"> </w:t>
      </w:r>
      <w:r w:rsidRPr="002546E0">
        <w:rPr>
          <w:rFonts w:hint="eastAsia"/>
          <w:rtl/>
        </w:rPr>
        <w:t>טיוטת</w:t>
      </w:r>
      <w:r w:rsidRPr="002546E0">
        <w:rPr>
          <w:rtl/>
        </w:rPr>
        <w:t xml:space="preserve"> </w:t>
      </w:r>
      <w:r w:rsidRPr="002546E0">
        <w:rPr>
          <w:rFonts w:hint="eastAsia"/>
          <w:rtl/>
        </w:rPr>
        <w:t>תיקון</w:t>
      </w:r>
      <w:r w:rsidRPr="002546E0">
        <w:rPr>
          <w:rtl/>
        </w:rPr>
        <w:t xml:space="preserve"> </w:t>
      </w:r>
      <w:r w:rsidRPr="002546E0">
        <w:rPr>
          <w:rFonts w:hint="eastAsia"/>
          <w:rtl/>
        </w:rPr>
        <w:t>לתקנות</w:t>
      </w:r>
      <w:r w:rsidRPr="002546E0">
        <w:rPr>
          <w:rtl/>
        </w:rPr>
        <w:t xml:space="preserve"> </w:t>
      </w:r>
      <w:r w:rsidRPr="002546E0">
        <w:rPr>
          <w:rFonts w:hint="eastAsia"/>
          <w:rtl/>
        </w:rPr>
        <w:t>העברת</w:t>
      </w:r>
      <w:r w:rsidRPr="002546E0">
        <w:rPr>
          <w:rtl/>
        </w:rPr>
        <w:t xml:space="preserve"> </w:t>
      </w:r>
      <w:r w:rsidRPr="002546E0">
        <w:rPr>
          <w:rFonts w:hint="eastAsia"/>
          <w:rtl/>
        </w:rPr>
        <w:t>מידע</w:t>
      </w:r>
      <w:r w:rsidRPr="002546E0">
        <w:rPr>
          <w:rtl/>
        </w:rPr>
        <w:t xml:space="preserve"> </w:t>
      </w:r>
      <w:r w:rsidRPr="002546E0">
        <w:rPr>
          <w:rFonts w:hint="eastAsia"/>
          <w:rtl/>
        </w:rPr>
        <w:t>בין</w:t>
      </w:r>
      <w:r w:rsidRPr="002546E0">
        <w:rPr>
          <w:rtl/>
        </w:rPr>
        <w:t xml:space="preserve"> </w:t>
      </w:r>
      <w:r w:rsidRPr="002546E0">
        <w:rPr>
          <w:rFonts w:hint="eastAsia"/>
          <w:rtl/>
        </w:rPr>
        <w:t>גופים</w:t>
      </w:r>
      <w:r w:rsidRPr="002546E0">
        <w:rPr>
          <w:rtl/>
        </w:rPr>
        <w:t xml:space="preserve"> </w:t>
      </w:r>
      <w:r w:rsidRPr="002546E0">
        <w:rPr>
          <w:rFonts w:hint="eastAsia"/>
          <w:rtl/>
        </w:rPr>
        <w:t>ציבוריים</w:t>
      </w:r>
      <w:r w:rsidRPr="002546E0">
        <w:rPr>
          <w:rFonts w:hint="cs"/>
          <w:rtl/>
        </w:rPr>
        <w:t>,</w:t>
      </w:r>
      <w:r w:rsidRPr="002546E0">
        <w:rPr>
          <w:rtl/>
        </w:rPr>
        <w:t xml:space="preserve"> </w:t>
      </w:r>
      <w:r w:rsidRPr="002546E0">
        <w:rPr>
          <w:rFonts w:hint="cs"/>
          <w:rtl/>
        </w:rPr>
        <w:t>ועד סוף שנת 2018</w:t>
      </w:r>
      <w:r w:rsidRPr="002546E0">
        <w:rPr>
          <w:rtl/>
        </w:rPr>
        <w:t xml:space="preserve"> </w:t>
      </w:r>
      <w:r w:rsidRPr="002546E0">
        <w:rPr>
          <w:rFonts w:hint="eastAsia"/>
          <w:rtl/>
        </w:rPr>
        <w:t>טרם</w:t>
      </w:r>
      <w:r w:rsidRPr="002546E0">
        <w:rPr>
          <w:rtl/>
        </w:rPr>
        <w:t xml:space="preserve"> </w:t>
      </w:r>
      <w:r w:rsidRPr="002546E0">
        <w:rPr>
          <w:rFonts w:hint="eastAsia"/>
          <w:rtl/>
        </w:rPr>
        <w:t>תוקנו</w:t>
      </w:r>
      <w:r w:rsidRPr="002546E0">
        <w:rPr>
          <w:rtl/>
        </w:rPr>
        <w:t xml:space="preserve"> </w:t>
      </w:r>
      <w:r w:rsidRPr="002546E0">
        <w:rPr>
          <w:rFonts w:hint="eastAsia"/>
          <w:rtl/>
        </w:rPr>
        <w:t>התקנות</w:t>
      </w:r>
      <w:r w:rsidRPr="002546E0">
        <w:rPr>
          <w:rtl/>
        </w:rPr>
        <w:t>.</w:t>
      </w:r>
    </w:p>
    <w:p w:rsidR="007653F3" w:rsidRPr="002546E0" w:rsidP="002546E0">
      <w:pPr>
        <w:spacing w:line="240" w:lineRule="exact"/>
        <w:ind w:right="2268"/>
        <w:jc w:val="both"/>
        <w:rPr>
          <w:rFonts w:ascii="Tahoma" w:hAnsi="Tahoma" w:cs="Tahoma"/>
          <w:b/>
          <w:bCs/>
          <w:sz w:val="18"/>
          <w:szCs w:val="18"/>
          <w:rtl/>
        </w:rPr>
      </w:pPr>
    </w:p>
    <w:p w:rsidR="007653F3" w:rsidRPr="00FB2BAC" w:rsidP="002546E0">
      <w:pPr>
        <w:pStyle w:val="KOT5"/>
        <w:rPr>
          <w:rtl/>
        </w:rPr>
      </w:pPr>
      <w:r w:rsidRPr="002546E0">
        <w:rPr>
          <w:rFonts w:hint="cs"/>
          <w:rtl/>
        </w:rPr>
        <w:t xml:space="preserve">מאגרי-על של גופים ציבוריים </w:t>
      </w:r>
    </w:p>
    <w:p w:rsidR="007653F3" w:rsidRPr="002546E0" w:rsidP="002546E0">
      <w:pPr>
        <w:spacing w:line="240" w:lineRule="exact"/>
        <w:ind w:right="2268"/>
        <w:jc w:val="both"/>
        <w:rPr>
          <w:rFonts w:ascii="Tahoma" w:hAnsi="Tahoma" w:cs="Tahoma"/>
          <w:sz w:val="18"/>
          <w:szCs w:val="18"/>
          <w:rtl/>
        </w:rPr>
      </w:pPr>
      <w:r w:rsidRPr="003C3058">
        <w:rPr>
          <w:rFonts w:ascii="Tahoma" w:hAnsi="Tahoma" w:cs="Tahoma" w:hint="eastAsia"/>
          <w:spacing w:val="-4"/>
          <w:sz w:val="18"/>
          <w:szCs w:val="18"/>
          <w:rtl/>
        </w:rPr>
        <w:t>בשנת</w:t>
      </w:r>
      <w:r w:rsidRPr="003C3058">
        <w:rPr>
          <w:rFonts w:ascii="Tahoma" w:hAnsi="Tahoma" w:cs="Tahoma"/>
          <w:spacing w:val="-4"/>
          <w:sz w:val="18"/>
          <w:szCs w:val="18"/>
          <w:rtl/>
        </w:rPr>
        <w:t xml:space="preserve"> 2014 </w:t>
      </w:r>
      <w:r w:rsidRPr="003C3058">
        <w:rPr>
          <w:rFonts w:ascii="Tahoma" w:hAnsi="Tahoma" w:cs="Tahoma" w:hint="eastAsia"/>
          <w:spacing w:val="-4"/>
          <w:sz w:val="18"/>
          <w:szCs w:val="18"/>
          <w:rtl/>
        </w:rPr>
        <w:t>החל</w:t>
      </w:r>
      <w:r w:rsidRPr="003C3058">
        <w:rPr>
          <w:rFonts w:ascii="Tahoma" w:hAnsi="Tahoma" w:cs="Tahoma"/>
          <w:spacing w:val="-4"/>
          <w:sz w:val="18"/>
          <w:szCs w:val="18"/>
          <w:rtl/>
        </w:rPr>
        <w:t xml:space="preserve"> </w:t>
      </w:r>
      <w:r w:rsidRPr="003C3058">
        <w:rPr>
          <w:rFonts w:ascii="Tahoma" w:hAnsi="Tahoma" w:cs="Tahoma" w:hint="eastAsia"/>
          <w:spacing w:val="-4"/>
          <w:sz w:val="18"/>
          <w:szCs w:val="18"/>
          <w:rtl/>
        </w:rPr>
        <w:t>צוות</w:t>
      </w:r>
      <w:r w:rsidRPr="003C3058">
        <w:rPr>
          <w:rFonts w:ascii="Tahoma" w:hAnsi="Tahoma" w:cs="Tahoma"/>
          <w:spacing w:val="-4"/>
          <w:sz w:val="18"/>
          <w:szCs w:val="18"/>
          <w:rtl/>
        </w:rPr>
        <w:t xml:space="preserve"> </w:t>
      </w:r>
      <w:r w:rsidRPr="003C3058">
        <w:rPr>
          <w:rFonts w:ascii="Tahoma" w:hAnsi="Tahoma" w:cs="Tahoma" w:hint="eastAsia"/>
          <w:spacing w:val="-4"/>
          <w:sz w:val="18"/>
          <w:szCs w:val="18"/>
          <w:rtl/>
        </w:rPr>
        <w:t>בין</w:t>
      </w:r>
      <w:r w:rsidRPr="003C3058">
        <w:rPr>
          <w:rFonts w:ascii="Tahoma" w:hAnsi="Tahoma" w:cs="Tahoma"/>
          <w:spacing w:val="-4"/>
          <w:sz w:val="18"/>
          <w:szCs w:val="18"/>
          <w:rtl/>
        </w:rPr>
        <w:t>-משרדי</w:t>
      </w:r>
      <w:r>
        <w:rPr>
          <w:rStyle w:val="FootnoteReference0"/>
          <w:rFonts w:ascii="Tahoma" w:hAnsi="Tahoma" w:cs="Tahoma"/>
          <w:spacing w:val="-4"/>
          <w:sz w:val="18"/>
          <w:szCs w:val="18"/>
          <w:rtl/>
        </w:rPr>
        <w:footnoteReference w:id="49"/>
      </w:r>
      <w:r w:rsidRPr="003C3058">
        <w:rPr>
          <w:rFonts w:ascii="Tahoma" w:hAnsi="Tahoma" w:cs="Tahoma"/>
          <w:spacing w:val="-4"/>
          <w:sz w:val="18"/>
          <w:szCs w:val="18"/>
          <w:rtl/>
        </w:rPr>
        <w:t xml:space="preserve"> </w:t>
      </w:r>
      <w:r w:rsidRPr="003C3058">
        <w:rPr>
          <w:rFonts w:ascii="Tahoma" w:hAnsi="Tahoma" w:cs="Tahoma" w:hint="eastAsia"/>
          <w:spacing w:val="-4"/>
          <w:sz w:val="18"/>
          <w:szCs w:val="18"/>
          <w:rtl/>
        </w:rPr>
        <w:t>לפעול</w:t>
      </w:r>
      <w:r w:rsidRPr="003C3058">
        <w:rPr>
          <w:rFonts w:ascii="Tahoma" w:hAnsi="Tahoma" w:cs="Tahoma"/>
          <w:spacing w:val="-4"/>
          <w:sz w:val="18"/>
          <w:szCs w:val="18"/>
          <w:rtl/>
        </w:rPr>
        <w:t xml:space="preserve"> למיפוי </w:t>
      </w:r>
      <w:r w:rsidRPr="003C3058">
        <w:rPr>
          <w:rFonts w:ascii="Tahoma" w:hAnsi="Tahoma" w:cs="Tahoma" w:hint="cs"/>
          <w:spacing w:val="-4"/>
          <w:sz w:val="18"/>
          <w:szCs w:val="18"/>
          <w:rtl/>
        </w:rPr>
        <w:t>"</w:t>
      </w:r>
      <w:r w:rsidRPr="003C3058">
        <w:rPr>
          <w:rFonts w:ascii="Tahoma" w:hAnsi="Tahoma" w:cs="Tahoma"/>
          <w:spacing w:val="-4"/>
          <w:sz w:val="18"/>
          <w:szCs w:val="18"/>
          <w:rtl/>
        </w:rPr>
        <w:t>מאגרי</w:t>
      </w:r>
      <w:r w:rsidRPr="003C3058">
        <w:rPr>
          <w:rFonts w:ascii="Tahoma" w:hAnsi="Tahoma" w:cs="Tahoma" w:hint="cs"/>
          <w:spacing w:val="-4"/>
          <w:sz w:val="18"/>
          <w:szCs w:val="18"/>
          <w:rtl/>
        </w:rPr>
        <w:t>-</w:t>
      </w:r>
      <w:r w:rsidRPr="003C3058">
        <w:rPr>
          <w:rFonts w:ascii="Tahoma" w:hAnsi="Tahoma" w:cs="Tahoma"/>
          <w:spacing w:val="-4"/>
          <w:sz w:val="18"/>
          <w:szCs w:val="18"/>
          <w:rtl/>
        </w:rPr>
        <w:t>על</w:t>
      </w:r>
      <w:r w:rsidRPr="003C3058">
        <w:rPr>
          <w:rFonts w:ascii="Tahoma" w:hAnsi="Tahoma" w:cs="Tahoma" w:hint="cs"/>
          <w:spacing w:val="-4"/>
          <w:sz w:val="18"/>
          <w:szCs w:val="18"/>
          <w:rtl/>
        </w:rPr>
        <w:t>"</w:t>
      </w:r>
      <w:r w:rsidRPr="003C3058">
        <w:rPr>
          <w:rFonts w:ascii="Tahoma" w:hAnsi="Tahoma" w:cs="Tahoma"/>
          <w:spacing w:val="-4"/>
          <w:sz w:val="18"/>
          <w:szCs w:val="18"/>
          <w:rtl/>
        </w:rPr>
        <w:t xml:space="preserve"> בגופים הציבוריים</w:t>
      </w:r>
      <w:r w:rsidRPr="002546E0">
        <w:rPr>
          <w:rFonts w:ascii="Tahoma" w:hAnsi="Tahoma" w:cs="Tahoma" w:hint="cs"/>
          <w:sz w:val="18"/>
          <w:szCs w:val="18"/>
          <w:rtl/>
        </w:rPr>
        <w:t xml:space="preserve"> </w:t>
      </w:r>
      <w:r w:rsidRPr="002546E0">
        <w:rPr>
          <w:rFonts w:ascii="Tahoma" w:hAnsi="Tahoma" w:cs="Tahoma"/>
          <w:sz w:val="18"/>
          <w:szCs w:val="18"/>
          <w:rtl/>
        </w:rPr>
        <w:t>ו</w:t>
      </w:r>
      <w:r w:rsidRPr="002546E0">
        <w:rPr>
          <w:rFonts w:ascii="Tahoma" w:hAnsi="Tahoma" w:cs="Tahoma" w:hint="cs"/>
          <w:sz w:val="18"/>
          <w:szCs w:val="18"/>
          <w:rtl/>
        </w:rPr>
        <w:t>ל</w:t>
      </w:r>
      <w:r w:rsidRPr="002546E0">
        <w:rPr>
          <w:rFonts w:ascii="Tahoma" w:hAnsi="Tahoma" w:cs="Tahoma"/>
          <w:sz w:val="18"/>
          <w:szCs w:val="18"/>
          <w:rtl/>
        </w:rPr>
        <w:t xml:space="preserve">קביעת מדיניות </w:t>
      </w:r>
      <w:r w:rsidRPr="002546E0">
        <w:rPr>
          <w:rFonts w:ascii="Tahoma" w:hAnsi="Tahoma" w:cs="Tahoma" w:hint="cs"/>
          <w:sz w:val="18"/>
          <w:szCs w:val="18"/>
          <w:rtl/>
        </w:rPr>
        <w:t>לגביהם</w:t>
      </w:r>
      <w:r w:rsidRPr="002546E0">
        <w:rPr>
          <w:rFonts w:ascii="Tahoma" w:hAnsi="Tahoma" w:cs="Tahoma"/>
          <w:sz w:val="18"/>
          <w:szCs w:val="18"/>
          <w:rtl/>
        </w:rPr>
        <w:t xml:space="preserve">. </w:t>
      </w:r>
      <w:r w:rsidRPr="002546E0">
        <w:rPr>
          <w:rFonts w:ascii="Tahoma" w:hAnsi="Tahoma" w:cs="Tahoma" w:hint="eastAsia"/>
          <w:sz w:val="18"/>
          <w:szCs w:val="18"/>
          <w:rtl/>
        </w:rPr>
        <w:t>במסגרת</w:t>
      </w:r>
      <w:r w:rsidRPr="002546E0">
        <w:rPr>
          <w:rFonts w:ascii="Tahoma" w:hAnsi="Tahoma" w:cs="Tahoma"/>
          <w:sz w:val="18"/>
          <w:szCs w:val="18"/>
          <w:rtl/>
        </w:rPr>
        <w:t xml:space="preserve"> </w:t>
      </w:r>
      <w:r w:rsidRPr="002546E0">
        <w:rPr>
          <w:rFonts w:ascii="Tahoma" w:hAnsi="Tahoma" w:cs="Tahoma" w:hint="eastAsia"/>
          <w:sz w:val="18"/>
          <w:szCs w:val="18"/>
          <w:rtl/>
        </w:rPr>
        <w:t>המדיניות</w:t>
      </w:r>
      <w:r w:rsidRPr="002546E0">
        <w:rPr>
          <w:rFonts w:ascii="Tahoma" w:hAnsi="Tahoma" w:cs="Tahoma"/>
          <w:sz w:val="18"/>
          <w:szCs w:val="18"/>
          <w:rtl/>
        </w:rPr>
        <w:t xml:space="preserve"> </w:t>
      </w:r>
      <w:r w:rsidRPr="002546E0">
        <w:rPr>
          <w:rFonts w:ascii="Tahoma" w:hAnsi="Tahoma" w:cs="Tahoma" w:hint="cs"/>
          <w:sz w:val="18"/>
          <w:szCs w:val="18"/>
          <w:rtl/>
        </w:rPr>
        <w:t>הוגדר</w:t>
      </w:r>
      <w:r w:rsidRPr="002546E0">
        <w:rPr>
          <w:rFonts w:ascii="Tahoma" w:hAnsi="Tahoma" w:cs="Tahoma"/>
          <w:sz w:val="18"/>
          <w:szCs w:val="18"/>
          <w:rtl/>
        </w:rPr>
        <w:t xml:space="preserve"> מאגר</w:t>
      </w:r>
      <w:r w:rsidRPr="002546E0">
        <w:rPr>
          <w:rFonts w:ascii="Tahoma" w:hAnsi="Tahoma" w:cs="Tahoma" w:hint="cs"/>
          <w:sz w:val="18"/>
          <w:szCs w:val="18"/>
          <w:rtl/>
        </w:rPr>
        <w:t>-</w:t>
      </w:r>
      <w:r w:rsidRPr="002546E0">
        <w:rPr>
          <w:rFonts w:ascii="Tahoma" w:hAnsi="Tahoma" w:cs="Tahoma" w:hint="eastAsia"/>
          <w:sz w:val="18"/>
          <w:szCs w:val="18"/>
          <w:rtl/>
        </w:rPr>
        <w:t>על</w:t>
      </w:r>
      <w:r w:rsidRPr="002546E0">
        <w:rPr>
          <w:rFonts w:ascii="Tahoma" w:hAnsi="Tahoma" w:cs="Tahoma"/>
          <w:sz w:val="18"/>
          <w:szCs w:val="18"/>
          <w:rtl/>
        </w:rPr>
        <w:t xml:space="preserve"> </w:t>
      </w:r>
      <w:r w:rsidRPr="002546E0">
        <w:rPr>
          <w:rFonts w:ascii="Tahoma" w:hAnsi="Tahoma" w:cs="Tahoma" w:hint="eastAsia"/>
          <w:sz w:val="18"/>
          <w:szCs w:val="18"/>
          <w:rtl/>
        </w:rPr>
        <w:t>כמאגר</w:t>
      </w:r>
      <w:r w:rsidRPr="002546E0">
        <w:rPr>
          <w:rFonts w:ascii="Tahoma" w:hAnsi="Tahoma" w:cs="Tahoma"/>
          <w:sz w:val="18"/>
          <w:szCs w:val="18"/>
          <w:rtl/>
        </w:rPr>
        <w:t xml:space="preserve"> </w:t>
      </w:r>
      <w:r w:rsidRPr="002546E0">
        <w:rPr>
          <w:rFonts w:ascii="Tahoma" w:hAnsi="Tahoma" w:cs="Tahoma" w:hint="eastAsia"/>
          <w:sz w:val="18"/>
          <w:szCs w:val="18"/>
          <w:rtl/>
        </w:rPr>
        <w:t>הכולל</w:t>
      </w:r>
      <w:r w:rsidRPr="002546E0">
        <w:rPr>
          <w:rFonts w:ascii="Tahoma" w:hAnsi="Tahoma" w:cs="Tahoma"/>
          <w:sz w:val="18"/>
          <w:szCs w:val="18"/>
          <w:rtl/>
        </w:rPr>
        <w:t xml:space="preserve"> </w:t>
      </w:r>
      <w:r w:rsidRPr="002546E0">
        <w:rPr>
          <w:rFonts w:ascii="Tahoma" w:hAnsi="Tahoma" w:cs="Tahoma" w:hint="eastAsia"/>
          <w:sz w:val="18"/>
          <w:szCs w:val="18"/>
          <w:rtl/>
        </w:rPr>
        <w:t>פרטים</w:t>
      </w:r>
      <w:r w:rsidRPr="002546E0">
        <w:rPr>
          <w:rFonts w:ascii="Tahoma" w:hAnsi="Tahoma" w:cs="Tahoma"/>
          <w:sz w:val="18"/>
          <w:szCs w:val="18"/>
          <w:rtl/>
        </w:rPr>
        <w:t xml:space="preserve"> </w:t>
      </w:r>
      <w:r w:rsidRPr="002546E0">
        <w:rPr>
          <w:rFonts w:ascii="Tahoma" w:hAnsi="Tahoma" w:cs="Tahoma" w:hint="eastAsia"/>
          <w:sz w:val="18"/>
          <w:szCs w:val="18"/>
          <w:rtl/>
        </w:rPr>
        <w:t>אישיים</w:t>
      </w:r>
      <w:r w:rsidRPr="002546E0">
        <w:rPr>
          <w:rFonts w:ascii="Tahoma" w:hAnsi="Tahoma" w:cs="Tahoma"/>
          <w:sz w:val="18"/>
          <w:szCs w:val="18"/>
          <w:rtl/>
        </w:rPr>
        <w:t xml:space="preserve"> </w:t>
      </w:r>
      <w:r w:rsidRPr="002546E0">
        <w:rPr>
          <w:rFonts w:ascii="Tahoma" w:hAnsi="Tahoma" w:cs="Tahoma" w:hint="eastAsia"/>
          <w:sz w:val="18"/>
          <w:szCs w:val="18"/>
          <w:rtl/>
        </w:rPr>
        <w:t>מזהים</w:t>
      </w:r>
      <w:r w:rsidRPr="002546E0">
        <w:rPr>
          <w:rFonts w:ascii="Tahoma" w:hAnsi="Tahoma" w:cs="Tahoma"/>
          <w:sz w:val="18"/>
          <w:szCs w:val="18"/>
          <w:rtl/>
        </w:rPr>
        <w:t xml:space="preserve">; מורכב משני מיליון רשומות ייחודיות </w:t>
      </w:r>
      <w:r w:rsidRPr="002546E0">
        <w:rPr>
          <w:rFonts w:ascii="Tahoma" w:hAnsi="Tahoma" w:cs="Tahoma" w:hint="cs"/>
          <w:sz w:val="18"/>
          <w:szCs w:val="18"/>
          <w:rtl/>
        </w:rPr>
        <w:t>או יותר;</w:t>
      </w:r>
      <w:r w:rsidRPr="002546E0">
        <w:rPr>
          <w:rFonts w:ascii="Tahoma" w:hAnsi="Tahoma" w:cs="Tahoma"/>
          <w:sz w:val="18"/>
          <w:szCs w:val="18"/>
          <w:rtl/>
        </w:rPr>
        <w:t xml:space="preserve"> ו</w:t>
      </w:r>
      <w:r w:rsidRPr="002546E0">
        <w:rPr>
          <w:rFonts w:ascii="Tahoma" w:hAnsi="Tahoma" w:cs="Tahoma" w:hint="cs"/>
          <w:sz w:val="18"/>
          <w:szCs w:val="18"/>
          <w:rtl/>
        </w:rPr>
        <w:t xml:space="preserve">הסיכון שבחשיפתו מוערך כבעל פוטנציאל </w:t>
      </w:r>
      <w:r w:rsidRPr="002546E0">
        <w:rPr>
          <w:rFonts w:ascii="Tahoma" w:hAnsi="Tahoma" w:cs="Tahoma"/>
          <w:sz w:val="18"/>
          <w:szCs w:val="18"/>
          <w:rtl/>
        </w:rPr>
        <w:t xml:space="preserve">נזק </w:t>
      </w:r>
      <w:r w:rsidRPr="002546E0">
        <w:rPr>
          <w:rFonts w:ascii="Tahoma" w:hAnsi="Tahoma" w:cs="Tahoma" w:hint="eastAsia"/>
          <w:sz w:val="18"/>
          <w:szCs w:val="18"/>
          <w:rtl/>
        </w:rPr>
        <w:t>גבוה</w:t>
      </w:r>
      <w:r w:rsidRPr="002546E0">
        <w:rPr>
          <w:rFonts w:ascii="Tahoma" w:hAnsi="Tahoma" w:cs="Tahoma" w:hint="cs"/>
          <w:sz w:val="18"/>
          <w:szCs w:val="18"/>
          <w:rtl/>
        </w:rPr>
        <w:t xml:space="preserve"> ברמה לאומית, בהיבטים מדיניים-ביטחוניים, כלכליים או אזרחיים</w:t>
      </w:r>
      <w:r w:rsidRPr="002546E0">
        <w:rPr>
          <w:rFonts w:ascii="Tahoma" w:hAnsi="Tahoma" w:cs="Tahoma"/>
          <w:sz w:val="18"/>
          <w:szCs w:val="18"/>
          <w:rtl/>
        </w:rPr>
        <w:t>.</w:t>
      </w:r>
      <w:r w:rsidRPr="002546E0">
        <w:rPr>
          <w:rFonts w:ascii="Tahoma" w:hAnsi="Tahoma" w:cs="Tahoma" w:hint="cs"/>
          <w:sz w:val="18"/>
          <w:szCs w:val="18"/>
          <w:rtl/>
        </w:rPr>
        <w:t xml:space="preserve"> </w:t>
      </w:r>
      <w:r w:rsidRPr="002546E0">
        <w:rPr>
          <w:rFonts w:ascii="Tahoma" w:eastAsia="Calibri" w:hAnsi="Tahoma" w:cs="Tahoma" w:hint="eastAsia"/>
          <w:sz w:val="18"/>
          <w:szCs w:val="18"/>
          <w:rtl/>
        </w:rPr>
        <w:t>ביוני</w:t>
      </w:r>
      <w:r w:rsidRPr="002546E0">
        <w:rPr>
          <w:rFonts w:ascii="Tahoma" w:eastAsia="Calibri" w:hAnsi="Tahoma" w:cs="Tahoma"/>
          <w:sz w:val="18"/>
          <w:szCs w:val="18"/>
          <w:rtl/>
        </w:rPr>
        <w:t xml:space="preserve"> 2017 </w:t>
      </w:r>
      <w:r w:rsidRPr="002546E0">
        <w:rPr>
          <w:rFonts w:ascii="Tahoma" w:eastAsia="Calibri" w:hAnsi="Tahoma" w:cs="Tahoma" w:hint="eastAsia"/>
          <w:sz w:val="18"/>
          <w:szCs w:val="18"/>
          <w:rtl/>
        </w:rPr>
        <w:t>אישר</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ראש</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מערך</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הסייבר</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את</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המדיניות</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וביקש</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כי</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רשות</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הסייבר</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תבנה</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את</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מנגנון</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האסדרה</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והיישום</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מול</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כלל</w:t>
      </w:r>
      <w:r w:rsidRPr="002546E0">
        <w:rPr>
          <w:rFonts w:ascii="Tahoma" w:eastAsia="Calibri" w:hAnsi="Tahoma" w:cs="Tahoma"/>
          <w:sz w:val="18"/>
          <w:szCs w:val="18"/>
          <w:rtl/>
        </w:rPr>
        <w:t xml:space="preserve"> </w:t>
      </w:r>
      <w:r w:rsidRPr="002546E0">
        <w:rPr>
          <w:rFonts w:ascii="Tahoma" w:eastAsia="Calibri" w:hAnsi="Tahoma" w:cs="Tahoma" w:hint="eastAsia"/>
          <w:sz w:val="18"/>
          <w:szCs w:val="18"/>
          <w:rtl/>
        </w:rPr>
        <w:t>המשק</w:t>
      </w:r>
      <w:r w:rsidRPr="002546E0">
        <w:rPr>
          <w:rFonts w:ascii="Tahoma" w:eastAsia="Calibri" w:hAnsi="Tahoma" w:cs="Tahoma"/>
          <w:sz w:val="18"/>
          <w:szCs w:val="18"/>
          <w:rtl/>
        </w:rPr>
        <w:t>.</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על פי עיקרי המדיניות, מאגרי-על יזוהו על ידי</w:t>
      </w:r>
      <w:r w:rsidRPr="002546E0">
        <w:rPr>
          <w:rFonts w:ascii="Tahoma" w:hAnsi="Tahoma" w:cs="Tahoma"/>
          <w:sz w:val="18"/>
          <w:szCs w:val="18"/>
          <w:rtl/>
        </w:rPr>
        <w:t xml:space="preserve"> הצהרה של הארגונים עצמם, מיפוי באמצעות גורמי ההנחיה המוסמכים של הרשות הלאומית להגנת הסייבר ובאמצעות הרשות</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על פי</w:t>
      </w:r>
      <w:r w:rsidRPr="002546E0">
        <w:rPr>
          <w:rFonts w:ascii="Tahoma" w:hAnsi="Tahoma" w:cs="Tahoma"/>
          <w:sz w:val="18"/>
          <w:szCs w:val="18"/>
          <w:rtl/>
        </w:rPr>
        <w:t xml:space="preserve"> הדיווחים המועברים לה לפי החוק.</w:t>
      </w:r>
    </w:p>
    <w:p w:rsidR="007653F3" w:rsidRPr="002546E0" w:rsidP="003C3058">
      <w:pPr>
        <w:spacing w:after="240" w:line="240" w:lineRule="exact"/>
        <w:ind w:right="2268"/>
        <w:jc w:val="both"/>
        <w:rPr>
          <w:rFonts w:ascii="Tahoma" w:hAnsi="Tahoma" w:cs="Tahoma"/>
          <w:sz w:val="18"/>
          <w:szCs w:val="18"/>
          <w:rtl/>
        </w:rPr>
      </w:pPr>
      <w:r w:rsidRPr="002546E0">
        <w:rPr>
          <w:rFonts w:ascii="Tahoma" w:hAnsi="Tahoma" w:cs="Tahoma" w:hint="cs"/>
          <w:sz w:val="18"/>
          <w:szCs w:val="18"/>
          <w:rtl/>
        </w:rPr>
        <w:t>לפיכך, בתוכנית העבודה של הרשות לשנת 2015 נקבע היעד "</w:t>
      </w:r>
      <w:r w:rsidRPr="002546E0">
        <w:rPr>
          <w:rFonts w:ascii="Tahoma" w:hAnsi="Tahoma" w:cs="Tahoma"/>
          <w:sz w:val="18"/>
          <w:szCs w:val="18"/>
          <w:rtl/>
        </w:rPr>
        <w:t>חיזוק הגנת מידע אישי במאגרי-על באמצעות פיקוח על העברות מידע בין גופים ציבוריים</w:t>
      </w:r>
      <w:r w:rsidRPr="002546E0">
        <w:rPr>
          <w:rFonts w:ascii="Tahoma" w:hAnsi="Tahoma" w:cs="Tahoma" w:hint="cs"/>
          <w:sz w:val="18"/>
          <w:szCs w:val="18"/>
          <w:rtl/>
        </w:rPr>
        <w:t xml:space="preserve">", ואחד ממדדי ההצלחה של היעד הוגדר כקבלת מידע על </w:t>
      </w:r>
      <w:r w:rsidRPr="002546E0">
        <w:rPr>
          <w:rFonts w:ascii="Tahoma" w:hAnsi="Tahoma" w:cs="Tahoma"/>
          <w:sz w:val="18"/>
          <w:szCs w:val="18"/>
          <w:rtl/>
        </w:rPr>
        <w:t>העברות מידע</w:t>
      </w:r>
      <w:r w:rsidRPr="002546E0">
        <w:rPr>
          <w:rFonts w:ascii="Tahoma" w:hAnsi="Tahoma" w:cs="Tahoma" w:hint="cs"/>
          <w:sz w:val="18"/>
          <w:szCs w:val="18"/>
          <w:rtl/>
        </w:rPr>
        <w:t xml:space="preserve"> מ-100 גופים. </w:t>
      </w:r>
    </w:p>
    <w:p w:rsidR="007653F3" w:rsidRPr="002546E0" w:rsidP="003C3058">
      <w:pPr>
        <w:pStyle w:val="RESHET"/>
        <w:rPr>
          <w:rtl/>
        </w:rPr>
      </w:pPr>
      <w:r w:rsidRPr="002546E0">
        <w:rPr>
          <w:rFonts w:hint="cs"/>
          <w:rtl/>
        </w:rPr>
        <w:t xml:space="preserve">בביקורת נמצא, כי גם מהלך זה טרם קודם והרשות להגנת הפרטיות אינה מעודכנת על העברות מידע בין </w:t>
      </w:r>
      <w:r w:rsidRPr="002546E0">
        <w:rPr>
          <w:rFonts w:hint="eastAsia"/>
          <w:rtl/>
        </w:rPr>
        <w:t>גופים</w:t>
      </w:r>
      <w:r w:rsidRPr="002546E0">
        <w:rPr>
          <w:rtl/>
        </w:rPr>
        <w:t xml:space="preserve"> </w:t>
      </w:r>
      <w:r w:rsidRPr="002546E0">
        <w:rPr>
          <w:rFonts w:hint="eastAsia"/>
          <w:rtl/>
        </w:rPr>
        <w:t>ציבוריים</w:t>
      </w:r>
      <w:r w:rsidRPr="002546E0">
        <w:rPr>
          <w:rtl/>
        </w:rPr>
        <w:t xml:space="preserve"> </w:t>
      </w:r>
      <w:r w:rsidRPr="002546E0">
        <w:rPr>
          <w:rFonts w:hint="eastAsia"/>
          <w:rtl/>
        </w:rPr>
        <w:t>גם</w:t>
      </w:r>
      <w:r w:rsidRPr="002546E0">
        <w:rPr>
          <w:rtl/>
        </w:rPr>
        <w:t xml:space="preserve"> </w:t>
      </w:r>
      <w:r w:rsidRPr="002546E0">
        <w:rPr>
          <w:rFonts w:hint="eastAsia"/>
          <w:rtl/>
        </w:rPr>
        <w:t>בקשר</w:t>
      </w:r>
      <w:r w:rsidRPr="002546E0">
        <w:rPr>
          <w:rtl/>
        </w:rPr>
        <w:t xml:space="preserve"> </w:t>
      </w:r>
      <w:r w:rsidRPr="002546E0">
        <w:rPr>
          <w:rFonts w:hint="eastAsia"/>
          <w:rtl/>
        </w:rPr>
        <w:t>למאגרי</w:t>
      </w:r>
      <w:r w:rsidRPr="002546E0">
        <w:rPr>
          <w:rFonts w:hint="cs"/>
          <w:rtl/>
        </w:rPr>
        <w:t>-</w:t>
      </w:r>
      <w:r w:rsidRPr="002546E0">
        <w:rPr>
          <w:rFonts w:hint="eastAsia"/>
          <w:rtl/>
        </w:rPr>
        <w:t>על</w:t>
      </w:r>
      <w:r w:rsidRPr="002546E0">
        <w:rPr>
          <w:rtl/>
        </w:rPr>
        <w:t xml:space="preserve"> </w:t>
      </w:r>
      <w:r w:rsidRPr="002546E0">
        <w:rPr>
          <w:rFonts w:hint="eastAsia"/>
          <w:rtl/>
        </w:rPr>
        <w:t>שהם</w:t>
      </w:r>
      <w:r w:rsidRPr="002546E0">
        <w:rPr>
          <w:rFonts w:hint="cs"/>
          <w:rtl/>
        </w:rPr>
        <w:t>,</w:t>
      </w:r>
      <w:r w:rsidRPr="002546E0">
        <w:rPr>
          <w:rtl/>
        </w:rPr>
        <w:t xml:space="preserve"> </w:t>
      </w:r>
      <w:r w:rsidRPr="002546E0">
        <w:rPr>
          <w:rFonts w:hint="cs"/>
          <w:rtl/>
        </w:rPr>
        <w:t xml:space="preserve">על פי </w:t>
      </w:r>
      <w:r w:rsidRPr="002546E0">
        <w:rPr>
          <w:rFonts w:hint="eastAsia"/>
          <w:rtl/>
        </w:rPr>
        <w:t>הגדר</w:t>
      </w:r>
      <w:r w:rsidRPr="002546E0">
        <w:rPr>
          <w:rFonts w:hint="cs"/>
          <w:rtl/>
        </w:rPr>
        <w:t>תם,</w:t>
      </w:r>
      <w:r w:rsidRPr="002546E0">
        <w:rPr>
          <w:rtl/>
        </w:rPr>
        <w:t xml:space="preserve"> </w:t>
      </w:r>
      <w:r w:rsidRPr="002546E0">
        <w:rPr>
          <w:rFonts w:hint="eastAsia"/>
          <w:rtl/>
        </w:rPr>
        <w:t>מאגרים</w:t>
      </w:r>
      <w:r w:rsidRPr="002546E0">
        <w:rPr>
          <w:rtl/>
        </w:rPr>
        <w:t xml:space="preserve"> </w:t>
      </w:r>
      <w:r w:rsidRPr="002546E0">
        <w:rPr>
          <w:rFonts w:hint="eastAsia"/>
          <w:rtl/>
        </w:rPr>
        <w:t>בעלי</w:t>
      </w:r>
      <w:r w:rsidRPr="002546E0">
        <w:rPr>
          <w:rtl/>
        </w:rPr>
        <w:t xml:space="preserve"> </w:t>
      </w:r>
      <w:r w:rsidRPr="002546E0">
        <w:rPr>
          <w:rFonts w:hint="eastAsia"/>
          <w:rtl/>
        </w:rPr>
        <w:t>מידע</w:t>
      </w:r>
      <w:r w:rsidRPr="002546E0">
        <w:rPr>
          <w:rtl/>
        </w:rPr>
        <w:t xml:space="preserve"> </w:t>
      </w:r>
      <w:r w:rsidRPr="002546E0">
        <w:rPr>
          <w:rFonts w:hint="eastAsia"/>
          <w:rtl/>
        </w:rPr>
        <w:t>רגיש</w:t>
      </w:r>
      <w:r w:rsidRPr="002546E0">
        <w:rPr>
          <w:rtl/>
        </w:rPr>
        <w:t xml:space="preserve"> שפגיעה בחשאיותם, באמינותם, בשלמותם ובזמינותם עלולה לגרום נזק רב מאוד</w:t>
      </w:r>
      <w:r w:rsidRPr="002546E0">
        <w:rPr>
          <w:rFonts w:hint="cs"/>
          <w:rtl/>
        </w:rPr>
        <w:t xml:space="preserve"> לציבור ולמדינה בהיבטים מדיניים-ביטחוניים, כלכליים או אזרחיים.</w:t>
      </w:r>
    </w:p>
    <w:p w:rsidR="007653F3" w:rsidP="002546E0">
      <w:pPr>
        <w:spacing w:line="240" w:lineRule="exact"/>
        <w:ind w:right="2268"/>
        <w:jc w:val="both"/>
        <w:rPr>
          <w:rFonts w:ascii="Tahoma" w:hAnsi="Tahoma" w:cs="Tahoma"/>
          <w:sz w:val="18"/>
          <w:szCs w:val="18"/>
        </w:rPr>
      </w:pPr>
    </w:p>
    <w:p w:rsidR="003C3058" w:rsidRPr="003C3058" w:rsidP="002546E0">
      <w:pPr>
        <w:spacing w:line="240" w:lineRule="exact"/>
        <w:ind w:right="2268"/>
        <w:jc w:val="both"/>
        <w:rPr>
          <w:rFonts w:ascii="Tahoma" w:hAnsi="Tahoma" w:cs="Tahoma"/>
          <w:sz w:val="18"/>
          <w:szCs w:val="18"/>
          <w:rtl/>
        </w:rPr>
      </w:pPr>
    </w:p>
    <w:p w:rsidR="007653F3" w:rsidRPr="00FB2BAC" w:rsidP="002546E0">
      <w:pPr>
        <w:pStyle w:val="KOT4"/>
        <w:rPr>
          <w:rtl/>
        </w:rPr>
      </w:pPr>
      <w:r w:rsidRPr="002546E0">
        <w:rPr>
          <w:rFonts w:hint="cs"/>
          <w:rtl/>
        </w:rPr>
        <w:t>הנחיותיו של רשם מאגרי המידע</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הנחיותיו של רשם מאגרי המידע הן הנחיות </w:t>
      </w:r>
      <w:r w:rsidRPr="002546E0">
        <w:rPr>
          <w:rFonts w:ascii="Tahoma" w:hAnsi="Tahoma" w:cs="Tahoma" w:hint="cs"/>
          <w:sz w:val="18"/>
          <w:szCs w:val="18"/>
          <w:rtl/>
        </w:rPr>
        <w:t>מינהליות</w:t>
      </w:r>
      <w:r w:rsidRPr="002546E0">
        <w:rPr>
          <w:rFonts w:ascii="Tahoma" w:hAnsi="Tahoma" w:cs="Tahoma" w:hint="cs"/>
          <w:sz w:val="18"/>
          <w:szCs w:val="18"/>
          <w:rtl/>
        </w:rPr>
        <w:t xml:space="preserve"> שהרשם מפרסם ומביע בהן את עמדתו על דרכי הפעלתן של סמכויותיו. ההנחיות </w:t>
      </w:r>
      <w:r w:rsidRPr="002546E0">
        <w:rPr>
          <w:rFonts w:ascii="Tahoma" w:hAnsi="Tahoma" w:cs="Tahoma"/>
          <w:sz w:val="18"/>
          <w:szCs w:val="18"/>
          <w:rtl/>
        </w:rPr>
        <w:t>משקפ</w:t>
      </w:r>
      <w:r w:rsidRPr="002546E0">
        <w:rPr>
          <w:rFonts w:ascii="Tahoma" w:hAnsi="Tahoma" w:cs="Tahoma" w:hint="cs"/>
          <w:sz w:val="18"/>
          <w:szCs w:val="18"/>
          <w:rtl/>
        </w:rPr>
        <w:t>ו</w:t>
      </w:r>
      <w:r w:rsidRPr="002546E0">
        <w:rPr>
          <w:rFonts w:ascii="Tahoma" w:hAnsi="Tahoma" w:cs="Tahoma"/>
          <w:sz w:val="18"/>
          <w:szCs w:val="18"/>
          <w:rtl/>
        </w:rPr>
        <w:t>ת</w:t>
      </w:r>
      <w:r w:rsidRPr="002546E0">
        <w:rPr>
          <w:rFonts w:ascii="Tahoma" w:hAnsi="Tahoma" w:cs="Tahoma" w:hint="cs"/>
          <w:sz w:val="18"/>
          <w:szCs w:val="18"/>
          <w:rtl/>
        </w:rPr>
        <w:t xml:space="preserve"> </w:t>
      </w:r>
      <w:r w:rsidRPr="002546E0">
        <w:rPr>
          <w:rFonts w:ascii="Tahoma" w:hAnsi="Tahoma" w:cs="Tahoma"/>
          <w:sz w:val="18"/>
          <w:szCs w:val="18"/>
          <w:rtl/>
        </w:rPr>
        <w:t>את</w:t>
      </w:r>
      <w:r w:rsidRPr="002546E0">
        <w:rPr>
          <w:rFonts w:ascii="Tahoma" w:hAnsi="Tahoma" w:cs="Tahoma" w:hint="cs"/>
          <w:sz w:val="18"/>
          <w:szCs w:val="18"/>
          <w:rtl/>
        </w:rPr>
        <w:t xml:space="preserve"> </w:t>
      </w:r>
      <w:r w:rsidRPr="002546E0">
        <w:rPr>
          <w:rFonts w:ascii="Tahoma" w:hAnsi="Tahoma" w:cs="Tahoma"/>
          <w:sz w:val="18"/>
          <w:szCs w:val="18"/>
          <w:rtl/>
        </w:rPr>
        <w:t>הפרשנות</w:t>
      </w:r>
      <w:r w:rsidRPr="002546E0">
        <w:rPr>
          <w:rFonts w:ascii="Tahoma" w:hAnsi="Tahoma" w:cs="Tahoma" w:hint="cs"/>
          <w:sz w:val="18"/>
          <w:szCs w:val="18"/>
          <w:rtl/>
        </w:rPr>
        <w:t xml:space="preserve"> </w:t>
      </w:r>
      <w:r w:rsidRPr="002546E0">
        <w:rPr>
          <w:rFonts w:ascii="Tahoma" w:hAnsi="Tahoma" w:cs="Tahoma"/>
          <w:sz w:val="18"/>
          <w:szCs w:val="18"/>
          <w:rtl/>
        </w:rPr>
        <w:t>המשפטית</w:t>
      </w:r>
      <w:r w:rsidRPr="002546E0">
        <w:rPr>
          <w:rFonts w:ascii="Tahoma" w:hAnsi="Tahoma" w:cs="Tahoma" w:hint="cs"/>
          <w:sz w:val="18"/>
          <w:szCs w:val="18"/>
          <w:rtl/>
        </w:rPr>
        <w:t xml:space="preserve"> </w:t>
      </w:r>
      <w:r w:rsidRPr="002546E0">
        <w:rPr>
          <w:rFonts w:ascii="Tahoma" w:hAnsi="Tahoma" w:cs="Tahoma"/>
          <w:sz w:val="18"/>
          <w:szCs w:val="18"/>
          <w:rtl/>
        </w:rPr>
        <w:t>שתשמש</w:t>
      </w:r>
      <w:r w:rsidRPr="002546E0">
        <w:rPr>
          <w:rFonts w:ascii="Tahoma" w:hAnsi="Tahoma" w:cs="Tahoma" w:hint="cs"/>
          <w:sz w:val="18"/>
          <w:szCs w:val="18"/>
          <w:rtl/>
        </w:rPr>
        <w:t xml:space="preserve"> </w:t>
      </w:r>
      <w:r w:rsidRPr="002546E0">
        <w:rPr>
          <w:rFonts w:ascii="Tahoma" w:hAnsi="Tahoma" w:cs="Tahoma"/>
          <w:sz w:val="18"/>
          <w:szCs w:val="18"/>
          <w:rtl/>
        </w:rPr>
        <w:t>את</w:t>
      </w:r>
      <w:r w:rsidRPr="002546E0">
        <w:rPr>
          <w:rFonts w:ascii="Tahoma" w:hAnsi="Tahoma" w:cs="Tahoma" w:hint="cs"/>
          <w:sz w:val="18"/>
          <w:szCs w:val="18"/>
          <w:rtl/>
        </w:rPr>
        <w:t xml:space="preserve"> הרשות </w:t>
      </w:r>
      <w:r w:rsidRPr="002546E0">
        <w:rPr>
          <w:rFonts w:ascii="Tahoma" w:hAnsi="Tahoma" w:cs="Tahoma"/>
          <w:sz w:val="18"/>
          <w:szCs w:val="18"/>
          <w:rtl/>
        </w:rPr>
        <w:t>בעת</w:t>
      </w:r>
      <w:r w:rsidRPr="002546E0">
        <w:rPr>
          <w:rFonts w:ascii="Tahoma" w:hAnsi="Tahoma" w:cs="Tahoma" w:hint="cs"/>
          <w:sz w:val="18"/>
          <w:szCs w:val="18"/>
          <w:rtl/>
        </w:rPr>
        <w:t xml:space="preserve"> </w:t>
      </w:r>
      <w:r w:rsidRPr="002546E0">
        <w:rPr>
          <w:rFonts w:ascii="Tahoma" w:hAnsi="Tahoma" w:cs="Tahoma"/>
          <w:sz w:val="18"/>
          <w:szCs w:val="18"/>
          <w:rtl/>
        </w:rPr>
        <w:t>ולצורך</w:t>
      </w:r>
      <w:r w:rsidRPr="002546E0">
        <w:rPr>
          <w:rFonts w:ascii="Tahoma" w:hAnsi="Tahoma" w:cs="Tahoma" w:hint="cs"/>
          <w:sz w:val="18"/>
          <w:szCs w:val="18"/>
          <w:rtl/>
        </w:rPr>
        <w:t xml:space="preserve"> </w:t>
      </w:r>
      <w:r w:rsidRPr="002546E0">
        <w:rPr>
          <w:rFonts w:ascii="Tahoma" w:hAnsi="Tahoma" w:cs="Tahoma"/>
          <w:sz w:val="18"/>
          <w:szCs w:val="18"/>
          <w:rtl/>
        </w:rPr>
        <w:t>הפעלת</w:t>
      </w:r>
      <w:r w:rsidRPr="002546E0">
        <w:rPr>
          <w:rFonts w:ascii="Tahoma" w:hAnsi="Tahoma" w:cs="Tahoma" w:hint="cs"/>
          <w:sz w:val="18"/>
          <w:szCs w:val="18"/>
          <w:rtl/>
        </w:rPr>
        <w:t xml:space="preserve"> </w:t>
      </w:r>
      <w:r w:rsidRPr="002546E0">
        <w:rPr>
          <w:rFonts w:ascii="Tahoma" w:hAnsi="Tahoma" w:cs="Tahoma"/>
          <w:sz w:val="18"/>
          <w:szCs w:val="18"/>
          <w:rtl/>
        </w:rPr>
        <w:t>הסמכויות</w:t>
      </w:r>
      <w:r w:rsidRPr="002546E0">
        <w:rPr>
          <w:rFonts w:ascii="Tahoma" w:hAnsi="Tahoma" w:cs="Tahoma" w:hint="cs"/>
          <w:sz w:val="18"/>
          <w:szCs w:val="18"/>
          <w:rtl/>
        </w:rPr>
        <w:t xml:space="preserve"> </w:t>
      </w:r>
      <w:r w:rsidRPr="002546E0">
        <w:rPr>
          <w:rFonts w:ascii="Tahoma" w:hAnsi="Tahoma" w:cs="Tahoma"/>
          <w:sz w:val="18"/>
          <w:szCs w:val="18"/>
          <w:rtl/>
        </w:rPr>
        <w:t>המסורות</w:t>
      </w:r>
      <w:r w:rsidRPr="002546E0">
        <w:rPr>
          <w:rFonts w:ascii="Tahoma" w:hAnsi="Tahoma" w:cs="Tahoma" w:hint="cs"/>
          <w:sz w:val="18"/>
          <w:szCs w:val="18"/>
          <w:rtl/>
        </w:rPr>
        <w:t xml:space="preserve"> לה </w:t>
      </w:r>
      <w:r w:rsidRPr="002546E0">
        <w:rPr>
          <w:rFonts w:ascii="Tahoma" w:hAnsi="Tahoma" w:cs="Tahoma"/>
          <w:sz w:val="18"/>
          <w:szCs w:val="18"/>
          <w:rtl/>
        </w:rPr>
        <w:t>בחוק.</w:t>
      </w:r>
    </w:p>
    <w:p w:rsidR="007653F3" w:rsidRPr="009523E5" w:rsidP="00DA1E84">
      <w:pPr>
        <w:spacing w:line="240" w:lineRule="exact"/>
        <w:ind w:right="2268"/>
        <w:jc w:val="both"/>
        <w:rPr>
          <w:rFonts w:ascii="Tahoma" w:hAnsi="Tahoma" w:cs="Tahoma"/>
          <w:spacing w:val="-2"/>
          <w:sz w:val="18"/>
          <w:szCs w:val="18"/>
          <w:rtl/>
        </w:rPr>
      </w:pPr>
      <w:r w:rsidRPr="002546E0">
        <w:rPr>
          <w:rFonts w:ascii="Tahoma" w:hAnsi="Tahoma" w:cs="Tahoma"/>
          <w:sz w:val="18"/>
          <w:szCs w:val="18"/>
          <w:rtl/>
        </w:rPr>
        <w:t>קביעת הנחיות מייעל</w:t>
      </w:r>
      <w:r w:rsidRPr="002546E0">
        <w:rPr>
          <w:rFonts w:ascii="Tahoma" w:hAnsi="Tahoma" w:cs="Tahoma" w:hint="cs"/>
          <w:sz w:val="18"/>
          <w:szCs w:val="18"/>
          <w:rtl/>
        </w:rPr>
        <w:t>ת</w:t>
      </w:r>
      <w:r w:rsidRPr="002546E0">
        <w:rPr>
          <w:rFonts w:ascii="Tahoma" w:hAnsi="Tahoma" w:cs="Tahoma"/>
          <w:sz w:val="18"/>
          <w:szCs w:val="18"/>
          <w:rtl/>
        </w:rPr>
        <w:t xml:space="preserve"> את פעולת הרשות </w:t>
      </w:r>
      <w:r w:rsidRPr="002546E0">
        <w:rPr>
          <w:rFonts w:ascii="Tahoma" w:hAnsi="Tahoma" w:cs="Tahoma" w:hint="cs"/>
          <w:sz w:val="18"/>
          <w:szCs w:val="18"/>
          <w:rtl/>
        </w:rPr>
        <w:t xml:space="preserve">ופרסומן תורם </w:t>
      </w:r>
      <w:r w:rsidRPr="002546E0">
        <w:rPr>
          <w:rFonts w:ascii="Tahoma" w:hAnsi="Tahoma" w:cs="Tahoma"/>
          <w:sz w:val="18"/>
          <w:szCs w:val="18"/>
          <w:rtl/>
        </w:rPr>
        <w:t>לאחידות</w:t>
      </w:r>
      <w:r w:rsidRPr="002546E0">
        <w:rPr>
          <w:rFonts w:ascii="Tahoma" w:hAnsi="Tahoma" w:cs="Tahoma" w:hint="cs"/>
          <w:sz w:val="18"/>
          <w:szCs w:val="18"/>
          <w:rtl/>
        </w:rPr>
        <w:t>, ל</w:t>
      </w:r>
      <w:r w:rsidRPr="002546E0">
        <w:rPr>
          <w:rFonts w:ascii="Tahoma" w:hAnsi="Tahoma" w:cs="Tahoma"/>
          <w:sz w:val="18"/>
          <w:szCs w:val="18"/>
          <w:rtl/>
        </w:rPr>
        <w:t>יציבות</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לעקביות</w:t>
      </w:r>
      <w:r w:rsidRPr="002546E0">
        <w:rPr>
          <w:rFonts w:ascii="Tahoma" w:hAnsi="Tahoma" w:cs="Tahoma"/>
          <w:sz w:val="18"/>
          <w:szCs w:val="18"/>
          <w:rtl/>
        </w:rPr>
        <w:t xml:space="preserve"> ולשוויון בהפעלת </w:t>
      </w:r>
      <w:r w:rsidRPr="002546E0">
        <w:rPr>
          <w:rFonts w:ascii="Tahoma" w:hAnsi="Tahoma" w:cs="Tahoma" w:hint="cs"/>
          <w:sz w:val="18"/>
          <w:szCs w:val="18"/>
          <w:rtl/>
        </w:rPr>
        <w:t xml:space="preserve">סמכויותיה. הן מאפשרות לאזרחים ולארגונים </w:t>
      </w:r>
      <w:r w:rsidRPr="002546E0">
        <w:rPr>
          <w:rFonts w:ascii="Tahoma" w:hAnsi="Tahoma" w:cs="Tahoma"/>
          <w:sz w:val="18"/>
          <w:szCs w:val="18"/>
          <w:rtl/>
        </w:rPr>
        <w:t>לצפות ולכלכל את צעדי</w:t>
      </w:r>
      <w:r w:rsidRPr="002546E0">
        <w:rPr>
          <w:rFonts w:ascii="Tahoma" w:hAnsi="Tahoma" w:cs="Tahoma" w:hint="cs"/>
          <w:sz w:val="18"/>
          <w:szCs w:val="18"/>
          <w:rtl/>
        </w:rPr>
        <w:t>הם</w:t>
      </w:r>
      <w:r w:rsidRPr="002546E0">
        <w:rPr>
          <w:rFonts w:ascii="Tahoma" w:hAnsi="Tahoma" w:cs="Tahoma"/>
          <w:sz w:val="18"/>
          <w:szCs w:val="18"/>
          <w:rtl/>
        </w:rPr>
        <w:t xml:space="preserve"> במידה סבירה של</w:t>
      </w:r>
      <w:r w:rsidRPr="002546E0">
        <w:rPr>
          <w:rFonts w:ascii="Tahoma" w:hAnsi="Tahoma" w:cs="Tahoma" w:hint="cs"/>
          <w:sz w:val="18"/>
          <w:szCs w:val="18"/>
          <w:rtl/>
        </w:rPr>
        <w:t xml:space="preserve"> </w:t>
      </w:r>
      <w:r w:rsidRPr="002546E0">
        <w:rPr>
          <w:rFonts w:ascii="Tahoma" w:hAnsi="Tahoma" w:cs="Tahoma"/>
          <w:sz w:val="18"/>
          <w:szCs w:val="18"/>
          <w:rtl/>
        </w:rPr>
        <w:t>ודאות ו</w:t>
      </w:r>
      <w:r w:rsidRPr="002546E0">
        <w:rPr>
          <w:rFonts w:ascii="Tahoma" w:hAnsi="Tahoma" w:cs="Tahoma" w:hint="cs"/>
          <w:sz w:val="18"/>
          <w:szCs w:val="18"/>
          <w:rtl/>
        </w:rPr>
        <w:t>הן</w:t>
      </w:r>
      <w:r w:rsidRPr="002546E0">
        <w:rPr>
          <w:rFonts w:ascii="Tahoma" w:hAnsi="Tahoma" w:cs="Tahoma"/>
          <w:sz w:val="18"/>
          <w:szCs w:val="18"/>
          <w:rtl/>
        </w:rPr>
        <w:t xml:space="preserve"> מאופיינות בגמישות </w:t>
      </w:r>
      <w:r w:rsidRPr="002546E0">
        <w:rPr>
          <w:rFonts w:ascii="Tahoma" w:hAnsi="Tahoma" w:cs="Tahoma" w:hint="cs"/>
          <w:sz w:val="18"/>
          <w:szCs w:val="18"/>
          <w:rtl/>
        </w:rPr>
        <w:t>שאינה קיימת בחוק</w:t>
      </w:r>
      <w:r>
        <w:rPr>
          <w:rFonts w:ascii="Tahoma" w:hAnsi="Tahoma" w:cs="Tahoma"/>
          <w:sz w:val="18"/>
          <w:szCs w:val="18"/>
          <w:vertAlign w:val="superscript"/>
          <w:rtl/>
        </w:rPr>
        <w:footnoteReference w:id="50"/>
      </w:r>
      <w:r w:rsidRPr="002546E0">
        <w:rPr>
          <w:rFonts w:ascii="Tahoma" w:hAnsi="Tahoma" w:cs="Tahoma" w:hint="cs"/>
          <w:sz w:val="18"/>
          <w:szCs w:val="18"/>
          <w:rtl/>
        </w:rPr>
        <w:t xml:space="preserve"> אך חשובה מאוד </w:t>
      </w:r>
      <w:r w:rsidRPr="002546E0">
        <w:rPr>
          <w:rFonts w:ascii="Tahoma" w:hAnsi="Tahoma" w:cs="Tahoma"/>
          <w:sz w:val="18"/>
          <w:szCs w:val="18"/>
          <w:rtl/>
        </w:rPr>
        <w:t xml:space="preserve">במציאות </w:t>
      </w:r>
      <w:r w:rsidRPr="002546E0">
        <w:rPr>
          <w:rFonts w:ascii="Tahoma" w:hAnsi="Tahoma" w:cs="Tahoma" w:hint="cs"/>
          <w:sz w:val="18"/>
          <w:szCs w:val="18"/>
          <w:rtl/>
        </w:rPr>
        <w:t xml:space="preserve">הדיגיטלית </w:t>
      </w:r>
      <w:r w:rsidRPr="002546E0">
        <w:rPr>
          <w:rFonts w:ascii="Tahoma" w:hAnsi="Tahoma" w:cs="Tahoma"/>
          <w:sz w:val="18"/>
          <w:szCs w:val="18"/>
          <w:rtl/>
        </w:rPr>
        <w:t xml:space="preserve">המשתנה, </w:t>
      </w:r>
      <w:r w:rsidRPr="002546E0">
        <w:rPr>
          <w:rFonts w:ascii="Tahoma" w:hAnsi="Tahoma" w:cs="Tahoma" w:hint="cs"/>
          <w:sz w:val="18"/>
          <w:szCs w:val="18"/>
          <w:rtl/>
        </w:rPr>
        <w:t>ש</w:t>
      </w:r>
      <w:r w:rsidRPr="002546E0">
        <w:rPr>
          <w:rFonts w:ascii="Tahoma" w:hAnsi="Tahoma" w:cs="Tahoma"/>
          <w:sz w:val="18"/>
          <w:szCs w:val="18"/>
          <w:rtl/>
        </w:rPr>
        <w:t xml:space="preserve">ההתפתחויות </w:t>
      </w:r>
      <w:r w:rsidRPr="002546E0">
        <w:rPr>
          <w:rFonts w:ascii="Tahoma" w:hAnsi="Tahoma" w:cs="Tahoma" w:hint="cs"/>
          <w:sz w:val="18"/>
          <w:szCs w:val="18"/>
          <w:rtl/>
        </w:rPr>
        <w:t xml:space="preserve">בה </w:t>
      </w:r>
      <w:r w:rsidRPr="002546E0">
        <w:rPr>
          <w:rFonts w:ascii="Tahoma" w:hAnsi="Tahoma" w:cs="Tahoma"/>
          <w:sz w:val="18"/>
          <w:szCs w:val="18"/>
          <w:rtl/>
        </w:rPr>
        <w:t>תכופות</w:t>
      </w:r>
      <w:r w:rsidRPr="002546E0">
        <w:rPr>
          <w:rFonts w:ascii="Tahoma" w:hAnsi="Tahoma" w:cs="Tahoma" w:hint="cs"/>
          <w:sz w:val="18"/>
          <w:szCs w:val="18"/>
          <w:rtl/>
        </w:rPr>
        <w:t>,</w:t>
      </w:r>
      <w:r w:rsidRPr="002546E0">
        <w:rPr>
          <w:rFonts w:ascii="Tahoma" w:hAnsi="Tahoma" w:cs="Tahoma"/>
          <w:sz w:val="18"/>
          <w:szCs w:val="18"/>
          <w:rtl/>
        </w:rPr>
        <w:t xml:space="preserve"> משמעותיות ומקדימות את </w:t>
      </w:r>
      <w:r w:rsidRPr="002546E0">
        <w:rPr>
          <w:rFonts w:ascii="Tahoma" w:hAnsi="Tahoma" w:cs="Tahoma" w:hint="cs"/>
          <w:sz w:val="18"/>
          <w:szCs w:val="18"/>
          <w:rtl/>
        </w:rPr>
        <w:t xml:space="preserve">החוקים </w:t>
      </w:r>
      <w:r w:rsidRPr="002546E0">
        <w:rPr>
          <w:rFonts w:ascii="Tahoma" w:hAnsi="Tahoma" w:cs="Tahoma"/>
          <w:sz w:val="18"/>
          <w:szCs w:val="18"/>
          <w:rtl/>
        </w:rPr>
        <w:t xml:space="preserve">והתקנות. משרד המשפטים </w:t>
      </w:r>
      <w:r w:rsidRPr="002546E0">
        <w:rPr>
          <w:rFonts w:ascii="Tahoma" w:hAnsi="Tahoma" w:cs="Tahoma" w:hint="cs"/>
          <w:sz w:val="18"/>
          <w:szCs w:val="18"/>
          <w:rtl/>
        </w:rPr>
        <w:t xml:space="preserve">רואה בהנחיות את </w:t>
      </w:r>
      <w:r w:rsidRPr="002546E0">
        <w:rPr>
          <w:rFonts w:ascii="Tahoma" w:hAnsi="Tahoma" w:cs="Tahoma"/>
          <w:sz w:val="18"/>
          <w:szCs w:val="18"/>
          <w:rtl/>
        </w:rPr>
        <w:t xml:space="preserve">אחת השיטות האפקטיביות </w:t>
      </w:r>
      <w:r w:rsidRPr="002546E0">
        <w:rPr>
          <w:rFonts w:ascii="Tahoma" w:hAnsi="Tahoma" w:cs="Tahoma" w:hint="cs"/>
          <w:sz w:val="18"/>
          <w:szCs w:val="18"/>
          <w:rtl/>
        </w:rPr>
        <w:t>בהתמודדות עם ה</w:t>
      </w:r>
      <w:r w:rsidRPr="002546E0">
        <w:rPr>
          <w:rFonts w:ascii="Tahoma" w:hAnsi="Tahoma" w:cs="Tahoma"/>
          <w:sz w:val="18"/>
          <w:szCs w:val="18"/>
          <w:rtl/>
        </w:rPr>
        <w:t xml:space="preserve">אתגרים </w:t>
      </w:r>
      <w:r w:rsidRPr="009523E5">
        <w:rPr>
          <w:rFonts w:ascii="Tahoma" w:hAnsi="Tahoma" w:cs="Tahoma"/>
          <w:spacing w:val="-2"/>
          <w:sz w:val="18"/>
          <w:szCs w:val="18"/>
          <w:rtl/>
        </w:rPr>
        <w:t xml:space="preserve">החדשים המתפתחים בתחום </w:t>
      </w:r>
      <w:r w:rsidRPr="009523E5">
        <w:rPr>
          <w:rFonts w:ascii="Tahoma" w:hAnsi="Tahoma" w:cs="Tahoma" w:hint="cs"/>
          <w:spacing w:val="-2"/>
          <w:sz w:val="18"/>
          <w:szCs w:val="18"/>
          <w:rtl/>
        </w:rPr>
        <w:t>ו</w:t>
      </w:r>
      <w:r w:rsidRPr="009523E5">
        <w:rPr>
          <w:rFonts w:ascii="Tahoma" w:hAnsi="Tahoma" w:cs="Tahoma"/>
          <w:spacing w:val="-2"/>
          <w:sz w:val="18"/>
          <w:szCs w:val="18"/>
          <w:rtl/>
        </w:rPr>
        <w:t>לקידום ואכיפה של הגנת הפרטיות במאגרי מידע.</w:t>
      </w:r>
      <w:r w:rsidRPr="009523E5" w:rsidR="005F4C2F">
        <w:rPr>
          <w:rFonts w:cs="Tahoma"/>
          <w:noProof/>
          <w:spacing w:val="-2"/>
          <w:sz w:val="17"/>
          <w:szCs w:val="17"/>
          <w:rtl/>
        </w:rPr>
        <w:t xml:space="preserve"> </w:t>
      </w:r>
      <w:r w:rsidRPr="009523E5" w:rsidR="005F4C2F">
        <w:rPr>
          <w:rFonts w:cs="Tahoma"/>
          <w:noProof/>
          <w:spacing w:val="-2"/>
          <w:sz w:val="17"/>
          <w:szCs w:val="17"/>
          <w:rtl/>
        </w:rPr>
        <mc:AlternateContent>
          <mc:Choice Requires="wps">
            <w:drawing>
              <wp:anchor distT="0" distB="0" distL="114300" distR="114300" simplePos="0" relativeHeight="251705344" behindDoc="1" locked="0" layoutInCell="1" allowOverlap="1">
                <wp:simplePos x="0" y="0"/>
                <wp:positionH relativeFrom="margin">
                  <wp:posOffset>-396240</wp:posOffset>
                </wp:positionH>
                <wp:positionV relativeFrom="margin">
                  <wp:align>top</wp:align>
                </wp:positionV>
                <wp:extent cx="1620000" cy="4140000"/>
                <wp:effectExtent l="0" t="0" r="0" b="0"/>
                <wp:wrapNone/>
                <wp:docPr id="7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54395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1020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קביעת</w:t>
                            </w:r>
                            <w:r w:rsidRPr="00DA1E84">
                              <w:rPr>
                                <w:rFonts w:cs="Tahoma"/>
                                <w:color w:val="0B5294"/>
                                <w:spacing w:val="-4"/>
                                <w:sz w:val="24"/>
                                <w:szCs w:val="24"/>
                                <w:rtl/>
                              </w:rPr>
                              <w:t xml:space="preserve"> </w:t>
                            </w:r>
                            <w:r w:rsidRPr="00DA1E84">
                              <w:rPr>
                                <w:rFonts w:cs="Tahoma" w:hint="eastAsia"/>
                                <w:color w:val="0B5294"/>
                                <w:spacing w:val="-4"/>
                                <w:sz w:val="24"/>
                                <w:szCs w:val="24"/>
                                <w:rtl/>
                              </w:rPr>
                              <w:t>הנחיות</w:t>
                            </w:r>
                            <w:r w:rsidRPr="00DA1E84">
                              <w:rPr>
                                <w:rFonts w:cs="Tahoma"/>
                                <w:color w:val="0B5294"/>
                                <w:spacing w:val="-4"/>
                                <w:sz w:val="24"/>
                                <w:szCs w:val="24"/>
                                <w:rtl/>
                              </w:rPr>
                              <w:t xml:space="preserve"> </w:t>
                            </w:r>
                            <w:r w:rsidRPr="00DA1E84">
                              <w:rPr>
                                <w:rFonts w:cs="Tahoma" w:hint="eastAsia"/>
                                <w:color w:val="0B5294"/>
                                <w:spacing w:val="-4"/>
                                <w:sz w:val="24"/>
                                <w:szCs w:val="24"/>
                                <w:rtl/>
                              </w:rPr>
                              <w:t>חשובה</w:t>
                            </w:r>
                            <w:r w:rsidRPr="00DA1E84">
                              <w:rPr>
                                <w:rFonts w:cs="Tahoma"/>
                                <w:color w:val="0B5294"/>
                                <w:spacing w:val="-4"/>
                                <w:sz w:val="24"/>
                                <w:szCs w:val="24"/>
                                <w:rtl/>
                              </w:rPr>
                              <w:t xml:space="preserve"> </w:t>
                            </w:r>
                            <w:r w:rsidRPr="00DA1E84">
                              <w:rPr>
                                <w:rFonts w:cs="Tahoma" w:hint="eastAsia"/>
                                <w:color w:val="0B5294"/>
                                <w:spacing w:val="-4"/>
                                <w:sz w:val="24"/>
                                <w:szCs w:val="24"/>
                                <w:rtl/>
                              </w:rPr>
                              <w:t>מאוד</w:t>
                            </w:r>
                            <w:r w:rsidRPr="00DA1E84">
                              <w:rPr>
                                <w:rFonts w:cs="Tahoma"/>
                                <w:color w:val="0B5294"/>
                                <w:spacing w:val="-4"/>
                                <w:sz w:val="24"/>
                                <w:szCs w:val="24"/>
                                <w:rtl/>
                              </w:rPr>
                              <w:t xml:space="preserve"> </w:t>
                            </w:r>
                            <w:r w:rsidRPr="00DA1E84">
                              <w:rPr>
                                <w:rFonts w:cs="Tahoma" w:hint="eastAsia"/>
                                <w:color w:val="0B5294"/>
                                <w:spacing w:val="-4"/>
                                <w:sz w:val="24"/>
                                <w:szCs w:val="24"/>
                                <w:rtl/>
                              </w:rPr>
                              <w:t>במציאות</w:t>
                            </w:r>
                            <w:r w:rsidRPr="00DA1E84">
                              <w:rPr>
                                <w:rFonts w:cs="Tahoma"/>
                                <w:color w:val="0B5294"/>
                                <w:spacing w:val="-4"/>
                                <w:sz w:val="24"/>
                                <w:szCs w:val="24"/>
                                <w:rtl/>
                              </w:rPr>
                              <w:t xml:space="preserve"> </w:t>
                            </w:r>
                            <w:r w:rsidRPr="00DA1E84">
                              <w:rPr>
                                <w:rFonts w:cs="Tahoma" w:hint="eastAsia"/>
                                <w:color w:val="0B5294"/>
                                <w:spacing w:val="-4"/>
                                <w:sz w:val="24"/>
                                <w:szCs w:val="24"/>
                                <w:rtl/>
                              </w:rPr>
                              <w:t>הדיגיטלית</w:t>
                            </w:r>
                            <w:r w:rsidRPr="00DA1E84">
                              <w:rPr>
                                <w:rFonts w:cs="Tahoma"/>
                                <w:color w:val="0B5294"/>
                                <w:spacing w:val="-4"/>
                                <w:sz w:val="24"/>
                                <w:szCs w:val="24"/>
                                <w:rtl/>
                              </w:rPr>
                              <w:t xml:space="preserve"> </w:t>
                            </w:r>
                            <w:r w:rsidRPr="00DA1E84">
                              <w:rPr>
                                <w:rFonts w:cs="Tahoma" w:hint="eastAsia"/>
                                <w:color w:val="0B5294"/>
                                <w:spacing w:val="-4"/>
                                <w:sz w:val="24"/>
                                <w:szCs w:val="24"/>
                                <w:rtl/>
                              </w:rPr>
                              <w:t>המשתנה</w:t>
                            </w:r>
                            <w:r w:rsidRPr="00DA1E84">
                              <w:rPr>
                                <w:rFonts w:cs="Tahoma"/>
                                <w:color w:val="0B5294"/>
                                <w:spacing w:val="-4"/>
                                <w:sz w:val="24"/>
                                <w:szCs w:val="24"/>
                                <w:rtl/>
                              </w:rPr>
                              <w:t xml:space="preserve">, </w:t>
                            </w:r>
                            <w:r w:rsidRPr="00DA1E84">
                              <w:rPr>
                                <w:rFonts w:cs="Tahoma" w:hint="eastAsia"/>
                                <w:color w:val="0B5294"/>
                                <w:spacing w:val="-4"/>
                                <w:sz w:val="24"/>
                                <w:szCs w:val="24"/>
                                <w:rtl/>
                              </w:rPr>
                              <w:t>שההתפתחויות</w:t>
                            </w:r>
                            <w:r w:rsidRPr="00DA1E84">
                              <w:rPr>
                                <w:rFonts w:cs="Tahoma"/>
                                <w:color w:val="0B5294"/>
                                <w:spacing w:val="-4"/>
                                <w:sz w:val="24"/>
                                <w:szCs w:val="24"/>
                                <w:rtl/>
                              </w:rPr>
                              <w:t xml:space="preserve"> </w:t>
                            </w:r>
                            <w:r w:rsidRPr="00DA1E84">
                              <w:rPr>
                                <w:rFonts w:cs="Tahoma" w:hint="eastAsia"/>
                                <w:color w:val="0B5294"/>
                                <w:spacing w:val="-4"/>
                                <w:sz w:val="24"/>
                                <w:szCs w:val="24"/>
                                <w:rtl/>
                              </w:rPr>
                              <w:t>בה</w:t>
                            </w:r>
                            <w:r w:rsidRPr="00DA1E84">
                              <w:rPr>
                                <w:rFonts w:cs="Tahoma"/>
                                <w:color w:val="0B5294"/>
                                <w:spacing w:val="-4"/>
                                <w:sz w:val="24"/>
                                <w:szCs w:val="24"/>
                                <w:rtl/>
                              </w:rPr>
                              <w:t xml:space="preserve"> </w:t>
                            </w:r>
                            <w:r w:rsidRPr="00DA1E84">
                              <w:rPr>
                                <w:rFonts w:cs="Tahoma" w:hint="eastAsia"/>
                                <w:color w:val="0B5294"/>
                                <w:spacing w:val="-4"/>
                                <w:sz w:val="24"/>
                                <w:szCs w:val="24"/>
                                <w:rtl/>
                              </w:rPr>
                              <w:t>תכופות</w:t>
                            </w:r>
                            <w:r w:rsidRPr="00DA1E84">
                              <w:rPr>
                                <w:rFonts w:cs="Tahoma"/>
                                <w:color w:val="0B5294"/>
                                <w:spacing w:val="-4"/>
                                <w:sz w:val="24"/>
                                <w:szCs w:val="24"/>
                                <w:rtl/>
                              </w:rPr>
                              <w:t xml:space="preserve">, </w:t>
                            </w:r>
                            <w:r w:rsidRPr="00DA1E84">
                              <w:rPr>
                                <w:rFonts w:cs="Tahoma" w:hint="eastAsia"/>
                                <w:color w:val="0B5294"/>
                                <w:spacing w:val="-4"/>
                                <w:sz w:val="24"/>
                                <w:szCs w:val="24"/>
                                <w:rtl/>
                              </w:rPr>
                              <w:t>משמעותיות</w:t>
                            </w:r>
                            <w:r w:rsidRPr="00DA1E84">
                              <w:rPr>
                                <w:rFonts w:cs="Tahoma"/>
                                <w:color w:val="0B5294"/>
                                <w:spacing w:val="-4"/>
                                <w:sz w:val="24"/>
                                <w:szCs w:val="24"/>
                                <w:rtl/>
                              </w:rPr>
                              <w:t xml:space="preserve"> </w:t>
                            </w:r>
                            <w:r w:rsidRPr="00DA1E84">
                              <w:rPr>
                                <w:rFonts w:cs="Tahoma" w:hint="eastAsia"/>
                                <w:color w:val="0B5294"/>
                                <w:spacing w:val="-4"/>
                                <w:sz w:val="24"/>
                                <w:szCs w:val="24"/>
                                <w:rtl/>
                              </w:rPr>
                              <w:t>ומקדימות</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החוקים</w:t>
                            </w:r>
                            <w:r w:rsidRPr="00DA1E84">
                              <w:rPr>
                                <w:rFonts w:cs="Tahoma"/>
                                <w:color w:val="0B5294"/>
                                <w:spacing w:val="-4"/>
                                <w:sz w:val="24"/>
                                <w:szCs w:val="24"/>
                                <w:rtl/>
                              </w:rPr>
                              <w:t xml:space="preserve"> </w:t>
                            </w:r>
                            <w:r w:rsidRPr="00DA1E84">
                              <w:rPr>
                                <w:rFonts w:cs="Tahoma" w:hint="eastAsia"/>
                                <w:color w:val="0B5294"/>
                                <w:spacing w:val="-4"/>
                                <w:sz w:val="24"/>
                                <w:szCs w:val="24"/>
                                <w:rtl/>
                              </w:rPr>
                              <w:t>והתקנות</w:t>
                            </w:r>
                            <w:r w:rsidRPr="00DA1E84">
                              <w:rPr>
                                <w:rFonts w:cs="Tahoma"/>
                                <w:color w:val="0B5294"/>
                                <w:spacing w:val="-4"/>
                                <w:sz w:val="24"/>
                                <w:szCs w:val="24"/>
                                <w:rtl/>
                              </w:rPr>
                              <w:t xml:space="preserve">. </w:t>
                            </w:r>
                            <w:r w:rsidRPr="00DA1E84">
                              <w:rPr>
                                <w:rFonts w:cs="Tahoma" w:hint="eastAsia"/>
                                <w:color w:val="0B5294"/>
                                <w:spacing w:val="-4"/>
                                <w:sz w:val="24"/>
                                <w:szCs w:val="24"/>
                                <w:rtl/>
                              </w:rPr>
                              <w:t>בשנים</w:t>
                            </w:r>
                            <w:r w:rsidRPr="00DA1E84">
                              <w:rPr>
                                <w:rFonts w:cs="Tahoma"/>
                                <w:color w:val="0B5294"/>
                                <w:spacing w:val="-4"/>
                                <w:sz w:val="24"/>
                                <w:szCs w:val="24"/>
                                <w:rtl/>
                              </w:rPr>
                              <w:t xml:space="preserve"> 2008 - 2018 </w:t>
                            </w:r>
                            <w:r w:rsidRPr="00DA1E84">
                              <w:rPr>
                                <w:rFonts w:cs="Tahoma" w:hint="eastAsia"/>
                                <w:color w:val="0B5294"/>
                                <w:spacing w:val="-4"/>
                                <w:sz w:val="24"/>
                                <w:szCs w:val="24"/>
                                <w:rtl/>
                              </w:rPr>
                              <w:t>פרסמה</w:t>
                            </w:r>
                            <w:r w:rsidRPr="00DA1E84">
                              <w:rPr>
                                <w:rFonts w:cs="Tahoma"/>
                                <w:color w:val="0B5294"/>
                                <w:spacing w:val="-4"/>
                                <w:sz w:val="24"/>
                                <w:szCs w:val="24"/>
                                <w:rtl/>
                              </w:rPr>
                              <w:t xml:space="preserve"> </w:t>
                            </w:r>
                            <w:r w:rsidRPr="00DA1E84">
                              <w:rPr>
                                <w:rFonts w:cs="Tahoma" w:hint="eastAsia"/>
                                <w:color w:val="0B5294"/>
                                <w:spacing w:val="-4"/>
                                <w:sz w:val="24"/>
                                <w:szCs w:val="24"/>
                                <w:rtl/>
                              </w:rPr>
                              <w:t>הרשות</w:t>
                            </w:r>
                            <w:r w:rsidRPr="00DA1E84">
                              <w:rPr>
                                <w:rFonts w:cs="Tahoma"/>
                                <w:color w:val="0B5294"/>
                                <w:spacing w:val="-4"/>
                                <w:sz w:val="24"/>
                                <w:szCs w:val="24"/>
                                <w:rtl/>
                              </w:rPr>
                              <w:t xml:space="preserve"> </w:t>
                            </w:r>
                            <w:r w:rsidRPr="00DA1E84">
                              <w:rPr>
                                <w:rFonts w:cs="Tahoma" w:hint="eastAsia"/>
                                <w:color w:val="0B5294"/>
                                <w:spacing w:val="-4"/>
                                <w:sz w:val="24"/>
                                <w:szCs w:val="24"/>
                                <w:rtl/>
                              </w:rPr>
                              <w:t>להגנת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15 </w:t>
                            </w:r>
                            <w:r w:rsidRPr="00DA1E84">
                              <w:rPr>
                                <w:rFonts w:cs="Tahoma" w:hint="eastAsia"/>
                                <w:color w:val="0B5294"/>
                                <w:spacing w:val="-4"/>
                                <w:sz w:val="24"/>
                                <w:szCs w:val="24"/>
                                <w:rtl/>
                              </w:rPr>
                              <w:t>הנחיות</w:t>
                            </w:r>
                            <w:r w:rsidRPr="00DA1E84">
                              <w:rPr>
                                <w:rFonts w:cs="Tahoma"/>
                                <w:color w:val="0B5294"/>
                                <w:spacing w:val="-4"/>
                                <w:sz w:val="24"/>
                                <w:szCs w:val="24"/>
                                <w:rtl/>
                              </w:rPr>
                              <w:t xml:space="preserve"> </w:t>
                            </w:r>
                            <w:r w:rsidRPr="00DA1E84">
                              <w:rPr>
                                <w:rFonts w:cs="Tahoma" w:hint="eastAsia"/>
                                <w:color w:val="0B5294"/>
                                <w:spacing w:val="-4"/>
                                <w:sz w:val="24"/>
                                <w:szCs w:val="24"/>
                                <w:rtl/>
                              </w:rPr>
                              <w:t>בלבד</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66499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759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1.2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9719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קביעת</w:t>
                      </w:r>
                      <w:r w:rsidRPr="00DA1E84">
                        <w:rPr>
                          <w:rFonts w:cs="Tahoma"/>
                          <w:color w:val="0B5294"/>
                          <w:spacing w:val="-4"/>
                          <w:sz w:val="24"/>
                          <w:szCs w:val="24"/>
                          <w:rtl/>
                        </w:rPr>
                        <w:t xml:space="preserve"> </w:t>
                      </w:r>
                      <w:r w:rsidRPr="00DA1E84">
                        <w:rPr>
                          <w:rFonts w:cs="Tahoma" w:hint="eastAsia"/>
                          <w:color w:val="0B5294"/>
                          <w:spacing w:val="-4"/>
                          <w:sz w:val="24"/>
                          <w:szCs w:val="24"/>
                          <w:rtl/>
                        </w:rPr>
                        <w:t>הנחיות</w:t>
                      </w:r>
                      <w:r w:rsidRPr="00DA1E84">
                        <w:rPr>
                          <w:rFonts w:cs="Tahoma"/>
                          <w:color w:val="0B5294"/>
                          <w:spacing w:val="-4"/>
                          <w:sz w:val="24"/>
                          <w:szCs w:val="24"/>
                          <w:rtl/>
                        </w:rPr>
                        <w:t xml:space="preserve"> </w:t>
                      </w:r>
                      <w:r w:rsidRPr="00DA1E84">
                        <w:rPr>
                          <w:rFonts w:cs="Tahoma" w:hint="eastAsia"/>
                          <w:color w:val="0B5294"/>
                          <w:spacing w:val="-4"/>
                          <w:sz w:val="24"/>
                          <w:szCs w:val="24"/>
                          <w:rtl/>
                        </w:rPr>
                        <w:t>חשובה</w:t>
                      </w:r>
                      <w:r w:rsidRPr="00DA1E84">
                        <w:rPr>
                          <w:rFonts w:cs="Tahoma"/>
                          <w:color w:val="0B5294"/>
                          <w:spacing w:val="-4"/>
                          <w:sz w:val="24"/>
                          <w:szCs w:val="24"/>
                          <w:rtl/>
                        </w:rPr>
                        <w:t xml:space="preserve"> </w:t>
                      </w:r>
                      <w:r w:rsidRPr="00DA1E84">
                        <w:rPr>
                          <w:rFonts w:cs="Tahoma" w:hint="eastAsia"/>
                          <w:color w:val="0B5294"/>
                          <w:spacing w:val="-4"/>
                          <w:sz w:val="24"/>
                          <w:szCs w:val="24"/>
                          <w:rtl/>
                        </w:rPr>
                        <w:t>מאוד</w:t>
                      </w:r>
                      <w:r w:rsidRPr="00DA1E84">
                        <w:rPr>
                          <w:rFonts w:cs="Tahoma"/>
                          <w:color w:val="0B5294"/>
                          <w:spacing w:val="-4"/>
                          <w:sz w:val="24"/>
                          <w:szCs w:val="24"/>
                          <w:rtl/>
                        </w:rPr>
                        <w:t xml:space="preserve"> </w:t>
                      </w:r>
                      <w:r w:rsidRPr="00DA1E84">
                        <w:rPr>
                          <w:rFonts w:cs="Tahoma" w:hint="eastAsia"/>
                          <w:color w:val="0B5294"/>
                          <w:spacing w:val="-4"/>
                          <w:sz w:val="24"/>
                          <w:szCs w:val="24"/>
                          <w:rtl/>
                        </w:rPr>
                        <w:t>במציאות</w:t>
                      </w:r>
                      <w:r w:rsidRPr="00DA1E84">
                        <w:rPr>
                          <w:rFonts w:cs="Tahoma"/>
                          <w:color w:val="0B5294"/>
                          <w:spacing w:val="-4"/>
                          <w:sz w:val="24"/>
                          <w:szCs w:val="24"/>
                          <w:rtl/>
                        </w:rPr>
                        <w:t xml:space="preserve"> </w:t>
                      </w:r>
                      <w:r w:rsidRPr="00DA1E84">
                        <w:rPr>
                          <w:rFonts w:cs="Tahoma" w:hint="eastAsia"/>
                          <w:color w:val="0B5294"/>
                          <w:spacing w:val="-4"/>
                          <w:sz w:val="24"/>
                          <w:szCs w:val="24"/>
                          <w:rtl/>
                        </w:rPr>
                        <w:t>הדיגיטלית</w:t>
                      </w:r>
                      <w:r w:rsidRPr="00DA1E84">
                        <w:rPr>
                          <w:rFonts w:cs="Tahoma"/>
                          <w:color w:val="0B5294"/>
                          <w:spacing w:val="-4"/>
                          <w:sz w:val="24"/>
                          <w:szCs w:val="24"/>
                          <w:rtl/>
                        </w:rPr>
                        <w:t xml:space="preserve"> </w:t>
                      </w:r>
                      <w:r w:rsidRPr="00DA1E84">
                        <w:rPr>
                          <w:rFonts w:cs="Tahoma" w:hint="eastAsia"/>
                          <w:color w:val="0B5294"/>
                          <w:spacing w:val="-4"/>
                          <w:sz w:val="24"/>
                          <w:szCs w:val="24"/>
                          <w:rtl/>
                        </w:rPr>
                        <w:t>המשתנה</w:t>
                      </w:r>
                      <w:r w:rsidRPr="00DA1E84">
                        <w:rPr>
                          <w:rFonts w:cs="Tahoma"/>
                          <w:color w:val="0B5294"/>
                          <w:spacing w:val="-4"/>
                          <w:sz w:val="24"/>
                          <w:szCs w:val="24"/>
                          <w:rtl/>
                        </w:rPr>
                        <w:t xml:space="preserve">, </w:t>
                      </w:r>
                      <w:r w:rsidRPr="00DA1E84">
                        <w:rPr>
                          <w:rFonts w:cs="Tahoma" w:hint="eastAsia"/>
                          <w:color w:val="0B5294"/>
                          <w:spacing w:val="-4"/>
                          <w:sz w:val="24"/>
                          <w:szCs w:val="24"/>
                          <w:rtl/>
                        </w:rPr>
                        <w:t>שההתפתחויות</w:t>
                      </w:r>
                      <w:r w:rsidRPr="00DA1E84">
                        <w:rPr>
                          <w:rFonts w:cs="Tahoma"/>
                          <w:color w:val="0B5294"/>
                          <w:spacing w:val="-4"/>
                          <w:sz w:val="24"/>
                          <w:szCs w:val="24"/>
                          <w:rtl/>
                        </w:rPr>
                        <w:t xml:space="preserve"> </w:t>
                      </w:r>
                      <w:r w:rsidRPr="00DA1E84">
                        <w:rPr>
                          <w:rFonts w:cs="Tahoma" w:hint="eastAsia"/>
                          <w:color w:val="0B5294"/>
                          <w:spacing w:val="-4"/>
                          <w:sz w:val="24"/>
                          <w:szCs w:val="24"/>
                          <w:rtl/>
                        </w:rPr>
                        <w:t>בה</w:t>
                      </w:r>
                      <w:r w:rsidRPr="00DA1E84">
                        <w:rPr>
                          <w:rFonts w:cs="Tahoma"/>
                          <w:color w:val="0B5294"/>
                          <w:spacing w:val="-4"/>
                          <w:sz w:val="24"/>
                          <w:szCs w:val="24"/>
                          <w:rtl/>
                        </w:rPr>
                        <w:t xml:space="preserve"> </w:t>
                      </w:r>
                      <w:r w:rsidRPr="00DA1E84">
                        <w:rPr>
                          <w:rFonts w:cs="Tahoma" w:hint="eastAsia"/>
                          <w:color w:val="0B5294"/>
                          <w:spacing w:val="-4"/>
                          <w:sz w:val="24"/>
                          <w:szCs w:val="24"/>
                          <w:rtl/>
                        </w:rPr>
                        <w:t>תכופות</w:t>
                      </w:r>
                      <w:r w:rsidRPr="00DA1E84">
                        <w:rPr>
                          <w:rFonts w:cs="Tahoma"/>
                          <w:color w:val="0B5294"/>
                          <w:spacing w:val="-4"/>
                          <w:sz w:val="24"/>
                          <w:szCs w:val="24"/>
                          <w:rtl/>
                        </w:rPr>
                        <w:t xml:space="preserve">, </w:t>
                      </w:r>
                      <w:r w:rsidRPr="00DA1E84">
                        <w:rPr>
                          <w:rFonts w:cs="Tahoma" w:hint="eastAsia"/>
                          <w:color w:val="0B5294"/>
                          <w:spacing w:val="-4"/>
                          <w:sz w:val="24"/>
                          <w:szCs w:val="24"/>
                          <w:rtl/>
                        </w:rPr>
                        <w:t>משמעותיות</w:t>
                      </w:r>
                      <w:r w:rsidRPr="00DA1E84">
                        <w:rPr>
                          <w:rFonts w:cs="Tahoma"/>
                          <w:color w:val="0B5294"/>
                          <w:spacing w:val="-4"/>
                          <w:sz w:val="24"/>
                          <w:szCs w:val="24"/>
                          <w:rtl/>
                        </w:rPr>
                        <w:t xml:space="preserve"> </w:t>
                      </w:r>
                      <w:r w:rsidRPr="00DA1E84">
                        <w:rPr>
                          <w:rFonts w:cs="Tahoma" w:hint="eastAsia"/>
                          <w:color w:val="0B5294"/>
                          <w:spacing w:val="-4"/>
                          <w:sz w:val="24"/>
                          <w:szCs w:val="24"/>
                          <w:rtl/>
                        </w:rPr>
                        <w:t>ומקדימות</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החוקים</w:t>
                      </w:r>
                      <w:r w:rsidRPr="00DA1E84">
                        <w:rPr>
                          <w:rFonts w:cs="Tahoma"/>
                          <w:color w:val="0B5294"/>
                          <w:spacing w:val="-4"/>
                          <w:sz w:val="24"/>
                          <w:szCs w:val="24"/>
                          <w:rtl/>
                        </w:rPr>
                        <w:t xml:space="preserve"> </w:t>
                      </w:r>
                      <w:r w:rsidRPr="00DA1E84">
                        <w:rPr>
                          <w:rFonts w:cs="Tahoma" w:hint="eastAsia"/>
                          <w:color w:val="0B5294"/>
                          <w:spacing w:val="-4"/>
                          <w:sz w:val="24"/>
                          <w:szCs w:val="24"/>
                          <w:rtl/>
                        </w:rPr>
                        <w:t>והתקנות</w:t>
                      </w:r>
                      <w:r w:rsidRPr="00DA1E84">
                        <w:rPr>
                          <w:rFonts w:cs="Tahoma"/>
                          <w:color w:val="0B5294"/>
                          <w:spacing w:val="-4"/>
                          <w:sz w:val="24"/>
                          <w:szCs w:val="24"/>
                          <w:rtl/>
                        </w:rPr>
                        <w:t xml:space="preserve">. </w:t>
                      </w:r>
                      <w:r w:rsidRPr="00DA1E84">
                        <w:rPr>
                          <w:rFonts w:cs="Tahoma" w:hint="eastAsia"/>
                          <w:color w:val="0B5294"/>
                          <w:spacing w:val="-4"/>
                          <w:sz w:val="24"/>
                          <w:szCs w:val="24"/>
                          <w:rtl/>
                        </w:rPr>
                        <w:t>בשנים</w:t>
                      </w:r>
                      <w:r w:rsidRPr="00DA1E84">
                        <w:rPr>
                          <w:rFonts w:cs="Tahoma"/>
                          <w:color w:val="0B5294"/>
                          <w:spacing w:val="-4"/>
                          <w:sz w:val="24"/>
                          <w:szCs w:val="24"/>
                          <w:rtl/>
                        </w:rPr>
                        <w:t xml:space="preserve"> 2008 - 2018 </w:t>
                      </w:r>
                      <w:r w:rsidRPr="00DA1E84">
                        <w:rPr>
                          <w:rFonts w:cs="Tahoma" w:hint="eastAsia"/>
                          <w:color w:val="0B5294"/>
                          <w:spacing w:val="-4"/>
                          <w:sz w:val="24"/>
                          <w:szCs w:val="24"/>
                          <w:rtl/>
                        </w:rPr>
                        <w:t>פרסמה</w:t>
                      </w:r>
                      <w:r w:rsidRPr="00DA1E84">
                        <w:rPr>
                          <w:rFonts w:cs="Tahoma"/>
                          <w:color w:val="0B5294"/>
                          <w:spacing w:val="-4"/>
                          <w:sz w:val="24"/>
                          <w:szCs w:val="24"/>
                          <w:rtl/>
                        </w:rPr>
                        <w:t xml:space="preserve"> </w:t>
                      </w:r>
                      <w:r w:rsidRPr="00DA1E84">
                        <w:rPr>
                          <w:rFonts w:cs="Tahoma" w:hint="eastAsia"/>
                          <w:color w:val="0B5294"/>
                          <w:spacing w:val="-4"/>
                          <w:sz w:val="24"/>
                          <w:szCs w:val="24"/>
                          <w:rtl/>
                        </w:rPr>
                        <w:t>הרשות</w:t>
                      </w:r>
                      <w:r w:rsidRPr="00DA1E84">
                        <w:rPr>
                          <w:rFonts w:cs="Tahoma"/>
                          <w:color w:val="0B5294"/>
                          <w:spacing w:val="-4"/>
                          <w:sz w:val="24"/>
                          <w:szCs w:val="24"/>
                          <w:rtl/>
                        </w:rPr>
                        <w:t xml:space="preserve"> </w:t>
                      </w:r>
                      <w:r w:rsidRPr="00DA1E84">
                        <w:rPr>
                          <w:rFonts w:cs="Tahoma" w:hint="eastAsia"/>
                          <w:color w:val="0B5294"/>
                          <w:spacing w:val="-4"/>
                          <w:sz w:val="24"/>
                          <w:szCs w:val="24"/>
                          <w:rtl/>
                        </w:rPr>
                        <w:t>להגנת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15 </w:t>
                      </w:r>
                      <w:r w:rsidRPr="00DA1E84">
                        <w:rPr>
                          <w:rFonts w:cs="Tahoma" w:hint="eastAsia"/>
                          <w:color w:val="0B5294"/>
                          <w:spacing w:val="-4"/>
                          <w:sz w:val="24"/>
                          <w:szCs w:val="24"/>
                          <w:rtl/>
                        </w:rPr>
                        <w:t>הנחיות</w:t>
                      </w:r>
                      <w:r w:rsidRPr="00DA1E84">
                        <w:rPr>
                          <w:rFonts w:cs="Tahoma"/>
                          <w:color w:val="0B5294"/>
                          <w:spacing w:val="-4"/>
                          <w:sz w:val="24"/>
                          <w:szCs w:val="24"/>
                          <w:rtl/>
                        </w:rPr>
                        <w:t xml:space="preserve"> </w:t>
                      </w:r>
                      <w:r w:rsidRPr="00DA1E84">
                        <w:rPr>
                          <w:rFonts w:cs="Tahoma" w:hint="eastAsia"/>
                          <w:color w:val="0B5294"/>
                          <w:spacing w:val="-4"/>
                          <w:sz w:val="24"/>
                          <w:szCs w:val="24"/>
                          <w:rtl/>
                        </w:rPr>
                        <w:t>בלבד</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711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3C3058">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הצורך והחשיבות שבפרסום הנחיות עולים גם ממסמך הייזום של הרשות, מדוח צוות ההסדרה, מהערות המועצה להגנת הפרטיות על הדוחות של רשם מאגרי המידע ומישיבות ההנהלה של הרשות. </w:t>
      </w:r>
    </w:p>
    <w:p w:rsidR="007653F3" w:rsidRPr="003C3058" w:rsidP="003C3058">
      <w:pPr>
        <w:pStyle w:val="RESHET"/>
        <w:rPr>
          <w:rtl/>
        </w:rPr>
      </w:pPr>
      <w:r w:rsidRPr="003C3058">
        <w:rPr>
          <w:rFonts w:hint="eastAsia"/>
          <w:rtl/>
        </w:rPr>
        <w:t>בביקורת</w:t>
      </w:r>
      <w:r w:rsidRPr="003C3058">
        <w:rPr>
          <w:rtl/>
        </w:rPr>
        <w:t xml:space="preserve"> </w:t>
      </w:r>
      <w:r w:rsidRPr="003C3058">
        <w:rPr>
          <w:rFonts w:hint="eastAsia"/>
          <w:rtl/>
        </w:rPr>
        <w:t>נמצא</w:t>
      </w:r>
      <w:r w:rsidRPr="003C3058">
        <w:rPr>
          <w:rtl/>
        </w:rPr>
        <w:t xml:space="preserve"> </w:t>
      </w:r>
      <w:r w:rsidRPr="003C3058">
        <w:rPr>
          <w:rFonts w:hint="eastAsia"/>
          <w:rtl/>
        </w:rPr>
        <w:t>כי</w:t>
      </w:r>
      <w:r w:rsidRPr="003C3058">
        <w:rPr>
          <w:rtl/>
        </w:rPr>
        <w:t xml:space="preserve"> </w:t>
      </w:r>
      <w:r w:rsidRPr="003C3058">
        <w:rPr>
          <w:rFonts w:hint="eastAsia"/>
          <w:rtl/>
        </w:rPr>
        <w:t>על</w:t>
      </w:r>
      <w:r w:rsidRPr="003C3058">
        <w:rPr>
          <w:rtl/>
        </w:rPr>
        <w:t xml:space="preserve"> </w:t>
      </w:r>
      <w:r w:rsidRPr="003C3058">
        <w:rPr>
          <w:rFonts w:hint="eastAsia"/>
          <w:rtl/>
        </w:rPr>
        <w:t>אף</w:t>
      </w:r>
      <w:r w:rsidRPr="003C3058">
        <w:rPr>
          <w:rtl/>
        </w:rPr>
        <w:t xml:space="preserve"> </w:t>
      </w:r>
      <w:r w:rsidRPr="003C3058">
        <w:rPr>
          <w:rFonts w:hint="eastAsia"/>
          <w:rtl/>
        </w:rPr>
        <w:t>החשיבות</w:t>
      </w:r>
      <w:r w:rsidRPr="003C3058">
        <w:rPr>
          <w:rtl/>
        </w:rPr>
        <w:t xml:space="preserve"> </w:t>
      </w:r>
      <w:r w:rsidRPr="003C3058">
        <w:rPr>
          <w:rFonts w:hint="eastAsia"/>
          <w:rtl/>
        </w:rPr>
        <w:t>הרבה</w:t>
      </w:r>
      <w:r w:rsidRPr="003C3058">
        <w:rPr>
          <w:rtl/>
        </w:rPr>
        <w:t xml:space="preserve"> </w:t>
      </w:r>
      <w:r w:rsidRPr="003C3058">
        <w:rPr>
          <w:rFonts w:hint="eastAsia"/>
          <w:rtl/>
        </w:rPr>
        <w:t>שהרשות</w:t>
      </w:r>
      <w:r w:rsidRPr="003C3058">
        <w:rPr>
          <w:rtl/>
        </w:rPr>
        <w:t xml:space="preserve"> </w:t>
      </w:r>
      <w:r w:rsidRPr="003C3058">
        <w:rPr>
          <w:rFonts w:hint="cs"/>
          <w:rtl/>
        </w:rPr>
        <w:t>מייחסת</w:t>
      </w:r>
      <w:r w:rsidRPr="003C3058">
        <w:rPr>
          <w:rtl/>
        </w:rPr>
        <w:t xml:space="preserve"> </w:t>
      </w:r>
      <w:r w:rsidRPr="003C3058">
        <w:rPr>
          <w:rFonts w:hint="cs"/>
          <w:rtl/>
        </w:rPr>
        <w:t>ל</w:t>
      </w:r>
      <w:r w:rsidRPr="003C3058">
        <w:rPr>
          <w:rFonts w:hint="eastAsia"/>
          <w:rtl/>
        </w:rPr>
        <w:t>פרסום</w:t>
      </w:r>
      <w:r w:rsidRPr="003C3058">
        <w:rPr>
          <w:rtl/>
        </w:rPr>
        <w:t xml:space="preserve"> </w:t>
      </w:r>
      <w:r w:rsidRPr="003C3058">
        <w:rPr>
          <w:rFonts w:hint="eastAsia"/>
          <w:rtl/>
        </w:rPr>
        <w:t>הנחיות</w:t>
      </w:r>
      <w:r w:rsidRPr="003C3058">
        <w:rPr>
          <w:rtl/>
        </w:rPr>
        <w:t xml:space="preserve">, </w:t>
      </w:r>
      <w:r w:rsidRPr="003C3058">
        <w:rPr>
          <w:rFonts w:hint="eastAsia"/>
          <w:rtl/>
        </w:rPr>
        <w:t>בשנים</w:t>
      </w:r>
      <w:r w:rsidRPr="003C3058">
        <w:rPr>
          <w:rtl/>
        </w:rPr>
        <w:t xml:space="preserve"> 2008</w:t>
      </w:r>
      <w:r w:rsidRPr="003C3058">
        <w:rPr>
          <w:rFonts w:hint="cs"/>
          <w:rtl/>
        </w:rPr>
        <w:t xml:space="preserve"> </w:t>
      </w:r>
      <w:r w:rsidRPr="003C3058">
        <w:rPr>
          <w:rtl/>
        </w:rPr>
        <w:t>-</w:t>
      </w:r>
      <w:r w:rsidRPr="003C3058">
        <w:rPr>
          <w:rFonts w:hint="cs"/>
          <w:rtl/>
        </w:rPr>
        <w:t xml:space="preserve"> </w:t>
      </w:r>
      <w:r w:rsidRPr="003C3058">
        <w:rPr>
          <w:rtl/>
        </w:rPr>
        <w:t>201</w:t>
      </w:r>
      <w:r w:rsidRPr="003C3058">
        <w:rPr>
          <w:rFonts w:hint="cs"/>
          <w:rtl/>
        </w:rPr>
        <w:t>8</w:t>
      </w:r>
      <w:r w:rsidRPr="003C3058">
        <w:rPr>
          <w:rtl/>
        </w:rPr>
        <w:t xml:space="preserve"> </w:t>
      </w:r>
      <w:r w:rsidRPr="003C3058">
        <w:rPr>
          <w:rFonts w:hint="cs"/>
          <w:rtl/>
        </w:rPr>
        <w:t xml:space="preserve">היא </w:t>
      </w:r>
      <w:r w:rsidRPr="003C3058">
        <w:rPr>
          <w:rFonts w:hint="eastAsia"/>
          <w:rtl/>
        </w:rPr>
        <w:t>פרסמה</w:t>
      </w:r>
      <w:r w:rsidRPr="003C3058">
        <w:rPr>
          <w:rtl/>
        </w:rPr>
        <w:t xml:space="preserve"> 1</w:t>
      </w:r>
      <w:r w:rsidRPr="003C3058">
        <w:rPr>
          <w:rFonts w:hint="cs"/>
          <w:rtl/>
        </w:rPr>
        <w:t>5</w:t>
      </w:r>
      <w:r w:rsidRPr="003C3058">
        <w:rPr>
          <w:rtl/>
        </w:rPr>
        <w:t xml:space="preserve"> </w:t>
      </w:r>
      <w:r w:rsidRPr="003C3058">
        <w:rPr>
          <w:rFonts w:hint="eastAsia"/>
          <w:rtl/>
        </w:rPr>
        <w:t>הנחיות</w:t>
      </w:r>
      <w:r>
        <w:rPr>
          <w:vertAlign w:val="superscript"/>
          <w:rtl/>
        </w:rPr>
        <w:footnoteReference w:id="51"/>
      </w:r>
      <w:r w:rsidRPr="003C3058">
        <w:rPr>
          <w:rtl/>
        </w:rPr>
        <w:t xml:space="preserve"> </w:t>
      </w:r>
      <w:r w:rsidRPr="003C3058">
        <w:rPr>
          <w:rFonts w:hint="eastAsia"/>
          <w:rtl/>
        </w:rPr>
        <w:t>בלבד</w:t>
      </w:r>
      <w:r w:rsidRPr="003C3058">
        <w:rPr>
          <w:rFonts w:hint="cs"/>
          <w:rtl/>
        </w:rPr>
        <w:t xml:space="preserve"> בתחום הגנת הפרטיות,</w:t>
      </w:r>
      <w:r w:rsidRPr="003C3058">
        <w:rPr>
          <w:rtl/>
        </w:rPr>
        <w:t xml:space="preserve"> </w:t>
      </w:r>
      <w:r w:rsidRPr="003C3058">
        <w:rPr>
          <w:rFonts w:hint="cs"/>
          <w:rtl/>
        </w:rPr>
        <w:t>וב</w:t>
      </w:r>
      <w:r w:rsidRPr="003C3058">
        <w:rPr>
          <w:rFonts w:hint="eastAsia"/>
          <w:rtl/>
        </w:rPr>
        <w:t>שנים</w:t>
      </w:r>
      <w:r w:rsidRPr="003C3058">
        <w:rPr>
          <w:rtl/>
        </w:rPr>
        <w:t xml:space="preserve"> 2013</w:t>
      </w:r>
      <w:r w:rsidRPr="003C3058">
        <w:rPr>
          <w:rFonts w:hint="cs"/>
          <w:rtl/>
        </w:rPr>
        <w:t xml:space="preserve"> </w:t>
      </w:r>
      <w:r w:rsidRPr="003C3058">
        <w:rPr>
          <w:rtl/>
        </w:rPr>
        <w:t>-</w:t>
      </w:r>
      <w:r w:rsidRPr="003C3058">
        <w:rPr>
          <w:rFonts w:hint="cs"/>
          <w:rtl/>
        </w:rPr>
        <w:t xml:space="preserve"> </w:t>
      </w:r>
      <w:r w:rsidRPr="003C3058">
        <w:rPr>
          <w:rtl/>
        </w:rPr>
        <w:t xml:space="preserve">2016 </w:t>
      </w:r>
      <w:r w:rsidRPr="003C3058">
        <w:rPr>
          <w:rFonts w:hint="eastAsia"/>
          <w:rtl/>
        </w:rPr>
        <w:t>לא</w:t>
      </w:r>
      <w:r w:rsidRPr="003C3058">
        <w:rPr>
          <w:rtl/>
        </w:rPr>
        <w:t xml:space="preserve"> </w:t>
      </w:r>
      <w:r w:rsidRPr="003C3058">
        <w:rPr>
          <w:rFonts w:hint="eastAsia"/>
          <w:rtl/>
        </w:rPr>
        <w:t>פרסמ</w:t>
      </w:r>
      <w:r w:rsidRPr="003C3058">
        <w:rPr>
          <w:rFonts w:hint="cs"/>
          <w:rtl/>
        </w:rPr>
        <w:t>ה הנחיות</w:t>
      </w:r>
      <w:r w:rsidRPr="003C3058">
        <w:rPr>
          <w:rtl/>
        </w:rPr>
        <w:t xml:space="preserve"> </w:t>
      </w:r>
      <w:r w:rsidRPr="003C3058">
        <w:rPr>
          <w:rFonts w:hint="eastAsia"/>
          <w:rtl/>
        </w:rPr>
        <w:t>כלל</w:t>
      </w:r>
      <w:r w:rsidRPr="003C3058">
        <w:rPr>
          <w:rFonts w:hint="cs"/>
          <w:rtl/>
        </w:rPr>
        <w:t>.</w:t>
      </w:r>
    </w:p>
    <w:p w:rsidR="007653F3" w:rsidRPr="002546E0" w:rsidP="003C3058">
      <w:pPr>
        <w:spacing w:before="180" w:line="240" w:lineRule="exact"/>
        <w:ind w:right="2268"/>
        <w:jc w:val="both"/>
        <w:rPr>
          <w:rFonts w:ascii="Tahoma" w:hAnsi="Tahoma" w:cs="Tahoma"/>
          <w:sz w:val="18"/>
          <w:szCs w:val="18"/>
          <w:rtl/>
        </w:rPr>
      </w:pPr>
      <w:r w:rsidRPr="002546E0">
        <w:rPr>
          <w:rFonts w:ascii="Tahoma" w:hAnsi="Tahoma" w:cs="Tahoma" w:hint="cs"/>
          <w:sz w:val="18"/>
          <w:szCs w:val="18"/>
          <w:rtl/>
        </w:rPr>
        <w:t xml:space="preserve">הרשות להגנת הפרטיות השיבה כי בשנת 2018 ערכה </w:t>
      </w:r>
      <w:r w:rsidRPr="002546E0">
        <w:rPr>
          <w:rFonts w:ascii="Tahoma" w:hAnsi="Tahoma" w:cs="Tahoma"/>
          <w:sz w:val="18"/>
          <w:szCs w:val="18"/>
          <w:rtl/>
        </w:rPr>
        <w:t>עבודת מטה לטיוב פרסומי</w:t>
      </w:r>
      <w:r w:rsidRPr="002546E0">
        <w:rPr>
          <w:rFonts w:ascii="Tahoma" w:hAnsi="Tahoma" w:cs="Tahoma" w:hint="cs"/>
          <w:sz w:val="18"/>
          <w:szCs w:val="18"/>
          <w:rtl/>
        </w:rPr>
        <w:t xml:space="preserve">ה </w:t>
      </w:r>
      <w:r w:rsidRPr="002546E0">
        <w:rPr>
          <w:rFonts w:ascii="Tahoma" w:hAnsi="Tahoma" w:cs="Tahoma"/>
          <w:sz w:val="18"/>
          <w:szCs w:val="18"/>
          <w:rtl/>
        </w:rPr>
        <w:t>כך שידורגו באופן המאבחן ביניהם - הנחיות, גילויי דעת, מדריכים</w:t>
      </w:r>
      <w:r w:rsidRPr="002546E0">
        <w:rPr>
          <w:rFonts w:ascii="Tahoma" w:hAnsi="Tahoma" w:cs="Tahoma" w:hint="cs"/>
          <w:sz w:val="18"/>
          <w:szCs w:val="18"/>
          <w:rtl/>
        </w:rPr>
        <w:t xml:space="preserve"> וכדו'</w:t>
      </w:r>
      <w:r w:rsidRPr="002546E0">
        <w:rPr>
          <w:rFonts w:ascii="Tahoma" w:hAnsi="Tahoma" w:cs="Tahoma"/>
          <w:sz w:val="18"/>
          <w:szCs w:val="18"/>
          <w:rtl/>
        </w:rPr>
        <w:t>. בהתאם</w:t>
      </w:r>
      <w:r w:rsidRPr="002546E0">
        <w:rPr>
          <w:rFonts w:ascii="Tahoma" w:hAnsi="Tahoma" w:cs="Tahoma" w:hint="cs"/>
          <w:sz w:val="18"/>
          <w:szCs w:val="18"/>
          <w:rtl/>
        </w:rPr>
        <w:t xml:space="preserve"> לכך</w:t>
      </w:r>
      <w:r w:rsidRPr="002546E0">
        <w:rPr>
          <w:rFonts w:ascii="Tahoma" w:hAnsi="Tahoma" w:cs="Tahoma"/>
          <w:sz w:val="18"/>
          <w:szCs w:val="18"/>
          <w:rtl/>
        </w:rPr>
        <w:t xml:space="preserve">, </w:t>
      </w:r>
      <w:r w:rsidRPr="002546E0">
        <w:rPr>
          <w:rFonts w:ascii="Tahoma" w:hAnsi="Tahoma" w:cs="Tahoma" w:hint="cs"/>
          <w:sz w:val="18"/>
          <w:szCs w:val="18"/>
          <w:rtl/>
        </w:rPr>
        <w:t>ונוסף על</w:t>
      </w:r>
      <w:r w:rsidRPr="002546E0">
        <w:rPr>
          <w:rFonts w:ascii="Tahoma" w:hAnsi="Tahoma" w:cs="Tahoma"/>
          <w:sz w:val="18"/>
          <w:szCs w:val="18"/>
          <w:rtl/>
        </w:rPr>
        <w:t xml:space="preserve"> </w:t>
      </w:r>
      <w:r w:rsidRPr="002546E0">
        <w:rPr>
          <w:rFonts w:ascii="Tahoma" w:hAnsi="Tahoma" w:cs="Tahoma" w:hint="cs"/>
          <w:sz w:val="18"/>
          <w:szCs w:val="18"/>
          <w:rtl/>
        </w:rPr>
        <w:t>ה</w:t>
      </w:r>
      <w:r w:rsidRPr="002546E0">
        <w:rPr>
          <w:rFonts w:ascii="Tahoma" w:hAnsi="Tahoma" w:cs="Tahoma"/>
          <w:sz w:val="18"/>
          <w:szCs w:val="18"/>
          <w:rtl/>
        </w:rPr>
        <w:t>הנחיות פרסמה הרשות בשנת</w:t>
      </w:r>
      <w:r w:rsidRPr="002546E0">
        <w:rPr>
          <w:rFonts w:ascii="Tahoma" w:hAnsi="Tahoma" w:cs="Tahoma" w:hint="cs"/>
          <w:sz w:val="18"/>
          <w:szCs w:val="18"/>
          <w:rtl/>
        </w:rPr>
        <w:t xml:space="preserve"> 2018</w:t>
      </w:r>
      <w:r w:rsidRPr="002546E0">
        <w:rPr>
          <w:rFonts w:ascii="Tahoma" w:hAnsi="Tahoma" w:cs="Tahoma"/>
          <w:sz w:val="18"/>
          <w:szCs w:val="18"/>
          <w:rtl/>
        </w:rPr>
        <w:t xml:space="preserve"> נייר עמדה בנושא הצבת מצלמות בגני ילדים, גילוי דעת בנושא כתובות דואר אלקטרוני כמידע אישי, מדריכים</w:t>
      </w:r>
      <w:r w:rsidRPr="002546E0">
        <w:rPr>
          <w:rFonts w:ascii="Tahoma" w:hAnsi="Tahoma" w:cs="Tahoma" w:hint="cs"/>
          <w:sz w:val="18"/>
          <w:szCs w:val="18"/>
          <w:rtl/>
        </w:rPr>
        <w:t xml:space="preserve"> </w:t>
      </w:r>
      <w:r w:rsidRPr="002546E0">
        <w:rPr>
          <w:rFonts w:ascii="Tahoma" w:hAnsi="Tahoma" w:cs="Tahoma"/>
          <w:sz w:val="18"/>
          <w:szCs w:val="18"/>
          <w:rtl/>
        </w:rPr>
        <w:t>ליישומן של תקנות אבטחת מידע ומדריך לערים חכמות.</w:t>
      </w:r>
    </w:p>
    <w:p w:rsidR="007653F3" w:rsidRPr="002546E0" w:rsidP="003C3058">
      <w:pPr>
        <w:spacing w:after="240" w:line="240" w:lineRule="exact"/>
        <w:ind w:right="2268"/>
        <w:jc w:val="both"/>
        <w:rPr>
          <w:rFonts w:ascii="Tahoma" w:hAnsi="Tahoma" w:cs="Tahoma"/>
          <w:sz w:val="18"/>
          <w:szCs w:val="18"/>
          <w:rtl/>
        </w:rPr>
      </w:pPr>
      <w:r w:rsidRPr="002546E0">
        <w:rPr>
          <w:rFonts w:ascii="Tahoma" w:hAnsi="Tahoma" w:cs="Tahoma" w:hint="cs"/>
          <w:sz w:val="18"/>
          <w:szCs w:val="18"/>
          <w:rtl/>
        </w:rPr>
        <w:t>השימוש בהנחיות ככלי להבהרתן של הוראות החוק ולהגברת הציות לחוק נפוץ גם במדינות אחרות. כך למשל, נציבות המידע בבריטניה (</w:t>
      </w:r>
      <w:r w:rsidRPr="002546E0">
        <w:rPr>
          <w:rFonts w:ascii="Tahoma" w:hAnsi="Tahoma" w:cs="Tahoma"/>
          <w:sz w:val="18"/>
          <w:szCs w:val="18"/>
        </w:rPr>
        <w:t>Information Commissioner's Office</w:t>
      </w:r>
      <w:r w:rsidRPr="002546E0">
        <w:rPr>
          <w:rFonts w:ascii="Tahoma" w:hAnsi="Tahoma" w:cs="Tahoma" w:hint="cs"/>
          <w:sz w:val="18"/>
          <w:szCs w:val="18"/>
          <w:rtl/>
        </w:rPr>
        <w:t xml:space="preserve">) פרסמה </w:t>
      </w:r>
      <w:r w:rsidRPr="002546E0">
        <w:rPr>
          <w:rFonts w:ascii="Tahoma" w:hAnsi="Tahoma" w:cs="Tahoma"/>
          <w:sz w:val="18"/>
          <w:szCs w:val="18"/>
          <w:rtl/>
        </w:rPr>
        <w:t>עשרות רבות של הנחיות המפרשות את עמדת</w:t>
      </w:r>
      <w:r w:rsidRPr="002546E0">
        <w:rPr>
          <w:rFonts w:ascii="Tahoma" w:hAnsi="Tahoma" w:cs="Tahoma" w:hint="cs"/>
          <w:sz w:val="18"/>
          <w:szCs w:val="18"/>
          <w:rtl/>
        </w:rPr>
        <w:t>ה</w:t>
      </w:r>
      <w:r w:rsidRPr="002546E0">
        <w:rPr>
          <w:rFonts w:ascii="Tahoma" w:hAnsi="Tahoma" w:cs="Tahoma"/>
          <w:sz w:val="18"/>
          <w:szCs w:val="18"/>
          <w:rtl/>
        </w:rPr>
        <w:t xml:space="preserve"> בנושאים כגון איסוף, עיבוד והעברה של נתוני עתק, </w:t>
      </w:r>
      <w:r w:rsidRPr="002546E0">
        <w:rPr>
          <w:rFonts w:ascii="Tahoma" w:hAnsi="Tahoma" w:cs="Tahoma" w:hint="cs"/>
          <w:sz w:val="18"/>
          <w:szCs w:val="18"/>
          <w:rtl/>
        </w:rPr>
        <w:t>"</w:t>
      </w:r>
      <w:r w:rsidRPr="002546E0">
        <w:rPr>
          <w:rFonts w:ascii="Tahoma" w:hAnsi="Tahoma" w:cs="Tahoma"/>
          <w:sz w:val="18"/>
          <w:szCs w:val="18"/>
          <w:rtl/>
        </w:rPr>
        <w:t>התממה</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של מידע (</w:t>
      </w:r>
      <w:r w:rsidRPr="002546E0">
        <w:rPr>
          <w:rFonts w:ascii="Tahoma" w:hAnsi="Tahoma" w:cs="Tahoma"/>
          <w:sz w:val="18"/>
          <w:szCs w:val="18"/>
          <w:rtl/>
        </w:rPr>
        <w:t xml:space="preserve">הסרת מרכיבים מזהים מובהקים ממידע אישי והמרתם בערכים כלליים יותר), הנחיות פרטיות למפתחי </w:t>
      </w:r>
      <w:r w:rsidRPr="002546E0">
        <w:rPr>
          <w:rFonts w:ascii="Tahoma" w:hAnsi="Tahoma" w:cs="Tahoma" w:hint="cs"/>
          <w:sz w:val="18"/>
          <w:szCs w:val="18"/>
          <w:rtl/>
        </w:rPr>
        <w:t>יישומונים</w:t>
      </w:r>
      <w:r w:rsidRPr="002546E0">
        <w:rPr>
          <w:rFonts w:ascii="Tahoma" w:hAnsi="Tahoma" w:cs="Tahoma" w:hint="cs"/>
          <w:sz w:val="18"/>
          <w:szCs w:val="18"/>
          <w:rtl/>
        </w:rPr>
        <w:t xml:space="preserve"> (</w:t>
      </w:r>
      <w:r w:rsidRPr="002546E0">
        <w:rPr>
          <w:rFonts w:ascii="Tahoma" w:hAnsi="Tahoma" w:cs="Tahoma"/>
          <w:sz w:val="18"/>
          <w:szCs w:val="18"/>
          <w:rtl/>
        </w:rPr>
        <w:t>אפליקציות</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הנחיות ל</w:t>
      </w:r>
      <w:r w:rsidRPr="002546E0">
        <w:rPr>
          <w:rFonts w:ascii="Tahoma" w:hAnsi="Tahoma" w:cs="Tahoma"/>
          <w:sz w:val="18"/>
          <w:szCs w:val="18"/>
          <w:rtl/>
        </w:rPr>
        <w:t>הגנת הפרטיות במקומות עבודה</w:t>
      </w:r>
      <w:r w:rsidRPr="002546E0">
        <w:rPr>
          <w:rFonts w:ascii="Tahoma" w:hAnsi="Tahoma" w:cs="Tahoma" w:hint="cs"/>
          <w:sz w:val="18"/>
          <w:szCs w:val="18"/>
          <w:rtl/>
        </w:rPr>
        <w:t xml:space="preserve"> ועוד</w:t>
      </w:r>
      <w:r w:rsidRPr="002546E0">
        <w:rPr>
          <w:rFonts w:ascii="Tahoma" w:hAnsi="Tahoma" w:cs="Tahoma"/>
          <w:sz w:val="18"/>
          <w:szCs w:val="18"/>
          <w:rtl/>
        </w:rPr>
        <w:t>.</w:t>
      </w:r>
      <w:r w:rsidRPr="002546E0">
        <w:rPr>
          <w:rFonts w:ascii="Tahoma" w:hAnsi="Tahoma" w:cs="Tahoma" w:hint="cs"/>
          <w:sz w:val="18"/>
          <w:szCs w:val="18"/>
          <w:rtl/>
        </w:rPr>
        <w:t xml:space="preserve"> גם הרשות להגנת המידע הצרפתית (</w:t>
      </w:r>
      <w:r w:rsidRPr="002546E0">
        <w:rPr>
          <w:rFonts w:ascii="Tahoma" w:hAnsi="Tahoma" w:cs="Tahoma"/>
          <w:sz w:val="18"/>
          <w:szCs w:val="18"/>
        </w:rPr>
        <w:t xml:space="preserve">Commission </w:t>
      </w:r>
      <w:r w:rsidRPr="002546E0">
        <w:rPr>
          <w:rFonts w:ascii="Tahoma" w:hAnsi="Tahoma" w:cs="Tahoma"/>
          <w:sz w:val="18"/>
          <w:szCs w:val="18"/>
        </w:rPr>
        <w:t>Nationale</w:t>
      </w:r>
      <w:r w:rsidRPr="002546E0">
        <w:rPr>
          <w:rFonts w:ascii="Tahoma" w:hAnsi="Tahoma" w:cs="Tahoma"/>
          <w:sz w:val="18"/>
          <w:szCs w:val="18"/>
        </w:rPr>
        <w:t xml:space="preserve"> de </w:t>
      </w:r>
      <w:r w:rsidRPr="002546E0">
        <w:rPr>
          <w:rFonts w:ascii="Tahoma" w:hAnsi="Tahoma" w:cs="Tahoma"/>
          <w:sz w:val="18"/>
          <w:szCs w:val="18"/>
        </w:rPr>
        <w:t>l'Informatique</w:t>
      </w:r>
      <w:r w:rsidRPr="002546E0">
        <w:rPr>
          <w:rFonts w:ascii="Tahoma" w:hAnsi="Tahoma" w:cs="Tahoma"/>
          <w:sz w:val="18"/>
          <w:szCs w:val="18"/>
        </w:rPr>
        <w:t xml:space="preserve"> et des </w:t>
      </w:r>
      <w:r w:rsidRPr="002546E0">
        <w:rPr>
          <w:rFonts w:ascii="Tahoma" w:hAnsi="Tahoma" w:cs="Tahoma"/>
          <w:sz w:val="18"/>
          <w:szCs w:val="18"/>
        </w:rPr>
        <w:t>Libertés</w:t>
      </w:r>
      <w:r w:rsidRPr="002546E0">
        <w:rPr>
          <w:rFonts w:ascii="Tahoma" w:hAnsi="Tahoma" w:cs="Tahoma" w:hint="cs"/>
          <w:sz w:val="18"/>
          <w:szCs w:val="18"/>
          <w:rtl/>
        </w:rPr>
        <w:t>)</w:t>
      </w:r>
      <w:r w:rsidRPr="002546E0">
        <w:rPr>
          <w:rFonts w:ascii="Tahoma" w:hAnsi="Tahoma" w:cs="Tahoma"/>
          <w:sz w:val="18"/>
          <w:szCs w:val="18"/>
          <w:vertAlign w:val="superscript"/>
          <w:rtl/>
        </w:rPr>
        <w:t xml:space="preserve"> </w:t>
      </w:r>
      <w:r w:rsidRPr="002546E0">
        <w:rPr>
          <w:rFonts w:ascii="Tahoma" w:hAnsi="Tahoma" w:cs="Tahoma" w:hint="cs"/>
          <w:sz w:val="18"/>
          <w:szCs w:val="18"/>
          <w:rtl/>
        </w:rPr>
        <w:t xml:space="preserve">פרסמה הנחיות </w:t>
      </w:r>
      <w:r w:rsidRPr="002546E0">
        <w:rPr>
          <w:rFonts w:ascii="Tahoma" w:hAnsi="Tahoma" w:cs="Tahoma" w:hint="cs"/>
          <w:sz w:val="18"/>
          <w:szCs w:val="18"/>
          <w:rtl/>
        </w:rPr>
        <w:t>המנגישות</w:t>
      </w:r>
      <w:r w:rsidRPr="002546E0">
        <w:rPr>
          <w:rFonts w:ascii="Tahoma" w:hAnsi="Tahoma" w:cs="Tahoma" w:hint="cs"/>
          <w:sz w:val="18"/>
          <w:szCs w:val="18"/>
          <w:rtl/>
        </w:rPr>
        <w:t xml:space="preserve"> את החקיקה לציבור ובכלל זה בנושא זכות העיון במידע, מכשירים וכלי רכב "חכמים", חובות מנהליהם של מאגרי מידע, סוגיית ההסכמה ועוד.</w:t>
      </w:r>
    </w:p>
    <w:p w:rsidR="007653F3" w:rsidRPr="002546E0" w:rsidP="003C3058">
      <w:pPr>
        <w:pStyle w:val="RESHET"/>
        <w:rPr>
          <w:rtl/>
        </w:rPr>
      </w:pPr>
      <w:r w:rsidRPr="002546E0">
        <w:rPr>
          <w:rtl/>
        </w:rPr>
        <w:t>בביקורת נמצא</w:t>
      </w:r>
      <w:r w:rsidRPr="002546E0">
        <w:rPr>
          <w:rFonts w:hint="cs"/>
          <w:rtl/>
        </w:rPr>
        <w:t>,</w:t>
      </w:r>
      <w:r w:rsidRPr="002546E0">
        <w:rPr>
          <w:rtl/>
        </w:rPr>
        <w:t xml:space="preserve"> כי אף שהרשות זיהתה כי נכון יהיה ל</w:t>
      </w:r>
      <w:r w:rsidRPr="002546E0">
        <w:rPr>
          <w:rFonts w:hint="cs"/>
          <w:rtl/>
        </w:rPr>
        <w:t>פרסם</w:t>
      </w:r>
      <w:r w:rsidRPr="002546E0">
        <w:rPr>
          <w:rtl/>
        </w:rPr>
        <w:t xml:space="preserve"> הנחיות </w:t>
      </w:r>
      <w:r w:rsidRPr="002546E0">
        <w:rPr>
          <w:rFonts w:hint="cs"/>
          <w:rtl/>
        </w:rPr>
        <w:t>בנושאים מסוימים,</w:t>
      </w:r>
      <w:r w:rsidRPr="002546E0">
        <w:rPr>
          <w:rtl/>
        </w:rPr>
        <w:t xml:space="preserve"> בשל חשיבותם והרל</w:t>
      </w:r>
      <w:r w:rsidRPr="002546E0">
        <w:rPr>
          <w:rFonts w:hint="cs"/>
          <w:rtl/>
        </w:rPr>
        <w:t>וו</w:t>
      </w:r>
      <w:r w:rsidRPr="002546E0">
        <w:rPr>
          <w:rtl/>
        </w:rPr>
        <w:t>נטיות שלהם לציבור,</w:t>
      </w:r>
      <w:r w:rsidRPr="002546E0">
        <w:rPr>
          <w:rFonts w:hint="cs"/>
          <w:rtl/>
        </w:rPr>
        <w:t xml:space="preserve"> היא לא עשתה כן לבסוף</w:t>
      </w:r>
      <w:r w:rsidRPr="002546E0">
        <w:rPr>
          <w:rtl/>
        </w:rPr>
        <w:t>. ב</w:t>
      </w:r>
      <w:r w:rsidRPr="002546E0">
        <w:rPr>
          <w:rFonts w:hint="cs"/>
          <w:rtl/>
        </w:rPr>
        <w:t>כמה נושאים</w:t>
      </w:r>
      <w:r w:rsidRPr="002546E0">
        <w:rPr>
          <w:rtl/>
        </w:rPr>
        <w:t xml:space="preserve"> פורסמו טיוטות של הנחיות</w:t>
      </w:r>
      <w:r w:rsidRPr="002546E0">
        <w:rPr>
          <w:rFonts w:hint="cs"/>
          <w:rtl/>
        </w:rPr>
        <w:t>, אך הן לא הפכו ל</w:t>
      </w:r>
      <w:r w:rsidRPr="002546E0">
        <w:rPr>
          <w:rtl/>
        </w:rPr>
        <w:t>הנחיות תקפות. להלן דוגמאות</w:t>
      </w:r>
      <w:r w:rsidRPr="002546E0">
        <w:rPr>
          <w:rFonts w:hint="cs"/>
          <w:rtl/>
        </w:rPr>
        <w:t>.</w:t>
      </w:r>
    </w:p>
    <w:p w:rsidR="007653F3" w:rsidRPr="002546E0" w:rsidP="003C3058">
      <w:pPr>
        <w:numPr>
          <w:ilvl w:val="0"/>
          <w:numId w:val="27"/>
        </w:numPr>
        <w:spacing w:before="180" w:line="240" w:lineRule="exact"/>
        <w:ind w:right="2268"/>
        <w:jc w:val="both"/>
        <w:rPr>
          <w:rFonts w:ascii="Tahoma" w:hAnsi="Tahoma" w:cs="Tahoma"/>
          <w:sz w:val="18"/>
          <w:szCs w:val="18"/>
        </w:rPr>
      </w:pPr>
      <w:r w:rsidRPr="002546E0">
        <w:rPr>
          <w:rFonts w:ascii="Tahoma" w:hAnsi="Tahoma" w:cs="Tahoma"/>
          <w:sz w:val="18"/>
          <w:szCs w:val="18"/>
          <w:rtl/>
        </w:rPr>
        <w:t>שירותי ענן</w:t>
      </w:r>
      <w:r w:rsidRPr="002546E0">
        <w:rPr>
          <w:rFonts w:ascii="Tahoma" w:hAnsi="Tahoma" w:cs="Tahoma" w:hint="cs"/>
          <w:sz w:val="18"/>
          <w:szCs w:val="18"/>
          <w:rtl/>
        </w:rPr>
        <w:t xml:space="preserve">; </w:t>
      </w:r>
      <w:r w:rsidRPr="002546E0">
        <w:rPr>
          <w:rFonts w:ascii="Tahoma" w:hAnsi="Tahoma" w:cs="Tahoma"/>
          <w:sz w:val="18"/>
          <w:szCs w:val="18"/>
          <w:rtl/>
        </w:rPr>
        <w:t>הנחיה למפתחי אפליקציות</w:t>
      </w:r>
      <w:r w:rsidRPr="002546E0">
        <w:rPr>
          <w:rFonts w:ascii="Tahoma" w:hAnsi="Tahoma" w:cs="Tahoma" w:hint="cs"/>
          <w:sz w:val="18"/>
          <w:szCs w:val="18"/>
          <w:rtl/>
        </w:rPr>
        <w:t xml:space="preserve"> בעניין "עיצוב לפרטיות" - במסגרת סיכום פגישה בנושא "סיכום המהלך הארגוני ובחירת נושאים </w:t>
      </w:r>
      <w:r w:rsidRPr="002546E0">
        <w:rPr>
          <w:rFonts w:ascii="Tahoma" w:hAnsi="Tahoma" w:cs="Tahoma" w:hint="cs"/>
          <w:sz w:val="18"/>
          <w:szCs w:val="18"/>
          <w:rtl/>
        </w:rPr>
        <w:t>וסיגמנטים</w:t>
      </w:r>
      <w:r w:rsidRPr="002546E0">
        <w:rPr>
          <w:rFonts w:ascii="Tahoma" w:hAnsi="Tahoma" w:cs="Tahoma" w:hint="cs"/>
          <w:sz w:val="18"/>
          <w:szCs w:val="18"/>
          <w:rtl/>
        </w:rPr>
        <w:t xml:space="preserve"> למיקוד" נכתב כי בשנת 2017 יפורסמו הנחיות בנושאים האמורים, אך הדבר לא נעשה.</w:t>
      </w:r>
      <w:r w:rsidRPr="002546E0">
        <w:rPr>
          <w:rFonts w:ascii="Tahoma" w:hAnsi="Tahoma" w:cs="Tahoma"/>
          <w:sz w:val="18"/>
          <w:szCs w:val="18"/>
          <w:rtl/>
        </w:rPr>
        <w:t xml:space="preserve"> </w:t>
      </w:r>
    </w:p>
    <w:p w:rsidR="007653F3" w:rsidRPr="002546E0" w:rsidP="002546E0">
      <w:pPr>
        <w:numPr>
          <w:ilvl w:val="0"/>
          <w:numId w:val="27"/>
        </w:numPr>
        <w:spacing w:line="240" w:lineRule="exact"/>
        <w:ind w:right="2268"/>
        <w:jc w:val="both"/>
        <w:rPr>
          <w:rFonts w:ascii="Tahoma" w:hAnsi="Tahoma" w:cs="Tahoma"/>
          <w:sz w:val="18"/>
          <w:szCs w:val="18"/>
        </w:rPr>
      </w:pPr>
      <w:r w:rsidRPr="002546E0">
        <w:rPr>
          <w:rFonts w:ascii="Tahoma" w:hAnsi="Tahoma" w:cs="Tahoma" w:hint="cs"/>
          <w:sz w:val="18"/>
          <w:szCs w:val="18"/>
          <w:rtl/>
        </w:rPr>
        <w:t>רחפנים</w:t>
      </w:r>
      <w:r w:rsidRPr="002546E0">
        <w:rPr>
          <w:rFonts w:ascii="Tahoma" w:hAnsi="Tahoma" w:cs="Tahoma" w:hint="cs"/>
          <w:sz w:val="18"/>
          <w:szCs w:val="18"/>
          <w:rtl/>
        </w:rPr>
        <w:t xml:space="preserve"> - בפגישת עבודה של הנהלת הרשות ביוני 2018 ביקשה המחלקה המשפטית לקדם את ההנחיה בנושא </w:t>
      </w:r>
      <w:r w:rsidRPr="002546E0">
        <w:rPr>
          <w:rFonts w:ascii="Tahoma" w:hAnsi="Tahoma" w:cs="Tahoma" w:hint="cs"/>
          <w:sz w:val="18"/>
          <w:szCs w:val="18"/>
          <w:rtl/>
        </w:rPr>
        <w:t>רחפנים</w:t>
      </w:r>
      <w:r w:rsidRPr="002546E0">
        <w:rPr>
          <w:rFonts w:ascii="Tahoma" w:hAnsi="Tahoma" w:cs="Tahoma" w:hint="cs"/>
          <w:sz w:val="18"/>
          <w:szCs w:val="18"/>
          <w:rtl/>
        </w:rPr>
        <w:t xml:space="preserve"> המצויה על שולחנו של ראש הרשות, אך עד מועד סיום הביקורת היא לא פורסמה.</w:t>
      </w:r>
      <w:r w:rsidRPr="000A096F">
        <w:rPr>
          <w:rFonts w:ascii="Tahoma" w:hAnsi="Tahoma" w:cs="Tahoma"/>
          <w:sz w:val="18"/>
          <w:szCs w:val="18"/>
          <w:rtl/>
        </w:rPr>
        <w:t xml:space="preserve"> </w:t>
      </w:r>
      <w:r w:rsidRPr="000A096F">
        <w:rPr>
          <w:rFonts w:ascii="Tahoma" w:hAnsi="Tahoma" w:cs="Tahoma" w:hint="cs"/>
          <w:sz w:val="18"/>
          <w:szCs w:val="18"/>
          <w:rtl/>
        </w:rPr>
        <w:t xml:space="preserve">ככלל, ההנחיה נועדה לחול על שימוש עסקי או שימוש של רשויות המדינה </w:t>
      </w:r>
      <w:r w:rsidRPr="000A096F">
        <w:rPr>
          <w:rFonts w:ascii="Tahoma" w:hAnsi="Tahoma" w:cs="Tahoma" w:hint="cs"/>
          <w:sz w:val="18"/>
          <w:szCs w:val="18"/>
          <w:rtl/>
        </w:rPr>
        <w:t>ברחפנים</w:t>
      </w:r>
      <w:r w:rsidRPr="000A096F">
        <w:rPr>
          <w:rFonts w:ascii="Tahoma" w:hAnsi="Tahoma" w:cs="Tahoma" w:hint="cs"/>
          <w:sz w:val="18"/>
          <w:szCs w:val="18"/>
          <w:rtl/>
        </w:rPr>
        <w:t xml:space="preserve"> (בכפוף לסייגים ולהבדיל משימוש ביתי), ולקבוע תנאים מוקדמים להסדרת ה</w:t>
      </w:r>
      <w:r w:rsidRPr="000A096F">
        <w:rPr>
          <w:rFonts w:ascii="Tahoma" w:hAnsi="Tahoma" w:cs="Tahoma"/>
          <w:sz w:val="18"/>
          <w:szCs w:val="18"/>
          <w:rtl/>
        </w:rPr>
        <w:t>שימוש ברחפן</w:t>
      </w:r>
      <w:r w:rsidRPr="000A096F">
        <w:rPr>
          <w:rFonts w:ascii="Tahoma" w:hAnsi="Tahoma" w:cs="Tahoma" w:hint="cs"/>
          <w:sz w:val="18"/>
          <w:szCs w:val="18"/>
          <w:rtl/>
        </w:rPr>
        <w:t xml:space="preserve">. </w:t>
      </w:r>
      <w:r w:rsidRPr="002546E0">
        <w:rPr>
          <w:rFonts w:ascii="Tahoma" w:hAnsi="Tahoma" w:cs="Tahoma" w:hint="cs"/>
          <w:sz w:val="18"/>
          <w:szCs w:val="18"/>
          <w:rtl/>
        </w:rPr>
        <w:t xml:space="preserve">יצוין כי הרשות מסרה בתשובתה מפברואר 2019, כי בדצמבר 2018 </w:t>
      </w:r>
      <w:r w:rsidRPr="002546E0">
        <w:rPr>
          <w:rFonts w:ascii="Tahoma" w:hAnsi="Tahoma" w:cs="Tahoma"/>
          <w:sz w:val="18"/>
          <w:szCs w:val="18"/>
          <w:rtl/>
        </w:rPr>
        <w:t>פורסמה טיוטת הנחייה בענ</w:t>
      </w:r>
      <w:r w:rsidRPr="002546E0">
        <w:rPr>
          <w:rFonts w:ascii="Tahoma" w:hAnsi="Tahoma" w:cs="Tahoma" w:hint="cs"/>
          <w:sz w:val="18"/>
          <w:szCs w:val="18"/>
          <w:rtl/>
        </w:rPr>
        <w:t>י</w:t>
      </w:r>
      <w:r w:rsidRPr="002546E0">
        <w:rPr>
          <w:rFonts w:ascii="Tahoma" w:hAnsi="Tahoma" w:cs="Tahoma"/>
          <w:sz w:val="18"/>
          <w:szCs w:val="18"/>
          <w:rtl/>
        </w:rPr>
        <w:t xml:space="preserve">ין שימוש </w:t>
      </w:r>
      <w:r w:rsidRPr="002546E0">
        <w:rPr>
          <w:rFonts w:ascii="Tahoma" w:hAnsi="Tahoma" w:cs="Tahoma"/>
          <w:sz w:val="18"/>
          <w:szCs w:val="18"/>
          <w:rtl/>
        </w:rPr>
        <w:t>ברחפנים</w:t>
      </w:r>
      <w:r w:rsidRPr="002546E0">
        <w:rPr>
          <w:rFonts w:ascii="Tahoma" w:hAnsi="Tahoma" w:cs="Tahoma" w:hint="cs"/>
          <w:sz w:val="18"/>
          <w:szCs w:val="18"/>
          <w:rtl/>
        </w:rPr>
        <w:t xml:space="preserve"> להערות הציבור.</w:t>
      </w:r>
    </w:p>
    <w:p w:rsidR="007653F3" w:rsidRPr="002546E0" w:rsidP="003C3058">
      <w:pPr>
        <w:numPr>
          <w:ilvl w:val="0"/>
          <w:numId w:val="27"/>
        </w:num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הרשות להגנת הפרטיות פרסמה ארבע טיוטות של הנחיות וכללים להערות הציבור, שלא הפכו להנחיות תקפות: התנאים לאיסוף מספרי זהות למאגרי מידע והשימוש בהם; אחריות בעל מאגר מידע לקיים אמצעי אבטחה בעת מתן עיון במידע אישי; העברת בעלות במאגרי מידע. בדצמבר 2010 פרסמה הרשות את הטיוטה "כללי אתיקה והתנהגות לבעלי מאגרים האוספים מידע על קטינים", וגם היא לא הפכה להנחיה תקפה. </w:t>
      </w:r>
    </w:p>
    <w:p w:rsidR="007653F3" w:rsidRPr="002546E0" w:rsidP="003C3058">
      <w:pPr>
        <w:pStyle w:val="RESHET"/>
        <w:rPr>
          <w:rtl/>
        </w:rPr>
      </w:pPr>
      <w:r w:rsidRPr="002546E0">
        <w:rPr>
          <w:rFonts w:hint="eastAsia"/>
          <w:rtl/>
        </w:rPr>
        <w:t>הנחיות</w:t>
      </w:r>
      <w:r w:rsidRPr="002546E0">
        <w:rPr>
          <w:rFonts w:hint="cs"/>
          <w:rtl/>
        </w:rPr>
        <w:t>יו של</w:t>
      </w:r>
      <w:r w:rsidRPr="002546E0">
        <w:rPr>
          <w:rtl/>
        </w:rPr>
        <w:t xml:space="preserve"> רשם מאגרי המידע </w:t>
      </w:r>
      <w:r w:rsidRPr="002546E0">
        <w:rPr>
          <w:rFonts w:hint="cs"/>
          <w:rtl/>
        </w:rPr>
        <w:t>הן דרך פעולה</w:t>
      </w:r>
      <w:r w:rsidRPr="002546E0">
        <w:rPr>
          <w:rtl/>
        </w:rPr>
        <w:t xml:space="preserve"> </w:t>
      </w:r>
      <w:r w:rsidRPr="002546E0">
        <w:rPr>
          <w:rFonts w:hint="cs"/>
          <w:rtl/>
        </w:rPr>
        <w:t>מינהלית</w:t>
      </w:r>
      <w:r w:rsidRPr="002546E0">
        <w:rPr>
          <w:rFonts w:hint="cs"/>
          <w:rtl/>
        </w:rPr>
        <w:t xml:space="preserve"> יעילה</w:t>
      </w:r>
      <w:r w:rsidRPr="002546E0">
        <w:rPr>
          <w:rtl/>
        </w:rPr>
        <w:t xml:space="preserve"> </w:t>
      </w:r>
      <w:r w:rsidRPr="002546E0">
        <w:rPr>
          <w:rFonts w:hint="cs"/>
          <w:rtl/>
        </w:rPr>
        <w:t>ומהירה בהתמודדות עם</w:t>
      </w:r>
      <w:r w:rsidRPr="002546E0">
        <w:rPr>
          <w:rtl/>
        </w:rPr>
        <w:t xml:space="preserve"> </w:t>
      </w:r>
      <w:r w:rsidRPr="002546E0">
        <w:rPr>
          <w:rFonts w:hint="cs"/>
          <w:rtl/>
        </w:rPr>
        <w:t>ה</w:t>
      </w:r>
      <w:r w:rsidRPr="002546E0">
        <w:rPr>
          <w:rtl/>
        </w:rPr>
        <w:t xml:space="preserve">אתגרים החדשים המתפתחים </w:t>
      </w:r>
      <w:r w:rsidRPr="002546E0">
        <w:rPr>
          <w:rFonts w:hint="cs"/>
          <w:rtl/>
        </w:rPr>
        <w:t xml:space="preserve">חדשות לבקרים </w:t>
      </w:r>
      <w:r w:rsidRPr="002546E0">
        <w:rPr>
          <w:rtl/>
        </w:rPr>
        <w:t xml:space="preserve">בתחום </w:t>
      </w:r>
      <w:r w:rsidRPr="002546E0">
        <w:rPr>
          <w:rFonts w:hint="eastAsia"/>
          <w:rtl/>
        </w:rPr>
        <w:t>הג</w:t>
      </w:r>
      <w:r w:rsidRPr="002546E0">
        <w:rPr>
          <w:rtl/>
        </w:rPr>
        <w:t xml:space="preserve">נת הפרטיות במאגרי מידע. </w:t>
      </w:r>
      <w:r w:rsidRPr="002546E0">
        <w:rPr>
          <w:rFonts w:hint="cs"/>
          <w:rtl/>
        </w:rPr>
        <w:t>הן עשויות גם לשפר את השירות לציבור ולצמצם את פניותיו לרשות. האמור לעיל מעיד על צורך בשיפור פעילות הרשות בתחום זה</w:t>
      </w:r>
      <w:r w:rsidRPr="000A096F">
        <w:rPr>
          <w:rFonts w:hint="cs"/>
          <w:rtl/>
        </w:rPr>
        <w:t>,</w:t>
      </w:r>
      <w:r w:rsidRPr="000A096F">
        <w:rPr>
          <w:rtl/>
        </w:rPr>
        <w:t xml:space="preserve"> </w:t>
      </w:r>
      <w:r w:rsidRPr="002546E0">
        <w:rPr>
          <w:rtl/>
        </w:rPr>
        <w:t>בין בפרסום הנחיות ובין בגילויי דעת או מסמכים אחרים</w:t>
      </w:r>
      <w:r w:rsidRPr="002546E0">
        <w:rPr>
          <w:rFonts w:hint="cs"/>
          <w:rtl/>
        </w:rPr>
        <w:t>, לא כל שכן במציאות שתיקוני החקיקה נמשכים בה שנים ארוכות.</w:t>
      </w:r>
    </w:p>
    <w:p w:rsidR="007653F3" w:rsidRPr="002546E0" w:rsidP="002546E0">
      <w:pPr>
        <w:spacing w:line="240" w:lineRule="exact"/>
        <w:ind w:right="2268"/>
        <w:jc w:val="both"/>
        <w:rPr>
          <w:rFonts w:ascii="Tahoma" w:hAnsi="Tahoma" w:cs="Tahoma"/>
          <w:sz w:val="18"/>
          <w:szCs w:val="18"/>
          <w:rtl/>
        </w:rPr>
      </w:pPr>
    </w:p>
    <w:p w:rsidR="007653F3" w:rsidRPr="00FB2BAC" w:rsidP="002546E0">
      <w:pPr>
        <w:pStyle w:val="KOT4"/>
        <w:rPr>
          <w:rtl/>
        </w:rPr>
      </w:pPr>
      <w:r w:rsidRPr="002546E0">
        <w:rPr>
          <w:rFonts w:hint="cs"/>
          <w:rtl/>
        </w:rPr>
        <w:t>פיקוח ואכיפה</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הכלי העיקרי של הרשות להגנה על פרטיות במאגרי מידע הוא </w:t>
      </w:r>
      <w:r w:rsidRPr="002546E0">
        <w:rPr>
          <w:rFonts w:ascii="Tahoma" w:hAnsi="Tahoma" w:cs="Tahoma"/>
          <w:sz w:val="18"/>
          <w:szCs w:val="18"/>
          <w:rtl/>
        </w:rPr>
        <w:t xml:space="preserve">פיקוח ואכיפה </w:t>
      </w:r>
      <w:r w:rsidRPr="002546E0">
        <w:rPr>
          <w:rFonts w:ascii="Tahoma" w:hAnsi="Tahoma" w:cs="Tahoma"/>
          <w:sz w:val="18"/>
          <w:szCs w:val="18"/>
          <w:rtl/>
        </w:rPr>
        <w:t>מ</w:t>
      </w:r>
      <w:r w:rsidRPr="002546E0">
        <w:rPr>
          <w:rFonts w:ascii="Tahoma" w:hAnsi="Tahoma" w:cs="Tahoma" w:hint="cs"/>
          <w:sz w:val="18"/>
          <w:szCs w:val="18"/>
          <w:rtl/>
        </w:rPr>
        <w:t>י</w:t>
      </w:r>
      <w:r w:rsidRPr="002546E0">
        <w:rPr>
          <w:rFonts w:ascii="Tahoma" w:hAnsi="Tahoma" w:cs="Tahoma"/>
          <w:sz w:val="18"/>
          <w:szCs w:val="18"/>
          <w:rtl/>
        </w:rPr>
        <w:t>נהלית</w:t>
      </w:r>
      <w:r w:rsidRPr="002546E0">
        <w:rPr>
          <w:rFonts w:ascii="Tahoma" w:hAnsi="Tahoma" w:cs="Tahoma"/>
          <w:sz w:val="18"/>
          <w:szCs w:val="18"/>
          <w:rtl/>
        </w:rPr>
        <w:t xml:space="preserve"> </w:t>
      </w:r>
      <w:r w:rsidRPr="002546E0">
        <w:rPr>
          <w:rFonts w:ascii="Tahoma" w:hAnsi="Tahoma" w:cs="Tahoma" w:hint="cs"/>
          <w:sz w:val="18"/>
          <w:szCs w:val="18"/>
          <w:rtl/>
        </w:rPr>
        <w:t xml:space="preserve">ופלילית </w:t>
      </w:r>
      <w:r w:rsidRPr="002546E0">
        <w:rPr>
          <w:rFonts w:ascii="Tahoma" w:hAnsi="Tahoma" w:cs="Tahoma"/>
          <w:sz w:val="18"/>
          <w:szCs w:val="18"/>
          <w:rtl/>
        </w:rPr>
        <w:t xml:space="preserve">מכוח </w:t>
      </w:r>
      <w:r w:rsidRPr="002546E0">
        <w:rPr>
          <w:rFonts w:ascii="Tahoma" w:hAnsi="Tahoma" w:cs="Tahoma" w:hint="cs"/>
          <w:sz w:val="18"/>
          <w:szCs w:val="18"/>
          <w:rtl/>
        </w:rPr>
        <w:t>ה</w:t>
      </w:r>
      <w:r w:rsidRPr="002546E0">
        <w:rPr>
          <w:rFonts w:ascii="Tahoma" w:hAnsi="Tahoma" w:cs="Tahoma"/>
          <w:sz w:val="18"/>
          <w:szCs w:val="18"/>
          <w:rtl/>
        </w:rPr>
        <w:t>חוק</w:t>
      </w:r>
      <w:r w:rsidRPr="002546E0">
        <w:rPr>
          <w:rFonts w:ascii="Tahoma" w:hAnsi="Tahoma" w:cs="Tahoma" w:hint="cs"/>
          <w:sz w:val="18"/>
          <w:szCs w:val="18"/>
          <w:rtl/>
        </w:rPr>
        <w:t xml:space="preserve">, שהסמיך את הרשם לרשום מאגרי מידע ולפקח עליהם. כאמור, </w:t>
      </w:r>
      <w:r w:rsidRPr="002546E0">
        <w:rPr>
          <w:rFonts w:ascii="Tahoma" w:hAnsi="Tahoma" w:cs="Tahoma"/>
          <w:sz w:val="18"/>
          <w:szCs w:val="18"/>
          <w:rtl/>
        </w:rPr>
        <w:t>החוק קובע סנקציות פליליות בגין הפרת כמה מהוראותיו. בנוסף, הרשם רשאי לבטל רישומו של מאגר מידע שמחזיקו או בעליו הפרו את הוראות החוק והתקנות, או להתלות את תוקף הרישום</w:t>
      </w:r>
      <w:r w:rsidRPr="002546E0">
        <w:rPr>
          <w:rFonts w:ascii="Tahoma" w:hAnsi="Tahoma" w:cs="Tahoma" w:hint="cs"/>
          <w:sz w:val="18"/>
          <w:szCs w:val="18"/>
          <w:rtl/>
        </w:rPr>
        <w:t xml:space="preserve">. </w:t>
      </w:r>
      <w:r w:rsidRPr="002546E0">
        <w:rPr>
          <w:rFonts w:ascii="Tahoma" w:hAnsi="Tahoma" w:cs="Tahoma"/>
          <w:sz w:val="18"/>
          <w:szCs w:val="18"/>
          <w:rtl/>
        </w:rPr>
        <w:t>כמו כן</w:t>
      </w:r>
      <w:r w:rsidRPr="002546E0">
        <w:rPr>
          <w:rFonts w:ascii="Tahoma" w:hAnsi="Tahoma" w:cs="Tahoma" w:hint="cs"/>
          <w:sz w:val="18"/>
          <w:szCs w:val="18"/>
          <w:rtl/>
        </w:rPr>
        <w:t>,</w:t>
      </w:r>
      <w:r w:rsidRPr="002546E0">
        <w:rPr>
          <w:rFonts w:ascii="Tahoma" w:hAnsi="Tahoma" w:cs="Tahoma"/>
          <w:sz w:val="18"/>
          <w:szCs w:val="18"/>
          <w:rtl/>
        </w:rPr>
        <w:t xml:space="preserve"> חלק מהפרות חוק הגנת הפרטיות נקבעו כעבירות שאפשר להטיל בגינן קנס </w:t>
      </w:r>
      <w:r w:rsidRPr="002546E0">
        <w:rPr>
          <w:rFonts w:ascii="Tahoma" w:hAnsi="Tahoma" w:cs="Tahoma"/>
          <w:sz w:val="18"/>
          <w:szCs w:val="18"/>
          <w:rtl/>
        </w:rPr>
        <w:t>מינהלי</w:t>
      </w:r>
      <w:r w:rsidRPr="002546E0">
        <w:rPr>
          <w:rFonts w:ascii="Tahoma" w:hAnsi="Tahoma" w:cs="Tahoma" w:hint="cs"/>
          <w:sz w:val="18"/>
          <w:szCs w:val="18"/>
          <w:rtl/>
        </w:rPr>
        <w:t xml:space="preserve">. פעילות אכיפה עשויה להינקט בין השאר בעקבות תלונה שהוגשה לרשות, בעקבות </w:t>
      </w:r>
      <w:r w:rsidRPr="002546E0">
        <w:rPr>
          <w:rFonts w:ascii="Tahoma" w:hAnsi="Tahoma" w:cs="Tahoma" w:hint="cs"/>
          <w:sz w:val="18"/>
          <w:szCs w:val="18"/>
          <w:rtl/>
        </w:rPr>
        <w:t xml:space="preserve">פרסום בכלי התקשורת, עקב מידע שהועבר מרשות אכיפה אחרת, או בעקבות פעילות יזומה של הרשות. </w:t>
      </w:r>
    </w:p>
    <w:p w:rsidR="007653F3" w:rsidP="002546E0">
      <w:pPr>
        <w:spacing w:line="240" w:lineRule="exact"/>
        <w:ind w:right="2268"/>
        <w:jc w:val="both"/>
        <w:rPr>
          <w:rFonts w:ascii="Tahoma" w:hAnsi="Tahoma" w:cs="Tahoma"/>
          <w:sz w:val="18"/>
          <w:szCs w:val="18"/>
        </w:rPr>
      </w:pPr>
      <w:r w:rsidRPr="002546E0">
        <w:rPr>
          <w:rFonts w:ascii="Tahoma" w:hAnsi="Tahoma" w:cs="Tahoma" w:hint="cs"/>
          <w:sz w:val="18"/>
          <w:szCs w:val="18"/>
          <w:rtl/>
        </w:rPr>
        <w:t>על החשיבות שמשרד המשפטים מייחס לקידום האכיפה בכל תחומי פעילותו אפשר ללמוד מתוכניות העבודה שלו. כך למשל,</w:t>
      </w:r>
      <w:r w:rsidRPr="002546E0">
        <w:rPr>
          <w:rFonts w:ascii="Tahoma" w:hAnsi="Tahoma" w:cs="Tahoma"/>
          <w:sz w:val="18"/>
          <w:szCs w:val="18"/>
          <w:rtl/>
        </w:rPr>
        <w:t xml:space="preserve"> </w:t>
      </w:r>
      <w:r w:rsidRPr="002546E0">
        <w:rPr>
          <w:rFonts w:ascii="Tahoma" w:hAnsi="Tahoma" w:cs="Tahoma" w:hint="eastAsia"/>
          <w:sz w:val="18"/>
          <w:szCs w:val="18"/>
          <w:rtl/>
        </w:rPr>
        <w:t>בתוכניות</w:t>
      </w:r>
      <w:r w:rsidRPr="002546E0">
        <w:rPr>
          <w:rFonts w:ascii="Tahoma" w:hAnsi="Tahoma" w:cs="Tahoma"/>
          <w:sz w:val="18"/>
          <w:szCs w:val="18"/>
          <w:rtl/>
        </w:rPr>
        <w:t xml:space="preserve"> העבודה </w:t>
      </w:r>
      <w:r w:rsidRPr="002546E0">
        <w:rPr>
          <w:rFonts w:ascii="Tahoma" w:hAnsi="Tahoma" w:cs="Tahoma" w:hint="eastAsia"/>
          <w:sz w:val="18"/>
          <w:szCs w:val="18"/>
          <w:rtl/>
        </w:rPr>
        <w:t>לשנים</w:t>
      </w:r>
      <w:r w:rsidRPr="002546E0">
        <w:rPr>
          <w:rFonts w:ascii="Tahoma" w:hAnsi="Tahoma" w:cs="Tahoma"/>
          <w:sz w:val="18"/>
          <w:szCs w:val="18"/>
          <w:rtl/>
        </w:rPr>
        <w:t xml:space="preserve"> 2015 </w:t>
      </w:r>
      <w:r w:rsidRPr="002546E0">
        <w:rPr>
          <w:rFonts w:ascii="Tahoma" w:hAnsi="Tahoma" w:cs="Tahoma" w:hint="eastAsia"/>
          <w:sz w:val="18"/>
          <w:szCs w:val="18"/>
          <w:rtl/>
        </w:rPr>
        <w:t>ו</w:t>
      </w:r>
      <w:r w:rsidRPr="002546E0">
        <w:rPr>
          <w:rFonts w:ascii="Tahoma" w:hAnsi="Tahoma" w:cs="Tahoma"/>
          <w:sz w:val="18"/>
          <w:szCs w:val="18"/>
          <w:rtl/>
        </w:rPr>
        <w:t>-</w:t>
      </w:r>
      <w:r w:rsidRPr="002546E0">
        <w:rPr>
          <w:rFonts w:ascii="Tahoma" w:hAnsi="Tahoma" w:cs="Tahoma" w:hint="cs"/>
          <w:sz w:val="18"/>
          <w:szCs w:val="18"/>
          <w:rtl/>
        </w:rPr>
        <w:t xml:space="preserve">2016 נקבע כיעד קידום וייעול אכיפה אפקטיבית, ובכלל זה פיתוח כלים חלופיים ומניעתיים למשפט הפלילי. </w:t>
      </w:r>
    </w:p>
    <w:p w:rsidR="003C3058" w:rsidRPr="002546E0" w:rsidP="002546E0">
      <w:pPr>
        <w:spacing w:line="240" w:lineRule="exact"/>
        <w:ind w:right="2268"/>
        <w:jc w:val="both"/>
        <w:rPr>
          <w:rFonts w:ascii="Tahoma" w:hAnsi="Tahoma" w:cs="Tahoma"/>
          <w:sz w:val="18"/>
          <w:szCs w:val="18"/>
          <w:rtl/>
        </w:rPr>
      </w:pPr>
    </w:p>
    <w:p w:rsidR="007653F3" w:rsidRPr="00FB2BAC" w:rsidP="002546E0">
      <w:pPr>
        <w:pStyle w:val="KOT5"/>
        <w:rPr>
          <w:rtl/>
        </w:rPr>
      </w:pPr>
      <w:r w:rsidRPr="002546E0">
        <w:rPr>
          <w:rtl/>
        </w:rPr>
        <w:t xml:space="preserve">היקף פעולות האכיפה </w:t>
      </w:r>
      <w:r w:rsidRPr="002546E0">
        <w:rPr>
          <w:rFonts w:hint="cs"/>
          <w:rtl/>
        </w:rPr>
        <w:t xml:space="preserve">ברשות </w:t>
      </w:r>
      <w:r w:rsidRPr="002546E0">
        <w:rPr>
          <w:rtl/>
        </w:rPr>
        <w:t>ואיכותן</w:t>
      </w:r>
    </w:p>
    <w:p w:rsidR="007653F3" w:rsidRPr="002546E0" w:rsidP="002546E0">
      <w:pPr>
        <w:numPr>
          <w:ilvl w:val="0"/>
          <w:numId w:val="28"/>
        </w:numPr>
        <w:spacing w:line="240" w:lineRule="exact"/>
        <w:ind w:right="2268"/>
        <w:jc w:val="both"/>
        <w:rPr>
          <w:rFonts w:ascii="Tahoma" w:hAnsi="Tahoma" w:cs="Tahoma"/>
          <w:b/>
          <w:bCs/>
          <w:sz w:val="18"/>
          <w:szCs w:val="18"/>
          <w:rtl/>
        </w:rPr>
      </w:pPr>
      <w:r w:rsidRPr="002546E0">
        <w:rPr>
          <w:rFonts w:ascii="Tahoma" w:hAnsi="Tahoma" w:cs="Tahoma" w:hint="cs"/>
          <w:sz w:val="18"/>
          <w:szCs w:val="18"/>
          <w:rtl/>
        </w:rPr>
        <w:t xml:space="preserve">להלן בתרשים מספר פעולות האכיפה הפלילית </w:t>
      </w:r>
      <w:r w:rsidRPr="002546E0">
        <w:rPr>
          <w:rFonts w:ascii="Tahoma" w:hAnsi="Tahoma" w:cs="Tahoma" w:hint="cs"/>
          <w:sz w:val="18"/>
          <w:szCs w:val="18"/>
          <w:rtl/>
        </w:rPr>
        <w:t>והמינהלית</w:t>
      </w:r>
      <w:r w:rsidRPr="002546E0">
        <w:rPr>
          <w:rFonts w:ascii="Tahoma" w:hAnsi="Tahoma" w:cs="Tahoma" w:hint="cs"/>
          <w:sz w:val="18"/>
          <w:szCs w:val="18"/>
          <w:rtl/>
        </w:rPr>
        <w:t xml:space="preserve"> שנפתחו ברשות בשנים 2008 - 2018 בנושא הגנת הפרטיות</w:t>
      </w:r>
      <w:r>
        <w:rPr>
          <w:rStyle w:val="FootnoteReference0"/>
          <w:rFonts w:ascii="Tahoma" w:hAnsi="Tahoma" w:cs="Tahoma"/>
          <w:sz w:val="18"/>
          <w:szCs w:val="18"/>
          <w:rtl/>
        </w:rPr>
        <w:footnoteReference w:id="52"/>
      </w:r>
      <w:r w:rsidRPr="002546E0">
        <w:rPr>
          <w:rFonts w:ascii="Tahoma" w:hAnsi="Tahoma" w:cs="Tahoma" w:hint="cs"/>
          <w:sz w:val="18"/>
          <w:szCs w:val="18"/>
          <w:rtl/>
        </w:rPr>
        <w:t>.</w:t>
      </w:r>
    </w:p>
    <w:p w:rsidR="007653F3" w:rsidRPr="003C3058" w:rsidP="003C3058">
      <w:pPr>
        <w:pStyle w:val="tab-name"/>
        <w:rPr>
          <w:b/>
          <w:bCs/>
          <w:rtl/>
        </w:rPr>
      </w:pPr>
      <w:r w:rsidRPr="002546E0">
        <w:rPr>
          <w:rFonts w:hint="cs"/>
          <w:rtl/>
        </w:rPr>
        <w:t xml:space="preserve">תרשים 2: </w:t>
      </w:r>
      <w:r w:rsidRPr="003C3058">
        <w:rPr>
          <w:rFonts w:hint="cs"/>
          <w:b/>
          <w:bCs/>
          <w:rtl/>
        </w:rPr>
        <w:t xml:space="preserve">מספר פעולות אכיפה בנושא הגנת הפרטיות שנפתחו ברשות בין השנים 2008 ל-2018 </w:t>
      </w:r>
    </w:p>
    <w:p w:rsidR="007653F3" w:rsidRPr="002546E0" w:rsidP="00062BA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34600"/>
            <wp:effectExtent l="0" t="0" r="2540" b="0"/>
            <wp:docPr id="3" name="Picture 3" descr="2008: 121 &#10;2009: 102&#10;2010: 77&#10;2011: 55&#10;2012: 61&#10;2013: 21&#10;2014: 28&#10;2015: 53&#10;2016: 81&#10;2017: 63 &#10;2018: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99376" name="102-g-1.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4600"/>
                    </a:xfrm>
                    <a:prstGeom prst="rect">
                      <a:avLst/>
                    </a:prstGeom>
                  </pic:spPr>
                </pic:pic>
              </a:graphicData>
            </a:graphic>
          </wp:inline>
        </w:drawing>
      </w:r>
    </w:p>
    <w:p w:rsidR="007653F3" w:rsidRPr="002546E0" w:rsidP="00062BA7">
      <w:pPr>
        <w:pStyle w:val="text-source"/>
        <w:rPr>
          <w:rtl/>
        </w:rPr>
      </w:pPr>
      <w:r w:rsidRPr="002546E0">
        <w:rPr>
          <w:rFonts w:hint="eastAsia"/>
          <w:rtl/>
        </w:rPr>
        <w:t>על</w:t>
      </w:r>
      <w:r w:rsidRPr="002546E0">
        <w:rPr>
          <w:rtl/>
        </w:rPr>
        <w:t xml:space="preserve"> פי </w:t>
      </w:r>
      <w:r w:rsidRPr="002546E0">
        <w:rPr>
          <w:rFonts w:hint="eastAsia"/>
          <w:rtl/>
        </w:rPr>
        <w:t>נתוני</w:t>
      </w:r>
      <w:r w:rsidRPr="002546E0">
        <w:rPr>
          <w:rtl/>
        </w:rPr>
        <w:t xml:space="preserve"> הרשות</w:t>
      </w:r>
      <w:r w:rsidR="009523E5">
        <w:rPr>
          <w:rFonts w:hint="cs"/>
          <w:rtl/>
        </w:rPr>
        <w:t>.</w:t>
      </w:r>
    </w:p>
    <w:p w:rsidR="007653F3" w:rsidRPr="002546E0" w:rsidP="00062BA7">
      <w:pPr>
        <w:pStyle w:val="RESHET"/>
        <w:ind w:left="567"/>
        <w:rPr>
          <w:rtl/>
        </w:rPr>
      </w:pPr>
      <w:r w:rsidRPr="002546E0">
        <w:rPr>
          <w:rFonts w:hint="cs"/>
          <w:rtl/>
        </w:rPr>
        <w:t xml:space="preserve">מהתרשים עולה כי בעשור האחרון פחתו </w:t>
      </w:r>
      <w:r w:rsidRPr="002546E0">
        <w:rPr>
          <w:rtl/>
        </w:rPr>
        <w:t xml:space="preserve">פעולות האכיפה </w:t>
      </w:r>
      <w:r w:rsidRPr="002546E0">
        <w:rPr>
          <w:rFonts w:hint="cs"/>
          <w:rtl/>
        </w:rPr>
        <w:t>שהרשות נקטה בהן בהשוואה</w:t>
      </w:r>
      <w:r w:rsidRPr="002546E0">
        <w:rPr>
          <w:rtl/>
        </w:rPr>
        <w:t xml:space="preserve"> לתחילתו, ואף שבשלהי העשור חלה עלי</w:t>
      </w:r>
      <w:r w:rsidRPr="002546E0">
        <w:rPr>
          <w:rFonts w:hint="cs"/>
          <w:rtl/>
        </w:rPr>
        <w:t>י</w:t>
      </w:r>
      <w:r w:rsidRPr="002546E0">
        <w:rPr>
          <w:rtl/>
        </w:rPr>
        <w:t xml:space="preserve">ה, עדיין מספרן </w:t>
      </w:r>
      <w:r w:rsidRPr="002546E0">
        <w:rPr>
          <w:rFonts w:hint="cs"/>
          <w:rtl/>
        </w:rPr>
        <w:t>קטן מ</w:t>
      </w:r>
      <w:r w:rsidRPr="002546E0">
        <w:rPr>
          <w:rtl/>
        </w:rPr>
        <w:t>שהיה בשנים 2008 - 2009</w:t>
      </w:r>
      <w:r w:rsidRPr="002546E0">
        <w:rPr>
          <w:rFonts w:hint="cs"/>
          <w:rtl/>
        </w:rPr>
        <w:t xml:space="preserve">. זאת, </w:t>
      </w:r>
      <w:r w:rsidRPr="002546E0">
        <w:rPr>
          <w:rtl/>
        </w:rPr>
        <w:t xml:space="preserve">על אף הגידול בהיקפו של שוק המידע האישי בישראל </w:t>
      </w:r>
      <w:r w:rsidRPr="002546E0">
        <w:rPr>
          <w:rFonts w:hint="cs"/>
          <w:rtl/>
        </w:rPr>
        <w:t>ועל אף שכוח האדם ברשות בכלל ובתחום האכיפה בפרט, גדל במשך השנים עד להכפלתו: ב</w:t>
      </w:r>
      <w:r w:rsidRPr="002546E0">
        <w:rPr>
          <w:rtl/>
        </w:rPr>
        <w:t xml:space="preserve">שנת 2009 עסקו </w:t>
      </w:r>
      <w:r w:rsidRPr="002546E0">
        <w:rPr>
          <w:rFonts w:hint="cs"/>
          <w:rtl/>
        </w:rPr>
        <w:t xml:space="preserve">עשרה עובדים </w:t>
      </w:r>
      <w:r w:rsidRPr="002546E0">
        <w:rPr>
          <w:rtl/>
        </w:rPr>
        <w:t>ברישום המאגרים ו</w:t>
      </w:r>
      <w:r w:rsidRPr="002546E0">
        <w:rPr>
          <w:rFonts w:hint="cs"/>
          <w:rtl/>
        </w:rPr>
        <w:t>ב</w:t>
      </w:r>
      <w:r w:rsidRPr="002546E0">
        <w:rPr>
          <w:rtl/>
        </w:rPr>
        <w:t>אכיפה גם יחד</w:t>
      </w:r>
      <w:r w:rsidRPr="002546E0">
        <w:rPr>
          <w:rFonts w:hint="cs"/>
          <w:rtl/>
        </w:rPr>
        <w:t xml:space="preserve"> וב</w:t>
      </w:r>
      <w:r w:rsidRPr="002546E0">
        <w:rPr>
          <w:rFonts w:hint="eastAsia"/>
          <w:rtl/>
        </w:rPr>
        <w:t>שנת</w:t>
      </w:r>
      <w:r w:rsidRPr="002546E0">
        <w:rPr>
          <w:rtl/>
        </w:rPr>
        <w:t xml:space="preserve"> 2018 </w:t>
      </w:r>
      <w:r w:rsidRPr="002546E0">
        <w:rPr>
          <w:rFonts w:hint="cs"/>
          <w:rtl/>
        </w:rPr>
        <w:t>הועסקו ב</w:t>
      </w:r>
      <w:r w:rsidRPr="002546E0">
        <w:rPr>
          <w:rFonts w:hint="eastAsia"/>
          <w:rtl/>
        </w:rPr>
        <w:t>מחלקת</w:t>
      </w:r>
      <w:r w:rsidRPr="002546E0">
        <w:rPr>
          <w:rtl/>
        </w:rPr>
        <w:t xml:space="preserve"> </w:t>
      </w:r>
      <w:r w:rsidRPr="002546E0">
        <w:rPr>
          <w:rFonts w:hint="cs"/>
          <w:rtl/>
        </w:rPr>
        <w:t>ה</w:t>
      </w:r>
      <w:r w:rsidRPr="002546E0">
        <w:rPr>
          <w:rFonts w:hint="eastAsia"/>
          <w:rtl/>
        </w:rPr>
        <w:t>אכיפה</w:t>
      </w:r>
      <w:r w:rsidRPr="002546E0">
        <w:rPr>
          <w:rFonts w:hint="cs"/>
          <w:rtl/>
        </w:rPr>
        <w:t xml:space="preserve"> לבדה</w:t>
      </w:r>
      <w:r w:rsidRPr="002546E0">
        <w:rPr>
          <w:rtl/>
        </w:rPr>
        <w:t xml:space="preserve"> 19 </w:t>
      </w:r>
      <w:r w:rsidRPr="002546E0">
        <w:rPr>
          <w:rFonts w:hint="eastAsia"/>
          <w:rtl/>
        </w:rPr>
        <w:t>עובדים</w:t>
      </w:r>
      <w:r w:rsidRPr="002546E0">
        <w:rPr>
          <w:rtl/>
        </w:rPr>
        <w:t xml:space="preserve">. </w:t>
      </w:r>
    </w:p>
    <w:p w:rsidR="007653F3" w:rsidRPr="002546E0" w:rsidP="00062BA7">
      <w:pPr>
        <w:spacing w:before="180" w:line="240" w:lineRule="exact"/>
        <w:ind w:left="340" w:right="2268"/>
        <w:jc w:val="both"/>
        <w:rPr>
          <w:rFonts w:ascii="Tahoma" w:hAnsi="Tahoma" w:cs="Tahoma"/>
          <w:sz w:val="18"/>
          <w:szCs w:val="18"/>
          <w:rtl/>
        </w:rPr>
      </w:pPr>
      <w:r w:rsidRPr="002546E0">
        <w:rPr>
          <w:rFonts w:ascii="Tahoma" w:hAnsi="Tahoma" w:cs="Tahoma" w:hint="cs"/>
          <w:sz w:val="18"/>
          <w:szCs w:val="18"/>
          <w:rtl/>
        </w:rPr>
        <w:t>יצוין כי</w:t>
      </w:r>
      <w:r w:rsidRPr="002546E0">
        <w:rPr>
          <w:rFonts w:ascii="Tahoma" w:hAnsi="Tahoma" w:cs="Tahoma"/>
          <w:sz w:val="18"/>
          <w:szCs w:val="18"/>
          <w:rtl/>
        </w:rPr>
        <w:t xml:space="preserve"> </w:t>
      </w:r>
      <w:r w:rsidRPr="002546E0">
        <w:rPr>
          <w:rFonts w:ascii="Tahoma" w:hAnsi="Tahoma" w:cs="Tahoma" w:hint="eastAsia"/>
          <w:sz w:val="18"/>
          <w:szCs w:val="18"/>
          <w:rtl/>
        </w:rPr>
        <w:t>מ</w:t>
      </w:r>
      <w:r w:rsidRPr="002546E0">
        <w:rPr>
          <w:rFonts w:ascii="Tahoma" w:hAnsi="Tahoma" w:cs="Tahoma" w:hint="cs"/>
          <w:sz w:val="18"/>
          <w:szCs w:val="18"/>
          <w:rtl/>
        </w:rPr>
        <w:t>כלל</w:t>
      </w:r>
      <w:r w:rsidRPr="002546E0">
        <w:rPr>
          <w:rFonts w:ascii="Tahoma" w:hAnsi="Tahoma" w:cs="Tahoma"/>
          <w:sz w:val="18"/>
          <w:szCs w:val="18"/>
          <w:rtl/>
        </w:rPr>
        <w:t xml:space="preserve"> 363 </w:t>
      </w:r>
      <w:r w:rsidRPr="002546E0">
        <w:rPr>
          <w:rFonts w:ascii="Tahoma" w:hAnsi="Tahoma" w:cs="Tahoma" w:hint="eastAsia"/>
          <w:sz w:val="18"/>
          <w:szCs w:val="18"/>
          <w:rtl/>
        </w:rPr>
        <w:t>פעולות</w:t>
      </w:r>
      <w:r w:rsidRPr="002546E0">
        <w:rPr>
          <w:rFonts w:ascii="Tahoma" w:hAnsi="Tahoma" w:cs="Tahoma"/>
          <w:sz w:val="18"/>
          <w:szCs w:val="18"/>
          <w:rtl/>
        </w:rPr>
        <w:t xml:space="preserve"> </w:t>
      </w:r>
      <w:r w:rsidRPr="002546E0">
        <w:rPr>
          <w:rFonts w:ascii="Tahoma" w:hAnsi="Tahoma" w:cs="Tahoma" w:hint="eastAsia"/>
          <w:sz w:val="18"/>
          <w:szCs w:val="18"/>
          <w:rtl/>
        </w:rPr>
        <w:t>האכיפה</w:t>
      </w:r>
      <w:r w:rsidRPr="002546E0">
        <w:rPr>
          <w:rFonts w:ascii="Tahoma" w:hAnsi="Tahoma" w:cs="Tahoma"/>
          <w:sz w:val="18"/>
          <w:szCs w:val="18"/>
          <w:rtl/>
        </w:rPr>
        <w:t xml:space="preserve"> </w:t>
      </w:r>
      <w:r w:rsidRPr="002546E0">
        <w:rPr>
          <w:rFonts w:ascii="Tahoma" w:hAnsi="Tahoma" w:cs="Tahoma" w:hint="eastAsia"/>
          <w:sz w:val="18"/>
          <w:szCs w:val="18"/>
          <w:rtl/>
        </w:rPr>
        <w:t>שנפתחו</w:t>
      </w:r>
      <w:r w:rsidRPr="002546E0">
        <w:rPr>
          <w:rFonts w:ascii="Tahoma" w:hAnsi="Tahoma" w:cs="Tahoma"/>
          <w:sz w:val="18"/>
          <w:szCs w:val="18"/>
          <w:rtl/>
        </w:rPr>
        <w:t xml:space="preserve"> </w:t>
      </w:r>
      <w:r w:rsidRPr="002546E0">
        <w:rPr>
          <w:rFonts w:ascii="Tahoma" w:hAnsi="Tahoma" w:cs="Tahoma" w:hint="eastAsia"/>
          <w:sz w:val="18"/>
          <w:szCs w:val="18"/>
          <w:rtl/>
        </w:rPr>
        <w:t>משנת</w:t>
      </w:r>
      <w:r w:rsidRPr="002546E0">
        <w:rPr>
          <w:rFonts w:ascii="Tahoma" w:hAnsi="Tahoma" w:cs="Tahoma"/>
          <w:sz w:val="18"/>
          <w:szCs w:val="18"/>
          <w:rtl/>
        </w:rPr>
        <w:t xml:space="preserve"> 2012 </w:t>
      </w:r>
      <w:r w:rsidRPr="002546E0">
        <w:rPr>
          <w:rFonts w:ascii="Tahoma" w:hAnsi="Tahoma" w:cs="Tahoma" w:hint="eastAsia"/>
          <w:sz w:val="18"/>
          <w:szCs w:val="18"/>
          <w:rtl/>
        </w:rPr>
        <w:t>עד</w:t>
      </w:r>
      <w:r w:rsidRPr="002546E0">
        <w:rPr>
          <w:rFonts w:ascii="Tahoma" w:hAnsi="Tahoma" w:cs="Tahoma"/>
          <w:sz w:val="18"/>
          <w:szCs w:val="18"/>
          <w:rtl/>
        </w:rPr>
        <w:t xml:space="preserve"> 2018</w:t>
      </w:r>
      <w:r w:rsidRPr="002546E0">
        <w:rPr>
          <w:rFonts w:ascii="Tahoma" w:hAnsi="Tahoma" w:cs="Tahoma" w:hint="cs"/>
          <w:sz w:val="18"/>
          <w:szCs w:val="18"/>
          <w:rtl/>
        </w:rPr>
        <w:t>,</w:t>
      </w:r>
      <w:r w:rsidRPr="002546E0">
        <w:rPr>
          <w:rFonts w:ascii="Tahoma" w:hAnsi="Tahoma" w:cs="Tahoma"/>
          <w:sz w:val="18"/>
          <w:szCs w:val="18"/>
          <w:rtl/>
        </w:rPr>
        <w:t xml:space="preserve"> 20 פעולות</w:t>
      </w:r>
      <w:r w:rsidRPr="002546E0">
        <w:rPr>
          <w:rFonts w:ascii="Tahoma" w:hAnsi="Tahoma" w:cs="Tahoma" w:hint="cs"/>
          <w:sz w:val="18"/>
          <w:szCs w:val="18"/>
          <w:rtl/>
        </w:rPr>
        <w:t xml:space="preserve"> בלבד</w:t>
      </w:r>
      <w:r w:rsidRPr="002546E0">
        <w:rPr>
          <w:rFonts w:ascii="Tahoma" w:hAnsi="Tahoma" w:cs="Tahoma"/>
          <w:sz w:val="18"/>
          <w:szCs w:val="18"/>
          <w:rtl/>
        </w:rPr>
        <w:t xml:space="preserve"> (כ-5.5%) הן </w:t>
      </w:r>
      <w:r w:rsidRPr="002546E0">
        <w:rPr>
          <w:rFonts w:ascii="Tahoma" w:hAnsi="Tahoma" w:cs="Tahoma" w:hint="eastAsia"/>
          <w:sz w:val="18"/>
          <w:szCs w:val="18"/>
          <w:rtl/>
        </w:rPr>
        <w:t>פעולות</w:t>
      </w:r>
      <w:r w:rsidRPr="002546E0">
        <w:rPr>
          <w:rFonts w:ascii="Tahoma" w:hAnsi="Tahoma" w:cs="Tahoma"/>
          <w:sz w:val="18"/>
          <w:szCs w:val="18"/>
          <w:rtl/>
        </w:rPr>
        <w:t xml:space="preserve"> </w:t>
      </w:r>
      <w:r w:rsidRPr="002546E0">
        <w:rPr>
          <w:rFonts w:ascii="Tahoma" w:hAnsi="Tahoma" w:cs="Tahoma" w:hint="eastAsia"/>
          <w:sz w:val="18"/>
          <w:szCs w:val="18"/>
          <w:rtl/>
        </w:rPr>
        <w:t>אכיפה</w:t>
      </w:r>
      <w:r w:rsidRPr="002546E0">
        <w:rPr>
          <w:rFonts w:ascii="Tahoma" w:hAnsi="Tahoma" w:cs="Tahoma"/>
          <w:sz w:val="18"/>
          <w:szCs w:val="18"/>
          <w:rtl/>
        </w:rPr>
        <w:t xml:space="preserve"> פלילי</w:t>
      </w:r>
      <w:r w:rsidRPr="002546E0">
        <w:rPr>
          <w:rFonts w:ascii="Tahoma" w:hAnsi="Tahoma" w:cs="Tahoma" w:hint="eastAsia"/>
          <w:sz w:val="18"/>
          <w:szCs w:val="18"/>
          <w:rtl/>
        </w:rPr>
        <w:t>ת</w:t>
      </w:r>
      <w:r w:rsidRPr="002546E0">
        <w:rPr>
          <w:rFonts w:ascii="Tahoma" w:hAnsi="Tahoma" w:cs="Tahoma" w:hint="cs"/>
          <w:sz w:val="18"/>
          <w:szCs w:val="18"/>
          <w:rtl/>
        </w:rPr>
        <w:t xml:space="preserve"> ואילו היתר הן פעולות אכיפה </w:t>
      </w:r>
      <w:r w:rsidRPr="002546E0">
        <w:rPr>
          <w:rFonts w:ascii="Tahoma" w:hAnsi="Tahoma" w:cs="Tahoma" w:hint="cs"/>
          <w:sz w:val="18"/>
          <w:szCs w:val="18"/>
          <w:rtl/>
        </w:rPr>
        <w:t>מינהלית</w:t>
      </w:r>
      <w:r w:rsidRPr="002546E0">
        <w:rPr>
          <w:rFonts w:ascii="Tahoma" w:hAnsi="Tahoma" w:cs="Tahoma" w:hint="cs"/>
          <w:sz w:val="18"/>
          <w:szCs w:val="18"/>
          <w:rtl/>
        </w:rPr>
        <w:t xml:space="preserve"> (קנס מנהלי, קביעת הפרה והנחיות לתיקון ליקויים)</w:t>
      </w:r>
      <w:r w:rsidRPr="002546E0">
        <w:rPr>
          <w:rFonts w:ascii="Tahoma" w:hAnsi="Tahoma" w:cs="Tahoma"/>
          <w:sz w:val="18"/>
          <w:szCs w:val="18"/>
          <w:rtl/>
        </w:rPr>
        <w:t xml:space="preserve">. </w:t>
      </w:r>
    </w:p>
    <w:p w:rsidR="007653F3" w:rsidRPr="002546E0" w:rsidP="00DA1E84">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במסגרת הערותיה על הדוח השנתי של רשם מאגרי המידע לשנת 2014, תוך התייחסות לקיפאון החקיקתי בתחום האכיפה ולמגבלות כוח האדם של הרשות, כתבה המועצה להגנת הפרטיות כי </w:t>
      </w:r>
      <w:r w:rsidRPr="002546E0">
        <w:rPr>
          <w:rFonts w:ascii="Tahoma" w:hAnsi="Tahoma" w:cs="Tahoma"/>
          <w:sz w:val="18"/>
          <w:szCs w:val="18"/>
          <w:rtl/>
        </w:rPr>
        <w:t xml:space="preserve">האכיפה </w:t>
      </w:r>
      <w:r w:rsidRPr="002546E0">
        <w:rPr>
          <w:rFonts w:ascii="Tahoma" w:hAnsi="Tahoma" w:cs="Tahoma" w:hint="cs"/>
          <w:sz w:val="18"/>
          <w:szCs w:val="18"/>
          <w:rtl/>
        </w:rPr>
        <w:t xml:space="preserve">בנושא הגנת הפרטיות </w:t>
      </w:r>
      <w:r w:rsidRPr="002546E0">
        <w:rPr>
          <w:rFonts w:ascii="Tahoma" w:hAnsi="Tahoma" w:cs="Tahoma"/>
          <w:sz w:val="18"/>
          <w:szCs w:val="18"/>
          <w:rtl/>
        </w:rPr>
        <w:t>מצומצמת מאוד לעומת היק</w:t>
      </w:r>
      <w:r w:rsidRPr="002546E0">
        <w:rPr>
          <w:rFonts w:ascii="Tahoma" w:hAnsi="Tahoma" w:cs="Tahoma" w:hint="cs"/>
          <w:sz w:val="18"/>
          <w:szCs w:val="18"/>
          <w:rtl/>
        </w:rPr>
        <w:t>פו של</w:t>
      </w:r>
      <w:r w:rsidRPr="002546E0">
        <w:rPr>
          <w:rFonts w:ascii="Tahoma" w:hAnsi="Tahoma" w:cs="Tahoma"/>
          <w:sz w:val="18"/>
          <w:szCs w:val="18"/>
          <w:rtl/>
        </w:rPr>
        <w:t xml:space="preserve"> שוק המידע </w:t>
      </w:r>
      <w:r w:rsidRPr="002546E0">
        <w:rPr>
          <w:rFonts w:ascii="Tahoma" w:hAnsi="Tahoma" w:cs="Tahoma" w:hint="cs"/>
          <w:sz w:val="18"/>
          <w:szCs w:val="18"/>
          <w:rtl/>
        </w:rPr>
        <w:t>ה</w:t>
      </w:r>
      <w:r w:rsidRPr="002546E0">
        <w:rPr>
          <w:rFonts w:ascii="Tahoma" w:hAnsi="Tahoma" w:cs="Tahoma"/>
          <w:sz w:val="18"/>
          <w:szCs w:val="18"/>
          <w:rtl/>
        </w:rPr>
        <w:t>אישי בישראל</w:t>
      </w:r>
      <w:r w:rsidRPr="002546E0">
        <w:rPr>
          <w:rFonts w:ascii="Tahoma" w:hAnsi="Tahoma" w:cs="Tahoma" w:hint="cs"/>
          <w:sz w:val="18"/>
          <w:szCs w:val="18"/>
          <w:rtl/>
        </w:rPr>
        <w:t xml:space="preserve">. גם בישיבת הנהלה מורחבת מדצמבר 2015 ציינה נציגתה של מחלקת רישוי ופיקוח ברשות כי "תמונת האכיפה של </w:t>
      </w:r>
      <w:r w:rsidRPr="002546E0">
        <w:rPr>
          <w:rFonts w:ascii="Tahoma" w:hAnsi="Tahoma" w:cs="Tahoma" w:hint="cs"/>
          <w:sz w:val="18"/>
          <w:szCs w:val="18"/>
          <w:rtl/>
        </w:rPr>
        <w:t>רמו"ט</w:t>
      </w:r>
      <w:r w:rsidRPr="002546E0">
        <w:rPr>
          <w:rFonts w:ascii="Tahoma" w:hAnsi="Tahoma" w:cs="Tahoma" w:hint="cs"/>
          <w:sz w:val="18"/>
          <w:szCs w:val="18"/>
          <w:rtl/>
        </w:rPr>
        <w:t xml:space="preserve"> [הכוונה לרשות להגנת הפרטיות] צריכה להשתפר משמעותית. צריך להוכיח עשיה".</w:t>
      </w:r>
      <w:r w:rsidRPr="0012789B" w:rsidR="005F4C2F">
        <w:rPr>
          <w:rFonts w:cs="Tahoma"/>
          <w:noProof/>
          <w:sz w:val="17"/>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7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50961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197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המועצה</w:t>
                            </w:r>
                            <w:r w:rsidRPr="00DA1E84">
                              <w:rPr>
                                <w:rFonts w:cs="Tahoma"/>
                                <w:color w:val="0B5294"/>
                                <w:spacing w:val="-4"/>
                                <w:sz w:val="24"/>
                                <w:szCs w:val="24"/>
                                <w:rtl/>
                              </w:rPr>
                              <w:t xml:space="preserve"> </w:t>
                            </w:r>
                            <w:r w:rsidRPr="00DA1E84">
                              <w:rPr>
                                <w:rFonts w:cs="Tahoma" w:hint="eastAsia"/>
                                <w:color w:val="0B5294"/>
                                <w:spacing w:val="-4"/>
                                <w:sz w:val="24"/>
                                <w:szCs w:val="24"/>
                                <w:rtl/>
                              </w:rPr>
                              <w:t>להגנת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כתבה</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האכיפה</w:t>
                            </w:r>
                            <w:r w:rsidRPr="00DA1E84">
                              <w:rPr>
                                <w:rFonts w:cs="Tahoma"/>
                                <w:color w:val="0B5294"/>
                                <w:spacing w:val="-4"/>
                                <w:sz w:val="24"/>
                                <w:szCs w:val="24"/>
                                <w:rtl/>
                              </w:rPr>
                              <w:t xml:space="preserve"> </w:t>
                            </w:r>
                            <w:r w:rsidRPr="00DA1E84">
                              <w:rPr>
                                <w:rFonts w:cs="Tahoma" w:hint="eastAsia"/>
                                <w:color w:val="0B5294"/>
                                <w:spacing w:val="-4"/>
                                <w:sz w:val="24"/>
                                <w:szCs w:val="24"/>
                                <w:rtl/>
                              </w:rPr>
                              <w:t>בנושא</w:t>
                            </w:r>
                            <w:r w:rsidRPr="00DA1E84">
                              <w:rPr>
                                <w:rFonts w:cs="Tahoma"/>
                                <w:color w:val="0B5294"/>
                                <w:spacing w:val="-4"/>
                                <w:sz w:val="24"/>
                                <w:szCs w:val="24"/>
                                <w:rtl/>
                              </w:rPr>
                              <w:t xml:space="preserve"> </w:t>
                            </w:r>
                            <w:r w:rsidRPr="00DA1E84">
                              <w:rPr>
                                <w:rFonts w:cs="Tahoma" w:hint="eastAsia"/>
                                <w:color w:val="0B5294"/>
                                <w:spacing w:val="-4"/>
                                <w:sz w:val="24"/>
                                <w:szCs w:val="24"/>
                                <w:rtl/>
                              </w:rPr>
                              <w:t>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מצומצמת</w:t>
                            </w:r>
                            <w:r w:rsidRPr="00DA1E84">
                              <w:rPr>
                                <w:rFonts w:cs="Tahoma"/>
                                <w:color w:val="0B5294"/>
                                <w:spacing w:val="-4"/>
                                <w:sz w:val="24"/>
                                <w:szCs w:val="24"/>
                                <w:rtl/>
                              </w:rPr>
                              <w:t xml:space="preserve"> </w:t>
                            </w:r>
                            <w:r w:rsidRPr="00DA1E84">
                              <w:rPr>
                                <w:rFonts w:cs="Tahoma" w:hint="eastAsia"/>
                                <w:color w:val="0B5294"/>
                                <w:spacing w:val="-4"/>
                                <w:sz w:val="24"/>
                                <w:szCs w:val="24"/>
                                <w:rtl/>
                              </w:rPr>
                              <w:t>מאוד</w:t>
                            </w:r>
                            <w:r w:rsidRPr="00DA1E84">
                              <w:rPr>
                                <w:rFonts w:cs="Tahoma"/>
                                <w:color w:val="0B5294"/>
                                <w:spacing w:val="-4"/>
                                <w:sz w:val="24"/>
                                <w:szCs w:val="24"/>
                                <w:rtl/>
                              </w:rPr>
                              <w:t xml:space="preserve"> </w:t>
                            </w:r>
                            <w:r w:rsidRPr="00DA1E84">
                              <w:rPr>
                                <w:rFonts w:cs="Tahoma" w:hint="eastAsia"/>
                                <w:color w:val="0B5294"/>
                                <w:spacing w:val="-4"/>
                                <w:sz w:val="24"/>
                                <w:szCs w:val="24"/>
                                <w:rtl/>
                              </w:rPr>
                              <w:t>לעומת</w:t>
                            </w:r>
                            <w:r w:rsidRPr="00DA1E84">
                              <w:rPr>
                                <w:rFonts w:cs="Tahoma"/>
                                <w:color w:val="0B5294"/>
                                <w:spacing w:val="-4"/>
                                <w:sz w:val="24"/>
                                <w:szCs w:val="24"/>
                                <w:rtl/>
                              </w:rPr>
                              <w:t xml:space="preserve"> </w:t>
                            </w:r>
                            <w:r w:rsidRPr="00DA1E84">
                              <w:rPr>
                                <w:rFonts w:cs="Tahoma" w:hint="eastAsia"/>
                                <w:color w:val="0B5294"/>
                                <w:spacing w:val="-4"/>
                                <w:sz w:val="24"/>
                                <w:szCs w:val="24"/>
                                <w:rtl/>
                              </w:rPr>
                              <w:t>היקפו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שוק</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האישי</w:t>
                            </w:r>
                            <w:r w:rsidRPr="00DA1E84">
                              <w:rPr>
                                <w:rFonts w:cs="Tahoma"/>
                                <w:color w:val="0B5294"/>
                                <w:spacing w:val="-4"/>
                                <w:sz w:val="24"/>
                                <w:szCs w:val="24"/>
                                <w:rtl/>
                              </w:rPr>
                              <w:t xml:space="preserve"> </w:t>
                            </w:r>
                            <w:r w:rsidRPr="00DA1E84">
                              <w:rPr>
                                <w:rFonts w:cs="Tahoma" w:hint="eastAsia"/>
                                <w:color w:val="0B5294"/>
                                <w:spacing w:val="-4"/>
                                <w:sz w:val="24"/>
                                <w:szCs w:val="24"/>
                                <w:rtl/>
                              </w:rPr>
                              <w:t>בישראל</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40678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971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3727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המועצה</w:t>
                      </w:r>
                      <w:r w:rsidRPr="00DA1E84">
                        <w:rPr>
                          <w:rFonts w:cs="Tahoma"/>
                          <w:color w:val="0B5294"/>
                          <w:spacing w:val="-4"/>
                          <w:sz w:val="24"/>
                          <w:szCs w:val="24"/>
                          <w:rtl/>
                        </w:rPr>
                        <w:t xml:space="preserve"> </w:t>
                      </w:r>
                      <w:r w:rsidRPr="00DA1E84">
                        <w:rPr>
                          <w:rFonts w:cs="Tahoma" w:hint="eastAsia"/>
                          <w:color w:val="0B5294"/>
                          <w:spacing w:val="-4"/>
                          <w:sz w:val="24"/>
                          <w:szCs w:val="24"/>
                          <w:rtl/>
                        </w:rPr>
                        <w:t>להגנת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כתבה</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האכיפה</w:t>
                      </w:r>
                      <w:r w:rsidRPr="00DA1E84">
                        <w:rPr>
                          <w:rFonts w:cs="Tahoma"/>
                          <w:color w:val="0B5294"/>
                          <w:spacing w:val="-4"/>
                          <w:sz w:val="24"/>
                          <w:szCs w:val="24"/>
                          <w:rtl/>
                        </w:rPr>
                        <w:t xml:space="preserve"> </w:t>
                      </w:r>
                      <w:r w:rsidRPr="00DA1E84">
                        <w:rPr>
                          <w:rFonts w:cs="Tahoma" w:hint="eastAsia"/>
                          <w:color w:val="0B5294"/>
                          <w:spacing w:val="-4"/>
                          <w:sz w:val="24"/>
                          <w:szCs w:val="24"/>
                          <w:rtl/>
                        </w:rPr>
                        <w:t>בנושא</w:t>
                      </w:r>
                      <w:r w:rsidRPr="00DA1E84">
                        <w:rPr>
                          <w:rFonts w:cs="Tahoma"/>
                          <w:color w:val="0B5294"/>
                          <w:spacing w:val="-4"/>
                          <w:sz w:val="24"/>
                          <w:szCs w:val="24"/>
                          <w:rtl/>
                        </w:rPr>
                        <w:t xml:space="preserve"> </w:t>
                      </w:r>
                      <w:r w:rsidRPr="00DA1E84">
                        <w:rPr>
                          <w:rFonts w:cs="Tahoma" w:hint="eastAsia"/>
                          <w:color w:val="0B5294"/>
                          <w:spacing w:val="-4"/>
                          <w:sz w:val="24"/>
                          <w:szCs w:val="24"/>
                          <w:rtl/>
                        </w:rPr>
                        <w:t>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מצומצמת</w:t>
                      </w:r>
                      <w:r w:rsidRPr="00DA1E84">
                        <w:rPr>
                          <w:rFonts w:cs="Tahoma"/>
                          <w:color w:val="0B5294"/>
                          <w:spacing w:val="-4"/>
                          <w:sz w:val="24"/>
                          <w:szCs w:val="24"/>
                          <w:rtl/>
                        </w:rPr>
                        <w:t xml:space="preserve"> </w:t>
                      </w:r>
                      <w:r w:rsidRPr="00DA1E84">
                        <w:rPr>
                          <w:rFonts w:cs="Tahoma" w:hint="eastAsia"/>
                          <w:color w:val="0B5294"/>
                          <w:spacing w:val="-4"/>
                          <w:sz w:val="24"/>
                          <w:szCs w:val="24"/>
                          <w:rtl/>
                        </w:rPr>
                        <w:t>מאוד</w:t>
                      </w:r>
                      <w:r w:rsidRPr="00DA1E84">
                        <w:rPr>
                          <w:rFonts w:cs="Tahoma"/>
                          <w:color w:val="0B5294"/>
                          <w:spacing w:val="-4"/>
                          <w:sz w:val="24"/>
                          <w:szCs w:val="24"/>
                          <w:rtl/>
                        </w:rPr>
                        <w:t xml:space="preserve"> </w:t>
                      </w:r>
                      <w:r w:rsidRPr="00DA1E84">
                        <w:rPr>
                          <w:rFonts w:cs="Tahoma" w:hint="eastAsia"/>
                          <w:color w:val="0B5294"/>
                          <w:spacing w:val="-4"/>
                          <w:sz w:val="24"/>
                          <w:szCs w:val="24"/>
                          <w:rtl/>
                        </w:rPr>
                        <w:t>לעומת</w:t>
                      </w:r>
                      <w:r w:rsidRPr="00DA1E84">
                        <w:rPr>
                          <w:rFonts w:cs="Tahoma"/>
                          <w:color w:val="0B5294"/>
                          <w:spacing w:val="-4"/>
                          <w:sz w:val="24"/>
                          <w:szCs w:val="24"/>
                          <w:rtl/>
                        </w:rPr>
                        <w:t xml:space="preserve"> </w:t>
                      </w:r>
                      <w:r w:rsidRPr="00DA1E84">
                        <w:rPr>
                          <w:rFonts w:cs="Tahoma" w:hint="eastAsia"/>
                          <w:color w:val="0B5294"/>
                          <w:spacing w:val="-4"/>
                          <w:sz w:val="24"/>
                          <w:szCs w:val="24"/>
                          <w:rtl/>
                        </w:rPr>
                        <w:t>היקפו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שוק</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האישי</w:t>
                      </w:r>
                      <w:r w:rsidRPr="00DA1E84">
                        <w:rPr>
                          <w:rFonts w:cs="Tahoma"/>
                          <w:color w:val="0B5294"/>
                          <w:spacing w:val="-4"/>
                          <w:sz w:val="24"/>
                          <w:szCs w:val="24"/>
                          <w:rtl/>
                        </w:rPr>
                        <w:t xml:space="preserve"> </w:t>
                      </w:r>
                      <w:r w:rsidRPr="00DA1E84">
                        <w:rPr>
                          <w:rFonts w:cs="Tahoma" w:hint="eastAsia"/>
                          <w:color w:val="0B5294"/>
                          <w:spacing w:val="-4"/>
                          <w:sz w:val="24"/>
                          <w:szCs w:val="24"/>
                          <w:rtl/>
                        </w:rPr>
                        <w:t>בישראל</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8240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062BA7">
      <w:pPr>
        <w:numPr>
          <w:ilvl w:val="0"/>
          <w:numId w:val="28"/>
        </w:numPr>
        <w:spacing w:after="240" w:line="240" w:lineRule="exact"/>
        <w:ind w:right="2268"/>
        <w:jc w:val="both"/>
        <w:rPr>
          <w:rFonts w:ascii="Tahoma" w:hAnsi="Tahoma" w:cs="Tahoma"/>
          <w:sz w:val="18"/>
          <w:szCs w:val="18"/>
          <w:rtl/>
        </w:rPr>
      </w:pPr>
      <w:r w:rsidRPr="002546E0">
        <w:rPr>
          <w:rFonts w:ascii="Tahoma" w:hAnsi="Tahoma" w:cs="Tahoma" w:hint="cs"/>
          <w:sz w:val="18"/>
          <w:szCs w:val="18"/>
          <w:rtl/>
        </w:rPr>
        <w:t>במקרים בהם אין לרשות סנקציה יעילה, כגון במקרה של דלף מידע</w:t>
      </w:r>
      <w:r>
        <w:rPr>
          <w:rFonts w:ascii="Tahoma" w:hAnsi="Tahoma" w:cs="Tahoma"/>
          <w:sz w:val="18"/>
          <w:szCs w:val="18"/>
          <w:vertAlign w:val="superscript"/>
          <w:rtl/>
        </w:rPr>
        <w:footnoteReference w:id="53"/>
      </w:r>
      <w:r w:rsidRPr="002546E0">
        <w:rPr>
          <w:rFonts w:ascii="Tahoma" w:hAnsi="Tahoma" w:cs="Tahoma" w:hint="cs"/>
          <w:sz w:val="18"/>
          <w:szCs w:val="18"/>
          <w:rtl/>
        </w:rPr>
        <w:t>, אין לרשם אפשרות מעשית לפעול והוא מודיע לבעל המאגר כי הוא פועל שלא כדין (קביעת הפרה)</w:t>
      </w:r>
      <w:r>
        <w:rPr>
          <w:rStyle w:val="FootnoteReference0"/>
          <w:rFonts w:ascii="Tahoma" w:hAnsi="Tahoma" w:cs="Tahoma"/>
          <w:sz w:val="18"/>
          <w:szCs w:val="18"/>
          <w:rtl/>
        </w:rPr>
        <w:footnoteReference w:id="54"/>
      </w:r>
      <w:r w:rsidRPr="002546E0">
        <w:rPr>
          <w:rFonts w:ascii="Tahoma" w:hAnsi="Tahoma" w:cs="Tahoma" w:hint="cs"/>
          <w:sz w:val="18"/>
          <w:szCs w:val="18"/>
          <w:rtl/>
        </w:rPr>
        <w:t xml:space="preserve">. קביעת ההפרה מפורסמת גם באתר הרשות ועשויה לפגוע במוניטין של בעל המאגר ולחשוף אותו לתביעות אזרחיות. הרשם גם נותן הנחיות לתיקון ליקויים בעקבות פעולות פיקוח שביצע, אך גם בעניין זה אין בידו סנקציה יעילה לאכיפתן. </w:t>
      </w:r>
    </w:p>
    <w:p w:rsidR="007653F3" w:rsidRPr="002546E0" w:rsidP="00847895">
      <w:pPr>
        <w:pStyle w:val="RESHET"/>
        <w:ind w:left="567"/>
        <w:rPr>
          <w:rtl/>
        </w:rPr>
      </w:pPr>
      <w:r w:rsidRPr="002546E0">
        <w:rPr>
          <w:rFonts w:hint="cs"/>
          <w:rtl/>
        </w:rPr>
        <w:t xml:space="preserve">נמצא כי לרשות אין נתונים מלאים על תוצרי האכיפה שלה: התיקים שנסגרו, התיקים שהסתיימו בקנס </w:t>
      </w:r>
      <w:r w:rsidRPr="002546E0">
        <w:rPr>
          <w:rFonts w:hint="cs"/>
          <w:rtl/>
        </w:rPr>
        <w:t>מינהלי</w:t>
      </w:r>
      <w:r w:rsidRPr="002546E0">
        <w:rPr>
          <w:rFonts w:hint="cs"/>
          <w:rtl/>
        </w:rPr>
        <w:t>, בקביעת הפרה, או במתן הנחיות. בחלק מהשנים נאספו הנתונים באופן ידני והם מופיעים בדוחות השנתיים. גם מתשובת הרשות למשרד מבקר המדינה על ממצאי הביקורת עלו פערים לעומת הנתונים שהועברו במהלך הביקורת. משרד מבקר המדינה מעיר לרשות, כי איסוף הנתונים האמורים וניתוחם הם כלי ניהולי בסיסי שבכוחו לשמש את הרשות בהערכת האפקטיביות של פעולותיה.</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הרשות מסרה בתשובתה כי במהלך 2018 פותח כ</w:t>
      </w:r>
      <w:r w:rsidRPr="002546E0">
        <w:rPr>
          <w:rFonts w:ascii="Tahoma" w:hAnsi="Tahoma" w:cs="Tahoma"/>
          <w:sz w:val="18"/>
          <w:szCs w:val="18"/>
          <w:rtl/>
        </w:rPr>
        <w:t xml:space="preserve">לי </w:t>
      </w:r>
      <w:r w:rsidRPr="002546E0">
        <w:rPr>
          <w:rFonts w:ascii="Tahoma" w:hAnsi="Tahoma" w:cs="Tahoma" w:hint="cs"/>
          <w:sz w:val="18"/>
          <w:szCs w:val="18"/>
          <w:rtl/>
        </w:rPr>
        <w:t>עזר מחשובי</w:t>
      </w:r>
      <w:r w:rsidRPr="002546E0">
        <w:rPr>
          <w:rFonts w:ascii="Tahoma" w:hAnsi="Tahoma" w:cs="Tahoma"/>
          <w:sz w:val="18"/>
          <w:szCs w:val="18"/>
          <w:rtl/>
        </w:rPr>
        <w:t xml:space="preserve"> המאפשר לייצא את תוצרי האכיפה ממערכת המידע </w:t>
      </w:r>
      <w:r w:rsidRPr="002546E0">
        <w:rPr>
          <w:rFonts w:ascii="Tahoma" w:hAnsi="Tahoma" w:cs="Tahoma" w:hint="cs"/>
          <w:sz w:val="18"/>
          <w:szCs w:val="18"/>
          <w:rtl/>
        </w:rPr>
        <w:t xml:space="preserve">של הרשות, </w:t>
      </w:r>
      <w:r w:rsidRPr="002546E0">
        <w:rPr>
          <w:rFonts w:ascii="Tahoma" w:hAnsi="Tahoma" w:cs="Tahoma"/>
          <w:sz w:val="18"/>
          <w:szCs w:val="18"/>
          <w:rtl/>
        </w:rPr>
        <w:t xml:space="preserve">לנתחם </w:t>
      </w:r>
      <w:r w:rsidRPr="002546E0">
        <w:rPr>
          <w:rFonts w:ascii="Tahoma" w:hAnsi="Tahoma" w:cs="Tahoma" w:hint="cs"/>
          <w:sz w:val="18"/>
          <w:szCs w:val="18"/>
          <w:rtl/>
        </w:rPr>
        <w:t>ו</w:t>
      </w:r>
      <w:r w:rsidRPr="002546E0">
        <w:rPr>
          <w:rFonts w:ascii="Tahoma" w:hAnsi="Tahoma" w:cs="Tahoma"/>
          <w:sz w:val="18"/>
          <w:szCs w:val="18"/>
          <w:rtl/>
        </w:rPr>
        <w:t>להפיק דוחות מרוכזים</w:t>
      </w:r>
      <w:r w:rsidRPr="002546E0">
        <w:rPr>
          <w:rFonts w:ascii="Tahoma" w:hAnsi="Tahoma" w:cs="Tahoma" w:hint="cs"/>
          <w:sz w:val="18"/>
          <w:szCs w:val="18"/>
          <w:rtl/>
        </w:rPr>
        <w:t>, והכלי מצוי בתהליכי שיפור והטמעה</w:t>
      </w:r>
      <w:r w:rsidRPr="002546E0">
        <w:rPr>
          <w:rFonts w:ascii="Tahoma" w:hAnsi="Tahoma" w:cs="Tahoma"/>
          <w:sz w:val="18"/>
          <w:szCs w:val="18"/>
          <w:rtl/>
        </w:rPr>
        <w:t xml:space="preserve">.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להלן בלוח תוצריהן של פעולות האכיפה </w:t>
      </w:r>
      <w:r w:rsidRPr="002546E0">
        <w:rPr>
          <w:rFonts w:ascii="Tahoma" w:hAnsi="Tahoma" w:cs="Tahoma" w:hint="cs"/>
          <w:sz w:val="18"/>
          <w:szCs w:val="18"/>
          <w:rtl/>
        </w:rPr>
        <w:t>המינהלית</w:t>
      </w:r>
      <w:r w:rsidRPr="002546E0">
        <w:rPr>
          <w:rFonts w:ascii="Tahoma" w:hAnsi="Tahoma" w:cs="Tahoma" w:hint="cs"/>
          <w:sz w:val="18"/>
          <w:szCs w:val="18"/>
          <w:rtl/>
        </w:rPr>
        <w:t xml:space="preserve"> שביצעה הרשות משנת 2010</w:t>
      </w:r>
      <w:r>
        <w:rPr>
          <w:rFonts w:ascii="Tahoma" w:hAnsi="Tahoma" w:cs="Tahoma"/>
          <w:sz w:val="18"/>
          <w:szCs w:val="18"/>
          <w:vertAlign w:val="superscript"/>
          <w:rtl/>
        </w:rPr>
        <w:footnoteReference w:id="55"/>
      </w:r>
      <w:r w:rsidRPr="002546E0">
        <w:rPr>
          <w:rFonts w:ascii="Tahoma" w:hAnsi="Tahoma" w:cs="Tahoma" w:hint="cs"/>
          <w:sz w:val="18"/>
          <w:szCs w:val="18"/>
          <w:rtl/>
        </w:rPr>
        <w:t>.</w:t>
      </w:r>
    </w:p>
    <w:p w:rsidR="007653F3" w:rsidRPr="009523E5" w:rsidP="009523E5">
      <w:pPr>
        <w:pStyle w:val="tab-name"/>
        <w:keepLines/>
        <w:rPr>
          <w:b/>
          <w:bCs/>
          <w:vertAlign w:val="superscript"/>
          <w:rtl/>
        </w:rPr>
      </w:pPr>
      <w:r w:rsidRPr="009E6EC9">
        <w:rPr>
          <w:rFonts w:hint="cs"/>
          <w:rtl/>
        </w:rPr>
        <w:t xml:space="preserve">לוח מס' 1: </w:t>
      </w:r>
      <w:r w:rsidRPr="009E6EC9">
        <w:rPr>
          <w:rFonts w:hint="cs"/>
          <w:b/>
          <w:bCs/>
          <w:rtl/>
        </w:rPr>
        <w:t xml:space="preserve">תוצרי אכיפה </w:t>
      </w:r>
      <w:r w:rsidRPr="009E6EC9">
        <w:rPr>
          <w:rFonts w:hint="cs"/>
          <w:b/>
          <w:bCs/>
          <w:rtl/>
        </w:rPr>
        <w:t>מינהלית</w:t>
      </w:r>
      <w:r w:rsidRPr="009E6EC9">
        <w:rPr>
          <w:rFonts w:hint="cs"/>
          <w:b/>
          <w:bCs/>
          <w:rtl/>
        </w:rPr>
        <w:t xml:space="preserve"> ברשות בשנים 2010 </w:t>
      </w:r>
      <w:r w:rsidR="009523E5">
        <w:rPr>
          <w:b/>
          <w:bCs/>
          <w:rtl/>
        </w:rPr>
        <w:t>–</w:t>
      </w:r>
      <w:r w:rsidRPr="009E6EC9">
        <w:rPr>
          <w:rFonts w:hint="cs"/>
          <w:b/>
          <w:bCs/>
          <w:rtl/>
        </w:rPr>
        <w:t xml:space="preserve"> 2017</w:t>
      </w:r>
      <w:r w:rsidR="009523E5">
        <w:rPr>
          <w:rFonts w:hint="cs"/>
          <w:b/>
          <w:bCs/>
          <w:vertAlign w:val="superscript"/>
          <w:rtl/>
        </w:rPr>
        <w:t>(1)</w:t>
      </w:r>
    </w:p>
    <w:tbl>
      <w:tblPr>
        <w:tblStyle w:val="TableGrid"/>
        <w:bidiVisual/>
        <w:tblW w:w="0" w:type="auto"/>
        <w:tblBorders>
          <w:insideH w:val="none" w:sz="0" w:space="0" w:color="auto"/>
        </w:tblBorders>
        <w:tblCellMar>
          <w:left w:w="57" w:type="dxa"/>
          <w:right w:w="57" w:type="dxa"/>
        </w:tblCellMar>
        <w:tblLook w:val="04A0"/>
      </w:tblPr>
      <w:tblGrid>
        <w:gridCol w:w="1610"/>
        <w:gridCol w:w="813"/>
        <w:gridCol w:w="813"/>
        <w:gridCol w:w="813"/>
        <w:gridCol w:w="813"/>
        <w:gridCol w:w="522"/>
        <w:gridCol w:w="522"/>
        <w:gridCol w:w="522"/>
        <w:gridCol w:w="522"/>
      </w:tblGrid>
      <w:tr w:rsidTr="009E6EC9">
        <w:tblPrEx>
          <w:tblW w:w="0" w:type="auto"/>
          <w:tblBorders>
            <w:insideH w:val="none" w:sz="0" w:space="0" w:color="auto"/>
          </w:tblBorders>
          <w:tblCellMar>
            <w:left w:w="57" w:type="dxa"/>
            <w:right w:w="57" w:type="dxa"/>
          </w:tblCellMar>
          <w:tblLook w:val="04A0"/>
        </w:tblPrEx>
        <w:trPr>
          <w:tblHeader/>
        </w:trPr>
        <w:tc>
          <w:tcPr>
            <w:tcW w:w="0" w:type="auto"/>
            <w:tcBorders>
              <w:top w:val="single" w:sz="8" w:space="0" w:color="auto"/>
              <w:left w:val="single" w:sz="8" w:space="0" w:color="auto"/>
              <w:bottom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r w:rsidRPr="009E6EC9">
              <w:rPr>
                <w:rFonts w:ascii="Tahoma" w:hAnsi="Tahoma" w:cs="Tahoma" w:hint="cs"/>
                <w:b/>
                <w:bCs/>
                <w:sz w:val="16"/>
                <w:szCs w:val="16"/>
                <w:rtl/>
              </w:rPr>
              <w:t>2010</w:t>
            </w:r>
          </w:p>
        </w:tc>
        <w:tc>
          <w:tcPr>
            <w:tcW w:w="0" w:type="auto"/>
            <w:tcBorders>
              <w:top w:val="single" w:sz="8" w:space="0" w:color="auto"/>
              <w:bottom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r w:rsidRPr="009E6EC9">
              <w:rPr>
                <w:rFonts w:ascii="Tahoma" w:hAnsi="Tahoma" w:cs="Tahoma" w:hint="cs"/>
                <w:b/>
                <w:bCs/>
                <w:sz w:val="16"/>
                <w:szCs w:val="16"/>
                <w:rtl/>
              </w:rPr>
              <w:t>2011</w:t>
            </w:r>
          </w:p>
        </w:tc>
        <w:tc>
          <w:tcPr>
            <w:tcW w:w="0" w:type="auto"/>
            <w:tcBorders>
              <w:top w:val="single" w:sz="8" w:space="0" w:color="auto"/>
              <w:bottom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r w:rsidRPr="009E6EC9">
              <w:rPr>
                <w:rFonts w:ascii="Tahoma" w:hAnsi="Tahoma" w:cs="Tahoma" w:hint="cs"/>
                <w:b/>
                <w:bCs/>
                <w:sz w:val="16"/>
                <w:szCs w:val="16"/>
                <w:rtl/>
              </w:rPr>
              <w:t>2012</w:t>
            </w:r>
          </w:p>
        </w:tc>
        <w:tc>
          <w:tcPr>
            <w:tcW w:w="0" w:type="auto"/>
            <w:tcBorders>
              <w:top w:val="single" w:sz="8" w:space="0" w:color="auto"/>
              <w:bottom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r w:rsidRPr="009E6EC9">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r w:rsidRPr="009E6EC9">
              <w:rPr>
                <w:rFonts w:ascii="Tahoma" w:hAnsi="Tahoma" w:cs="Tahoma" w:hint="cs"/>
                <w:b/>
                <w:bCs/>
                <w:sz w:val="16"/>
                <w:szCs w:val="16"/>
                <w:rtl/>
              </w:rPr>
              <w:t>2014</w:t>
            </w:r>
          </w:p>
        </w:tc>
        <w:tc>
          <w:tcPr>
            <w:tcW w:w="0" w:type="auto"/>
            <w:tcBorders>
              <w:top w:val="single" w:sz="8" w:space="0" w:color="auto"/>
              <w:bottom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r w:rsidRPr="009E6EC9">
              <w:rPr>
                <w:rFonts w:ascii="Tahoma" w:hAnsi="Tahoma" w:cs="Tahoma" w:hint="cs"/>
                <w:b/>
                <w:bCs/>
                <w:sz w:val="16"/>
                <w:szCs w:val="16"/>
                <w:rtl/>
              </w:rPr>
              <w:t>2015</w:t>
            </w:r>
          </w:p>
        </w:tc>
        <w:tc>
          <w:tcPr>
            <w:tcW w:w="0" w:type="auto"/>
            <w:tcBorders>
              <w:top w:val="single" w:sz="8" w:space="0" w:color="auto"/>
              <w:bottom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r w:rsidRPr="009E6EC9">
              <w:rPr>
                <w:rFonts w:ascii="Tahoma" w:hAnsi="Tahoma" w:cs="Tahoma" w:hint="cs"/>
                <w:b/>
                <w:bCs/>
                <w:sz w:val="16"/>
                <w:szCs w:val="16"/>
                <w:rtl/>
              </w:rPr>
              <w:t>2016</w:t>
            </w:r>
          </w:p>
        </w:tc>
        <w:tc>
          <w:tcPr>
            <w:tcW w:w="0" w:type="auto"/>
            <w:tcBorders>
              <w:top w:val="single" w:sz="8" w:space="0" w:color="auto"/>
              <w:bottom w:val="single" w:sz="8" w:space="0" w:color="auto"/>
              <w:right w:val="single" w:sz="8" w:space="0" w:color="auto"/>
            </w:tcBorders>
            <w:shd w:val="clear" w:color="auto" w:fill="CEEAF5"/>
          </w:tcPr>
          <w:p w:rsidR="007653F3" w:rsidRPr="009E6EC9" w:rsidP="00C713AB">
            <w:pPr>
              <w:keepNext/>
              <w:keepLines/>
              <w:tabs>
                <w:tab w:val="left" w:pos="1148"/>
              </w:tabs>
              <w:spacing w:before="40" w:after="40" w:line="280" w:lineRule="exact"/>
              <w:rPr>
                <w:rFonts w:ascii="Tahoma" w:hAnsi="Tahoma" w:cs="Tahoma"/>
                <w:b/>
                <w:bCs/>
                <w:sz w:val="16"/>
                <w:szCs w:val="16"/>
                <w:rtl/>
              </w:rPr>
            </w:pPr>
            <w:r w:rsidRPr="009E6EC9">
              <w:rPr>
                <w:rFonts w:ascii="Tahoma" w:hAnsi="Tahoma" w:cs="Tahoma" w:hint="cs"/>
                <w:b/>
                <w:bCs/>
                <w:sz w:val="16"/>
                <w:szCs w:val="16"/>
                <w:rtl/>
              </w:rPr>
              <w:t>2017</w:t>
            </w:r>
          </w:p>
        </w:tc>
      </w:tr>
      <w:tr w:rsidTr="009E6EC9">
        <w:tblPrEx>
          <w:tblW w:w="0" w:type="auto"/>
          <w:tblCellMar>
            <w:left w:w="57" w:type="dxa"/>
            <w:right w:w="57" w:type="dxa"/>
          </w:tblCellMar>
          <w:tblLook w:val="04A0"/>
        </w:tblPrEx>
        <w:tc>
          <w:tcPr>
            <w:tcW w:w="0" w:type="auto"/>
            <w:tcBorders>
              <w:top w:val="single" w:sz="8" w:space="0" w:color="auto"/>
              <w:left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קנס מנהלי</w:t>
            </w:r>
          </w:p>
        </w:tc>
        <w:tc>
          <w:tcPr>
            <w:tcW w:w="0" w:type="auto"/>
            <w:tcBorders>
              <w:top w:val="single" w:sz="8" w:space="0" w:color="auto"/>
            </w:tcBorders>
          </w:tcPr>
          <w:p w:rsidR="007653F3" w:rsidRPr="00847895" w:rsidP="00847895">
            <w:pPr>
              <w:tabs>
                <w:tab w:val="left" w:pos="1148"/>
              </w:tabs>
              <w:spacing w:before="40" w:after="40" w:line="280" w:lineRule="exact"/>
              <w:rPr>
                <w:rFonts w:ascii="Tahoma" w:hAnsi="Tahoma" w:cs="Tahoma"/>
                <w:sz w:val="16"/>
                <w:szCs w:val="16"/>
                <w:vertAlign w:val="superscript"/>
                <w:rtl/>
              </w:rPr>
            </w:pPr>
            <w:r w:rsidRPr="009E6EC9">
              <w:rPr>
                <w:rFonts w:ascii="Tahoma" w:hAnsi="Tahoma" w:cs="Tahoma" w:hint="cs"/>
                <w:sz w:val="16"/>
                <w:szCs w:val="16"/>
                <w:rtl/>
              </w:rPr>
              <w:t>13</w:t>
            </w:r>
            <w:r w:rsidR="00847895">
              <w:rPr>
                <w:rFonts w:ascii="Tahoma" w:hAnsi="Tahoma" w:cs="Tahoma" w:hint="cs"/>
                <w:sz w:val="16"/>
                <w:szCs w:val="16"/>
                <w:rtl/>
              </w:rPr>
              <w:t xml:space="preserve"> </w:t>
            </w:r>
            <w:r w:rsidR="00847895">
              <w:rPr>
                <w:rFonts w:ascii="Tahoma" w:hAnsi="Tahoma" w:cs="Tahoma" w:hint="cs"/>
                <w:sz w:val="16"/>
                <w:szCs w:val="16"/>
                <w:vertAlign w:val="superscript"/>
                <w:rtl/>
              </w:rPr>
              <w:t>(2)</w:t>
            </w:r>
          </w:p>
        </w:tc>
        <w:tc>
          <w:tcPr>
            <w:tcW w:w="0" w:type="auto"/>
            <w:tcBorders>
              <w:top w:val="single" w:sz="8" w:space="0" w:color="auto"/>
            </w:tcBorders>
          </w:tcPr>
          <w:p w:rsidR="007653F3" w:rsidRPr="00847895" w:rsidP="00847895">
            <w:pPr>
              <w:tabs>
                <w:tab w:val="left" w:pos="1148"/>
              </w:tabs>
              <w:spacing w:before="40" w:after="40" w:line="280" w:lineRule="exact"/>
              <w:rPr>
                <w:rFonts w:ascii="Tahoma" w:hAnsi="Tahoma" w:cs="Tahoma"/>
                <w:sz w:val="16"/>
                <w:szCs w:val="16"/>
                <w:vertAlign w:val="superscript"/>
                <w:rtl/>
              </w:rPr>
            </w:pPr>
            <w:r w:rsidRPr="009E6EC9">
              <w:rPr>
                <w:rFonts w:ascii="Tahoma" w:hAnsi="Tahoma" w:cs="Tahoma" w:hint="cs"/>
                <w:sz w:val="16"/>
                <w:szCs w:val="16"/>
                <w:rtl/>
              </w:rPr>
              <w:t>5</w:t>
            </w:r>
            <w:r w:rsidR="00847895">
              <w:rPr>
                <w:rFonts w:ascii="Tahoma" w:hAnsi="Tahoma" w:cs="Tahoma" w:hint="cs"/>
                <w:sz w:val="16"/>
                <w:szCs w:val="16"/>
                <w:rtl/>
              </w:rPr>
              <w:t xml:space="preserve"> </w:t>
            </w:r>
            <w:r w:rsidR="00847895">
              <w:rPr>
                <w:rFonts w:ascii="Tahoma" w:hAnsi="Tahoma" w:cs="Tahoma" w:hint="cs"/>
                <w:sz w:val="16"/>
                <w:szCs w:val="16"/>
                <w:vertAlign w:val="superscript"/>
                <w:rtl/>
              </w:rPr>
              <w:t>(3)</w:t>
            </w:r>
          </w:p>
        </w:tc>
        <w:tc>
          <w:tcPr>
            <w:tcW w:w="0" w:type="auto"/>
            <w:tcBorders>
              <w:top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אין נתונים</w:t>
            </w:r>
          </w:p>
        </w:tc>
        <w:tc>
          <w:tcPr>
            <w:tcW w:w="0" w:type="auto"/>
            <w:tcBorders>
              <w:top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Borders>
              <w:top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1</w:t>
            </w:r>
          </w:p>
        </w:tc>
        <w:tc>
          <w:tcPr>
            <w:tcW w:w="0" w:type="auto"/>
            <w:tcBorders>
              <w:top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1</w:t>
            </w:r>
          </w:p>
        </w:tc>
        <w:tc>
          <w:tcPr>
            <w:tcW w:w="0" w:type="auto"/>
            <w:tcBorders>
              <w:top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1</w:t>
            </w:r>
          </w:p>
        </w:tc>
        <w:tc>
          <w:tcPr>
            <w:tcW w:w="0" w:type="auto"/>
            <w:tcBorders>
              <w:top w:val="single" w:sz="8" w:space="0" w:color="auto"/>
              <w:right w:val="single" w:sz="8" w:space="0" w:color="auto"/>
            </w:tcBorders>
          </w:tcPr>
          <w:p w:rsidR="007653F3" w:rsidRPr="00847895" w:rsidP="00847895">
            <w:pPr>
              <w:tabs>
                <w:tab w:val="left" w:pos="1148"/>
              </w:tabs>
              <w:spacing w:before="40" w:after="40" w:line="280" w:lineRule="exact"/>
              <w:rPr>
                <w:rFonts w:ascii="Tahoma" w:hAnsi="Tahoma" w:cs="Tahoma"/>
                <w:sz w:val="16"/>
                <w:szCs w:val="16"/>
                <w:vertAlign w:val="superscript"/>
                <w:rtl/>
              </w:rPr>
            </w:pPr>
            <w:r w:rsidRPr="009E6EC9">
              <w:rPr>
                <w:rFonts w:ascii="Tahoma" w:hAnsi="Tahoma" w:cs="Tahoma" w:hint="cs"/>
                <w:sz w:val="16"/>
                <w:szCs w:val="16"/>
                <w:rtl/>
              </w:rPr>
              <w:t>8</w:t>
            </w:r>
            <w:r w:rsidR="00847895">
              <w:rPr>
                <w:rFonts w:ascii="Tahoma" w:hAnsi="Tahoma" w:cs="Tahoma" w:hint="cs"/>
                <w:sz w:val="16"/>
                <w:szCs w:val="16"/>
                <w:rtl/>
              </w:rPr>
              <w:t xml:space="preserve"> </w:t>
            </w:r>
            <w:r w:rsidR="00847895">
              <w:rPr>
                <w:rFonts w:ascii="Tahoma" w:hAnsi="Tahoma" w:cs="Tahoma" w:hint="cs"/>
                <w:sz w:val="16"/>
                <w:szCs w:val="16"/>
                <w:vertAlign w:val="superscript"/>
                <w:rtl/>
              </w:rPr>
              <w:t>(5)</w:t>
            </w:r>
          </w:p>
        </w:tc>
      </w:tr>
      <w:tr w:rsidTr="009E6EC9">
        <w:tblPrEx>
          <w:tblW w:w="0" w:type="auto"/>
          <w:tblCellMar>
            <w:left w:w="57" w:type="dxa"/>
            <w:right w:w="57" w:type="dxa"/>
          </w:tblCellMar>
          <w:tblLook w:val="04A0"/>
        </w:tblPrEx>
        <w:tc>
          <w:tcPr>
            <w:tcW w:w="0" w:type="auto"/>
            <w:tcBorders>
              <w:left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קביעת הפרה</w:t>
            </w:r>
          </w:p>
        </w:tc>
        <w:tc>
          <w:tcPr>
            <w:tcW w:w="0" w:type="auto"/>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2</w:t>
            </w:r>
          </w:p>
        </w:tc>
        <w:tc>
          <w:tcPr>
            <w:tcW w:w="0" w:type="auto"/>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4</w:t>
            </w:r>
          </w:p>
        </w:tc>
        <w:tc>
          <w:tcPr>
            <w:tcW w:w="0" w:type="auto"/>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10</w:t>
            </w:r>
          </w:p>
        </w:tc>
        <w:tc>
          <w:tcPr>
            <w:tcW w:w="0" w:type="auto"/>
            <w:tcBorders>
              <w:right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16</w:t>
            </w:r>
          </w:p>
        </w:tc>
      </w:tr>
      <w:tr w:rsidTr="009E6EC9">
        <w:tblPrEx>
          <w:tblW w:w="0" w:type="auto"/>
          <w:tblCellMar>
            <w:left w:w="57" w:type="dxa"/>
            <w:right w:w="57" w:type="dxa"/>
          </w:tblCellMar>
          <w:tblLook w:val="04A0"/>
        </w:tblPrEx>
        <w:tc>
          <w:tcPr>
            <w:tcW w:w="0" w:type="auto"/>
            <w:tcBorders>
              <w:left w:val="single" w:sz="8" w:space="0" w:color="auto"/>
              <w:bottom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הנחיה לתיקון ליקויים</w:t>
            </w:r>
          </w:p>
        </w:tc>
        <w:tc>
          <w:tcPr>
            <w:tcW w:w="0" w:type="auto"/>
            <w:tcBorders>
              <w:bottom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Borders>
              <w:bottom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Borders>
              <w:bottom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Borders>
              <w:bottom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sz w:val="16"/>
                <w:szCs w:val="16"/>
                <w:rtl/>
              </w:rPr>
              <w:t>אין נתונים</w:t>
            </w:r>
          </w:p>
        </w:tc>
        <w:tc>
          <w:tcPr>
            <w:tcW w:w="0" w:type="auto"/>
            <w:tcBorders>
              <w:bottom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21</w:t>
            </w:r>
          </w:p>
        </w:tc>
        <w:tc>
          <w:tcPr>
            <w:tcW w:w="0" w:type="auto"/>
            <w:tcBorders>
              <w:bottom w:val="single" w:sz="8" w:space="0" w:color="auto"/>
            </w:tcBorders>
          </w:tcPr>
          <w:p w:rsidR="007653F3" w:rsidRPr="00847895" w:rsidP="009523E5">
            <w:pPr>
              <w:tabs>
                <w:tab w:val="left" w:pos="1148"/>
              </w:tabs>
              <w:spacing w:before="40" w:after="40" w:line="280" w:lineRule="exact"/>
              <w:rPr>
                <w:rFonts w:ascii="Tahoma" w:hAnsi="Tahoma" w:cs="Tahoma"/>
                <w:sz w:val="16"/>
                <w:szCs w:val="16"/>
                <w:vertAlign w:val="superscript"/>
                <w:rtl/>
              </w:rPr>
            </w:pPr>
            <w:r w:rsidRPr="009E6EC9">
              <w:rPr>
                <w:rFonts w:ascii="Tahoma" w:hAnsi="Tahoma" w:cs="Tahoma" w:hint="cs"/>
                <w:sz w:val="16"/>
                <w:szCs w:val="16"/>
                <w:rtl/>
              </w:rPr>
              <w:t>18</w:t>
            </w:r>
            <w:r w:rsidR="00847895">
              <w:rPr>
                <w:rFonts w:ascii="Tahoma" w:hAnsi="Tahoma" w:cs="Tahoma" w:hint="cs"/>
                <w:sz w:val="16"/>
                <w:szCs w:val="16"/>
                <w:rtl/>
              </w:rPr>
              <w:t xml:space="preserve"> </w:t>
            </w:r>
            <w:r w:rsidR="00847895">
              <w:rPr>
                <w:rFonts w:ascii="Tahoma" w:hAnsi="Tahoma" w:cs="Tahoma" w:hint="cs"/>
                <w:sz w:val="16"/>
                <w:szCs w:val="16"/>
                <w:vertAlign w:val="superscript"/>
                <w:rtl/>
              </w:rPr>
              <w:t>(</w:t>
            </w:r>
            <w:r w:rsidR="009523E5">
              <w:rPr>
                <w:rFonts w:ascii="Tahoma" w:hAnsi="Tahoma" w:cs="Tahoma" w:hint="cs"/>
                <w:sz w:val="16"/>
                <w:szCs w:val="16"/>
                <w:vertAlign w:val="superscript"/>
                <w:rtl/>
              </w:rPr>
              <w:t>4</w:t>
            </w:r>
            <w:r w:rsidR="00847895">
              <w:rPr>
                <w:rFonts w:ascii="Tahoma" w:hAnsi="Tahoma" w:cs="Tahoma" w:hint="cs"/>
                <w:sz w:val="16"/>
                <w:szCs w:val="16"/>
                <w:vertAlign w:val="superscript"/>
                <w:rtl/>
              </w:rPr>
              <w:t>)</w:t>
            </w:r>
          </w:p>
        </w:tc>
        <w:tc>
          <w:tcPr>
            <w:tcW w:w="0" w:type="auto"/>
            <w:tcBorders>
              <w:bottom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16</w:t>
            </w:r>
          </w:p>
        </w:tc>
        <w:tc>
          <w:tcPr>
            <w:tcW w:w="0" w:type="auto"/>
            <w:tcBorders>
              <w:bottom w:val="single" w:sz="8" w:space="0" w:color="auto"/>
              <w:right w:val="single" w:sz="8" w:space="0" w:color="auto"/>
            </w:tcBorders>
          </w:tcPr>
          <w:p w:rsidR="007653F3" w:rsidRPr="009E6EC9" w:rsidP="002546E0">
            <w:pPr>
              <w:tabs>
                <w:tab w:val="left" w:pos="1148"/>
              </w:tabs>
              <w:spacing w:before="40" w:after="40" w:line="280" w:lineRule="exact"/>
              <w:rPr>
                <w:rFonts w:ascii="Tahoma" w:hAnsi="Tahoma" w:cs="Tahoma"/>
                <w:sz w:val="16"/>
                <w:szCs w:val="16"/>
                <w:rtl/>
              </w:rPr>
            </w:pPr>
            <w:r w:rsidRPr="009E6EC9">
              <w:rPr>
                <w:rFonts w:ascii="Tahoma" w:hAnsi="Tahoma" w:cs="Tahoma" w:hint="cs"/>
                <w:sz w:val="16"/>
                <w:szCs w:val="16"/>
                <w:rtl/>
              </w:rPr>
              <w:t>57</w:t>
            </w:r>
          </w:p>
        </w:tc>
      </w:tr>
    </w:tbl>
    <w:p w:rsidR="007653F3" w:rsidRPr="002546E0" w:rsidP="00847895">
      <w:pPr>
        <w:pStyle w:val="text-source"/>
        <w:spacing w:after="0"/>
        <w:rPr>
          <w:rtl/>
        </w:rPr>
      </w:pPr>
      <w:r w:rsidRPr="002546E0">
        <w:rPr>
          <w:rFonts w:hint="eastAsia"/>
          <w:rtl/>
        </w:rPr>
        <w:t>המקור</w:t>
      </w:r>
      <w:r w:rsidRPr="002546E0">
        <w:rPr>
          <w:rtl/>
        </w:rPr>
        <w:t xml:space="preserve">: </w:t>
      </w:r>
      <w:r w:rsidRPr="002546E0">
        <w:rPr>
          <w:rFonts w:hint="eastAsia"/>
          <w:rtl/>
        </w:rPr>
        <w:t>דוחות</w:t>
      </w:r>
      <w:r w:rsidRPr="002546E0">
        <w:rPr>
          <w:rtl/>
        </w:rPr>
        <w:t xml:space="preserve"> </w:t>
      </w:r>
      <w:r w:rsidRPr="002546E0">
        <w:rPr>
          <w:rFonts w:hint="eastAsia"/>
          <w:rtl/>
        </w:rPr>
        <w:t>שנתיים</w:t>
      </w:r>
      <w:r w:rsidRPr="002546E0">
        <w:rPr>
          <w:rtl/>
        </w:rPr>
        <w:t xml:space="preserve"> </w:t>
      </w:r>
      <w:r w:rsidRPr="002546E0">
        <w:rPr>
          <w:rFonts w:hint="eastAsia"/>
          <w:rtl/>
        </w:rPr>
        <w:t>של</w:t>
      </w:r>
      <w:r w:rsidRPr="002546E0">
        <w:rPr>
          <w:rtl/>
        </w:rPr>
        <w:t xml:space="preserve"> </w:t>
      </w:r>
      <w:r w:rsidRPr="002546E0">
        <w:rPr>
          <w:rFonts w:hint="eastAsia"/>
          <w:rtl/>
        </w:rPr>
        <w:t>רשם</w:t>
      </w:r>
      <w:r w:rsidRPr="002546E0">
        <w:rPr>
          <w:rtl/>
        </w:rPr>
        <w:t xml:space="preserve"> </w:t>
      </w:r>
      <w:r w:rsidRPr="002546E0">
        <w:rPr>
          <w:rFonts w:hint="eastAsia"/>
          <w:rtl/>
        </w:rPr>
        <w:t>מאגרי</w:t>
      </w:r>
      <w:r w:rsidRPr="002546E0">
        <w:rPr>
          <w:rtl/>
        </w:rPr>
        <w:t xml:space="preserve"> </w:t>
      </w:r>
      <w:r w:rsidRPr="002546E0">
        <w:rPr>
          <w:rFonts w:hint="eastAsia"/>
          <w:rtl/>
        </w:rPr>
        <w:t>המידע</w:t>
      </w:r>
      <w:r w:rsidRPr="002546E0">
        <w:rPr>
          <w:rtl/>
        </w:rPr>
        <w:t xml:space="preserve"> </w:t>
      </w:r>
      <w:r w:rsidRPr="002546E0">
        <w:rPr>
          <w:rFonts w:hint="eastAsia"/>
          <w:rtl/>
        </w:rPr>
        <w:t>ונתוני</w:t>
      </w:r>
      <w:r w:rsidRPr="002546E0">
        <w:rPr>
          <w:rtl/>
        </w:rPr>
        <w:t xml:space="preserve"> </w:t>
      </w:r>
      <w:r w:rsidRPr="002546E0">
        <w:rPr>
          <w:rFonts w:hint="eastAsia"/>
          <w:rtl/>
        </w:rPr>
        <w:t>הרשות</w:t>
      </w:r>
      <w:r w:rsidRPr="002546E0">
        <w:rPr>
          <w:rFonts w:hint="cs"/>
          <w:rtl/>
        </w:rPr>
        <w:t>.</w:t>
      </w:r>
      <w:r w:rsidRPr="002546E0">
        <w:rPr>
          <w:rtl/>
        </w:rPr>
        <w:t xml:space="preserve"> </w:t>
      </w:r>
    </w:p>
    <w:p w:rsidR="007653F3" w:rsidP="00847895">
      <w:pPr>
        <w:pStyle w:val="text-source"/>
        <w:spacing w:before="0" w:after="0"/>
        <w:ind w:left="397" w:hanging="397"/>
        <w:rPr>
          <w:rtl/>
        </w:rPr>
      </w:pPr>
      <w:r>
        <w:rPr>
          <w:rFonts w:hint="cs"/>
          <w:rtl/>
        </w:rPr>
        <w:t>(</w:t>
      </w:r>
      <w:r w:rsidR="00847895">
        <w:rPr>
          <w:rFonts w:hint="cs"/>
          <w:rtl/>
        </w:rPr>
        <w:t>1</w:t>
      </w:r>
      <w:r>
        <w:rPr>
          <w:rFonts w:hint="cs"/>
          <w:rtl/>
        </w:rPr>
        <w:t>)</w:t>
      </w:r>
      <w:r w:rsidR="00847895">
        <w:rPr>
          <w:rFonts w:hint="cs"/>
          <w:rtl/>
        </w:rPr>
        <w:tab/>
      </w:r>
      <w:r w:rsidRPr="002546E0">
        <w:rPr>
          <w:rFonts w:hint="cs"/>
          <w:rtl/>
        </w:rPr>
        <w:t>אם ידוע</w:t>
      </w:r>
      <w:r w:rsidRPr="002546E0">
        <w:rPr>
          <w:rtl/>
        </w:rPr>
        <w:t xml:space="preserve"> כי בתיק מסוים נעשו </w:t>
      </w:r>
      <w:r w:rsidRPr="002546E0">
        <w:rPr>
          <w:rFonts w:hint="cs"/>
          <w:rtl/>
        </w:rPr>
        <w:t>כמה</w:t>
      </w:r>
      <w:r w:rsidRPr="002546E0">
        <w:rPr>
          <w:rtl/>
        </w:rPr>
        <w:t xml:space="preserve"> פעולות אכיפה</w:t>
      </w:r>
      <w:r w:rsidRPr="002546E0">
        <w:rPr>
          <w:rFonts w:hint="cs"/>
          <w:rtl/>
        </w:rPr>
        <w:t>,</w:t>
      </w:r>
      <w:r w:rsidRPr="002546E0">
        <w:rPr>
          <w:rtl/>
        </w:rPr>
        <w:t xml:space="preserve"> נרשמה הפעולה המשמעותית מהן. למשל, הנחיות לתיקון ליקויים </w:t>
      </w:r>
      <w:r w:rsidRPr="002546E0">
        <w:rPr>
          <w:rFonts w:hint="cs"/>
          <w:rtl/>
        </w:rPr>
        <w:t>עשויות</w:t>
      </w:r>
      <w:r w:rsidRPr="002546E0">
        <w:rPr>
          <w:rtl/>
        </w:rPr>
        <w:t xml:space="preserve"> להינתן בנפרד או נוסף </w:t>
      </w:r>
      <w:r w:rsidRPr="002546E0">
        <w:rPr>
          <w:rFonts w:hint="cs"/>
          <w:rtl/>
        </w:rPr>
        <w:t>ע</w:t>
      </w:r>
      <w:r w:rsidRPr="002546E0">
        <w:rPr>
          <w:rtl/>
        </w:rPr>
        <w:t>ל</w:t>
      </w:r>
      <w:r w:rsidRPr="002546E0">
        <w:rPr>
          <w:rFonts w:hint="cs"/>
          <w:rtl/>
        </w:rPr>
        <w:t xml:space="preserve"> </w:t>
      </w:r>
      <w:r w:rsidRPr="002546E0">
        <w:rPr>
          <w:rtl/>
        </w:rPr>
        <w:t>סנקציות אחרות.</w:t>
      </w:r>
    </w:p>
    <w:p w:rsidR="00847895" w:rsidP="00847895">
      <w:pPr>
        <w:pStyle w:val="text-source"/>
        <w:spacing w:before="0" w:after="0"/>
        <w:ind w:left="397" w:hanging="397"/>
        <w:rPr>
          <w:rtl/>
        </w:rPr>
      </w:pPr>
      <w:r>
        <w:rPr>
          <w:rFonts w:hint="cs"/>
          <w:rtl/>
        </w:rPr>
        <w:t>(</w:t>
      </w:r>
      <w:r>
        <w:rPr>
          <w:rFonts w:hint="cs"/>
          <w:rtl/>
        </w:rPr>
        <w:t>2</w:t>
      </w:r>
      <w:r>
        <w:rPr>
          <w:rFonts w:hint="cs"/>
          <w:rtl/>
        </w:rPr>
        <w:t>)</w:t>
      </w:r>
      <w:r>
        <w:rPr>
          <w:rFonts w:hint="cs"/>
          <w:rtl/>
        </w:rPr>
        <w:tab/>
      </w:r>
      <w:r w:rsidRPr="009A5B6B">
        <w:rPr>
          <w:rFonts w:hint="cs"/>
          <w:rtl/>
        </w:rPr>
        <w:t>נגד 12 גופים.</w:t>
      </w:r>
    </w:p>
    <w:p w:rsidR="00847895" w:rsidP="00847895">
      <w:pPr>
        <w:pStyle w:val="text-source"/>
        <w:spacing w:before="0" w:after="0"/>
        <w:ind w:left="397" w:hanging="397"/>
        <w:rPr>
          <w:rtl/>
        </w:rPr>
      </w:pPr>
      <w:r>
        <w:rPr>
          <w:rFonts w:hint="cs"/>
          <w:rtl/>
        </w:rPr>
        <w:t>(</w:t>
      </w:r>
      <w:r>
        <w:rPr>
          <w:rFonts w:hint="cs"/>
          <w:rtl/>
        </w:rPr>
        <w:t>3</w:t>
      </w:r>
      <w:r>
        <w:rPr>
          <w:rFonts w:hint="cs"/>
          <w:rtl/>
        </w:rPr>
        <w:t>)</w:t>
      </w:r>
      <w:r>
        <w:rPr>
          <w:rFonts w:hint="cs"/>
          <w:rtl/>
        </w:rPr>
        <w:tab/>
      </w:r>
      <w:r w:rsidRPr="009A5B6B">
        <w:rPr>
          <w:rFonts w:hint="cs"/>
          <w:rtl/>
        </w:rPr>
        <w:t>נגד 4 גופים.</w:t>
      </w:r>
    </w:p>
    <w:p w:rsidR="00847895" w:rsidP="009523E5">
      <w:pPr>
        <w:pStyle w:val="text-source"/>
        <w:spacing w:before="0" w:after="0"/>
        <w:ind w:left="397" w:hanging="397"/>
        <w:rPr>
          <w:rtl/>
        </w:rPr>
      </w:pPr>
      <w:r>
        <w:rPr>
          <w:rFonts w:hint="cs"/>
          <w:rtl/>
        </w:rPr>
        <w:t>(</w:t>
      </w:r>
      <w:r>
        <w:rPr>
          <w:rFonts w:hint="cs"/>
          <w:rtl/>
        </w:rPr>
        <w:t>4</w:t>
      </w:r>
      <w:r>
        <w:rPr>
          <w:rFonts w:hint="cs"/>
          <w:rtl/>
        </w:rPr>
        <w:t>)</w:t>
      </w:r>
      <w:r>
        <w:rPr>
          <w:rFonts w:hint="cs"/>
          <w:rtl/>
        </w:rPr>
        <w:tab/>
      </w:r>
      <w:r w:rsidRPr="009A5B6B">
        <w:rPr>
          <w:rFonts w:hint="cs"/>
          <w:rtl/>
        </w:rPr>
        <w:t>מתוכם תיק אחד הוגדר כ"מעקב ובקרה".</w:t>
      </w:r>
    </w:p>
    <w:p w:rsidR="00847895" w:rsidP="009523E5">
      <w:pPr>
        <w:pStyle w:val="text-source"/>
        <w:spacing w:before="0"/>
        <w:ind w:left="397" w:hanging="397"/>
        <w:rPr>
          <w:rtl/>
        </w:rPr>
      </w:pPr>
      <w:r>
        <w:rPr>
          <w:rFonts w:hint="cs"/>
          <w:rtl/>
        </w:rPr>
        <w:t>(</w:t>
      </w:r>
      <w:r>
        <w:rPr>
          <w:rFonts w:hint="cs"/>
          <w:rtl/>
        </w:rPr>
        <w:t>5</w:t>
      </w:r>
      <w:r>
        <w:rPr>
          <w:rFonts w:hint="cs"/>
          <w:rtl/>
        </w:rPr>
        <w:t>)</w:t>
      </w:r>
      <w:r>
        <w:rPr>
          <w:rFonts w:hint="cs"/>
          <w:rtl/>
        </w:rPr>
        <w:tab/>
      </w:r>
      <w:r w:rsidRPr="009A5B6B">
        <w:rPr>
          <w:rFonts w:hint="cs"/>
          <w:rtl/>
        </w:rPr>
        <w:t>נתון זה מתייחס לקנס מנהלי או התליית רישיון המאגר.</w:t>
      </w:r>
    </w:p>
    <w:p w:rsidR="007653F3" w:rsidRPr="002546E0" w:rsidP="00847895">
      <w:pPr>
        <w:spacing w:after="240" w:line="240" w:lineRule="exact"/>
        <w:ind w:left="340" w:right="2268"/>
        <w:jc w:val="both"/>
        <w:rPr>
          <w:rFonts w:ascii="Tahoma" w:hAnsi="Tahoma" w:cs="Tahoma"/>
          <w:sz w:val="18"/>
          <w:szCs w:val="18"/>
          <w:rtl/>
        </w:rPr>
      </w:pPr>
      <w:r w:rsidRPr="002546E0">
        <w:rPr>
          <w:rFonts w:ascii="Tahoma" w:hAnsi="Tahoma" w:cs="Tahoma"/>
          <w:sz w:val="18"/>
          <w:szCs w:val="18"/>
          <w:rtl/>
        </w:rPr>
        <w:t xml:space="preserve">אשר </w:t>
      </w:r>
      <w:r w:rsidRPr="002546E0">
        <w:rPr>
          <w:rFonts w:ascii="Tahoma" w:hAnsi="Tahoma" w:cs="Tahoma" w:hint="cs"/>
          <w:sz w:val="18"/>
          <w:szCs w:val="18"/>
          <w:rtl/>
        </w:rPr>
        <w:t>לתוצריה של אכיפה פלילית</w:t>
      </w:r>
      <w:r w:rsidRPr="002546E0">
        <w:rPr>
          <w:rFonts w:ascii="Tahoma" w:hAnsi="Tahoma" w:cs="Tahoma"/>
          <w:sz w:val="18"/>
          <w:szCs w:val="18"/>
          <w:rtl/>
        </w:rPr>
        <w:t>, הרשות מסרה כי משנת 2009 ניהלה 14</w:t>
      </w:r>
      <w:r>
        <w:rPr>
          <w:rStyle w:val="FootnoteReference0"/>
          <w:rFonts w:ascii="Tahoma" w:hAnsi="Tahoma" w:cs="Tahoma"/>
          <w:sz w:val="18"/>
          <w:szCs w:val="18"/>
          <w:rtl/>
        </w:rPr>
        <w:footnoteReference w:id="56"/>
      </w:r>
      <w:r w:rsidRPr="002546E0">
        <w:rPr>
          <w:rFonts w:ascii="Tahoma" w:hAnsi="Tahoma" w:cs="Tahoma"/>
          <w:sz w:val="18"/>
          <w:szCs w:val="18"/>
          <w:rtl/>
        </w:rPr>
        <w:t xml:space="preserve"> חקירות פליליות</w:t>
      </w:r>
      <w:r w:rsidRPr="002546E0">
        <w:rPr>
          <w:rFonts w:ascii="Tahoma" w:hAnsi="Tahoma" w:cs="Tahoma" w:hint="cs"/>
          <w:sz w:val="18"/>
          <w:szCs w:val="18"/>
          <w:rtl/>
        </w:rPr>
        <w:t>: שש</w:t>
      </w:r>
      <w:r w:rsidRPr="002546E0">
        <w:rPr>
          <w:rFonts w:ascii="Tahoma" w:hAnsi="Tahoma" w:cs="Tahoma"/>
          <w:sz w:val="18"/>
          <w:szCs w:val="18"/>
          <w:rtl/>
        </w:rPr>
        <w:t xml:space="preserve"> הסתיימו בהגשת כתב אישום, </w:t>
      </w:r>
      <w:r w:rsidRPr="002546E0">
        <w:rPr>
          <w:rFonts w:ascii="Tahoma" w:hAnsi="Tahoma" w:cs="Tahoma" w:hint="cs"/>
          <w:sz w:val="18"/>
          <w:szCs w:val="18"/>
          <w:rtl/>
        </w:rPr>
        <w:t>שתיים</w:t>
      </w:r>
      <w:r w:rsidRPr="002546E0">
        <w:rPr>
          <w:rFonts w:ascii="Tahoma" w:hAnsi="Tahoma" w:cs="Tahoma"/>
          <w:sz w:val="18"/>
          <w:szCs w:val="18"/>
          <w:rtl/>
        </w:rPr>
        <w:t xml:space="preserve"> </w:t>
      </w:r>
      <w:r w:rsidRPr="002546E0">
        <w:rPr>
          <w:rFonts w:ascii="Tahoma" w:hAnsi="Tahoma" w:cs="Tahoma" w:hint="cs"/>
          <w:sz w:val="18"/>
          <w:szCs w:val="18"/>
          <w:rtl/>
        </w:rPr>
        <w:t xml:space="preserve">מצויות </w:t>
      </w:r>
      <w:r w:rsidRPr="002546E0">
        <w:rPr>
          <w:rFonts w:ascii="Tahoma" w:hAnsi="Tahoma" w:cs="Tahoma"/>
          <w:sz w:val="18"/>
          <w:szCs w:val="18"/>
          <w:rtl/>
        </w:rPr>
        <w:t>בתהליך להגשת כתב אישום,</w:t>
      </w:r>
      <w:r w:rsidRPr="002546E0">
        <w:rPr>
          <w:rFonts w:ascii="Tahoma" w:hAnsi="Tahoma" w:cs="Tahoma" w:hint="cs"/>
          <w:sz w:val="18"/>
          <w:szCs w:val="18"/>
          <w:rtl/>
        </w:rPr>
        <w:t xml:space="preserve"> בארבע ניתנה המלצה</w:t>
      </w:r>
      <w:r w:rsidRPr="002546E0">
        <w:rPr>
          <w:rFonts w:ascii="Tahoma" w:hAnsi="Tahoma" w:cs="Tahoma"/>
          <w:sz w:val="18"/>
          <w:szCs w:val="18"/>
          <w:rtl/>
        </w:rPr>
        <w:t xml:space="preserve"> לגניזה (</w:t>
      </w:r>
      <w:r w:rsidRPr="002546E0">
        <w:rPr>
          <w:rFonts w:ascii="Tahoma" w:hAnsi="Tahoma" w:cs="Tahoma" w:hint="cs"/>
          <w:sz w:val="18"/>
          <w:szCs w:val="18"/>
          <w:rtl/>
        </w:rPr>
        <w:t>מ</w:t>
      </w:r>
      <w:r w:rsidRPr="002546E0">
        <w:rPr>
          <w:rFonts w:ascii="Tahoma" w:hAnsi="Tahoma" w:cs="Tahoma"/>
          <w:sz w:val="18"/>
          <w:szCs w:val="18"/>
          <w:rtl/>
        </w:rPr>
        <w:t>חו</w:t>
      </w:r>
      <w:r w:rsidRPr="002546E0">
        <w:rPr>
          <w:rFonts w:ascii="Tahoma" w:hAnsi="Tahoma" w:cs="Tahoma" w:hint="cs"/>
          <w:sz w:val="18"/>
          <w:szCs w:val="18"/>
          <w:rtl/>
        </w:rPr>
        <w:t>ס</w:t>
      </w:r>
      <w:r w:rsidRPr="002546E0">
        <w:rPr>
          <w:rFonts w:ascii="Tahoma" w:hAnsi="Tahoma" w:cs="Tahoma"/>
          <w:sz w:val="18"/>
          <w:szCs w:val="18"/>
          <w:rtl/>
        </w:rPr>
        <w:t>ר אשמה ו</w:t>
      </w:r>
      <w:r w:rsidRPr="002546E0">
        <w:rPr>
          <w:rFonts w:ascii="Tahoma" w:hAnsi="Tahoma" w:cs="Tahoma" w:hint="cs"/>
          <w:sz w:val="18"/>
          <w:szCs w:val="18"/>
          <w:rtl/>
        </w:rPr>
        <w:t>מ</w:t>
      </w:r>
      <w:r w:rsidRPr="002546E0">
        <w:rPr>
          <w:rFonts w:ascii="Tahoma" w:hAnsi="Tahoma" w:cs="Tahoma"/>
          <w:sz w:val="18"/>
          <w:szCs w:val="18"/>
          <w:rtl/>
        </w:rPr>
        <w:t>חוסר ראיות) ו</w:t>
      </w:r>
      <w:r w:rsidRPr="002546E0">
        <w:rPr>
          <w:rFonts w:ascii="Tahoma" w:hAnsi="Tahoma" w:cs="Tahoma" w:hint="cs"/>
          <w:sz w:val="18"/>
          <w:szCs w:val="18"/>
          <w:rtl/>
        </w:rPr>
        <w:t xml:space="preserve">שתי </w:t>
      </w:r>
      <w:r w:rsidRPr="002546E0">
        <w:rPr>
          <w:rFonts w:ascii="Tahoma" w:hAnsi="Tahoma" w:cs="Tahoma"/>
          <w:sz w:val="18"/>
          <w:szCs w:val="18"/>
          <w:rtl/>
        </w:rPr>
        <w:t xml:space="preserve">חקירות נסגרו משום </w:t>
      </w:r>
      <w:r w:rsidRPr="002546E0">
        <w:rPr>
          <w:rFonts w:ascii="Tahoma" w:hAnsi="Tahoma" w:cs="Tahoma" w:hint="cs"/>
          <w:sz w:val="18"/>
          <w:szCs w:val="18"/>
          <w:rtl/>
        </w:rPr>
        <w:t>שהטיפול בהן הועבר לגורמים אחרים</w:t>
      </w:r>
      <w:r w:rsidRPr="002546E0">
        <w:rPr>
          <w:rFonts w:ascii="Tahoma" w:hAnsi="Tahoma" w:cs="Tahoma"/>
          <w:sz w:val="18"/>
          <w:szCs w:val="18"/>
          <w:rtl/>
        </w:rPr>
        <w:t>.</w:t>
      </w:r>
    </w:p>
    <w:p w:rsidR="007653F3" w:rsidRPr="002546E0" w:rsidP="00DA1E84">
      <w:pPr>
        <w:pStyle w:val="RESHET"/>
        <w:rPr>
          <w:rtl/>
        </w:rPr>
      </w:pPr>
      <w:r w:rsidRPr="002546E0">
        <w:rPr>
          <w:rFonts w:hint="cs"/>
          <w:rtl/>
        </w:rPr>
        <w:t xml:space="preserve">פעילות האכיפה היא בליבת עשייתה של הרשות להגנת הפרטיות לצורך שמירה על פרטיות הציבור. בעולם הטכנולוגי המתפתח, ובו גופי ענק האוספים ומעבדים מידע על בני אדם, יש צורך באכיפה משמעותית ואפקטיבית לצורך הרתעה וחיזוק מעמדה של הרשות. הנתונים שהובאו לעיל מעידים על הצורך בשיפור של ממש בפעילות האכיפה של הרשות ובתוצריה. </w:t>
      </w:r>
    </w:p>
    <w:p w:rsidR="007653F3" w:rsidRPr="002546E0" w:rsidP="00847895">
      <w:pPr>
        <w:spacing w:before="180" w:after="240" w:line="240" w:lineRule="exact"/>
        <w:ind w:right="2268"/>
        <w:jc w:val="both"/>
        <w:rPr>
          <w:rFonts w:ascii="Tahoma" w:hAnsi="Tahoma" w:cs="Tahoma"/>
          <w:sz w:val="18"/>
          <w:szCs w:val="18"/>
          <w:rtl/>
        </w:rPr>
      </w:pPr>
      <w:r w:rsidRPr="002546E0">
        <w:rPr>
          <w:rFonts w:ascii="Tahoma" w:hAnsi="Tahoma" w:cs="Tahoma" w:hint="eastAsia"/>
          <w:sz w:val="18"/>
          <w:szCs w:val="18"/>
          <w:rtl/>
        </w:rPr>
        <w:t>הרשות</w:t>
      </w:r>
      <w:r w:rsidRPr="002546E0">
        <w:rPr>
          <w:rFonts w:ascii="Tahoma" w:hAnsi="Tahoma" w:cs="Tahoma"/>
          <w:sz w:val="18"/>
          <w:szCs w:val="18"/>
          <w:rtl/>
        </w:rPr>
        <w:t xml:space="preserve"> </w:t>
      </w:r>
      <w:r w:rsidRPr="002546E0">
        <w:rPr>
          <w:rFonts w:ascii="Tahoma" w:hAnsi="Tahoma" w:cs="Tahoma" w:hint="cs"/>
          <w:sz w:val="18"/>
          <w:szCs w:val="18"/>
          <w:rtl/>
        </w:rPr>
        <w:t xml:space="preserve">השיבה, כי אכן </w:t>
      </w:r>
      <w:r w:rsidRPr="002546E0">
        <w:rPr>
          <w:rFonts w:ascii="Tahoma" w:hAnsi="Tahoma" w:cs="Tahoma"/>
          <w:sz w:val="18"/>
          <w:szCs w:val="18"/>
          <w:rtl/>
        </w:rPr>
        <w:t xml:space="preserve">נדרשת אכיפה מוגברת </w:t>
      </w:r>
      <w:r w:rsidRPr="002546E0">
        <w:rPr>
          <w:rFonts w:ascii="Tahoma" w:hAnsi="Tahoma" w:cs="Tahoma" w:hint="cs"/>
          <w:sz w:val="18"/>
          <w:szCs w:val="18"/>
          <w:rtl/>
        </w:rPr>
        <w:t>ו</w:t>
      </w:r>
      <w:r w:rsidRPr="002546E0">
        <w:rPr>
          <w:rFonts w:ascii="Tahoma" w:hAnsi="Tahoma" w:cs="Tahoma" w:hint="eastAsia"/>
          <w:sz w:val="18"/>
          <w:szCs w:val="18"/>
          <w:rtl/>
        </w:rPr>
        <w:t>היא</w:t>
      </w:r>
      <w:r w:rsidRPr="002546E0">
        <w:rPr>
          <w:rFonts w:ascii="Tahoma" w:hAnsi="Tahoma" w:cs="Tahoma"/>
          <w:sz w:val="18"/>
          <w:szCs w:val="18"/>
          <w:rtl/>
        </w:rPr>
        <w:t xml:space="preserve"> </w:t>
      </w:r>
      <w:r w:rsidRPr="002546E0">
        <w:rPr>
          <w:rFonts w:ascii="Tahoma" w:hAnsi="Tahoma" w:cs="Tahoma" w:hint="eastAsia"/>
          <w:sz w:val="18"/>
          <w:szCs w:val="18"/>
          <w:rtl/>
        </w:rPr>
        <w:t>פועלת</w:t>
      </w:r>
      <w:r w:rsidRPr="002546E0">
        <w:rPr>
          <w:rFonts w:ascii="Tahoma" w:hAnsi="Tahoma" w:cs="Tahoma"/>
          <w:sz w:val="18"/>
          <w:szCs w:val="18"/>
          <w:rtl/>
        </w:rPr>
        <w:t xml:space="preserve"> </w:t>
      </w:r>
      <w:r w:rsidRPr="002546E0">
        <w:rPr>
          <w:rFonts w:ascii="Tahoma" w:hAnsi="Tahoma" w:cs="Tahoma" w:hint="eastAsia"/>
          <w:sz w:val="18"/>
          <w:szCs w:val="18"/>
          <w:rtl/>
        </w:rPr>
        <w:t>ל</w:t>
      </w:r>
      <w:r w:rsidRPr="002546E0">
        <w:rPr>
          <w:rFonts w:ascii="Tahoma" w:hAnsi="Tahoma" w:cs="Tahoma"/>
          <w:sz w:val="18"/>
          <w:szCs w:val="18"/>
          <w:rtl/>
        </w:rPr>
        <w:t>שיפור היק</w:t>
      </w:r>
      <w:r w:rsidRPr="002546E0">
        <w:rPr>
          <w:rFonts w:ascii="Tahoma" w:hAnsi="Tahoma" w:cs="Tahoma" w:hint="cs"/>
          <w:sz w:val="18"/>
          <w:szCs w:val="18"/>
          <w:rtl/>
        </w:rPr>
        <w:t>פה של</w:t>
      </w:r>
      <w:r w:rsidRPr="002546E0">
        <w:rPr>
          <w:rFonts w:ascii="Tahoma" w:hAnsi="Tahoma" w:cs="Tahoma"/>
          <w:sz w:val="18"/>
          <w:szCs w:val="18"/>
          <w:rtl/>
        </w:rPr>
        <w:t xml:space="preserve"> פעילות האכיפה ותוצריה, </w:t>
      </w:r>
      <w:r w:rsidRPr="002546E0">
        <w:rPr>
          <w:rFonts w:ascii="Tahoma" w:hAnsi="Tahoma" w:cs="Tahoma" w:hint="eastAsia"/>
          <w:sz w:val="18"/>
          <w:szCs w:val="18"/>
          <w:rtl/>
        </w:rPr>
        <w:t>בשים</w:t>
      </w:r>
      <w:r w:rsidRPr="002546E0">
        <w:rPr>
          <w:rFonts w:ascii="Tahoma" w:hAnsi="Tahoma" w:cs="Tahoma"/>
          <w:sz w:val="18"/>
          <w:szCs w:val="18"/>
          <w:rtl/>
        </w:rPr>
        <w:t xml:space="preserve"> </w:t>
      </w:r>
      <w:r w:rsidRPr="002546E0">
        <w:rPr>
          <w:rFonts w:ascii="Tahoma" w:hAnsi="Tahoma" w:cs="Tahoma" w:hint="eastAsia"/>
          <w:sz w:val="18"/>
          <w:szCs w:val="18"/>
          <w:rtl/>
        </w:rPr>
        <w:t>לב</w:t>
      </w:r>
      <w:r w:rsidRPr="002546E0">
        <w:rPr>
          <w:rFonts w:ascii="Tahoma" w:hAnsi="Tahoma" w:cs="Tahoma"/>
          <w:sz w:val="18"/>
          <w:szCs w:val="18"/>
          <w:rtl/>
        </w:rPr>
        <w:t xml:space="preserve"> </w:t>
      </w:r>
      <w:r w:rsidRPr="002546E0">
        <w:rPr>
          <w:rFonts w:ascii="Tahoma" w:hAnsi="Tahoma" w:cs="Tahoma" w:hint="eastAsia"/>
          <w:sz w:val="18"/>
          <w:szCs w:val="18"/>
          <w:rtl/>
        </w:rPr>
        <w:t>לכוח</w:t>
      </w:r>
      <w:r w:rsidRPr="002546E0">
        <w:rPr>
          <w:rFonts w:ascii="Tahoma" w:hAnsi="Tahoma" w:cs="Tahoma"/>
          <w:sz w:val="18"/>
          <w:szCs w:val="18"/>
          <w:rtl/>
        </w:rPr>
        <w:t xml:space="preserve"> </w:t>
      </w:r>
      <w:r w:rsidRPr="002546E0">
        <w:rPr>
          <w:rFonts w:ascii="Tahoma" w:hAnsi="Tahoma" w:cs="Tahoma" w:hint="eastAsia"/>
          <w:sz w:val="18"/>
          <w:szCs w:val="18"/>
          <w:rtl/>
        </w:rPr>
        <w:t>האדם</w:t>
      </w:r>
      <w:r w:rsidRPr="002546E0">
        <w:rPr>
          <w:rFonts w:ascii="Tahoma" w:hAnsi="Tahoma" w:cs="Tahoma" w:hint="cs"/>
          <w:sz w:val="18"/>
          <w:szCs w:val="18"/>
          <w:rtl/>
        </w:rPr>
        <w:t xml:space="preserve"> המוגבל</w:t>
      </w:r>
      <w:r w:rsidRPr="002546E0">
        <w:rPr>
          <w:rFonts w:ascii="Tahoma" w:hAnsi="Tahoma" w:cs="Tahoma"/>
          <w:sz w:val="18"/>
          <w:szCs w:val="18"/>
          <w:rtl/>
        </w:rPr>
        <w:t xml:space="preserve"> </w:t>
      </w:r>
      <w:r w:rsidRPr="002546E0">
        <w:rPr>
          <w:rFonts w:ascii="Tahoma" w:hAnsi="Tahoma" w:cs="Tahoma" w:hint="cs"/>
          <w:sz w:val="18"/>
          <w:szCs w:val="18"/>
          <w:rtl/>
        </w:rPr>
        <w:t>ש</w:t>
      </w:r>
      <w:r w:rsidRPr="002546E0">
        <w:rPr>
          <w:rFonts w:ascii="Tahoma" w:hAnsi="Tahoma" w:cs="Tahoma" w:hint="eastAsia"/>
          <w:sz w:val="18"/>
          <w:szCs w:val="18"/>
          <w:rtl/>
        </w:rPr>
        <w:t>ברשותה</w:t>
      </w:r>
      <w:r w:rsidRPr="002546E0">
        <w:rPr>
          <w:rFonts w:ascii="Tahoma" w:hAnsi="Tahoma" w:cs="Tahoma"/>
          <w:sz w:val="18"/>
          <w:szCs w:val="18"/>
          <w:rtl/>
        </w:rPr>
        <w:t xml:space="preserve">. </w:t>
      </w:r>
      <w:r w:rsidRPr="002546E0">
        <w:rPr>
          <w:rFonts w:ascii="Tahoma" w:hAnsi="Tahoma" w:cs="Tahoma" w:hint="cs"/>
          <w:sz w:val="18"/>
          <w:szCs w:val="18"/>
          <w:rtl/>
        </w:rPr>
        <w:t>עוד</w:t>
      </w:r>
      <w:r w:rsidRPr="002546E0">
        <w:rPr>
          <w:rFonts w:ascii="Tahoma" w:hAnsi="Tahoma" w:cs="Tahoma"/>
          <w:sz w:val="18"/>
          <w:szCs w:val="18"/>
          <w:rtl/>
        </w:rPr>
        <w:t xml:space="preserve"> מסרה </w:t>
      </w:r>
      <w:r w:rsidRPr="002546E0">
        <w:rPr>
          <w:rFonts w:ascii="Tahoma" w:hAnsi="Tahoma" w:cs="Tahoma" w:hint="cs"/>
          <w:sz w:val="18"/>
          <w:szCs w:val="18"/>
          <w:rtl/>
        </w:rPr>
        <w:t xml:space="preserve">הרשות </w:t>
      </w:r>
      <w:r w:rsidRPr="002546E0">
        <w:rPr>
          <w:rFonts w:ascii="Tahoma" w:hAnsi="Tahoma" w:cs="Tahoma"/>
          <w:sz w:val="18"/>
          <w:szCs w:val="18"/>
          <w:rtl/>
        </w:rPr>
        <w:t>בתשובתה כי בשנים הראשונות להקמת</w:t>
      </w:r>
      <w:r w:rsidRPr="002546E0">
        <w:rPr>
          <w:rFonts w:ascii="Tahoma" w:hAnsi="Tahoma" w:cs="Tahoma" w:hint="cs"/>
          <w:sz w:val="18"/>
          <w:szCs w:val="18"/>
          <w:rtl/>
        </w:rPr>
        <w:t>ה התבססו</w:t>
      </w:r>
      <w:r w:rsidRPr="002546E0">
        <w:rPr>
          <w:rFonts w:ascii="Tahoma" w:hAnsi="Tahoma" w:cs="Tahoma"/>
          <w:sz w:val="18"/>
          <w:szCs w:val="18"/>
          <w:rtl/>
        </w:rPr>
        <w:t xml:space="preserve"> </w:t>
      </w:r>
      <w:r w:rsidRPr="002546E0">
        <w:rPr>
          <w:rFonts w:ascii="Tahoma" w:hAnsi="Tahoma" w:cs="Tahoma" w:hint="cs"/>
          <w:sz w:val="18"/>
          <w:szCs w:val="18"/>
          <w:rtl/>
        </w:rPr>
        <w:t>רוב</w:t>
      </w:r>
      <w:r w:rsidRPr="002546E0">
        <w:rPr>
          <w:rFonts w:ascii="Tahoma" w:hAnsi="Tahoma" w:cs="Tahoma"/>
          <w:sz w:val="18"/>
          <w:szCs w:val="18"/>
          <w:rtl/>
        </w:rPr>
        <w:t xml:space="preserve"> תיקי האכיפה על תלונות שהגיעו לרשם, תיקי האכיפה נפתחו ללא סינון וחלק </w:t>
      </w:r>
      <w:r w:rsidRPr="002546E0">
        <w:rPr>
          <w:rFonts w:ascii="Tahoma" w:hAnsi="Tahoma" w:cs="Tahoma" w:hint="cs"/>
          <w:sz w:val="18"/>
          <w:szCs w:val="18"/>
          <w:rtl/>
        </w:rPr>
        <w:t>נכבד</w:t>
      </w:r>
      <w:r w:rsidRPr="002546E0">
        <w:rPr>
          <w:rFonts w:ascii="Tahoma" w:hAnsi="Tahoma" w:cs="Tahoma"/>
          <w:sz w:val="18"/>
          <w:szCs w:val="18"/>
          <w:rtl/>
        </w:rPr>
        <w:t xml:space="preserve"> מהתיקים היו תיקים פשוטים שהטיפול בהם </w:t>
      </w:r>
      <w:r w:rsidRPr="002546E0">
        <w:rPr>
          <w:rFonts w:ascii="Tahoma" w:hAnsi="Tahoma" w:cs="Tahoma" w:hint="cs"/>
          <w:sz w:val="18"/>
          <w:szCs w:val="18"/>
          <w:rtl/>
        </w:rPr>
        <w:t xml:space="preserve">לא היה </w:t>
      </w:r>
      <w:r w:rsidRPr="002546E0">
        <w:rPr>
          <w:rFonts w:ascii="Tahoma" w:hAnsi="Tahoma" w:cs="Tahoma"/>
          <w:sz w:val="18"/>
          <w:szCs w:val="18"/>
          <w:rtl/>
        </w:rPr>
        <w:t xml:space="preserve">ארוך. </w:t>
      </w:r>
      <w:r w:rsidRPr="002546E0">
        <w:rPr>
          <w:rFonts w:ascii="Tahoma" w:hAnsi="Tahoma" w:cs="Tahoma" w:hint="cs"/>
          <w:sz w:val="18"/>
          <w:szCs w:val="18"/>
          <w:rtl/>
        </w:rPr>
        <w:t>ב</w:t>
      </w:r>
      <w:r w:rsidRPr="002546E0">
        <w:rPr>
          <w:rFonts w:ascii="Tahoma" w:hAnsi="Tahoma" w:cs="Tahoma"/>
          <w:sz w:val="18"/>
          <w:szCs w:val="18"/>
          <w:rtl/>
        </w:rPr>
        <w:t>שנים 2011</w:t>
      </w:r>
      <w:r w:rsidRPr="002546E0">
        <w:rPr>
          <w:rFonts w:ascii="Tahoma" w:hAnsi="Tahoma" w:cs="Tahoma" w:hint="cs"/>
          <w:sz w:val="18"/>
          <w:szCs w:val="18"/>
          <w:rtl/>
        </w:rPr>
        <w:t xml:space="preserve"> </w:t>
      </w:r>
      <w:r w:rsidRPr="002546E0">
        <w:rPr>
          <w:rFonts w:ascii="Tahoma" w:hAnsi="Tahoma" w:cs="Tahoma"/>
          <w:sz w:val="18"/>
          <w:szCs w:val="18"/>
          <w:rtl/>
        </w:rPr>
        <w:t>-</w:t>
      </w:r>
      <w:r w:rsidRPr="002546E0">
        <w:rPr>
          <w:rFonts w:ascii="Tahoma" w:hAnsi="Tahoma" w:cs="Tahoma" w:hint="cs"/>
          <w:sz w:val="18"/>
          <w:szCs w:val="18"/>
          <w:rtl/>
        </w:rPr>
        <w:t xml:space="preserve"> </w:t>
      </w:r>
      <w:r w:rsidRPr="002546E0">
        <w:rPr>
          <w:rFonts w:ascii="Tahoma" w:hAnsi="Tahoma" w:cs="Tahoma"/>
          <w:sz w:val="18"/>
          <w:szCs w:val="18"/>
          <w:rtl/>
        </w:rPr>
        <w:t xml:space="preserve">2012 הרשות החלה לבחור תיקי אכיפה משמעותיים יותר </w:t>
      </w:r>
      <w:r w:rsidRPr="002546E0">
        <w:rPr>
          <w:rFonts w:ascii="Tahoma" w:hAnsi="Tahoma" w:cs="Tahoma" w:hint="cs"/>
          <w:sz w:val="18"/>
          <w:szCs w:val="18"/>
          <w:rtl/>
        </w:rPr>
        <w:t>ו</w:t>
      </w:r>
      <w:r w:rsidRPr="002546E0">
        <w:rPr>
          <w:rFonts w:ascii="Tahoma" w:hAnsi="Tahoma" w:cs="Tahoma"/>
          <w:sz w:val="18"/>
          <w:szCs w:val="18"/>
          <w:rtl/>
        </w:rPr>
        <w:t>בעלי השפעה רחבה יותר. ב</w:t>
      </w:r>
      <w:r w:rsidRPr="002546E0">
        <w:rPr>
          <w:rFonts w:ascii="Tahoma" w:hAnsi="Tahoma" w:cs="Tahoma" w:hint="cs"/>
          <w:sz w:val="18"/>
          <w:szCs w:val="18"/>
          <w:rtl/>
        </w:rPr>
        <w:t xml:space="preserve">-2016 הוקמה </w:t>
      </w:r>
      <w:r w:rsidRPr="002546E0">
        <w:rPr>
          <w:rFonts w:ascii="Tahoma" w:hAnsi="Tahoma" w:cs="Tahoma"/>
          <w:sz w:val="18"/>
          <w:szCs w:val="18"/>
          <w:rtl/>
        </w:rPr>
        <w:t>מחלקת האכיפה המאוחדת</w:t>
      </w:r>
      <w:r w:rsidRPr="002546E0">
        <w:rPr>
          <w:rFonts w:ascii="Tahoma" w:hAnsi="Tahoma" w:cs="Tahoma" w:hint="cs"/>
          <w:sz w:val="18"/>
          <w:szCs w:val="18"/>
          <w:rtl/>
        </w:rPr>
        <w:t>,</w:t>
      </w:r>
      <w:r w:rsidRPr="002546E0">
        <w:rPr>
          <w:rFonts w:ascii="Tahoma" w:hAnsi="Tahoma" w:cs="Tahoma"/>
          <w:sz w:val="18"/>
          <w:szCs w:val="18"/>
          <w:rtl/>
        </w:rPr>
        <w:t xml:space="preserve"> הנושא חודד אף יותר</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ו</w:t>
      </w:r>
      <w:r w:rsidRPr="002546E0">
        <w:rPr>
          <w:rFonts w:ascii="Tahoma" w:hAnsi="Tahoma" w:cs="Tahoma"/>
          <w:sz w:val="18"/>
          <w:szCs w:val="18"/>
          <w:rtl/>
        </w:rPr>
        <w:t xml:space="preserve">העבודה נעשית </w:t>
      </w:r>
      <w:r w:rsidRPr="002546E0">
        <w:rPr>
          <w:rFonts w:ascii="Tahoma" w:hAnsi="Tahoma" w:cs="Tahoma" w:hint="cs"/>
          <w:sz w:val="18"/>
          <w:szCs w:val="18"/>
          <w:rtl/>
        </w:rPr>
        <w:t>בהנחה</w:t>
      </w:r>
      <w:r w:rsidRPr="002546E0">
        <w:rPr>
          <w:rFonts w:ascii="Tahoma" w:hAnsi="Tahoma" w:cs="Tahoma"/>
          <w:sz w:val="18"/>
          <w:szCs w:val="18"/>
          <w:rtl/>
        </w:rPr>
        <w:t xml:space="preserve"> שהיקף התיקים אינו </w:t>
      </w:r>
      <w:r w:rsidRPr="002546E0">
        <w:rPr>
          <w:rFonts w:ascii="Tahoma" w:hAnsi="Tahoma" w:cs="Tahoma" w:hint="cs"/>
          <w:sz w:val="18"/>
          <w:szCs w:val="18"/>
          <w:rtl/>
        </w:rPr>
        <w:t xml:space="preserve">מעיד </w:t>
      </w:r>
      <w:r w:rsidRPr="002546E0">
        <w:rPr>
          <w:rFonts w:ascii="Tahoma" w:hAnsi="Tahoma" w:cs="Tahoma"/>
          <w:sz w:val="18"/>
          <w:szCs w:val="18"/>
          <w:rtl/>
        </w:rPr>
        <w:t>בהכרח על איכות הטיפול.</w:t>
      </w:r>
      <w:r w:rsidRPr="002546E0">
        <w:rPr>
          <w:rFonts w:ascii="Tahoma" w:hAnsi="Tahoma" w:cs="Tahoma" w:hint="cs"/>
          <w:sz w:val="18"/>
          <w:szCs w:val="18"/>
          <w:rtl/>
        </w:rPr>
        <w:t xml:space="preserve"> כן מסרה הרשות כי לשיטתה, למספר תיקי האכיפה שנפתחו בשנים 2017 - 2018 יש לצרף את תיקי הפיקוח הרוחבי (יחידת פיקוח ברשות המסתייעת במיקור חוץ של משרדי רו"ח) משנים אלה.</w:t>
      </w:r>
    </w:p>
    <w:p w:rsidR="007653F3" w:rsidRPr="002546E0" w:rsidP="00847895">
      <w:pPr>
        <w:pStyle w:val="RESHET"/>
        <w:rPr>
          <w:rtl/>
        </w:rPr>
      </w:pPr>
      <w:r w:rsidRPr="002546E0">
        <w:rPr>
          <w:rFonts w:hint="eastAsia"/>
          <w:rtl/>
        </w:rPr>
        <w:t>משרד</w:t>
      </w:r>
      <w:r w:rsidRPr="002546E0">
        <w:rPr>
          <w:rtl/>
        </w:rPr>
        <w:t xml:space="preserve"> מבקר המדינה </w:t>
      </w:r>
      <w:r w:rsidRPr="002546E0">
        <w:rPr>
          <w:rFonts w:hint="eastAsia"/>
          <w:rtl/>
        </w:rPr>
        <w:t>מעיר</w:t>
      </w:r>
      <w:r w:rsidRPr="002546E0">
        <w:rPr>
          <w:rtl/>
        </w:rPr>
        <w:t xml:space="preserve"> לרשות</w:t>
      </w:r>
      <w:r w:rsidRPr="002546E0">
        <w:rPr>
          <w:rFonts w:hint="cs"/>
          <w:rtl/>
        </w:rPr>
        <w:t>,</w:t>
      </w:r>
      <w:r w:rsidRPr="002546E0">
        <w:rPr>
          <w:rtl/>
        </w:rPr>
        <w:t xml:space="preserve"> כי </w:t>
      </w:r>
      <w:r w:rsidRPr="002546E0">
        <w:rPr>
          <w:rFonts w:hint="cs"/>
          <w:rtl/>
        </w:rPr>
        <w:t>ה</w:t>
      </w:r>
      <w:r w:rsidRPr="002546E0">
        <w:rPr>
          <w:rtl/>
        </w:rPr>
        <w:t>דוחות השנתיים של</w:t>
      </w:r>
      <w:r w:rsidRPr="002546E0">
        <w:rPr>
          <w:rFonts w:hint="cs"/>
          <w:rtl/>
        </w:rPr>
        <w:t>ה</w:t>
      </w:r>
      <w:r w:rsidRPr="002546E0">
        <w:rPr>
          <w:rtl/>
        </w:rPr>
        <w:t xml:space="preserve"> </w:t>
      </w:r>
      <w:r w:rsidRPr="002546E0">
        <w:rPr>
          <w:rFonts w:hint="eastAsia"/>
          <w:rtl/>
        </w:rPr>
        <w:t>לשנים</w:t>
      </w:r>
      <w:r w:rsidRPr="002546E0">
        <w:rPr>
          <w:rtl/>
        </w:rPr>
        <w:t xml:space="preserve"> 2007</w:t>
      </w:r>
      <w:r w:rsidRPr="002546E0">
        <w:rPr>
          <w:rFonts w:hint="cs"/>
          <w:rtl/>
        </w:rPr>
        <w:t xml:space="preserve"> </w:t>
      </w:r>
      <w:r w:rsidRPr="002546E0">
        <w:rPr>
          <w:rtl/>
        </w:rPr>
        <w:t>-</w:t>
      </w:r>
      <w:r w:rsidRPr="002546E0">
        <w:rPr>
          <w:rFonts w:hint="cs"/>
          <w:rtl/>
        </w:rPr>
        <w:t xml:space="preserve"> </w:t>
      </w:r>
      <w:r w:rsidRPr="002546E0">
        <w:rPr>
          <w:rtl/>
        </w:rPr>
        <w:t xml:space="preserve">2010 </w:t>
      </w:r>
      <w:r w:rsidRPr="002546E0">
        <w:rPr>
          <w:rFonts w:hint="cs"/>
          <w:rtl/>
        </w:rPr>
        <w:t>מלמדים</w:t>
      </w:r>
      <w:r w:rsidRPr="002546E0">
        <w:rPr>
          <w:rtl/>
        </w:rPr>
        <w:t xml:space="preserve"> כי גם בשנים אלה טיפלה בתיקים </w:t>
      </w:r>
      <w:r w:rsidRPr="002546E0">
        <w:rPr>
          <w:rFonts w:hint="eastAsia"/>
          <w:rtl/>
        </w:rPr>
        <w:t>רבים</w:t>
      </w:r>
      <w:r w:rsidRPr="002546E0">
        <w:rPr>
          <w:rtl/>
        </w:rPr>
        <w:t xml:space="preserve"> </w:t>
      </w:r>
      <w:r w:rsidRPr="002546E0">
        <w:rPr>
          <w:rFonts w:hint="eastAsia"/>
          <w:rtl/>
        </w:rPr>
        <w:t>בעלי</w:t>
      </w:r>
      <w:r w:rsidRPr="002546E0">
        <w:rPr>
          <w:rtl/>
        </w:rPr>
        <w:t xml:space="preserve"> משמעות. </w:t>
      </w:r>
      <w:r w:rsidRPr="002546E0">
        <w:rPr>
          <w:rFonts w:hint="eastAsia"/>
          <w:rtl/>
        </w:rPr>
        <w:t>מעבר</w:t>
      </w:r>
      <w:r w:rsidRPr="002546E0">
        <w:rPr>
          <w:rtl/>
        </w:rPr>
        <w:t xml:space="preserve"> לכך, גם אם חל שינוי באופי התיקים</w:t>
      </w:r>
      <w:r w:rsidRPr="002546E0">
        <w:rPr>
          <w:rFonts w:hint="cs"/>
          <w:rtl/>
        </w:rPr>
        <w:t>,</w:t>
      </w:r>
      <w:r w:rsidRPr="002546E0">
        <w:rPr>
          <w:rtl/>
        </w:rPr>
        <w:t xml:space="preserve"> הפער </w:t>
      </w:r>
      <w:r w:rsidRPr="002546E0">
        <w:rPr>
          <w:rFonts w:hint="cs"/>
          <w:rtl/>
        </w:rPr>
        <w:t>במספר התיקים שנפתחו במהלך העשור</w:t>
      </w:r>
      <w:r w:rsidRPr="002546E0">
        <w:rPr>
          <w:rtl/>
        </w:rPr>
        <w:t xml:space="preserve"> אינו מוסבר</w:t>
      </w:r>
      <w:r w:rsidRPr="002546E0">
        <w:rPr>
          <w:rFonts w:hint="cs"/>
          <w:rtl/>
        </w:rPr>
        <w:t xml:space="preserve">, מה גם </w:t>
      </w:r>
      <w:r w:rsidRPr="002546E0">
        <w:rPr>
          <w:rtl/>
        </w:rPr>
        <w:t>שבשנים הראשונות היו ברשות</w:t>
      </w:r>
      <w:r w:rsidRPr="002546E0">
        <w:rPr>
          <w:rFonts w:hint="cs"/>
          <w:rtl/>
        </w:rPr>
        <w:t xml:space="preserve"> כולה</w:t>
      </w:r>
      <w:r w:rsidRPr="002546E0">
        <w:rPr>
          <w:rtl/>
        </w:rPr>
        <w:t xml:space="preserve"> 18 עובדים בלבד ובשנים האחרונות היה מספר </w:t>
      </w:r>
      <w:r w:rsidRPr="002546E0">
        <w:rPr>
          <w:rFonts w:hint="eastAsia"/>
          <w:rtl/>
        </w:rPr>
        <w:t>עובדים</w:t>
      </w:r>
      <w:r w:rsidRPr="002546E0">
        <w:rPr>
          <w:rtl/>
        </w:rPr>
        <w:t xml:space="preserve"> </w:t>
      </w:r>
      <w:r w:rsidRPr="002546E0">
        <w:rPr>
          <w:rFonts w:hint="eastAsia"/>
          <w:rtl/>
        </w:rPr>
        <w:t>דומה</w:t>
      </w:r>
      <w:r w:rsidRPr="002546E0">
        <w:rPr>
          <w:rtl/>
        </w:rPr>
        <w:t xml:space="preserve"> </w:t>
      </w:r>
      <w:r w:rsidRPr="002546E0">
        <w:rPr>
          <w:rFonts w:hint="eastAsia"/>
          <w:rtl/>
        </w:rPr>
        <w:t>במחלקת</w:t>
      </w:r>
      <w:r w:rsidRPr="002546E0">
        <w:rPr>
          <w:rtl/>
        </w:rPr>
        <w:t xml:space="preserve"> </w:t>
      </w:r>
      <w:r w:rsidRPr="002546E0">
        <w:rPr>
          <w:rFonts w:hint="cs"/>
          <w:rtl/>
        </w:rPr>
        <w:t>ה</w:t>
      </w:r>
      <w:r w:rsidRPr="002546E0">
        <w:rPr>
          <w:rFonts w:hint="eastAsia"/>
          <w:rtl/>
        </w:rPr>
        <w:t>אכיפה</w:t>
      </w:r>
      <w:r w:rsidRPr="002546E0">
        <w:rPr>
          <w:rtl/>
        </w:rPr>
        <w:t xml:space="preserve"> </w:t>
      </w:r>
      <w:r w:rsidRPr="002546E0">
        <w:rPr>
          <w:rFonts w:hint="eastAsia"/>
          <w:rtl/>
        </w:rPr>
        <w:t>לבדה</w:t>
      </w:r>
      <w:r w:rsidRPr="002546E0">
        <w:rPr>
          <w:rtl/>
        </w:rPr>
        <w:t xml:space="preserve">. </w:t>
      </w:r>
      <w:r w:rsidRPr="002546E0">
        <w:rPr>
          <w:rFonts w:hint="eastAsia"/>
          <w:rtl/>
        </w:rPr>
        <w:t>אשר</w:t>
      </w:r>
      <w:r w:rsidRPr="002546E0">
        <w:rPr>
          <w:rtl/>
        </w:rPr>
        <w:t xml:space="preserve"> </w:t>
      </w:r>
      <w:r w:rsidRPr="002546E0">
        <w:rPr>
          <w:rFonts w:hint="eastAsia"/>
          <w:rtl/>
        </w:rPr>
        <w:t>לתיקי</w:t>
      </w:r>
      <w:r w:rsidRPr="002546E0">
        <w:rPr>
          <w:rtl/>
        </w:rPr>
        <w:t xml:space="preserve"> הפיקוח</w:t>
      </w:r>
      <w:r w:rsidRPr="002546E0">
        <w:rPr>
          <w:rFonts w:hint="cs"/>
          <w:rtl/>
        </w:rPr>
        <w:t xml:space="preserve"> הרוחבי</w:t>
      </w:r>
      <w:r w:rsidRPr="002546E0">
        <w:rPr>
          <w:rtl/>
        </w:rPr>
        <w:t xml:space="preserve">, יש להבחין בין אכיפה </w:t>
      </w:r>
      <w:r w:rsidRPr="002546E0">
        <w:rPr>
          <w:rtl/>
        </w:rPr>
        <w:t>מ</w:t>
      </w:r>
      <w:r w:rsidRPr="002546E0">
        <w:rPr>
          <w:rFonts w:hint="cs"/>
          <w:rtl/>
        </w:rPr>
        <w:t>י</w:t>
      </w:r>
      <w:r w:rsidRPr="002546E0">
        <w:rPr>
          <w:rtl/>
        </w:rPr>
        <w:t>נהלית</w:t>
      </w:r>
      <w:r w:rsidRPr="002546E0">
        <w:rPr>
          <w:rtl/>
        </w:rPr>
        <w:t xml:space="preserve"> ופלילית ו</w:t>
      </w:r>
      <w:r w:rsidRPr="002546E0">
        <w:rPr>
          <w:rFonts w:hint="cs"/>
          <w:rtl/>
        </w:rPr>
        <w:t xml:space="preserve">בין </w:t>
      </w:r>
      <w:r w:rsidRPr="002546E0">
        <w:rPr>
          <w:rtl/>
        </w:rPr>
        <w:t xml:space="preserve">פיקוח רוחב, </w:t>
      </w:r>
      <w:r w:rsidRPr="002546E0">
        <w:rPr>
          <w:rFonts w:hint="eastAsia"/>
          <w:rtl/>
        </w:rPr>
        <w:t>הבחנה</w:t>
      </w:r>
      <w:r w:rsidRPr="002546E0">
        <w:rPr>
          <w:rtl/>
        </w:rPr>
        <w:t xml:space="preserve"> </w:t>
      </w:r>
      <w:r w:rsidRPr="002546E0">
        <w:rPr>
          <w:rFonts w:hint="eastAsia"/>
          <w:rtl/>
        </w:rPr>
        <w:t>שהרשות</w:t>
      </w:r>
      <w:r w:rsidRPr="002546E0">
        <w:rPr>
          <w:rtl/>
        </w:rPr>
        <w:t xml:space="preserve"> </w:t>
      </w:r>
      <w:r w:rsidRPr="002546E0">
        <w:rPr>
          <w:rFonts w:hint="eastAsia"/>
          <w:rtl/>
        </w:rPr>
        <w:t>עצמה</w:t>
      </w:r>
      <w:r w:rsidRPr="002546E0">
        <w:rPr>
          <w:rtl/>
        </w:rPr>
        <w:t xml:space="preserve"> </w:t>
      </w:r>
      <w:r w:rsidRPr="002546E0">
        <w:rPr>
          <w:rFonts w:hint="eastAsia"/>
          <w:rtl/>
        </w:rPr>
        <w:t>עושה</w:t>
      </w:r>
      <w:r w:rsidRPr="002546E0">
        <w:rPr>
          <w:rtl/>
        </w:rPr>
        <w:t xml:space="preserve"> </w:t>
      </w:r>
      <w:r w:rsidRPr="002546E0">
        <w:rPr>
          <w:rFonts w:hint="eastAsia"/>
          <w:rtl/>
        </w:rPr>
        <w:t>בדוחות</w:t>
      </w:r>
      <w:r w:rsidRPr="002546E0">
        <w:rPr>
          <w:rtl/>
        </w:rPr>
        <w:t xml:space="preserve"> </w:t>
      </w:r>
      <w:r w:rsidRPr="002546E0">
        <w:rPr>
          <w:rFonts w:hint="eastAsia"/>
          <w:rtl/>
        </w:rPr>
        <w:t>השנתיים</w:t>
      </w:r>
      <w:r w:rsidRPr="002546E0">
        <w:rPr>
          <w:rtl/>
        </w:rPr>
        <w:t>.</w:t>
      </w:r>
      <w:r w:rsidRPr="002A6D12" w:rsidR="002A6D12">
        <w:rPr>
          <w:noProof/>
          <w:szCs w:val="17"/>
          <w:rtl/>
        </w:rPr>
        <w:t xml:space="preserve"> </w:t>
      </w:r>
      <w:r w:rsidRPr="0012789B" w:rsidR="002A6D12">
        <w:rPr>
          <w:noProof/>
          <w:szCs w:val="17"/>
          <w:rtl/>
          <w:lang w:eastAsia="en-US"/>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7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2A6D1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78914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2337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2A6D12">
                            <w:pPr>
                              <w:spacing w:after="0" w:line="240" w:lineRule="auto"/>
                              <w:rPr>
                                <w:color w:val="0B5294"/>
                                <w:spacing w:val="-4"/>
                                <w:sz w:val="24"/>
                                <w:szCs w:val="24"/>
                                <w:rtl/>
                                <w:cs/>
                              </w:rPr>
                            </w:pPr>
                            <w:r w:rsidRPr="00DA1E84">
                              <w:rPr>
                                <w:rFonts w:cs="Tahoma" w:hint="eastAsia"/>
                                <w:color w:val="0B5294"/>
                                <w:spacing w:val="-4"/>
                                <w:sz w:val="24"/>
                                <w:szCs w:val="24"/>
                                <w:rtl/>
                              </w:rPr>
                              <w:t>פעילות</w:t>
                            </w:r>
                            <w:r w:rsidRPr="00DA1E84">
                              <w:rPr>
                                <w:rFonts w:cs="Tahoma"/>
                                <w:color w:val="0B5294"/>
                                <w:spacing w:val="-4"/>
                                <w:sz w:val="24"/>
                                <w:szCs w:val="24"/>
                                <w:rtl/>
                              </w:rPr>
                              <w:t xml:space="preserve"> </w:t>
                            </w:r>
                            <w:r w:rsidRPr="00DA1E84">
                              <w:rPr>
                                <w:rFonts w:cs="Tahoma" w:hint="eastAsia"/>
                                <w:color w:val="0B5294"/>
                                <w:spacing w:val="-4"/>
                                <w:sz w:val="24"/>
                                <w:szCs w:val="24"/>
                                <w:rtl/>
                              </w:rPr>
                              <w:t>האכיפה</w:t>
                            </w:r>
                            <w:r w:rsidRPr="00DA1E84">
                              <w:rPr>
                                <w:rFonts w:cs="Tahoma"/>
                                <w:color w:val="0B5294"/>
                                <w:spacing w:val="-4"/>
                                <w:sz w:val="24"/>
                                <w:szCs w:val="24"/>
                                <w:rtl/>
                              </w:rPr>
                              <w:t xml:space="preserve"> </w:t>
                            </w:r>
                            <w:r w:rsidRPr="00DA1E84">
                              <w:rPr>
                                <w:rFonts w:cs="Tahoma" w:hint="eastAsia"/>
                                <w:color w:val="0B5294"/>
                                <w:spacing w:val="-4"/>
                                <w:sz w:val="24"/>
                                <w:szCs w:val="24"/>
                                <w:rtl/>
                              </w:rPr>
                              <w:t>היא</w:t>
                            </w:r>
                            <w:r w:rsidRPr="00DA1E84">
                              <w:rPr>
                                <w:rFonts w:cs="Tahoma"/>
                                <w:color w:val="0B5294"/>
                                <w:spacing w:val="-4"/>
                                <w:sz w:val="24"/>
                                <w:szCs w:val="24"/>
                                <w:rtl/>
                              </w:rPr>
                              <w:t xml:space="preserve"> </w:t>
                            </w:r>
                            <w:r w:rsidRPr="00DA1E84">
                              <w:rPr>
                                <w:rFonts w:cs="Tahoma" w:hint="eastAsia"/>
                                <w:color w:val="0B5294"/>
                                <w:spacing w:val="-4"/>
                                <w:sz w:val="24"/>
                                <w:szCs w:val="24"/>
                                <w:rtl/>
                              </w:rPr>
                              <w:t>בליבת</w:t>
                            </w:r>
                            <w:r w:rsidRPr="00DA1E84">
                              <w:rPr>
                                <w:rFonts w:cs="Tahoma"/>
                                <w:color w:val="0B5294"/>
                                <w:spacing w:val="-4"/>
                                <w:sz w:val="24"/>
                                <w:szCs w:val="24"/>
                                <w:rtl/>
                              </w:rPr>
                              <w:t xml:space="preserve"> </w:t>
                            </w:r>
                            <w:r w:rsidRPr="00DA1E84">
                              <w:rPr>
                                <w:rFonts w:cs="Tahoma" w:hint="eastAsia"/>
                                <w:color w:val="0B5294"/>
                                <w:spacing w:val="-4"/>
                                <w:sz w:val="24"/>
                                <w:szCs w:val="24"/>
                                <w:rtl/>
                              </w:rPr>
                              <w:t>עשייתה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הרשות</w:t>
                            </w:r>
                            <w:r w:rsidRPr="00DA1E84">
                              <w:rPr>
                                <w:rFonts w:cs="Tahoma"/>
                                <w:color w:val="0B5294"/>
                                <w:spacing w:val="-4"/>
                                <w:sz w:val="24"/>
                                <w:szCs w:val="24"/>
                                <w:rtl/>
                              </w:rPr>
                              <w:t xml:space="preserve"> </w:t>
                            </w:r>
                            <w:r w:rsidRPr="00DA1E84">
                              <w:rPr>
                                <w:rFonts w:cs="Tahoma" w:hint="eastAsia"/>
                                <w:color w:val="0B5294"/>
                                <w:spacing w:val="-4"/>
                                <w:sz w:val="24"/>
                                <w:szCs w:val="24"/>
                                <w:rtl/>
                              </w:rPr>
                              <w:t>להגנת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בעולם</w:t>
                            </w:r>
                            <w:r w:rsidRPr="00DA1E84">
                              <w:rPr>
                                <w:rFonts w:cs="Tahoma"/>
                                <w:color w:val="0B5294"/>
                                <w:spacing w:val="-4"/>
                                <w:sz w:val="24"/>
                                <w:szCs w:val="24"/>
                                <w:rtl/>
                              </w:rPr>
                              <w:t xml:space="preserve"> </w:t>
                            </w:r>
                            <w:r w:rsidRPr="00DA1E84">
                              <w:rPr>
                                <w:rFonts w:cs="Tahoma" w:hint="eastAsia"/>
                                <w:color w:val="0B5294"/>
                                <w:spacing w:val="-4"/>
                                <w:sz w:val="24"/>
                                <w:szCs w:val="24"/>
                                <w:rtl/>
                              </w:rPr>
                              <w:t>הטכנולוגי</w:t>
                            </w:r>
                            <w:r w:rsidRPr="00DA1E84">
                              <w:rPr>
                                <w:rFonts w:cs="Tahoma"/>
                                <w:color w:val="0B5294"/>
                                <w:spacing w:val="-4"/>
                                <w:sz w:val="24"/>
                                <w:szCs w:val="24"/>
                                <w:rtl/>
                              </w:rPr>
                              <w:t xml:space="preserve"> </w:t>
                            </w:r>
                            <w:r w:rsidRPr="00DA1E84">
                              <w:rPr>
                                <w:rFonts w:cs="Tahoma" w:hint="eastAsia"/>
                                <w:color w:val="0B5294"/>
                                <w:spacing w:val="-4"/>
                                <w:sz w:val="24"/>
                                <w:szCs w:val="24"/>
                                <w:rtl/>
                              </w:rPr>
                              <w:t>המתפתח</w:t>
                            </w:r>
                            <w:r w:rsidRPr="00DA1E84">
                              <w:rPr>
                                <w:rFonts w:cs="Tahoma"/>
                                <w:color w:val="0B5294"/>
                                <w:spacing w:val="-4"/>
                                <w:sz w:val="24"/>
                                <w:szCs w:val="24"/>
                                <w:rtl/>
                              </w:rPr>
                              <w:t xml:space="preserve">, </w:t>
                            </w:r>
                            <w:r w:rsidRPr="00DA1E84">
                              <w:rPr>
                                <w:rFonts w:cs="Tahoma" w:hint="eastAsia"/>
                                <w:color w:val="0B5294"/>
                                <w:spacing w:val="-4"/>
                                <w:sz w:val="24"/>
                                <w:szCs w:val="24"/>
                                <w:rtl/>
                              </w:rPr>
                              <w:t>ובו</w:t>
                            </w:r>
                            <w:r w:rsidRPr="00DA1E84">
                              <w:rPr>
                                <w:rFonts w:cs="Tahoma"/>
                                <w:color w:val="0B5294"/>
                                <w:spacing w:val="-4"/>
                                <w:sz w:val="24"/>
                                <w:szCs w:val="24"/>
                                <w:rtl/>
                              </w:rPr>
                              <w:t xml:space="preserve"> </w:t>
                            </w:r>
                            <w:r w:rsidRPr="00DA1E84">
                              <w:rPr>
                                <w:rFonts w:cs="Tahoma" w:hint="eastAsia"/>
                                <w:color w:val="0B5294"/>
                                <w:spacing w:val="-4"/>
                                <w:sz w:val="24"/>
                                <w:szCs w:val="24"/>
                                <w:rtl/>
                              </w:rPr>
                              <w:t>גופי</w:t>
                            </w:r>
                            <w:r w:rsidRPr="00DA1E84">
                              <w:rPr>
                                <w:rFonts w:cs="Tahoma"/>
                                <w:color w:val="0B5294"/>
                                <w:spacing w:val="-4"/>
                                <w:sz w:val="24"/>
                                <w:szCs w:val="24"/>
                                <w:rtl/>
                              </w:rPr>
                              <w:t xml:space="preserve"> </w:t>
                            </w:r>
                            <w:r w:rsidRPr="00DA1E84">
                              <w:rPr>
                                <w:rFonts w:cs="Tahoma" w:hint="eastAsia"/>
                                <w:color w:val="0B5294"/>
                                <w:spacing w:val="-4"/>
                                <w:sz w:val="24"/>
                                <w:szCs w:val="24"/>
                                <w:rtl/>
                              </w:rPr>
                              <w:t>ענק</w:t>
                            </w:r>
                            <w:r w:rsidRPr="00DA1E84">
                              <w:rPr>
                                <w:rFonts w:cs="Tahoma"/>
                                <w:color w:val="0B5294"/>
                                <w:spacing w:val="-4"/>
                                <w:sz w:val="24"/>
                                <w:szCs w:val="24"/>
                                <w:rtl/>
                              </w:rPr>
                              <w:t xml:space="preserve"> </w:t>
                            </w:r>
                            <w:r w:rsidRPr="00DA1E84">
                              <w:rPr>
                                <w:rFonts w:cs="Tahoma" w:hint="eastAsia"/>
                                <w:color w:val="0B5294"/>
                                <w:spacing w:val="-4"/>
                                <w:sz w:val="24"/>
                                <w:szCs w:val="24"/>
                                <w:rtl/>
                              </w:rPr>
                              <w:t>האוספים</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בני</w:t>
                            </w:r>
                            <w:r w:rsidRPr="00DA1E84">
                              <w:rPr>
                                <w:rFonts w:cs="Tahoma"/>
                                <w:color w:val="0B5294"/>
                                <w:spacing w:val="-4"/>
                                <w:sz w:val="24"/>
                                <w:szCs w:val="24"/>
                                <w:rtl/>
                              </w:rPr>
                              <w:t xml:space="preserve"> </w:t>
                            </w:r>
                            <w:r w:rsidRPr="00DA1E84">
                              <w:rPr>
                                <w:rFonts w:cs="Tahoma" w:hint="eastAsia"/>
                                <w:color w:val="0B5294"/>
                                <w:spacing w:val="-4"/>
                                <w:sz w:val="24"/>
                                <w:szCs w:val="24"/>
                                <w:rtl/>
                              </w:rPr>
                              <w:t>אדם</w:t>
                            </w:r>
                            <w:r w:rsidRPr="00DA1E84">
                              <w:rPr>
                                <w:rFonts w:cs="Tahoma"/>
                                <w:color w:val="0B5294"/>
                                <w:spacing w:val="-4"/>
                                <w:sz w:val="24"/>
                                <w:szCs w:val="24"/>
                                <w:rtl/>
                              </w:rPr>
                              <w:t xml:space="preserve"> </w:t>
                            </w:r>
                            <w:r w:rsidRPr="00DA1E84">
                              <w:rPr>
                                <w:rFonts w:cs="Tahoma" w:hint="eastAsia"/>
                                <w:color w:val="0B5294"/>
                                <w:spacing w:val="-4"/>
                                <w:sz w:val="24"/>
                                <w:szCs w:val="24"/>
                                <w:rtl/>
                              </w:rPr>
                              <w:t>ומעבדים</w:t>
                            </w:r>
                            <w:r w:rsidRPr="00DA1E84">
                              <w:rPr>
                                <w:rFonts w:cs="Tahoma"/>
                                <w:color w:val="0B5294"/>
                                <w:spacing w:val="-4"/>
                                <w:sz w:val="24"/>
                                <w:szCs w:val="24"/>
                                <w:rtl/>
                              </w:rPr>
                              <w:t xml:space="preserve"> </w:t>
                            </w:r>
                            <w:r w:rsidRPr="00DA1E84">
                              <w:rPr>
                                <w:rFonts w:cs="Tahoma" w:hint="eastAsia"/>
                                <w:color w:val="0B5294"/>
                                <w:spacing w:val="-4"/>
                                <w:sz w:val="24"/>
                                <w:szCs w:val="24"/>
                                <w:rtl/>
                              </w:rPr>
                              <w:t>אותו</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צורך</w:t>
                            </w:r>
                            <w:r w:rsidRPr="00DA1E84">
                              <w:rPr>
                                <w:rFonts w:cs="Tahoma"/>
                                <w:color w:val="0B5294"/>
                                <w:spacing w:val="-4"/>
                                <w:sz w:val="24"/>
                                <w:szCs w:val="24"/>
                                <w:rtl/>
                              </w:rPr>
                              <w:t xml:space="preserve"> </w:t>
                            </w:r>
                            <w:r w:rsidRPr="00DA1E84">
                              <w:rPr>
                                <w:rFonts w:cs="Tahoma" w:hint="eastAsia"/>
                                <w:color w:val="0B5294"/>
                                <w:spacing w:val="-4"/>
                                <w:sz w:val="24"/>
                                <w:szCs w:val="24"/>
                                <w:rtl/>
                              </w:rPr>
                              <w:t>באכיפה</w:t>
                            </w:r>
                            <w:r w:rsidRPr="00DA1E84">
                              <w:rPr>
                                <w:rFonts w:cs="Tahoma"/>
                                <w:color w:val="0B5294"/>
                                <w:spacing w:val="-4"/>
                                <w:sz w:val="24"/>
                                <w:szCs w:val="24"/>
                                <w:rtl/>
                              </w:rPr>
                              <w:t xml:space="preserve"> </w:t>
                            </w:r>
                            <w:r w:rsidRPr="00DA1E84">
                              <w:rPr>
                                <w:rFonts w:cs="Tahoma" w:hint="eastAsia"/>
                                <w:color w:val="0B5294"/>
                                <w:spacing w:val="-4"/>
                                <w:sz w:val="24"/>
                                <w:szCs w:val="24"/>
                                <w:rtl/>
                              </w:rPr>
                              <w:t>משמעותית</w:t>
                            </w:r>
                            <w:r w:rsidRPr="00DA1E84">
                              <w:rPr>
                                <w:rFonts w:cs="Tahoma"/>
                                <w:color w:val="0B5294"/>
                                <w:spacing w:val="-4"/>
                                <w:sz w:val="24"/>
                                <w:szCs w:val="24"/>
                                <w:rtl/>
                              </w:rPr>
                              <w:t xml:space="preserve"> </w:t>
                            </w:r>
                            <w:r w:rsidRPr="00DA1E84">
                              <w:rPr>
                                <w:rFonts w:cs="Tahoma" w:hint="eastAsia"/>
                                <w:color w:val="0B5294"/>
                                <w:spacing w:val="-4"/>
                                <w:sz w:val="24"/>
                                <w:szCs w:val="24"/>
                                <w:rtl/>
                              </w:rPr>
                              <w:t>ואפקטיבית</w:t>
                            </w:r>
                            <w:r w:rsidRPr="00DA1E84">
                              <w:rPr>
                                <w:rFonts w:cs="Tahoma"/>
                                <w:color w:val="0B5294"/>
                                <w:spacing w:val="-4"/>
                                <w:sz w:val="24"/>
                                <w:szCs w:val="24"/>
                                <w:rtl/>
                              </w:rPr>
                              <w:t xml:space="preserve"> </w:t>
                            </w:r>
                            <w:r w:rsidRPr="00DA1E84">
                              <w:rPr>
                                <w:rFonts w:cs="Tahoma" w:hint="eastAsia"/>
                                <w:color w:val="0B5294"/>
                                <w:spacing w:val="-4"/>
                                <w:sz w:val="24"/>
                                <w:szCs w:val="24"/>
                                <w:rtl/>
                              </w:rPr>
                              <w:t>לצורך</w:t>
                            </w:r>
                            <w:r w:rsidRPr="00DA1E84">
                              <w:rPr>
                                <w:rFonts w:cs="Tahoma"/>
                                <w:color w:val="0B5294"/>
                                <w:spacing w:val="-4"/>
                                <w:sz w:val="24"/>
                                <w:szCs w:val="24"/>
                                <w:rtl/>
                              </w:rPr>
                              <w:t xml:space="preserve"> </w:t>
                            </w:r>
                            <w:r w:rsidRPr="00DA1E84">
                              <w:rPr>
                                <w:rFonts w:cs="Tahoma" w:hint="eastAsia"/>
                                <w:color w:val="0B5294"/>
                                <w:spacing w:val="-4"/>
                                <w:sz w:val="24"/>
                                <w:szCs w:val="24"/>
                                <w:rtl/>
                              </w:rPr>
                              <w:t>הרתעה</w:t>
                            </w:r>
                            <w:r w:rsidRPr="00DA1E84">
                              <w:rPr>
                                <w:rFonts w:cs="Tahoma"/>
                                <w:color w:val="0B5294"/>
                                <w:spacing w:val="-4"/>
                                <w:sz w:val="24"/>
                                <w:szCs w:val="24"/>
                                <w:rtl/>
                              </w:rPr>
                              <w:t xml:space="preserve"> </w:t>
                            </w:r>
                            <w:r w:rsidRPr="00DA1E84">
                              <w:rPr>
                                <w:rFonts w:cs="Tahoma" w:hint="eastAsia"/>
                                <w:color w:val="0B5294"/>
                                <w:spacing w:val="-4"/>
                                <w:sz w:val="24"/>
                                <w:szCs w:val="24"/>
                                <w:rtl/>
                              </w:rPr>
                              <w:t>וחיזוק</w:t>
                            </w:r>
                            <w:r w:rsidRPr="00DA1E84">
                              <w:rPr>
                                <w:rFonts w:cs="Tahoma"/>
                                <w:color w:val="0B5294"/>
                                <w:spacing w:val="-4"/>
                                <w:sz w:val="24"/>
                                <w:szCs w:val="24"/>
                                <w:rtl/>
                              </w:rPr>
                              <w:t xml:space="preserve"> </w:t>
                            </w:r>
                            <w:r w:rsidRPr="00DA1E84">
                              <w:rPr>
                                <w:rFonts w:cs="Tahoma" w:hint="eastAsia"/>
                                <w:color w:val="0B5294"/>
                                <w:spacing w:val="-4"/>
                                <w:sz w:val="24"/>
                                <w:szCs w:val="24"/>
                                <w:rtl/>
                              </w:rPr>
                              <w:t>מעמדה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הרשות</w:t>
                            </w:r>
                          </w:p>
                          <w:p w:rsidR="00870F1F" w:rsidRPr="00373C5D" w:rsidP="002A6D1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13216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8221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870F1F" w:rsidRPr="00373C5D" w:rsidP="002A6D12">
                      <w:pPr>
                        <w:spacing w:line="240" w:lineRule="atLeast"/>
                        <w:rPr>
                          <w:rFonts w:cs="Tahoma"/>
                          <w:b/>
                          <w:bCs/>
                          <w:color w:val="0B5294"/>
                          <w:sz w:val="48"/>
                          <w:szCs w:val="48"/>
                          <w:rtl/>
                        </w:rPr>
                      </w:pPr>
                      <w:drawing>
                        <wp:inline distT="0" distB="0" distL="0" distR="0">
                          <wp:extent cx="311150" cy="256800"/>
                          <wp:effectExtent l="0" t="0" r="0" b="0"/>
                          <wp:docPr id="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035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2A6D12">
                      <w:pPr>
                        <w:spacing w:after="0" w:line="240" w:lineRule="auto"/>
                        <w:rPr>
                          <w:color w:val="0B5294"/>
                          <w:spacing w:val="-4"/>
                          <w:sz w:val="24"/>
                          <w:szCs w:val="24"/>
                          <w:rtl/>
                          <w:cs/>
                        </w:rPr>
                      </w:pPr>
                      <w:r w:rsidRPr="00DA1E84">
                        <w:rPr>
                          <w:rFonts w:cs="Tahoma" w:hint="eastAsia"/>
                          <w:color w:val="0B5294"/>
                          <w:spacing w:val="-4"/>
                          <w:sz w:val="24"/>
                          <w:szCs w:val="24"/>
                          <w:rtl/>
                        </w:rPr>
                        <w:t>פעילות</w:t>
                      </w:r>
                      <w:r w:rsidRPr="00DA1E84">
                        <w:rPr>
                          <w:rFonts w:cs="Tahoma"/>
                          <w:color w:val="0B5294"/>
                          <w:spacing w:val="-4"/>
                          <w:sz w:val="24"/>
                          <w:szCs w:val="24"/>
                          <w:rtl/>
                        </w:rPr>
                        <w:t xml:space="preserve"> </w:t>
                      </w:r>
                      <w:r w:rsidRPr="00DA1E84">
                        <w:rPr>
                          <w:rFonts w:cs="Tahoma" w:hint="eastAsia"/>
                          <w:color w:val="0B5294"/>
                          <w:spacing w:val="-4"/>
                          <w:sz w:val="24"/>
                          <w:szCs w:val="24"/>
                          <w:rtl/>
                        </w:rPr>
                        <w:t>האכיפה</w:t>
                      </w:r>
                      <w:r w:rsidRPr="00DA1E84">
                        <w:rPr>
                          <w:rFonts w:cs="Tahoma"/>
                          <w:color w:val="0B5294"/>
                          <w:spacing w:val="-4"/>
                          <w:sz w:val="24"/>
                          <w:szCs w:val="24"/>
                          <w:rtl/>
                        </w:rPr>
                        <w:t xml:space="preserve"> </w:t>
                      </w:r>
                      <w:r w:rsidRPr="00DA1E84">
                        <w:rPr>
                          <w:rFonts w:cs="Tahoma" w:hint="eastAsia"/>
                          <w:color w:val="0B5294"/>
                          <w:spacing w:val="-4"/>
                          <w:sz w:val="24"/>
                          <w:szCs w:val="24"/>
                          <w:rtl/>
                        </w:rPr>
                        <w:t>היא</w:t>
                      </w:r>
                      <w:r w:rsidRPr="00DA1E84">
                        <w:rPr>
                          <w:rFonts w:cs="Tahoma"/>
                          <w:color w:val="0B5294"/>
                          <w:spacing w:val="-4"/>
                          <w:sz w:val="24"/>
                          <w:szCs w:val="24"/>
                          <w:rtl/>
                        </w:rPr>
                        <w:t xml:space="preserve"> </w:t>
                      </w:r>
                      <w:r w:rsidRPr="00DA1E84">
                        <w:rPr>
                          <w:rFonts w:cs="Tahoma" w:hint="eastAsia"/>
                          <w:color w:val="0B5294"/>
                          <w:spacing w:val="-4"/>
                          <w:sz w:val="24"/>
                          <w:szCs w:val="24"/>
                          <w:rtl/>
                        </w:rPr>
                        <w:t>בליבת</w:t>
                      </w:r>
                      <w:r w:rsidRPr="00DA1E84">
                        <w:rPr>
                          <w:rFonts w:cs="Tahoma"/>
                          <w:color w:val="0B5294"/>
                          <w:spacing w:val="-4"/>
                          <w:sz w:val="24"/>
                          <w:szCs w:val="24"/>
                          <w:rtl/>
                        </w:rPr>
                        <w:t xml:space="preserve"> </w:t>
                      </w:r>
                      <w:r w:rsidRPr="00DA1E84">
                        <w:rPr>
                          <w:rFonts w:cs="Tahoma" w:hint="eastAsia"/>
                          <w:color w:val="0B5294"/>
                          <w:spacing w:val="-4"/>
                          <w:sz w:val="24"/>
                          <w:szCs w:val="24"/>
                          <w:rtl/>
                        </w:rPr>
                        <w:t>עשייתה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הרשות</w:t>
                      </w:r>
                      <w:r w:rsidRPr="00DA1E84">
                        <w:rPr>
                          <w:rFonts w:cs="Tahoma"/>
                          <w:color w:val="0B5294"/>
                          <w:spacing w:val="-4"/>
                          <w:sz w:val="24"/>
                          <w:szCs w:val="24"/>
                          <w:rtl/>
                        </w:rPr>
                        <w:t xml:space="preserve"> </w:t>
                      </w:r>
                      <w:r w:rsidRPr="00DA1E84">
                        <w:rPr>
                          <w:rFonts w:cs="Tahoma" w:hint="eastAsia"/>
                          <w:color w:val="0B5294"/>
                          <w:spacing w:val="-4"/>
                          <w:sz w:val="24"/>
                          <w:szCs w:val="24"/>
                          <w:rtl/>
                        </w:rPr>
                        <w:t>להגנת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בעולם</w:t>
                      </w:r>
                      <w:r w:rsidRPr="00DA1E84">
                        <w:rPr>
                          <w:rFonts w:cs="Tahoma"/>
                          <w:color w:val="0B5294"/>
                          <w:spacing w:val="-4"/>
                          <w:sz w:val="24"/>
                          <w:szCs w:val="24"/>
                          <w:rtl/>
                        </w:rPr>
                        <w:t xml:space="preserve"> </w:t>
                      </w:r>
                      <w:r w:rsidRPr="00DA1E84">
                        <w:rPr>
                          <w:rFonts w:cs="Tahoma" w:hint="eastAsia"/>
                          <w:color w:val="0B5294"/>
                          <w:spacing w:val="-4"/>
                          <w:sz w:val="24"/>
                          <w:szCs w:val="24"/>
                          <w:rtl/>
                        </w:rPr>
                        <w:t>הטכנולוגי</w:t>
                      </w:r>
                      <w:r w:rsidRPr="00DA1E84">
                        <w:rPr>
                          <w:rFonts w:cs="Tahoma"/>
                          <w:color w:val="0B5294"/>
                          <w:spacing w:val="-4"/>
                          <w:sz w:val="24"/>
                          <w:szCs w:val="24"/>
                          <w:rtl/>
                        </w:rPr>
                        <w:t xml:space="preserve"> </w:t>
                      </w:r>
                      <w:r w:rsidRPr="00DA1E84">
                        <w:rPr>
                          <w:rFonts w:cs="Tahoma" w:hint="eastAsia"/>
                          <w:color w:val="0B5294"/>
                          <w:spacing w:val="-4"/>
                          <w:sz w:val="24"/>
                          <w:szCs w:val="24"/>
                          <w:rtl/>
                        </w:rPr>
                        <w:t>המתפתח</w:t>
                      </w:r>
                      <w:r w:rsidRPr="00DA1E84">
                        <w:rPr>
                          <w:rFonts w:cs="Tahoma"/>
                          <w:color w:val="0B5294"/>
                          <w:spacing w:val="-4"/>
                          <w:sz w:val="24"/>
                          <w:szCs w:val="24"/>
                          <w:rtl/>
                        </w:rPr>
                        <w:t xml:space="preserve">, </w:t>
                      </w:r>
                      <w:r w:rsidRPr="00DA1E84">
                        <w:rPr>
                          <w:rFonts w:cs="Tahoma" w:hint="eastAsia"/>
                          <w:color w:val="0B5294"/>
                          <w:spacing w:val="-4"/>
                          <w:sz w:val="24"/>
                          <w:szCs w:val="24"/>
                          <w:rtl/>
                        </w:rPr>
                        <w:t>ובו</w:t>
                      </w:r>
                      <w:r w:rsidRPr="00DA1E84">
                        <w:rPr>
                          <w:rFonts w:cs="Tahoma"/>
                          <w:color w:val="0B5294"/>
                          <w:spacing w:val="-4"/>
                          <w:sz w:val="24"/>
                          <w:szCs w:val="24"/>
                          <w:rtl/>
                        </w:rPr>
                        <w:t xml:space="preserve"> </w:t>
                      </w:r>
                      <w:r w:rsidRPr="00DA1E84">
                        <w:rPr>
                          <w:rFonts w:cs="Tahoma" w:hint="eastAsia"/>
                          <w:color w:val="0B5294"/>
                          <w:spacing w:val="-4"/>
                          <w:sz w:val="24"/>
                          <w:szCs w:val="24"/>
                          <w:rtl/>
                        </w:rPr>
                        <w:t>גופי</w:t>
                      </w:r>
                      <w:r w:rsidRPr="00DA1E84">
                        <w:rPr>
                          <w:rFonts w:cs="Tahoma"/>
                          <w:color w:val="0B5294"/>
                          <w:spacing w:val="-4"/>
                          <w:sz w:val="24"/>
                          <w:szCs w:val="24"/>
                          <w:rtl/>
                        </w:rPr>
                        <w:t xml:space="preserve"> </w:t>
                      </w:r>
                      <w:r w:rsidRPr="00DA1E84">
                        <w:rPr>
                          <w:rFonts w:cs="Tahoma" w:hint="eastAsia"/>
                          <w:color w:val="0B5294"/>
                          <w:spacing w:val="-4"/>
                          <w:sz w:val="24"/>
                          <w:szCs w:val="24"/>
                          <w:rtl/>
                        </w:rPr>
                        <w:t>ענק</w:t>
                      </w:r>
                      <w:r w:rsidRPr="00DA1E84">
                        <w:rPr>
                          <w:rFonts w:cs="Tahoma"/>
                          <w:color w:val="0B5294"/>
                          <w:spacing w:val="-4"/>
                          <w:sz w:val="24"/>
                          <w:szCs w:val="24"/>
                          <w:rtl/>
                        </w:rPr>
                        <w:t xml:space="preserve"> </w:t>
                      </w:r>
                      <w:r w:rsidRPr="00DA1E84">
                        <w:rPr>
                          <w:rFonts w:cs="Tahoma" w:hint="eastAsia"/>
                          <w:color w:val="0B5294"/>
                          <w:spacing w:val="-4"/>
                          <w:sz w:val="24"/>
                          <w:szCs w:val="24"/>
                          <w:rtl/>
                        </w:rPr>
                        <w:t>האוספים</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בני</w:t>
                      </w:r>
                      <w:r w:rsidRPr="00DA1E84">
                        <w:rPr>
                          <w:rFonts w:cs="Tahoma"/>
                          <w:color w:val="0B5294"/>
                          <w:spacing w:val="-4"/>
                          <w:sz w:val="24"/>
                          <w:szCs w:val="24"/>
                          <w:rtl/>
                        </w:rPr>
                        <w:t xml:space="preserve"> </w:t>
                      </w:r>
                      <w:r w:rsidRPr="00DA1E84">
                        <w:rPr>
                          <w:rFonts w:cs="Tahoma" w:hint="eastAsia"/>
                          <w:color w:val="0B5294"/>
                          <w:spacing w:val="-4"/>
                          <w:sz w:val="24"/>
                          <w:szCs w:val="24"/>
                          <w:rtl/>
                        </w:rPr>
                        <w:t>אדם</w:t>
                      </w:r>
                      <w:r w:rsidRPr="00DA1E84">
                        <w:rPr>
                          <w:rFonts w:cs="Tahoma"/>
                          <w:color w:val="0B5294"/>
                          <w:spacing w:val="-4"/>
                          <w:sz w:val="24"/>
                          <w:szCs w:val="24"/>
                          <w:rtl/>
                        </w:rPr>
                        <w:t xml:space="preserve"> </w:t>
                      </w:r>
                      <w:r w:rsidRPr="00DA1E84">
                        <w:rPr>
                          <w:rFonts w:cs="Tahoma" w:hint="eastAsia"/>
                          <w:color w:val="0B5294"/>
                          <w:spacing w:val="-4"/>
                          <w:sz w:val="24"/>
                          <w:szCs w:val="24"/>
                          <w:rtl/>
                        </w:rPr>
                        <w:t>ומעבדים</w:t>
                      </w:r>
                      <w:r w:rsidRPr="00DA1E84">
                        <w:rPr>
                          <w:rFonts w:cs="Tahoma"/>
                          <w:color w:val="0B5294"/>
                          <w:spacing w:val="-4"/>
                          <w:sz w:val="24"/>
                          <w:szCs w:val="24"/>
                          <w:rtl/>
                        </w:rPr>
                        <w:t xml:space="preserve"> </w:t>
                      </w:r>
                      <w:r w:rsidRPr="00DA1E84">
                        <w:rPr>
                          <w:rFonts w:cs="Tahoma" w:hint="eastAsia"/>
                          <w:color w:val="0B5294"/>
                          <w:spacing w:val="-4"/>
                          <w:sz w:val="24"/>
                          <w:szCs w:val="24"/>
                          <w:rtl/>
                        </w:rPr>
                        <w:t>אותו</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צורך</w:t>
                      </w:r>
                      <w:r w:rsidRPr="00DA1E84">
                        <w:rPr>
                          <w:rFonts w:cs="Tahoma"/>
                          <w:color w:val="0B5294"/>
                          <w:spacing w:val="-4"/>
                          <w:sz w:val="24"/>
                          <w:szCs w:val="24"/>
                          <w:rtl/>
                        </w:rPr>
                        <w:t xml:space="preserve"> </w:t>
                      </w:r>
                      <w:r w:rsidRPr="00DA1E84">
                        <w:rPr>
                          <w:rFonts w:cs="Tahoma" w:hint="eastAsia"/>
                          <w:color w:val="0B5294"/>
                          <w:spacing w:val="-4"/>
                          <w:sz w:val="24"/>
                          <w:szCs w:val="24"/>
                          <w:rtl/>
                        </w:rPr>
                        <w:t>באכיפה</w:t>
                      </w:r>
                      <w:r w:rsidRPr="00DA1E84">
                        <w:rPr>
                          <w:rFonts w:cs="Tahoma"/>
                          <w:color w:val="0B5294"/>
                          <w:spacing w:val="-4"/>
                          <w:sz w:val="24"/>
                          <w:szCs w:val="24"/>
                          <w:rtl/>
                        </w:rPr>
                        <w:t xml:space="preserve"> </w:t>
                      </w:r>
                      <w:r w:rsidRPr="00DA1E84">
                        <w:rPr>
                          <w:rFonts w:cs="Tahoma" w:hint="eastAsia"/>
                          <w:color w:val="0B5294"/>
                          <w:spacing w:val="-4"/>
                          <w:sz w:val="24"/>
                          <w:szCs w:val="24"/>
                          <w:rtl/>
                        </w:rPr>
                        <w:t>משמעותית</w:t>
                      </w:r>
                      <w:r w:rsidRPr="00DA1E84">
                        <w:rPr>
                          <w:rFonts w:cs="Tahoma"/>
                          <w:color w:val="0B5294"/>
                          <w:spacing w:val="-4"/>
                          <w:sz w:val="24"/>
                          <w:szCs w:val="24"/>
                          <w:rtl/>
                        </w:rPr>
                        <w:t xml:space="preserve"> </w:t>
                      </w:r>
                      <w:r w:rsidRPr="00DA1E84">
                        <w:rPr>
                          <w:rFonts w:cs="Tahoma" w:hint="eastAsia"/>
                          <w:color w:val="0B5294"/>
                          <w:spacing w:val="-4"/>
                          <w:sz w:val="24"/>
                          <w:szCs w:val="24"/>
                          <w:rtl/>
                        </w:rPr>
                        <w:t>ואפקטיבית</w:t>
                      </w:r>
                      <w:r w:rsidRPr="00DA1E84">
                        <w:rPr>
                          <w:rFonts w:cs="Tahoma"/>
                          <w:color w:val="0B5294"/>
                          <w:spacing w:val="-4"/>
                          <w:sz w:val="24"/>
                          <w:szCs w:val="24"/>
                          <w:rtl/>
                        </w:rPr>
                        <w:t xml:space="preserve"> </w:t>
                      </w:r>
                      <w:r w:rsidRPr="00DA1E84">
                        <w:rPr>
                          <w:rFonts w:cs="Tahoma" w:hint="eastAsia"/>
                          <w:color w:val="0B5294"/>
                          <w:spacing w:val="-4"/>
                          <w:sz w:val="24"/>
                          <w:szCs w:val="24"/>
                          <w:rtl/>
                        </w:rPr>
                        <w:t>לצורך</w:t>
                      </w:r>
                      <w:r w:rsidRPr="00DA1E84">
                        <w:rPr>
                          <w:rFonts w:cs="Tahoma"/>
                          <w:color w:val="0B5294"/>
                          <w:spacing w:val="-4"/>
                          <w:sz w:val="24"/>
                          <w:szCs w:val="24"/>
                          <w:rtl/>
                        </w:rPr>
                        <w:t xml:space="preserve"> </w:t>
                      </w:r>
                      <w:r w:rsidRPr="00DA1E84">
                        <w:rPr>
                          <w:rFonts w:cs="Tahoma" w:hint="eastAsia"/>
                          <w:color w:val="0B5294"/>
                          <w:spacing w:val="-4"/>
                          <w:sz w:val="24"/>
                          <w:szCs w:val="24"/>
                          <w:rtl/>
                        </w:rPr>
                        <w:t>הרתעה</w:t>
                      </w:r>
                      <w:r w:rsidRPr="00DA1E84">
                        <w:rPr>
                          <w:rFonts w:cs="Tahoma"/>
                          <w:color w:val="0B5294"/>
                          <w:spacing w:val="-4"/>
                          <w:sz w:val="24"/>
                          <w:szCs w:val="24"/>
                          <w:rtl/>
                        </w:rPr>
                        <w:t xml:space="preserve"> </w:t>
                      </w:r>
                      <w:r w:rsidRPr="00DA1E84">
                        <w:rPr>
                          <w:rFonts w:cs="Tahoma" w:hint="eastAsia"/>
                          <w:color w:val="0B5294"/>
                          <w:spacing w:val="-4"/>
                          <w:sz w:val="24"/>
                          <w:szCs w:val="24"/>
                          <w:rtl/>
                        </w:rPr>
                        <w:t>וחיזוק</w:t>
                      </w:r>
                      <w:r w:rsidRPr="00DA1E84">
                        <w:rPr>
                          <w:rFonts w:cs="Tahoma"/>
                          <w:color w:val="0B5294"/>
                          <w:spacing w:val="-4"/>
                          <w:sz w:val="24"/>
                          <w:szCs w:val="24"/>
                          <w:rtl/>
                        </w:rPr>
                        <w:t xml:space="preserve"> </w:t>
                      </w:r>
                      <w:r w:rsidRPr="00DA1E84">
                        <w:rPr>
                          <w:rFonts w:cs="Tahoma" w:hint="eastAsia"/>
                          <w:color w:val="0B5294"/>
                          <w:spacing w:val="-4"/>
                          <w:sz w:val="24"/>
                          <w:szCs w:val="24"/>
                          <w:rtl/>
                        </w:rPr>
                        <w:t>מעמדה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הרשות</w:t>
                      </w:r>
                    </w:p>
                    <w:p w:rsidR="00870F1F" w:rsidRPr="00373C5D" w:rsidP="002A6D12">
                      <w:pPr>
                        <w:spacing w:before="120" w:after="0" w:line="240" w:lineRule="atLeast"/>
                        <w:rPr>
                          <w:rFonts w:cs="Tahoma"/>
                          <w:b/>
                          <w:bCs/>
                          <w:color w:val="0B5294"/>
                          <w:sz w:val="48"/>
                          <w:szCs w:val="48"/>
                          <w:rtl/>
                        </w:rPr>
                      </w:pPr>
                      <w:drawing>
                        <wp:inline distT="0" distB="0" distL="0" distR="0">
                          <wp:extent cx="288000" cy="31337"/>
                          <wp:effectExtent l="0" t="0" r="0" b="6985"/>
                          <wp:docPr id="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90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847895">
      <w:pPr>
        <w:spacing w:before="180" w:line="240" w:lineRule="exact"/>
        <w:ind w:right="2268"/>
        <w:jc w:val="both"/>
        <w:rPr>
          <w:rFonts w:ascii="Tahoma" w:hAnsi="Tahoma" w:cs="Tahoma"/>
          <w:sz w:val="18"/>
          <w:szCs w:val="18"/>
          <w:rtl/>
        </w:rPr>
      </w:pPr>
      <w:r w:rsidRPr="000A096F">
        <w:rPr>
          <w:rStyle w:val="Heading7Char"/>
          <w:rFonts w:ascii="Tahoma" w:hAnsi="Tahoma" w:cs="Tahoma" w:hint="cs"/>
          <w:sz w:val="18"/>
          <w:szCs w:val="18"/>
          <w:rtl/>
        </w:rPr>
        <w:t>הקמת מערך פיקוח רוחבי</w:t>
      </w:r>
      <w:r w:rsidRPr="002546E0">
        <w:rPr>
          <w:rFonts w:ascii="Tahoma" w:hAnsi="Tahoma" w:eastAsiaTheme="majorEastAsia" w:cs="Tahoma" w:hint="cs"/>
          <w:bCs/>
          <w:sz w:val="18"/>
          <w:szCs w:val="18"/>
          <w:rtl/>
        </w:rPr>
        <w:t>:</w:t>
      </w:r>
      <w:r w:rsidRPr="002546E0">
        <w:rPr>
          <w:rFonts w:ascii="Tahoma" w:hAnsi="Tahoma" w:cs="Tahoma" w:hint="cs"/>
          <w:sz w:val="18"/>
          <w:szCs w:val="18"/>
          <w:rtl/>
        </w:rPr>
        <w:t xml:space="preserve"> </w:t>
      </w:r>
      <w:r w:rsidRPr="002546E0">
        <w:rPr>
          <w:rFonts w:ascii="Tahoma" w:hAnsi="Tahoma" w:cs="Tahoma"/>
          <w:sz w:val="18"/>
          <w:szCs w:val="18"/>
          <w:rtl/>
        </w:rPr>
        <w:t>על מנת לשפר את האכיפה ברשות</w:t>
      </w:r>
      <w:r w:rsidRPr="002546E0">
        <w:rPr>
          <w:rFonts w:ascii="Tahoma" w:hAnsi="Tahoma" w:cs="Tahoma" w:hint="cs"/>
          <w:sz w:val="18"/>
          <w:szCs w:val="18"/>
          <w:rtl/>
        </w:rPr>
        <w:t xml:space="preserve"> </w:t>
      </w:r>
      <w:r w:rsidRPr="002546E0">
        <w:rPr>
          <w:rFonts w:ascii="Tahoma" w:hAnsi="Tahoma" w:cs="Tahoma"/>
          <w:sz w:val="18"/>
          <w:szCs w:val="18"/>
          <w:rtl/>
        </w:rPr>
        <w:t>ולקבל תמונה רחבה יותר של כשלי השוק בתחום הגנת הפרטיות והנושאים הטעונים הסדרה,</w:t>
      </w:r>
      <w:r w:rsidRPr="002546E0">
        <w:rPr>
          <w:rFonts w:ascii="Tahoma" w:hAnsi="Tahoma" w:cs="Tahoma" w:hint="cs"/>
          <w:sz w:val="18"/>
          <w:szCs w:val="18"/>
          <w:rtl/>
        </w:rPr>
        <w:t xml:space="preserve"> </w:t>
      </w:r>
      <w:r w:rsidRPr="002546E0">
        <w:rPr>
          <w:rFonts w:ascii="Tahoma" w:hAnsi="Tahoma" w:cs="Tahoma"/>
          <w:sz w:val="18"/>
          <w:szCs w:val="18"/>
          <w:rtl/>
        </w:rPr>
        <w:t>הוחלט ליצור הליך פיקוח מהיר ו</w:t>
      </w:r>
      <w:r w:rsidRPr="002546E0">
        <w:rPr>
          <w:rFonts w:ascii="Tahoma" w:hAnsi="Tahoma" w:cs="Tahoma" w:hint="cs"/>
          <w:sz w:val="18"/>
          <w:szCs w:val="18"/>
          <w:rtl/>
        </w:rPr>
        <w:t>נ</w:t>
      </w:r>
      <w:r w:rsidRPr="002546E0">
        <w:rPr>
          <w:rFonts w:ascii="Tahoma" w:hAnsi="Tahoma" w:cs="Tahoma"/>
          <w:sz w:val="18"/>
          <w:szCs w:val="18"/>
          <w:rtl/>
        </w:rPr>
        <w:t>רחב יותר. ל</w:t>
      </w:r>
      <w:r w:rsidRPr="002546E0">
        <w:rPr>
          <w:rFonts w:ascii="Tahoma" w:hAnsi="Tahoma" w:cs="Tahoma" w:hint="cs"/>
          <w:sz w:val="18"/>
          <w:szCs w:val="18"/>
          <w:rtl/>
        </w:rPr>
        <w:t>שם</w:t>
      </w:r>
      <w:r w:rsidRPr="002546E0">
        <w:rPr>
          <w:rFonts w:ascii="Tahoma" w:hAnsi="Tahoma" w:cs="Tahoma"/>
          <w:sz w:val="18"/>
          <w:szCs w:val="18"/>
          <w:rtl/>
        </w:rPr>
        <w:t xml:space="preserve"> כך </w:t>
      </w:r>
      <w:r w:rsidRPr="002546E0">
        <w:rPr>
          <w:rFonts w:ascii="Tahoma" w:hAnsi="Tahoma" w:cs="Tahoma" w:hint="cs"/>
          <w:sz w:val="18"/>
          <w:szCs w:val="18"/>
          <w:rtl/>
        </w:rPr>
        <w:t xml:space="preserve">הוקמה </w:t>
      </w:r>
      <w:r w:rsidRPr="002546E0">
        <w:rPr>
          <w:rFonts w:ascii="Tahoma" w:hAnsi="Tahoma" w:cs="Tahoma"/>
          <w:sz w:val="18"/>
          <w:szCs w:val="18"/>
          <w:rtl/>
        </w:rPr>
        <w:t xml:space="preserve">יחידת פיקוח </w:t>
      </w:r>
      <w:r w:rsidRPr="002546E0">
        <w:rPr>
          <w:rFonts w:ascii="Tahoma" w:hAnsi="Tahoma" w:cs="Tahoma" w:hint="cs"/>
          <w:sz w:val="18"/>
          <w:szCs w:val="18"/>
          <w:rtl/>
        </w:rPr>
        <w:t>רוחב ברשות ה</w:t>
      </w:r>
      <w:r w:rsidRPr="002546E0">
        <w:rPr>
          <w:rFonts w:ascii="Tahoma" w:hAnsi="Tahoma" w:cs="Tahoma"/>
          <w:sz w:val="18"/>
          <w:szCs w:val="18"/>
          <w:rtl/>
        </w:rPr>
        <w:t>מסתייעת במיקור חוץ של משרדי רו"ח בעלי התמחות בתחום מערכות מידע ואבטחת מידע</w:t>
      </w:r>
      <w:r w:rsidRPr="002546E0">
        <w:rPr>
          <w:rFonts w:ascii="Tahoma" w:hAnsi="Tahoma" w:cs="Tahoma" w:hint="cs"/>
          <w:sz w:val="18"/>
          <w:szCs w:val="18"/>
          <w:rtl/>
        </w:rPr>
        <w:t xml:space="preserve"> </w:t>
      </w:r>
      <w:r w:rsidRPr="002546E0">
        <w:rPr>
          <w:rFonts w:ascii="Tahoma" w:hAnsi="Tahoma" w:cs="Tahoma"/>
          <w:sz w:val="18"/>
          <w:szCs w:val="18"/>
          <w:rtl/>
        </w:rPr>
        <w:t>(להלן</w:t>
      </w:r>
      <w:r w:rsidRPr="002546E0">
        <w:rPr>
          <w:rFonts w:ascii="Tahoma" w:hAnsi="Tahoma" w:cs="Tahoma" w:hint="cs"/>
          <w:sz w:val="18"/>
          <w:szCs w:val="18"/>
          <w:rtl/>
        </w:rPr>
        <w:t xml:space="preserve"> - </w:t>
      </w:r>
      <w:r w:rsidRPr="002546E0">
        <w:rPr>
          <w:rFonts w:ascii="Tahoma" w:hAnsi="Tahoma" w:cs="Tahoma"/>
          <w:sz w:val="18"/>
          <w:szCs w:val="18"/>
          <w:rtl/>
        </w:rPr>
        <w:t>מערך פיקוחי רוחב). המערך פועל לאיתור הפרות של חוק הגנת הפרטיות</w:t>
      </w:r>
      <w:r w:rsidRPr="002546E0">
        <w:rPr>
          <w:rFonts w:ascii="Tahoma" w:hAnsi="Tahoma" w:cs="Tahoma" w:hint="cs"/>
          <w:sz w:val="18"/>
          <w:szCs w:val="18"/>
          <w:rtl/>
        </w:rPr>
        <w:t xml:space="preserve"> ותקנותיו</w:t>
      </w:r>
      <w:r w:rsidRPr="002546E0">
        <w:rPr>
          <w:rFonts w:ascii="Tahoma" w:hAnsi="Tahoma" w:cs="Tahoma"/>
          <w:sz w:val="18"/>
          <w:szCs w:val="18"/>
          <w:rtl/>
        </w:rPr>
        <w:t>, להגברת מודעות המשק להוראות החוק, לאיתור כשלים ענפיים הדורשים התערבות והנחיות מיוחדות ולקבלת תמונת מצב מגזרית לגבי עמידה בהוראות החוק.</w:t>
      </w:r>
      <w:r w:rsidRPr="002546E0">
        <w:rPr>
          <w:rFonts w:ascii="Tahoma" w:hAnsi="Tahoma" w:cs="Tahoma" w:hint="cs"/>
          <w:sz w:val="18"/>
          <w:szCs w:val="18"/>
          <w:rtl/>
        </w:rPr>
        <w:t xml:space="preserve"> במסגרת זאת נשלחים</w:t>
      </w:r>
      <w:r w:rsidRPr="002546E0">
        <w:rPr>
          <w:rFonts w:ascii="Tahoma" w:hAnsi="Tahoma" w:cs="Tahoma"/>
          <w:sz w:val="18"/>
          <w:szCs w:val="18"/>
          <w:rtl/>
        </w:rPr>
        <w:t xml:space="preserve"> שאלונים לקבוצה גדולה של גופים המנהלים </w:t>
      </w:r>
      <w:r w:rsidRPr="002546E0">
        <w:rPr>
          <w:rFonts w:ascii="Tahoma" w:hAnsi="Tahoma" w:cs="Tahoma" w:hint="cs"/>
          <w:sz w:val="18"/>
          <w:szCs w:val="18"/>
          <w:rtl/>
        </w:rPr>
        <w:t xml:space="preserve">או מעבדים </w:t>
      </w:r>
      <w:r w:rsidRPr="002546E0">
        <w:rPr>
          <w:rFonts w:ascii="Tahoma" w:hAnsi="Tahoma" w:cs="Tahoma"/>
          <w:sz w:val="18"/>
          <w:szCs w:val="18"/>
          <w:rtl/>
        </w:rPr>
        <w:t xml:space="preserve">מידע אישי ובהתאם לתשובות </w:t>
      </w:r>
      <w:r w:rsidRPr="002546E0">
        <w:rPr>
          <w:rFonts w:ascii="Tahoma" w:hAnsi="Tahoma" w:cs="Tahoma" w:hint="cs"/>
          <w:sz w:val="18"/>
          <w:szCs w:val="18"/>
          <w:rtl/>
        </w:rPr>
        <w:t>הרשות בוחרת</w:t>
      </w:r>
      <w:r w:rsidRPr="002546E0">
        <w:rPr>
          <w:rFonts w:ascii="Tahoma" w:hAnsi="Tahoma" w:cs="Tahoma"/>
          <w:sz w:val="18"/>
          <w:szCs w:val="18"/>
          <w:rtl/>
        </w:rPr>
        <w:t xml:space="preserve"> </w:t>
      </w:r>
      <w:r w:rsidRPr="002546E0">
        <w:rPr>
          <w:rFonts w:ascii="Tahoma" w:hAnsi="Tahoma" w:cs="Tahoma" w:hint="cs"/>
          <w:sz w:val="18"/>
          <w:szCs w:val="18"/>
          <w:rtl/>
        </w:rPr>
        <w:t>כמה</w:t>
      </w:r>
      <w:r w:rsidRPr="002546E0">
        <w:rPr>
          <w:rFonts w:ascii="Tahoma" w:hAnsi="Tahoma" w:cs="Tahoma"/>
          <w:sz w:val="18"/>
          <w:szCs w:val="18"/>
          <w:rtl/>
        </w:rPr>
        <w:t xml:space="preserve"> גופים </w:t>
      </w:r>
      <w:r w:rsidRPr="002546E0">
        <w:rPr>
          <w:rFonts w:ascii="Tahoma" w:hAnsi="Tahoma" w:cs="Tahoma" w:hint="cs"/>
          <w:sz w:val="18"/>
          <w:szCs w:val="18"/>
          <w:rtl/>
        </w:rPr>
        <w:t xml:space="preserve">שייעשה </w:t>
      </w:r>
      <w:r w:rsidRPr="002546E0">
        <w:rPr>
          <w:rFonts w:ascii="Tahoma" w:hAnsi="Tahoma" w:cs="Tahoma"/>
          <w:sz w:val="18"/>
          <w:szCs w:val="18"/>
          <w:rtl/>
        </w:rPr>
        <w:t xml:space="preserve">בהם פיקוח. </w:t>
      </w:r>
    </w:p>
    <w:p w:rsidR="007653F3" w:rsidRPr="002546E0" w:rsidP="00847895">
      <w:pPr>
        <w:spacing w:after="240" w:line="240" w:lineRule="exact"/>
        <w:ind w:right="2268"/>
        <w:jc w:val="both"/>
        <w:rPr>
          <w:rFonts w:ascii="Tahoma" w:hAnsi="Tahoma" w:cs="Tahoma"/>
          <w:sz w:val="18"/>
          <w:szCs w:val="18"/>
          <w:rtl/>
        </w:rPr>
      </w:pPr>
      <w:r w:rsidRPr="002546E0">
        <w:rPr>
          <w:rFonts w:ascii="Tahoma" w:hAnsi="Tahoma" w:cs="Tahoma"/>
          <w:sz w:val="18"/>
          <w:szCs w:val="18"/>
          <w:rtl/>
        </w:rPr>
        <w:t>ב</w:t>
      </w:r>
      <w:r w:rsidRPr="002546E0">
        <w:rPr>
          <w:rFonts w:ascii="Tahoma" w:hAnsi="Tahoma" w:cs="Tahoma" w:hint="cs"/>
          <w:sz w:val="18"/>
          <w:szCs w:val="18"/>
          <w:rtl/>
        </w:rPr>
        <w:t>שנת</w:t>
      </w:r>
      <w:r w:rsidRPr="002546E0">
        <w:rPr>
          <w:rFonts w:ascii="Tahoma" w:hAnsi="Tahoma" w:cs="Tahoma"/>
          <w:sz w:val="18"/>
          <w:szCs w:val="18"/>
          <w:rtl/>
        </w:rPr>
        <w:t xml:space="preserve"> 2017 הונחה התשתית </w:t>
      </w:r>
      <w:r w:rsidRPr="002546E0">
        <w:rPr>
          <w:rFonts w:ascii="Tahoma" w:hAnsi="Tahoma" w:cs="Tahoma" w:hint="cs"/>
          <w:sz w:val="18"/>
          <w:szCs w:val="18"/>
          <w:rtl/>
        </w:rPr>
        <w:t>למערך שהוקם</w:t>
      </w:r>
      <w:r w:rsidRPr="002546E0">
        <w:rPr>
          <w:rFonts w:ascii="Tahoma" w:hAnsi="Tahoma" w:cs="Tahoma"/>
          <w:sz w:val="18"/>
          <w:szCs w:val="18"/>
          <w:rtl/>
        </w:rPr>
        <w:t xml:space="preserve"> ברשות </w:t>
      </w:r>
      <w:r w:rsidRPr="002546E0">
        <w:rPr>
          <w:rFonts w:ascii="Tahoma" w:hAnsi="Tahoma" w:cs="Tahoma" w:hint="cs"/>
          <w:sz w:val="18"/>
          <w:szCs w:val="18"/>
          <w:rtl/>
        </w:rPr>
        <w:t>ונעשה</w:t>
      </w:r>
      <w:r w:rsidRPr="002546E0">
        <w:rPr>
          <w:rFonts w:ascii="Tahoma" w:hAnsi="Tahoma" w:cs="Tahoma"/>
          <w:sz w:val="18"/>
          <w:szCs w:val="18"/>
          <w:rtl/>
        </w:rPr>
        <w:t xml:space="preserve"> פיילוט </w:t>
      </w:r>
      <w:r w:rsidRPr="002546E0">
        <w:rPr>
          <w:rFonts w:ascii="Tahoma" w:hAnsi="Tahoma" w:cs="Tahoma" w:hint="cs"/>
          <w:sz w:val="18"/>
          <w:szCs w:val="18"/>
          <w:rtl/>
        </w:rPr>
        <w:t>ל</w:t>
      </w:r>
      <w:r w:rsidRPr="002546E0">
        <w:rPr>
          <w:rFonts w:ascii="Tahoma" w:hAnsi="Tahoma" w:cs="Tahoma"/>
          <w:sz w:val="18"/>
          <w:szCs w:val="18"/>
          <w:rtl/>
        </w:rPr>
        <w:t>פיקוח רוחב ב-17 חברות</w:t>
      </w:r>
      <w:r w:rsidRPr="002546E0">
        <w:rPr>
          <w:rFonts w:ascii="Tahoma" w:hAnsi="Tahoma" w:cs="Tahoma" w:hint="cs"/>
          <w:sz w:val="18"/>
          <w:szCs w:val="18"/>
          <w:rtl/>
        </w:rPr>
        <w:t xml:space="preserve"> ביטוח</w:t>
      </w:r>
      <w:r w:rsidRPr="002546E0">
        <w:rPr>
          <w:rFonts w:ascii="Tahoma" w:hAnsi="Tahoma" w:cs="Tahoma"/>
          <w:sz w:val="18"/>
          <w:szCs w:val="18"/>
          <w:rtl/>
        </w:rPr>
        <w:t xml:space="preserve">, </w:t>
      </w:r>
      <w:r w:rsidRPr="002546E0">
        <w:rPr>
          <w:rFonts w:ascii="Tahoma" w:hAnsi="Tahoma" w:cs="Tahoma" w:hint="cs"/>
          <w:sz w:val="18"/>
          <w:szCs w:val="18"/>
          <w:rtl/>
        </w:rPr>
        <w:t>לבדיקת</w:t>
      </w:r>
      <w:r w:rsidRPr="002546E0">
        <w:rPr>
          <w:rFonts w:ascii="Tahoma" w:hAnsi="Tahoma" w:cs="Tahoma"/>
          <w:sz w:val="18"/>
          <w:szCs w:val="18"/>
          <w:rtl/>
        </w:rPr>
        <w:t xml:space="preserve"> עמידת</w:t>
      </w:r>
      <w:r w:rsidRPr="002546E0">
        <w:rPr>
          <w:rFonts w:ascii="Tahoma" w:hAnsi="Tahoma" w:cs="Tahoma" w:hint="cs"/>
          <w:sz w:val="18"/>
          <w:szCs w:val="18"/>
          <w:rtl/>
        </w:rPr>
        <w:t>ן</w:t>
      </w:r>
      <w:r w:rsidRPr="002546E0">
        <w:rPr>
          <w:rFonts w:ascii="Tahoma" w:hAnsi="Tahoma" w:cs="Tahoma"/>
          <w:sz w:val="18"/>
          <w:szCs w:val="18"/>
          <w:rtl/>
        </w:rPr>
        <w:t xml:space="preserve"> </w:t>
      </w:r>
      <w:r w:rsidRPr="002546E0">
        <w:rPr>
          <w:rFonts w:ascii="Tahoma" w:hAnsi="Tahoma" w:cs="Tahoma" w:hint="cs"/>
          <w:sz w:val="18"/>
          <w:szCs w:val="18"/>
          <w:rtl/>
        </w:rPr>
        <w:t>בהוראות החוק ובהנחיות הרשם.</w:t>
      </w:r>
      <w:r w:rsidRPr="002546E0">
        <w:rPr>
          <w:rFonts w:ascii="Tahoma" w:hAnsi="Tahoma" w:cs="Tahoma"/>
          <w:sz w:val="18"/>
          <w:szCs w:val="18"/>
          <w:rtl/>
        </w:rPr>
        <w:t xml:space="preserve"> ב</w:t>
      </w:r>
      <w:r w:rsidRPr="002546E0">
        <w:rPr>
          <w:rFonts w:ascii="Tahoma" w:hAnsi="Tahoma" w:cs="Tahoma" w:hint="cs"/>
          <w:sz w:val="18"/>
          <w:szCs w:val="18"/>
          <w:rtl/>
        </w:rPr>
        <w:t>כמה מן ה</w:t>
      </w:r>
      <w:r w:rsidRPr="002546E0">
        <w:rPr>
          <w:rFonts w:ascii="Tahoma" w:hAnsi="Tahoma" w:cs="Tahoma"/>
          <w:sz w:val="18"/>
          <w:szCs w:val="18"/>
          <w:rtl/>
        </w:rPr>
        <w:t>חברות נתגלו ליקויים</w:t>
      </w:r>
      <w:r w:rsidRPr="002546E0">
        <w:rPr>
          <w:rFonts w:ascii="Tahoma" w:hAnsi="Tahoma" w:cs="Tahoma" w:hint="cs"/>
          <w:sz w:val="18"/>
          <w:szCs w:val="18"/>
          <w:rtl/>
        </w:rPr>
        <w:t xml:space="preserve"> ו</w:t>
      </w:r>
      <w:r w:rsidRPr="002546E0">
        <w:rPr>
          <w:rFonts w:ascii="Tahoma" w:hAnsi="Tahoma" w:cs="Tahoma"/>
          <w:sz w:val="18"/>
          <w:szCs w:val="18"/>
          <w:rtl/>
        </w:rPr>
        <w:t xml:space="preserve">הרשות </w:t>
      </w:r>
      <w:r w:rsidRPr="002546E0">
        <w:rPr>
          <w:rFonts w:ascii="Tahoma" w:hAnsi="Tahoma" w:cs="Tahoma" w:hint="cs"/>
          <w:sz w:val="18"/>
          <w:szCs w:val="18"/>
          <w:rtl/>
        </w:rPr>
        <w:t xml:space="preserve">מסרה להן </w:t>
      </w:r>
      <w:r w:rsidRPr="002546E0">
        <w:rPr>
          <w:rFonts w:ascii="Tahoma" w:hAnsi="Tahoma" w:cs="Tahoma"/>
          <w:sz w:val="18"/>
          <w:szCs w:val="18"/>
          <w:rtl/>
        </w:rPr>
        <w:t>הנחיות לתיקו</w:t>
      </w:r>
      <w:r w:rsidRPr="002546E0">
        <w:rPr>
          <w:rFonts w:ascii="Tahoma" w:hAnsi="Tahoma" w:cs="Tahoma" w:hint="cs"/>
          <w:sz w:val="18"/>
          <w:szCs w:val="18"/>
          <w:rtl/>
        </w:rPr>
        <w:t>נ</w:t>
      </w:r>
      <w:r w:rsidRPr="002546E0">
        <w:rPr>
          <w:rFonts w:ascii="Tahoma" w:hAnsi="Tahoma" w:cs="Tahoma"/>
          <w:sz w:val="18"/>
          <w:szCs w:val="18"/>
          <w:rtl/>
        </w:rPr>
        <w:t>ם.</w:t>
      </w:r>
      <w:r w:rsidRPr="002546E0">
        <w:rPr>
          <w:rFonts w:ascii="Tahoma" w:hAnsi="Tahoma" w:cs="Tahoma" w:hint="cs"/>
          <w:sz w:val="18"/>
          <w:szCs w:val="18"/>
          <w:rtl/>
        </w:rPr>
        <w:t xml:space="preserve"> בעקבות הפיילוט שלחה הרשות לחברות הביטוח הבהרה בדבר </w:t>
      </w:r>
      <w:r w:rsidRPr="002546E0">
        <w:rPr>
          <w:rFonts w:ascii="Tahoma" w:hAnsi="Tahoma" w:cs="Tahoma"/>
          <w:sz w:val="18"/>
          <w:szCs w:val="18"/>
          <w:rtl/>
        </w:rPr>
        <w:t xml:space="preserve">מחיקת מידע היסטורי </w:t>
      </w:r>
      <w:r w:rsidRPr="002546E0">
        <w:rPr>
          <w:rFonts w:ascii="Tahoma" w:hAnsi="Tahoma" w:cs="Tahoma" w:hint="cs"/>
          <w:sz w:val="18"/>
          <w:szCs w:val="18"/>
          <w:rtl/>
        </w:rPr>
        <w:t>על</w:t>
      </w:r>
      <w:r w:rsidRPr="002546E0">
        <w:rPr>
          <w:rFonts w:ascii="Tahoma" w:hAnsi="Tahoma" w:cs="Tahoma"/>
          <w:sz w:val="18"/>
          <w:szCs w:val="18"/>
          <w:rtl/>
        </w:rPr>
        <w:t xml:space="preserve"> לקוחות</w:t>
      </w:r>
      <w:r w:rsidRPr="002546E0">
        <w:rPr>
          <w:rFonts w:ascii="Tahoma" w:hAnsi="Tahoma" w:cs="Tahoma" w:hint="cs"/>
          <w:sz w:val="18"/>
          <w:szCs w:val="18"/>
          <w:rtl/>
        </w:rPr>
        <w:t xml:space="preserve"> ועוד. בשנת 2018 הופצו 236</w:t>
      </w:r>
      <w:r w:rsidRPr="002546E0">
        <w:rPr>
          <w:rFonts w:ascii="Tahoma" w:hAnsi="Tahoma" w:cs="Tahoma"/>
          <w:sz w:val="18"/>
          <w:szCs w:val="18"/>
          <w:rtl/>
        </w:rPr>
        <w:t xml:space="preserve"> שאלונים</w:t>
      </w:r>
      <w:r w:rsidRPr="002546E0">
        <w:rPr>
          <w:rFonts w:ascii="Tahoma" w:hAnsi="Tahoma" w:cs="Tahoma" w:hint="cs"/>
          <w:sz w:val="18"/>
          <w:szCs w:val="18"/>
          <w:rtl/>
        </w:rPr>
        <w:t xml:space="preserve"> ובעקבות ניתוחם הופצו שאלוני המשך </w:t>
      </w:r>
      <w:r w:rsidRPr="002546E0">
        <w:rPr>
          <w:rFonts w:ascii="Tahoma" w:hAnsi="Tahoma" w:cs="Tahoma" w:hint="cs"/>
          <w:sz w:val="18"/>
          <w:szCs w:val="18"/>
          <w:rtl/>
        </w:rPr>
        <w:t>למקצת</w:t>
      </w:r>
      <w:r w:rsidRPr="002546E0">
        <w:rPr>
          <w:rFonts w:ascii="Tahoma" w:hAnsi="Tahoma" w:cs="Tahoma" w:hint="cs"/>
          <w:sz w:val="18"/>
          <w:szCs w:val="18"/>
          <w:rtl/>
        </w:rPr>
        <w:t xml:space="preserve"> הגופים.</w:t>
      </w:r>
    </w:p>
    <w:p w:rsidR="007653F3" w:rsidRPr="002546E0" w:rsidP="00847895">
      <w:pPr>
        <w:pStyle w:val="RESHET"/>
        <w:rPr>
          <w:rtl/>
        </w:rPr>
      </w:pPr>
      <w:r w:rsidRPr="002546E0">
        <w:rPr>
          <w:rtl/>
        </w:rPr>
        <w:t>המהלך לפיקוח רוחבי חשוב ויש לברך עליו. עם זאת, בהיעדר סנקציות יעילות שהרשות יכולה להטיל</w:t>
      </w:r>
      <w:r w:rsidRPr="002546E0">
        <w:rPr>
          <w:rFonts w:hint="cs"/>
          <w:rtl/>
        </w:rPr>
        <w:t>,</w:t>
      </w:r>
      <w:r w:rsidRPr="002546E0">
        <w:rPr>
          <w:rtl/>
        </w:rPr>
        <w:t xml:space="preserve"> </w:t>
      </w:r>
      <w:r w:rsidRPr="002546E0">
        <w:rPr>
          <w:rFonts w:hint="cs"/>
          <w:rtl/>
        </w:rPr>
        <w:t>עליה</w:t>
      </w:r>
      <w:r w:rsidRPr="002546E0">
        <w:rPr>
          <w:rtl/>
        </w:rPr>
        <w:t xml:space="preserve"> להיערך כראוי כדי שתוכל להמשיך את הטיפול בממצאי הפיקוח הצפויים בכלי האכיפה שבידיה וכדי שהמהלך ישיג את מטרתו</w:t>
      </w:r>
      <w:r w:rsidRPr="002546E0">
        <w:rPr>
          <w:rFonts w:hint="cs"/>
          <w:rtl/>
        </w:rPr>
        <w:t>.</w:t>
      </w:r>
    </w:p>
    <w:p w:rsidR="007653F3" w:rsidRPr="000A096F" w:rsidP="002546E0">
      <w:pPr>
        <w:spacing w:line="240" w:lineRule="exact"/>
        <w:ind w:right="2268"/>
        <w:jc w:val="both"/>
        <w:rPr>
          <w:rFonts w:ascii="Tahoma" w:hAnsi="Tahoma" w:cs="Tahoma"/>
          <w:sz w:val="18"/>
          <w:szCs w:val="18"/>
        </w:rPr>
      </w:pPr>
    </w:p>
    <w:p w:rsidR="007653F3" w:rsidRPr="00FB2BAC" w:rsidP="002546E0">
      <w:pPr>
        <w:pStyle w:val="KOT5"/>
        <w:rPr>
          <w:rtl/>
        </w:rPr>
      </w:pPr>
      <w:r w:rsidRPr="002546E0">
        <w:rPr>
          <w:rFonts w:hint="cs"/>
          <w:rtl/>
        </w:rPr>
        <w:t>הגדרתה של מדיניות אכיפה</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בתוכנית העבודה של </w:t>
      </w:r>
      <w:r w:rsidRPr="002546E0">
        <w:rPr>
          <w:rFonts w:ascii="Tahoma" w:hAnsi="Tahoma" w:cs="Tahoma" w:hint="cs"/>
          <w:sz w:val="18"/>
          <w:szCs w:val="18"/>
          <w:rtl/>
        </w:rPr>
        <w:t xml:space="preserve">משרד המשפטים </w:t>
      </w:r>
      <w:r w:rsidRPr="002546E0">
        <w:rPr>
          <w:rFonts w:ascii="Tahoma" w:hAnsi="Tahoma" w:cs="Tahoma"/>
          <w:sz w:val="18"/>
          <w:szCs w:val="18"/>
          <w:rtl/>
        </w:rPr>
        <w:t>לשנים 2017</w:t>
      </w:r>
      <w:r w:rsidRPr="002546E0">
        <w:rPr>
          <w:rFonts w:ascii="Tahoma" w:hAnsi="Tahoma" w:cs="Tahoma" w:hint="cs"/>
          <w:sz w:val="18"/>
          <w:szCs w:val="18"/>
          <w:rtl/>
        </w:rPr>
        <w:t xml:space="preserve"> </w:t>
      </w:r>
      <w:r w:rsidRPr="002546E0">
        <w:rPr>
          <w:rFonts w:ascii="Tahoma" w:hAnsi="Tahoma" w:cs="Tahoma"/>
          <w:sz w:val="18"/>
          <w:szCs w:val="18"/>
          <w:rtl/>
        </w:rPr>
        <w:t>-</w:t>
      </w:r>
      <w:r w:rsidRPr="002546E0">
        <w:rPr>
          <w:rFonts w:ascii="Tahoma" w:hAnsi="Tahoma" w:cs="Tahoma" w:hint="cs"/>
          <w:sz w:val="18"/>
          <w:szCs w:val="18"/>
          <w:rtl/>
        </w:rPr>
        <w:t xml:space="preserve"> </w:t>
      </w:r>
      <w:r w:rsidRPr="002546E0">
        <w:rPr>
          <w:rFonts w:ascii="Tahoma" w:hAnsi="Tahoma" w:cs="Tahoma"/>
          <w:sz w:val="18"/>
          <w:szCs w:val="18"/>
          <w:rtl/>
        </w:rPr>
        <w:t xml:space="preserve">2018 נקבע </w:t>
      </w:r>
      <w:r w:rsidRPr="002546E0">
        <w:rPr>
          <w:rFonts w:ascii="Tahoma" w:hAnsi="Tahoma" w:cs="Tahoma" w:hint="cs"/>
          <w:sz w:val="18"/>
          <w:szCs w:val="18"/>
          <w:rtl/>
        </w:rPr>
        <w:t>כ</w:t>
      </w:r>
      <w:r w:rsidRPr="002546E0">
        <w:rPr>
          <w:rFonts w:ascii="Tahoma" w:hAnsi="Tahoma" w:cs="Tahoma"/>
          <w:sz w:val="18"/>
          <w:szCs w:val="18"/>
          <w:rtl/>
        </w:rPr>
        <w:t xml:space="preserve">יעד </w:t>
      </w:r>
      <w:r w:rsidRPr="002546E0">
        <w:rPr>
          <w:rFonts w:ascii="Tahoma" w:hAnsi="Tahoma" w:cs="Tahoma" w:hint="cs"/>
          <w:sz w:val="18"/>
          <w:szCs w:val="18"/>
          <w:rtl/>
        </w:rPr>
        <w:t xml:space="preserve">משרדי </w:t>
      </w:r>
      <w:r w:rsidRPr="002546E0">
        <w:rPr>
          <w:rFonts w:ascii="Tahoma" w:hAnsi="Tahoma" w:cs="Tahoma"/>
          <w:sz w:val="18"/>
          <w:szCs w:val="18"/>
          <w:rtl/>
        </w:rPr>
        <w:t xml:space="preserve">פיתוח ויישום </w:t>
      </w:r>
      <w:r w:rsidRPr="002546E0">
        <w:rPr>
          <w:rFonts w:ascii="Tahoma" w:hAnsi="Tahoma" w:cs="Tahoma" w:hint="cs"/>
          <w:sz w:val="18"/>
          <w:szCs w:val="18"/>
          <w:rtl/>
        </w:rPr>
        <w:t xml:space="preserve">של </w:t>
      </w:r>
      <w:r w:rsidRPr="002546E0">
        <w:rPr>
          <w:rFonts w:ascii="Tahoma" w:hAnsi="Tahoma" w:cs="Tahoma"/>
          <w:sz w:val="18"/>
          <w:szCs w:val="18"/>
          <w:rtl/>
        </w:rPr>
        <w:t xml:space="preserve">מדיניות אכיפה </w:t>
      </w:r>
      <w:r w:rsidRPr="002546E0">
        <w:rPr>
          <w:rFonts w:ascii="Tahoma" w:hAnsi="Tahoma" w:cs="Tahoma" w:hint="cs"/>
          <w:sz w:val="18"/>
          <w:szCs w:val="18"/>
          <w:rtl/>
        </w:rPr>
        <w:t>ב</w:t>
      </w:r>
      <w:r w:rsidRPr="002546E0">
        <w:rPr>
          <w:rFonts w:ascii="Tahoma" w:hAnsi="Tahoma" w:cs="Tahoma"/>
          <w:sz w:val="18"/>
          <w:szCs w:val="18"/>
          <w:rtl/>
        </w:rPr>
        <w:t>שיתוף פעולה ו</w:t>
      </w:r>
      <w:r w:rsidRPr="002546E0">
        <w:rPr>
          <w:rFonts w:ascii="Tahoma" w:hAnsi="Tahoma" w:cs="Tahoma" w:hint="cs"/>
          <w:sz w:val="18"/>
          <w:szCs w:val="18"/>
          <w:rtl/>
        </w:rPr>
        <w:t>ב</w:t>
      </w:r>
      <w:r w:rsidRPr="002546E0">
        <w:rPr>
          <w:rFonts w:ascii="Tahoma" w:hAnsi="Tahoma" w:cs="Tahoma"/>
          <w:sz w:val="18"/>
          <w:szCs w:val="18"/>
          <w:rtl/>
        </w:rPr>
        <w:t xml:space="preserve">סנכרון עם משרדי ממשלה וגופים </w:t>
      </w:r>
      <w:r w:rsidRPr="002546E0">
        <w:rPr>
          <w:rFonts w:ascii="Tahoma" w:hAnsi="Tahoma" w:cs="Tahoma" w:hint="cs"/>
          <w:sz w:val="18"/>
          <w:szCs w:val="18"/>
          <w:rtl/>
        </w:rPr>
        <w:t>אחרים</w:t>
      </w:r>
      <w:r w:rsidRPr="002546E0">
        <w:rPr>
          <w:rFonts w:ascii="Tahoma" w:hAnsi="Tahoma" w:cs="Tahoma"/>
          <w:sz w:val="18"/>
          <w:szCs w:val="18"/>
          <w:rtl/>
        </w:rPr>
        <w:t>.</w:t>
      </w:r>
      <w:r w:rsidRPr="002546E0">
        <w:rPr>
          <w:rFonts w:ascii="Tahoma" w:hAnsi="Tahoma" w:cs="Tahoma" w:hint="cs"/>
          <w:sz w:val="18"/>
          <w:szCs w:val="18"/>
          <w:rtl/>
        </w:rPr>
        <w:t xml:space="preserve"> </w:t>
      </w:r>
    </w:p>
    <w:p w:rsidR="007653F3" w:rsidRPr="002546E0" w:rsidP="00847895">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בישיבת צוות בכיר של הרשות מפברואר 2015, שכותרתה "מדיניות אכיפה ופעילות </w:t>
      </w:r>
      <w:r w:rsidRPr="002546E0">
        <w:rPr>
          <w:rFonts w:ascii="Tahoma" w:hAnsi="Tahoma" w:cs="Tahoma" w:hint="cs"/>
          <w:sz w:val="18"/>
          <w:szCs w:val="18"/>
          <w:rtl/>
        </w:rPr>
        <w:t>רשותית</w:t>
      </w:r>
      <w:r w:rsidRPr="002546E0">
        <w:rPr>
          <w:rFonts w:ascii="Tahoma" w:hAnsi="Tahoma" w:cs="Tahoma" w:hint="cs"/>
          <w:sz w:val="18"/>
          <w:szCs w:val="18"/>
          <w:rtl/>
        </w:rPr>
        <w:t xml:space="preserve"> סינרגטית", נדונו עקרונות אכיפה וקביעת עדיפות לאכיפה בנושאים ייחודיים לרשות ושלה בלבד יש עניין בהם. בדיון קבע ראש הרשות שיקולים שיש להתחשב בהם בקביעת מדיניות האכיפה, לרבות מידת ההשפעה </w:t>
      </w:r>
      <w:r w:rsidRPr="002546E0">
        <w:rPr>
          <w:rFonts w:ascii="Tahoma" w:hAnsi="Tahoma" w:cs="Tahoma" w:hint="cs"/>
          <w:sz w:val="18"/>
          <w:szCs w:val="18"/>
          <w:rtl/>
        </w:rPr>
        <w:t>הרוחבית של האכיפה, אכיפה בנושא ייחודי לרשות, העדפת הטיפול בגופים חזקים, ומתן קדימות לנושאים רגישים (כגון מידע רפואי). עוד הוחלט כי יגובש מסמך של עקרונות האכיפה.</w:t>
      </w:r>
    </w:p>
    <w:p w:rsidR="007653F3" w:rsidRPr="002546E0" w:rsidP="00847895">
      <w:pPr>
        <w:pStyle w:val="RESHET"/>
        <w:rPr>
          <w:rtl/>
        </w:rPr>
      </w:pPr>
      <w:r w:rsidRPr="002546E0">
        <w:rPr>
          <w:rFonts w:hint="cs"/>
          <w:rtl/>
        </w:rPr>
        <w:t>נמצא כי הרשות לא קבעה מדיניות אכיפה סדורה המתחשבת בשיקולים שקבע ראש הרשות. קביעה זו חשובה במיוחד נוכח כלי האכיפה והיקפי האכיפה המוגבלים של הרשות.</w:t>
      </w:r>
    </w:p>
    <w:p w:rsidR="007653F3" w:rsidRPr="002546E0" w:rsidP="00847895">
      <w:pPr>
        <w:spacing w:before="180"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כך למשל בישיבת הרשות מאוגוסט 2018 בנושא הנחיית הרשות על מצלמות מעקב, ציין ראש הרשות כי </w:t>
      </w:r>
      <w:r w:rsidRPr="002546E0">
        <w:rPr>
          <w:rFonts w:ascii="Tahoma" w:hAnsi="Tahoma" w:cs="Tahoma"/>
          <w:sz w:val="18"/>
          <w:szCs w:val="18"/>
          <w:rtl/>
        </w:rPr>
        <w:t>צריך ל</w:t>
      </w:r>
      <w:r w:rsidRPr="002546E0">
        <w:rPr>
          <w:rFonts w:ascii="Tahoma" w:hAnsi="Tahoma" w:cs="Tahoma" w:hint="cs"/>
          <w:sz w:val="18"/>
          <w:szCs w:val="18"/>
          <w:rtl/>
        </w:rPr>
        <w:t>כלול את אכיפת ההנחיות בתו</w:t>
      </w:r>
      <w:r w:rsidRPr="002546E0">
        <w:rPr>
          <w:rFonts w:ascii="Tahoma" w:hAnsi="Tahoma" w:cs="Tahoma"/>
          <w:sz w:val="18"/>
          <w:szCs w:val="18"/>
          <w:rtl/>
        </w:rPr>
        <w:t>כניות העבודה</w:t>
      </w:r>
      <w:r w:rsidRPr="002546E0">
        <w:rPr>
          <w:rFonts w:ascii="Tahoma" w:hAnsi="Tahoma" w:cs="Tahoma" w:hint="cs"/>
          <w:sz w:val="18"/>
          <w:szCs w:val="18"/>
          <w:rtl/>
        </w:rPr>
        <w:t>, ו</w:t>
      </w:r>
      <w:r w:rsidRPr="002546E0">
        <w:rPr>
          <w:rFonts w:ascii="Tahoma" w:hAnsi="Tahoma" w:cs="Tahoma"/>
          <w:sz w:val="18"/>
          <w:szCs w:val="18"/>
          <w:rtl/>
        </w:rPr>
        <w:t>לקבוע</w:t>
      </w:r>
      <w:r w:rsidRPr="002546E0">
        <w:rPr>
          <w:rFonts w:ascii="Tahoma" w:hAnsi="Tahoma" w:cs="Tahoma" w:hint="cs"/>
          <w:sz w:val="18"/>
          <w:szCs w:val="18"/>
          <w:rtl/>
        </w:rPr>
        <w:t xml:space="preserve"> כי יוקדש לה אחוז</w:t>
      </w:r>
      <w:r w:rsidRPr="002546E0">
        <w:rPr>
          <w:rFonts w:ascii="Tahoma" w:hAnsi="Tahoma" w:cs="Tahoma"/>
          <w:sz w:val="18"/>
          <w:szCs w:val="18"/>
          <w:rtl/>
        </w:rPr>
        <w:t xml:space="preserve"> מסוים מפעילות האכיפה</w:t>
      </w:r>
      <w:r w:rsidRPr="002546E0">
        <w:rPr>
          <w:rFonts w:ascii="Tahoma" w:hAnsi="Tahoma" w:cs="Tahoma" w:hint="cs"/>
          <w:sz w:val="18"/>
          <w:szCs w:val="18"/>
          <w:rtl/>
        </w:rPr>
        <w:t xml:space="preserve">. בישיבת הנהלה מורחבת מדצמבר 2015 בנושא המהלך הארגוני ברשות, ציינה נציגתה של מחלקת רישוי ופיקוח, כי רצוי לבצע אכיפה לאחר פרסום של הנחיית שוק חדשה. </w:t>
      </w:r>
    </w:p>
    <w:p w:rsidR="007653F3" w:rsidRPr="002546E0" w:rsidP="00847895">
      <w:pPr>
        <w:pStyle w:val="RESHET"/>
        <w:rPr>
          <w:rtl/>
        </w:rPr>
      </w:pPr>
      <w:r w:rsidRPr="002546E0">
        <w:rPr>
          <w:rFonts w:hint="cs"/>
          <w:rtl/>
        </w:rPr>
        <w:t>בביקורת נמצא כי הרשות לא קבעה שתבצע פעולות אכיפה של ההנחיות שהוציאה, וכי האכיפה בעניין זה הייתה אקראית ועל פי רוב נבעה ממידע חיצוני שהגיע לרשות.</w:t>
      </w:r>
    </w:p>
    <w:p w:rsidR="007653F3" w:rsidRPr="002546E0" w:rsidP="00847895">
      <w:pPr>
        <w:spacing w:before="180" w:after="240" w:line="240" w:lineRule="exact"/>
        <w:ind w:right="2268"/>
        <w:jc w:val="both"/>
        <w:rPr>
          <w:rFonts w:ascii="Tahoma" w:hAnsi="Tahoma" w:cs="Tahoma"/>
          <w:sz w:val="18"/>
          <w:szCs w:val="18"/>
          <w:rtl/>
        </w:rPr>
      </w:pPr>
      <w:r w:rsidRPr="002546E0">
        <w:rPr>
          <w:rFonts w:ascii="Tahoma" w:hAnsi="Tahoma" w:cs="Tahoma" w:hint="eastAsia"/>
          <w:sz w:val="18"/>
          <w:szCs w:val="18"/>
          <w:rtl/>
        </w:rPr>
        <w:t>הרשות</w:t>
      </w:r>
      <w:r w:rsidRPr="002546E0">
        <w:rPr>
          <w:rFonts w:ascii="Tahoma" w:hAnsi="Tahoma" w:cs="Tahoma"/>
          <w:sz w:val="18"/>
          <w:szCs w:val="18"/>
          <w:rtl/>
        </w:rPr>
        <w:t xml:space="preserve"> </w:t>
      </w:r>
      <w:r w:rsidRPr="002546E0">
        <w:rPr>
          <w:rFonts w:ascii="Tahoma" w:hAnsi="Tahoma" w:cs="Tahoma" w:hint="cs"/>
          <w:sz w:val="18"/>
          <w:szCs w:val="18"/>
          <w:rtl/>
        </w:rPr>
        <w:t>השיבה</w:t>
      </w:r>
      <w:r w:rsidRPr="002546E0">
        <w:rPr>
          <w:rFonts w:ascii="Tahoma" w:hAnsi="Tahoma" w:cs="Tahoma"/>
          <w:sz w:val="18"/>
          <w:szCs w:val="18"/>
          <w:rtl/>
        </w:rPr>
        <w:t xml:space="preserve"> כי אחת </w:t>
      </w:r>
      <w:r w:rsidRPr="002546E0">
        <w:rPr>
          <w:rFonts w:ascii="Tahoma" w:hAnsi="Tahoma" w:cs="Tahoma" w:hint="eastAsia"/>
          <w:sz w:val="18"/>
          <w:szCs w:val="18"/>
          <w:rtl/>
        </w:rPr>
        <w:t>ה</w:t>
      </w:r>
      <w:r w:rsidRPr="002546E0">
        <w:rPr>
          <w:rFonts w:ascii="Tahoma" w:hAnsi="Tahoma" w:cs="Tahoma"/>
          <w:sz w:val="18"/>
          <w:szCs w:val="18"/>
          <w:rtl/>
        </w:rPr>
        <w:t xml:space="preserve">סיבות </w:t>
      </w:r>
      <w:r w:rsidRPr="002546E0">
        <w:rPr>
          <w:rFonts w:ascii="Tahoma" w:hAnsi="Tahoma" w:cs="Tahoma" w:hint="eastAsia"/>
          <w:sz w:val="18"/>
          <w:szCs w:val="18"/>
          <w:rtl/>
        </w:rPr>
        <w:t>להקמת</w:t>
      </w:r>
      <w:r w:rsidRPr="002546E0">
        <w:rPr>
          <w:rFonts w:ascii="Tahoma" w:hAnsi="Tahoma" w:cs="Tahoma" w:hint="cs"/>
          <w:sz w:val="18"/>
          <w:szCs w:val="18"/>
          <w:rtl/>
        </w:rPr>
        <w:t>ו של</w:t>
      </w:r>
      <w:r w:rsidRPr="002546E0">
        <w:rPr>
          <w:rFonts w:ascii="Tahoma" w:hAnsi="Tahoma" w:cs="Tahoma"/>
          <w:sz w:val="18"/>
          <w:szCs w:val="18"/>
          <w:rtl/>
        </w:rPr>
        <w:t xml:space="preserve"> מערך פיקוח הרוחב היא בדיקה מגזרית רוחבית </w:t>
      </w:r>
      <w:r w:rsidRPr="002546E0">
        <w:rPr>
          <w:rFonts w:ascii="Tahoma" w:hAnsi="Tahoma" w:cs="Tahoma" w:hint="cs"/>
          <w:sz w:val="18"/>
          <w:szCs w:val="18"/>
          <w:rtl/>
        </w:rPr>
        <w:t>יזומה ו</w:t>
      </w:r>
      <w:r w:rsidRPr="002546E0">
        <w:rPr>
          <w:rFonts w:ascii="Tahoma" w:hAnsi="Tahoma" w:cs="Tahoma" w:hint="eastAsia"/>
          <w:sz w:val="18"/>
          <w:szCs w:val="18"/>
          <w:rtl/>
        </w:rPr>
        <w:t>מקיפה</w:t>
      </w:r>
      <w:r w:rsidRPr="002546E0">
        <w:rPr>
          <w:rFonts w:ascii="Tahoma" w:hAnsi="Tahoma" w:cs="Tahoma"/>
          <w:sz w:val="18"/>
          <w:szCs w:val="18"/>
          <w:rtl/>
        </w:rPr>
        <w:t xml:space="preserve"> ככל </w:t>
      </w:r>
      <w:r w:rsidRPr="002546E0">
        <w:rPr>
          <w:rFonts w:ascii="Tahoma" w:hAnsi="Tahoma" w:cs="Tahoma" w:hint="cs"/>
          <w:sz w:val="18"/>
          <w:szCs w:val="18"/>
          <w:rtl/>
        </w:rPr>
        <w:t>האפשר</w:t>
      </w:r>
      <w:r w:rsidRPr="002546E0">
        <w:rPr>
          <w:rFonts w:ascii="Tahoma" w:hAnsi="Tahoma" w:cs="Tahoma"/>
          <w:sz w:val="18"/>
          <w:szCs w:val="18"/>
          <w:rtl/>
        </w:rPr>
        <w:t xml:space="preserve"> </w:t>
      </w:r>
      <w:r w:rsidRPr="002546E0">
        <w:rPr>
          <w:rFonts w:ascii="Tahoma" w:hAnsi="Tahoma" w:cs="Tahoma" w:hint="cs"/>
          <w:sz w:val="18"/>
          <w:szCs w:val="18"/>
          <w:rtl/>
        </w:rPr>
        <w:t xml:space="preserve">של </w:t>
      </w:r>
      <w:r w:rsidRPr="002546E0">
        <w:rPr>
          <w:rFonts w:ascii="Tahoma" w:hAnsi="Tahoma" w:cs="Tahoma"/>
          <w:sz w:val="18"/>
          <w:szCs w:val="18"/>
          <w:rtl/>
        </w:rPr>
        <w:t>יישום הנחיות</w:t>
      </w:r>
      <w:r w:rsidRPr="002546E0">
        <w:rPr>
          <w:rFonts w:ascii="Tahoma" w:hAnsi="Tahoma" w:cs="Tahoma" w:hint="cs"/>
          <w:sz w:val="18"/>
          <w:szCs w:val="18"/>
          <w:rtl/>
        </w:rPr>
        <w:t>יו של</w:t>
      </w:r>
      <w:r w:rsidRPr="002546E0">
        <w:rPr>
          <w:rFonts w:ascii="Tahoma" w:hAnsi="Tahoma" w:cs="Tahoma"/>
          <w:sz w:val="18"/>
          <w:szCs w:val="18"/>
          <w:rtl/>
        </w:rPr>
        <w:t xml:space="preserve"> הרשם </w:t>
      </w:r>
      <w:r w:rsidRPr="002546E0">
        <w:rPr>
          <w:rFonts w:ascii="Tahoma" w:hAnsi="Tahoma" w:cs="Tahoma" w:hint="cs"/>
          <w:sz w:val="18"/>
          <w:szCs w:val="18"/>
          <w:rtl/>
        </w:rPr>
        <w:t>ב</w:t>
      </w:r>
      <w:r w:rsidRPr="002546E0">
        <w:rPr>
          <w:rFonts w:ascii="Tahoma" w:hAnsi="Tahoma" w:cs="Tahoma"/>
          <w:sz w:val="18"/>
          <w:szCs w:val="18"/>
          <w:rtl/>
        </w:rPr>
        <w:t>גופים המנהלים מידע אישי בישראל.</w:t>
      </w:r>
    </w:p>
    <w:p w:rsidR="007653F3" w:rsidRPr="002546E0" w:rsidP="00847895">
      <w:pPr>
        <w:pStyle w:val="RESHET"/>
        <w:rPr>
          <w:rtl/>
        </w:rPr>
      </w:pPr>
      <w:r w:rsidRPr="002546E0">
        <w:rPr>
          <w:rFonts w:hint="cs"/>
          <w:rtl/>
        </w:rPr>
        <w:t xml:space="preserve">הקמת מערך הפיקוח מחזקת את הצורך בקביעת מדיניות אכיפה כדי לכוון את פעילותו בהתאם ליעדי הרשות. על הרשות לקבוע מדיניות אכיפה בשים לב ליעדיה ולמפת הסיכונים של הפגיעה בפרטיות, על מנת שתשקיע את משאביה בתבונה ובדרך המיטבית להשגת </w:t>
      </w:r>
      <w:r w:rsidRPr="002546E0">
        <w:rPr>
          <w:rFonts w:hint="eastAsia"/>
          <w:rtl/>
        </w:rPr>
        <w:t>תוצאות</w:t>
      </w:r>
      <w:r w:rsidRPr="002546E0">
        <w:rPr>
          <w:rtl/>
        </w:rPr>
        <w:t xml:space="preserve"> </w:t>
      </w:r>
      <w:r w:rsidRPr="002546E0">
        <w:rPr>
          <w:rFonts w:hint="eastAsia"/>
          <w:rtl/>
        </w:rPr>
        <w:t>מרביות</w:t>
      </w:r>
      <w:r w:rsidRPr="002546E0">
        <w:rPr>
          <w:rtl/>
        </w:rPr>
        <w:t xml:space="preserve"> </w:t>
      </w:r>
      <w:r w:rsidRPr="002546E0">
        <w:rPr>
          <w:rFonts w:hint="eastAsia"/>
          <w:rtl/>
        </w:rPr>
        <w:t>בכלים</w:t>
      </w:r>
      <w:r w:rsidRPr="002546E0">
        <w:rPr>
          <w:rtl/>
        </w:rPr>
        <w:t xml:space="preserve"> </w:t>
      </w:r>
      <w:r w:rsidRPr="002546E0">
        <w:rPr>
          <w:rFonts w:hint="eastAsia"/>
          <w:rtl/>
        </w:rPr>
        <w:t>שביד</w:t>
      </w:r>
      <w:r w:rsidRPr="002546E0">
        <w:rPr>
          <w:rFonts w:hint="cs"/>
          <w:rtl/>
        </w:rPr>
        <w:t>י</w:t>
      </w:r>
      <w:r w:rsidRPr="002546E0">
        <w:rPr>
          <w:rFonts w:hint="eastAsia"/>
          <w:rtl/>
        </w:rPr>
        <w:t>ה</w:t>
      </w:r>
      <w:r w:rsidRPr="002546E0">
        <w:rPr>
          <w:rtl/>
        </w:rPr>
        <w:t>.</w:t>
      </w:r>
    </w:p>
    <w:p w:rsidR="00847895" w:rsidRPr="00D43E82" w:rsidP="00847895">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7653F3" w:rsidRPr="002546E0" w:rsidP="00847895">
      <w:pPr>
        <w:pStyle w:val="RESHET"/>
        <w:rPr>
          <w:rtl/>
        </w:rPr>
      </w:pPr>
      <w:r w:rsidRPr="002546E0">
        <w:rPr>
          <w:rFonts w:hint="cs"/>
          <w:rtl/>
        </w:rPr>
        <w:t>פרק זה מ</w:t>
      </w:r>
      <w:r w:rsidRPr="002546E0">
        <w:rPr>
          <w:rtl/>
        </w:rPr>
        <w:t xml:space="preserve">עלה </w:t>
      </w:r>
      <w:r w:rsidRPr="002546E0">
        <w:rPr>
          <w:rFonts w:hint="cs"/>
          <w:rtl/>
        </w:rPr>
        <w:t>את הצורך</w:t>
      </w:r>
      <w:r w:rsidRPr="002546E0">
        <w:rPr>
          <w:rtl/>
        </w:rPr>
        <w:t xml:space="preserve"> להתאים את החקיקה בתחום הגנת הפרטיות להתפתחות הטכנולוגית המואצת ש</w:t>
      </w:r>
      <w:r w:rsidRPr="002546E0">
        <w:rPr>
          <w:rFonts w:hint="cs"/>
          <w:rtl/>
        </w:rPr>
        <w:t>ל ה</w:t>
      </w:r>
      <w:r w:rsidRPr="002546E0">
        <w:rPr>
          <w:rtl/>
        </w:rPr>
        <w:t xml:space="preserve">עשורים האחרונים. </w:t>
      </w:r>
      <w:r w:rsidRPr="002546E0">
        <w:rPr>
          <w:rFonts w:hint="cs"/>
          <w:rtl/>
        </w:rPr>
        <w:t>כבר בתחילת שנות האלפיים</w:t>
      </w:r>
      <w:r w:rsidRPr="002546E0">
        <w:rPr>
          <w:rtl/>
        </w:rPr>
        <w:t xml:space="preserve"> הכיר משרד המשפטים ב</w:t>
      </w:r>
      <w:r w:rsidRPr="002546E0">
        <w:rPr>
          <w:rFonts w:hint="cs"/>
          <w:rtl/>
        </w:rPr>
        <w:t>נחיצותם של</w:t>
      </w:r>
      <w:r w:rsidRPr="002546E0">
        <w:rPr>
          <w:rtl/>
        </w:rPr>
        <w:t xml:space="preserve"> תיקונים </w:t>
      </w:r>
      <w:r w:rsidRPr="002546E0">
        <w:rPr>
          <w:rFonts w:hint="cs"/>
          <w:rtl/>
        </w:rPr>
        <w:t xml:space="preserve">מסוימים </w:t>
      </w:r>
      <w:r w:rsidRPr="002546E0">
        <w:rPr>
          <w:rtl/>
        </w:rPr>
        <w:t xml:space="preserve">בחוק הגנת הפרטיות ובתקנותיו אך </w:t>
      </w:r>
      <w:r w:rsidRPr="002546E0">
        <w:rPr>
          <w:rFonts w:hint="cs"/>
          <w:rtl/>
        </w:rPr>
        <w:t>רובם</w:t>
      </w:r>
      <w:r w:rsidRPr="002546E0">
        <w:rPr>
          <w:rtl/>
        </w:rPr>
        <w:t xml:space="preserve"> לא </w:t>
      </w:r>
      <w:r w:rsidRPr="002546E0">
        <w:rPr>
          <w:rFonts w:hint="cs"/>
          <w:rtl/>
        </w:rPr>
        <w:t>קודמו</w:t>
      </w:r>
      <w:r w:rsidR="009523E5">
        <w:rPr>
          <w:rFonts w:hint="cs"/>
          <w:rtl/>
        </w:rPr>
        <w:t xml:space="preserve"> או לא הושלמו</w:t>
      </w:r>
      <w:r w:rsidRPr="002546E0">
        <w:rPr>
          <w:rtl/>
        </w:rPr>
        <w:t xml:space="preserve">. בתחום הגנת הפרטיות </w:t>
      </w:r>
      <w:r w:rsidRPr="002546E0">
        <w:rPr>
          <w:rFonts w:hint="cs"/>
          <w:rtl/>
        </w:rPr>
        <w:t>יש</w:t>
      </w:r>
      <w:r w:rsidRPr="002546E0">
        <w:rPr>
          <w:rtl/>
        </w:rPr>
        <w:t xml:space="preserve"> פער מובנה </w:t>
      </w:r>
      <w:r w:rsidRPr="002546E0">
        <w:rPr>
          <w:rFonts w:hint="cs"/>
          <w:rtl/>
        </w:rPr>
        <w:t xml:space="preserve">וקבוע </w:t>
      </w:r>
      <w:r w:rsidRPr="002546E0">
        <w:rPr>
          <w:rtl/>
        </w:rPr>
        <w:t>בין תהליכי החקיקה</w:t>
      </w:r>
      <w:r w:rsidRPr="002546E0">
        <w:rPr>
          <w:rFonts w:hint="cs"/>
          <w:rtl/>
        </w:rPr>
        <w:t>, הממושכים</w:t>
      </w:r>
      <w:r w:rsidRPr="002546E0">
        <w:rPr>
          <w:rtl/>
        </w:rPr>
        <w:t xml:space="preserve"> מטבעם</w:t>
      </w:r>
      <w:r w:rsidRPr="002546E0">
        <w:rPr>
          <w:rFonts w:hint="cs"/>
          <w:rtl/>
        </w:rPr>
        <w:t>, ו</w:t>
      </w:r>
      <w:r w:rsidRPr="002546E0">
        <w:rPr>
          <w:rtl/>
        </w:rPr>
        <w:t xml:space="preserve">בין ההתפתחות הטכנולוגית </w:t>
      </w:r>
      <w:r w:rsidRPr="002546E0">
        <w:rPr>
          <w:rFonts w:hint="cs"/>
          <w:rtl/>
        </w:rPr>
        <w:t>המהירה</w:t>
      </w:r>
      <w:r w:rsidRPr="002546E0">
        <w:rPr>
          <w:rtl/>
        </w:rPr>
        <w:t xml:space="preserve">. פער זה מגביר את הצורך </w:t>
      </w:r>
      <w:r w:rsidRPr="002546E0">
        <w:rPr>
          <w:rFonts w:hint="cs"/>
          <w:rtl/>
        </w:rPr>
        <w:t>בפעולה מהירה ונחושה לשמירת ה</w:t>
      </w:r>
      <w:r w:rsidRPr="002546E0">
        <w:rPr>
          <w:rtl/>
        </w:rPr>
        <w:t>רל</w:t>
      </w:r>
      <w:r w:rsidRPr="002546E0">
        <w:rPr>
          <w:rFonts w:hint="cs"/>
          <w:rtl/>
        </w:rPr>
        <w:t>וו</w:t>
      </w:r>
      <w:r w:rsidRPr="002546E0">
        <w:rPr>
          <w:rtl/>
        </w:rPr>
        <w:t>נטיות של הוראות הדין במציאות המשתנה.</w:t>
      </w:r>
      <w:r w:rsidRPr="000A096F">
        <w:rPr>
          <w:rtl/>
        </w:rPr>
        <w:t xml:space="preserve"> </w:t>
      </w:r>
      <w:r w:rsidRPr="002546E0">
        <w:rPr>
          <w:rtl/>
        </w:rPr>
        <w:t>על משרד המשפטים ל</w:t>
      </w:r>
      <w:r w:rsidRPr="002546E0">
        <w:rPr>
          <w:rFonts w:hint="cs"/>
          <w:rtl/>
        </w:rPr>
        <w:t>קיים עבודת מטה בעניין חוק הגנת הפרטיות, ל</w:t>
      </w:r>
      <w:r w:rsidRPr="002546E0">
        <w:rPr>
          <w:rtl/>
        </w:rPr>
        <w:t xml:space="preserve">בחון את התיקונים הנדרשים בדיני הגנת הפרטיות, </w:t>
      </w:r>
      <w:r w:rsidRPr="002546E0">
        <w:rPr>
          <w:rtl/>
        </w:rPr>
        <w:t>לתעדפם</w:t>
      </w:r>
      <w:r w:rsidRPr="002546E0">
        <w:rPr>
          <w:rtl/>
        </w:rPr>
        <w:t xml:space="preserve"> ולקבוע לוחות זמנים לקידומם</w:t>
      </w:r>
      <w:r w:rsidRPr="002546E0">
        <w:rPr>
          <w:rFonts w:hint="cs"/>
          <w:rtl/>
        </w:rPr>
        <w:t>,</w:t>
      </w:r>
      <w:r w:rsidRPr="002546E0">
        <w:rPr>
          <w:rtl/>
        </w:rPr>
        <w:t xml:space="preserve"> הן ל</w:t>
      </w:r>
      <w:r w:rsidRPr="002546E0">
        <w:rPr>
          <w:rFonts w:hint="cs"/>
          <w:rtl/>
        </w:rPr>
        <w:t>שם</w:t>
      </w:r>
      <w:r w:rsidRPr="002546E0">
        <w:rPr>
          <w:rtl/>
        </w:rPr>
        <w:t xml:space="preserve"> הגנה על זכויות</w:t>
      </w:r>
      <w:r w:rsidRPr="002546E0">
        <w:rPr>
          <w:rFonts w:hint="cs"/>
          <w:rtl/>
        </w:rPr>
        <w:t>יהם של</w:t>
      </w:r>
      <w:r w:rsidRPr="002546E0">
        <w:rPr>
          <w:rtl/>
        </w:rPr>
        <w:t xml:space="preserve"> נושאי המידע בישראל </w:t>
      </w:r>
      <w:r w:rsidRPr="002546E0">
        <w:rPr>
          <w:rFonts w:hint="cs"/>
          <w:rtl/>
        </w:rPr>
        <w:t>ו</w:t>
      </w:r>
      <w:r w:rsidRPr="002546E0">
        <w:rPr>
          <w:rtl/>
        </w:rPr>
        <w:t xml:space="preserve">הן </w:t>
      </w:r>
      <w:r w:rsidRPr="002546E0">
        <w:rPr>
          <w:rFonts w:hint="cs"/>
          <w:rtl/>
        </w:rPr>
        <w:t>לשם</w:t>
      </w:r>
      <w:r w:rsidRPr="002546E0">
        <w:rPr>
          <w:rtl/>
        </w:rPr>
        <w:t xml:space="preserve"> שמירת מעמדה של ישראל באירופה כמדינה בעלת משטר </w:t>
      </w:r>
      <w:r w:rsidRPr="002546E0">
        <w:rPr>
          <w:rFonts w:hint="cs"/>
          <w:rtl/>
        </w:rPr>
        <w:t>המספק רמה נאותה</w:t>
      </w:r>
      <w:r w:rsidRPr="002546E0">
        <w:rPr>
          <w:rtl/>
        </w:rPr>
        <w:t xml:space="preserve"> של הגנה על הפרטיות.</w:t>
      </w:r>
    </w:p>
    <w:p w:rsidR="007653F3" w:rsidRPr="002546E0" w:rsidP="00847895">
      <w:pPr>
        <w:pStyle w:val="RESHET"/>
        <w:rPr>
          <w:rtl/>
        </w:rPr>
      </w:pPr>
      <w:r w:rsidRPr="002546E0">
        <w:rPr>
          <w:rFonts w:hint="cs"/>
          <w:rtl/>
        </w:rPr>
        <w:t xml:space="preserve">על הרשות להגביר את מעורבותה בסוגיות הגנת הפרטיות במאגרי מידע במגזר הציבורי, לפעול לבניית </w:t>
      </w:r>
      <w:r w:rsidRPr="002546E0">
        <w:rPr>
          <w:rFonts w:hint="cs"/>
          <w:rtl/>
        </w:rPr>
        <w:t>תוכנית</w:t>
      </w:r>
      <w:r w:rsidRPr="002546E0">
        <w:rPr>
          <w:rFonts w:hint="cs"/>
          <w:rtl/>
        </w:rPr>
        <w:t xml:space="preserve"> אכיפה סדורה וליישמה, </w:t>
      </w:r>
      <w:r w:rsidR="007432A0">
        <w:rPr>
          <w:rFonts w:hint="cs"/>
          <w:rtl/>
        </w:rPr>
        <w:t>ו</w:t>
      </w:r>
      <w:r w:rsidRPr="002546E0">
        <w:rPr>
          <w:rFonts w:hint="cs"/>
          <w:rtl/>
        </w:rPr>
        <w:t>לפעול ל</w:t>
      </w:r>
      <w:r w:rsidRPr="002546E0">
        <w:rPr>
          <w:rtl/>
        </w:rPr>
        <w:t>שיפור פעילות האכיפה של הרשות ותוצריה</w:t>
      </w:r>
      <w:r w:rsidRPr="002546E0">
        <w:rPr>
          <w:rFonts w:hint="cs"/>
          <w:rtl/>
        </w:rPr>
        <w:t xml:space="preserve"> באופן שיגביר את הציות להוראות הדין בנושא.</w:t>
      </w:r>
      <w:r w:rsidRPr="000A096F">
        <w:rPr>
          <w:rtl/>
        </w:rPr>
        <w:t xml:space="preserve"> </w:t>
      </w:r>
    </w:p>
    <w:p w:rsidR="007653F3" w:rsidRPr="000A096F" w:rsidP="002546E0">
      <w:pPr>
        <w:spacing w:line="240" w:lineRule="exact"/>
        <w:ind w:right="2268"/>
        <w:jc w:val="both"/>
        <w:rPr>
          <w:rFonts w:ascii="Tahoma" w:hAnsi="Tahoma" w:cs="Tahoma"/>
          <w:sz w:val="18"/>
          <w:szCs w:val="18"/>
          <w:rtl/>
        </w:rPr>
      </w:pPr>
    </w:p>
    <w:p w:rsidR="007653F3" w:rsidRPr="00FB2BAC" w:rsidP="002546E0">
      <w:pPr>
        <w:pStyle w:val="KOT2"/>
        <w:rPr>
          <w:rtl/>
        </w:rPr>
      </w:pPr>
      <w:r w:rsidRPr="002546E0">
        <w:rPr>
          <w:rFonts w:hint="eastAsia"/>
          <w:rtl/>
        </w:rPr>
        <w:t>הגנה</w:t>
      </w:r>
      <w:r w:rsidRPr="002546E0">
        <w:rPr>
          <w:rtl/>
        </w:rPr>
        <w:t xml:space="preserve"> </w:t>
      </w:r>
      <w:r w:rsidRPr="002546E0">
        <w:rPr>
          <w:rFonts w:hint="eastAsia"/>
          <w:rtl/>
        </w:rPr>
        <w:t>על</w:t>
      </w:r>
      <w:r w:rsidRPr="002546E0">
        <w:rPr>
          <w:rtl/>
        </w:rPr>
        <w:t xml:space="preserve"> </w:t>
      </w:r>
      <w:r w:rsidRPr="002546E0">
        <w:rPr>
          <w:rFonts w:hint="eastAsia"/>
          <w:rtl/>
        </w:rPr>
        <w:t>פרטיות</w:t>
      </w:r>
      <w:r w:rsidRPr="002546E0">
        <w:rPr>
          <w:rtl/>
        </w:rPr>
        <w:t xml:space="preserve"> </w:t>
      </w:r>
      <w:r w:rsidRPr="002546E0">
        <w:rPr>
          <w:rFonts w:hint="eastAsia"/>
          <w:rtl/>
        </w:rPr>
        <w:t>ילדים</w:t>
      </w:r>
      <w:r w:rsidRPr="002546E0">
        <w:rPr>
          <w:rtl/>
        </w:rPr>
        <w:t xml:space="preserve"> </w:t>
      </w:r>
      <w:r w:rsidRPr="002546E0">
        <w:rPr>
          <w:rFonts w:hint="cs"/>
          <w:rtl/>
        </w:rPr>
        <w:t>- משרד החינוך</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ילדים ובני נוער זקוקים למרחב פרטי ואישי הנתון לשליטתם, לשם פיתוח מיטבי של זהותם ואישיותם. ואולם עם השינויים הטכנולוגיים, ובעקבותיהם הנורמות החברתיות והתגברות לחצי השוק להזרמה חופשית של מידע, מיטשטשים הגבולות בין הפרטי והציבורי. הנגישות היום-יומית של ילדים ובני נוער לאינטרנט, לרשתות החברתיות ולטלפונים חכמים מציפה אותם במידע בכל מקום, כל הזמן. מצד שני, ילדים גם משתפים מידע אישי</w:t>
      </w:r>
      <w:r>
        <w:rPr>
          <w:rStyle w:val="FootnoteReference0"/>
          <w:rFonts w:ascii="Tahoma" w:hAnsi="Tahoma" w:cs="Tahoma"/>
          <w:sz w:val="18"/>
          <w:szCs w:val="18"/>
          <w:rtl/>
        </w:rPr>
        <w:footnoteReference w:id="57"/>
      </w:r>
      <w:r w:rsidRPr="002546E0">
        <w:rPr>
          <w:rFonts w:ascii="Tahoma" w:hAnsi="Tahoma" w:cs="Tahoma" w:hint="cs"/>
          <w:sz w:val="18"/>
          <w:szCs w:val="18"/>
          <w:rtl/>
        </w:rPr>
        <w:t>, בדרך כלל ללא מחשבה יתרה על הדרך שהמידע מוצג בה, על מי שנחשף למידע ועל השלכות ההיחשפות.</w:t>
      </w:r>
    </w:p>
    <w:p w:rsidR="007653F3" w:rsidRPr="002546E0" w:rsidP="00DA1E84">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אחת ההשלכות של שיתוף מידע אישי על ילדים היא העובדה שהוא זורם ברשת, נאסף, נשמר ומעובד לצרכים שונים. המידע עשוי לשמש גופים מסחריים שינצלוהו לשיווק ממוקד של מוצרים, והוא עלול לחשוף ילדים לסכנות כמו פדופיליה, גניבת זהות ובריונות רשת. מידע אישי על ילדים מופץ בידי ילדים עצמם או בידי הוריהם, אך גם ללא ידיעתם והסכמתם, עקב פרצות אבטחה באתרים או </w:t>
      </w:r>
      <w:r w:rsidRPr="002546E0">
        <w:rPr>
          <w:rFonts w:ascii="Tahoma" w:hAnsi="Tahoma" w:cs="Tahoma" w:hint="cs"/>
          <w:sz w:val="18"/>
          <w:szCs w:val="18"/>
          <w:rtl/>
        </w:rPr>
        <w:t>ביישומונים</w:t>
      </w:r>
      <w:r w:rsidRPr="002546E0">
        <w:rPr>
          <w:rFonts w:ascii="Tahoma" w:hAnsi="Tahoma" w:cs="Tahoma" w:hint="cs"/>
          <w:sz w:val="18"/>
          <w:szCs w:val="18"/>
          <w:rtl/>
        </w:rPr>
        <w:t>, העלולות להוביל לחשיפה של מידע רגיש ואף חסוי</w:t>
      </w:r>
      <w:r>
        <w:rPr>
          <w:rStyle w:val="FootnoteReference0"/>
          <w:rFonts w:ascii="Tahoma" w:hAnsi="Tahoma" w:cs="Tahoma"/>
          <w:sz w:val="18"/>
          <w:szCs w:val="18"/>
          <w:rtl/>
        </w:rPr>
        <w:footnoteReference w:id="58"/>
      </w:r>
      <w:r w:rsidRPr="002546E0">
        <w:rPr>
          <w:rFonts w:ascii="Tahoma" w:hAnsi="Tahoma" w:cs="Tahoma" w:hint="cs"/>
          <w:sz w:val="18"/>
          <w:szCs w:val="18"/>
          <w:rtl/>
        </w:rPr>
        <w:t>.</w:t>
      </w:r>
      <w:r w:rsidRPr="0012789B" w:rsidR="005F4C2F">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53403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991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אחת</w:t>
                            </w:r>
                            <w:r w:rsidRPr="00DA1E84">
                              <w:rPr>
                                <w:rFonts w:cs="Tahoma"/>
                                <w:color w:val="0B5294"/>
                                <w:spacing w:val="-4"/>
                                <w:sz w:val="24"/>
                                <w:szCs w:val="24"/>
                                <w:rtl/>
                              </w:rPr>
                              <w:t xml:space="preserve"> </w:t>
                            </w:r>
                            <w:r w:rsidRPr="00DA1E84">
                              <w:rPr>
                                <w:rFonts w:cs="Tahoma" w:hint="eastAsia"/>
                                <w:color w:val="0B5294"/>
                                <w:spacing w:val="-4"/>
                                <w:sz w:val="24"/>
                                <w:szCs w:val="24"/>
                                <w:rtl/>
                              </w:rPr>
                              <w:t>ההשלכות</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שיתוף</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אישי</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r w:rsidRPr="00DA1E84">
                              <w:rPr>
                                <w:rFonts w:cs="Tahoma"/>
                                <w:color w:val="0B5294"/>
                                <w:spacing w:val="-4"/>
                                <w:sz w:val="24"/>
                                <w:szCs w:val="24"/>
                                <w:rtl/>
                              </w:rPr>
                              <w:t xml:space="preserve"> </w:t>
                            </w:r>
                            <w:r w:rsidRPr="00DA1E84">
                              <w:rPr>
                                <w:rFonts w:cs="Tahoma" w:hint="eastAsia"/>
                                <w:color w:val="0B5294"/>
                                <w:spacing w:val="-4"/>
                                <w:sz w:val="24"/>
                                <w:szCs w:val="24"/>
                                <w:rtl/>
                              </w:rPr>
                              <w:t>היא</w:t>
                            </w:r>
                            <w:r w:rsidRPr="00DA1E84">
                              <w:rPr>
                                <w:rFonts w:cs="Tahoma"/>
                                <w:color w:val="0B5294"/>
                                <w:spacing w:val="-4"/>
                                <w:sz w:val="24"/>
                                <w:szCs w:val="24"/>
                                <w:rtl/>
                              </w:rPr>
                              <w:t xml:space="preserve"> </w:t>
                            </w:r>
                            <w:r w:rsidRPr="00DA1E84">
                              <w:rPr>
                                <w:rFonts w:cs="Tahoma" w:hint="eastAsia"/>
                                <w:color w:val="0B5294"/>
                                <w:spacing w:val="-4"/>
                                <w:sz w:val="24"/>
                                <w:szCs w:val="24"/>
                                <w:rtl/>
                              </w:rPr>
                              <w:t>העובדה</w:t>
                            </w:r>
                            <w:r w:rsidRPr="00DA1E84">
                              <w:rPr>
                                <w:rFonts w:cs="Tahoma"/>
                                <w:color w:val="0B5294"/>
                                <w:spacing w:val="-4"/>
                                <w:sz w:val="24"/>
                                <w:szCs w:val="24"/>
                                <w:rtl/>
                              </w:rPr>
                              <w:t xml:space="preserve"> </w:t>
                            </w:r>
                            <w:r w:rsidRPr="00DA1E84">
                              <w:rPr>
                                <w:rFonts w:cs="Tahoma" w:hint="eastAsia"/>
                                <w:color w:val="0B5294"/>
                                <w:spacing w:val="-4"/>
                                <w:sz w:val="24"/>
                                <w:szCs w:val="24"/>
                                <w:rtl/>
                              </w:rPr>
                              <w:t>שהוא</w:t>
                            </w:r>
                            <w:r w:rsidRPr="00DA1E84">
                              <w:rPr>
                                <w:rFonts w:cs="Tahoma"/>
                                <w:color w:val="0B5294"/>
                                <w:spacing w:val="-4"/>
                                <w:sz w:val="24"/>
                                <w:szCs w:val="24"/>
                                <w:rtl/>
                              </w:rPr>
                              <w:t xml:space="preserve"> </w:t>
                            </w:r>
                            <w:r w:rsidRPr="00DA1E84">
                              <w:rPr>
                                <w:rFonts w:cs="Tahoma" w:hint="eastAsia"/>
                                <w:color w:val="0B5294"/>
                                <w:spacing w:val="-4"/>
                                <w:sz w:val="24"/>
                                <w:szCs w:val="24"/>
                                <w:rtl/>
                              </w:rPr>
                              <w:t>זורם</w:t>
                            </w:r>
                            <w:r w:rsidRPr="00DA1E84">
                              <w:rPr>
                                <w:rFonts w:cs="Tahoma"/>
                                <w:color w:val="0B5294"/>
                                <w:spacing w:val="-4"/>
                                <w:sz w:val="24"/>
                                <w:szCs w:val="24"/>
                                <w:rtl/>
                              </w:rPr>
                              <w:t xml:space="preserve"> </w:t>
                            </w:r>
                            <w:r w:rsidRPr="00DA1E84">
                              <w:rPr>
                                <w:rFonts w:cs="Tahoma" w:hint="eastAsia"/>
                                <w:color w:val="0B5294"/>
                                <w:spacing w:val="-4"/>
                                <w:sz w:val="24"/>
                                <w:szCs w:val="24"/>
                                <w:rtl/>
                              </w:rPr>
                              <w:t>ברשת</w:t>
                            </w:r>
                            <w:r w:rsidRPr="00DA1E84">
                              <w:rPr>
                                <w:rFonts w:cs="Tahoma"/>
                                <w:color w:val="0B5294"/>
                                <w:spacing w:val="-4"/>
                                <w:sz w:val="24"/>
                                <w:szCs w:val="24"/>
                                <w:rtl/>
                              </w:rPr>
                              <w:t xml:space="preserve">, </w:t>
                            </w:r>
                            <w:r w:rsidRPr="00DA1E84">
                              <w:rPr>
                                <w:rFonts w:cs="Tahoma" w:hint="eastAsia"/>
                                <w:color w:val="0B5294"/>
                                <w:spacing w:val="-4"/>
                                <w:sz w:val="24"/>
                                <w:szCs w:val="24"/>
                                <w:rtl/>
                              </w:rPr>
                              <w:t>נאסף</w:t>
                            </w:r>
                            <w:r w:rsidRPr="00DA1E84">
                              <w:rPr>
                                <w:rFonts w:cs="Tahoma"/>
                                <w:color w:val="0B5294"/>
                                <w:spacing w:val="-4"/>
                                <w:sz w:val="24"/>
                                <w:szCs w:val="24"/>
                                <w:rtl/>
                              </w:rPr>
                              <w:t xml:space="preserve">, </w:t>
                            </w:r>
                            <w:r w:rsidRPr="00DA1E84">
                              <w:rPr>
                                <w:rFonts w:cs="Tahoma" w:hint="eastAsia"/>
                                <w:color w:val="0B5294"/>
                                <w:spacing w:val="-4"/>
                                <w:sz w:val="24"/>
                                <w:szCs w:val="24"/>
                                <w:rtl/>
                              </w:rPr>
                              <w:t>נשמר</w:t>
                            </w:r>
                            <w:r w:rsidRPr="00DA1E84">
                              <w:rPr>
                                <w:rFonts w:cs="Tahoma"/>
                                <w:color w:val="0B5294"/>
                                <w:spacing w:val="-4"/>
                                <w:sz w:val="24"/>
                                <w:szCs w:val="24"/>
                                <w:rtl/>
                              </w:rPr>
                              <w:t xml:space="preserve"> </w:t>
                            </w:r>
                            <w:r w:rsidRPr="00DA1E84">
                              <w:rPr>
                                <w:rFonts w:cs="Tahoma" w:hint="eastAsia"/>
                                <w:color w:val="0B5294"/>
                                <w:spacing w:val="-4"/>
                                <w:sz w:val="24"/>
                                <w:szCs w:val="24"/>
                                <w:rtl/>
                              </w:rPr>
                              <w:t>ומעובד</w:t>
                            </w:r>
                            <w:r w:rsidRPr="00DA1E84">
                              <w:rPr>
                                <w:rFonts w:cs="Tahoma"/>
                                <w:color w:val="0B5294"/>
                                <w:spacing w:val="-4"/>
                                <w:sz w:val="24"/>
                                <w:szCs w:val="24"/>
                                <w:rtl/>
                              </w:rPr>
                              <w:t xml:space="preserve"> </w:t>
                            </w:r>
                            <w:r w:rsidRPr="00DA1E84">
                              <w:rPr>
                                <w:rFonts w:cs="Tahoma" w:hint="eastAsia"/>
                                <w:color w:val="0B5294"/>
                                <w:spacing w:val="-4"/>
                                <w:sz w:val="24"/>
                                <w:szCs w:val="24"/>
                                <w:rtl/>
                              </w:rPr>
                              <w:t>לצרכים</w:t>
                            </w:r>
                            <w:r w:rsidRPr="00DA1E84">
                              <w:rPr>
                                <w:rFonts w:cs="Tahoma"/>
                                <w:color w:val="0B5294"/>
                                <w:spacing w:val="-4"/>
                                <w:sz w:val="24"/>
                                <w:szCs w:val="24"/>
                                <w:rtl/>
                              </w:rPr>
                              <w:t xml:space="preserve"> </w:t>
                            </w:r>
                            <w:r w:rsidRPr="00DA1E84">
                              <w:rPr>
                                <w:rFonts w:cs="Tahoma" w:hint="eastAsia"/>
                                <w:color w:val="0B5294"/>
                                <w:spacing w:val="-4"/>
                                <w:sz w:val="24"/>
                                <w:szCs w:val="24"/>
                                <w:rtl/>
                              </w:rPr>
                              <w:t>שונים</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עשוי</w:t>
                            </w:r>
                            <w:r w:rsidRPr="00DA1E84">
                              <w:rPr>
                                <w:rFonts w:cs="Tahoma"/>
                                <w:color w:val="0B5294"/>
                                <w:spacing w:val="-4"/>
                                <w:sz w:val="24"/>
                                <w:szCs w:val="24"/>
                                <w:rtl/>
                              </w:rPr>
                              <w:t xml:space="preserve"> </w:t>
                            </w:r>
                            <w:r w:rsidRPr="00DA1E84">
                              <w:rPr>
                                <w:rFonts w:cs="Tahoma" w:hint="eastAsia"/>
                                <w:color w:val="0B5294"/>
                                <w:spacing w:val="-4"/>
                                <w:sz w:val="24"/>
                                <w:szCs w:val="24"/>
                                <w:rtl/>
                              </w:rPr>
                              <w:t>לשמש</w:t>
                            </w:r>
                            <w:r w:rsidRPr="00DA1E84">
                              <w:rPr>
                                <w:rFonts w:cs="Tahoma"/>
                                <w:color w:val="0B5294"/>
                                <w:spacing w:val="-4"/>
                                <w:sz w:val="24"/>
                                <w:szCs w:val="24"/>
                                <w:rtl/>
                              </w:rPr>
                              <w:t xml:space="preserve"> </w:t>
                            </w:r>
                            <w:r w:rsidRPr="00DA1E84">
                              <w:rPr>
                                <w:rFonts w:cs="Tahoma" w:hint="eastAsia"/>
                                <w:color w:val="0B5294"/>
                                <w:spacing w:val="-4"/>
                                <w:sz w:val="24"/>
                                <w:szCs w:val="24"/>
                                <w:rtl/>
                              </w:rPr>
                              <w:t>גופים</w:t>
                            </w:r>
                            <w:r w:rsidRPr="00DA1E84">
                              <w:rPr>
                                <w:rFonts w:cs="Tahoma"/>
                                <w:color w:val="0B5294"/>
                                <w:spacing w:val="-4"/>
                                <w:sz w:val="24"/>
                                <w:szCs w:val="24"/>
                                <w:rtl/>
                              </w:rPr>
                              <w:t xml:space="preserve"> </w:t>
                            </w:r>
                            <w:r w:rsidRPr="00DA1E84">
                              <w:rPr>
                                <w:rFonts w:cs="Tahoma" w:hint="eastAsia"/>
                                <w:color w:val="0B5294"/>
                                <w:spacing w:val="-4"/>
                                <w:sz w:val="24"/>
                                <w:szCs w:val="24"/>
                                <w:rtl/>
                              </w:rPr>
                              <w:t>מסחריים</w:t>
                            </w:r>
                            <w:r w:rsidRPr="00DA1E84">
                              <w:rPr>
                                <w:rFonts w:cs="Tahoma"/>
                                <w:color w:val="0B5294"/>
                                <w:spacing w:val="-4"/>
                                <w:sz w:val="24"/>
                                <w:szCs w:val="24"/>
                                <w:rtl/>
                              </w:rPr>
                              <w:t xml:space="preserve"> </w:t>
                            </w:r>
                            <w:r w:rsidRPr="00DA1E84">
                              <w:rPr>
                                <w:rFonts w:cs="Tahoma" w:hint="eastAsia"/>
                                <w:color w:val="0B5294"/>
                                <w:spacing w:val="-4"/>
                                <w:sz w:val="24"/>
                                <w:szCs w:val="24"/>
                                <w:rtl/>
                              </w:rPr>
                              <w:t>שינצלוהו</w:t>
                            </w:r>
                            <w:r w:rsidRPr="00DA1E84">
                              <w:rPr>
                                <w:rFonts w:cs="Tahoma"/>
                                <w:color w:val="0B5294"/>
                                <w:spacing w:val="-4"/>
                                <w:sz w:val="24"/>
                                <w:szCs w:val="24"/>
                                <w:rtl/>
                              </w:rPr>
                              <w:t xml:space="preserve"> </w:t>
                            </w:r>
                            <w:r w:rsidRPr="00DA1E84">
                              <w:rPr>
                                <w:rFonts w:cs="Tahoma" w:hint="eastAsia"/>
                                <w:color w:val="0B5294"/>
                                <w:spacing w:val="-4"/>
                                <w:sz w:val="24"/>
                                <w:szCs w:val="24"/>
                                <w:rtl/>
                              </w:rPr>
                              <w:t>לשיווק</w:t>
                            </w:r>
                            <w:r w:rsidRPr="00DA1E84">
                              <w:rPr>
                                <w:rFonts w:cs="Tahoma"/>
                                <w:color w:val="0B5294"/>
                                <w:spacing w:val="-4"/>
                                <w:sz w:val="24"/>
                                <w:szCs w:val="24"/>
                                <w:rtl/>
                              </w:rPr>
                              <w:t xml:space="preserve"> </w:t>
                            </w:r>
                            <w:r w:rsidRPr="00DA1E84">
                              <w:rPr>
                                <w:rFonts w:cs="Tahoma" w:hint="eastAsia"/>
                                <w:color w:val="0B5294"/>
                                <w:spacing w:val="-4"/>
                                <w:sz w:val="24"/>
                                <w:szCs w:val="24"/>
                                <w:rtl/>
                              </w:rPr>
                              <w:t>ממוקד</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מוצרים</w:t>
                            </w:r>
                            <w:r w:rsidRPr="00DA1E84">
                              <w:rPr>
                                <w:rFonts w:cs="Tahoma"/>
                                <w:color w:val="0B5294"/>
                                <w:spacing w:val="-4"/>
                                <w:sz w:val="24"/>
                                <w:szCs w:val="24"/>
                                <w:rtl/>
                              </w:rPr>
                              <w:t xml:space="preserve">, </w:t>
                            </w:r>
                            <w:r w:rsidRPr="00DA1E84">
                              <w:rPr>
                                <w:rFonts w:cs="Tahoma" w:hint="eastAsia"/>
                                <w:color w:val="0B5294"/>
                                <w:spacing w:val="-4"/>
                                <w:sz w:val="24"/>
                                <w:szCs w:val="24"/>
                                <w:rtl/>
                              </w:rPr>
                              <w:t>והוא</w:t>
                            </w:r>
                            <w:r w:rsidRPr="00DA1E84">
                              <w:rPr>
                                <w:rFonts w:cs="Tahoma"/>
                                <w:color w:val="0B5294"/>
                                <w:spacing w:val="-4"/>
                                <w:sz w:val="24"/>
                                <w:szCs w:val="24"/>
                                <w:rtl/>
                              </w:rPr>
                              <w:t xml:space="preserve"> </w:t>
                            </w:r>
                            <w:r w:rsidRPr="00DA1E84">
                              <w:rPr>
                                <w:rFonts w:cs="Tahoma" w:hint="eastAsia"/>
                                <w:color w:val="0B5294"/>
                                <w:spacing w:val="-4"/>
                                <w:sz w:val="24"/>
                                <w:szCs w:val="24"/>
                                <w:rtl/>
                              </w:rPr>
                              <w:t>עלול</w:t>
                            </w:r>
                            <w:r w:rsidRPr="00DA1E84">
                              <w:rPr>
                                <w:rFonts w:cs="Tahoma"/>
                                <w:color w:val="0B5294"/>
                                <w:spacing w:val="-4"/>
                                <w:sz w:val="24"/>
                                <w:szCs w:val="24"/>
                                <w:rtl/>
                              </w:rPr>
                              <w:t xml:space="preserve"> </w:t>
                            </w:r>
                            <w:r w:rsidRPr="00DA1E84">
                              <w:rPr>
                                <w:rFonts w:cs="Tahoma" w:hint="eastAsia"/>
                                <w:color w:val="0B5294"/>
                                <w:spacing w:val="-4"/>
                                <w:sz w:val="24"/>
                                <w:szCs w:val="24"/>
                                <w:rtl/>
                              </w:rPr>
                              <w:t>לחשוף</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r w:rsidRPr="00DA1E84">
                              <w:rPr>
                                <w:rFonts w:cs="Tahoma"/>
                                <w:color w:val="0B5294"/>
                                <w:spacing w:val="-4"/>
                                <w:sz w:val="24"/>
                                <w:szCs w:val="24"/>
                                <w:rtl/>
                              </w:rPr>
                              <w:t xml:space="preserve"> </w:t>
                            </w:r>
                            <w:r w:rsidRPr="00DA1E84">
                              <w:rPr>
                                <w:rFonts w:cs="Tahoma" w:hint="eastAsia"/>
                                <w:color w:val="0B5294"/>
                                <w:spacing w:val="-4"/>
                                <w:sz w:val="24"/>
                                <w:szCs w:val="24"/>
                                <w:rtl/>
                              </w:rPr>
                              <w:t>לסכנות</w:t>
                            </w:r>
                            <w:r w:rsidRPr="00DA1E84">
                              <w:rPr>
                                <w:rFonts w:cs="Tahoma"/>
                                <w:color w:val="0B5294"/>
                                <w:spacing w:val="-4"/>
                                <w:sz w:val="24"/>
                                <w:szCs w:val="24"/>
                                <w:rtl/>
                              </w:rPr>
                              <w:t xml:space="preserve"> </w:t>
                            </w:r>
                            <w:r w:rsidRPr="00DA1E84">
                              <w:rPr>
                                <w:rFonts w:cs="Tahoma" w:hint="eastAsia"/>
                                <w:color w:val="0B5294"/>
                                <w:spacing w:val="-4"/>
                                <w:sz w:val="24"/>
                                <w:szCs w:val="24"/>
                                <w:rtl/>
                              </w:rPr>
                              <w:t>כמו</w:t>
                            </w:r>
                            <w:r w:rsidRPr="00DA1E84">
                              <w:rPr>
                                <w:rFonts w:cs="Tahoma"/>
                                <w:color w:val="0B5294"/>
                                <w:spacing w:val="-4"/>
                                <w:sz w:val="24"/>
                                <w:szCs w:val="24"/>
                                <w:rtl/>
                              </w:rPr>
                              <w:t xml:space="preserve"> </w:t>
                            </w:r>
                            <w:r w:rsidRPr="00DA1E84">
                              <w:rPr>
                                <w:rFonts w:cs="Tahoma" w:hint="eastAsia"/>
                                <w:color w:val="0B5294"/>
                                <w:spacing w:val="-4"/>
                                <w:sz w:val="24"/>
                                <w:szCs w:val="24"/>
                                <w:rtl/>
                              </w:rPr>
                              <w:t>פדופיליה</w:t>
                            </w:r>
                            <w:r w:rsidRPr="00DA1E84">
                              <w:rPr>
                                <w:rFonts w:cs="Tahoma"/>
                                <w:color w:val="0B5294"/>
                                <w:spacing w:val="-4"/>
                                <w:sz w:val="24"/>
                                <w:szCs w:val="24"/>
                                <w:rtl/>
                              </w:rPr>
                              <w:t xml:space="preserve">, </w:t>
                            </w:r>
                            <w:r w:rsidRPr="00DA1E84">
                              <w:rPr>
                                <w:rFonts w:cs="Tahoma" w:hint="eastAsia"/>
                                <w:color w:val="0B5294"/>
                                <w:spacing w:val="-4"/>
                                <w:sz w:val="24"/>
                                <w:szCs w:val="24"/>
                                <w:rtl/>
                              </w:rPr>
                              <w:t>גניבת</w:t>
                            </w:r>
                            <w:r w:rsidRPr="00DA1E84">
                              <w:rPr>
                                <w:rFonts w:cs="Tahoma"/>
                                <w:color w:val="0B5294"/>
                                <w:spacing w:val="-4"/>
                                <w:sz w:val="24"/>
                                <w:szCs w:val="24"/>
                                <w:rtl/>
                              </w:rPr>
                              <w:t xml:space="preserve"> </w:t>
                            </w:r>
                            <w:r w:rsidRPr="00DA1E84">
                              <w:rPr>
                                <w:rFonts w:cs="Tahoma" w:hint="eastAsia"/>
                                <w:color w:val="0B5294"/>
                                <w:spacing w:val="-4"/>
                                <w:sz w:val="24"/>
                                <w:szCs w:val="24"/>
                                <w:rtl/>
                              </w:rPr>
                              <w:t>זהות</w:t>
                            </w:r>
                            <w:r w:rsidRPr="00DA1E84">
                              <w:rPr>
                                <w:rFonts w:cs="Tahoma"/>
                                <w:color w:val="0B5294"/>
                                <w:spacing w:val="-4"/>
                                <w:sz w:val="24"/>
                                <w:szCs w:val="24"/>
                                <w:rtl/>
                              </w:rPr>
                              <w:t xml:space="preserve"> </w:t>
                            </w:r>
                            <w:r w:rsidRPr="00DA1E84">
                              <w:rPr>
                                <w:rFonts w:cs="Tahoma" w:hint="eastAsia"/>
                                <w:color w:val="0B5294"/>
                                <w:spacing w:val="-4"/>
                                <w:sz w:val="24"/>
                                <w:szCs w:val="24"/>
                                <w:rtl/>
                              </w:rPr>
                              <w:t>ובריונות</w:t>
                            </w:r>
                            <w:r w:rsidRPr="00DA1E84">
                              <w:rPr>
                                <w:rFonts w:cs="Tahoma"/>
                                <w:color w:val="0B5294"/>
                                <w:spacing w:val="-4"/>
                                <w:sz w:val="24"/>
                                <w:szCs w:val="24"/>
                                <w:rtl/>
                              </w:rPr>
                              <w:t xml:space="preserve"> </w:t>
                            </w:r>
                            <w:r w:rsidRPr="00DA1E84">
                              <w:rPr>
                                <w:rFonts w:cs="Tahoma" w:hint="eastAsia"/>
                                <w:color w:val="0B5294"/>
                                <w:spacing w:val="-4"/>
                                <w:sz w:val="24"/>
                                <w:szCs w:val="24"/>
                                <w:rtl/>
                              </w:rPr>
                              <w:t>רשת</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74354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172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671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אחת</w:t>
                      </w:r>
                      <w:r w:rsidRPr="00DA1E84">
                        <w:rPr>
                          <w:rFonts w:cs="Tahoma"/>
                          <w:color w:val="0B5294"/>
                          <w:spacing w:val="-4"/>
                          <w:sz w:val="24"/>
                          <w:szCs w:val="24"/>
                          <w:rtl/>
                        </w:rPr>
                        <w:t xml:space="preserve"> </w:t>
                      </w:r>
                      <w:r w:rsidRPr="00DA1E84">
                        <w:rPr>
                          <w:rFonts w:cs="Tahoma" w:hint="eastAsia"/>
                          <w:color w:val="0B5294"/>
                          <w:spacing w:val="-4"/>
                          <w:sz w:val="24"/>
                          <w:szCs w:val="24"/>
                          <w:rtl/>
                        </w:rPr>
                        <w:t>ההשלכות</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שיתוף</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אישי</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r w:rsidRPr="00DA1E84">
                        <w:rPr>
                          <w:rFonts w:cs="Tahoma"/>
                          <w:color w:val="0B5294"/>
                          <w:spacing w:val="-4"/>
                          <w:sz w:val="24"/>
                          <w:szCs w:val="24"/>
                          <w:rtl/>
                        </w:rPr>
                        <w:t xml:space="preserve"> </w:t>
                      </w:r>
                      <w:r w:rsidRPr="00DA1E84">
                        <w:rPr>
                          <w:rFonts w:cs="Tahoma" w:hint="eastAsia"/>
                          <w:color w:val="0B5294"/>
                          <w:spacing w:val="-4"/>
                          <w:sz w:val="24"/>
                          <w:szCs w:val="24"/>
                          <w:rtl/>
                        </w:rPr>
                        <w:t>היא</w:t>
                      </w:r>
                      <w:r w:rsidRPr="00DA1E84">
                        <w:rPr>
                          <w:rFonts w:cs="Tahoma"/>
                          <w:color w:val="0B5294"/>
                          <w:spacing w:val="-4"/>
                          <w:sz w:val="24"/>
                          <w:szCs w:val="24"/>
                          <w:rtl/>
                        </w:rPr>
                        <w:t xml:space="preserve"> </w:t>
                      </w:r>
                      <w:r w:rsidRPr="00DA1E84">
                        <w:rPr>
                          <w:rFonts w:cs="Tahoma" w:hint="eastAsia"/>
                          <w:color w:val="0B5294"/>
                          <w:spacing w:val="-4"/>
                          <w:sz w:val="24"/>
                          <w:szCs w:val="24"/>
                          <w:rtl/>
                        </w:rPr>
                        <w:t>העובדה</w:t>
                      </w:r>
                      <w:r w:rsidRPr="00DA1E84">
                        <w:rPr>
                          <w:rFonts w:cs="Tahoma"/>
                          <w:color w:val="0B5294"/>
                          <w:spacing w:val="-4"/>
                          <w:sz w:val="24"/>
                          <w:szCs w:val="24"/>
                          <w:rtl/>
                        </w:rPr>
                        <w:t xml:space="preserve"> </w:t>
                      </w:r>
                      <w:r w:rsidRPr="00DA1E84">
                        <w:rPr>
                          <w:rFonts w:cs="Tahoma" w:hint="eastAsia"/>
                          <w:color w:val="0B5294"/>
                          <w:spacing w:val="-4"/>
                          <w:sz w:val="24"/>
                          <w:szCs w:val="24"/>
                          <w:rtl/>
                        </w:rPr>
                        <w:t>שהוא</w:t>
                      </w:r>
                      <w:r w:rsidRPr="00DA1E84">
                        <w:rPr>
                          <w:rFonts w:cs="Tahoma"/>
                          <w:color w:val="0B5294"/>
                          <w:spacing w:val="-4"/>
                          <w:sz w:val="24"/>
                          <w:szCs w:val="24"/>
                          <w:rtl/>
                        </w:rPr>
                        <w:t xml:space="preserve"> </w:t>
                      </w:r>
                      <w:r w:rsidRPr="00DA1E84">
                        <w:rPr>
                          <w:rFonts w:cs="Tahoma" w:hint="eastAsia"/>
                          <w:color w:val="0B5294"/>
                          <w:spacing w:val="-4"/>
                          <w:sz w:val="24"/>
                          <w:szCs w:val="24"/>
                          <w:rtl/>
                        </w:rPr>
                        <w:t>זורם</w:t>
                      </w:r>
                      <w:r w:rsidRPr="00DA1E84">
                        <w:rPr>
                          <w:rFonts w:cs="Tahoma"/>
                          <w:color w:val="0B5294"/>
                          <w:spacing w:val="-4"/>
                          <w:sz w:val="24"/>
                          <w:szCs w:val="24"/>
                          <w:rtl/>
                        </w:rPr>
                        <w:t xml:space="preserve"> </w:t>
                      </w:r>
                      <w:r w:rsidRPr="00DA1E84">
                        <w:rPr>
                          <w:rFonts w:cs="Tahoma" w:hint="eastAsia"/>
                          <w:color w:val="0B5294"/>
                          <w:spacing w:val="-4"/>
                          <w:sz w:val="24"/>
                          <w:szCs w:val="24"/>
                          <w:rtl/>
                        </w:rPr>
                        <w:t>ברשת</w:t>
                      </w:r>
                      <w:r w:rsidRPr="00DA1E84">
                        <w:rPr>
                          <w:rFonts w:cs="Tahoma"/>
                          <w:color w:val="0B5294"/>
                          <w:spacing w:val="-4"/>
                          <w:sz w:val="24"/>
                          <w:szCs w:val="24"/>
                          <w:rtl/>
                        </w:rPr>
                        <w:t xml:space="preserve">, </w:t>
                      </w:r>
                      <w:r w:rsidRPr="00DA1E84">
                        <w:rPr>
                          <w:rFonts w:cs="Tahoma" w:hint="eastAsia"/>
                          <w:color w:val="0B5294"/>
                          <w:spacing w:val="-4"/>
                          <w:sz w:val="24"/>
                          <w:szCs w:val="24"/>
                          <w:rtl/>
                        </w:rPr>
                        <w:t>נאסף</w:t>
                      </w:r>
                      <w:r w:rsidRPr="00DA1E84">
                        <w:rPr>
                          <w:rFonts w:cs="Tahoma"/>
                          <w:color w:val="0B5294"/>
                          <w:spacing w:val="-4"/>
                          <w:sz w:val="24"/>
                          <w:szCs w:val="24"/>
                          <w:rtl/>
                        </w:rPr>
                        <w:t xml:space="preserve">, </w:t>
                      </w:r>
                      <w:r w:rsidRPr="00DA1E84">
                        <w:rPr>
                          <w:rFonts w:cs="Tahoma" w:hint="eastAsia"/>
                          <w:color w:val="0B5294"/>
                          <w:spacing w:val="-4"/>
                          <w:sz w:val="24"/>
                          <w:szCs w:val="24"/>
                          <w:rtl/>
                        </w:rPr>
                        <w:t>נשמר</w:t>
                      </w:r>
                      <w:r w:rsidRPr="00DA1E84">
                        <w:rPr>
                          <w:rFonts w:cs="Tahoma"/>
                          <w:color w:val="0B5294"/>
                          <w:spacing w:val="-4"/>
                          <w:sz w:val="24"/>
                          <w:szCs w:val="24"/>
                          <w:rtl/>
                        </w:rPr>
                        <w:t xml:space="preserve"> </w:t>
                      </w:r>
                      <w:r w:rsidRPr="00DA1E84">
                        <w:rPr>
                          <w:rFonts w:cs="Tahoma" w:hint="eastAsia"/>
                          <w:color w:val="0B5294"/>
                          <w:spacing w:val="-4"/>
                          <w:sz w:val="24"/>
                          <w:szCs w:val="24"/>
                          <w:rtl/>
                        </w:rPr>
                        <w:t>ומעובד</w:t>
                      </w:r>
                      <w:r w:rsidRPr="00DA1E84">
                        <w:rPr>
                          <w:rFonts w:cs="Tahoma"/>
                          <w:color w:val="0B5294"/>
                          <w:spacing w:val="-4"/>
                          <w:sz w:val="24"/>
                          <w:szCs w:val="24"/>
                          <w:rtl/>
                        </w:rPr>
                        <w:t xml:space="preserve"> </w:t>
                      </w:r>
                      <w:r w:rsidRPr="00DA1E84">
                        <w:rPr>
                          <w:rFonts w:cs="Tahoma" w:hint="eastAsia"/>
                          <w:color w:val="0B5294"/>
                          <w:spacing w:val="-4"/>
                          <w:sz w:val="24"/>
                          <w:szCs w:val="24"/>
                          <w:rtl/>
                        </w:rPr>
                        <w:t>לצרכים</w:t>
                      </w:r>
                      <w:r w:rsidRPr="00DA1E84">
                        <w:rPr>
                          <w:rFonts w:cs="Tahoma"/>
                          <w:color w:val="0B5294"/>
                          <w:spacing w:val="-4"/>
                          <w:sz w:val="24"/>
                          <w:szCs w:val="24"/>
                          <w:rtl/>
                        </w:rPr>
                        <w:t xml:space="preserve"> </w:t>
                      </w:r>
                      <w:r w:rsidRPr="00DA1E84">
                        <w:rPr>
                          <w:rFonts w:cs="Tahoma" w:hint="eastAsia"/>
                          <w:color w:val="0B5294"/>
                          <w:spacing w:val="-4"/>
                          <w:sz w:val="24"/>
                          <w:szCs w:val="24"/>
                          <w:rtl/>
                        </w:rPr>
                        <w:t>שונים</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עשוי</w:t>
                      </w:r>
                      <w:r w:rsidRPr="00DA1E84">
                        <w:rPr>
                          <w:rFonts w:cs="Tahoma"/>
                          <w:color w:val="0B5294"/>
                          <w:spacing w:val="-4"/>
                          <w:sz w:val="24"/>
                          <w:szCs w:val="24"/>
                          <w:rtl/>
                        </w:rPr>
                        <w:t xml:space="preserve"> </w:t>
                      </w:r>
                      <w:r w:rsidRPr="00DA1E84">
                        <w:rPr>
                          <w:rFonts w:cs="Tahoma" w:hint="eastAsia"/>
                          <w:color w:val="0B5294"/>
                          <w:spacing w:val="-4"/>
                          <w:sz w:val="24"/>
                          <w:szCs w:val="24"/>
                          <w:rtl/>
                        </w:rPr>
                        <w:t>לשמש</w:t>
                      </w:r>
                      <w:r w:rsidRPr="00DA1E84">
                        <w:rPr>
                          <w:rFonts w:cs="Tahoma"/>
                          <w:color w:val="0B5294"/>
                          <w:spacing w:val="-4"/>
                          <w:sz w:val="24"/>
                          <w:szCs w:val="24"/>
                          <w:rtl/>
                        </w:rPr>
                        <w:t xml:space="preserve"> </w:t>
                      </w:r>
                      <w:r w:rsidRPr="00DA1E84">
                        <w:rPr>
                          <w:rFonts w:cs="Tahoma" w:hint="eastAsia"/>
                          <w:color w:val="0B5294"/>
                          <w:spacing w:val="-4"/>
                          <w:sz w:val="24"/>
                          <w:szCs w:val="24"/>
                          <w:rtl/>
                        </w:rPr>
                        <w:t>גופים</w:t>
                      </w:r>
                      <w:r w:rsidRPr="00DA1E84">
                        <w:rPr>
                          <w:rFonts w:cs="Tahoma"/>
                          <w:color w:val="0B5294"/>
                          <w:spacing w:val="-4"/>
                          <w:sz w:val="24"/>
                          <w:szCs w:val="24"/>
                          <w:rtl/>
                        </w:rPr>
                        <w:t xml:space="preserve"> </w:t>
                      </w:r>
                      <w:r w:rsidRPr="00DA1E84">
                        <w:rPr>
                          <w:rFonts w:cs="Tahoma" w:hint="eastAsia"/>
                          <w:color w:val="0B5294"/>
                          <w:spacing w:val="-4"/>
                          <w:sz w:val="24"/>
                          <w:szCs w:val="24"/>
                          <w:rtl/>
                        </w:rPr>
                        <w:t>מסחריים</w:t>
                      </w:r>
                      <w:r w:rsidRPr="00DA1E84">
                        <w:rPr>
                          <w:rFonts w:cs="Tahoma"/>
                          <w:color w:val="0B5294"/>
                          <w:spacing w:val="-4"/>
                          <w:sz w:val="24"/>
                          <w:szCs w:val="24"/>
                          <w:rtl/>
                        </w:rPr>
                        <w:t xml:space="preserve"> </w:t>
                      </w:r>
                      <w:r w:rsidRPr="00DA1E84">
                        <w:rPr>
                          <w:rFonts w:cs="Tahoma" w:hint="eastAsia"/>
                          <w:color w:val="0B5294"/>
                          <w:spacing w:val="-4"/>
                          <w:sz w:val="24"/>
                          <w:szCs w:val="24"/>
                          <w:rtl/>
                        </w:rPr>
                        <w:t>שינצלוהו</w:t>
                      </w:r>
                      <w:r w:rsidRPr="00DA1E84">
                        <w:rPr>
                          <w:rFonts w:cs="Tahoma"/>
                          <w:color w:val="0B5294"/>
                          <w:spacing w:val="-4"/>
                          <w:sz w:val="24"/>
                          <w:szCs w:val="24"/>
                          <w:rtl/>
                        </w:rPr>
                        <w:t xml:space="preserve"> </w:t>
                      </w:r>
                      <w:r w:rsidRPr="00DA1E84">
                        <w:rPr>
                          <w:rFonts w:cs="Tahoma" w:hint="eastAsia"/>
                          <w:color w:val="0B5294"/>
                          <w:spacing w:val="-4"/>
                          <w:sz w:val="24"/>
                          <w:szCs w:val="24"/>
                          <w:rtl/>
                        </w:rPr>
                        <w:t>לשיווק</w:t>
                      </w:r>
                      <w:r w:rsidRPr="00DA1E84">
                        <w:rPr>
                          <w:rFonts w:cs="Tahoma"/>
                          <w:color w:val="0B5294"/>
                          <w:spacing w:val="-4"/>
                          <w:sz w:val="24"/>
                          <w:szCs w:val="24"/>
                          <w:rtl/>
                        </w:rPr>
                        <w:t xml:space="preserve"> </w:t>
                      </w:r>
                      <w:r w:rsidRPr="00DA1E84">
                        <w:rPr>
                          <w:rFonts w:cs="Tahoma" w:hint="eastAsia"/>
                          <w:color w:val="0B5294"/>
                          <w:spacing w:val="-4"/>
                          <w:sz w:val="24"/>
                          <w:szCs w:val="24"/>
                          <w:rtl/>
                        </w:rPr>
                        <w:t>ממוקד</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מוצרים</w:t>
                      </w:r>
                      <w:r w:rsidRPr="00DA1E84">
                        <w:rPr>
                          <w:rFonts w:cs="Tahoma"/>
                          <w:color w:val="0B5294"/>
                          <w:spacing w:val="-4"/>
                          <w:sz w:val="24"/>
                          <w:szCs w:val="24"/>
                          <w:rtl/>
                        </w:rPr>
                        <w:t xml:space="preserve">, </w:t>
                      </w:r>
                      <w:r w:rsidRPr="00DA1E84">
                        <w:rPr>
                          <w:rFonts w:cs="Tahoma" w:hint="eastAsia"/>
                          <w:color w:val="0B5294"/>
                          <w:spacing w:val="-4"/>
                          <w:sz w:val="24"/>
                          <w:szCs w:val="24"/>
                          <w:rtl/>
                        </w:rPr>
                        <w:t>והוא</w:t>
                      </w:r>
                      <w:r w:rsidRPr="00DA1E84">
                        <w:rPr>
                          <w:rFonts w:cs="Tahoma"/>
                          <w:color w:val="0B5294"/>
                          <w:spacing w:val="-4"/>
                          <w:sz w:val="24"/>
                          <w:szCs w:val="24"/>
                          <w:rtl/>
                        </w:rPr>
                        <w:t xml:space="preserve"> </w:t>
                      </w:r>
                      <w:r w:rsidRPr="00DA1E84">
                        <w:rPr>
                          <w:rFonts w:cs="Tahoma" w:hint="eastAsia"/>
                          <w:color w:val="0B5294"/>
                          <w:spacing w:val="-4"/>
                          <w:sz w:val="24"/>
                          <w:szCs w:val="24"/>
                          <w:rtl/>
                        </w:rPr>
                        <w:t>עלול</w:t>
                      </w:r>
                      <w:r w:rsidRPr="00DA1E84">
                        <w:rPr>
                          <w:rFonts w:cs="Tahoma"/>
                          <w:color w:val="0B5294"/>
                          <w:spacing w:val="-4"/>
                          <w:sz w:val="24"/>
                          <w:szCs w:val="24"/>
                          <w:rtl/>
                        </w:rPr>
                        <w:t xml:space="preserve"> </w:t>
                      </w:r>
                      <w:r w:rsidRPr="00DA1E84">
                        <w:rPr>
                          <w:rFonts w:cs="Tahoma" w:hint="eastAsia"/>
                          <w:color w:val="0B5294"/>
                          <w:spacing w:val="-4"/>
                          <w:sz w:val="24"/>
                          <w:szCs w:val="24"/>
                          <w:rtl/>
                        </w:rPr>
                        <w:t>לחשוף</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r w:rsidRPr="00DA1E84">
                        <w:rPr>
                          <w:rFonts w:cs="Tahoma"/>
                          <w:color w:val="0B5294"/>
                          <w:spacing w:val="-4"/>
                          <w:sz w:val="24"/>
                          <w:szCs w:val="24"/>
                          <w:rtl/>
                        </w:rPr>
                        <w:t xml:space="preserve"> </w:t>
                      </w:r>
                      <w:r w:rsidRPr="00DA1E84">
                        <w:rPr>
                          <w:rFonts w:cs="Tahoma" w:hint="eastAsia"/>
                          <w:color w:val="0B5294"/>
                          <w:spacing w:val="-4"/>
                          <w:sz w:val="24"/>
                          <w:szCs w:val="24"/>
                          <w:rtl/>
                        </w:rPr>
                        <w:t>לסכנות</w:t>
                      </w:r>
                      <w:r w:rsidRPr="00DA1E84">
                        <w:rPr>
                          <w:rFonts w:cs="Tahoma"/>
                          <w:color w:val="0B5294"/>
                          <w:spacing w:val="-4"/>
                          <w:sz w:val="24"/>
                          <w:szCs w:val="24"/>
                          <w:rtl/>
                        </w:rPr>
                        <w:t xml:space="preserve"> </w:t>
                      </w:r>
                      <w:r w:rsidRPr="00DA1E84">
                        <w:rPr>
                          <w:rFonts w:cs="Tahoma" w:hint="eastAsia"/>
                          <w:color w:val="0B5294"/>
                          <w:spacing w:val="-4"/>
                          <w:sz w:val="24"/>
                          <w:szCs w:val="24"/>
                          <w:rtl/>
                        </w:rPr>
                        <w:t>כמו</w:t>
                      </w:r>
                      <w:r w:rsidRPr="00DA1E84">
                        <w:rPr>
                          <w:rFonts w:cs="Tahoma"/>
                          <w:color w:val="0B5294"/>
                          <w:spacing w:val="-4"/>
                          <w:sz w:val="24"/>
                          <w:szCs w:val="24"/>
                          <w:rtl/>
                        </w:rPr>
                        <w:t xml:space="preserve"> </w:t>
                      </w:r>
                      <w:r w:rsidRPr="00DA1E84">
                        <w:rPr>
                          <w:rFonts w:cs="Tahoma" w:hint="eastAsia"/>
                          <w:color w:val="0B5294"/>
                          <w:spacing w:val="-4"/>
                          <w:sz w:val="24"/>
                          <w:szCs w:val="24"/>
                          <w:rtl/>
                        </w:rPr>
                        <w:t>פדופיליה</w:t>
                      </w:r>
                      <w:r w:rsidRPr="00DA1E84">
                        <w:rPr>
                          <w:rFonts w:cs="Tahoma"/>
                          <w:color w:val="0B5294"/>
                          <w:spacing w:val="-4"/>
                          <w:sz w:val="24"/>
                          <w:szCs w:val="24"/>
                          <w:rtl/>
                        </w:rPr>
                        <w:t xml:space="preserve">, </w:t>
                      </w:r>
                      <w:r w:rsidRPr="00DA1E84">
                        <w:rPr>
                          <w:rFonts w:cs="Tahoma" w:hint="eastAsia"/>
                          <w:color w:val="0B5294"/>
                          <w:spacing w:val="-4"/>
                          <w:sz w:val="24"/>
                          <w:szCs w:val="24"/>
                          <w:rtl/>
                        </w:rPr>
                        <w:t>גניבת</w:t>
                      </w:r>
                      <w:r w:rsidRPr="00DA1E84">
                        <w:rPr>
                          <w:rFonts w:cs="Tahoma"/>
                          <w:color w:val="0B5294"/>
                          <w:spacing w:val="-4"/>
                          <w:sz w:val="24"/>
                          <w:szCs w:val="24"/>
                          <w:rtl/>
                        </w:rPr>
                        <w:t xml:space="preserve"> </w:t>
                      </w:r>
                      <w:r w:rsidRPr="00DA1E84">
                        <w:rPr>
                          <w:rFonts w:cs="Tahoma" w:hint="eastAsia"/>
                          <w:color w:val="0B5294"/>
                          <w:spacing w:val="-4"/>
                          <w:sz w:val="24"/>
                          <w:szCs w:val="24"/>
                          <w:rtl/>
                        </w:rPr>
                        <w:t>זהות</w:t>
                      </w:r>
                      <w:r w:rsidRPr="00DA1E84">
                        <w:rPr>
                          <w:rFonts w:cs="Tahoma"/>
                          <w:color w:val="0B5294"/>
                          <w:spacing w:val="-4"/>
                          <w:sz w:val="24"/>
                          <w:szCs w:val="24"/>
                          <w:rtl/>
                        </w:rPr>
                        <w:t xml:space="preserve"> </w:t>
                      </w:r>
                      <w:r w:rsidRPr="00DA1E84">
                        <w:rPr>
                          <w:rFonts w:cs="Tahoma" w:hint="eastAsia"/>
                          <w:color w:val="0B5294"/>
                          <w:spacing w:val="-4"/>
                          <w:sz w:val="24"/>
                          <w:szCs w:val="24"/>
                          <w:rtl/>
                        </w:rPr>
                        <w:t>ובריונות</w:t>
                      </w:r>
                      <w:r w:rsidRPr="00DA1E84">
                        <w:rPr>
                          <w:rFonts w:cs="Tahoma"/>
                          <w:color w:val="0B5294"/>
                          <w:spacing w:val="-4"/>
                          <w:sz w:val="24"/>
                          <w:szCs w:val="24"/>
                          <w:rtl/>
                        </w:rPr>
                        <w:t xml:space="preserve"> </w:t>
                      </w:r>
                      <w:r w:rsidRPr="00DA1E84">
                        <w:rPr>
                          <w:rFonts w:cs="Tahoma" w:hint="eastAsia"/>
                          <w:color w:val="0B5294"/>
                          <w:spacing w:val="-4"/>
                          <w:sz w:val="24"/>
                          <w:szCs w:val="24"/>
                          <w:rtl/>
                        </w:rPr>
                        <w:t>רשת</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5564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right="2268"/>
        <w:jc w:val="both"/>
        <w:rPr>
          <w:rFonts w:ascii="Tahoma" w:hAnsi="Tahoma" w:cs="Tahoma"/>
          <w:sz w:val="18"/>
          <w:szCs w:val="18"/>
          <w:rtl/>
        </w:rPr>
      </w:pPr>
      <w:r w:rsidRPr="000A096F">
        <w:rPr>
          <w:rFonts w:ascii="Tahoma" w:hAnsi="Tahoma" w:cs="Tahoma" w:hint="cs"/>
          <w:sz w:val="18"/>
          <w:szCs w:val="18"/>
          <w:rtl/>
        </w:rPr>
        <w:t>משרד החינוך אחראי להקניית ידע לילדים הזכאים לחינוך על פי חוק לימוד חובה, התש"ט-1949, ומ</w:t>
      </w:r>
      <w:r w:rsidRPr="000A096F">
        <w:rPr>
          <w:rFonts w:ascii="Tahoma" w:hAnsi="Tahoma" w:cs="Tahoma"/>
          <w:sz w:val="18"/>
          <w:szCs w:val="18"/>
          <w:rtl/>
        </w:rPr>
        <w:t xml:space="preserve">מונה על מוסדות החינוך ובכלל זה גנים, בתי ספר, </w:t>
      </w:r>
      <w:r w:rsidRPr="000A096F">
        <w:rPr>
          <w:rFonts w:ascii="Tahoma" w:hAnsi="Tahoma" w:cs="Tahoma" w:hint="cs"/>
          <w:sz w:val="18"/>
          <w:szCs w:val="18"/>
          <w:rtl/>
        </w:rPr>
        <w:t>מוסדות ל</w:t>
      </w:r>
      <w:r w:rsidRPr="000A096F">
        <w:rPr>
          <w:rFonts w:ascii="Tahoma" w:hAnsi="Tahoma" w:cs="Tahoma"/>
          <w:sz w:val="18"/>
          <w:szCs w:val="18"/>
          <w:rtl/>
        </w:rPr>
        <w:t>השכלה גבוהה ו</w:t>
      </w:r>
      <w:r w:rsidRPr="000A096F">
        <w:rPr>
          <w:rFonts w:ascii="Tahoma" w:hAnsi="Tahoma" w:cs="Tahoma" w:hint="cs"/>
          <w:sz w:val="18"/>
          <w:szCs w:val="18"/>
          <w:rtl/>
        </w:rPr>
        <w:t xml:space="preserve">מוסדות </w:t>
      </w:r>
      <w:r w:rsidRPr="000A096F">
        <w:rPr>
          <w:rFonts w:ascii="Tahoma" w:hAnsi="Tahoma" w:cs="Tahoma"/>
          <w:sz w:val="18"/>
          <w:szCs w:val="18"/>
          <w:rtl/>
        </w:rPr>
        <w:t>חינוך בלתי פורמל</w:t>
      </w:r>
      <w:r w:rsidRPr="000A096F">
        <w:rPr>
          <w:rFonts w:ascii="Tahoma" w:hAnsi="Tahoma" w:cs="Tahoma" w:hint="cs"/>
          <w:sz w:val="18"/>
          <w:szCs w:val="18"/>
          <w:rtl/>
        </w:rPr>
        <w:t>י.</w:t>
      </w:r>
      <w:r w:rsidRPr="002546E0">
        <w:rPr>
          <w:rFonts w:ascii="Tahoma" w:hAnsi="Tahoma" w:cs="Tahoma"/>
          <w:sz w:val="18"/>
          <w:szCs w:val="18"/>
          <w:rtl/>
        </w:rPr>
        <w:t xml:space="preserve"> </w:t>
      </w:r>
      <w:r w:rsidRPr="002546E0">
        <w:rPr>
          <w:rFonts w:ascii="Tahoma" w:hAnsi="Tahoma" w:cs="Tahoma" w:hint="cs"/>
          <w:sz w:val="18"/>
          <w:szCs w:val="18"/>
          <w:rtl/>
        </w:rPr>
        <w:t>במסגרת אחריותו, המשרד נדרש לפקח על התנהלותם של מוסדות החינוך גם בנושא הגנת הפרטיות ואבטחת מידע.</w:t>
      </w:r>
    </w:p>
    <w:p w:rsidR="007653F3" w:rsidRPr="002546E0" w:rsidP="002546E0">
      <w:pPr>
        <w:spacing w:line="240" w:lineRule="exact"/>
        <w:ind w:right="2268"/>
        <w:jc w:val="both"/>
        <w:rPr>
          <w:rFonts w:ascii="Tahoma" w:hAnsi="Tahoma" w:cs="Tahoma"/>
          <w:b/>
          <w:bCs/>
          <w:sz w:val="18"/>
          <w:szCs w:val="18"/>
          <w:rtl/>
        </w:rPr>
      </w:pPr>
      <w:r w:rsidRPr="002546E0">
        <w:rPr>
          <w:rFonts w:ascii="Tahoma" w:hAnsi="Tahoma" w:cs="Tahoma" w:hint="cs"/>
          <w:sz w:val="18"/>
          <w:szCs w:val="18"/>
          <w:rtl/>
        </w:rPr>
        <w:t xml:space="preserve">בשנים האחרונות, </w:t>
      </w:r>
      <w:r w:rsidRPr="002546E0">
        <w:rPr>
          <w:rFonts w:ascii="Tahoma" w:hAnsi="Tahoma" w:cs="Tahoma"/>
          <w:sz w:val="18"/>
          <w:szCs w:val="18"/>
          <w:rtl/>
        </w:rPr>
        <w:t xml:space="preserve">כחלק מתוכנית הלימודים המחייבת בבתי </w:t>
      </w:r>
      <w:r w:rsidRPr="002546E0">
        <w:rPr>
          <w:rFonts w:ascii="Tahoma" w:hAnsi="Tahoma" w:cs="Tahoma" w:hint="cs"/>
          <w:sz w:val="18"/>
          <w:szCs w:val="18"/>
          <w:rtl/>
        </w:rPr>
        <w:t>ה</w:t>
      </w:r>
      <w:r w:rsidRPr="002546E0">
        <w:rPr>
          <w:rFonts w:ascii="Tahoma" w:hAnsi="Tahoma" w:cs="Tahoma"/>
          <w:sz w:val="18"/>
          <w:szCs w:val="18"/>
          <w:rtl/>
        </w:rPr>
        <w:t>ספר</w:t>
      </w:r>
      <w:r w:rsidRPr="002546E0">
        <w:rPr>
          <w:rFonts w:ascii="Tahoma" w:hAnsi="Tahoma" w:cs="Tahoma" w:hint="cs"/>
          <w:sz w:val="18"/>
          <w:szCs w:val="18"/>
          <w:rtl/>
        </w:rPr>
        <w:t xml:space="preserve"> ובמסגרת התוכנית ל"כישורי חיים"</w:t>
      </w:r>
      <w:r>
        <w:rPr>
          <w:rStyle w:val="FootnoteReference0"/>
          <w:rFonts w:ascii="Tahoma" w:hAnsi="Tahoma" w:cs="Tahoma"/>
          <w:sz w:val="18"/>
          <w:szCs w:val="18"/>
          <w:rtl/>
        </w:rPr>
        <w:footnoteReference w:id="59"/>
      </w:r>
      <w:r w:rsidRPr="002546E0">
        <w:rPr>
          <w:rFonts w:ascii="Tahoma" w:hAnsi="Tahoma" w:cs="Tahoma" w:hint="cs"/>
          <w:sz w:val="18"/>
          <w:szCs w:val="18"/>
          <w:rtl/>
        </w:rPr>
        <w:t>, משרד החינוך מעביר</w:t>
      </w:r>
      <w:r w:rsidRPr="002546E0">
        <w:rPr>
          <w:rFonts w:ascii="Tahoma" w:hAnsi="Tahoma" w:cs="Tahoma"/>
          <w:sz w:val="18"/>
          <w:szCs w:val="18"/>
          <w:rtl/>
        </w:rPr>
        <w:t xml:space="preserve"> לתלמידי</w:t>
      </w:r>
      <w:r w:rsidRPr="002546E0">
        <w:rPr>
          <w:rFonts w:ascii="Tahoma" w:hAnsi="Tahoma" w:cs="Tahoma" w:hint="cs"/>
          <w:sz w:val="18"/>
          <w:szCs w:val="18"/>
          <w:rtl/>
        </w:rPr>
        <w:t>ם</w:t>
      </w:r>
      <w:r w:rsidRPr="002546E0">
        <w:rPr>
          <w:rFonts w:ascii="Tahoma" w:hAnsi="Tahoma" w:cs="Tahoma"/>
          <w:sz w:val="18"/>
          <w:szCs w:val="18"/>
          <w:rtl/>
        </w:rPr>
        <w:t xml:space="preserve"> </w:t>
      </w:r>
      <w:r w:rsidRPr="002546E0">
        <w:rPr>
          <w:rFonts w:ascii="Tahoma" w:hAnsi="Tahoma" w:cs="Tahoma" w:hint="cs"/>
          <w:sz w:val="18"/>
          <w:szCs w:val="18"/>
          <w:rtl/>
        </w:rPr>
        <w:t xml:space="preserve">מערך לימודי בנושא "חיים ברשת", הכולל גם תכנים </w:t>
      </w:r>
      <w:r w:rsidRPr="002546E0">
        <w:rPr>
          <w:rFonts w:ascii="Tahoma" w:hAnsi="Tahoma" w:cs="Tahoma"/>
          <w:sz w:val="18"/>
          <w:szCs w:val="18"/>
          <w:rtl/>
        </w:rPr>
        <w:t>לקידו</w:t>
      </w:r>
      <w:r w:rsidRPr="002546E0">
        <w:rPr>
          <w:rFonts w:ascii="Tahoma" w:hAnsi="Tahoma" w:cs="Tahoma" w:hint="cs"/>
          <w:sz w:val="18"/>
          <w:szCs w:val="18"/>
          <w:rtl/>
        </w:rPr>
        <w:t>מה של</w:t>
      </w:r>
      <w:r w:rsidRPr="002546E0">
        <w:rPr>
          <w:rFonts w:ascii="Tahoma" w:hAnsi="Tahoma" w:cs="Tahoma"/>
          <w:sz w:val="18"/>
          <w:szCs w:val="18"/>
          <w:rtl/>
        </w:rPr>
        <w:t xml:space="preserve"> התנהגות מיטיבה, נבונה ובטוחה באינטרנט</w:t>
      </w:r>
      <w:r w:rsidRPr="002546E0">
        <w:rPr>
          <w:rFonts w:ascii="Tahoma" w:hAnsi="Tahoma" w:cs="Tahoma" w:hint="cs"/>
          <w:sz w:val="18"/>
          <w:szCs w:val="18"/>
          <w:rtl/>
        </w:rPr>
        <w:t xml:space="preserve">, פרטיות ברשת ומניעת פגיעה בכל שלבי החינוך. נוסף על כך, ובמסגרת פיתוח </w:t>
      </w:r>
      <w:r w:rsidRPr="002546E0">
        <w:rPr>
          <w:rFonts w:ascii="Tahoma" w:hAnsi="Tahoma" w:cs="Tahoma"/>
          <w:sz w:val="18"/>
          <w:szCs w:val="18"/>
          <w:rtl/>
        </w:rPr>
        <w:t>אוריינות טכנולוגית ודיגיטלית</w:t>
      </w:r>
      <w:r>
        <w:rPr>
          <w:rStyle w:val="FootnoteReference0"/>
          <w:rFonts w:ascii="Tahoma" w:hAnsi="Tahoma" w:cs="Tahoma"/>
          <w:sz w:val="18"/>
          <w:szCs w:val="18"/>
          <w:rtl/>
        </w:rPr>
        <w:footnoteReference w:id="60"/>
      </w:r>
      <w:r w:rsidRPr="002546E0">
        <w:rPr>
          <w:rFonts w:ascii="Tahoma" w:hAnsi="Tahoma" w:cs="Tahoma" w:hint="cs"/>
          <w:sz w:val="18"/>
          <w:szCs w:val="18"/>
          <w:rtl/>
        </w:rPr>
        <w:t xml:space="preserve"> בקרב התלמידים, מועברים גם הנושאים אתיקה דיגיטלית ומוגנות ברשת.</w:t>
      </w:r>
    </w:p>
    <w:p w:rsidR="007653F3" w:rsidRPr="00FB2BAC" w:rsidP="002546E0">
      <w:pPr>
        <w:pStyle w:val="KOT4"/>
        <w:rPr>
          <w:rtl/>
        </w:rPr>
      </w:pPr>
      <w:r w:rsidRPr="002546E0">
        <w:rPr>
          <w:rFonts w:hint="cs"/>
          <w:rtl/>
        </w:rPr>
        <w:t xml:space="preserve">הסדרת הגנה על פרטיות ילדים בחקיקה </w:t>
      </w:r>
    </w:p>
    <w:p w:rsidR="007653F3" w:rsidRPr="002546E0" w:rsidP="002546E0">
      <w:pPr>
        <w:pStyle w:val="ListParagraph"/>
        <w:numPr>
          <w:ilvl w:val="0"/>
          <w:numId w:val="23"/>
        </w:numPr>
        <w:autoSpaceDE/>
        <w:autoSpaceDN/>
        <w:adjustRightInd/>
        <w:spacing w:line="240" w:lineRule="exact"/>
        <w:ind w:right="2268"/>
        <w:rPr>
          <w:sz w:val="18"/>
          <w:szCs w:val="18"/>
        </w:rPr>
      </w:pPr>
      <w:r w:rsidRPr="002546E0">
        <w:rPr>
          <w:rFonts w:hint="cs"/>
          <w:sz w:val="18"/>
          <w:szCs w:val="18"/>
          <w:rtl/>
        </w:rPr>
        <w:t>כאמור, הוראות הדין בנושא הזכות לפרטיות באות לידי ביטוי בחוק הגנת הפרטיות, בחוק יסוד: כבוד האדם וחירותו, ובהוראות ספציפיות המתייחסות להגנה על פרטיותו של אדם. לזכויות המנויות בחוק היסוד ובחוק הגנת הפרטיות אין מגבלת גיל, ולפיכך הוראותיהם חלות גם על קטינים</w:t>
      </w:r>
      <w:r>
        <w:rPr>
          <w:rStyle w:val="FootnoteReference0"/>
          <w:sz w:val="18"/>
          <w:szCs w:val="18"/>
          <w:rtl/>
        </w:rPr>
        <w:footnoteReference w:id="61"/>
      </w:r>
      <w:r w:rsidRPr="002546E0">
        <w:rPr>
          <w:rFonts w:hint="cs"/>
          <w:sz w:val="18"/>
          <w:szCs w:val="18"/>
          <w:rtl/>
        </w:rPr>
        <w:t xml:space="preserve">. נוסף על כל אלה, יש הוראות חוק המגינות, במישרין או בעקיפין, על פרטיותם של ילדים ואוסרות גילוי מידע על ילדים בנסיבות מסוימות, כגון חוק זכויות התלמיד, התשס"א-2000 (להלן - חוק זכויות התלמיד), הקובע חובת סודיות ביחס למידע על אודות תלמיד.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האמנה הבין-לאומית בדבר זכויות הילד</w:t>
      </w:r>
      <w:r>
        <w:rPr>
          <w:rStyle w:val="FootnoteReference0"/>
          <w:rFonts w:ascii="Tahoma" w:hAnsi="Tahoma" w:cs="Tahoma"/>
          <w:sz w:val="18"/>
          <w:szCs w:val="18"/>
          <w:rtl/>
        </w:rPr>
        <w:footnoteReference w:id="62"/>
      </w:r>
      <w:r w:rsidRPr="002546E0">
        <w:rPr>
          <w:rFonts w:ascii="Tahoma" w:hAnsi="Tahoma" w:cs="Tahoma" w:hint="cs"/>
          <w:sz w:val="18"/>
          <w:szCs w:val="18"/>
          <w:rtl/>
        </w:rPr>
        <w:t xml:space="preserve"> (להלן גם - </w:t>
      </w:r>
      <w:r w:rsidRPr="002546E0">
        <w:rPr>
          <w:rFonts w:ascii="Tahoma" w:hAnsi="Tahoma" w:cs="Tahoma" w:hint="eastAsia"/>
          <w:sz w:val="18"/>
          <w:szCs w:val="18"/>
          <w:rtl/>
        </w:rPr>
        <w:t>האמנה</w:t>
      </w:r>
      <w:r w:rsidRPr="002546E0">
        <w:rPr>
          <w:rFonts w:ascii="Tahoma" w:hAnsi="Tahoma" w:cs="Tahoma" w:hint="cs"/>
          <w:sz w:val="18"/>
          <w:szCs w:val="18"/>
          <w:rtl/>
        </w:rPr>
        <w:t>) משנת 1989, קובעת כי "ילד לא יהא נתון להתערבות שרירותית או בלתי חוקית בפרטיותו... ואף לא לפגיעות שלא כחוק בכבודו ובשמו הטוב"</w:t>
      </w:r>
      <w:r>
        <w:rPr>
          <w:rStyle w:val="FootnoteReference0"/>
          <w:rFonts w:ascii="Tahoma" w:hAnsi="Tahoma" w:cs="Tahoma"/>
          <w:sz w:val="18"/>
          <w:szCs w:val="18"/>
          <w:rtl/>
        </w:rPr>
        <w:footnoteReference w:id="63"/>
      </w:r>
      <w:r w:rsidRPr="002546E0">
        <w:rPr>
          <w:rFonts w:ascii="Tahoma" w:hAnsi="Tahoma" w:cs="Tahoma" w:hint="cs"/>
          <w:sz w:val="18"/>
          <w:szCs w:val="18"/>
          <w:rtl/>
        </w:rPr>
        <w:t xml:space="preserve">. עוד נקבע באמנה, כי במדינות החתומות עליה, ילדים זכאים להגנת החוק מפני התערבות או פגיעות כאמור.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יצוין כי בהתאם לחוק הכשרות המשפטית והאפוטרופסות, התשכ"ב-1962, ועקרונות האמנה, בכל הנוגע לפעולות העלולות לפגוע בפרטיותו של קטין, ההסכמה הנדרשת היא לא הסכמת הקטין עצמו אלא הסכמת הוריו. </w:t>
      </w:r>
    </w:p>
    <w:p w:rsidR="007653F3" w:rsidRPr="002546E0" w:rsidP="002546E0">
      <w:pPr>
        <w:pStyle w:val="ListParagraph"/>
        <w:spacing w:line="240" w:lineRule="exact"/>
        <w:ind w:left="340" w:right="2268"/>
        <w:rPr>
          <w:sz w:val="18"/>
          <w:szCs w:val="18"/>
          <w:rtl/>
        </w:rPr>
      </w:pPr>
      <w:r w:rsidRPr="002546E0">
        <w:rPr>
          <w:rFonts w:hint="cs"/>
          <w:sz w:val="18"/>
          <w:szCs w:val="18"/>
          <w:rtl/>
        </w:rPr>
        <w:t>איגוד האינטרנט הישראלי פרסם באוקטובר 2016 מסמך מדיניות של הסדרה מוצעת בנושא "פרטיות ילדים בעידן האינטרנט"</w:t>
      </w:r>
      <w:r>
        <w:rPr>
          <w:rStyle w:val="FootnoteReference0"/>
          <w:sz w:val="18"/>
          <w:szCs w:val="18"/>
          <w:rtl/>
        </w:rPr>
        <w:footnoteReference w:id="64"/>
      </w:r>
      <w:r w:rsidRPr="002546E0">
        <w:rPr>
          <w:rFonts w:hint="cs"/>
          <w:sz w:val="18"/>
          <w:szCs w:val="18"/>
          <w:rtl/>
        </w:rPr>
        <w:t xml:space="preserve"> (להלן - </w:t>
      </w:r>
      <w:r w:rsidRPr="002546E0">
        <w:rPr>
          <w:rFonts w:hint="eastAsia"/>
          <w:sz w:val="18"/>
          <w:szCs w:val="18"/>
          <w:rtl/>
        </w:rPr>
        <w:t>מסמך</w:t>
      </w:r>
      <w:r w:rsidRPr="002546E0">
        <w:rPr>
          <w:sz w:val="18"/>
          <w:szCs w:val="18"/>
          <w:rtl/>
        </w:rPr>
        <w:t xml:space="preserve"> </w:t>
      </w:r>
      <w:r w:rsidRPr="002546E0">
        <w:rPr>
          <w:rFonts w:hint="eastAsia"/>
          <w:sz w:val="18"/>
          <w:szCs w:val="18"/>
          <w:rtl/>
        </w:rPr>
        <w:t>המדיניות</w:t>
      </w:r>
      <w:r w:rsidRPr="002546E0">
        <w:rPr>
          <w:rFonts w:hint="cs"/>
          <w:sz w:val="18"/>
          <w:szCs w:val="18"/>
          <w:rtl/>
        </w:rPr>
        <w:t xml:space="preserve">). במסמך עמד האיגוד על הצורך להסדיר את הגנת פרטיותם של קטינים בהוראות הדין, לתקן את חוק הגנת הפרטיות, לקבוע מסגרת "רכה" של המלצות לציבור ההורים, ולשנות את מדיניותם של משרדי ממשלה. </w:t>
      </w:r>
    </w:p>
    <w:p w:rsidR="007653F3" w:rsidRPr="002546E0" w:rsidP="00DA1E84">
      <w:pPr>
        <w:spacing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על פי מסמך המדיניות, השוואה של המשפט בישראל למצב המשפטי במדינות אחרות מלמדת כי ההגנה על פרטיות ילדים בישראל ועל מידע הנוגע להם לוקה בחסר, שכן ברוב מדינות העולם חלים הסדרים המתייחסים במישרין להגנת מידע על ילדים, בחקיקה ראשית או בהסדרים בין-לאומיים מחייבים. </w:t>
      </w:r>
      <w:r w:rsidRPr="0012789B" w:rsidR="005F4C2F">
        <w:rPr>
          <w:rFonts w:cs="Tahoma"/>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05412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7133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השוואה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המשפט</w:t>
                            </w:r>
                            <w:r w:rsidRPr="00DA1E84">
                              <w:rPr>
                                <w:rFonts w:cs="Tahoma"/>
                                <w:color w:val="0B5294"/>
                                <w:spacing w:val="-4"/>
                                <w:sz w:val="24"/>
                                <w:szCs w:val="24"/>
                                <w:rtl/>
                              </w:rPr>
                              <w:t xml:space="preserve"> </w:t>
                            </w:r>
                            <w:r w:rsidRPr="00DA1E84">
                              <w:rPr>
                                <w:rFonts w:cs="Tahoma" w:hint="eastAsia"/>
                                <w:color w:val="0B5294"/>
                                <w:spacing w:val="-4"/>
                                <w:sz w:val="24"/>
                                <w:szCs w:val="24"/>
                                <w:rtl/>
                              </w:rPr>
                              <w:t>בישראל</w:t>
                            </w:r>
                            <w:r w:rsidRPr="00DA1E84">
                              <w:rPr>
                                <w:rFonts w:cs="Tahoma"/>
                                <w:color w:val="0B5294"/>
                                <w:spacing w:val="-4"/>
                                <w:sz w:val="24"/>
                                <w:szCs w:val="24"/>
                                <w:rtl/>
                              </w:rPr>
                              <w:t xml:space="preserve"> </w:t>
                            </w:r>
                            <w:r w:rsidRPr="00DA1E84">
                              <w:rPr>
                                <w:rFonts w:cs="Tahoma" w:hint="eastAsia"/>
                                <w:color w:val="0B5294"/>
                                <w:spacing w:val="-4"/>
                                <w:sz w:val="24"/>
                                <w:szCs w:val="24"/>
                                <w:rtl/>
                              </w:rPr>
                              <w:t>למצב</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w:t>
                            </w:r>
                            <w:r w:rsidRPr="00DA1E84">
                              <w:rPr>
                                <w:rFonts w:cs="Tahoma"/>
                                <w:color w:val="0B5294"/>
                                <w:spacing w:val="-4"/>
                                <w:sz w:val="24"/>
                                <w:szCs w:val="24"/>
                                <w:rtl/>
                              </w:rPr>
                              <w:t xml:space="preserve"> </w:t>
                            </w:r>
                            <w:r w:rsidRPr="00DA1E84">
                              <w:rPr>
                                <w:rFonts w:cs="Tahoma" w:hint="eastAsia"/>
                                <w:color w:val="0B5294"/>
                                <w:spacing w:val="-4"/>
                                <w:sz w:val="24"/>
                                <w:szCs w:val="24"/>
                                <w:rtl/>
                              </w:rPr>
                              <w:t>במדינות</w:t>
                            </w:r>
                            <w:r w:rsidRPr="00DA1E84">
                              <w:rPr>
                                <w:rFonts w:cs="Tahoma"/>
                                <w:color w:val="0B5294"/>
                                <w:spacing w:val="-4"/>
                                <w:sz w:val="24"/>
                                <w:szCs w:val="24"/>
                                <w:rtl/>
                              </w:rPr>
                              <w:t xml:space="preserve"> </w:t>
                            </w:r>
                            <w:r w:rsidRPr="00DA1E84">
                              <w:rPr>
                                <w:rFonts w:cs="Tahoma" w:hint="eastAsia"/>
                                <w:color w:val="0B5294"/>
                                <w:spacing w:val="-4"/>
                                <w:sz w:val="24"/>
                                <w:szCs w:val="24"/>
                                <w:rtl/>
                              </w:rPr>
                              <w:t>אחרות</w:t>
                            </w:r>
                            <w:r w:rsidRPr="00DA1E84">
                              <w:rPr>
                                <w:rFonts w:cs="Tahoma"/>
                                <w:color w:val="0B5294"/>
                                <w:spacing w:val="-4"/>
                                <w:sz w:val="24"/>
                                <w:szCs w:val="24"/>
                                <w:rtl/>
                              </w:rPr>
                              <w:t xml:space="preserve"> </w:t>
                            </w:r>
                            <w:r w:rsidRPr="00DA1E84">
                              <w:rPr>
                                <w:rFonts w:cs="Tahoma" w:hint="eastAsia"/>
                                <w:color w:val="0B5294"/>
                                <w:spacing w:val="-4"/>
                                <w:sz w:val="24"/>
                                <w:szCs w:val="24"/>
                                <w:rtl/>
                              </w:rPr>
                              <w:t>מלמדת</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ההגנה</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r w:rsidRPr="00DA1E84">
                              <w:rPr>
                                <w:rFonts w:cs="Tahoma"/>
                                <w:color w:val="0B5294"/>
                                <w:spacing w:val="-4"/>
                                <w:sz w:val="24"/>
                                <w:szCs w:val="24"/>
                                <w:rtl/>
                              </w:rPr>
                              <w:t xml:space="preserve"> </w:t>
                            </w:r>
                            <w:r w:rsidRPr="00DA1E84">
                              <w:rPr>
                                <w:rFonts w:cs="Tahoma" w:hint="eastAsia"/>
                                <w:color w:val="0B5294"/>
                                <w:spacing w:val="-4"/>
                                <w:sz w:val="24"/>
                                <w:szCs w:val="24"/>
                                <w:rtl/>
                              </w:rPr>
                              <w:t>בישראל</w:t>
                            </w:r>
                            <w:r w:rsidRPr="00DA1E84">
                              <w:rPr>
                                <w:rFonts w:cs="Tahoma"/>
                                <w:color w:val="0B5294"/>
                                <w:spacing w:val="-4"/>
                                <w:sz w:val="24"/>
                                <w:szCs w:val="24"/>
                                <w:rtl/>
                              </w:rPr>
                              <w:t xml:space="preserve"> </w:t>
                            </w:r>
                            <w:r w:rsidRPr="00DA1E84">
                              <w:rPr>
                                <w:rFonts w:cs="Tahoma" w:hint="eastAsia"/>
                                <w:color w:val="0B5294"/>
                                <w:spacing w:val="-4"/>
                                <w:sz w:val="24"/>
                                <w:szCs w:val="24"/>
                                <w:rtl/>
                              </w:rPr>
                              <w:t>ועל</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הנוגע</w:t>
                            </w:r>
                            <w:r w:rsidRPr="00DA1E84">
                              <w:rPr>
                                <w:rFonts w:cs="Tahoma"/>
                                <w:color w:val="0B5294"/>
                                <w:spacing w:val="-4"/>
                                <w:sz w:val="24"/>
                                <w:szCs w:val="24"/>
                                <w:rtl/>
                              </w:rPr>
                              <w:t xml:space="preserve"> </w:t>
                            </w:r>
                            <w:r w:rsidRPr="00DA1E84">
                              <w:rPr>
                                <w:rFonts w:cs="Tahoma" w:hint="eastAsia"/>
                                <w:color w:val="0B5294"/>
                                <w:spacing w:val="-4"/>
                                <w:sz w:val="24"/>
                                <w:szCs w:val="24"/>
                                <w:rtl/>
                              </w:rPr>
                              <w:t>להם</w:t>
                            </w:r>
                            <w:r w:rsidRPr="00DA1E84">
                              <w:rPr>
                                <w:rFonts w:cs="Tahoma"/>
                                <w:color w:val="0B5294"/>
                                <w:spacing w:val="-4"/>
                                <w:sz w:val="24"/>
                                <w:szCs w:val="24"/>
                                <w:rtl/>
                              </w:rPr>
                              <w:t xml:space="preserve"> </w:t>
                            </w:r>
                            <w:r w:rsidRPr="00DA1E84">
                              <w:rPr>
                                <w:rFonts w:cs="Tahoma" w:hint="eastAsia"/>
                                <w:color w:val="0B5294"/>
                                <w:spacing w:val="-4"/>
                                <w:sz w:val="24"/>
                                <w:szCs w:val="24"/>
                                <w:rtl/>
                              </w:rPr>
                              <w:t>לוקה</w:t>
                            </w:r>
                            <w:r w:rsidRPr="00DA1E84">
                              <w:rPr>
                                <w:rFonts w:cs="Tahoma"/>
                                <w:color w:val="0B5294"/>
                                <w:spacing w:val="-4"/>
                                <w:sz w:val="24"/>
                                <w:szCs w:val="24"/>
                                <w:rtl/>
                              </w:rPr>
                              <w:t xml:space="preserve"> </w:t>
                            </w:r>
                            <w:r w:rsidRPr="00DA1E84">
                              <w:rPr>
                                <w:rFonts w:cs="Tahoma" w:hint="eastAsia"/>
                                <w:color w:val="0B5294"/>
                                <w:spacing w:val="-4"/>
                                <w:sz w:val="24"/>
                                <w:szCs w:val="24"/>
                                <w:rtl/>
                              </w:rPr>
                              <w:t>בחסר</w:t>
                            </w:r>
                            <w:r w:rsidRPr="00DA1E84">
                              <w:rPr>
                                <w:rFonts w:cs="Tahoma"/>
                                <w:color w:val="0B5294"/>
                                <w:spacing w:val="-4"/>
                                <w:sz w:val="24"/>
                                <w:szCs w:val="24"/>
                                <w:rtl/>
                              </w:rPr>
                              <w:t xml:space="preserve">, </w:t>
                            </w:r>
                            <w:r w:rsidRPr="00DA1E84">
                              <w:rPr>
                                <w:rFonts w:cs="Tahoma" w:hint="eastAsia"/>
                                <w:color w:val="0B5294"/>
                                <w:spacing w:val="-4"/>
                                <w:sz w:val="24"/>
                                <w:szCs w:val="24"/>
                                <w:rtl/>
                              </w:rPr>
                              <w:t>שכן</w:t>
                            </w:r>
                            <w:r w:rsidRPr="00DA1E84">
                              <w:rPr>
                                <w:rFonts w:cs="Tahoma"/>
                                <w:color w:val="0B5294"/>
                                <w:spacing w:val="-4"/>
                                <w:sz w:val="24"/>
                                <w:szCs w:val="24"/>
                                <w:rtl/>
                              </w:rPr>
                              <w:t xml:space="preserve"> </w:t>
                            </w:r>
                            <w:r w:rsidRPr="00DA1E84">
                              <w:rPr>
                                <w:rFonts w:cs="Tahoma" w:hint="eastAsia"/>
                                <w:color w:val="0B5294"/>
                                <w:spacing w:val="-4"/>
                                <w:sz w:val="24"/>
                                <w:szCs w:val="24"/>
                                <w:rtl/>
                              </w:rPr>
                              <w:t>ברוב</w:t>
                            </w:r>
                            <w:r w:rsidRPr="00DA1E84">
                              <w:rPr>
                                <w:rFonts w:cs="Tahoma"/>
                                <w:color w:val="0B5294"/>
                                <w:spacing w:val="-4"/>
                                <w:sz w:val="24"/>
                                <w:szCs w:val="24"/>
                                <w:rtl/>
                              </w:rPr>
                              <w:t xml:space="preserve"> </w:t>
                            </w:r>
                            <w:r w:rsidRPr="00DA1E84">
                              <w:rPr>
                                <w:rFonts w:cs="Tahoma" w:hint="eastAsia"/>
                                <w:color w:val="0B5294"/>
                                <w:spacing w:val="-4"/>
                                <w:sz w:val="24"/>
                                <w:szCs w:val="24"/>
                                <w:rtl/>
                              </w:rPr>
                              <w:t>מדינות</w:t>
                            </w:r>
                            <w:r w:rsidRPr="00DA1E84">
                              <w:rPr>
                                <w:rFonts w:cs="Tahoma"/>
                                <w:color w:val="0B5294"/>
                                <w:spacing w:val="-4"/>
                                <w:sz w:val="24"/>
                                <w:szCs w:val="24"/>
                                <w:rtl/>
                              </w:rPr>
                              <w:t xml:space="preserve"> </w:t>
                            </w:r>
                            <w:r w:rsidRPr="00DA1E84">
                              <w:rPr>
                                <w:rFonts w:cs="Tahoma" w:hint="eastAsia"/>
                                <w:color w:val="0B5294"/>
                                <w:spacing w:val="-4"/>
                                <w:sz w:val="24"/>
                                <w:szCs w:val="24"/>
                                <w:rtl/>
                              </w:rPr>
                              <w:t>העולם</w:t>
                            </w:r>
                            <w:r w:rsidRPr="00DA1E84">
                              <w:rPr>
                                <w:rFonts w:cs="Tahoma"/>
                                <w:color w:val="0B5294"/>
                                <w:spacing w:val="-4"/>
                                <w:sz w:val="24"/>
                                <w:szCs w:val="24"/>
                                <w:rtl/>
                              </w:rPr>
                              <w:t xml:space="preserve"> </w:t>
                            </w:r>
                            <w:r w:rsidRPr="00DA1E84">
                              <w:rPr>
                                <w:rFonts w:cs="Tahoma" w:hint="eastAsia"/>
                                <w:color w:val="0B5294"/>
                                <w:spacing w:val="-4"/>
                                <w:sz w:val="24"/>
                                <w:szCs w:val="24"/>
                                <w:rtl/>
                              </w:rPr>
                              <w:t>חלים</w:t>
                            </w:r>
                            <w:r w:rsidRPr="00DA1E84">
                              <w:rPr>
                                <w:rFonts w:cs="Tahoma"/>
                                <w:color w:val="0B5294"/>
                                <w:spacing w:val="-4"/>
                                <w:sz w:val="24"/>
                                <w:szCs w:val="24"/>
                                <w:rtl/>
                              </w:rPr>
                              <w:t xml:space="preserve"> </w:t>
                            </w:r>
                            <w:r w:rsidRPr="00DA1E84">
                              <w:rPr>
                                <w:rFonts w:cs="Tahoma" w:hint="eastAsia"/>
                                <w:color w:val="0B5294"/>
                                <w:spacing w:val="-4"/>
                                <w:sz w:val="24"/>
                                <w:szCs w:val="24"/>
                                <w:rtl/>
                              </w:rPr>
                              <w:t>הסדרים</w:t>
                            </w:r>
                            <w:r w:rsidRPr="00DA1E84">
                              <w:rPr>
                                <w:rFonts w:cs="Tahoma"/>
                                <w:color w:val="0B5294"/>
                                <w:spacing w:val="-4"/>
                                <w:sz w:val="24"/>
                                <w:szCs w:val="24"/>
                                <w:rtl/>
                              </w:rPr>
                              <w:t xml:space="preserve"> </w:t>
                            </w:r>
                            <w:r w:rsidRPr="00DA1E84">
                              <w:rPr>
                                <w:rFonts w:cs="Tahoma" w:hint="eastAsia"/>
                                <w:color w:val="0B5294"/>
                                <w:spacing w:val="-4"/>
                                <w:sz w:val="24"/>
                                <w:szCs w:val="24"/>
                                <w:rtl/>
                              </w:rPr>
                              <w:t>המתייחסים</w:t>
                            </w:r>
                            <w:r w:rsidRPr="00DA1E84">
                              <w:rPr>
                                <w:rFonts w:cs="Tahoma"/>
                                <w:color w:val="0B5294"/>
                                <w:spacing w:val="-4"/>
                                <w:sz w:val="24"/>
                                <w:szCs w:val="24"/>
                                <w:rtl/>
                              </w:rPr>
                              <w:t xml:space="preserve"> </w:t>
                            </w:r>
                            <w:r w:rsidRPr="00DA1E84">
                              <w:rPr>
                                <w:rFonts w:cs="Tahoma" w:hint="eastAsia"/>
                                <w:color w:val="0B5294"/>
                                <w:spacing w:val="-4"/>
                                <w:sz w:val="24"/>
                                <w:szCs w:val="24"/>
                                <w:rtl/>
                              </w:rPr>
                              <w:t>במישרין</w:t>
                            </w:r>
                            <w:r w:rsidRPr="00DA1E84">
                              <w:rPr>
                                <w:rFonts w:cs="Tahoma"/>
                                <w:color w:val="0B5294"/>
                                <w:spacing w:val="-4"/>
                                <w:sz w:val="24"/>
                                <w:szCs w:val="24"/>
                                <w:rtl/>
                              </w:rPr>
                              <w:t xml:space="preserve"> </w:t>
                            </w:r>
                            <w:r w:rsidRPr="00DA1E84">
                              <w:rPr>
                                <w:rFonts w:cs="Tahoma" w:hint="eastAsia"/>
                                <w:color w:val="0B5294"/>
                                <w:spacing w:val="-4"/>
                                <w:sz w:val="24"/>
                                <w:szCs w:val="24"/>
                                <w:rtl/>
                              </w:rPr>
                              <w:t>להגנת</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99231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7854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8611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השוואה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המשפט</w:t>
                      </w:r>
                      <w:r w:rsidRPr="00DA1E84">
                        <w:rPr>
                          <w:rFonts w:cs="Tahoma"/>
                          <w:color w:val="0B5294"/>
                          <w:spacing w:val="-4"/>
                          <w:sz w:val="24"/>
                          <w:szCs w:val="24"/>
                          <w:rtl/>
                        </w:rPr>
                        <w:t xml:space="preserve"> </w:t>
                      </w:r>
                      <w:r w:rsidRPr="00DA1E84">
                        <w:rPr>
                          <w:rFonts w:cs="Tahoma" w:hint="eastAsia"/>
                          <w:color w:val="0B5294"/>
                          <w:spacing w:val="-4"/>
                          <w:sz w:val="24"/>
                          <w:szCs w:val="24"/>
                          <w:rtl/>
                        </w:rPr>
                        <w:t>בישראל</w:t>
                      </w:r>
                      <w:r w:rsidRPr="00DA1E84">
                        <w:rPr>
                          <w:rFonts w:cs="Tahoma"/>
                          <w:color w:val="0B5294"/>
                          <w:spacing w:val="-4"/>
                          <w:sz w:val="24"/>
                          <w:szCs w:val="24"/>
                          <w:rtl/>
                        </w:rPr>
                        <w:t xml:space="preserve"> </w:t>
                      </w:r>
                      <w:r w:rsidRPr="00DA1E84">
                        <w:rPr>
                          <w:rFonts w:cs="Tahoma" w:hint="eastAsia"/>
                          <w:color w:val="0B5294"/>
                          <w:spacing w:val="-4"/>
                          <w:sz w:val="24"/>
                          <w:szCs w:val="24"/>
                          <w:rtl/>
                        </w:rPr>
                        <w:t>למצב</w:t>
                      </w:r>
                      <w:r w:rsidRPr="00DA1E84">
                        <w:rPr>
                          <w:rFonts w:cs="Tahoma"/>
                          <w:color w:val="0B5294"/>
                          <w:spacing w:val="-4"/>
                          <w:sz w:val="24"/>
                          <w:szCs w:val="24"/>
                          <w:rtl/>
                        </w:rPr>
                        <w:t xml:space="preserve"> </w:t>
                      </w:r>
                      <w:r w:rsidRPr="00DA1E84">
                        <w:rPr>
                          <w:rFonts w:cs="Tahoma" w:hint="eastAsia"/>
                          <w:color w:val="0B5294"/>
                          <w:spacing w:val="-4"/>
                          <w:sz w:val="24"/>
                          <w:szCs w:val="24"/>
                          <w:rtl/>
                        </w:rPr>
                        <w:t>המשפטי</w:t>
                      </w:r>
                      <w:r w:rsidRPr="00DA1E84">
                        <w:rPr>
                          <w:rFonts w:cs="Tahoma"/>
                          <w:color w:val="0B5294"/>
                          <w:spacing w:val="-4"/>
                          <w:sz w:val="24"/>
                          <w:szCs w:val="24"/>
                          <w:rtl/>
                        </w:rPr>
                        <w:t xml:space="preserve"> </w:t>
                      </w:r>
                      <w:r w:rsidRPr="00DA1E84">
                        <w:rPr>
                          <w:rFonts w:cs="Tahoma" w:hint="eastAsia"/>
                          <w:color w:val="0B5294"/>
                          <w:spacing w:val="-4"/>
                          <w:sz w:val="24"/>
                          <w:szCs w:val="24"/>
                          <w:rtl/>
                        </w:rPr>
                        <w:t>במדינות</w:t>
                      </w:r>
                      <w:r w:rsidRPr="00DA1E84">
                        <w:rPr>
                          <w:rFonts w:cs="Tahoma"/>
                          <w:color w:val="0B5294"/>
                          <w:spacing w:val="-4"/>
                          <w:sz w:val="24"/>
                          <w:szCs w:val="24"/>
                          <w:rtl/>
                        </w:rPr>
                        <w:t xml:space="preserve"> </w:t>
                      </w:r>
                      <w:r w:rsidRPr="00DA1E84">
                        <w:rPr>
                          <w:rFonts w:cs="Tahoma" w:hint="eastAsia"/>
                          <w:color w:val="0B5294"/>
                          <w:spacing w:val="-4"/>
                          <w:sz w:val="24"/>
                          <w:szCs w:val="24"/>
                          <w:rtl/>
                        </w:rPr>
                        <w:t>אחרות</w:t>
                      </w:r>
                      <w:r w:rsidRPr="00DA1E84">
                        <w:rPr>
                          <w:rFonts w:cs="Tahoma"/>
                          <w:color w:val="0B5294"/>
                          <w:spacing w:val="-4"/>
                          <w:sz w:val="24"/>
                          <w:szCs w:val="24"/>
                          <w:rtl/>
                        </w:rPr>
                        <w:t xml:space="preserve"> </w:t>
                      </w:r>
                      <w:r w:rsidRPr="00DA1E84">
                        <w:rPr>
                          <w:rFonts w:cs="Tahoma" w:hint="eastAsia"/>
                          <w:color w:val="0B5294"/>
                          <w:spacing w:val="-4"/>
                          <w:sz w:val="24"/>
                          <w:szCs w:val="24"/>
                          <w:rtl/>
                        </w:rPr>
                        <w:t>מלמדת</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ההגנה</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r w:rsidRPr="00DA1E84">
                        <w:rPr>
                          <w:rFonts w:cs="Tahoma"/>
                          <w:color w:val="0B5294"/>
                          <w:spacing w:val="-4"/>
                          <w:sz w:val="24"/>
                          <w:szCs w:val="24"/>
                          <w:rtl/>
                        </w:rPr>
                        <w:t xml:space="preserve"> </w:t>
                      </w:r>
                      <w:r w:rsidRPr="00DA1E84">
                        <w:rPr>
                          <w:rFonts w:cs="Tahoma" w:hint="eastAsia"/>
                          <w:color w:val="0B5294"/>
                          <w:spacing w:val="-4"/>
                          <w:sz w:val="24"/>
                          <w:szCs w:val="24"/>
                          <w:rtl/>
                        </w:rPr>
                        <w:t>בישראל</w:t>
                      </w:r>
                      <w:r w:rsidRPr="00DA1E84">
                        <w:rPr>
                          <w:rFonts w:cs="Tahoma"/>
                          <w:color w:val="0B5294"/>
                          <w:spacing w:val="-4"/>
                          <w:sz w:val="24"/>
                          <w:szCs w:val="24"/>
                          <w:rtl/>
                        </w:rPr>
                        <w:t xml:space="preserve"> </w:t>
                      </w:r>
                      <w:r w:rsidRPr="00DA1E84">
                        <w:rPr>
                          <w:rFonts w:cs="Tahoma" w:hint="eastAsia"/>
                          <w:color w:val="0B5294"/>
                          <w:spacing w:val="-4"/>
                          <w:sz w:val="24"/>
                          <w:szCs w:val="24"/>
                          <w:rtl/>
                        </w:rPr>
                        <w:t>ועל</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הנוגע</w:t>
                      </w:r>
                      <w:r w:rsidRPr="00DA1E84">
                        <w:rPr>
                          <w:rFonts w:cs="Tahoma"/>
                          <w:color w:val="0B5294"/>
                          <w:spacing w:val="-4"/>
                          <w:sz w:val="24"/>
                          <w:szCs w:val="24"/>
                          <w:rtl/>
                        </w:rPr>
                        <w:t xml:space="preserve"> </w:t>
                      </w:r>
                      <w:r w:rsidRPr="00DA1E84">
                        <w:rPr>
                          <w:rFonts w:cs="Tahoma" w:hint="eastAsia"/>
                          <w:color w:val="0B5294"/>
                          <w:spacing w:val="-4"/>
                          <w:sz w:val="24"/>
                          <w:szCs w:val="24"/>
                          <w:rtl/>
                        </w:rPr>
                        <w:t>להם</w:t>
                      </w:r>
                      <w:r w:rsidRPr="00DA1E84">
                        <w:rPr>
                          <w:rFonts w:cs="Tahoma"/>
                          <w:color w:val="0B5294"/>
                          <w:spacing w:val="-4"/>
                          <w:sz w:val="24"/>
                          <w:szCs w:val="24"/>
                          <w:rtl/>
                        </w:rPr>
                        <w:t xml:space="preserve"> </w:t>
                      </w:r>
                      <w:r w:rsidRPr="00DA1E84">
                        <w:rPr>
                          <w:rFonts w:cs="Tahoma" w:hint="eastAsia"/>
                          <w:color w:val="0B5294"/>
                          <w:spacing w:val="-4"/>
                          <w:sz w:val="24"/>
                          <w:szCs w:val="24"/>
                          <w:rtl/>
                        </w:rPr>
                        <w:t>לוקה</w:t>
                      </w:r>
                      <w:r w:rsidRPr="00DA1E84">
                        <w:rPr>
                          <w:rFonts w:cs="Tahoma"/>
                          <w:color w:val="0B5294"/>
                          <w:spacing w:val="-4"/>
                          <w:sz w:val="24"/>
                          <w:szCs w:val="24"/>
                          <w:rtl/>
                        </w:rPr>
                        <w:t xml:space="preserve"> </w:t>
                      </w:r>
                      <w:r w:rsidRPr="00DA1E84">
                        <w:rPr>
                          <w:rFonts w:cs="Tahoma" w:hint="eastAsia"/>
                          <w:color w:val="0B5294"/>
                          <w:spacing w:val="-4"/>
                          <w:sz w:val="24"/>
                          <w:szCs w:val="24"/>
                          <w:rtl/>
                        </w:rPr>
                        <w:t>בחסר</w:t>
                      </w:r>
                      <w:r w:rsidRPr="00DA1E84">
                        <w:rPr>
                          <w:rFonts w:cs="Tahoma"/>
                          <w:color w:val="0B5294"/>
                          <w:spacing w:val="-4"/>
                          <w:sz w:val="24"/>
                          <w:szCs w:val="24"/>
                          <w:rtl/>
                        </w:rPr>
                        <w:t xml:space="preserve">, </w:t>
                      </w:r>
                      <w:r w:rsidRPr="00DA1E84">
                        <w:rPr>
                          <w:rFonts w:cs="Tahoma" w:hint="eastAsia"/>
                          <w:color w:val="0B5294"/>
                          <w:spacing w:val="-4"/>
                          <w:sz w:val="24"/>
                          <w:szCs w:val="24"/>
                          <w:rtl/>
                        </w:rPr>
                        <w:t>שכן</w:t>
                      </w:r>
                      <w:r w:rsidRPr="00DA1E84">
                        <w:rPr>
                          <w:rFonts w:cs="Tahoma"/>
                          <w:color w:val="0B5294"/>
                          <w:spacing w:val="-4"/>
                          <w:sz w:val="24"/>
                          <w:szCs w:val="24"/>
                          <w:rtl/>
                        </w:rPr>
                        <w:t xml:space="preserve"> </w:t>
                      </w:r>
                      <w:r w:rsidRPr="00DA1E84">
                        <w:rPr>
                          <w:rFonts w:cs="Tahoma" w:hint="eastAsia"/>
                          <w:color w:val="0B5294"/>
                          <w:spacing w:val="-4"/>
                          <w:sz w:val="24"/>
                          <w:szCs w:val="24"/>
                          <w:rtl/>
                        </w:rPr>
                        <w:t>ברוב</w:t>
                      </w:r>
                      <w:r w:rsidRPr="00DA1E84">
                        <w:rPr>
                          <w:rFonts w:cs="Tahoma"/>
                          <w:color w:val="0B5294"/>
                          <w:spacing w:val="-4"/>
                          <w:sz w:val="24"/>
                          <w:szCs w:val="24"/>
                          <w:rtl/>
                        </w:rPr>
                        <w:t xml:space="preserve"> </w:t>
                      </w:r>
                      <w:r w:rsidRPr="00DA1E84">
                        <w:rPr>
                          <w:rFonts w:cs="Tahoma" w:hint="eastAsia"/>
                          <w:color w:val="0B5294"/>
                          <w:spacing w:val="-4"/>
                          <w:sz w:val="24"/>
                          <w:szCs w:val="24"/>
                          <w:rtl/>
                        </w:rPr>
                        <w:t>מדינות</w:t>
                      </w:r>
                      <w:r w:rsidRPr="00DA1E84">
                        <w:rPr>
                          <w:rFonts w:cs="Tahoma"/>
                          <w:color w:val="0B5294"/>
                          <w:spacing w:val="-4"/>
                          <w:sz w:val="24"/>
                          <w:szCs w:val="24"/>
                          <w:rtl/>
                        </w:rPr>
                        <w:t xml:space="preserve"> </w:t>
                      </w:r>
                      <w:r w:rsidRPr="00DA1E84">
                        <w:rPr>
                          <w:rFonts w:cs="Tahoma" w:hint="eastAsia"/>
                          <w:color w:val="0B5294"/>
                          <w:spacing w:val="-4"/>
                          <w:sz w:val="24"/>
                          <w:szCs w:val="24"/>
                          <w:rtl/>
                        </w:rPr>
                        <w:t>העולם</w:t>
                      </w:r>
                      <w:r w:rsidRPr="00DA1E84">
                        <w:rPr>
                          <w:rFonts w:cs="Tahoma"/>
                          <w:color w:val="0B5294"/>
                          <w:spacing w:val="-4"/>
                          <w:sz w:val="24"/>
                          <w:szCs w:val="24"/>
                          <w:rtl/>
                        </w:rPr>
                        <w:t xml:space="preserve"> </w:t>
                      </w:r>
                      <w:r w:rsidRPr="00DA1E84">
                        <w:rPr>
                          <w:rFonts w:cs="Tahoma" w:hint="eastAsia"/>
                          <w:color w:val="0B5294"/>
                          <w:spacing w:val="-4"/>
                          <w:sz w:val="24"/>
                          <w:szCs w:val="24"/>
                          <w:rtl/>
                        </w:rPr>
                        <w:t>חלים</w:t>
                      </w:r>
                      <w:r w:rsidRPr="00DA1E84">
                        <w:rPr>
                          <w:rFonts w:cs="Tahoma"/>
                          <w:color w:val="0B5294"/>
                          <w:spacing w:val="-4"/>
                          <w:sz w:val="24"/>
                          <w:szCs w:val="24"/>
                          <w:rtl/>
                        </w:rPr>
                        <w:t xml:space="preserve"> </w:t>
                      </w:r>
                      <w:r w:rsidRPr="00DA1E84">
                        <w:rPr>
                          <w:rFonts w:cs="Tahoma" w:hint="eastAsia"/>
                          <w:color w:val="0B5294"/>
                          <w:spacing w:val="-4"/>
                          <w:sz w:val="24"/>
                          <w:szCs w:val="24"/>
                          <w:rtl/>
                        </w:rPr>
                        <w:t>הסדרים</w:t>
                      </w:r>
                      <w:r w:rsidRPr="00DA1E84">
                        <w:rPr>
                          <w:rFonts w:cs="Tahoma"/>
                          <w:color w:val="0B5294"/>
                          <w:spacing w:val="-4"/>
                          <w:sz w:val="24"/>
                          <w:szCs w:val="24"/>
                          <w:rtl/>
                        </w:rPr>
                        <w:t xml:space="preserve"> </w:t>
                      </w:r>
                      <w:r w:rsidRPr="00DA1E84">
                        <w:rPr>
                          <w:rFonts w:cs="Tahoma" w:hint="eastAsia"/>
                          <w:color w:val="0B5294"/>
                          <w:spacing w:val="-4"/>
                          <w:sz w:val="24"/>
                          <w:szCs w:val="24"/>
                          <w:rtl/>
                        </w:rPr>
                        <w:t>המתייחסים</w:t>
                      </w:r>
                      <w:r w:rsidRPr="00DA1E84">
                        <w:rPr>
                          <w:rFonts w:cs="Tahoma"/>
                          <w:color w:val="0B5294"/>
                          <w:spacing w:val="-4"/>
                          <w:sz w:val="24"/>
                          <w:szCs w:val="24"/>
                          <w:rtl/>
                        </w:rPr>
                        <w:t xml:space="preserve"> </w:t>
                      </w:r>
                      <w:r w:rsidRPr="00DA1E84">
                        <w:rPr>
                          <w:rFonts w:cs="Tahoma" w:hint="eastAsia"/>
                          <w:color w:val="0B5294"/>
                          <w:spacing w:val="-4"/>
                          <w:sz w:val="24"/>
                          <w:szCs w:val="24"/>
                          <w:rtl/>
                        </w:rPr>
                        <w:t>במישרין</w:t>
                      </w:r>
                      <w:r w:rsidRPr="00DA1E84">
                        <w:rPr>
                          <w:rFonts w:cs="Tahoma"/>
                          <w:color w:val="0B5294"/>
                          <w:spacing w:val="-4"/>
                          <w:sz w:val="24"/>
                          <w:szCs w:val="24"/>
                          <w:rtl/>
                        </w:rPr>
                        <w:t xml:space="preserve"> </w:t>
                      </w:r>
                      <w:r w:rsidRPr="00DA1E84">
                        <w:rPr>
                          <w:rFonts w:cs="Tahoma" w:hint="eastAsia"/>
                          <w:color w:val="0B5294"/>
                          <w:spacing w:val="-4"/>
                          <w:sz w:val="24"/>
                          <w:szCs w:val="24"/>
                          <w:rtl/>
                        </w:rPr>
                        <w:t>להגנת</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05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847895">
      <w:pPr>
        <w:pStyle w:val="RESHET"/>
        <w:ind w:left="567"/>
        <w:rPr>
          <w:rtl/>
        </w:rPr>
      </w:pPr>
      <w:r w:rsidRPr="002546E0">
        <w:rPr>
          <w:rtl/>
        </w:rPr>
        <w:t>התפיסה המשפטית הכללית בקשר לילדים היא שיש להעניק להם הגנה מיוחדת ו</w:t>
      </w:r>
      <w:r w:rsidRPr="002546E0">
        <w:rPr>
          <w:rFonts w:hint="cs"/>
          <w:rtl/>
        </w:rPr>
        <w:t>חזקה יותר מן ההגנה המוקנית ל</w:t>
      </w:r>
      <w:r w:rsidRPr="002546E0">
        <w:rPr>
          <w:rFonts w:hint="eastAsia"/>
          <w:rtl/>
        </w:rPr>
        <w:t>בגירים</w:t>
      </w:r>
      <w:r w:rsidRPr="002546E0">
        <w:rPr>
          <w:rtl/>
        </w:rPr>
        <w:t xml:space="preserve">, </w:t>
      </w:r>
      <w:r w:rsidRPr="002546E0">
        <w:rPr>
          <w:rFonts w:hint="cs"/>
          <w:rtl/>
        </w:rPr>
        <w:t>בעיקר משום ש</w:t>
      </w:r>
      <w:r w:rsidRPr="002546E0">
        <w:rPr>
          <w:rtl/>
        </w:rPr>
        <w:t>אינם מודעים מספיק לסכנות</w:t>
      </w:r>
      <w:r w:rsidRPr="002546E0">
        <w:rPr>
          <w:rFonts w:hint="cs"/>
          <w:rtl/>
        </w:rPr>
        <w:t>, בתחומים שונים,</w:t>
      </w:r>
      <w:r w:rsidRPr="002546E0">
        <w:rPr>
          <w:rtl/>
        </w:rPr>
        <w:t xml:space="preserve"> ואינם מסוגלים להתמודד איתן. </w:t>
      </w:r>
      <w:r w:rsidRPr="002546E0">
        <w:rPr>
          <w:rFonts w:hint="cs"/>
          <w:rtl/>
        </w:rPr>
        <w:t>אף על פי כן,</w:t>
      </w:r>
      <w:r w:rsidRPr="002546E0">
        <w:rPr>
          <w:rtl/>
        </w:rPr>
        <w:t xml:space="preserve"> אין בחוק הגנת הפרטיות התייחסות מיוחדת לקטינים</w:t>
      </w:r>
      <w:r w:rsidRPr="002546E0">
        <w:rPr>
          <w:rFonts w:hint="cs"/>
          <w:rtl/>
        </w:rPr>
        <w:t>,</w:t>
      </w:r>
      <w:r w:rsidRPr="002546E0">
        <w:rPr>
          <w:rtl/>
        </w:rPr>
        <w:t xml:space="preserve"> </w:t>
      </w:r>
      <w:r w:rsidRPr="002546E0">
        <w:rPr>
          <w:rFonts w:hint="cs"/>
          <w:rtl/>
        </w:rPr>
        <w:t>וזכותם של קטינים</w:t>
      </w:r>
      <w:r w:rsidRPr="002546E0">
        <w:rPr>
          <w:rtl/>
        </w:rPr>
        <w:t xml:space="preserve"> לפרטיות</w:t>
      </w:r>
      <w:r w:rsidRPr="002546E0">
        <w:rPr>
          <w:rFonts w:hint="cs"/>
          <w:rtl/>
        </w:rPr>
        <w:t xml:space="preserve"> </w:t>
      </w:r>
      <w:r w:rsidRPr="002546E0">
        <w:rPr>
          <w:rtl/>
        </w:rPr>
        <w:t>אינה מוסדרת בחוק ייעוד</w:t>
      </w:r>
      <w:r w:rsidRPr="002546E0">
        <w:rPr>
          <w:rFonts w:hint="cs"/>
          <w:rtl/>
        </w:rPr>
        <w:t>י</w:t>
      </w:r>
      <w:r w:rsidRPr="002546E0">
        <w:rPr>
          <w:rtl/>
        </w:rPr>
        <w:t>.</w:t>
      </w:r>
      <w:r w:rsidRPr="002546E0">
        <w:rPr>
          <w:rFonts w:hint="cs"/>
          <w:rtl/>
        </w:rPr>
        <w:t xml:space="preserve"> זאת, על אף חשיבות העניין ואף שהנושא מוסדר בחקיקה או בהסדרים בין-לאומיים ברוב מדינות העולם.</w:t>
      </w:r>
    </w:p>
    <w:p w:rsidR="007653F3" w:rsidRPr="002546E0" w:rsidP="00847895">
      <w:pPr>
        <w:pStyle w:val="ListParagraph"/>
        <w:numPr>
          <w:ilvl w:val="0"/>
          <w:numId w:val="23"/>
        </w:numPr>
        <w:autoSpaceDE/>
        <w:autoSpaceDN/>
        <w:adjustRightInd/>
        <w:spacing w:before="180" w:after="240" w:line="240" w:lineRule="exact"/>
        <w:ind w:right="2268"/>
        <w:rPr>
          <w:sz w:val="18"/>
          <w:szCs w:val="18"/>
        </w:rPr>
      </w:pPr>
      <w:r w:rsidRPr="002546E0">
        <w:rPr>
          <w:rFonts w:hint="eastAsia"/>
          <w:sz w:val="18"/>
          <w:szCs w:val="18"/>
          <w:rtl/>
        </w:rPr>
        <w:t>בדצמבר</w:t>
      </w:r>
      <w:r w:rsidRPr="002546E0">
        <w:rPr>
          <w:sz w:val="18"/>
          <w:szCs w:val="18"/>
          <w:rtl/>
        </w:rPr>
        <w:t xml:space="preserve"> 2010 </w:t>
      </w:r>
      <w:r w:rsidRPr="002546E0">
        <w:rPr>
          <w:rFonts w:hint="eastAsia"/>
          <w:sz w:val="18"/>
          <w:szCs w:val="18"/>
          <w:rtl/>
        </w:rPr>
        <w:t>פרסמה</w:t>
      </w:r>
      <w:r w:rsidRPr="002546E0">
        <w:rPr>
          <w:sz w:val="18"/>
          <w:szCs w:val="18"/>
          <w:rtl/>
        </w:rPr>
        <w:t xml:space="preserve"> </w:t>
      </w:r>
      <w:r w:rsidRPr="002546E0">
        <w:rPr>
          <w:rFonts w:hint="eastAsia"/>
          <w:sz w:val="18"/>
          <w:szCs w:val="18"/>
          <w:rtl/>
        </w:rPr>
        <w:t>הרשות</w:t>
      </w:r>
      <w:r w:rsidRPr="002546E0">
        <w:rPr>
          <w:sz w:val="18"/>
          <w:szCs w:val="18"/>
          <w:rtl/>
        </w:rPr>
        <w:t xml:space="preserve"> </w:t>
      </w:r>
      <w:r w:rsidRPr="002546E0">
        <w:rPr>
          <w:rFonts w:hint="eastAsia"/>
          <w:sz w:val="18"/>
          <w:szCs w:val="18"/>
          <w:rtl/>
        </w:rPr>
        <w:t>להגנת</w:t>
      </w:r>
      <w:r w:rsidRPr="002546E0">
        <w:rPr>
          <w:sz w:val="18"/>
          <w:szCs w:val="18"/>
          <w:rtl/>
        </w:rPr>
        <w:t xml:space="preserve"> </w:t>
      </w:r>
      <w:r w:rsidRPr="002546E0">
        <w:rPr>
          <w:rFonts w:hint="eastAsia"/>
          <w:sz w:val="18"/>
          <w:szCs w:val="18"/>
          <w:rtl/>
        </w:rPr>
        <w:t>הפרטיות</w:t>
      </w:r>
      <w:r w:rsidRPr="002546E0">
        <w:rPr>
          <w:sz w:val="18"/>
          <w:szCs w:val="18"/>
          <w:rtl/>
        </w:rPr>
        <w:t xml:space="preserve"> (</w:t>
      </w:r>
      <w:r w:rsidRPr="002546E0">
        <w:rPr>
          <w:rFonts w:hint="eastAsia"/>
          <w:sz w:val="18"/>
          <w:szCs w:val="18"/>
          <w:rtl/>
        </w:rPr>
        <w:t>רמו</w:t>
      </w:r>
      <w:r w:rsidRPr="002546E0">
        <w:rPr>
          <w:sz w:val="18"/>
          <w:szCs w:val="18"/>
          <w:rtl/>
        </w:rPr>
        <w:t>"ט</w:t>
      </w:r>
      <w:r w:rsidRPr="002546E0">
        <w:rPr>
          <w:sz w:val="18"/>
          <w:szCs w:val="18"/>
          <w:rtl/>
        </w:rPr>
        <w:t xml:space="preserve"> אז) להערות הציבור טיוטה של כללי אתיקה והתנהגות לבעלי מאגרים האוספים מידע על קטינים</w:t>
      </w:r>
      <w:r>
        <w:rPr>
          <w:rStyle w:val="FootnoteReference0"/>
          <w:sz w:val="18"/>
          <w:szCs w:val="18"/>
          <w:rtl/>
        </w:rPr>
        <w:footnoteReference w:id="65"/>
      </w:r>
      <w:r w:rsidRPr="002546E0">
        <w:rPr>
          <w:sz w:val="18"/>
          <w:szCs w:val="18"/>
          <w:rtl/>
        </w:rPr>
        <w:t xml:space="preserve">. </w:t>
      </w:r>
      <w:r w:rsidRPr="002546E0">
        <w:rPr>
          <w:rFonts w:hint="eastAsia"/>
          <w:sz w:val="18"/>
          <w:szCs w:val="18"/>
          <w:rtl/>
        </w:rPr>
        <w:t>כללים</w:t>
      </w:r>
      <w:r w:rsidRPr="002546E0">
        <w:rPr>
          <w:sz w:val="18"/>
          <w:szCs w:val="18"/>
          <w:rtl/>
        </w:rPr>
        <w:t xml:space="preserve"> </w:t>
      </w:r>
      <w:r w:rsidRPr="002546E0">
        <w:rPr>
          <w:rFonts w:hint="eastAsia"/>
          <w:sz w:val="18"/>
          <w:szCs w:val="18"/>
          <w:rtl/>
        </w:rPr>
        <w:t>אלה</w:t>
      </w:r>
      <w:r w:rsidRPr="002546E0">
        <w:rPr>
          <w:sz w:val="18"/>
          <w:szCs w:val="18"/>
          <w:rtl/>
        </w:rPr>
        <w:t xml:space="preserve"> </w:t>
      </w:r>
      <w:r w:rsidRPr="002546E0">
        <w:rPr>
          <w:rFonts w:hint="eastAsia"/>
          <w:sz w:val="18"/>
          <w:szCs w:val="18"/>
          <w:rtl/>
        </w:rPr>
        <w:t>היו</w:t>
      </w:r>
      <w:r w:rsidRPr="002546E0">
        <w:rPr>
          <w:sz w:val="18"/>
          <w:szCs w:val="18"/>
          <w:rtl/>
        </w:rPr>
        <w:t xml:space="preserve"> </w:t>
      </w:r>
      <w:r w:rsidRPr="002546E0">
        <w:rPr>
          <w:rFonts w:hint="eastAsia"/>
          <w:sz w:val="18"/>
          <w:szCs w:val="18"/>
          <w:rtl/>
        </w:rPr>
        <w:t>אמורים</w:t>
      </w:r>
      <w:r w:rsidRPr="002546E0">
        <w:rPr>
          <w:sz w:val="18"/>
          <w:szCs w:val="18"/>
          <w:rtl/>
        </w:rPr>
        <w:t xml:space="preserve"> </w:t>
      </w:r>
      <w:r w:rsidRPr="002546E0">
        <w:rPr>
          <w:rFonts w:hint="eastAsia"/>
          <w:sz w:val="18"/>
          <w:szCs w:val="18"/>
          <w:rtl/>
        </w:rPr>
        <w:t>להעניק</w:t>
      </w:r>
      <w:r w:rsidRPr="002546E0">
        <w:rPr>
          <w:sz w:val="18"/>
          <w:szCs w:val="18"/>
          <w:rtl/>
        </w:rPr>
        <w:t xml:space="preserve"> </w:t>
      </w:r>
      <w:r w:rsidRPr="002546E0">
        <w:rPr>
          <w:rFonts w:hint="eastAsia"/>
          <w:sz w:val="18"/>
          <w:szCs w:val="18"/>
          <w:rtl/>
        </w:rPr>
        <w:t>הגנה</w:t>
      </w:r>
      <w:r w:rsidRPr="002546E0">
        <w:rPr>
          <w:sz w:val="18"/>
          <w:szCs w:val="18"/>
          <w:rtl/>
        </w:rPr>
        <w:t xml:space="preserve"> </w:t>
      </w:r>
      <w:r w:rsidRPr="002546E0">
        <w:rPr>
          <w:rFonts w:hint="eastAsia"/>
          <w:sz w:val="18"/>
          <w:szCs w:val="18"/>
          <w:rtl/>
        </w:rPr>
        <w:t>משמעותית</w:t>
      </w:r>
      <w:r w:rsidRPr="002546E0">
        <w:rPr>
          <w:sz w:val="18"/>
          <w:szCs w:val="18"/>
          <w:rtl/>
        </w:rPr>
        <w:t xml:space="preserve"> </w:t>
      </w:r>
      <w:r w:rsidRPr="002546E0">
        <w:rPr>
          <w:rFonts w:hint="eastAsia"/>
          <w:sz w:val="18"/>
          <w:szCs w:val="18"/>
          <w:rtl/>
        </w:rPr>
        <w:t>בתחום</w:t>
      </w:r>
      <w:r w:rsidRPr="002546E0">
        <w:rPr>
          <w:sz w:val="18"/>
          <w:szCs w:val="18"/>
          <w:rtl/>
        </w:rPr>
        <w:t xml:space="preserve"> </w:t>
      </w:r>
      <w:r w:rsidRPr="002546E0">
        <w:rPr>
          <w:rFonts w:hint="eastAsia"/>
          <w:sz w:val="18"/>
          <w:szCs w:val="18"/>
          <w:rtl/>
        </w:rPr>
        <w:t>פרטיותם</w:t>
      </w:r>
      <w:r w:rsidRPr="002546E0">
        <w:rPr>
          <w:sz w:val="18"/>
          <w:szCs w:val="18"/>
          <w:rtl/>
        </w:rPr>
        <w:t xml:space="preserve"> </w:t>
      </w:r>
      <w:r w:rsidRPr="002546E0">
        <w:rPr>
          <w:rFonts w:hint="eastAsia"/>
          <w:sz w:val="18"/>
          <w:szCs w:val="18"/>
          <w:rtl/>
        </w:rPr>
        <w:t>של</w:t>
      </w:r>
      <w:r w:rsidRPr="002546E0">
        <w:rPr>
          <w:sz w:val="18"/>
          <w:szCs w:val="18"/>
          <w:rtl/>
        </w:rPr>
        <w:t xml:space="preserve"> </w:t>
      </w:r>
      <w:r w:rsidRPr="002546E0">
        <w:rPr>
          <w:rFonts w:hint="eastAsia"/>
          <w:sz w:val="18"/>
          <w:szCs w:val="18"/>
          <w:rtl/>
        </w:rPr>
        <w:t>ילדים</w:t>
      </w:r>
      <w:r w:rsidRPr="002546E0">
        <w:rPr>
          <w:sz w:val="18"/>
          <w:szCs w:val="18"/>
          <w:rtl/>
        </w:rPr>
        <w:t xml:space="preserve"> </w:t>
      </w:r>
      <w:r w:rsidRPr="002546E0">
        <w:rPr>
          <w:rFonts w:hint="eastAsia"/>
          <w:sz w:val="18"/>
          <w:szCs w:val="18"/>
          <w:rtl/>
        </w:rPr>
        <w:t>ולהתוות</w:t>
      </w:r>
      <w:r w:rsidRPr="002546E0">
        <w:rPr>
          <w:sz w:val="18"/>
          <w:szCs w:val="18"/>
          <w:rtl/>
        </w:rPr>
        <w:t xml:space="preserve"> </w:t>
      </w:r>
      <w:r w:rsidRPr="002546E0">
        <w:rPr>
          <w:rFonts w:hint="eastAsia"/>
          <w:sz w:val="18"/>
          <w:szCs w:val="18"/>
          <w:rtl/>
        </w:rPr>
        <w:t>עקרונות</w:t>
      </w:r>
      <w:r w:rsidRPr="002546E0">
        <w:rPr>
          <w:sz w:val="18"/>
          <w:szCs w:val="18"/>
          <w:rtl/>
        </w:rPr>
        <w:t xml:space="preserve"> </w:t>
      </w:r>
      <w:r w:rsidRPr="002546E0">
        <w:rPr>
          <w:rFonts w:hint="eastAsia"/>
          <w:sz w:val="18"/>
          <w:szCs w:val="18"/>
          <w:rtl/>
        </w:rPr>
        <w:t>ספציפיים</w:t>
      </w:r>
      <w:r w:rsidRPr="002546E0">
        <w:rPr>
          <w:sz w:val="18"/>
          <w:szCs w:val="18"/>
          <w:rtl/>
        </w:rPr>
        <w:t xml:space="preserve"> </w:t>
      </w:r>
      <w:r w:rsidRPr="002546E0">
        <w:rPr>
          <w:rFonts w:hint="eastAsia"/>
          <w:sz w:val="18"/>
          <w:szCs w:val="18"/>
          <w:rtl/>
        </w:rPr>
        <w:t>להגנה</w:t>
      </w:r>
      <w:r w:rsidRPr="002546E0">
        <w:rPr>
          <w:sz w:val="18"/>
          <w:szCs w:val="18"/>
          <w:rtl/>
        </w:rPr>
        <w:t xml:space="preserve"> </w:t>
      </w:r>
      <w:r w:rsidRPr="002546E0">
        <w:rPr>
          <w:rFonts w:hint="eastAsia"/>
          <w:sz w:val="18"/>
          <w:szCs w:val="18"/>
          <w:rtl/>
        </w:rPr>
        <w:t>על</w:t>
      </w:r>
      <w:r w:rsidRPr="002546E0">
        <w:rPr>
          <w:sz w:val="18"/>
          <w:szCs w:val="18"/>
          <w:rtl/>
        </w:rPr>
        <w:t xml:space="preserve"> </w:t>
      </w:r>
      <w:r w:rsidRPr="002546E0">
        <w:rPr>
          <w:rFonts w:hint="eastAsia"/>
          <w:sz w:val="18"/>
          <w:szCs w:val="18"/>
          <w:rtl/>
        </w:rPr>
        <w:t>קטינים</w:t>
      </w:r>
      <w:r w:rsidRPr="002546E0">
        <w:rPr>
          <w:sz w:val="18"/>
          <w:szCs w:val="18"/>
          <w:rtl/>
        </w:rPr>
        <w:t xml:space="preserve">, </w:t>
      </w:r>
      <w:r w:rsidRPr="002546E0">
        <w:rPr>
          <w:rFonts w:hint="eastAsia"/>
          <w:sz w:val="18"/>
          <w:szCs w:val="18"/>
          <w:rtl/>
        </w:rPr>
        <w:t>ובהם</w:t>
      </w:r>
      <w:r w:rsidRPr="002546E0">
        <w:rPr>
          <w:sz w:val="18"/>
          <w:szCs w:val="18"/>
          <w:rtl/>
        </w:rPr>
        <w:t xml:space="preserve">: קביעת חובה כללית ל"עיצוב לפרטיות" שתמזער את סיכוני הפגיעה בפרטיות ילדים, איסור פעולות לניצולן לרעה של חולשותיו של קטין ואיסוף מידע שאינו הוגן, איסור איסופו של מידע על ילדים בני פחות מ-14 ללא הסכמה הורית ואיסור איסוף מידע רגיש על קטינים. </w:t>
      </w:r>
    </w:p>
    <w:p w:rsidR="007653F3" w:rsidRPr="00847895" w:rsidP="00847895">
      <w:pPr>
        <w:pStyle w:val="RESHET"/>
        <w:ind w:left="567"/>
        <w:rPr>
          <w:rtl/>
        </w:rPr>
      </w:pPr>
      <w:r w:rsidRPr="00847895">
        <w:rPr>
          <w:rFonts w:hint="eastAsia"/>
          <w:rtl/>
        </w:rPr>
        <w:t>הרשות</w:t>
      </w:r>
      <w:r w:rsidRPr="00847895">
        <w:rPr>
          <w:rtl/>
        </w:rPr>
        <w:t xml:space="preserve"> המליצה</w:t>
      </w:r>
      <w:r w:rsidRPr="00847895">
        <w:rPr>
          <w:rFonts w:hint="cs"/>
          <w:rtl/>
        </w:rPr>
        <w:t xml:space="preserve"> על עיגון ה</w:t>
      </w:r>
      <w:r w:rsidRPr="00847895">
        <w:rPr>
          <w:rtl/>
        </w:rPr>
        <w:t xml:space="preserve">עקרונות </w:t>
      </w:r>
      <w:r w:rsidRPr="00847895">
        <w:rPr>
          <w:rFonts w:hint="cs"/>
          <w:rtl/>
        </w:rPr>
        <w:t>ה</w:t>
      </w:r>
      <w:r w:rsidRPr="00847895">
        <w:rPr>
          <w:rtl/>
        </w:rPr>
        <w:t xml:space="preserve">אלה </w:t>
      </w:r>
      <w:r w:rsidRPr="00847895">
        <w:rPr>
          <w:rFonts w:hint="cs"/>
          <w:rtl/>
        </w:rPr>
        <w:t>ב</w:t>
      </w:r>
      <w:r w:rsidRPr="00847895">
        <w:rPr>
          <w:rtl/>
        </w:rPr>
        <w:t>חקיקת משנה, א</w:t>
      </w:r>
      <w:r w:rsidRPr="00847895">
        <w:rPr>
          <w:rFonts w:hint="cs"/>
          <w:rtl/>
        </w:rPr>
        <w:t>ך</w:t>
      </w:r>
      <w:r w:rsidRPr="00847895">
        <w:rPr>
          <w:rtl/>
        </w:rPr>
        <w:t xml:space="preserve"> </w:t>
      </w:r>
      <w:r w:rsidRPr="00847895">
        <w:rPr>
          <w:rFonts w:hint="cs"/>
          <w:rtl/>
        </w:rPr>
        <w:t xml:space="preserve">מאז שנת 2010 </w:t>
      </w:r>
      <w:r w:rsidRPr="00847895">
        <w:rPr>
          <w:rtl/>
        </w:rPr>
        <w:t xml:space="preserve">טיוטת הכללים לא קודמה והעקרונות </w:t>
      </w:r>
      <w:r w:rsidRPr="00847895">
        <w:rPr>
          <w:rFonts w:hint="cs"/>
          <w:rtl/>
        </w:rPr>
        <w:t xml:space="preserve">גם </w:t>
      </w:r>
      <w:r w:rsidRPr="00847895">
        <w:rPr>
          <w:rtl/>
        </w:rPr>
        <w:t xml:space="preserve">לא עוגנו בחקיקת משנה. </w:t>
      </w:r>
    </w:p>
    <w:p w:rsidR="007653F3" w:rsidRPr="002546E0" w:rsidP="00847895">
      <w:pPr>
        <w:pStyle w:val="ListParagraph"/>
        <w:numPr>
          <w:ilvl w:val="0"/>
          <w:numId w:val="23"/>
        </w:numPr>
        <w:autoSpaceDE/>
        <w:autoSpaceDN/>
        <w:adjustRightInd/>
        <w:spacing w:before="180" w:after="240" w:line="240" w:lineRule="exact"/>
        <w:ind w:right="2268"/>
        <w:rPr>
          <w:sz w:val="18"/>
          <w:szCs w:val="18"/>
          <w:rtl/>
        </w:rPr>
      </w:pPr>
      <w:r w:rsidRPr="002546E0">
        <w:rPr>
          <w:sz w:val="18"/>
          <w:szCs w:val="18"/>
          <w:rtl/>
        </w:rPr>
        <w:t xml:space="preserve">על שולחן הכנסת </w:t>
      </w:r>
      <w:r w:rsidRPr="002546E0">
        <w:rPr>
          <w:rFonts w:hint="cs"/>
          <w:sz w:val="18"/>
          <w:szCs w:val="18"/>
          <w:rtl/>
        </w:rPr>
        <w:t>הונחו כמה</w:t>
      </w:r>
      <w:r w:rsidRPr="002546E0">
        <w:rPr>
          <w:sz w:val="18"/>
          <w:szCs w:val="18"/>
          <w:rtl/>
        </w:rPr>
        <w:t xml:space="preserve"> הצעות חוק פרטיות </w:t>
      </w:r>
      <w:r w:rsidRPr="002546E0">
        <w:rPr>
          <w:rFonts w:hint="cs"/>
          <w:sz w:val="18"/>
          <w:szCs w:val="18"/>
          <w:rtl/>
        </w:rPr>
        <w:t>ל</w:t>
      </w:r>
      <w:r w:rsidRPr="002546E0">
        <w:rPr>
          <w:rFonts w:hint="eastAsia"/>
          <w:sz w:val="18"/>
          <w:szCs w:val="18"/>
          <w:rtl/>
        </w:rPr>
        <w:t>הסדרה</w:t>
      </w:r>
      <w:r w:rsidRPr="002546E0">
        <w:rPr>
          <w:sz w:val="18"/>
          <w:szCs w:val="18"/>
          <w:rtl/>
        </w:rPr>
        <w:t xml:space="preserve"> </w:t>
      </w:r>
      <w:r w:rsidRPr="002546E0">
        <w:rPr>
          <w:rFonts w:hint="eastAsia"/>
          <w:sz w:val="18"/>
          <w:szCs w:val="18"/>
          <w:rtl/>
        </w:rPr>
        <w:t>משפטית</w:t>
      </w:r>
      <w:r w:rsidRPr="002546E0">
        <w:rPr>
          <w:sz w:val="18"/>
          <w:szCs w:val="18"/>
          <w:rtl/>
        </w:rPr>
        <w:t xml:space="preserve">-חוקתית </w:t>
      </w:r>
      <w:r w:rsidRPr="002546E0">
        <w:rPr>
          <w:rFonts w:hint="eastAsia"/>
          <w:sz w:val="18"/>
          <w:szCs w:val="18"/>
          <w:rtl/>
        </w:rPr>
        <w:t>של</w:t>
      </w:r>
      <w:r w:rsidRPr="002546E0">
        <w:rPr>
          <w:sz w:val="18"/>
          <w:szCs w:val="18"/>
          <w:rtl/>
        </w:rPr>
        <w:t xml:space="preserve"> </w:t>
      </w:r>
      <w:r w:rsidRPr="002546E0">
        <w:rPr>
          <w:rFonts w:hint="eastAsia"/>
          <w:sz w:val="18"/>
          <w:szCs w:val="18"/>
          <w:rtl/>
        </w:rPr>
        <w:t>ההגנה</w:t>
      </w:r>
      <w:r w:rsidRPr="002546E0">
        <w:rPr>
          <w:sz w:val="18"/>
          <w:szCs w:val="18"/>
          <w:rtl/>
        </w:rPr>
        <w:t xml:space="preserve"> </w:t>
      </w:r>
      <w:r w:rsidRPr="002546E0">
        <w:rPr>
          <w:rFonts w:hint="eastAsia"/>
          <w:sz w:val="18"/>
          <w:szCs w:val="18"/>
          <w:rtl/>
        </w:rPr>
        <w:t>על</w:t>
      </w:r>
      <w:r w:rsidRPr="002546E0">
        <w:rPr>
          <w:sz w:val="18"/>
          <w:szCs w:val="18"/>
          <w:rtl/>
        </w:rPr>
        <w:t xml:space="preserve"> </w:t>
      </w:r>
      <w:r w:rsidRPr="002546E0">
        <w:rPr>
          <w:rFonts w:hint="eastAsia"/>
          <w:sz w:val="18"/>
          <w:szCs w:val="18"/>
          <w:rtl/>
        </w:rPr>
        <w:t>פרטיות</w:t>
      </w:r>
      <w:r w:rsidRPr="002546E0">
        <w:rPr>
          <w:sz w:val="18"/>
          <w:szCs w:val="18"/>
          <w:rtl/>
        </w:rPr>
        <w:t xml:space="preserve"> </w:t>
      </w:r>
      <w:r w:rsidRPr="002546E0">
        <w:rPr>
          <w:rFonts w:hint="eastAsia"/>
          <w:sz w:val="18"/>
          <w:szCs w:val="18"/>
          <w:rtl/>
        </w:rPr>
        <w:t>ילדים</w:t>
      </w:r>
      <w:r w:rsidRPr="002546E0">
        <w:rPr>
          <w:sz w:val="18"/>
          <w:szCs w:val="18"/>
          <w:rtl/>
        </w:rPr>
        <w:t xml:space="preserve"> </w:t>
      </w:r>
      <w:r w:rsidRPr="002546E0">
        <w:rPr>
          <w:rFonts w:hint="eastAsia"/>
          <w:sz w:val="18"/>
          <w:szCs w:val="18"/>
          <w:rtl/>
        </w:rPr>
        <w:t>בישראל</w:t>
      </w:r>
      <w:r w:rsidRPr="002546E0">
        <w:rPr>
          <w:sz w:val="18"/>
          <w:szCs w:val="18"/>
          <w:rtl/>
        </w:rPr>
        <w:t xml:space="preserve">, </w:t>
      </w:r>
      <w:r w:rsidRPr="002546E0">
        <w:rPr>
          <w:rFonts w:hint="eastAsia"/>
          <w:sz w:val="18"/>
          <w:szCs w:val="18"/>
          <w:rtl/>
        </w:rPr>
        <w:t>אך</w:t>
      </w:r>
      <w:r w:rsidRPr="002546E0">
        <w:rPr>
          <w:sz w:val="18"/>
          <w:szCs w:val="18"/>
          <w:rtl/>
        </w:rPr>
        <w:t xml:space="preserve"> </w:t>
      </w:r>
      <w:r w:rsidRPr="002546E0">
        <w:rPr>
          <w:rFonts w:hint="eastAsia"/>
          <w:sz w:val="18"/>
          <w:szCs w:val="18"/>
          <w:rtl/>
        </w:rPr>
        <w:t>הליך</w:t>
      </w:r>
      <w:r w:rsidRPr="002546E0">
        <w:rPr>
          <w:sz w:val="18"/>
          <w:szCs w:val="18"/>
          <w:rtl/>
        </w:rPr>
        <w:t xml:space="preserve"> </w:t>
      </w:r>
      <w:r w:rsidRPr="002546E0">
        <w:rPr>
          <w:rFonts w:hint="eastAsia"/>
          <w:sz w:val="18"/>
          <w:szCs w:val="18"/>
          <w:rtl/>
        </w:rPr>
        <w:t>החקיקה</w:t>
      </w:r>
      <w:r w:rsidRPr="002546E0">
        <w:rPr>
          <w:sz w:val="18"/>
          <w:szCs w:val="18"/>
          <w:rtl/>
        </w:rPr>
        <w:t xml:space="preserve"> </w:t>
      </w:r>
      <w:r w:rsidRPr="002546E0">
        <w:rPr>
          <w:rFonts w:hint="eastAsia"/>
          <w:sz w:val="18"/>
          <w:szCs w:val="18"/>
          <w:rtl/>
        </w:rPr>
        <w:t>בהן</w:t>
      </w:r>
      <w:r w:rsidRPr="002546E0">
        <w:rPr>
          <w:sz w:val="18"/>
          <w:szCs w:val="18"/>
          <w:rtl/>
        </w:rPr>
        <w:t xml:space="preserve"> </w:t>
      </w:r>
      <w:r w:rsidRPr="002546E0">
        <w:rPr>
          <w:rFonts w:hint="eastAsia"/>
          <w:sz w:val="18"/>
          <w:szCs w:val="18"/>
          <w:rtl/>
        </w:rPr>
        <w:t>לא</w:t>
      </w:r>
      <w:r w:rsidRPr="002546E0">
        <w:rPr>
          <w:sz w:val="18"/>
          <w:szCs w:val="18"/>
          <w:rtl/>
        </w:rPr>
        <w:t xml:space="preserve"> </w:t>
      </w:r>
      <w:r w:rsidRPr="002546E0">
        <w:rPr>
          <w:rFonts w:hint="eastAsia"/>
          <w:sz w:val="18"/>
          <w:szCs w:val="18"/>
          <w:rtl/>
        </w:rPr>
        <w:t>הושלם</w:t>
      </w:r>
      <w:r>
        <w:rPr>
          <w:rStyle w:val="FootnoteReference0"/>
          <w:sz w:val="18"/>
          <w:szCs w:val="18"/>
          <w:rtl/>
        </w:rPr>
        <w:footnoteReference w:id="66"/>
      </w:r>
      <w:r w:rsidRPr="002546E0">
        <w:rPr>
          <w:sz w:val="18"/>
          <w:szCs w:val="18"/>
          <w:rtl/>
        </w:rPr>
        <w:t xml:space="preserve">. </w:t>
      </w:r>
      <w:r w:rsidRPr="002546E0">
        <w:rPr>
          <w:rFonts w:hint="eastAsia"/>
          <w:sz w:val="18"/>
          <w:szCs w:val="18"/>
          <w:rtl/>
        </w:rPr>
        <w:t>הנושא</w:t>
      </w:r>
      <w:r w:rsidRPr="002546E0">
        <w:rPr>
          <w:sz w:val="18"/>
          <w:szCs w:val="18"/>
          <w:rtl/>
        </w:rPr>
        <w:t xml:space="preserve"> </w:t>
      </w:r>
      <w:r w:rsidRPr="002546E0">
        <w:rPr>
          <w:rFonts w:hint="eastAsia"/>
          <w:sz w:val="18"/>
          <w:szCs w:val="18"/>
          <w:rtl/>
        </w:rPr>
        <w:t>עולה</w:t>
      </w:r>
      <w:r w:rsidRPr="002546E0">
        <w:rPr>
          <w:sz w:val="18"/>
          <w:szCs w:val="18"/>
          <w:rtl/>
        </w:rPr>
        <w:t xml:space="preserve"> </w:t>
      </w:r>
      <w:r w:rsidRPr="002546E0">
        <w:rPr>
          <w:rFonts w:hint="eastAsia"/>
          <w:sz w:val="18"/>
          <w:szCs w:val="18"/>
          <w:rtl/>
        </w:rPr>
        <w:t>לע</w:t>
      </w:r>
      <w:r w:rsidRPr="002546E0">
        <w:rPr>
          <w:rFonts w:hint="cs"/>
          <w:sz w:val="18"/>
          <w:szCs w:val="18"/>
          <w:rtl/>
        </w:rPr>
        <w:t>י</w:t>
      </w:r>
      <w:r w:rsidRPr="002546E0">
        <w:rPr>
          <w:rFonts w:hint="eastAsia"/>
          <w:sz w:val="18"/>
          <w:szCs w:val="18"/>
          <w:rtl/>
        </w:rPr>
        <w:t>תים</w:t>
      </w:r>
      <w:r w:rsidRPr="002546E0">
        <w:rPr>
          <w:sz w:val="18"/>
          <w:szCs w:val="18"/>
          <w:rtl/>
        </w:rPr>
        <w:t xml:space="preserve"> </w:t>
      </w:r>
      <w:r w:rsidRPr="002546E0">
        <w:rPr>
          <w:rFonts w:hint="eastAsia"/>
          <w:sz w:val="18"/>
          <w:szCs w:val="18"/>
          <w:rtl/>
        </w:rPr>
        <w:t>גם</w:t>
      </w:r>
      <w:r w:rsidRPr="002546E0">
        <w:rPr>
          <w:sz w:val="18"/>
          <w:szCs w:val="18"/>
          <w:rtl/>
        </w:rPr>
        <w:t xml:space="preserve"> </w:t>
      </w:r>
      <w:r w:rsidRPr="002546E0">
        <w:rPr>
          <w:rFonts w:hint="eastAsia"/>
          <w:sz w:val="18"/>
          <w:szCs w:val="18"/>
          <w:rtl/>
        </w:rPr>
        <w:t>בוועדות</w:t>
      </w:r>
      <w:r w:rsidRPr="002546E0">
        <w:rPr>
          <w:sz w:val="18"/>
          <w:szCs w:val="18"/>
          <w:rtl/>
        </w:rPr>
        <w:t xml:space="preserve"> </w:t>
      </w:r>
      <w:r w:rsidRPr="002546E0">
        <w:rPr>
          <w:rFonts w:hint="eastAsia"/>
          <w:sz w:val="18"/>
          <w:szCs w:val="18"/>
          <w:rtl/>
        </w:rPr>
        <w:t>הכנסת</w:t>
      </w:r>
      <w:r w:rsidRPr="002546E0">
        <w:rPr>
          <w:sz w:val="18"/>
          <w:szCs w:val="18"/>
          <w:rtl/>
        </w:rPr>
        <w:t xml:space="preserve"> </w:t>
      </w:r>
      <w:r w:rsidRPr="002546E0">
        <w:rPr>
          <w:rFonts w:hint="eastAsia"/>
          <w:sz w:val="18"/>
          <w:szCs w:val="18"/>
          <w:rtl/>
        </w:rPr>
        <w:t>השונות</w:t>
      </w:r>
      <w:r>
        <w:rPr>
          <w:rStyle w:val="FootnoteReference0"/>
          <w:sz w:val="18"/>
          <w:szCs w:val="18"/>
          <w:rtl/>
        </w:rPr>
        <w:footnoteReference w:id="67"/>
      </w:r>
      <w:r w:rsidRPr="002546E0">
        <w:rPr>
          <w:sz w:val="18"/>
          <w:szCs w:val="18"/>
          <w:rtl/>
        </w:rPr>
        <w:t xml:space="preserve">. </w:t>
      </w:r>
    </w:p>
    <w:p w:rsidR="007653F3" w:rsidRPr="002546E0" w:rsidP="00847895">
      <w:pPr>
        <w:pStyle w:val="RESHET"/>
        <w:rPr>
          <w:rtl/>
        </w:rPr>
      </w:pPr>
      <w:r w:rsidRPr="002546E0">
        <w:rPr>
          <w:rFonts w:hint="eastAsia"/>
          <w:rtl/>
        </w:rPr>
        <w:t>החקיקה</w:t>
      </w:r>
      <w:r w:rsidRPr="002546E0">
        <w:rPr>
          <w:rtl/>
        </w:rPr>
        <w:t xml:space="preserve"> </w:t>
      </w:r>
      <w:r w:rsidRPr="002546E0">
        <w:rPr>
          <w:rFonts w:hint="eastAsia"/>
          <w:rtl/>
        </w:rPr>
        <w:t>בתחום</w:t>
      </w:r>
      <w:r w:rsidRPr="002546E0">
        <w:rPr>
          <w:rtl/>
        </w:rPr>
        <w:t xml:space="preserve"> </w:t>
      </w:r>
      <w:r w:rsidRPr="002546E0">
        <w:rPr>
          <w:rFonts w:hint="eastAsia"/>
          <w:rtl/>
        </w:rPr>
        <w:t>הגנת</w:t>
      </w:r>
      <w:r w:rsidRPr="002546E0">
        <w:rPr>
          <w:rtl/>
        </w:rPr>
        <w:t xml:space="preserve"> </w:t>
      </w:r>
      <w:r w:rsidRPr="002546E0">
        <w:rPr>
          <w:rFonts w:hint="eastAsia"/>
          <w:rtl/>
        </w:rPr>
        <w:t>הפרטיות</w:t>
      </w:r>
      <w:r w:rsidRPr="002546E0">
        <w:rPr>
          <w:rtl/>
        </w:rPr>
        <w:t xml:space="preserve"> </w:t>
      </w:r>
      <w:r w:rsidRPr="002546E0">
        <w:rPr>
          <w:rFonts w:hint="eastAsia"/>
          <w:rtl/>
        </w:rPr>
        <w:t>אינה</w:t>
      </w:r>
      <w:r w:rsidRPr="002546E0">
        <w:rPr>
          <w:rtl/>
        </w:rPr>
        <w:t xml:space="preserve"> </w:t>
      </w:r>
      <w:r w:rsidRPr="002546E0">
        <w:rPr>
          <w:rFonts w:hint="eastAsia"/>
          <w:rtl/>
        </w:rPr>
        <w:t>תואמת</w:t>
      </w:r>
      <w:r w:rsidRPr="002546E0">
        <w:rPr>
          <w:rtl/>
        </w:rPr>
        <w:t xml:space="preserve"> </w:t>
      </w:r>
      <w:r w:rsidRPr="002546E0">
        <w:rPr>
          <w:rFonts w:hint="eastAsia"/>
          <w:rtl/>
        </w:rPr>
        <w:t>את</w:t>
      </w:r>
      <w:r w:rsidRPr="002546E0">
        <w:rPr>
          <w:rtl/>
        </w:rPr>
        <w:t xml:space="preserve"> </w:t>
      </w:r>
      <w:r w:rsidRPr="002546E0">
        <w:rPr>
          <w:rFonts w:hint="eastAsia"/>
          <w:rtl/>
        </w:rPr>
        <w:t>ההתפתחות</w:t>
      </w:r>
      <w:r w:rsidRPr="002546E0">
        <w:rPr>
          <w:rtl/>
        </w:rPr>
        <w:t xml:space="preserve"> </w:t>
      </w:r>
      <w:r w:rsidRPr="002546E0">
        <w:rPr>
          <w:rFonts w:hint="eastAsia"/>
          <w:rtl/>
        </w:rPr>
        <w:t>הטכנולוגית</w:t>
      </w:r>
      <w:r w:rsidRPr="002546E0">
        <w:rPr>
          <w:rtl/>
        </w:rPr>
        <w:t xml:space="preserve"> </w:t>
      </w:r>
      <w:r w:rsidRPr="002546E0">
        <w:rPr>
          <w:rFonts w:hint="cs"/>
          <w:rtl/>
        </w:rPr>
        <w:t>של ה</w:t>
      </w:r>
      <w:r w:rsidRPr="002546E0">
        <w:rPr>
          <w:rFonts w:hint="eastAsia"/>
          <w:rtl/>
        </w:rPr>
        <w:t>עשורים</w:t>
      </w:r>
      <w:r w:rsidRPr="002546E0">
        <w:rPr>
          <w:rtl/>
        </w:rPr>
        <w:t xml:space="preserve"> </w:t>
      </w:r>
      <w:r w:rsidRPr="002546E0">
        <w:rPr>
          <w:rFonts w:hint="eastAsia"/>
          <w:rtl/>
        </w:rPr>
        <w:t>האחרונים</w:t>
      </w:r>
      <w:r w:rsidRPr="002546E0">
        <w:rPr>
          <w:rFonts w:hint="cs"/>
          <w:rtl/>
        </w:rPr>
        <w:t xml:space="preserve"> ואף אינה כוללת התייחסות מיוחדת לילדים.</w:t>
      </w:r>
      <w:r w:rsidRPr="002546E0">
        <w:rPr>
          <w:rtl/>
        </w:rPr>
        <w:t xml:space="preserve"> </w:t>
      </w:r>
      <w:r w:rsidRPr="002546E0">
        <w:rPr>
          <w:rFonts w:hint="cs"/>
          <w:rtl/>
        </w:rPr>
        <w:t>גם ה</w:t>
      </w:r>
      <w:r w:rsidRPr="002546E0">
        <w:rPr>
          <w:rtl/>
        </w:rPr>
        <w:t>ניסיונות להסדרת</w:t>
      </w:r>
      <w:r w:rsidRPr="002546E0">
        <w:rPr>
          <w:rFonts w:hint="cs"/>
          <w:rtl/>
        </w:rPr>
        <w:t>ה של</w:t>
      </w:r>
      <w:r w:rsidRPr="002546E0">
        <w:rPr>
          <w:rtl/>
        </w:rPr>
        <w:t xml:space="preserve"> </w:t>
      </w:r>
      <w:r w:rsidRPr="002546E0">
        <w:rPr>
          <w:rFonts w:hint="cs"/>
          <w:rtl/>
        </w:rPr>
        <w:t xml:space="preserve">ההגנה על </w:t>
      </w:r>
      <w:r w:rsidRPr="002546E0">
        <w:rPr>
          <w:rtl/>
        </w:rPr>
        <w:t>פרטיות הילדים בחקיקה או בכל</w:t>
      </w:r>
      <w:r w:rsidRPr="002546E0">
        <w:rPr>
          <w:rFonts w:hint="eastAsia"/>
          <w:rtl/>
        </w:rPr>
        <w:t>לים</w:t>
      </w:r>
      <w:r w:rsidRPr="002546E0">
        <w:rPr>
          <w:rtl/>
        </w:rPr>
        <w:t xml:space="preserve"> </w:t>
      </w:r>
      <w:r w:rsidRPr="002546E0">
        <w:rPr>
          <w:rFonts w:hint="eastAsia"/>
          <w:rtl/>
        </w:rPr>
        <w:t>לא</w:t>
      </w:r>
      <w:r w:rsidRPr="002546E0">
        <w:rPr>
          <w:rtl/>
        </w:rPr>
        <w:t xml:space="preserve"> </w:t>
      </w:r>
      <w:r w:rsidRPr="002546E0">
        <w:rPr>
          <w:rFonts w:hint="eastAsia"/>
          <w:rtl/>
        </w:rPr>
        <w:t>צלחו</w:t>
      </w:r>
      <w:r w:rsidRPr="002546E0">
        <w:rPr>
          <w:rtl/>
        </w:rPr>
        <w:t xml:space="preserve">. האמור </w:t>
      </w:r>
      <w:r w:rsidRPr="002546E0">
        <w:rPr>
          <w:rFonts w:hint="eastAsia"/>
          <w:rtl/>
        </w:rPr>
        <w:t>לעיל</w:t>
      </w:r>
      <w:r w:rsidRPr="002546E0">
        <w:rPr>
          <w:rtl/>
        </w:rPr>
        <w:t xml:space="preserve"> </w:t>
      </w:r>
      <w:r w:rsidRPr="002546E0">
        <w:rPr>
          <w:rFonts w:hint="eastAsia"/>
          <w:rtl/>
        </w:rPr>
        <w:t>ממחיש</w:t>
      </w:r>
      <w:r w:rsidRPr="002546E0">
        <w:rPr>
          <w:rtl/>
        </w:rPr>
        <w:t xml:space="preserve"> </w:t>
      </w:r>
      <w:r w:rsidRPr="002546E0">
        <w:rPr>
          <w:rFonts w:hint="eastAsia"/>
          <w:rtl/>
        </w:rPr>
        <w:t>את</w:t>
      </w:r>
      <w:r w:rsidRPr="002546E0">
        <w:rPr>
          <w:rtl/>
        </w:rPr>
        <w:t xml:space="preserve"> </w:t>
      </w:r>
      <w:r w:rsidRPr="002546E0">
        <w:rPr>
          <w:rFonts w:hint="eastAsia"/>
          <w:rtl/>
        </w:rPr>
        <w:t>הצורך</w:t>
      </w:r>
      <w:r w:rsidRPr="002546E0">
        <w:rPr>
          <w:rtl/>
        </w:rPr>
        <w:t xml:space="preserve"> </w:t>
      </w:r>
      <w:r w:rsidRPr="002546E0">
        <w:rPr>
          <w:rFonts w:hint="eastAsia"/>
          <w:rtl/>
        </w:rPr>
        <w:t>בהגנה</w:t>
      </w:r>
      <w:r w:rsidRPr="002546E0">
        <w:rPr>
          <w:rtl/>
        </w:rPr>
        <w:t xml:space="preserve"> </w:t>
      </w:r>
      <w:r w:rsidRPr="002546E0">
        <w:rPr>
          <w:rFonts w:hint="eastAsia"/>
          <w:rtl/>
        </w:rPr>
        <w:t>על</w:t>
      </w:r>
      <w:r w:rsidRPr="002546E0">
        <w:rPr>
          <w:rtl/>
        </w:rPr>
        <w:t xml:space="preserve"> </w:t>
      </w:r>
      <w:r w:rsidRPr="002546E0">
        <w:rPr>
          <w:rFonts w:hint="eastAsia"/>
          <w:rtl/>
        </w:rPr>
        <w:t>זכותם</w:t>
      </w:r>
      <w:r w:rsidRPr="002546E0">
        <w:rPr>
          <w:rtl/>
        </w:rPr>
        <w:t xml:space="preserve"> </w:t>
      </w:r>
      <w:r w:rsidRPr="002546E0">
        <w:rPr>
          <w:rFonts w:hint="eastAsia"/>
          <w:rtl/>
        </w:rPr>
        <w:t>של</w:t>
      </w:r>
      <w:r w:rsidRPr="002546E0">
        <w:rPr>
          <w:rtl/>
        </w:rPr>
        <w:t xml:space="preserve"> </w:t>
      </w:r>
      <w:r w:rsidRPr="002546E0">
        <w:rPr>
          <w:rFonts w:hint="eastAsia"/>
          <w:rtl/>
        </w:rPr>
        <w:t>ילדים</w:t>
      </w:r>
      <w:r w:rsidRPr="002546E0">
        <w:rPr>
          <w:rtl/>
        </w:rPr>
        <w:t xml:space="preserve"> </w:t>
      </w:r>
      <w:r w:rsidRPr="002546E0">
        <w:rPr>
          <w:rFonts w:hint="eastAsia"/>
          <w:rtl/>
        </w:rPr>
        <w:t>לפרטיות</w:t>
      </w:r>
      <w:r w:rsidRPr="002546E0">
        <w:rPr>
          <w:rtl/>
        </w:rPr>
        <w:t xml:space="preserve"> </w:t>
      </w:r>
      <w:r w:rsidRPr="002546E0">
        <w:rPr>
          <w:rFonts w:hint="eastAsia"/>
          <w:rtl/>
        </w:rPr>
        <w:t>באופן</w:t>
      </w:r>
      <w:r w:rsidRPr="002546E0">
        <w:rPr>
          <w:rtl/>
        </w:rPr>
        <w:t xml:space="preserve"> </w:t>
      </w:r>
      <w:r w:rsidRPr="002546E0">
        <w:rPr>
          <w:rFonts w:hint="eastAsia"/>
          <w:rtl/>
        </w:rPr>
        <w:t>המשלב</w:t>
      </w:r>
      <w:r w:rsidRPr="002546E0">
        <w:rPr>
          <w:rtl/>
        </w:rPr>
        <w:t xml:space="preserve"> </w:t>
      </w:r>
      <w:r w:rsidRPr="002546E0">
        <w:rPr>
          <w:rFonts w:hint="cs"/>
          <w:rtl/>
        </w:rPr>
        <w:t>כמה</w:t>
      </w:r>
      <w:r w:rsidRPr="002546E0">
        <w:rPr>
          <w:rtl/>
        </w:rPr>
        <w:t xml:space="preserve"> </w:t>
      </w:r>
      <w:r w:rsidRPr="002546E0">
        <w:rPr>
          <w:rFonts w:hint="eastAsia"/>
          <w:rtl/>
        </w:rPr>
        <w:t>תחומים</w:t>
      </w:r>
      <w:r w:rsidRPr="002546E0">
        <w:rPr>
          <w:rtl/>
        </w:rPr>
        <w:t xml:space="preserve">: </w:t>
      </w:r>
      <w:r w:rsidRPr="002546E0">
        <w:rPr>
          <w:rFonts w:hint="eastAsia"/>
          <w:rtl/>
        </w:rPr>
        <w:t>חינוך</w:t>
      </w:r>
      <w:r w:rsidRPr="002546E0">
        <w:rPr>
          <w:rtl/>
        </w:rPr>
        <w:t xml:space="preserve"> </w:t>
      </w:r>
      <w:r w:rsidRPr="002546E0">
        <w:rPr>
          <w:rFonts w:hint="eastAsia"/>
          <w:rtl/>
        </w:rPr>
        <w:t>והדרכה</w:t>
      </w:r>
      <w:r w:rsidRPr="002546E0">
        <w:rPr>
          <w:rtl/>
        </w:rPr>
        <w:t xml:space="preserve"> </w:t>
      </w:r>
      <w:r w:rsidRPr="002546E0">
        <w:rPr>
          <w:rFonts w:hint="eastAsia"/>
          <w:rtl/>
        </w:rPr>
        <w:t>של</w:t>
      </w:r>
      <w:r w:rsidRPr="002546E0">
        <w:rPr>
          <w:rtl/>
        </w:rPr>
        <w:t xml:space="preserve"> </w:t>
      </w:r>
      <w:r w:rsidRPr="002546E0">
        <w:rPr>
          <w:rFonts w:hint="eastAsia"/>
          <w:rtl/>
        </w:rPr>
        <w:t>הורים</w:t>
      </w:r>
      <w:r w:rsidRPr="002546E0">
        <w:rPr>
          <w:rtl/>
        </w:rPr>
        <w:t xml:space="preserve"> </w:t>
      </w:r>
      <w:r w:rsidRPr="002546E0">
        <w:rPr>
          <w:rFonts w:hint="eastAsia"/>
          <w:rtl/>
        </w:rPr>
        <w:t>וילדים</w:t>
      </w:r>
      <w:r w:rsidRPr="002546E0">
        <w:rPr>
          <w:rtl/>
        </w:rPr>
        <w:t xml:space="preserve"> </w:t>
      </w:r>
      <w:r w:rsidRPr="002546E0">
        <w:rPr>
          <w:rFonts w:hint="eastAsia"/>
          <w:rtl/>
        </w:rPr>
        <w:t>לשמיר</w:t>
      </w:r>
      <w:r w:rsidRPr="002546E0">
        <w:rPr>
          <w:rFonts w:hint="cs"/>
          <w:rtl/>
        </w:rPr>
        <w:t>ת</w:t>
      </w:r>
      <w:r w:rsidRPr="002546E0">
        <w:rPr>
          <w:rtl/>
        </w:rPr>
        <w:t xml:space="preserve"> </w:t>
      </w:r>
      <w:r w:rsidRPr="002546E0">
        <w:rPr>
          <w:rFonts w:hint="eastAsia"/>
          <w:rtl/>
        </w:rPr>
        <w:t>זכותם</w:t>
      </w:r>
      <w:r w:rsidRPr="002546E0">
        <w:rPr>
          <w:rtl/>
        </w:rPr>
        <w:t xml:space="preserve"> </w:t>
      </w:r>
      <w:r w:rsidRPr="002546E0">
        <w:rPr>
          <w:rFonts w:hint="eastAsia"/>
          <w:rtl/>
        </w:rPr>
        <w:t>לפרטיות</w:t>
      </w:r>
      <w:r w:rsidRPr="002546E0">
        <w:rPr>
          <w:rtl/>
        </w:rPr>
        <w:t xml:space="preserve">, </w:t>
      </w:r>
      <w:r w:rsidRPr="002546E0">
        <w:rPr>
          <w:rFonts w:hint="eastAsia"/>
          <w:rtl/>
        </w:rPr>
        <w:t>חקיקה</w:t>
      </w:r>
      <w:r w:rsidRPr="002546E0">
        <w:rPr>
          <w:rtl/>
        </w:rPr>
        <w:t xml:space="preserve"> </w:t>
      </w:r>
      <w:r w:rsidRPr="002546E0">
        <w:rPr>
          <w:rFonts w:hint="eastAsia"/>
          <w:rtl/>
        </w:rPr>
        <w:t>מעודכנת</w:t>
      </w:r>
      <w:r w:rsidRPr="002546E0">
        <w:rPr>
          <w:rtl/>
        </w:rPr>
        <w:t xml:space="preserve"> </w:t>
      </w:r>
      <w:r w:rsidRPr="002546E0">
        <w:rPr>
          <w:rFonts w:hint="eastAsia"/>
          <w:rtl/>
        </w:rPr>
        <w:t>שת</w:t>
      </w:r>
      <w:r w:rsidRPr="002546E0">
        <w:rPr>
          <w:rFonts w:hint="cs"/>
          <w:rtl/>
        </w:rPr>
        <w:t>גביל</w:t>
      </w:r>
      <w:r w:rsidRPr="002546E0">
        <w:rPr>
          <w:rtl/>
        </w:rPr>
        <w:t xml:space="preserve"> </w:t>
      </w:r>
      <w:r w:rsidRPr="002546E0">
        <w:rPr>
          <w:rFonts w:hint="eastAsia"/>
          <w:rtl/>
        </w:rPr>
        <w:t>את</w:t>
      </w:r>
      <w:r w:rsidRPr="002546E0">
        <w:rPr>
          <w:rtl/>
        </w:rPr>
        <w:t xml:space="preserve"> </w:t>
      </w:r>
      <w:r w:rsidRPr="002546E0">
        <w:rPr>
          <w:rFonts w:hint="eastAsia"/>
          <w:rtl/>
        </w:rPr>
        <w:t>האיסוף</w:t>
      </w:r>
      <w:r w:rsidRPr="002546E0">
        <w:rPr>
          <w:rtl/>
        </w:rPr>
        <w:t xml:space="preserve"> </w:t>
      </w:r>
      <w:r w:rsidRPr="002546E0">
        <w:rPr>
          <w:rFonts w:hint="eastAsia"/>
          <w:rtl/>
        </w:rPr>
        <w:t>והשימוש</w:t>
      </w:r>
      <w:r w:rsidRPr="002546E0">
        <w:rPr>
          <w:rtl/>
        </w:rPr>
        <w:t xml:space="preserve"> </w:t>
      </w:r>
      <w:r w:rsidRPr="002546E0">
        <w:rPr>
          <w:rFonts w:hint="eastAsia"/>
          <w:rtl/>
        </w:rPr>
        <w:t>במידע</w:t>
      </w:r>
      <w:r w:rsidRPr="002546E0">
        <w:rPr>
          <w:rtl/>
        </w:rPr>
        <w:t xml:space="preserve"> </w:t>
      </w:r>
      <w:r w:rsidRPr="002546E0">
        <w:rPr>
          <w:rFonts w:hint="eastAsia"/>
          <w:rtl/>
        </w:rPr>
        <w:t>על</w:t>
      </w:r>
      <w:r w:rsidRPr="002546E0">
        <w:rPr>
          <w:rtl/>
        </w:rPr>
        <w:t xml:space="preserve"> </w:t>
      </w:r>
      <w:r w:rsidRPr="002546E0">
        <w:rPr>
          <w:rFonts w:hint="eastAsia"/>
          <w:rtl/>
        </w:rPr>
        <w:t>ילדים</w:t>
      </w:r>
      <w:r w:rsidRPr="002546E0">
        <w:rPr>
          <w:rtl/>
        </w:rPr>
        <w:t xml:space="preserve"> </w:t>
      </w:r>
      <w:r w:rsidRPr="002546E0">
        <w:rPr>
          <w:rFonts w:hint="cs"/>
          <w:rtl/>
        </w:rPr>
        <w:t>ל</w:t>
      </w:r>
      <w:r w:rsidRPr="002546E0">
        <w:rPr>
          <w:rFonts w:hint="eastAsia"/>
          <w:rtl/>
        </w:rPr>
        <w:t>אופן</w:t>
      </w:r>
      <w:r w:rsidRPr="002546E0">
        <w:rPr>
          <w:rtl/>
        </w:rPr>
        <w:t xml:space="preserve"> </w:t>
      </w:r>
      <w:r w:rsidRPr="002546E0">
        <w:rPr>
          <w:rFonts w:hint="eastAsia"/>
          <w:rtl/>
        </w:rPr>
        <w:t>ו</w:t>
      </w:r>
      <w:r w:rsidRPr="002546E0">
        <w:rPr>
          <w:rFonts w:hint="cs"/>
          <w:rtl/>
        </w:rPr>
        <w:t>ל</w:t>
      </w:r>
      <w:r w:rsidRPr="002546E0">
        <w:rPr>
          <w:rFonts w:hint="eastAsia"/>
          <w:rtl/>
        </w:rPr>
        <w:t>מידה</w:t>
      </w:r>
      <w:r w:rsidRPr="002546E0">
        <w:rPr>
          <w:rtl/>
        </w:rPr>
        <w:t xml:space="preserve"> </w:t>
      </w:r>
      <w:r w:rsidRPr="002546E0">
        <w:rPr>
          <w:rFonts w:hint="eastAsia"/>
          <w:rtl/>
        </w:rPr>
        <w:t>הדרושים</w:t>
      </w:r>
      <w:r w:rsidRPr="002546E0">
        <w:rPr>
          <w:rFonts w:hint="cs"/>
          <w:rtl/>
        </w:rPr>
        <w:t>,</w:t>
      </w:r>
      <w:r w:rsidRPr="002546E0">
        <w:rPr>
          <w:rtl/>
        </w:rPr>
        <w:t xml:space="preserve"> </w:t>
      </w:r>
      <w:r w:rsidRPr="002546E0">
        <w:rPr>
          <w:rFonts w:hint="eastAsia"/>
          <w:rtl/>
        </w:rPr>
        <w:t>ושימוש</w:t>
      </w:r>
      <w:r w:rsidRPr="002546E0">
        <w:rPr>
          <w:rtl/>
        </w:rPr>
        <w:t xml:space="preserve"> </w:t>
      </w:r>
      <w:r w:rsidRPr="002546E0">
        <w:rPr>
          <w:rFonts w:hint="eastAsia"/>
          <w:rtl/>
        </w:rPr>
        <w:t>בכלים</w:t>
      </w:r>
      <w:r w:rsidRPr="002546E0">
        <w:rPr>
          <w:rtl/>
        </w:rPr>
        <w:t xml:space="preserve"> </w:t>
      </w:r>
      <w:r w:rsidRPr="002546E0">
        <w:rPr>
          <w:rFonts w:hint="eastAsia"/>
          <w:rtl/>
        </w:rPr>
        <w:t>טכנולוגיים</w:t>
      </w:r>
      <w:r w:rsidRPr="002546E0">
        <w:rPr>
          <w:rtl/>
        </w:rPr>
        <w:t xml:space="preserve"> </w:t>
      </w:r>
      <w:r w:rsidRPr="002546E0">
        <w:rPr>
          <w:rFonts w:hint="eastAsia"/>
          <w:rtl/>
        </w:rPr>
        <w:t>שישרתו</w:t>
      </w:r>
      <w:r w:rsidRPr="002546E0">
        <w:rPr>
          <w:rtl/>
        </w:rPr>
        <w:t xml:space="preserve"> </w:t>
      </w:r>
      <w:r w:rsidRPr="002546E0">
        <w:rPr>
          <w:rFonts w:hint="eastAsia"/>
          <w:rtl/>
        </w:rPr>
        <w:t>את</w:t>
      </w:r>
      <w:r w:rsidRPr="002546E0">
        <w:rPr>
          <w:rtl/>
        </w:rPr>
        <w:t xml:space="preserve"> </w:t>
      </w:r>
      <w:r w:rsidRPr="002546E0">
        <w:rPr>
          <w:rFonts w:hint="eastAsia"/>
          <w:rtl/>
        </w:rPr>
        <w:t>הזכות</w:t>
      </w:r>
      <w:r w:rsidRPr="002546E0">
        <w:rPr>
          <w:rtl/>
        </w:rPr>
        <w:t xml:space="preserve"> </w:t>
      </w:r>
      <w:r w:rsidRPr="002546E0">
        <w:rPr>
          <w:rFonts w:hint="eastAsia"/>
          <w:rtl/>
        </w:rPr>
        <w:t>לפרטיות</w:t>
      </w:r>
      <w:r w:rsidRPr="002546E0">
        <w:rPr>
          <w:rtl/>
        </w:rPr>
        <w:t xml:space="preserve"> </w:t>
      </w:r>
      <w:r w:rsidRPr="002546E0">
        <w:rPr>
          <w:rFonts w:hint="eastAsia"/>
          <w:rtl/>
        </w:rPr>
        <w:t>של</w:t>
      </w:r>
      <w:r w:rsidRPr="002546E0">
        <w:rPr>
          <w:rtl/>
        </w:rPr>
        <w:t xml:space="preserve"> </w:t>
      </w:r>
      <w:r w:rsidRPr="002546E0">
        <w:rPr>
          <w:rFonts w:hint="eastAsia"/>
          <w:rtl/>
        </w:rPr>
        <w:t>ילדים</w:t>
      </w:r>
      <w:r w:rsidRPr="002546E0">
        <w:rPr>
          <w:rtl/>
        </w:rPr>
        <w:t xml:space="preserve"> </w:t>
      </w:r>
      <w:r w:rsidRPr="002546E0">
        <w:rPr>
          <w:rFonts w:hint="eastAsia"/>
          <w:rtl/>
        </w:rPr>
        <w:t>בפיתוח</w:t>
      </w:r>
      <w:r w:rsidRPr="002546E0">
        <w:rPr>
          <w:rtl/>
        </w:rPr>
        <w:t xml:space="preserve"> </w:t>
      </w:r>
      <w:r w:rsidRPr="002546E0">
        <w:rPr>
          <w:rFonts w:hint="eastAsia"/>
          <w:rtl/>
        </w:rPr>
        <w:t>המערכות</w:t>
      </w:r>
      <w:r w:rsidRPr="002546E0">
        <w:rPr>
          <w:rtl/>
        </w:rPr>
        <w:t xml:space="preserve"> </w:t>
      </w:r>
      <w:r w:rsidRPr="002546E0">
        <w:rPr>
          <w:rFonts w:hint="eastAsia"/>
          <w:rtl/>
        </w:rPr>
        <w:t>ובאבטחתן</w:t>
      </w:r>
      <w:r w:rsidRPr="002546E0">
        <w:rPr>
          <w:rtl/>
        </w:rPr>
        <w:t>.</w:t>
      </w:r>
    </w:p>
    <w:p w:rsidR="007653F3" w:rsidP="00847895">
      <w:pPr>
        <w:pStyle w:val="RESHET"/>
        <w:rPr>
          <w:rtl/>
        </w:rPr>
      </w:pPr>
      <w:r w:rsidRPr="002546E0">
        <w:rPr>
          <w:rFonts w:hint="eastAsia"/>
          <w:rtl/>
        </w:rPr>
        <w:t>על</w:t>
      </w:r>
      <w:r w:rsidRPr="002546E0">
        <w:rPr>
          <w:rtl/>
        </w:rPr>
        <w:t xml:space="preserve"> </w:t>
      </w:r>
      <w:r w:rsidRPr="002546E0">
        <w:rPr>
          <w:rFonts w:hint="cs"/>
          <w:rtl/>
        </w:rPr>
        <w:t>משרד המשפטים</w:t>
      </w:r>
      <w:r w:rsidRPr="002546E0">
        <w:rPr>
          <w:rtl/>
        </w:rPr>
        <w:t xml:space="preserve"> </w:t>
      </w:r>
      <w:r w:rsidRPr="002546E0">
        <w:rPr>
          <w:rFonts w:hint="cs"/>
          <w:rtl/>
        </w:rPr>
        <w:t xml:space="preserve">בשיתוף </w:t>
      </w:r>
      <w:r w:rsidRPr="002546E0">
        <w:rPr>
          <w:rFonts w:hint="eastAsia"/>
          <w:rtl/>
        </w:rPr>
        <w:t>גורמים</w:t>
      </w:r>
      <w:r w:rsidRPr="002546E0">
        <w:rPr>
          <w:rtl/>
        </w:rPr>
        <w:t xml:space="preserve"> </w:t>
      </w:r>
      <w:r w:rsidRPr="002546E0">
        <w:rPr>
          <w:rFonts w:hint="eastAsia"/>
          <w:rtl/>
        </w:rPr>
        <w:t>רלוונטיים</w:t>
      </w:r>
      <w:r w:rsidRPr="002546E0">
        <w:rPr>
          <w:rtl/>
        </w:rPr>
        <w:t xml:space="preserve"> </w:t>
      </w:r>
      <w:r w:rsidRPr="002546E0">
        <w:rPr>
          <w:rFonts w:hint="eastAsia"/>
          <w:rtl/>
        </w:rPr>
        <w:t>בתחום</w:t>
      </w:r>
      <w:r w:rsidRPr="002546E0">
        <w:rPr>
          <w:rtl/>
        </w:rPr>
        <w:t xml:space="preserve"> </w:t>
      </w:r>
      <w:r w:rsidRPr="002546E0">
        <w:rPr>
          <w:rFonts w:hint="cs"/>
          <w:rtl/>
        </w:rPr>
        <w:t xml:space="preserve">ההגנה על זכויות הילד </w:t>
      </w:r>
      <w:r w:rsidRPr="002546E0">
        <w:rPr>
          <w:rFonts w:hint="eastAsia"/>
          <w:rtl/>
        </w:rPr>
        <w:t>לשקול</w:t>
      </w:r>
      <w:r w:rsidRPr="002546E0">
        <w:rPr>
          <w:rtl/>
        </w:rPr>
        <w:t xml:space="preserve"> </w:t>
      </w:r>
      <w:r w:rsidRPr="002546E0">
        <w:rPr>
          <w:rFonts w:hint="eastAsia"/>
          <w:rtl/>
        </w:rPr>
        <w:t>הסדרה</w:t>
      </w:r>
      <w:r w:rsidRPr="002546E0">
        <w:rPr>
          <w:rtl/>
        </w:rPr>
        <w:t xml:space="preserve"> </w:t>
      </w:r>
      <w:r w:rsidRPr="002546E0">
        <w:rPr>
          <w:rFonts w:hint="eastAsia"/>
          <w:rtl/>
        </w:rPr>
        <w:t>של</w:t>
      </w:r>
      <w:r w:rsidRPr="002546E0">
        <w:rPr>
          <w:rtl/>
        </w:rPr>
        <w:t xml:space="preserve"> </w:t>
      </w:r>
      <w:r w:rsidRPr="002546E0">
        <w:rPr>
          <w:rFonts w:hint="cs"/>
          <w:rtl/>
        </w:rPr>
        <w:t xml:space="preserve">הגנה על </w:t>
      </w:r>
      <w:r w:rsidRPr="002546E0">
        <w:rPr>
          <w:rFonts w:hint="eastAsia"/>
          <w:rtl/>
        </w:rPr>
        <w:t>פרטיות</w:t>
      </w:r>
      <w:r w:rsidRPr="002546E0">
        <w:rPr>
          <w:rtl/>
        </w:rPr>
        <w:t xml:space="preserve"> </w:t>
      </w:r>
      <w:r w:rsidRPr="002546E0">
        <w:rPr>
          <w:rFonts w:hint="eastAsia"/>
          <w:rtl/>
        </w:rPr>
        <w:t>הילדים</w:t>
      </w:r>
      <w:r w:rsidRPr="002546E0">
        <w:rPr>
          <w:rtl/>
        </w:rPr>
        <w:t xml:space="preserve"> </w:t>
      </w:r>
      <w:r w:rsidRPr="002546E0">
        <w:rPr>
          <w:rFonts w:hint="eastAsia"/>
          <w:rtl/>
        </w:rPr>
        <w:t>בחקיקה</w:t>
      </w:r>
      <w:r w:rsidRPr="002546E0">
        <w:rPr>
          <w:rtl/>
        </w:rPr>
        <w:t xml:space="preserve"> </w:t>
      </w:r>
      <w:r w:rsidRPr="002546E0">
        <w:rPr>
          <w:rFonts w:hint="eastAsia"/>
          <w:rtl/>
        </w:rPr>
        <w:t>או</w:t>
      </w:r>
      <w:r w:rsidRPr="002546E0">
        <w:rPr>
          <w:rtl/>
        </w:rPr>
        <w:t xml:space="preserve"> </w:t>
      </w:r>
      <w:r w:rsidRPr="002546E0">
        <w:rPr>
          <w:rFonts w:hint="eastAsia"/>
          <w:rtl/>
        </w:rPr>
        <w:t>בכללים</w:t>
      </w:r>
      <w:r w:rsidRPr="002546E0">
        <w:rPr>
          <w:rFonts w:hint="cs"/>
          <w:rtl/>
        </w:rPr>
        <w:t>,</w:t>
      </w:r>
      <w:r w:rsidRPr="002546E0">
        <w:rPr>
          <w:rtl/>
        </w:rPr>
        <w:t xml:space="preserve"> </w:t>
      </w:r>
      <w:r w:rsidRPr="002546E0">
        <w:rPr>
          <w:rFonts w:hint="eastAsia"/>
          <w:rtl/>
        </w:rPr>
        <w:t>תוך</w:t>
      </w:r>
      <w:r w:rsidRPr="002546E0">
        <w:rPr>
          <w:rtl/>
        </w:rPr>
        <w:t xml:space="preserve"> </w:t>
      </w:r>
      <w:r w:rsidRPr="002546E0">
        <w:rPr>
          <w:rFonts w:hint="eastAsia"/>
          <w:rtl/>
        </w:rPr>
        <w:t>התאמה</w:t>
      </w:r>
      <w:r w:rsidRPr="002546E0">
        <w:rPr>
          <w:rtl/>
        </w:rPr>
        <w:t xml:space="preserve"> </w:t>
      </w:r>
      <w:r w:rsidRPr="002546E0">
        <w:rPr>
          <w:rFonts w:hint="eastAsia"/>
          <w:rtl/>
        </w:rPr>
        <w:t>לעידן</w:t>
      </w:r>
      <w:r w:rsidRPr="002546E0">
        <w:rPr>
          <w:rtl/>
        </w:rPr>
        <w:t xml:space="preserve"> </w:t>
      </w:r>
      <w:r w:rsidRPr="002546E0">
        <w:rPr>
          <w:rFonts w:hint="eastAsia"/>
          <w:rtl/>
        </w:rPr>
        <w:t>המידע</w:t>
      </w:r>
      <w:r w:rsidRPr="002546E0">
        <w:rPr>
          <w:rtl/>
        </w:rPr>
        <w:t xml:space="preserve"> </w:t>
      </w:r>
      <w:r w:rsidRPr="002546E0">
        <w:rPr>
          <w:rFonts w:hint="eastAsia"/>
          <w:rtl/>
        </w:rPr>
        <w:t>וההתפתחויות</w:t>
      </w:r>
      <w:r w:rsidRPr="002546E0">
        <w:rPr>
          <w:rtl/>
        </w:rPr>
        <w:t xml:space="preserve"> </w:t>
      </w:r>
      <w:r w:rsidRPr="002546E0">
        <w:rPr>
          <w:rFonts w:hint="eastAsia"/>
          <w:rtl/>
        </w:rPr>
        <w:t>הטכנולוגיות</w:t>
      </w:r>
      <w:r w:rsidRPr="002546E0">
        <w:rPr>
          <w:rtl/>
        </w:rPr>
        <w:t>.</w:t>
      </w:r>
      <w:r w:rsidRPr="002546E0">
        <w:rPr>
          <w:rFonts w:hint="cs"/>
          <w:rtl/>
        </w:rPr>
        <w:t xml:space="preserve"> </w:t>
      </w:r>
    </w:p>
    <w:p w:rsidR="00847895" w:rsidRPr="00847895" w:rsidP="002546E0">
      <w:pPr>
        <w:spacing w:line="240" w:lineRule="exact"/>
        <w:ind w:right="2268"/>
        <w:jc w:val="both"/>
        <w:rPr>
          <w:rFonts w:ascii="Tahoma" w:hAnsi="Tahoma" w:cs="Tahoma"/>
          <w:sz w:val="18"/>
          <w:szCs w:val="18"/>
          <w:rtl/>
        </w:rPr>
      </w:pPr>
    </w:p>
    <w:p w:rsidR="007653F3" w:rsidRPr="00FB2BAC" w:rsidP="002546E0">
      <w:pPr>
        <w:pStyle w:val="KOT5"/>
        <w:rPr>
          <w:rtl/>
        </w:rPr>
      </w:pPr>
      <w:r w:rsidRPr="002546E0">
        <w:rPr>
          <w:rFonts w:hint="cs"/>
          <w:rtl/>
        </w:rPr>
        <w:t xml:space="preserve">עדכון והתאמה של חוזרי מנכ"ל משרד החינוך הנוגעים לזכות לפרטיות </w:t>
      </w:r>
      <w:r w:rsidR="009523E5">
        <w:rPr>
          <w:rFonts w:hint="cs"/>
          <w:rtl/>
        </w:rPr>
        <w:t xml:space="preserve">של </w:t>
      </w:r>
      <w:r w:rsidRPr="002546E0">
        <w:rPr>
          <w:rFonts w:hint="cs"/>
          <w:rtl/>
        </w:rPr>
        <w:t>תלמידים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בשנת הלימודים תשע"ח (2017 - 2018) למדו במערכת החינוך בישראל יותר משני מיליון ילדים בגילאי 3 עד 18</w:t>
      </w:r>
      <w:r>
        <w:rPr>
          <w:rStyle w:val="FootnoteReference0"/>
          <w:rFonts w:ascii="Tahoma" w:hAnsi="Tahoma" w:cs="Tahoma"/>
          <w:sz w:val="18"/>
          <w:szCs w:val="18"/>
          <w:rtl/>
        </w:rPr>
        <w:footnoteReference w:id="68"/>
      </w:r>
      <w:r w:rsidRPr="002546E0">
        <w:rPr>
          <w:rFonts w:ascii="Tahoma" w:hAnsi="Tahoma" w:cs="Tahoma" w:hint="cs"/>
          <w:sz w:val="18"/>
          <w:szCs w:val="18"/>
          <w:rtl/>
        </w:rPr>
        <w:t xml:space="preserve">, מהם כ-1.7 מיליון תלמידים בבתי הספר. ככלל, המידע האישי על תלמידים נאסף ומנוהל במספר רב של מערכות מידע, במשרד החינוך ובבתי הספר ברחבי הארץ. גם במאגרי המידע של הרשות הארצית למדידה והערכה (להלן - </w:t>
      </w:r>
      <w:r w:rsidRPr="002546E0">
        <w:rPr>
          <w:rFonts w:ascii="Tahoma" w:hAnsi="Tahoma" w:cs="Tahoma" w:hint="eastAsia"/>
          <w:sz w:val="18"/>
          <w:szCs w:val="18"/>
          <w:rtl/>
        </w:rPr>
        <w:t>ראמ</w:t>
      </w:r>
      <w:r w:rsidRPr="002546E0">
        <w:rPr>
          <w:rFonts w:ascii="Tahoma" w:hAnsi="Tahoma" w:cs="Tahoma"/>
          <w:sz w:val="18"/>
          <w:szCs w:val="18"/>
          <w:rtl/>
        </w:rPr>
        <w:t>"ה</w:t>
      </w:r>
      <w:r w:rsidRPr="002546E0">
        <w:rPr>
          <w:rFonts w:ascii="Tahoma" w:hAnsi="Tahoma" w:cs="Tahoma" w:hint="cs"/>
          <w:sz w:val="18"/>
          <w:szCs w:val="18"/>
          <w:rtl/>
        </w:rPr>
        <w:t>) יש נתונים רבים על כלל תלמידי ישראל. המידע מתקבל מהורי התלמידים, מהתלמידים עצמם ומגופים ציבוריים אחרים (כגון משרד הפנים), ומשמש את משרד החינוך לצרכים שונים. למשל, "מדד הטיפוח", המשקף את מצבם החברתי-כלכלי של התלמידים, מחושב על סמך מידע אישי: השכלת הורים, הכנסות לנפש, פריפריאליות וארץ מוצא</w:t>
      </w:r>
      <w:r>
        <w:rPr>
          <w:rStyle w:val="FootnoteReference0"/>
          <w:rFonts w:ascii="Tahoma" w:hAnsi="Tahoma" w:cs="Tahoma"/>
          <w:sz w:val="18"/>
          <w:szCs w:val="18"/>
          <w:rtl/>
        </w:rPr>
        <w:footnoteReference w:id="69"/>
      </w:r>
      <w:r w:rsidRPr="002546E0">
        <w:rPr>
          <w:rFonts w:ascii="Tahoma" w:hAnsi="Tahoma" w:cs="Tahoma" w:hint="cs"/>
          <w:sz w:val="18"/>
          <w:szCs w:val="18"/>
          <w:rtl/>
        </w:rPr>
        <w:t xml:space="preserve">. חלק ממאגרי המידע כוללים גם מידע על מורים ועל צוותי ההוראה בבתי הספר. </w:t>
      </w:r>
    </w:p>
    <w:p w:rsidR="007653F3" w:rsidRPr="002546E0" w:rsidP="009523E5">
      <w:pPr>
        <w:spacing w:line="240" w:lineRule="exact"/>
        <w:ind w:right="2268"/>
        <w:jc w:val="both"/>
        <w:rPr>
          <w:rFonts w:ascii="Tahoma" w:hAnsi="Tahoma" w:cs="Tahoma"/>
          <w:sz w:val="18"/>
          <w:szCs w:val="18"/>
          <w:rtl/>
        </w:rPr>
      </w:pPr>
      <w:r w:rsidRPr="002546E0">
        <w:rPr>
          <w:rFonts w:ascii="Tahoma" w:hAnsi="Tahoma" w:cs="Tahoma"/>
          <w:sz w:val="18"/>
          <w:szCs w:val="18"/>
          <w:rtl/>
        </w:rPr>
        <w:t xml:space="preserve">גופים ציבוריים ומשרדי ממשלה אחרים אוספים מידע על ילדים במסגרות שונות, עושים בו שימוש ואף מעבירים אותו ביניהם. </w:t>
      </w:r>
      <w:r w:rsidRPr="002546E0">
        <w:rPr>
          <w:rFonts w:ascii="Tahoma" w:hAnsi="Tahoma" w:cs="Tahoma" w:hint="cs"/>
          <w:sz w:val="18"/>
          <w:szCs w:val="18"/>
          <w:rtl/>
        </w:rPr>
        <w:t xml:space="preserve">אם הגורם האוסף את המידע הוא גורם ממשלתי, כגון משרד החינוך המנהל מאגר מידע על תלמידים </w:t>
      </w:r>
      <w:r w:rsidRPr="002546E0">
        <w:rPr>
          <w:rFonts w:ascii="Tahoma" w:hAnsi="Tahoma" w:cs="Tahoma" w:hint="cs"/>
          <w:sz w:val="18"/>
          <w:szCs w:val="18"/>
          <w:rtl/>
        </w:rPr>
        <w:t xml:space="preserve">ומשפחותיהם, הרי שהגוף הממשלתי כפוף לעקרונות של המשפט </w:t>
      </w:r>
      <w:r w:rsidRPr="002546E0">
        <w:rPr>
          <w:rFonts w:ascii="Tahoma" w:hAnsi="Tahoma" w:cs="Tahoma" w:hint="cs"/>
          <w:sz w:val="18"/>
          <w:szCs w:val="18"/>
          <w:rtl/>
        </w:rPr>
        <w:t>המינהלי</w:t>
      </w:r>
      <w:r w:rsidRPr="002546E0">
        <w:rPr>
          <w:rFonts w:ascii="Tahoma" w:hAnsi="Tahoma" w:cs="Tahoma" w:hint="cs"/>
          <w:sz w:val="18"/>
          <w:szCs w:val="18"/>
          <w:rtl/>
        </w:rPr>
        <w:t xml:space="preserve"> והחוקתי כפי שנקבעו בפסיקה</w:t>
      </w:r>
      <w:r>
        <w:rPr>
          <w:rStyle w:val="FootnoteReference0"/>
          <w:rFonts w:ascii="Tahoma" w:hAnsi="Tahoma" w:cs="Tahoma"/>
          <w:sz w:val="18"/>
          <w:szCs w:val="18"/>
          <w:rtl/>
        </w:rPr>
        <w:footnoteReference w:id="70"/>
      </w:r>
      <w:r w:rsidRPr="002546E0">
        <w:rPr>
          <w:rFonts w:ascii="Tahoma" w:hAnsi="Tahoma" w:cs="Tahoma" w:hint="cs"/>
          <w:sz w:val="18"/>
          <w:szCs w:val="18"/>
          <w:rtl/>
        </w:rPr>
        <w:t>, נוסף על הוראות חוק הגנת הפרטיות</w:t>
      </w:r>
      <w:r w:rsidR="009523E5">
        <w:rPr>
          <w:rFonts w:ascii="Tahoma" w:hAnsi="Tahoma" w:cs="Tahoma" w:hint="cs"/>
          <w:sz w:val="18"/>
          <w:szCs w:val="18"/>
          <w:rtl/>
        </w:rPr>
        <w:t>.</w:t>
      </w:r>
      <w:r w:rsidRPr="002546E0">
        <w:rPr>
          <w:rFonts w:ascii="Tahoma" w:hAnsi="Tahoma" w:cs="Tahoma" w:hint="cs"/>
          <w:sz w:val="18"/>
          <w:szCs w:val="18"/>
          <w:rtl/>
        </w:rPr>
        <w:t xml:space="preserve"> הוא מחויב לעמוד בכמה דרישות של אבטחת מידע ופרטיות, הקבועות בהוראות חקיקה ותקנים מחייבים, שמטרתם למנוע חשיפה, שימוש או העתקה שלא כדין של המידע, ולהפחית את הסיכון לפרצות אבטחה. </w:t>
      </w:r>
    </w:p>
    <w:p w:rsidR="007653F3" w:rsidRPr="002546E0" w:rsidP="002546E0">
      <w:pPr>
        <w:pStyle w:val="ListParagraph"/>
        <w:numPr>
          <w:ilvl w:val="0"/>
          <w:numId w:val="24"/>
        </w:numPr>
        <w:autoSpaceDE/>
        <w:autoSpaceDN/>
        <w:adjustRightInd/>
        <w:spacing w:line="240" w:lineRule="exact"/>
        <w:ind w:right="2268"/>
        <w:rPr>
          <w:sz w:val="18"/>
          <w:szCs w:val="18"/>
        </w:rPr>
      </w:pPr>
      <w:r w:rsidRPr="002546E0">
        <w:rPr>
          <w:rFonts w:hint="cs"/>
          <w:sz w:val="18"/>
          <w:szCs w:val="18"/>
          <w:rtl/>
        </w:rPr>
        <w:t>במשרד החינוך יש כמה חוזרי מנכ"ל ובהם הנחיות העוסקות במישרין או בעקיפין בפרטיות של מידע המנוהל על קטינים</w:t>
      </w:r>
      <w:r>
        <w:rPr>
          <w:rStyle w:val="FootnoteReference0"/>
          <w:sz w:val="18"/>
          <w:szCs w:val="18"/>
          <w:rtl/>
        </w:rPr>
        <w:footnoteReference w:id="71"/>
      </w:r>
      <w:r w:rsidRPr="002546E0">
        <w:rPr>
          <w:rFonts w:hint="cs"/>
          <w:sz w:val="18"/>
          <w:szCs w:val="18"/>
          <w:rtl/>
        </w:rPr>
        <w:t xml:space="preserve">. הוראות נוספות קבועות בחוזר המנכ"ל משנת 2003, "שמירה על הפרטיות באתרי אינטרנט הבית </w:t>
      </w:r>
      <w:r w:rsidRPr="002546E0">
        <w:rPr>
          <w:rFonts w:hint="cs"/>
          <w:sz w:val="18"/>
          <w:szCs w:val="18"/>
          <w:rtl/>
        </w:rPr>
        <w:t>ספריים</w:t>
      </w:r>
      <w:r w:rsidRPr="002546E0">
        <w:rPr>
          <w:rFonts w:hint="cs"/>
          <w:sz w:val="18"/>
          <w:szCs w:val="18"/>
          <w:rtl/>
        </w:rPr>
        <w:t>"</w:t>
      </w:r>
      <w:r>
        <w:rPr>
          <w:rStyle w:val="FootnoteReference0"/>
          <w:sz w:val="18"/>
          <w:szCs w:val="18"/>
          <w:rtl/>
        </w:rPr>
        <w:footnoteReference w:id="72"/>
      </w:r>
      <w:r w:rsidRPr="002546E0">
        <w:rPr>
          <w:rFonts w:hint="cs"/>
          <w:sz w:val="18"/>
          <w:szCs w:val="18"/>
          <w:rtl/>
        </w:rPr>
        <w:t xml:space="preserve">. משנת 2017 ואילך פועל משרד החינוך לעדכון ולהתאמה של הוראות החוזר לזמננו. עדכון החוזר עתיד לכלול הנחיות מפורטות לצוותי החינוך על שמירת פרטיותם של התלמידים באתרים בית </w:t>
      </w:r>
      <w:r w:rsidRPr="002546E0">
        <w:rPr>
          <w:rFonts w:hint="cs"/>
          <w:sz w:val="18"/>
          <w:szCs w:val="18"/>
          <w:rtl/>
        </w:rPr>
        <w:t>ספריים</w:t>
      </w:r>
      <w:r w:rsidRPr="002546E0">
        <w:rPr>
          <w:rFonts w:hint="cs"/>
          <w:sz w:val="18"/>
          <w:szCs w:val="18"/>
          <w:rtl/>
        </w:rPr>
        <w:t xml:space="preserve"> וברשתות החברתיות, ודרישה להסכמת הורים מפורשת בכתב לשימוש במידע. </w:t>
      </w:r>
    </w:p>
    <w:p w:rsidR="007653F3" w:rsidRPr="002546E0" w:rsidP="002546E0">
      <w:pPr>
        <w:pStyle w:val="ListParagraph"/>
        <w:spacing w:line="240" w:lineRule="exact"/>
        <w:ind w:left="340" w:right="2268"/>
        <w:rPr>
          <w:sz w:val="18"/>
          <w:szCs w:val="18"/>
          <w:rtl/>
        </w:rPr>
      </w:pPr>
      <w:r w:rsidRPr="002546E0">
        <w:rPr>
          <w:rFonts w:hint="cs"/>
          <w:sz w:val="18"/>
          <w:szCs w:val="18"/>
          <w:rtl/>
        </w:rPr>
        <w:t xml:space="preserve">משרד החינוך עדכן בנובמבר 2018 כי הסתיימה כתיבת החוזר והוא יפורסם בהקדם. עוד ציין המשרד כי המדיניות הברורה בחוזרי המנכ"ל היא דרישת הסכמה של הורה לאיסוף מידע על הילד או להעברתו, ונקבעו בהם גם תבחינים למקרים חריגים, בכפוף להגנות הקיימות בחוק. </w:t>
      </w:r>
    </w:p>
    <w:p w:rsidR="007653F3" w:rsidRPr="002546E0" w:rsidP="00847895">
      <w:pPr>
        <w:pStyle w:val="ListParagraph"/>
        <w:numPr>
          <w:ilvl w:val="0"/>
          <w:numId w:val="24"/>
        </w:numPr>
        <w:autoSpaceDE/>
        <w:autoSpaceDN/>
        <w:adjustRightInd/>
        <w:spacing w:after="240" w:line="240" w:lineRule="exact"/>
        <w:ind w:right="2268"/>
        <w:rPr>
          <w:sz w:val="18"/>
          <w:szCs w:val="18"/>
          <w:rtl/>
        </w:rPr>
      </w:pPr>
      <w:r w:rsidRPr="002546E0">
        <w:rPr>
          <w:rFonts w:hint="cs"/>
          <w:sz w:val="18"/>
          <w:szCs w:val="18"/>
          <w:rtl/>
        </w:rPr>
        <w:t xml:space="preserve">מערכת החינוך נדרשת לעיתים לאזן את זכותם של תלמידים לפרטיות עם חובותיה היסודיות כלפיהם בתחום החינוך, למשל כשנדרשת העברת מידע חינוכי או אישי ממוסד חינוכי שתלמיד לומד בו למוסד שהוא עתיד לעבור אליו. העברת המידע אמורה לסייע לתלמיד במסגרת החינוכית החדשה, אך מצד שני חשוב לשמור על פרטיותו, ולאפשר לו התחלה חדשה במסגרת החינוכית שהגיע אליה. בדרך כלל נדרשים הורי הקטין לחתום על טופס ויתור סודיות או על טופס הסכמה להעברת מידע לגורמים המקצועיים הרלוונטיים. אם לא התקבלה הסכמת הוריו של התלמיד להעברת המידע, מסגרות החינוך נדרשות להכריע בדבר המידע שיועבר, נסיבות ההעברה ומקבל המידע. ראוי כי החלטה כזו תתקבל על פי כללים והנחיות ברורים ומפורטים, תוך איזון כלל השיקולים שפורטו לעיל. </w:t>
      </w:r>
    </w:p>
    <w:p w:rsidR="007653F3" w:rsidRPr="00847895" w:rsidP="00DA1E84">
      <w:pPr>
        <w:pStyle w:val="RESHET"/>
        <w:ind w:left="567"/>
        <w:rPr>
          <w:rtl/>
        </w:rPr>
      </w:pPr>
      <w:r w:rsidRPr="00847895">
        <w:rPr>
          <w:rFonts w:hint="cs"/>
          <w:rtl/>
        </w:rPr>
        <w:t>הביקורת העלתה כי במשרד החינוך יש הנחיות רבות להעברת מידע בין מסגרות חינוכיות. חלק מההנחיות פזורות בחוזרי מנכ"ל ישנים ולא מעודכנים, והן מתייחסות לרישומים ומידע שנאספו בבתי הספר באופן לא אחיד ולעיתים אף סותר. מוזכרים בהן מונחים כמו "תיק אישי", "כרטיס תלמיד" ו"כרטיס רפואי" בלי שהוגדר במפורש מה שהם כוללים וללא התאמה בין המושגים</w:t>
      </w:r>
      <w:r>
        <w:rPr>
          <w:rStyle w:val="FootnoteReference0"/>
          <w:sz w:val="18"/>
          <w:rtl/>
        </w:rPr>
        <w:footnoteReference w:id="73"/>
      </w:r>
      <w:r w:rsidRPr="00847895">
        <w:rPr>
          <w:rFonts w:hint="cs"/>
          <w:rtl/>
        </w:rPr>
        <w:t xml:space="preserve">. </w:t>
      </w:r>
      <w:r w:rsidRPr="0012789B" w:rsidR="005F4C2F">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36687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507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במשרד</w:t>
                            </w:r>
                            <w:r w:rsidRPr="00DA1E84">
                              <w:rPr>
                                <w:rFonts w:cs="Tahoma"/>
                                <w:color w:val="0B5294"/>
                                <w:spacing w:val="-4"/>
                                <w:sz w:val="24"/>
                                <w:szCs w:val="24"/>
                                <w:rtl/>
                              </w:rPr>
                              <w:t xml:space="preserve"> </w:t>
                            </w:r>
                            <w:r w:rsidRPr="00DA1E84">
                              <w:rPr>
                                <w:rFonts w:cs="Tahoma" w:hint="eastAsia"/>
                                <w:color w:val="0B5294"/>
                                <w:spacing w:val="-4"/>
                                <w:sz w:val="24"/>
                                <w:szCs w:val="24"/>
                                <w:rtl/>
                              </w:rPr>
                              <w:t>החינוך</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הנחיות</w:t>
                            </w:r>
                            <w:r w:rsidRPr="00DA1E84">
                              <w:rPr>
                                <w:rFonts w:cs="Tahoma"/>
                                <w:color w:val="0B5294"/>
                                <w:spacing w:val="-4"/>
                                <w:sz w:val="24"/>
                                <w:szCs w:val="24"/>
                                <w:rtl/>
                              </w:rPr>
                              <w:t xml:space="preserve"> </w:t>
                            </w:r>
                            <w:r w:rsidRPr="00DA1E84">
                              <w:rPr>
                                <w:rFonts w:cs="Tahoma" w:hint="eastAsia"/>
                                <w:color w:val="0B5294"/>
                                <w:spacing w:val="-4"/>
                                <w:sz w:val="24"/>
                                <w:szCs w:val="24"/>
                                <w:rtl/>
                              </w:rPr>
                              <w:t>רבות</w:t>
                            </w:r>
                            <w:r w:rsidRPr="00DA1E84">
                              <w:rPr>
                                <w:rFonts w:cs="Tahoma"/>
                                <w:color w:val="0B5294"/>
                                <w:spacing w:val="-4"/>
                                <w:sz w:val="24"/>
                                <w:szCs w:val="24"/>
                                <w:rtl/>
                              </w:rPr>
                              <w:t xml:space="preserve"> </w:t>
                            </w:r>
                            <w:r w:rsidRPr="00DA1E84">
                              <w:rPr>
                                <w:rFonts w:cs="Tahoma" w:hint="eastAsia"/>
                                <w:color w:val="0B5294"/>
                                <w:spacing w:val="-4"/>
                                <w:sz w:val="24"/>
                                <w:szCs w:val="24"/>
                                <w:rtl/>
                              </w:rPr>
                              <w:t>להעברת</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בין</w:t>
                            </w:r>
                            <w:r w:rsidRPr="00DA1E84">
                              <w:rPr>
                                <w:rFonts w:cs="Tahoma"/>
                                <w:color w:val="0B5294"/>
                                <w:spacing w:val="-4"/>
                                <w:sz w:val="24"/>
                                <w:szCs w:val="24"/>
                                <w:rtl/>
                              </w:rPr>
                              <w:t xml:space="preserve"> </w:t>
                            </w:r>
                            <w:r w:rsidRPr="00DA1E84">
                              <w:rPr>
                                <w:rFonts w:cs="Tahoma" w:hint="eastAsia"/>
                                <w:color w:val="0B5294"/>
                                <w:spacing w:val="-4"/>
                                <w:sz w:val="24"/>
                                <w:szCs w:val="24"/>
                                <w:rtl/>
                              </w:rPr>
                              <w:t>מסגרות</w:t>
                            </w:r>
                            <w:r w:rsidRPr="00DA1E84">
                              <w:rPr>
                                <w:rFonts w:cs="Tahoma"/>
                                <w:color w:val="0B5294"/>
                                <w:spacing w:val="-4"/>
                                <w:sz w:val="24"/>
                                <w:szCs w:val="24"/>
                                <w:rtl/>
                              </w:rPr>
                              <w:t xml:space="preserve"> </w:t>
                            </w:r>
                            <w:r w:rsidRPr="00DA1E84">
                              <w:rPr>
                                <w:rFonts w:cs="Tahoma" w:hint="eastAsia"/>
                                <w:color w:val="0B5294"/>
                                <w:spacing w:val="-4"/>
                                <w:sz w:val="24"/>
                                <w:szCs w:val="24"/>
                                <w:rtl/>
                              </w:rPr>
                              <w:t>חינוכיות</w:t>
                            </w:r>
                            <w:r w:rsidRPr="00DA1E84">
                              <w:rPr>
                                <w:rFonts w:cs="Tahoma"/>
                                <w:color w:val="0B5294"/>
                                <w:spacing w:val="-4"/>
                                <w:sz w:val="24"/>
                                <w:szCs w:val="24"/>
                                <w:rtl/>
                              </w:rPr>
                              <w:t xml:space="preserve">. </w:t>
                            </w:r>
                            <w:r w:rsidRPr="00DA1E84">
                              <w:rPr>
                                <w:rFonts w:cs="Tahoma" w:hint="eastAsia"/>
                                <w:color w:val="0B5294"/>
                                <w:spacing w:val="-4"/>
                                <w:sz w:val="24"/>
                                <w:szCs w:val="24"/>
                                <w:rtl/>
                              </w:rPr>
                              <w:t>חלק</w:t>
                            </w:r>
                            <w:r w:rsidRPr="00DA1E84">
                              <w:rPr>
                                <w:rFonts w:cs="Tahoma"/>
                                <w:color w:val="0B5294"/>
                                <w:spacing w:val="-4"/>
                                <w:sz w:val="24"/>
                                <w:szCs w:val="24"/>
                                <w:rtl/>
                              </w:rPr>
                              <w:t xml:space="preserve"> </w:t>
                            </w:r>
                            <w:r w:rsidRPr="00DA1E84">
                              <w:rPr>
                                <w:rFonts w:cs="Tahoma" w:hint="eastAsia"/>
                                <w:color w:val="0B5294"/>
                                <w:spacing w:val="-4"/>
                                <w:sz w:val="24"/>
                                <w:szCs w:val="24"/>
                                <w:rtl/>
                              </w:rPr>
                              <w:t>מההנחיות</w:t>
                            </w:r>
                            <w:r w:rsidRPr="00DA1E84">
                              <w:rPr>
                                <w:rFonts w:cs="Tahoma"/>
                                <w:color w:val="0B5294"/>
                                <w:spacing w:val="-4"/>
                                <w:sz w:val="24"/>
                                <w:szCs w:val="24"/>
                                <w:rtl/>
                              </w:rPr>
                              <w:t xml:space="preserve"> </w:t>
                            </w:r>
                            <w:r w:rsidRPr="00DA1E84">
                              <w:rPr>
                                <w:rFonts w:cs="Tahoma" w:hint="eastAsia"/>
                                <w:color w:val="0B5294"/>
                                <w:spacing w:val="-4"/>
                                <w:sz w:val="24"/>
                                <w:szCs w:val="24"/>
                                <w:rtl/>
                              </w:rPr>
                              <w:t>פזורות</w:t>
                            </w:r>
                            <w:r w:rsidRPr="00DA1E84">
                              <w:rPr>
                                <w:rFonts w:cs="Tahoma"/>
                                <w:color w:val="0B5294"/>
                                <w:spacing w:val="-4"/>
                                <w:sz w:val="24"/>
                                <w:szCs w:val="24"/>
                                <w:rtl/>
                              </w:rPr>
                              <w:t xml:space="preserve"> </w:t>
                            </w:r>
                            <w:r w:rsidRPr="00DA1E84">
                              <w:rPr>
                                <w:rFonts w:cs="Tahoma" w:hint="eastAsia"/>
                                <w:color w:val="0B5294"/>
                                <w:spacing w:val="-4"/>
                                <w:sz w:val="24"/>
                                <w:szCs w:val="24"/>
                                <w:rtl/>
                              </w:rPr>
                              <w:t>בחוזרי</w:t>
                            </w:r>
                            <w:r w:rsidRPr="00DA1E84">
                              <w:rPr>
                                <w:rFonts w:cs="Tahoma"/>
                                <w:color w:val="0B5294"/>
                                <w:spacing w:val="-4"/>
                                <w:sz w:val="24"/>
                                <w:szCs w:val="24"/>
                                <w:rtl/>
                              </w:rPr>
                              <w:t xml:space="preserve"> </w:t>
                            </w:r>
                            <w:r w:rsidRPr="00DA1E84">
                              <w:rPr>
                                <w:rFonts w:cs="Tahoma" w:hint="eastAsia"/>
                                <w:color w:val="0B5294"/>
                                <w:spacing w:val="-4"/>
                                <w:sz w:val="24"/>
                                <w:szCs w:val="24"/>
                                <w:rtl/>
                              </w:rPr>
                              <w:t>מנכ</w:t>
                            </w:r>
                            <w:r w:rsidRPr="00DA1E84">
                              <w:rPr>
                                <w:rFonts w:cs="Tahoma"/>
                                <w:color w:val="0B5294"/>
                                <w:spacing w:val="-4"/>
                                <w:sz w:val="24"/>
                                <w:szCs w:val="24"/>
                                <w:rtl/>
                              </w:rPr>
                              <w:t>"</w:t>
                            </w:r>
                            <w:r w:rsidRPr="00DA1E84">
                              <w:rPr>
                                <w:rFonts w:cs="Tahoma" w:hint="eastAsia"/>
                                <w:color w:val="0B5294"/>
                                <w:spacing w:val="-4"/>
                                <w:sz w:val="24"/>
                                <w:szCs w:val="24"/>
                                <w:rtl/>
                              </w:rPr>
                              <w:t>ל</w:t>
                            </w:r>
                            <w:r w:rsidRPr="00DA1E84">
                              <w:rPr>
                                <w:rFonts w:cs="Tahoma"/>
                                <w:color w:val="0B5294"/>
                                <w:spacing w:val="-4"/>
                                <w:sz w:val="24"/>
                                <w:szCs w:val="24"/>
                                <w:rtl/>
                              </w:rPr>
                              <w:t xml:space="preserve"> </w:t>
                            </w:r>
                            <w:r w:rsidRPr="00DA1E84">
                              <w:rPr>
                                <w:rFonts w:cs="Tahoma" w:hint="eastAsia"/>
                                <w:color w:val="0B5294"/>
                                <w:spacing w:val="-4"/>
                                <w:sz w:val="24"/>
                                <w:szCs w:val="24"/>
                                <w:rtl/>
                              </w:rPr>
                              <w:t>ישנים</w:t>
                            </w:r>
                            <w:r w:rsidRPr="00DA1E84">
                              <w:rPr>
                                <w:rFonts w:cs="Tahoma"/>
                                <w:color w:val="0B5294"/>
                                <w:spacing w:val="-4"/>
                                <w:sz w:val="24"/>
                                <w:szCs w:val="24"/>
                                <w:rtl/>
                              </w:rPr>
                              <w:t xml:space="preserve"> </w:t>
                            </w:r>
                            <w:r w:rsidRPr="00DA1E84">
                              <w:rPr>
                                <w:rFonts w:cs="Tahoma" w:hint="eastAsia"/>
                                <w:color w:val="0B5294"/>
                                <w:spacing w:val="-4"/>
                                <w:sz w:val="24"/>
                                <w:szCs w:val="24"/>
                                <w:rtl/>
                              </w:rPr>
                              <w:t>ולא</w:t>
                            </w:r>
                            <w:r w:rsidRPr="00DA1E84">
                              <w:rPr>
                                <w:rFonts w:cs="Tahoma"/>
                                <w:color w:val="0B5294"/>
                                <w:spacing w:val="-4"/>
                                <w:sz w:val="24"/>
                                <w:szCs w:val="24"/>
                                <w:rtl/>
                              </w:rPr>
                              <w:t xml:space="preserve"> </w:t>
                            </w:r>
                            <w:r w:rsidRPr="00DA1E84">
                              <w:rPr>
                                <w:rFonts w:cs="Tahoma" w:hint="eastAsia"/>
                                <w:color w:val="0B5294"/>
                                <w:spacing w:val="-4"/>
                                <w:sz w:val="24"/>
                                <w:szCs w:val="24"/>
                                <w:rtl/>
                              </w:rPr>
                              <w:t>מעודכנים</w:t>
                            </w:r>
                            <w:r w:rsidRPr="00DA1E84">
                              <w:rPr>
                                <w:rFonts w:cs="Tahoma"/>
                                <w:color w:val="0B5294"/>
                                <w:spacing w:val="-4"/>
                                <w:sz w:val="24"/>
                                <w:szCs w:val="24"/>
                                <w:rtl/>
                              </w:rPr>
                              <w:t xml:space="preserve">, </w:t>
                            </w:r>
                            <w:r w:rsidRPr="00DA1E84">
                              <w:rPr>
                                <w:rFonts w:cs="Tahoma" w:hint="eastAsia"/>
                                <w:color w:val="0B5294"/>
                                <w:spacing w:val="-4"/>
                                <w:sz w:val="24"/>
                                <w:szCs w:val="24"/>
                                <w:rtl/>
                              </w:rPr>
                              <w:t>והן</w:t>
                            </w:r>
                            <w:r w:rsidRPr="00DA1E84">
                              <w:rPr>
                                <w:rFonts w:cs="Tahoma"/>
                                <w:color w:val="0B5294"/>
                                <w:spacing w:val="-4"/>
                                <w:sz w:val="24"/>
                                <w:szCs w:val="24"/>
                                <w:rtl/>
                              </w:rPr>
                              <w:t xml:space="preserve"> </w:t>
                            </w:r>
                            <w:r w:rsidRPr="00DA1E84">
                              <w:rPr>
                                <w:rFonts w:cs="Tahoma" w:hint="eastAsia"/>
                                <w:color w:val="0B5294"/>
                                <w:spacing w:val="-4"/>
                                <w:sz w:val="24"/>
                                <w:szCs w:val="24"/>
                                <w:rtl/>
                              </w:rPr>
                              <w:t>מתייחסות</w:t>
                            </w:r>
                            <w:r w:rsidRPr="00DA1E84">
                              <w:rPr>
                                <w:rFonts w:cs="Tahoma"/>
                                <w:color w:val="0B5294"/>
                                <w:spacing w:val="-4"/>
                                <w:sz w:val="24"/>
                                <w:szCs w:val="24"/>
                                <w:rtl/>
                              </w:rPr>
                              <w:t xml:space="preserve"> </w:t>
                            </w:r>
                            <w:r w:rsidRPr="00DA1E84">
                              <w:rPr>
                                <w:rFonts w:cs="Tahoma" w:hint="eastAsia"/>
                                <w:color w:val="0B5294"/>
                                <w:spacing w:val="-4"/>
                                <w:sz w:val="24"/>
                                <w:szCs w:val="24"/>
                                <w:rtl/>
                              </w:rPr>
                              <w:t>לרישומים</w:t>
                            </w:r>
                            <w:r w:rsidRPr="00DA1E84">
                              <w:rPr>
                                <w:rFonts w:cs="Tahoma"/>
                                <w:color w:val="0B5294"/>
                                <w:spacing w:val="-4"/>
                                <w:sz w:val="24"/>
                                <w:szCs w:val="24"/>
                                <w:rtl/>
                              </w:rPr>
                              <w:t xml:space="preserve"> </w:t>
                            </w:r>
                            <w:r w:rsidRPr="00DA1E84">
                              <w:rPr>
                                <w:rFonts w:cs="Tahoma" w:hint="eastAsia"/>
                                <w:color w:val="0B5294"/>
                                <w:spacing w:val="-4"/>
                                <w:sz w:val="24"/>
                                <w:szCs w:val="24"/>
                                <w:rtl/>
                              </w:rPr>
                              <w:t>ומידע</w:t>
                            </w:r>
                            <w:r w:rsidRPr="00DA1E84">
                              <w:rPr>
                                <w:rFonts w:cs="Tahoma"/>
                                <w:color w:val="0B5294"/>
                                <w:spacing w:val="-4"/>
                                <w:sz w:val="24"/>
                                <w:szCs w:val="24"/>
                                <w:rtl/>
                              </w:rPr>
                              <w:t xml:space="preserve"> </w:t>
                            </w:r>
                            <w:r w:rsidRPr="00DA1E84">
                              <w:rPr>
                                <w:rFonts w:cs="Tahoma" w:hint="eastAsia"/>
                                <w:color w:val="0B5294"/>
                                <w:spacing w:val="-4"/>
                                <w:sz w:val="24"/>
                                <w:szCs w:val="24"/>
                                <w:rtl/>
                              </w:rPr>
                              <w:t>שנאספו</w:t>
                            </w:r>
                            <w:r w:rsidRPr="00DA1E84">
                              <w:rPr>
                                <w:rFonts w:cs="Tahoma"/>
                                <w:color w:val="0B5294"/>
                                <w:spacing w:val="-4"/>
                                <w:sz w:val="24"/>
                                <w:szCs w:val="24"/>
                                <w:rtl/>
                              </w:rPr>
                              <w:t xml:space="preserve"> </w:t>
                            </w:r>
                            <w:r w:rsidRPr="00DA1E84">
                              <w:rPr>
                                <w:rFonts w:cs="Tahoma" w:hint="eastAsia"/>
                                <w:color w:val="0B5294"/>
                                <w:spacing w:val="-4"/>
                                <w:sz w:val="24"/>
                                <w:szCs w:val="24"/>
                                <w:rtl/>
                              </w:rPr>
                              <w:t>בבתי</w:t>
                            </w:r>
                            <w:r w:rsidRPr="00DA1E84">
                              <w:rPr>
                                <w:rFonts w:cs="Tahoma"/>
                                <w:color w:val="0B5294"/>
                                <w:spacing w:val="-4"/>
                                <w:sz w:val="24"/>
                                <w:szCs w:val="24"/>
                                <w:rtl/>
                              </w:rPr>
                              <w:t xml:space="preserve"> </w:t>
                            </w:r>
                            <w:r w:rsidRPr="00DA1E84">
                              <w:rPr>
                                <w:rFonts w:cs="Tahoma" w:hint="eastAsia"/>
                                <w:color w:val="0B5294"/>
                                <w:spacing w:val="-4"/>
                                <w:sz w:val="24"/>
                                <w:szCs w:val="24"/>
                                <w:rtl/>
                              </w:rPr>
                              <w:t>הספר</w:t>
                            </w:r>
                            <w:r w:rsidRPr="00DA1E84">
                              <w:rPr>
                                <w:rFonts w:cs="Tahoma"/>
                                <w:color w:val="0B5294"/>
                                <w:spacing w:val="-4"/>
                                <w:sz w:val="24"/>
                                <w:szCs w:val="24"/>
                                <w:rtl/>
                              </w:rPr>
                              <w:t xml:space="preserve"> </w:t>
                            </w:r>
                            <w:r w:rsidRPr="00DA1E84">
                              <w:rPr>
                                <w:rFonts w:cs="Tahoma" w:hint="eastAsia"/>
                                <w:color w:val="0B5294"/>
                                <w:spacing w:val="-4"/>
                                <w:sz w:val="24"/>
                                <w:szCs w:val="24"/>
                                <w:rtl/>
                              </w:rPr>
                              <w:t>באופן</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אחיד</w:t>
                            </w:r>
                            <w:r w:rsidRPr="00DA1E84">
                              <w:rPr>
                                <w:rFonts w:cs="Tahoma"/>
                                <w:color w:val="0B5294"/>
                                <w:spacing w:val="-4"/>
                                <w:sz w:val="24"/>
                                <w:szCs w:val="24"/>
                                <w:rtl/>
                              </w:rPr>
                              <w:t xml:space="preserve"> </w:t>
                            </w:r>
                            <w:r w:rsidRPr="00DA1E84">
                              <w:rPr>
                                <w:rFonts w:cs="Tahoma" w:hint="eastAsia"/>
                                <w:color w:val="0B5294"/>
                                <w:spacing w:val="-4"/>
                                <w:sz w:val="24"/>
                                <w:szCs w:val="24"/>
                                <w:rtl/>
                              </w:rPr>
                              <w:t>ולעיתים</w:t>
                            </w:r>
                            <w:r w:rsidRPr="00DA1E84">
                              <w:rPr>
                                <w:rFonts w:cs="Tahoma"/>
                                <w:color w:val="0B5294"/>
                                <w:spacing w:val="-4"/>
                                <w:sz w:val="24"/>
                                <w:szCs w:val="24"/>
                                <w:rtl/>
                              </w:rPr>
                              <w:t xml:space="preserve"> </w:t>
                            </w:r>
                            <w:r w:rsidRPr="00DA1E84">
                              <w:rPr>
                                <w:rFonts w:cs="Tahoma" w:hint="eastAsia"/>
                                <w:color w:val="0B5294"/>
                                <w:spacing w:val="-4"/>
                                <w:sz w:val="24"/>
                                <w:szCs w:val="24"/>
                                <w:rtl/>
                              </w:rPr>
                              <w:t>אף</w:t>
                            </w:r>
                            <w:r w:rsidRPr="00DA1E84">
                              <w:rPr>
                                <w:rFonts w:cs="Tahoma"/>
                                <w:color w:val="0B5294"/>
                                <w:spacing w:val="-4"/>
                                <w:sz w:val="24"/>
                                <w:szCs w:val="24"/>
                                <w:rtl/>
                              </w:rPr>
                              <w:t xml:space="preserve"> </w:t>
                            </w:r>
                            <w:r w:rsidRPr="00DA1E84">
                              <w:rPr>
                                <w:rFonts w:cs="Tahoma" w:hint="eastAsia"/>
                                <w:color w:val="0B5294"/>
                                <w:spacing w:val="-4"/>
                                <w:sz w:val="24"/>
                                <w:szCs w:val="24"/>
                                <w:rtl/>
                              </w:rPr>
                              <w:t>סותר</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29329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9609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716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במשרד</w:t>
                      </w:r>
                      <w:r w:rsidRPr="00DA1E84">
                        <w:rPr>
                          <w:rFonts w:cs="Tahoma"/>
                          <w:color w:val="0B5294"/>
                          <w:spacing w:val="-4"/>
                          <w:sz w:val="24"/>
                          <w:szCs w:val="24"/>
                          <w:rtl/>
                        </w:rPr>
                        <w:t xml:space="preserve"> </w:t>
                      </w:r>
                      <w:r w:rsidRPr="00DA1E84">
                        <w:rPr>
                          <w:rFonts w:cs="Tahoma" w:hint="eastAsia"/>
                          <w:color w:val="0B5294"/>
                          <w:spacing w:val="-4"/>
                          <w:sz w:val="24"/>
                          <w:szCs w:val="24"/>
                          <w:rtl/>
                        </w:rPr>
                        <w:t>החינוך</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הנחיות</w:t>
                      </w:r>
                      <w:r w:rsidRPr="00DA1E84">
                        <w:rPr>
                          <w:rFonts w:cs="Tahoma"/>
                          <w:color w:val="0B5294"/>
                          <w:spacing w:val="-4"/>
                          <w:sz w:val="24"/>
                          <w:szCs w:val="24"/>
                          <w:rtl/>
                        </w:rPr>
                        <w:t xml:space="preserve"> </w:t>
                      </w:r>
                      <w:r w:rsidRPr="00DA1E84">
                        <w:rPr>
                          <w:rFonts w:cs="Tahoma" w:hint="eastAsia"/>
                          <w:color w:val="0B5294"/>
                          <w:spacing w:val="-4"/>
                          <w:sz w:val="24"/>
                          <w:szCs w:val="24"/>
                          <w:rtl/>
                        </w:rPr>
                        <w:t>רבות</w:t>
                      </w:r>
                      <w:r w:rsidRPr="00DA1E84">
                        <w:rPr>
                          <w:rFonts w:cs="Tahoma"/>
                          <w:color w:val="0B5294"/>
                          <w:spacing w:val="-4"/>
                          <w:sz w:val="24"/>
                          <w:szCs w:val="24"/>
                          <w:rtl/>
                        </w:rPr>
                        <w:t xml:space="preserve"> </w:t>
                      </w:r>
                      <w:r w:rsidRPr="00DA1E84">
                        <w:rPr>
                          <w:rFonts w:cs="Tahoma" w:hint="eastAsia"/>
                          <w:color w:val="0B5294"/>
                          <w:spacing w:val="-4"/>
                          <w:sz w:val="24"/>
                          <w:szCs w:val="24"/>
                          <w:rtl/>
                        </w:rPr>
                        <w:t>להעברת</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בין</w:t>
                      </w:r>
                      <w:r w:rsidRPr="00DA1E84">
                        <w:rPr>
                          <w:rFonts w:cs="Tahoma"/>
                          <w:color w:val="0B5294"/>
                          <w:spacing w:val="-4"/>
                          <w:sz w:val="24"/>
                          <w:szCs w:val="24"/>
                          <w:rtl/>
                        </w:rPr>
                        <w:t xml:space="preserve"> </w:t>
                      </w:r>
                      <w:r w:rsidRPr="00DA1E84">
                        <w:rPr>
                          <w:rFonts w:cs="Tahoma" w:hint="eastAsia"/>
                          <w:color w:val="0B5294"/>
                          <w:spacing w:val="-4"/>
                          <w:sz w:val="24"/>
                          <w:szCs w:val="24"/>
                          <w:rtl/>
                        </w:rPr>
                        <w:t>מסגרות</w:t>
                      </w:r>
                      <w:r w:rsidRPr="00DA1E84">
                        <w:rPr>
                          <w:rFonts w:cs="Tahoma"/>
                          <w:color w:val="0B5294"/>
                          <w:spacing w:val="-4"/>
                          <w:sz w:val="24"/>
                          <w:szCs w:val="24"/>
                          <w:rtl/>
                        </w:rPr>
                        <w:t xml:space="preserve"> </w:t>
                      </w:r>
                      <w:r w:rsidRPr="00DA1E84">
                        <w:rPr>
                          <w:rFonts w:cs="Tahoma" w:hint="eastAsia"/>
                          <w:color w:val="0B5294"/>
                          <w:spacing w:val="-4"/>
                          <w:sz w:val="24"/>
                          <w:szCs w:val="24"/>
                          <w:rtl/>
                        </w:rPr>
                        <w:t>חינוכיות</w:t>
                      </w:r>
                      <w:r w:rsidRPr="00DA1E84">
                        <w:rPr>
                          <w:rFonts w:cs="Tahoma"/>
                          <w:color w:val="0B5294"/>
                          <w:spacing w:val="-4"/>
                          <w:sz w:val="24"/>
                          <w:szCs w:val="24"/>
                          <w:rtl/>
                        </w:rPr>
                        <w:t xml:space="preserve">. </w:t>
                      </w:r>
                      <w:r w:rsidRPr="00DA1E84">
                        <w:rPr>
                          <w:rFonts w:cs="Tahoma" w:hint="eastAsia"/>
                          <w:color w:val="0B5294"/>
                          <w:spacing w:val="-4"/>
                          <w:sz w:val="24"/>
                          <w:szCs w:val="24"/>
                          <w:rtl/>
                        </w:rPr>
                        <w:t>חלק</w:t>
                      </w:r>
                      <w:r w:rsidRPr="00DA1E84">
                        <w:rPr>
                          <w:rFonts w:cs="Tahoma"/>
                          <w:color w:val="0B5294"/>
                          <w:spacing w:val="-4"/>
                          <w:sz w:val="24"/>
                          <w:szCs w:val="24"/>
                          <w:rtl/>
                        </w:rPr>
                        <w:t xml:space="preserve"> </w:t>
                      </w:r>
                      <w:r w:rsidRPr="00DA1E84">
                        <w:rPr>
                          <w:rFonts w:cs="Tahoma" w:hint="eastAsia"/>
                          <w:color w:val="0B5294"/>
                          <w:spacing w:val="-4"/>
                          <w:sz w:val="24"/>
                          <w:szCs w:val="24"/>
                          <w:rtl/>
                        </w:rPr>
                        <w:t>מההנחיות</w:t>
                      </w:r>
                      <w:r w:rsidRPr="00DA1E84">
                        <w:rPr>
                          <w:rFonts w:cs="Tahoma"/>
                          <w:color w:val="0B5294"/>
                          <w:spacing w:val="-4"/>
                          <w:sz w:val="24"/>
                          <w:szCs w:val="24"/>
                          <w:rtl/>
                        </w:rPr>
                        <w:t xml:space="preserve"> </w:t>
                      </w:r>
                      <w:r w:rsidRPr="00DA1E84">
                        <w:rPr>
                          <w:rFonts w:cs="Tahoma" w:hint="eastAsia"/>
                          <w:color w:val="0B5294"/>
                          <w:spacing w:val="-4"/>
                          <w:sz w:val="24"/>
                          <w:szCs w:val="24"/>
                          <w:rtl/>
                        </w:rPr>
                        <w:t>פזורות</w:t>
                      </w:r>
                      <w:r w:rsidRPr="00DA1E84">
                        <w:rPr>
                          <w:rFonts w:cs="Tahoma"/>
                          <w:color w:val="0B5294"/>
                          <w:spacing w:val="-4"/>
                          <w:sz w:val="24"/>
                          <w:szCs w:val="24"/>
                          <w:rtl/>
                        </w:rPr>
                        <w:t xml:space="preserve"> </w:t>
                      </w:r>
                      <w:r w:rsidRPr="00DA1E84">
                        <w:rPr>
                          <w:rFonts w:cs="Tahoma" w:hint="eastAsia"/>
                          <w:color w:val="0B5294"/>
                          <w:spacing w:val="-4"/>
                          <w:sz w:val="24"/>
                          <w:szCs w:val="24"/>
                          <w:rtl/>
                        </w:rPr>
                        <w:t>בחוזרי</w:t>
                      </w:r>
                      <w:r w:rsidRPr="00DA1E84">
                        <w:rPr>
                          <w:rFonts w:cs="Tahoma"/>
                          <w:color w:val="0B5294"/>
                          <w:spacing w:val="-4"/>
                          <w:sz w:val="24"/>
                          <w:szCs w:val="24"/>
                          <w:rtl/>
                        </w:rPr>
                        <w:t xml:space="preserve"> </w:t>
                      </w:r>
                      <w:r w:rsidRPr="00DA1E84">
                        <w:rPr>
                          <w:rFonts w:cs="Tahoma" w:hint="eastAsia"/>
                          <w:color w:val="0B5294"/>
                          <w:spacing w:val="-4"/>
                          <w:sz w:val="24"/>
                          <w:szCs w:val="24"/>
                          <w:rtl/>
                        </w:rPr>
                        <w:t>מנכ</w:t>
                      </w:r>
                      <w:r w:rsidRPr="00DA1E84">
                        <w:rPr>
                          <w:rFonts w:cs="Tahoma"/>
                          <w:color w:val="0B5294"/>
                          <w:spacing w:val="-4"/>
                          <w:sz w:val="24"/>
                          <w:szCs w:val="24"/>
                          <w:rtl/>
                        </w:rPr>
                        <w:t>"</w:t>
                      </w:r>
                      <w:r w:rsidRPr="00DA1E84">
                        <w:rPr>
                          <w:rFonts w:cs="Tahoma" w:hint="eastAsia"/>
                          <w:color w:val="0B5294"/>
                          <w:spacing w:val="-4"/>
                          <w:sz w:val="24"/>
                          <w:szCs w:val="24"/>
                          <w:rtl/>
                        </w:rPr>
                        <w:t>ל</w:t>
                      </w:r>
                      <w:r w:rsidRPr="00DA1E84">
                        <w:rPr>
                          <w:rFonts w:cs="Tahoma"/>
                          <w:color w:val="0B5294"/>
                          <w:spacing w:val="-4"/>
                          <w:sz w:val="24"/>
                          <w:szCs w:val="24"/>
                          <w:rtl/>
                        </w:rPr>
                        <w:t xml:space="preserve"> </w:t>
                      </w:r>
                      <w:r w:rsidRPr="00DA1E84">
                        <w:rPr>
                          <w:rFonts w:cs="Tahoma" w:hint="eastAsia"/>
                          <w:color w:val="0B5294"/>
                          <w:spacing w:val="-4"/>
                          <w:sz w:val="24"/>
                          <w:szCs w:val="24"/>
                          <w:rtl/>
                        </w:rPr>
                        <w:t>ישנים</w:t>
                      </w:r>
                      <w:r w:rsidRPr="00DA1E84">
                        <w:rPr>
                          <w:rFonts w:cs="Tahoma"/>
                          <w:color w:val="0B5294"/>
                          <w:spacing w:val="-4"/>
                          <w:sz w:val="24"/>
                          <w:szCs w:val="24"/>
                          <w:rtl/>
                        </w:rPr>
                        <w:t xml:space="preserve"> </w:t>
                      </w:r>
                      <w:r w:rsidRPr="00DA1E84">
                        <w:rPr>
                          <w:rFonts w:cs="Tahoma" w:hint="eastAsia"/>
                          <w:color w:val="0B5294"/>
                          <w:spacing w:val="-4"/>
                          <w:sz w:val="24"/>
                          <w:szCs w:val="24"/>
                          <w:rtl/>
                        </w:rPr>
                        <w:t>ולא</w:t>
                      </w:r>
                      <w:r w:rsidRPr="00DA1E84">
                        <w:rPr>
                          <w:rFonts w:cs="Tahoma"/>
                          <w:color w:val="0B5294"/>
                          <w:spacing w:val="-4"/>
                          <w:sz w:val="24"/>
                          <w:szCs w:val="24"/>
                          <w:rtl/>
                        </w:rPr>
                        <w:t xml:space="preserve"> </w:t>
                      </w:r>
                      <w:r w:rsidRPr="00DA1E84">
                        <w:rPr>
                          <w:rFonts w:cs="Tahoma" w:hint="eastAsia"/>
                          <w:color w:val="0B5294"/>
                          <w:spacing w:val="-4"/>
                          <w:sz w:val="24"/>
                          <w:szCs w:val="24"/>
                          <w:rtl/>
                        </w:rPr>
                        <w:t>מעודכנים</w:t>
                      </w:r>
                      <w:r w:rsidRPr="00DA1E84">
                        <w:rPr>
                          <w:rFonts w:cs="Tahoma"/>
                          <w:color w:val="0B5294"/>
                          <w:spacing w:val="-4"/>
                          <w:sz w:val="24"/>
                          <w:szCs w:val="24"/>
                          <w:rtl/>
                        </w:rPr>
                        <w:t xml:space="preserve">, </w:t>
                      </w:r>
                      <w:r w:rsidRPr="00DA1E84">
                        <w:rPr>
                          <w:rFonts w:cs="Tahoma" w:hint="eastAsia"/>
                          <w:color w:val="0B5294"/>
                          <w:spacing w:val="-4"/>
                          <w:sz w:val="24"/>
                          <w:szCs w:val="24"/>
                          <w:rtl/>
                        </w:rPr>
                        <w:t>והן</w:t>
                      </w:r>
                      <w:r w:rsidRPr="00DA1E84">
                        <w:rPr>
                          <w:rFonts w:cs="Tahoma"/>
                          <w:color w:val="0B5294"/>
                          <w:spacing w:val="-4"/>
                          <w:sz w:val="24"/>
                          <w:szCs w:val="24"/>
                          <w:rtl/>
                        </w:rPr>
                        <w:t xml:space="preserve"> </w:t>
                      </w:r>
                      <w:r w:rsidRPr="00DA1E84">
                        <w:rPr>
                          <w:rFonts w:cs="Tahoma" w:hint="eastAsia"/>
                          <w:color w:val="0B5294"/>
                          <w:spacing w:val="-4"/>
                          <w:sz w:val="24"/>
                          <w:szCs w:val="24"/>
                          <w:rtl/>
                        </w:rPr>
                        <w:t>מתייחסות</w:t>
                      </w:r>
                      <w:r w:rsidRPr="00DA1E84">
                        <w:rPr>
                          <w:rFonts w:cs="Tahoma"/>
                          <w:color w:val="0B5294"/>
                          <w:spacing w:val="-4"/>
                          <w:sz w:val="24"/>
                          <w:szCs w:val="24"/>
                          <w:rtl/>
                        </w:rPr>
                        <w:t xml:space="preserve"> </w:t>
                      </w:r>
                      <w:r w:rsidRPr="00DA1E84">
                        <w:rPr>
                          <w:rFonts w:cs="Tahoma" w:hint="eastAsia"/>
                          <w:color w:val="0B5294"/>
                          <w:spacing w:val="-4"/>
                          <w:sz w:val="24"/>
                          <w:szCs w:val="24"/>
                          <w:rtl/>
                        </w:rPr>
                        <w:t>לרישומים</w:t>
                      </w:r>
                      <w:r w:rsidRPr="00DA1E84">
                        <w:rPr>
                          <w:rFonts w:cs="Tahoma"/>
                          <w:color w:val="0B5294"/>
                          <w:spacing w:val="-4"/>
                          <w:sz w:val="24"/>
                          <w:szCs w:val="24"/>
                          <w:rtl/>
                        </w:rPr>
                        <w:t xml:space="preserve"> </w:t>
                      </w:r>
                      <w:r w:rsidRPr="00DA1E84">
                        <w:rPr>
                          <w:rFonts w:cs="Tahoma" w:hint="eastAsia"/>
                          <w:color w:val="0B5294"/>
                          <w:spacing w:val="-4"/>
                          <w:sz w:val="24"/>
                          <w:szCs w:val="24"/>
                          <w:rtl/>
                        </w:rPr>
                        <w:t>ומידע</w:t>
                      </w:r>
                      <w:r w:rsidRPr="00DA1E84">
                        <w:rPr>
                          <w:rFonts w:cs="Tahoma"/>
                          <w:color w:val="0B5294"/>
                          <w:spacing w:val="-4"/>
                          <w:sz w:val="24"/>
                          <w:szCs w:val="24"/>
                          <w:rtl/>
                        </w:rPr>
                        <w:t xml:space="preserve"> </w:t>
                      </w:r>
                      <w:r w:rsidRPr="00DA1E84">
                        <w:rPr>
                          <w:rFonts w:cs="Tahoma" w:hint="eastAsia"/>
                          <w:color w:val="0B5294"/>
                          <w:spacing w:val="-4"/>
                          <w:sz w:val="24"/>
                          <w:szCs w:val="24"/>
                          <w:rtl/>
                        </w:rPr>
                        <w:t>שנאספו</w:t>
                      </w:r>
                      <w:r w:rsidRPr="00DA1E84">
                        <w:rPr>
                          <w:rFonts w:cs="Tahoma"/>
                          <w:color w:val="0B5294"/>
                          <w:spacing w:val="-4"/>
                          <w:sz w:val="24"/>
                          <w:szCs w:val="24"/>
                          <w:rtl/>
                        </w:rPr>
                        <w:t xml:space="preserve"> </w:t>
                      </w:r>
                      <w:r w:rsidRPr="00DA1E84">
                        <w:rPr>
                          <w:rFonts w:cs="Tahoma" w:hint="eastAsia"/>
                          <w:color w:val="0B5294"/>
                          <w:spacing w:val="-4"/>
                          <w:sz w:val="24"/>
                          <w:szCs w:val="24"/>
                          <w:rtl/>
                        </w:rPr>
                        <w:t>בבתי</w:t>
                      </w:r>
                      <w:r w:rsidRPr="00DA1E84">
                        <w:rPr>
                          <w:rFonts w:cs="Tahoma"/>
                          <w:color w:val="0B5294"/>
                          <w:spacing w:val="-4"/>
                          <w:sz w:val="24"/>
                          <w:szCs w:val="24"/>
                          <w:rtl/>
                        </w:rPr>
                        <w:t xml:space="preserve"> </w:t>
                      </w:r>
                      <w:r w:rsidRPr="00DA1E84">
                        <w:rPr>
                          <w:rFonts w:cs="Tahoma" w:hint="eastAsia"/>
                          <w:color w:val="0B5294"/>
                          <w:spacing w:val="-4"/>
                          <w:sz w:val="24"/>
                          <w:szCs w:val="24"/>
                          <w:rtl/>
                        </w:rPr>
                        <w:t>הספר</w:t>
                      </w:r>
                      <w:r w:rsidRPr="00DA1E84">
                        <w:rPr>
                          <w:rFonts w:cs="Tahoma"/>
                          <w:color w:val="0B5294"/>
                          <w:spacing w:val="-4"/>
                          <w:sz w:val="24"/>
                          <w:szCs w:val="24"/>
                          <w:rtl/>
                        </w:rPr>
                        <w:t xml:space="preserve"> </w:t>
                      </w:r>
                      <w:r w:rsidRPr="00DA1E84">
                        <w:rPr>
                          <w:rFonts w:cs="Tahoma" w:hint="eastAsia"/>
                          <w:color w:val="0B5294"/>
                          <w:spacing w:val="-4"/>
                          <w:sz w:val="24"/>
                          <w:szCs w:val="24"/>
                          <w:rtl/>
                        </w:rPr>
                        <w:t>באופן</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אחיד</w:t>
                      </w:r>
                      <w:r w:rsidRPr="00DA1E84">
                        <w:rPr>
                          <w:rFonts w:cs="Tahoma"/>
                          <w:color w:val="0B5294"/>
                          <w:spacing w:val="-4"/>
                          <w:sz w:val="24"/>
                          <w:szCs w:val="24"/>
                          <w:rtl/>
                        </w:rPr>
                        <w:t xml:space="preserve"> </w:t>
                      </w:r>
                      <w:r w:rsidRPr="00DA1E84">
                        <w:rPr>
                          <w:rFonts w:cs="Tahoma" w:hint="eastAsia"/>
                          <w:color w:val="0B5294"/>
                          <w:spacing w:val="-4"/>
                          <w:sz w:val="24"/>
                          <w:szCs w:val="24"/>
                          <w:rtl/>
                        </w:rPr>
                        <w:t>ולעיתים</w:t>
                      </w:r>
                      <w:r w:rsidRPr="00DA1E84">
                        <w:rPr>
                          <w:rFonts w:cs="Tahoma"/>
                          <w:color w:val="0B5294"/>
                          <w:spacing w:val="-4"/>
                          <w:sz w:val="24"/>
                          <w:szCs w:val="24"/>
                          <w:rtl/>
                        </w:rPr>
                        <w:t xml:space="preserve"> </w:t>
                      </w:r>
                      <w:r w:rsidRPr="00DA1E84">
                        <w:rPr>
                          <w:rFonts w:cs="Tahoma" w:hint="eastAsia"/>
                          <w:color w:val="0B5294"/>
                          <w:spacing w:val="-4"/>
                          <w:sz w:val="24"/>
                          <w:szCs w:val="24"/>
                          <w:rtl/>
                        </w:rPr>
                        <w:t>אף</w:t>
                      </w:r>
                      <w:r w:rsidRPr="00DA1E84">
                        <w:rPr>
                          <w:rFonts w:cs="Tahoma"/>
                          <w:color w:val="0B5294"/>
                          <w:spacing w:val="-4"/>
                          <w:sz w:val="24"/>
                          <w:szCs w:val="24"/>
                          <w:rtl/>
                        </w:rPr>
                        <w:t xml:space="preserve"> </w:t>
                      </w:r>
                      <w:r w:rsidRPr="00DA1E84">
                        <w:rPr>
                          <w:rFonts w:cs="Tahoma" w:hint="eastAsia"/>
                          <w:color w:val="0B5294"/>
                          <w:spacing w:val="-4"/>
                          <w:sz w:val="24"/>
                          <w:szCs w:val="24"/>
                          <w:rtl/>
                        </w:rPr>
                        <w:t>סותר</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5416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847895">
      <w:pPr>
        <w:spacing w:before="180" w:after="240" w:line="240" w:lineRule="exact"/>
        <w:ind w:left="340" w:right="2268"/>
        <w:jc w:val="both"/>
        <w:rPr>
          <w:rFonts w:ascii="Tahoma" w:hAnsi="Tahoma" w:cs="Tahoma"/>
          <w:sz w:val="18"/>
          <w:szCs w:val="18"/>
          <w:rtl/>
        </w:rPr>
      </w:pPr>
      <w:r w:rsidRPr="002546E0">
        <w:rPr>
          <w:rFonts w:ascii="Tahoma" w:hAnsi="Tahoma" w:cs="Tahoma" w:hint="eastAsia"/>
          <w:sz w:val="18"/>
          <w:szCs w:val="18"/>
          <w:rtl/>
        </w:rPr>
        <w:t>העברת</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על</w:t>
      </w:r>
      <w:r w:rsidRPr="002546E0">
        <w:rPr>
          <w:rFonts w:ascii="Tahoma" w:hAnsi="Tahoma" w:cs="Tahoma"/>
          <w:sz w:val="18"/>
          <w:szCs w:val="18"/>
          <w:rtl/>
        </w:rPr>
        <w:t xml:space="preserve"> </w:t>
      </w:r>
      <w:r w:rsidRPr="002546E0">
        <w:rPr>
          <w:rFonts w:ascii="Tahoma" w:hAnsi="Tahoma" w:cs="Tahoma" w:hint="eastAsia"/>
          <w:sz w:val="18"/>
          <w:szCs w:val="18"/>
          <w:rtl/>
        </w:rPr>
        <w:t>תלמידים</w:t>
      </w:r>
      <w:r w:rsidRPr="002546E0">
        <w:rPr>
          <w:rFonts w:ascii="Tahoma" w:hAnsi="Tahoma" w:cs="Tahoma"/>
          <w:sz w:val="18"/>
          <w:szCs w:val="18"/>
          <w:rtl/>
        </w:rPr>
        <w:t xml:space="preserve"> </w:t>
      </w:r>
      <w:r w:rsidRPr="002546E0">
        <w:rPr>
          <w:rFonts w:ascii="Tahoma" w:hAnsi="Tahoma" w:cs="Tahoma" w:hint="eastAsia"/>
          <w:sz w:val="18"/>
          <w:szCs w:val="18"/>
          <w:rtl/>
        </w:rPr>
        <w:t>בין</w:t>
      </w:r>
      <w:r w:rsidRPr="002546E0">
        <w:rPr>
          <w:rFonts w:ascii="Tahoma" w:hAnsi="Tahoma" w:cs="Tahoma"/>
          <w:sz w:val="18"/>
          <w:szCs w:val="18"/>
          <w:rtl/>
        </w:rPr>
        <w:t xml:space="preserve"> </w:t>
      </w:r>
      <w:r w:rsidRPr="002546E0">
        <w:rPr>
          <w:rFonts w:ascii="Tahoma" w:hAnsi="Tahoma" w:cs="Tahoma" w:hint="eastAsia"/>
          <w:sz w:val="18"/>
          <w:szCs w:val="18"/>
          <w:rtl/>
        </w:rPr>
        <w:t>מסגרות</w:t>
      </w:r>
      <w:r w:rsidRPr="002546E0">
        <w:rPr>
          <w:rFonts w:ascii="Tahoma" w:hAnsi="Tahoma" w:cs="Tahoma"/>
          <w:sz w:val="18"/>
          <w:szCs w:val="18"/>
          <w:rtl/>
        </w:rPr>
        <w:t xml:space="preserve"> </w:t>
      </w:r>
      <w:r w:rsidRPr="002546E0">
        <w:rPr>
          <w:rFonts w:ascii="Tahoma" w:hAnsi="Tahoma" w:cs="Tahoma" w:hint="eastAsia"/>
          <w:sz w:val="18"/>
          <w:szCs w:val="18"/>
          <w:rtl/>
        </w:rPr>
        <w:t>חינוכיות</w:t>
      </w:r>
      <w:r w:rsidRPr="002546E0">
        <w:rPr>
          <w:rFonts w:ascii="Tahoma" w:hAnsi="Tahoma" w:cs="Tahoma"/>
          <w:sz w:val="18"/>
          <w:szCs w:val="18"/>
          <w:rtl/>
        </w:rPr>
        <w:t xml:space="preserve"> וחתימה על ויתור סודיות </w:t>
      </w:r>
      <w:r w:rsidRPr="002546E0">
        <w:rPr>
          <w:rFonts w:ascii="Tahoma" w:hAnsi="Tahoma" w:cs="Tahoma" w:hint="cs"/>
          <w:sz w:val="18"/>
          <w:szCs w:val="18"/>
          <w:rtl/>
        </w:rPr>
        <w:t xml:space="preserve">הן סוגיות נפוצות יותר ויותר </w:t>
      </w:r>
      <w:r w:rsidRPr="002546E0">
        <w:rPr>
          <w:rFonts w:ascii="Tahoma" w:hAnsi="Tahoma" w:cs="Tahoma"/>
          <w:sz w:val="18"/>
          <w:szCs w:val="18"/>
          <w:rtl/>
        </w:rPr>
        <w:t xml:space="preserve">גם בפניות שהתקבלו </w:t>
      </w:r>
      <w:r w:rsidRPr="002546E0">
        <w:rPr>
          <w:rFonts w:ascii="Tahoma" w:hAnsi="Tahoma" w:cs="Tahoma" w:hint="eastAsia"/>
          <w:sz w:val="18"/>
          <w:szCs w:val="18"/>
          <w:rtl/>
        </w:rPr>
        <w:t>ביחידה</w:t>
      </w:r>
      <w:r w:rsidRPr="002546E0">
        <w:rPr>
          <w:rFonts w:ascii="Tahoma" w:hAnsi="Tahoma" w:cs="Tahoma"/>
          <w:sz w:val="18"/>
          <w:szCs w:val="18"/>
          <w:rtl/>
        </w:rPr>
        <w:t xml:space="preserve"> </w:t>
      </w:r>
      <w:r w:rsidRPr="002546E0">
        <w:rPr>
          <w:rFonts w:ascii="Tahoma" w:hAnsi="Tahoma" w:cs="Tahoma" w:hint="eastAsia"/>
          <w:sz w:val="18"/>
          <w:szCs w:val="18"/>
          <w:rtl/>
        </w:rPr>
        <w:t>לפניות</w:t>
      </w:r>
      <w:r w:rsidRPr="002546E0">
        <w:rPr>
          <w:rFonts w:ascii="Tahoma" w:hAnsi="Tahoma" w:cs="Tahoma"/>
          <w:sz w:val="18"/>
          <w:szCs w:val="18"/>
          <w:rtl/>
        </w:rPr>
        <w:t xml:space="preserve"> </w:t>
      </w:r>
      <w:r w:rsidRPr="002546E0">
        <w:rPr>
          <w:rFonts w:ascii="Tahoma" w:hAnsi="Tahoma" w:cs="Tahoma" w:hint="eastAsia"/>
          <w:sz w:val="18"/>
          <w:szCs w:val="18"/>
          <w:rtl/>
        </w:rPr>
        <w:t>ותלונות</w:t>
      </w:r>
      <w:r w:rsidRPr="002546E0">
        <w:rPr>
          <w:rFonts w:ascii="Tahoma" w:hAnsi="Tahoma" w:cs="Tahoma"/>
          <w:sz w:val="18"/>
          <w:szCs w:val="18"/>
          <w:rtl/>
        </w:rPr>
        <w:t xml:space="preserve"> </w:t>
      </w:r>
      <w:r w:rsidRPr="002546E0">
        <w:rPr>
          <w:rFonts w:ascii="Tahoma" w:hAnsi="Tahoma" w:cs="Tahoma" w:hint="eastAsia"/>
          <w:sz w:val="18"/>
          <w:szCs w:val="18"/>
          <w:rtl/>
        </w:rPr>
        <w:t>הציבור</w:t>
      </w:r>
      <w:r w:rsidRPr="002546E0">
        <w:rPr>
          <w:rFonts w:ascii="Tahoma" w:hAnsi="Tahoma" w:cs="Tahoma"/>
          <w:sz w:val="18"/>
          <w:szCs w:val="18"/>
          <w:rtl/>
        </w:rPr>
        <w:t xml:space="preserve"> </w:t>
      </w:r>
      <w:r w:rsidRPr="002546E0">
        <w:rPr>
          <w:rFonts w:ascii="Tahoma" w:hAnsi="Tahoma" w:cs="Tahoma" w:hint="eastAsia"/>
          <w:sz w:val="18"/>
          <w:szCs w:val="18"/>
          <w:rtl/>
        </w:rPr>
        <w:t>במשרד</w:t>
      </w:r>
      <w:r w:rsidRPr="002546E0">
        <w:rPr>
          <w:rFonts w:ascii="Tahoma" w:hAnsi="Tahoma" w:cs="Tahoma"/>
          <w:sz w:val="18"/>
          <w:szCs w:val="18"/>
          <w:rtl/>
        </w:rPr>
        <w:t xml:space="preserve"> </w:t>
      </w:r>
      <w:r w:rsidRPr="002546E0">
        <w:rPr>
          <w:rFonts w:ascii="Tahoma" w:hAnsi="Tahoma" w:cs="Tahoma" w:hint="eastAsia"/>
          <w:sz w:val="18"/>
          <w:szCs w:val="18"/>
          <w:rtl/>
        </w:rPr>
        <w:t>החינוך</w:t>
      </w:r>
      <w:r w:rsidRPr="002546E0">
        <w:rPr>
          <w:rFonts w:ascii="Tahoma" w:hAnsi="Tahoma" w:cs="Tahoma" w:hint="cs"/>
          <w:sz w:val="18"/>
          <w:szCs w:val="18"/>
          <w:rtl/>
        </w:rPr>
        <w:t xml:space="preserve"> </w:t>
      </w:r>
      <w:r w:rsidRPr="002546E0">
        <w:rPr>
          <w:rFonts w:ascii="Tahoma" w:hAnsi="Tahoma" w:cs="Tahoma"/>
          <w:sz w:val="18"/>
          <w:szCs w:val="18"/>
          <w:rtl/>
        </w:rPr>
        <w:t xml:space="preserve">משנת 2010 </w:t>
      </w:r>
      <w:r w:rsidRPr="002546E0">
        <w:rPr>
          <w:rFonts w:ascii="Tahoma" w:hAnsi="Tahoma" w:cs="Tahoma" w:hint="eastAsia"/>
          <w:sz w:val="18"/>
          <w:szCs w:val="18"/>
          <w:rtl/>
        </w:rPr>
        <w:t>ואילך</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eastAsia"/>
          <w:sz w:val="18"/>
          <w:szCs w:val="18"/>
          <w:rtl/>
        </w:rPr>
        <w:t>שאלות</w:t>
      </w:r>
      <w:r w:rsidRPr="002546E0">
        <w:rPr>
          <w:rFonts w:ascii="Tahoma" w:hAnsi="Tahoma" w:cs="Tahoma"/>
          <w:sz w:val="18"/>
          <w:szCs w:val="18"/>
          <w:rtl/>
        </w:rPr>
        <w:t xml:space="preserve"> </w:t>
      </w:r>
      <w:r w:rsidRPr="002546E0">
        <w:rPr>
          <w:rFonts w:ascii="Tahoma" w:hAnsi="Tahoma" w:cs="Tahoma" w:hint="cs"/>
          <w:sz w:val="18"/>
          <w:szCs w:val="18"/>
          <w:rtl/>
        </w:rPr>
        <w:t>בדבר</w:t>
      </w:r>
      <w:r w:rsidRPr="002546E0">
        <w:rPr>
          <w:rFonts w:ascii="Tahoma" w:hAnsi="Tahoma" w:cs="Tahoma"/>
          <w:sz w:val="18"/>
          <w:szCs w:val="18"/>
          <w:rtl/>
        </w:rPr>
        <w:t xml:space="preserve"> </w:t>
      </w:r>
      <w:r w:rsidRPr="002546E0">
        <w:rPr>
          <w:rFonts w:ascii="Tahoma" w:hAnsi="Tahoma" w:cs="Tahoma" w:hint="eastAsia"/>
          <w:sz w:val="18"/>
          <w:szCs w:val="18"/>
          <w:rtl/>
        </w:rPr>
        <w:t>חובת</w:t>
      </w:r>
      <w:r w:rsidRPr="002546E0">
        <w:rPr>
          <w:rFonts w:ascii="Tahoma" w:hAnsi="Tahoma" w:cs="Tahoma"/>
          <w:sz w:val="18"/>
          <w:szCs w:val="18"/>
          <w:rtl/>
        </w:rPr>
        <w:t xml:space="preserve"> </w:t>
      </w:r>
      <w:r w:rsidRPr="002546E0">
        <w:rPr>
          <w:rFonts w:ascii="Tahoma" w:hAnsi="Tahoma" w:cs="Tahoma" w:hint="eastAsia"/>
          <w:sz w:val="18"/>
          <w:szCs w:val="18"/>
          <w:rtl/>
        </w:rPr>
        <w:t>החתימה</w:t>
      </w:r>
      <w:r w:rsidRPr="002546E0">
        <w:rPr>
          <w:rFonts w:ascii="Tahoma" w:hAnsi="Tahoma" w:cs="Tahoma"/>
          <w:sz w:val="18"/>
          <w:szCs w:val="18"/>
          <w:rtl/>
        </w:rPr>
        <w:t xml:space="preserve"> </w:t>
      </w:r>
      <w:r w:rsidRPr="002546E0">
        <w:rPr>
          <w:rFonts w:ascii="Tahoma" w:hAnsi="Tahoma" w:cs="Tahoma" w:hint="eastAsia"/>
          <w:sz w:val="18"/>
          <w:szCs w:val="18"/>
          <w:rtl/>
        </w:rPr>
        <w:t>על</w:t>
      </w:r>
      <w:r w:rsidRPr="002546E0">
        <w:rPr>
          <w:rFonts w:ascii="Tahoma" w:hAnsi="Tahoma" w:cs="Tahoma"/>
          <w:sz w:val="18"/>
          <w:szCs w:val="18"/>
          <w:rtl/>
        </w:rPr>
        <w:t xml:space="preserve"> </w:t>
      </w:r>
      <w:r w:rsidRPr="002546E0">
        <w:rPr>
          <w:rFonts w:ascii="Tahoma" w:hAnsi="Tahoma" w:cs="Tahoma" w:hint="eastAsia"/>
          <w:sz w:val="18"/>
          <w:szCs w:val="18"/>
          <w:rtl/>
        </w:rPr>
        <w:t>טפסי</w:t>
      </w:r>
      <w:r w:rsidRPr="002546E0">
        <w:rPr>
          <w:rFonts w:ascii="Tahoma" w:hAnsi="Tahoma" w:cs="Tahoma"/>
          <w:sz w:val="18"/>
          <w:szCs w:val="18"/>
          <w:rtl/>
        </w:rPr>
        <w:t xml:space="preserve"> </w:t>
      </w:r>
      <w:r w:rsidRPr="002546E0">
        <w:rPr>
          <w:rFonts w:ascii="Tahoma" w:hAnsi="Tahoma" w:cs="Tahoma" w:hint="eastAsia"/>
          <w:sz w:val="18"/>
          <w:szCs w:val="18"/>
          <w:rtl/>
        </w:rPr>
        <w:t>ההסכמה</w:t>
      </w:r>
      <w:r w:rsidRPr="002546E0">
        <w:rPr>
          <w:rFonts w:ascii="Tahoma" w:hAnsi="Tahoma" w:cs="Tahoma"/>
          <w:sz w:val="18"/>
          <w:szCs w:val="18"/>
          <w:rtl/>
        </w:rPr>
        <w:t xml:space="preserve"> </w:t>
      </w:r>
      <w:r w:rsidRPr="002546E0">
        <w:rPr>
          <w:rFonts w:ascii="Tahoma" w:hAnsi="Tahoma" w:cs="Tahoma" w:hint="eastAsia"/>
          <w:sz w:val="18"/>
          <w:szCs w:val="18"/>
          <w:rtl/>
        </w:rPr>
        <w:t>להעברת</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eastAsia"/>
          <w:sz w:val="18"/>
          <w:szCs w:val="18"/>
          <w:rtl/>
        </w:rPr>
        <w:t>טענות</w:t>
      </w:r>
      <w:r w:rsidRPr="002546E0">
        <w:rPr>
          <w:rFonts w:ascii="Tahoma" w:hAnsi="Tahoma" w:cs="Tahoma"/>
          <w:sz w:val="18"/>
          <w:szCs w:val="18"/>
          <w:rtl/>
        </w:rPr>
        <w:t xml:space="preserve"> </w:t>
      </w:r>
      <w:r w:rsidRPr="002546E0">
        <w:rPr>
          <w:rFonts w:ascii="Tahoma" w:hAnsi="Tahoma" w:cs="Tahoma" w:hint="eastAsia"/>
          <w:sz w:val="18"/>
          <w:szCs w:val="18"/>
          <w:rtl/>
        </w:rPr>
        <w:t>של</w:t>
      </w:r>
      <w:r w:rsidRPr="002546E0">
        <w:rPr>
          <w:rFonts w:ascii="Tahoma" w:hAnsi="Tahoma" w:cs="Tahoma"/>
          <w:sz w:val="18"/>
          <w:szCs w:val="18"/>
          <w:rtl/>
        </w:rPr>
        <w:t xml:space="preserve"> </w:t>
      </w:r>
      <w:r w:rsidRPr="002546E0">
        <w:rPr>
          <w:rFonts w:ascii="Tahoma" w:hAnsi="Tahoma" w:cs="Tahoma" w:hint="eastAsia"/>
          <w:sz w:val="18"/>
          <w:szCs w:val="18"/>
          <w:rtl/>
        </w:rPr>
        <w:t>הורים</w:t>
      </w:r>
      <w:r w:rsidRPr="002546E0">
        <w:rPr>
          <w:rFonts w:ascii="Tahoma" w:hAnsi="Tahoma" w:cs="Tahoma"/>
          <w:sz w:val="18"/>
          <w:szCs w:val="18"/>
          <w:rtl/>
        </w:rPr>
        <w:t xml:space="preserve"> </w:t>
      </w:r>
      <w:r w:rsidRPr="002546E0">
        <w:rPr>
          <w:rFonts w:ascii="Tahoma" w:hAnsi="Tahoma" w:cs="Tahoma" w:hint="eastAsia"/>
          <w:sz w:val="18"/>
          <w:szCs w:val="18"/>
          <w:rtl/>
        </w:rPr>
        <w:t>על</w:t>
      </w:r>
      <w:r w:rsidRPr="002546E0">
        <w:rPr>
          <w:rFonts w:ascii="Tahoma" w:hAnsi="Tahoma" w:cs="Tahoma"/>
          <w:sz w:val="18"/>
          <w:szCs w:val="18"/>
          <w:rtl/>
        </w:rPr>
        <w:t xml:space="preserve"> </w:t>
      </w:r>
      <w:r w:rsidRPr="002546E0">
        <w:rPr>
          <w:rFonts w:ascii="Tahoma" w:hAnsi="Tahoma" w:cs="Tahoma" w:hint="eastAsia"/>
          <w:sz w:val="18"/>
          <w:szCs w:val="18"/>
          <w:rtl/>
        </w:rPr>
        <w:t>העברה</w:t>
      </w:r>
      <w:r w:rsidRPr="002546E0">
        <w:rPr>
          <w:rFonts w:ascii="Tahoma" w:hAnsi="Tahoma" w:cs="Tahoma"/>
          <w:sz w:val="18"/>
          <w:szCs w:val="18"/>
          <w:rtl/>
        </w:rPr>
        <w:t xml:space="preserve"> </w:t>
      </w:r>
      <w:r w:rsidRPr="002546E0">
        <w:rPr>
          <w:rFonts w:ascii="Tahoma" w:hAnsi="Tahoma" w:cs="Tahoma" w:hint="eastAsia"/>
          <w:sz w:val="18"/>
          <w:szCs w:val="18"/>
          <w:rtl/>
        </w:rPr>
        <w:t>שלא</w:t>
      </w:r>
      <w:r w:rsidRPr="002546E0">
        <w:rPr>
          <w:rFonts w:ascii="Tahoma" w:hAnsi="Tahoma" w:cs="Tahoma"/>
          <w:sz w:val="18"/>
          <w:szCs w:val="18"/>
          <w:rtl/>
        </w:rPr>
        <w:t xml:space="preserve"> </w:t>
      </w:r>
      <w:r w:rsidRPr="002546E0">
        <w:rPr>
          <w:rFonts w:ascii="Tahoma" w:hAnsi="Tahoma" w:cs="Tahoma" w:hint="eastAsia"/>
          <w:sz w:val="18"/>
          <w:szCs w:val="18"/>
          <w:rtl/>
        </w:rPr>
        <w:t>כדין</w:t>
      </w:r>
      <w:r w:rsidRPr="002546E0">
        <w:rPr>
          <w:rFonts w:ascii="Tahoma" w:hAnsi="Tahoma" w:cs="Tahoma"/>
          <w:sz w:val="18"/>
          <w:szCs w:val="18"/>
          <w:rtl/>
        </w:rPr>
        <w:t xml:space="preserve"> </w:t>
      </w:r>
      <w:r w:rsidRPr="002546E0">
        <w:rPr>
          <w:rFonts w:ascii="Tahoma" w:hAnsi="Tahoma" w:cs="Tahoma" w:hint="eastAsia"/>
          <w:sz w:val="18"/>
          <w:szCs w:val="18"/>
          <w:rtl/>
        </w:rPr>
        <w:t>של</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רגיש</w:t>
      </w:r>
      <w:r w:rsidRPr="002546E0">
        <w:rPr>
          <w:rFonts w:ascii="Tahoma" w:hAnsi="Tahoma" w:cs="Tahoma"/>
          <w:sz w:val="18"/>
          <w:szCs w:val="18"/>
          <w:rtl/>
        </w:rPr>
        <w:t xml:space="preserve"> </w:t>
      </w:r>
      <w:r w:rsidRPr="002546E0">
        <w:rPr>
          <w:rFonts w:ascii="Tahoma" w:hAnsi="Tahoma" w:cs="Tahoma" w:hint="eastAsia"/>
          <w:sz w:val="18"/>
          <w:szCs w:val="18"/>
          <w:rtl/>
        </w:rPr>
        <w:t>על</w:t>
      </w:r>
      <w:r w:rsidRPr="002546E0">
        <w:rPr>
          <w:rFonts w:ascii="Tahoma" w:hAnsi="Tahoma" w:cs="Tahoma"/>
          <w:sz w:val="18"/>
          <w:szCs w:val="18"/>
          <w:rtl/>
        </w:rPr>
        <w:t xml:space="preserve"> </w:t>
      </w:r>
      <w:r w:rsidRPr="002546E0">
        <w:rPr>
          <w:rFonts w:ascii="Tahoma" w:hAnsi="Tahoma" w:cs="Tahoma" w:hint="eastAsia"/>
          <w:sz w:val="18"/>
          <w:szCs w:val="18"/>
          <w:rtl/>
        </w:rPr>
        <w:t>ילדיהם</w:t>
      </w:r>
      <w:r w:rsidRPr="002546E0">
        <w:rPr>
          <w:rFonts w:ascii="Tahoma" w:hAnsi="Tahoma" w:cs="Tahoma"/>
          <w:sz w:val="18"/>
          <w:szCs w:val="18"/>
          <w:rtl/>
        </w:rPr>
        <w:t xml:space="preserve"> </w:t>
      </w:r>
      <w:r w:rsidRPr="002546E0">
        <w:rPr>
          <w:rFonts w:ascii="Tahoma" w:hAnsi="Tahoma" w:cs="Tahoma" w:hint="eastAsia"/>
          <w:sz w:val="18"/>
          <w:szCs w:val="18"/>
          <w:rtl/>
        </w:rPr>
        <w:t>במעברים</w:t>
      </w:r>
      <w:r w:rsidRPr="002546E0">
        <w:rPr>
          <w:rFonts w:ascii="Tahoma" w:hAnsi="Tahoma" w:cs="Tahoma"/>
          <w:sz w:val="18"/>
          <w:szCs w:val="18"/>
          <w:rtl/>
        </w:rPr>
        <w:t xml:space="preserve"> </w:t>
      </w:r>
      <w:r w:rsidRPr="002546E0">
        <w:rPr>
          <w:rFonts w:ascii="Tahoma" w:hAnsi="Tahoma" w:cs="Tahoma" w:hint="eastAsia"/>
          <w:sz w:val="18"/>
          <w:szCs w:val="18"/>
          <w:rtl/>
        </w:rPr>
        <w:t>בין</w:t>
      </w:r>
      <w:r w:rsidRPr="002546E0">
        <w:rPr>
          <w:rFonts w:ascii="Tahoma" w:hAnsi="Tahoma" w:cs="Tahoma"/>
          <w:sz w:val="18"/>
          <w:szCs w:val="18"/>
          <w:rtl/>
        </w:rPr>
        <w:t xml:space="preserve"> </w:t>
      </w:r>
      <w:r w:rsidRPr="002546E0">
        <w:rPr>
          <w:rFonts w:ascii="Tahoma" w:hAnsi="Tahoma" w:cs="Tahoma" w:hint="eastAsia"/>
          <w:sz w:val="18"/>
          <w:szCs w:val="18"/>
          <w:rtl/>
        </w:rPr>
        <w:t>גן</w:t>
      </w:r>
      <w:r w:rsidRPr="002546E0">
        <w:rPr>
          <w:rFonts w:ascii="Tahoma" w:hAnsi="Tahoma" w:cs="Tahoma"/>
          <w:sz w:val="18"/>
          <w:szCs w:val="18"/>
          <w:rtl/>
        </w:rPr>
        <w:t xml:space="preserve"> </w:t>
      </w:r>
      <w:r w:rsidRPr="002546E0">
        <w:rPr>
          <w:rFonts w:ascii="Tahoma" w:hAnsi="Tahoma" w:cs="Tahoma" w:hint="eastAsia"/>
          <w:sz w:val="18"/>
          <w:szCs w:val="18"/>
          <w:rtl/>
        </w:rPr>
        <w:t>הילדים</w:t>
      </w:r>
      <w:r w:rsidRPr="002546E0">
        <w:rPr>
          <w:rFonts w:ascii="Tahoma" w:hAnsi="Tahoma" w:cs="Tahoma"/>
          <w:sz w:val="18"/>
          <w:szCs w:val="18"/>
          <w:rtl/>
        </w:rPr>
        <w:t xml:space="preserve"> </w:t>
      </w:r>
      <w:r w:rsidRPr="002546E0">
        <w:rPr>
          <w:rFonts w:ascii="Tahoma" w:hAnsi="Tahoma" w:cs="Tahoma" w:hint="eastAsia"/>
          <w:sz w:val="18"/>
          <w:szCs w:val="18"/>
          <w:rtl/>
        </w:rPr>
        <w:t>לבית</w:t>
      </w:r>
      <w:r w:rsidRPr="002546E0">
        <w:rPr>
          <w:rFonts w:ascii="Tahoma" w:hAnsi="Tahoma" w:cs="Tahoma"/>
          <w:sz w:val="18"/>
          <w:szCs w:val="18"/>
          <w:rtl/>
        </w:rPr>
        <w:t xml:space="preserve"> </w:t>
      </w:r>
      <w:r w:rsidRPr="002546E0">
        <w:rPr>
          <w:rFonts w:ascii="Tahoma" w:hAnsi="Tahoma" w:cs="Tahoma" w:hint="eastAsia"/>
          <w:sz w:val="18"/>
          <w:szCs w:val="18"/>
          <w:rtl/>
        </w:rPr>
        <w:t>הספר</w:t>
      </w:r>
      <w:r w:rsidRPr="002546E0">
        <w:rPr>
          <w:rFonts w:ascii="Tahoma" w:hAnsi="Tahoma" w:cs="Tahoma"/>
          <w:sz w:val="18"/>
          <w:szCs w:val="18"/>
          <w:rtl/>
        </w:rPr>
        <w:t xml:space="preserve"> </w:t>
      </w:r>
      <w:r w:rsidRPr="002546E0">
        <w:rPr>
          <w:rFonts w:ascii="Tahoma" w:hAnsi="Tahoma" w:cs="Tahoma" w:hint="eastAsia"/>
          <w:sz w:val="18"/>
          <w:szCs w:val="18"/>
          <w:rtl/>
        </w:rPr>
        <w:t>ובין</w:t>
      </w:r>
      <w:r w:rsidRPr="002546E0">
        <w:rPr>
          <w:rFonts w:ascii="Tahoma" w:hAnsi="Tahoma" w:cs="Tahoma"/>
          <w:sz w:val="18"/>
          <w:szCs w:val="18"/>
          <w:rtl/>
        </w:rPr>
        <w:t xml:space="preserve"> </w:t>
      </w:r>
      <w:r w:rsidRPr="002546E0">
        <w:rPr>
          <w:rFonts w:ascii="Tahoma" w:hAnsi="Tahoma" w:cs="Tahoma" w:hint="eastAsia"/>
          <w:sz w:val="18"/>
          <w:szCs w:val="18"/>
          <w:rtl/>
        </w:rPr>
        <w:t>בתי</w:t>
      </w:r>
      <w:r w:rsidRPr="002546E0">
        <w:rPr>
          <w:rFonts w:ascii="Tahoma" w:hAnsi="Tahoma" w:cs="Tahoma"/>
          <w:sz w:val="18"/>
          <w:szCs w:val="18"/>
          <w:rtl/>
        </w:rPr>
        <w:t xml:space="preserve"> </w:t>
      </w:r>
      <w:r w:rsidRPr="002546E0">
        <w:rPr>
          <w:rFonts w:ascii="Tahoma" w:hAnsi="Tahoma" w:cs="Tahoma" w:hint="eastAsia"/>
          <w:sz w:val="18"/>
          <w:szCs w:val="18"/>
          <w:rtl/>
        </w:rPr>
        <w:t>הספר</w:t>
      </w:r>
      <w:r w:rsidRPr="002546E0">
        <w:rPr>
          <w:rFonts w:ascii="Tahoma" w:hAnsi="Tahoma" w:cs="Tahoma"/>
          <w:sz w:val="18"/>
          <w:szCs w:val="18"/>
          <w:rtl/>
        </w:rPr>
        <w:t xml:space="preserve"> </w:t>
      </w:r>
      <w:r w:rsidRPr="002546E0">
        <w:rPr>
          <w:rFonts w:ascii="Tahoma" w:hAnsi="Tahoma" w:cs="Tahoma" w:hint="eastAsia"/>
          <w:sz w:val="18"/>
          <w:szCs w:val="18"/>
          <w:rtl/>
        </w:rPr>
        <w:t>ועוד</w:t>
      </w:r>
      <w:r w:rsidRPr="002546E0">
        <w:rPr>
          <w:rFonts w:ascii="Tahoma" w:hAnsi="Tahoma" w:cs="Tahoma"/>
          <w:sz w:val="18"/>
          <w:szCs w:val="18"/>
          <w:rtl/>
        </w:rPr>
        <w:t xml:space="preserve">. </w:t>
      </w:r>
      <w:r w:rsidRPr="002546E0">
        <w:rPr>
          <w:rFonts w:ascii="Tahoma" w:hAnsi="Tahoma" w:cs="Tahoma" w:hint="eastAsia"/>
          <w:sz w:val="18"/>
          <w:szCs w:val="18"/>
          <w:rtl/>
        </w:rPr>
        <w:t>בחלק</w:t>
      </w:r>
      <w:r w:rsidRPr="002546E0">
        <w:rPr>
          <w:rFonts w:ascii="Tahoma" w:hAnsi="Tahoma" w:cs="Tahoma"/>
          <w:sz w:val="18"/>
          <w:szCs w:val="18"/>
          <w:rtl/>
        </w:rPr>
        <w:t xml:space="preserve"> </w:t>
      </w:r>
      <w:r w:rsidRPr="002546E0">
        <w:rPr>
          <w:rFonts w:ascii="Tahoma" w:hAnsi="Tahoma" w:cs="Tahoma" w:hint="cs"/>
          <w:sz w:val="18"/>
          <w:szCs w:val="18"/>
          <w:rtl/>
        </w:rPr>
        <w:t>מן התשובות על</w:t>
      </w:r>
      <w:r w:rsidRPr="002546E0">
        <w:rPr>
          <w:rFonts w:ascii="Tahoma" w:hAnsi="Tahoma" w:cs="Tahoma"/>
          <w:sz w:val="18"/>
          <w:szCs w:val="18"/>
          <w:rtl/>
        </w:rPr>
        <w:t xml:space="preserve"> </w:t>
      </w:r>
      <w:r w:rsidRPr="002546E0">
        <w:rPr>
          <w:rFonts w:ascii="Tahoma" w:hAnsi="Tahoma" w:cs="Tahoma" w:hint="eastAsia"/>
          <w:sz w:val="18"/>
          <w:szCs w:val="18"/>
          <w:rtl/>
        </w:rPr>
        <w:t>פניות</w:t>
      </w:r>
      <w:r w:rsidRPr="002546E0">
        <w:rPr>
          <w:rFonts w:ascii="Tahoma" w:hAnsi="Tahoma" w:cs="Tahoma" w:hint="cs"/>
          <w:sz w:val="18"/>
          <w:szCs w:val="18"/>
          <w:rtl/>
        </w:rPr>
        <w:t xml:space="preserve"> אלה</w:t>
      </w:r>
      <w:r w:rsidRPr="002546E0">
        <w:rPr>
          <w:rFonts w:ascii="Tahoma" w:hAnsi="Tahoma" w:cs="Tahoma"/>
          <w:sz w:val="18"/>
          <w:szCs w:val="18"/>
          <w:rtl/>
        </w:rPr>
        <w:t xml:space="preserve"> </w:t>
      </w:r>
      <w:r w:rsidRPr="002546E0">
        <w:rPr>
          <w:rFonts w:ascii="Tahoma" w:hAnsi="Tahoma" w:cs="Tahoma" w:hint="eastAsia"/>
          <w:sz w:val="18"/>
          <w:szCs w:val="18"/>
          <w:rtl/>
        </w:rPr>
        <w:t>נכתב</w:t>
      </w:r>
      <w:r w:rsidRPr="002546E0">
        <w:rPr>
          <w:rFonts w:ascii="Tahoma" w:hAnsi="Tahoma" w:cs="Tahoma"/>
          <w:sz w:val="18"/>
          <w:szCs w:val="18"/>
          <w:rtl/>
        </w:rPr>
        <w:t xml:space="preserve"> </w:t>
      </w:r>
      <w:r w:rsidRPr="002546E0">
        <w:rPr>
          <w:rFonts w:ascii="Tahoma" w:hAnsi="Tahoma" w:cs="Tahoma" w:hint="eastAsia"/>
          <w:sz w:val="18"/>
          <w:szCs w:val="18"/>
          <w:rtl/>
        </w:rPr>
        <w:t>כי</w:t>
      </w:r>
      <w:r w:rsidRPr="002546E0">
        <w:rPr>
          <w:rFonts w:ascii="Tahoma" w:hAnsi="Tahoma" w:cs="Tahoma"/>
          <w:sz w:val="18"/>
          <w:szCs w:val="18"/>
          <w:rtl/>
        </w:rPr>
        <w:t xml:space="preserve"> </w:t>
      </w:r>
      <w:r w:rsidRPr="002546E0">
        <w:rPr>
          <w:rFonts w:ascii="Tahoma" w:hAnsi="Tahoma" w:cs="Tahoma" w:hint="eastAsia"/>
          <w:sz w:val="18"/>
          <w:szCs w:val="18"/>
          <w:rtl/>
        </w:rPr>
        <w:t>הנושא</w:t>
      </w:r>
      <w:r w:rsidRPr="002546E0">
        <w:rPr>
          <w:rFonts w:ascii="Tahoma" w:hAnsi="Tahoma" w:cs="Tahoma"/>
          <w:sz w:val="18"/>
          <w:szCs w:val="18"/>
          <w:rtl/>
        </w:rPr>
        <w:t xml:space="preserve"> </w:t>
      </w:r>
      <w:r w:rsidRPr="002546E0">
        <w:rPr>
          <w:rFonts w:ascii="Tahoma" w:hAnsi="Tahoma" w:cs="Tahoma" w:hint="eastAsia"/>
          <w:sz w:val="18"/>
          <w:szCs w:val="18"/>
          <w:rtl/>
        </w:rPr>
        <w:t>לקראת</w:t>
      </w:r>
      <w:r w:rsidRPr="002546E0">
        <w:rPr>
          <w:rFonts w:ascii="Tahoma" w:hAnsi="Tahoma" w:cs="Tahoma"/>
          <w:sz w:val="18"/>
          <w:szCs w:val="18"/>
          <w:rtl/>
        </w:rPr>
        <w:t xml:space="preserve"> </w:t>
      </w:r>
      <w:r w:rsidRPr="002546E0">
        <w:rPr>
          <w:rFonts w:ascii="Tahoma" w:hAnsi="Tahoma" w:cs="Tahoma" w:hint="eastAsia"/>
          <w:sz w:val="18"/>
          <w:szCs w:val="18"/>
          <w:rtl/>
        </w:rPr>
        <w:t>הסדרה</w:t>
      </w:r>
      <w:r w:rsidRPr="002546E0">
        <w:rPr>
          <w:rFonts w:ascii="Tahoma" w:hAnsi="Tahoma" w:cs="Tahoma"/>
          <w:sz w:val="18"/>
          <w:szCs w:val="18"/>
          <w:rtl/>
        </w:rPr>
        <w:t xml:space="preserve"> </w:t>
      </w:r>
      <w:r w:rsidRPr="002546E0">
        <w:rPr>
          <w:rFonts w:ascii="Tahoma" w:hAnsi="Tahoma" w:cs="Tahoma" w:hint="eastAsia"/>
          <w:sz w:val="18"/>
          <w:szCs w:val="18"/>
          <w:rtl/>
        </w:rPr>
        <w:t>מחודשת</w:t>
      </w:r>
      <w:r w:rsidRPr="002546E0">
        <w:rPr>
          <w:rFonts w:ascii="Tahoma" w:hAnsi="Tahoma" w:cs="Tahoma"/>
          <w:sz w:val="18"/>
          <w:szCs w:val="18"/>
          <w:rtl/>
        </w:rPr>
        <w:t xml:space="preserve">. </w:t>
      </w:r>
    </w:p>
    <w:p w:rsidR="007653F3" w:rsidRPr="00847895" w:rsidP="00847895">
      <w:pPr>
        <w:pStyle w:val="RESHET"/>
        <w:ind w:left="567"/>
        <w:rPr>
          <w:rtl/>
        </w:rPr>
      </w:pPr>
      <w:r w:rsidRPr="00847895">
        <w:rPr>
          <w:rFonts w:hint="cs"/>
          <w:rtl/>
        </w:rPr>
        <w:t xml:space="preserve">הביקורת העלתה כי גורמים מקצועיים, בהובלת אגף שירות פסיכולוגי ייעוצי במשרד החינוך (להלן - אגף שפ"י), פועלים לפחות מספטמבר 2013 עם הלשכה המשפטית במשרד החינוך לכתיבתה של טיוטת חוזר מנכ"ל העתידה להחליף את חוזרי המנכ"ל הישנים ולקבוע הנחיות אחידות וכללים לשיקול דעת בעת העברת מידע בין מוסדות חינוך, בכפוף לחובות על פי דין, תוך שמירה על פרטיות התלמיד. ואולם אף שחלפו למעלה מחמש שנים, עדכונו של חוזר המנכ"ל טרם הושלם. </w:t>
      </w:r>
    </w:p>
    <w:p w:rsidR="007653F3" w:rsidRPr="00847895" w:rsidP="00847895">
      <w:pPr>
        <w:pStyle w:val="RESHET"/>
        <w:ind w:left="567"/>
        <w:rPr>
          <w:rtl/>
        </w:rPr>
      </w:pPr>
      <w:r w:rsidRPr="00847895">
        <w:rPr>
          <w:rFonts w:hint="eastAsia"/>
          <w:rtl/>
        </w:rPr>
        <w:t>משרד</w:t>
      </w:r>
      <w:r w:rsidRPr="00847895">
        <w:rPr>
          <w:rtl/>
        </w:rPr>
        <w:t xml:space="preserve"> מבקר המדינה מעיר למשרד החינוך</w:t>
      </w:r>
      <w:r w:rsidRPr="00847895">
        <w:rPr>
          <w:rFonts w:hint="cs"/>
          <w:rtl/>
        </w:rPr>
        <w:t>,</w:t>
      </w:r>
      <w:r w:rsidRPr="00847895">
        <w:rPr>
          <w:rtl/>
        </w:rPr>
        <w:t xml:space="preserve"> כי </w:t>
      </w:r>
      <w:r w:rsidRPr="00847895">
        <w:rPr>
          <w:rFonts w:hint="cs"/>
          <w:rtl/>
        </w:rPr>
        <w:t xml:space="preserve">כל עוד </w:t>
      </w:r>
      <w:r w:rsidRPr="00847895">
        <w:rPr>
          <w:rtl/>
        </w:rPr>
        <w:t xml:space="preserve">ההגנה על פרטיות ילדים אינה מוסדרת בחוק ייעודי ועדיין חסרות הוראות שיעגנו את זכותם של תלמידים לפרטיות, וחוזרי המנכ"ל </w:t>
      </w:r>
      <w:r w:rsidRPr="00847895">
        <w:rPr>
          <w:rFonts w:hint="cs"/>
          <w:rtl/>
        </w:rPr>
        <w:t>על</w:t>
      </w:r>
      <w:r w:rsidRPr="00847895">
        <w:rPr>
          <w:rtl/>
        </w:rPr>
        <w:t xml:space="preserve"> העברת מידע בין מוסדות חינוך </w:t>
      </w:r>
      <w:r w:rsidRPr="00847895">
        <w:rPr>
          <w:rFonts w:hint="eastAsia"/>
          <w:rtl/>
        </w:rPr>
        <w:t>מיושנים</w:t>
      </w:r>
      <w:r w:rsidRPr="00847895">
        <w:rPr>
          <w:rtl/>
        </w:rPr>
        <w:t xml:space="preserve"> </w:t>
      </w:r>
      <w:r w:rsidRPr="00847895">
        <w:rPr>
          <w:rFonts w:hint="eastAsia"/>
          <w:rtl/>
        </w:rPr>
        <w:t>ואינם</w:t>
      </w:r>
      <w:r w:rsidRPr="00847895">
        <w:rPr>
          <w:rtl/>
        </w:rPr>
        <w:t xml:space="preserve"> נותנים מענה ראוי, עליו להשלים </w:t>
      </w:r>
      <w:r w:rsidRPr="00847895">
        <w:rPr>
          <w:rFonts w:hint="eastAsia"/>
          <w:rtl/>
        </w:rPr>
        <w:t>לאלתר</w:t>
      </w:r>
      <w:r w:rsidRPr="00847895">
        <w:rPr>
          <w:rtl/>
        </w:rPr>
        <w:t xml:space="preserve"> </w:t>
      </w:r>
      <w:r w:rsidRPr="00847895">
        <w:rPr>
          <w:rFonts w:hint="eastAsia"/>
          <w:rtl/>
        </w:rPr>
        <w:t>את</w:t>
      </w:r>
      <w:r w:rsidRPr="00847895">
        <w:rPr>
          <w:rtl/>
        </w:rPr>
        <w:t xml:space="preserve"> </w:t>
      </w:r>
      <w:r w:rsidRPr="00847895">
        <w:rPr>
          <w:rFonts w:hint="eastAsia"/>
          <w:rtl/>
        </w:rPr>
        <w:t>עדכו</w:t>
      </w:r>
      <w:r w:rsidRPr="00847895">
        <w:rPr>
          <w:rFonts w:hint="cs"/>
          <w:rtl/>
        </w:rPr>
        <w:t>נו של</w:t>
      </w:r>
      <w:r w:rsidRPr="00847895">
        <w:rPr>
          <w:rtl/>
        </w:rPr>
        <w:t xml:space="preserve"> </w:t>
      </w:r>
      <w:r w:rsidRPr="00847895">
        <w:rPr>
          <w:rFonts w:hint="eastAsia"/>
          <w:rtl/>
        </w:rPr>
        <w:t>חוזר</w:t>
      </w:r>
      <w:r w:rsidRPr="00847895">
        <w:rPr>
          <w:rtl/>
        </w:rPr>
        <w:t xml:space="preserve"> </w:t>
      </w:r>
      <w:r w:rsidRPr="00847895">
        <w:rPr>
          <w:rFonts w:hint="eastAsia"/>
          <w:rtl/>
        </w:rPr>
        <w:t>המנכ</w:t>
      </w:r>
      <w:r w:rsidRPr="00847895">
        <w:rPr>
          <w:rtl/>
        </w:rPr>
        <w:t>"ל.</w:t>
      </w:r>
      <w:r w:rsidRPr="00847895">
        <w:rPr>
          <w:rFonts w:hint="cs"/>
          <w:rtl/>
        </w:rPr>
        <w:t xml:space="preserve"> </w:t>
      </w:r>
    </w:p>
    <w:p w:rsidR="007653F3" w:rsidRPr="00847895" w:rsidP="00847895">
      <w:pPr>
        <w:pStyle w:val="RESHET"/>
        <w:ind w:left="567"/>
        <w:rPr>
          <w:rtl/>
        </w:rPr>
      </w:pPr>
      <w:r w:rsidRPr="00847895">
        <w:rPr>
          <w:rFonts w:hint="cs"/>
          <w:rtl/>
        </w:rPr>
        <w:t xml:space="preserve">זאת ועוד, הוראות מעודכנות ותקפות על שמירת פרטיותם של תלמידים יסייעו גם לבתי הספר בהתנהלותם השוטפת וימנעו את הפגיעה בפרטיותם של תלמידים במעבריהם בין מוסדות חינוך. </w:t>
      </w:r>
    </w:p>
    <w:p w:rsidR="007653F3" w:rsidRPr="002546E0" w:rsidP="002546E0">
      <w:pPr>
        <w:spacing w:line="240" w:lineRule="exact"/>
        <w:ind w:right="2268"/>
        <w:jc w:val="both"/>
        <w:rPr>
          <w:rFonts w:ascii="Tahoma" w:hAnsi="Tahoma" w:cs="Tahoma"/>
          <w:sz w:val="18"/>
          <w:szCs w:val="18"/>
          <w:rtl/>
        </w:rPr>
      </w:pPr>
    </w:p>
    <w:p w:rsidR="007653F3" w:rsidRPr="00FB2BAC" w:rsidP="002546E0">
      <w:pPr>
        <w:pStyle w:val="KOT4"/>
        <w:rPr>
          <w:rtl/>
        </w:rPr>
      </w:pPr>
      <w:r w:rsidRPr="002546E0">
        <w:rPr>
          <w:rFonts w:hint="cs"/>
          <w:rtl/>
        </w:rPr>
        <w:t>ניהול מידע על תלמידים במאגרי מידע גדולים</w:t>
      </w:r>
    </w:p>
    <w:p w:rsidR="007653F3" w:rsidRPr="00FB2BAC" w:rsidP="002546E0">
      <w:pPr>
        <w:pStyle w:val="KOT5"/>
        <w:rPr>
          <w:rtl/>
        </w:rPr>
      </w:pPr>
      <w:r w:rsidRPr="002546E0">
        <w:rPr>
          <w:rFonts w:hint="cs"/>
          <w:rtl/>
        </w:rPr>
        <w:t>רשות ארצית להערכה ומדידה בחינוך (</w:t>
      </w:r>
      <w:r w:rsidRPr="002546E0">
        <w:rPr>
          <w:rFonts w:hint="cs"/>
          <w:rtl/>
        </w:rPr>
        <w:t>ראמ"ה</w:t>
      </w:r>
      <w:r w:rsidRPr="002546E0">
        <w:rPr>
          <w:rFonts w:hint="cs"/>
          <w:rtl/>
        </w:rPr>
        <w:t>)</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בשנת 2006 הוקמה </w:t>
      </w:r>
      <w:r w:rsidRPr="002546E0">
        <w:rPr>
          <w:rFonts w:ascii="Tahoma" w:hAnsi="Tahoma" w:cs="Tahoma" w:hint="cs"/>
          <w:sz w:val="18"/>
          <w:szCs w:val="18"/>
          <w:rtl/>
        </w:rPr>
        <w:t>ראמ"ה</w:t>
      </w:r>
      <w:r w:rsidRPr="002546E0">
        <w:rPr>
          <w:rFonts w:ascii="Tahoma" w:hAnsi="Tahoma" w:cs="Tahoma" w:hint="cs"/>
          <w:sz w:val="18"/>
          <w:szCs w:val="18"/>
          <w:rtl/>
        </w:rPr>
        <w:t xml:space="preserve"> כיחידה במשרד החינוך</w:t>
      </w:r>
      <w:r>
        <w:rPr>
          <w:rStyle w:val="FootnoteReference0"/>
          <w:rFonts w:ascii="Tahoma" w:hAnsi="Tahoma" w:cs="Tahoma"/>
          <w:sz w:val="18"/>
          <w:szCs w:val="18"/>
          <w:rtl/>
        </w:rPr>
        <w:footnoteReference w:id="74"/>
      </w:r>
      <w:r w:rsidRPr="002546E0">
        <w:rPr>
          <w:rFonts w:ascii="Tahoma" w:hAnsi="Tahoma" w:cs="Tahoma" w:hint="cs"/>
          <w:sz w:val="18"/>
          <w:szCs w:val="18"/>
          <w:rtl/>
        </w:rPr>
        <w:t xml:space="preserve">. מחקריה והערכותיה נועדו לספק למערכת החינוך תובנות מבוססות מחקר לשם קידום יעדיה המרכזיים, כמו צמצום פערים, קידום אקלים בית ספרי מיטבי וצמצום האלימות. </w:t>
      </w:r>
      <w:r w:rsidRPr="002546E0">
        <w:rPr>
          <w:rFonts w:ascii="Tahoma" w:hAnsi="Tahoma" w:cs="Tahoma" w:hint="cs"/>
          <w:sz w:val="18"/>
          <w:szCs w:val="18"/>
          <w:rtl/>
        </w:rPr>
        <w:t>ראמ"ה</w:t>
      </w:r>
      <w:r w:rsidRPr="002546E0">
        <w:rPr>
          <w:rFonts w:ascii="Tahoma" w:hAnsi="Tahoma" w:cs="Tahoma" w:hint="cs"/>
          <w:sz w:val="18"/>
          <w:szCs w:val="18"/>
          <w:rtl/>
        </w:rPr>
        <w:t xml:space="preserve"> מופקדת, בין השאר, על פיתוחם של מבחני הישגים לתלמידים ושאלוני אקלים וסביבה פדגוגית (להלן - </w:t>
      </w:r>
      <w:r w:rsidRPr="002546E0">
        <w:rPr>
          <w:rFonts w:ascii="Tahoma" w:hAnsi="Tahoma" w:cs="Tahoma" w:hint="eastAsia"/>
          <w:sz w:val="18"/>
          <w:szCs w:val="18"/>
          <w:rtl/>
        </w:rPr>
        <w:t>מבחני</w:t>
      </w:r>
      <w:r w:rsidRPr="002546E0">
        <w:rPr>
          <w:rFonts w:ascii="Tahoma" w:hAnsi="Tahoma" w:cs="Tahoma"/>
          <w:sz w:val="18"/>
          <w:szCs w:val="18"/>
          <w:rtl/>
        </w:rPr>
        <w:t xml:space="preserve"> </w:t>
      </w:r>
      <w:r w:rsidRPr="002546E0">
        <w:rPr>
          <w:rFonts w:ascii="Tahoma" w:hAnsi="Tahoma" w:cs="Tahoma" w:hint="eastAsia"/>
          <w:sz w:val="18"/>
          <w:szCs w:val="18"/>
          <w:rtl/>
        </w:rPr>
        <w:t>המיצ</w:t>
      </w:r>
      <w:r w:rsidRPr="002546E0">
        <w:rPr>
          <w:rFonts w:ascii="Tahoma" w:hAnsi="Tahoma" w:cs="Tahoma"/>
          <w:sz w:val="18"/>
          <w:szCs w:val="18"/>
          <w:rtl/>
        </w:rPr>
        <w:t>"ב</w:t>
      </w:r>
      <w:r>
        <w:rPr>
          <w:rStyle w:val="FootnoteReference0"/>
          <w:rFonts w:ascii="Tahoma" w:hAnsi="Tahoma" w:cs="Tahoma"/>
          <w:sz w:val="18"/>
          <w:szCs w:val="18"/>
          <w:rtl/>
        </w:rPr>
        <w:footnoteReference w:id="75"/>
      </w:r>
      <w:r w:rsidRPr="002546E0">
        <w:rPr>
          <w:rFonts w:ascii="Tahoma" w:hAnsi="Tahoma" w:cs="Tahoma" w:hint="cs"/>
          <w:sz w:val="18"/>
          <w:szCs w:val="18"/>
          <w:rtl/>
        </w:rPr>
        <w:t>), ניהול מבחנים בין-לאומיים בישראל והערכת פרויקטים חינוכיים-לאומיים.</w:t>
      </w:r>
    </w:p>
    <w:p w:rsidR="007653F3" w:rsidRPr="002546E0" w:rsidP="002546E0">
      <w:pPr>
        <w:spacing w:line="240" w:lineRule="exact"/>
        <w:ind w:right="2268"/>
        <w:jc w:val="both"/>
        <w:rPr>
          <w:rFonts w:ascii="Tahoma" w:hAnsi="Tahoma" w:cs="Tahoma"/>
          <w:sz w:val="18"/>
          <w:szCs w:val="18"/>
          <w:rtl/>
        </w:rPr>
      </w:pPr>
      <w:r w:rsidRPr="00847895">
        <w:rPr>
          <w:rFonts w:ascii="Tahoma" w:hAnsi="Tahoma" w:cs="Tahoma" w:hint="cs"/>
          <w:spacing w:val="-6"/>
          <w:sz w:val="18"/>
          <w:szCs w:val="18"/>
          <w:rtl/>
        </w:rPr>
        <w:t>באוגוסט 2007 החליטה הממשלה</w:t>
      </w:r>
      <w:r>
        <w:rPr>
          <w:rStyle w:val="FootnoteReference0"/>
          <w:rFonts w:ascii="Tahoma" w:hAnsi="Tahoma" w:cs="Tahoma"/>
          <w:spacing w:val="-6"/>
          <w:sz w:val="18"/>
          <w:szCs w:val="18"/>
          <w:rtl/>
        </w:rPr>
        <w:footnoteReference w:id="76"/>
      </w:r>
      <w:r w:rsidRPr="00847895">
        <w:rPr>
          <w:rFonts w:ascii="Tahoma" w:hAnsi="Tahoma" w:cs="Tahoma" w:hint="cs"/>
          <w:spacing w:val="-6"/>
          <w:sz w:val="18"/>
          <w:szCs w:val="18"/>
          <w:rtl/>
        </w:rPr>
        <w:t xml:space="preserve"> להקים צוות בין-משרדי בראשותה של מנכ"לית</w:t>
      </w:r>
      <w:r w:rsidRPr="002546E0">
        <w:rPr>
          <w:rFonts w:ascii="Tahoma" w:hAnsi="Tahoma" w:cs="Tahoma" w:hint="cs"/>
          <w:sz w:val="18"/>
          <w:szCs w:val="18"/>
          <w:rtl/>
        </w:rPr>
        <w:t xml:space="preserve"> </w:t>
      </w:r>
      <w:r w:rsidRPr="002546E0">
        <w:rPr>
          <w:rFonts w:ascii="Tahoma" w:hAnsi="Tahoma" w:cs="Tahoma" w:hint="cs"/>
          <w:sz w:val="18"/>
          <w:szCs w:val="18"/>
          <w:rtl/>
        </w:rPr>
        <w:t>ראמ"ה</w:t>
      </w:r>
      <w:r w:rsidRPr="002546E0">
        <w:rPr>
          <w:rFonts w:ascii="Tahoma" w:hAnsi="Tahoma" w:cs="Tahoma" w:hint="cs"/>
          <w:sz w:val="18"/>
          <w:szCs w:val="18"/>
          <w:rtl/>
        </w:rPr>
        <w:t xml:space="preserve"> דאז ובהשתתפות נציגים ממשרדי החינוך, המשפטים והאוצר ומנציבות שירות המדינה, שיגבש הצעת חוק להסדרת תפקידיה וסמכויותיה של </w:t>
      </w:r>
      <w:r w:rsidRPr="002546E0">
        <w:rPr>
          <w:rFonts w:ascii="Tahoma" w:hAnsi="Tahoma" w:cs="Tahoma" w:hint="cs"/>
          <w:sz w:val="18"/>
          <w:szCs w:val="18"/>
          <w:rtl/>
        </w:rPr>
        <w:t>ראמ"ה</w:t>
      </w:r>
      <w:r w:rsidRPr="002546E0">
        <w:rPr>
          <w:rFonts w:ascii="Tahoma" w:hAnsi="Tahoma" w:cs="Tahoma" w:hint="cs"/>
          <w:sz w:val="18"/>
          <w:szCs w:val="18"/>
          <w:rtl/>
        </w:rPr>
        <w:t xml:space="preserve"> כרשות פנים-ממשלתית עצמאית למדידה והערכה בחינוך (להלן בפרק זה - </w:t>
      </w:r>
      <w:r w:rsidRPr="002546E0">
        <w:rPr>
          <w:rFonts w:ascii="Tahoma" w:hAnsi="Tahoma" w:cs="Tahoma" w:hint="eastAsia"/>
          <w:sz w:val="18"/>
          <w:szCs w:val="18"/>
          <w:rtl/>
        </w:rPr>
        <w:t>החלטת</w:t>
      </w:r>
      <w:r w:rsidRPr="002546E0">
        <w:rPr>
          <w:rFonts w:ascii="Tahoma" w:hAnsi="Tahoma" w:cs="Tahoma"/>
          <w:sz w:val="18"/>
          <w:szCs w:val="18"/>
          <w:rtl/>
        </w:rPr>
        <w:t xml:space="preserve"> </w:t>
      </w:r>
      <w:r w:rsidRPr="002546E0">
        <w:rPr>
          <w:rFonts w:ascii="Tahoma" w:hAnsi="Tahoma" w:cs="Tahoma" w:hint="eastAsia"/>
          <w:sz w:val="18"/>
          <w:szCs w:val="18"/>
          <w:rtl/>
        </w:rPr>
        <w:t>הממשלה</w:t>
      </w:r>
      <w:r w:rsidRPr="002546E0">
        <w:rPr>
          <w:rFonts w:ascii="Tahoma" w:hAnsi="Tahoma" w:cs="Tahoma" w:hint="cs"/>
          <w:sz w:val="18"/>
          <w:szCs w:val="18"/>
          <w:rtl/>
        </w:rPr>
        <w:t xml:space="preserve">). הצוות היה אמור לגבש את הצעת החוק עד סוף שנת 2007. </w:t>
      </w:r>
    </w:p>
    <w:p w:rsidR="007653F3" w:rsidRPr="002546E0" w:rsidP="002546E0">
      <w:pPr>
        <w:pStyle w:val="ListParagraph"/>
        <w:numPr>
          <w:ilvl w:val="0"/>
          <w:numId w:val="25"/>
        </w:numPr>
        <w:autoSpaceDE/>
        <w:autoSpaceDN/>
        <w:adjustRightInd/>
        <w:spacing w:line="240" w:lineRule="exact"/>
        <w:ind w:right="2268"/>
        <w:rPr>
          <w:sz w:val="18"/>
          <w:szCs w:val="18"/>
          <w:rtl/>
        </w:rPr>
      </w:pPr>
      <w:r w:rsidRPr="002546E0">
        <w:rPr>
          <w:rFonts w:hint="cs"/>
          <w:sz w:val="18"/>
          <w:szCs w:val="18"/>
          <w:rtl/>
        </w:rPr>
        <w:t>בשנת 2010 הוכנה הצעת החוק הממשלתית "רשות ארצית למדידה והערכה בחינוך, התש"ע-2010"</w:t>
      </w:r>
      <w:r>
        <w:rPr>
          <w:rStyle w:val="FootnoteReference0"/>
          <w:sz w:val="18"/>
          <w:szCs w:val="18"/>
          <w:rtl/>
        </w:rPr>
        <w:footnoteReference w:id="77"/>
      </w:r>
      <w:r w:rsidRPr="002546E0">
        <w:rPr>
          <w:rFonts w:hint="cs"/>
          <w:sz w:val="18"/>
          <w:szCs w:val="18"/>
          <w:rtl/>
        </w:rPr>
        <w:t xml:space="preserve"> (להלן - </w:t>
      </w:r>
      <w:r w:rsidRPr="002546E0">
        <w:rPr>
          <w:rFonts w:hint="eastAsia"/>
          <w:sz w:val="18"/>
          <w:szCs w:val="18"/>
          <w:rtl/>
        </w:rPr>
        <w:t>הצעת</w:t>
      </w:r>
      <w:r w:rsidRPr="002546E0">
        <w:rPr>
          <w:sz w:val="18"/>
          <w:szCs w:val="18"/>
          <w:rtl/>
        </w:rPr>
        <w:t xml:space="preserve"> </w:t>
      </w:r>
      <w:r w:rsidRPr="002546E0">
        <w:rPr>
          <w:rFonts w:hint="eastAsia"/>
          <w:sz w:val="18"/>
          <w:szCs w:val="18"/>
          <w:rtl/>
        </w:rPr>
        <w:t>החוק</w:t>
      </w:r>
      <w:r w:rsidRPr="002546E0">
        <w:rPr>
          <w:rFonts w:hint="cs"/>
          <w:sz w:val="18"/>
          <w:szCs w:val="18"/>
          <w:rtl/>
        </w:rPr>
        <w:t xml:space="preserve">). היא נועדה לעגן ולהסדיר את עבודתה של </w:t>
      </w:r>
      <w:r w:rsidRPr="002546E0">
        <w:rPr>
          <w:rFonts w:hint="cs"/>
          <w:sz w:val="18"/>
          <w:szCs w:val="18"/>
          <w:rtl/>
        </w:rPr>
        <w:t>ראמ"ה</w:t>
      </w:r>
      <w:r w:rsidRPr="002546E0">
        <w:rPr>
          <w:rFonts w:hint="cs"/>
          <w:sz w:val="18"/>
          <w:szCs w:val="18"/>
          <w:rtl/>
        </w:rPr>
        <w:t xml:space="preserve"> כאמור בהחלטת הממשלה, לרבות איסוף המידע מתלמידים ומעובדי הוראה והקמת מאגר מידע שיכלול את המידע המתקבל ונאסף לשם ביצוע תפקידיה.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על פי הצעת החוק, </w:t>
      </w:r>
      <w:r w:rsidRPr="002546E0">
        <w:rPr>
          <w:rFonts w:ascii="Tahoma" w:hAnsi="Tahoma" w:cs="Tahoma" w:hint="cs"/>
          <w:sz w:val="18"/>
          <w:szCs w:val="18"/>
          <w:rtl/>
        </w:rPr>
        <w:t>ראמ"ה</w:t>
      </w:r>
      <w:r w:rsidRPr="002546E0">
        <w:rPr>
          <w:rFonts w:ascii="Tahoma" w:hAnsi="Tahoma" w:cs="Tahoma" w:hint="cs"/>
          <w:sz w:val="18"/>
          <w:szCs w:val="18"/>
          <w:rtl/>
        </w:rPr>
        <w:t xml:space="preserve"> תהיה רשאית לאסוף מידע על תלמידים, הכולל פרטים אישיים רבים. "איסוף מידע" על פי הצעת החוק כולל גם קבלת רשימות וקבצי מחשב, עריכת מבחנים, שאלונים, ראיונות, תצפיות או סקרים, או קבלת נתונים.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בדברי ההסבר להצעת החוק צוין כי איסוף המידע ייעשה בשים לב להוראותיו של חוק הגנת הפרטיות בקשר לאיסוף מידע מקטינים, ולצורך בהתאמת איסוף המידע לגיל התלמידים שנאסף מהם. בהצעת החוק נקבע כי מאגר המידע של </w:t>
      </w:r>
      <w:r w:rsidRPr="002546E0">
        <w:rPr>
          <w:rFonts w:ascii="Tahoma" w:hAnsi="Tahoma" w:cs="Tahoma" w:hint="cs"/>
          <w:sz w:val="18"/>
          <w:szCs w:val="18"/>
          <w:rtl/>
        </w:rPr>
        <w:t>ראמ"ה</w:t>
      </w:r>
      <w:r w:rsidRPr="002546E0">
        <w:rPr>
          <w:rFonts w:ascii="Tahoma" w:hAnsi="Tahoma" w:cs="Tahoma" w:hint="cs"/>
          <w:sz w:val="18"/>
          <w:szCs w:val="18"/>
          <w:rtl/>
        </w:rPr>
        <w:t xml:space="preserve"> יהיה חסוי, ולא יימסר ממנו מידע מזוהה אלא למשרד החינוך, ייאסף מידע על הישגיו של תלמיד בלבד לצורך הפעלת </w:t>
      </w:r>
      <w:r w:rsidRPr="002546E0">
        <w:rPr>
          <w:rFonts w:ascii="Tahoma" w:hAnsi="Tahoma" w:cs="Tahoma" w:hint="cs"/>
          <w:sz w:val="18"/>
          <w:szCs w:val="18"/>
          <w:rtl/>
        </w:rPr>
        <w:t xml:space="preserve">מדיניותו של המשרד, ומשרד החינוך לא יעביר מידע כאמור אלא באופן בלתי מזוהה ולמטרות מחקריות.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ביולי 2010 העביר יו"ר המועצה הציבורית להגנת הפרטיות דאז לשר המשפטים דאז את הערות המועצה על טיוטת החוק (להלן בפרק זה - </w:t>
      </w:r>
      <w:r w:rsidRPr="002546E0">
        <w:rPr>
          <w:rFonts w:ascii="Tahoma" w:hAnsi="Tahoma" w:cs="Tahoma" w:hint="eastAsia"/>
          <w:sz w:val="18"/>
          <w:szCs w:val="18"/>
          <w:rtl/>
        </w:rPr>
        <w:t>נייר</w:t>
      </w:r>
      <w:r w:rsidRPr="002546E0">
        <w:rPr>
          <w:rFonts w:ascii="Tahoma" w:hAnsi="Tahoma" w:cs="Tahoma"/>
          <w:sz w:val="18"/>
          <w:szCs w:val="18"/>
          <w:rtl/>
        </w:rPr>
        <w:t xml:space="preserve"> </w:t>
      </w:r>
      <w:r w:rsidRPr="002546E0">
        <w:rPr>
          <w:rFonts w:ascii="Tahoma" w:hAnsi="Tahoma" w:cs="Tahoma" w:hint="eastAsia"/>
          <w:sz w:val="18"/>
          <w:szCs w:val="18"/>
          <w:rtl/>
        </w:rPr>
        <w:t>העמדה</w:t>
      </w:r>
      <w:r w:rsidRPr="002546E0">
        <w:rPr>
          <w:rFonts w:ascii="Tahoma" w:hAnsi="Tahoma" w:cs="Tahoma" w:hint="cs"/>
          <w:sz w:val="18"/>
          <w:szCs w:val="18"/>
          <w:rtl/>
        </w:rPr>
        <w:t xml:space="preserve">). בנייר העמדה צוין כי אין ספק שהתכליות שלשמן הוקמה </w:t>
      </w:r>
      <w:r w:rsidRPr="002546E0">
        <w:rPr>
          <w:rFonts w:ascii="Tahoma" w:hAnsi="Tahoma" w:cs="Tahoma" w:hint="cs"/>
          <w:sz w:val="18"/>
          <w:szCs w:val="18"/>
          <w:rtl/>
        </w:rPr>
        <w:t>ראמ"ה</w:t>
      </w:r>
      <w:r w:rsidRPr="002546E0">
        <w:rPr>
          <w:rFonts w:ascii="Tahoma" w:hAnsi="Tahoma" w:cs="Tahoma" w:hint="cs"/>
          <w:sz w:val="18"/>
          <w:szCs w:val="18"/>
          <w:rtl/>
        </w:rPr>
        <w:t xml:space="preserve"> הן ראויות, אך בנוסח החוק המוצע עדיין נשקפת סכנה רבה לפרטיותם של התלמידים, בני משפחתם ועובדי ההוראה שהמידע עליהם נאסף. </w:t>
      </w:r>
    </w:p>
    <w:p w:rsidR="007653F3" w:rsidRPr="000A096F" w:rsidP="00C713AB">
      <w:pPr>
        <w:spacing w:after="240" w:line="240" w:lineRule="exact"/>
        <w:ind w:left="340" w:right="2268"/>
        <w:jc w:val="both"/>
        <w:rPr>
          <w:rFonts w:ascii="Tahoma" w:hAnsi="Tahoma" w:cs="Tahoma"/>
          <w:sz w:val="18"/>
          <w:szCs w:val="18"/>
          <w:rtl/>
        </w:rPr>
      </w:pPr>
      <w:r w:rsidRPr="000A096F">
        <w:rPr>
          <w:rFonts w:ascii="Tahoma" w:hAnsi="Tahoma" w:cs="Tahoma" w:hint="eastAsia"/>
          <w:sz w:val="18"/>
          <w:szCs w:val="18"/>
          <w:rtl/>
        </w:rPr>
        <w:t>ב</w:t>
      </w:r>
      <w:r w:rsidRPr="000A096F">
        <w:rPr>
          <w:rFonts w:ascii="Tahoma" w:hAnsi="Tahoma" w:cs="Tahoma" w:hint="cs"/>
          <w:sz w:val="18"/>
          <w:szCs w:val="18"/>
          <w:rtl/>
        </w:rPr>
        <w:t>יולי 2010</w:t>
      </w:r>
      <w:r w:rsidRPr="000A096F">
        <w:rPr>
          <w:rFonts w:ascii="Tahoma" w:hAnsi="Tahoma" w:cs="Tahoma"/>
          <w:sz w:val="18"/>
          <w:szCs w:val="18"/>
          <w:rtl/>
        </w:rPr>
        <w:t xml:space="preserve"> שלח לשר המשפטים דאז גם יו"ר הוועדה להגנת הפרטיות דאז בלשכת עורכי הדין את התייחסות הוועדה לטיוטת הצעת החוק. </w:t>
      </w:r>
      <w:r w:rsidRPr="000A096F">
        <w:rPr>
          <w:rFonts w:ascii="Tahoma" w:hAnsi="Tahoma" w:cs="Tahoma" w:hint="cs"/>
          <w:sz w:val="18"/>
          <w:szCs w:val="18"/>
          <w:rtl/>
        </w:rPr>
        <w:t>הוועדה התנגדה להצעת החוק בשל הפגיעה בזכות היסוד לפרטיות ומשום שחסרה בה התייחסות לשאלות יסודיות בתחום זה.</w:t>
      </w:r>
      <w:r w:rsidRPr="000A096F">
        <w:rPr>
          <w:rFonts w:ascii="Tahoma" w:hAnsi="Tahoma" w:cs="Tahoma"/>
          <w:sz w:val="18"/>
          <w:szCs w:val="18"/>
          <w:rtl/>
        </w:rPr>
        <w:t xml:space="preserve"> </w:t>
      </w:r>
    </w:p>
    <w:p w:rsidR="007653F3" w:rsidRPr="002546E0" w:rsidP="00C713AB">
      <w:pPr>
        <w:pStyle w:val="RESHET"/>
        <w:ind w:left="567"/>
        <w:rPr>
          <w:rtl/>
        </w:rPr>
      </w:pPr>
      <w:r w:rsidRPr="002546E0">
        <w:rPr>
          <w:rFonts w:hint="cs"/>
          <w:rtl/>
        </w:rPr>
        <w:t>התברר</w:t>
      </w:r>
      <w:r w:rsidRPr="002546E0">
        <w:rPr>
          <w:rtl/>
        </w:rPr>
        <w:t xml:space="preserve"> </w:t>
      </w:r>
      <w:r w:rsidRPr="002546E0">
        <w:rPr>
          <w:rFonts w:hint="eastAsia"/>
          <w:rtl/>
        </w:rPr>
        <w:t>כי</w:t>
      </w:r>
      <w:r w:rsidRPr="002546E0">
        <w:rPr>
          <w:rtl/>
        </w:rPr>
        <w:t xml:space="preserve"> </w:t>
      </w:r>
      <w:r w:rsidRPr="002546E0">
        <w:rPr>
          <w:rFonts w:hint="eastAsia"/>
          <w:rtl/>
        </w:rPr>
        <w:t>הליך</w:t>
      </w:r>
      <w:r w:rsidRPr="002546E0">
        <w:rPr>
          <w:rtl/>
        </w:rPr>
        <w:t xml:space="preserve"> </w:t>
      </w:r>
      <w:r w:rsidRPr="002546E0">
        <w:rPr>
          <w:rFonts w:hint="eastAsia"/>
          <w:rtl/>
        </w:rPr>
        <w:t>החקיקה</w:t>
      </w:r>
      <w:r w:rsidRPr="002546E0">
        <w:rPr>
          <w:rtl/>
        </w:rPr>
        <w:t xml:space="preserve"> </w:t>
      </w:r>
      <w:r w:rsidRPr="002546E0">
        <w:rPr>
          <w:rFonts w:hint="eastAsia"/>
          <w:rtl/>
        </w:rPr>
        <w:t>לא</w:t>
      </w:r>
      <w:r w:rsidRPr="002546E0">
        <w:rPr>
          <w:rtl/>
        </w:rPr>
        <w:t xml:space="preserve"> </w:t>
      </w:r>
      <w:r w:rsidRPr="002546E0">
        <w:rPr>
          <w:rFonts w:hint="eastAsia"/>
          <w:rtl/>
        </w:rPr>
        <w:t>הושלם</w:t>
      </w:r>
      <w:r w:rsidRPr="002546E0">
        <w:rPr>
          <w:rtl/>
        </w:rPr>
        <w:t xml:space="preserve">. </w:t>
      </w:r>
      <w:r w:rsidRPr="002546E0">
        <w:rPr>
          <w:rFonts w:hint="eastAsia"/>
          <w:rtl/>
        </w:rPr>
        <w:t>הלכה</w:t>
      </w:r>
      <w:r w:rsidRPr="002546E0">
        <w:rPr>
          <w:rtl/>
        </w:rPr>
        <w:t xml:space="preserve"> </w:t>
      </w:r>
      <w:r w:rsidRPr="002546E0">
        <w:rPr>
          <w:rFonts w:hint="eastAsia"/>
          <w:rtl/>
        </w:rPr>
        <w:t>למעשה</w:t>
      </w:r>
      <w:r w:rsidRPr="002546E0">
        <w:rPr>
          <w:rtl/>
        </w:rPr>
        <w:t xml:space="preserve">, </w:t>
      </w:r>
      <w:r w:rsidRPr="002546E0">
        <w:rPr>
          <w:rFonts w:hint="eastAsia"/>
          <w:rtl/>
        </w:rPr>
        <w:t>עד</w:t>
      </w:r>
      <w:r w:rsidRPr="002546E0">
        <w:rPr>
          <w:rtl/>
        </w:rPr>
        <w:t xml:space="preserve"> </w:t>
      </w:r>
      <w:r w:rsidRPr="002546E0">
        <w:rPr>
          <w:rFonts w:hint="eastAsia"/>
          <w:rtl/>
        </w:rPr>
        <w:t>למועד</w:t>
      </w:r>
      <w:r w:rsidRPr="002546E0">
        <w:rPr>
          <w:rtl/>
        </w:rPr>
        <w:t xml:space="preserve"> </w:t>
      </w:r>
      <w:r w:rsidRPr="002546E0">
        <w:rPr>
          <w:rFonts w:hint="eastAsia"/>
          <w:rtl/>
        </w:rPr>
        <w:t>סיום</w:t>
      </w:r>
      <w:r w:rsidRPr="002546E0">
        <w:rPr>
          <w:rtl/>
        </w:rPr>
        <w:t xml:space="preserve"> </w:t>
      </w:r>
      <w:r w:rsidRPr="002546E0">
        <w:rPr>
          <w:rFonts w:hint="eastAsia"/>
          <w:rtl/>
        </w:rPr>
        <w:t>הביקורת</w:t>
      </w:r>
      <w:r w:rsidRPr="002546E0">
        <w:rPr>
          <w:rtl/>
        </w:rPr>
        <w:t xml:space="preserve">, 11 </w:t>
      </w:r>
      <w:r w:rsidRPr="002546E0">
        <w:rPr>
          <w:rFonts w:hint="eastAsia"/>
          <w:rtl/>
        </w:rPr>
        <w:t>שנים</w:t>
      </w:r>
      <w:r w:rsidRPr="002546E0">
        <w:rPr>
          <w:rtl/>
        </w:rPr>
        <w:t xml:space="preserve"> </w:t>
      </w:r>
      <w:r w:rsidRPr="002546E0">
        <w:rPr>
          <w:rFonts w:hint="eastAsia"/>
          <w:rtl/>
        </w:rPr>
        <w:t>לאחר</w:t>
      </w:r>
      <w:r w:rsidRPr="002546E0">
        <w:rPr>
          <w:rtl/>
        </w:rPr>
        <w:t xml:space="preserve"> </w:t>
      </w:r>
      <w:r w:rsidRPr="002546E0">
        <w:rPr>
          <w:rFonts w:hint="eastAsia"/>
          <w:rtl/>
        </w:rPr>
        <w:t>החלטת</w:t>
      </w:r>
      <w:r w:rsidRPr="002546E0">
        <w:rPr>
          <w:rtl/>
        </w:rPr>
        <w:t xml:space="preserve"> </w:t>
      </w:r>
      <w:r w:rsidRPr="002546E0">
        <w:rPr>
          <w:rFonts w:hint="eastAsia"/>
          <w:rtl/>
        </w:rPr>
        <w:t>הממשלה</w:t>
      </w:r>
      <w:r w:rsidRPr="002546E0">
        <w:rPr>
          <w:rtl/>
        </w:rPr>
        <w:t xml:space="preserve">, </w:t>
      </w:r>
      <w:r w:rsidRPr="002546E0">
        <w:rPr>
          <w:rFonts w:hint="eastAsia"/>
          <w:rtl/>
        </w:rPr>
        <w:t>טרם</w:t>
      </w:r>
      <w:r w:rsidRPr="002546E0">
        <w:rPr>
          <w:rtl/>
        </w:rPr>
        <w:t xml:space="preserve"> </w:t>
      </w:r>
      <w:r w:rsidRPr="002546E0">
        <w:rPr>
          <w:rFonts w:hint="eastAsia"/>
          <w:rtl/>
        </w:rPr>
        <w:t>נחקק</w:t>
      </w:r>
      <w:r w:rsidRPr="002546E0">
        <w:rPr>
          <w:rtl/>
        </w:rPr>
        <w:t xml:space="preserve"> </w:t>
      </w:r>
      <w:r w:rsidRPr="002546E0">
        <w:rPr>
          <w:rFonts w:hint="eastAsia"/>
          <w:rtl/>
        </w:rPr>
        <w:t>חוק</w:t>
      </w:r>
      <w:r w:rsidRPr="002546E0">
        <w:rPr>
          <w:rtl/>
        </w:rPr>
        <w:t xml:space="preserve"> </w:t>
      </w:r>
      <w:r w:rsidRPr="002546E0">
        <w:rPr>
          <w:rFonts w:hint="eastAsia"/>
          <w:rtl/>
        </w:rPr>
        <w:t>המסדיר</w:t>
      </w:r>
      <w:r w:rsidRPr="002546E0">
        <w:rPr>
          <w:rtl/>
        </w:rPr>
        <w:t xml:space="preserve"> </w:t>
      </w:r>
      <w:r w:rsidRPr="002546E0">
        <w:rPr>
          <w:rFonts w:hint="eastAsia"/>
          <w:rtl/>
        </w:rPr>
        <w:t>את</w:t>
      </w:r>
      <w:r w:rsidRPr="002546E0">
        <w:rPr>
          <w:rtl/>
        </w:rPr>
        <w:t xml:space="preserve"> </w:t>
      </w:r>
      <w:r w:rsidRPr="002546E0">
        <w:rPr>
          <w:rFonts w:hint="eastAsia"/>
          <w:rtl/>
        </w:rPr>
        <w:t>פעולתה</w:t>
      </w:r>
      <w:r w:rsidRPr="002546E0">
        <w:rPr>
          <w:rtl/>
        </w:rPr>
        <w:t xml:space="preserve"> </w:t>
      </w:r>
      <w:r w:rsidRPr="002546E0">
        <w:rPr>
          <w:rFonts w:hint="eastAsia"/>
          <w:rtl/>
        </w:rPr>
        <w:t>של</w:t>
      </w:r>
      <w:r w:rsidRPr="002546E0">
        <w:rPr>
          <w:rtl/>
        </w:rPr>
        <w:t xml:space="preserve"> </w:t>
      </w:r>
      <w:r w:rsidRPr="002546E0">
        <w:rPr>
          <w:rFonts w:hint="eastAsia"/>
          <w:rtl/>
        </w:rPr>
        <w:t>ראמ</w:t>
      </w:r>
      <w:r w:rsidRPr="002546E0">
        <w:rPr>
          <w:rtl/>
        </w:rPr>
        <w:t>"ה</w:t>
      </w:r>
      <w:r w:rsidRPr="002546E0">
        <w:rPr>
          <w:rtl/>
        </w:rPr>
        <w:t xml:space="preserve">, </w:t>
      </w:r>
      <w:r w:rsidRPr="002546E0">
        <w:rPr>
          <w:rFonts w:hint="eastAsia"/>
          <w:rtl/>
        </w:rPr>
        <w:t>את</w:t>
      </w:r>
      <w:r w:rsidRPr="002546E0">
        <w:rPr>
          <w:rtl/>
        </w:rPr>
        <w:t xml:space="preserve"> </w:t>
      </w:r>
      <w:r w:rsidRPr="002546E0">
        <w:rPr>
          <w:rFonts w:hint="eastAsia"/>
          <w:rtl/>
        </w:rPr>
        <w:t>תפקידיה</w:t>
      </w:r>
      <w:r w:rsidRPr="002546E0">
        <w:rPr>
          <w:rtl/>
        </w:rPr>
        <w:t xml:space="preserve"> </w:t>
      </w:r>
      <w:r w:rsidRPr="002546E0">
        <w:rPr>
          <w:rFonts w:hint="eastAsia"/>
          <w:rtl/>
        </w:rPr>
        <w:t>וסמכויותיה</w:t>
      </w:r>
      <w:r w:rsidRPr="002546E0">
        <w:rPr>
          <w:rtl/>
        </w:rPr>
        <w:t>.</w:t>
      </w:r>
    </w:p>
    <w:p w:rsidR="007653F3" w:rsidRPr="002546E0" w:rsidP="00C713AB">
      <w:pPr>
        <w:spacing w:before="180" w:line="240" w:lineRule="exact"/>
        <w:ind w:left="340" w:right="2268"/>
        <w:jc w:val="both"/>
        <w:rPr>
          <w:rFonts w:ascii="Tahoma" w:hAnsi="Tahoma" w:cs="Tahoma"/>
          <w:b/>
          <w:bCs/>
          <w:sz w:val="18"/>
          <w:szCs w:val="18"/>
          <w:rtl/>
        </w:rPr>
      </w:pPr>
      <w:r w:rsidRPr="002546E0">
        <w:rPr>
          <w:rFonts w:ascii="Tahoma" w:hAnsi="Tahoma" w:cs="Tahoma" w:hint="cs"/>
          <w:sz w:val="18"/>
          <w:szCs w:val="18"/>
          <w:rtl/>
        </w:rPr>
        <w:t xml:space="preserve">תזכיר חוק נוסף להסדרת פעולתה של </w:t>
      </w:r>
      <w:r w:rsidRPr="002546E0">
        <w:rPr>
          <w:rFonts w:ascii="Tahoma" w:hAnsi="Tahoma" w:cs="Tahoma" w:hint="cs"/>
          <w:sz w:val="18"/>
          <w:szCs w:val="18"/>
          <w:rtl/>
        </w:rPr>
        <w:t>ראמ"ה</w:t>
      </w:r>
      <w:r w:rsidRPr="002546E0">
        <w:rPr>
          <w:rFonts w:ascii="Tahoma" w:hAnsi="Tahoma" w:cs="Tahoma" w:hint="cs"/>
          <w:sz w:val="18"/>
          <w:szCs w:val="18"/>
          <w:rtl/>
        </w:rPr>
        <w:t xml:space="preserve"> פורסם באפריל 2014, אך גם הוא לא הושלם.</w:t>
      </w:r>
    </w:p>
    <w:p w:rsidR="007653F3" w:rsidRPr="002546E0" w:rsidP="002546E0">
      <w:pPr>
        <w:pStyle w:val="ListParagraph"/>
        <w:numPr>
          <w:ilvl w:val="0"/>
          <w:numId w:val="25"/>
        </w:numPr>
        <w:autoSpaceDE/>
        <w:autoSpaceDN/>
        <w:adjustRightInd/>
        <w:spacing w:line="240" w:lineRule="exact"/>
        <w:ind w:right="2268"/>
        <w:rPr>
          <w:sz w:val="18"/>
          <w:szCs w:val="18"/>
        </w:rPr>
      </w:pPr>
      <w:r w:rsidRPr="002546E0">
        <w:rPr>
          <w:rFonts w:hint="cs"/>
          <w:sz w:val="18"/>
          <w:szCs w:val="18"/>
          <w:rtl/>
        </w:rPr>
        <w:t xml:space="preserve">הנהלת </w:t>
      </w:r>
      <w:r w:rsidRPr="002546E0">
        <w:rPr>
          <w:rFonts w:hint="cs"/>
          <w:sz w:val="18"/>
          <w:szCs w:val="18"/>
          <w:rtl/>
        </w:rPr>
        <w:t>ראמ"ה</w:t>
      </w:r>
      <w:r w:rsidRPr="002546E0">
        <w:rPr>
          <w:rFonts w:hint="cs"/>
          <w:sz w:val="18"/>
          <w:szCs w:val="18"/>
          <w:rtl/>
        </w:rPr>
        <w:t xml:space="preserve"> מסרה למשרד מבקר המדינה כי בנסיבות אלה היא פועלת על פי העקרונות שברוח הצעת החוק וכי במאגרי המידע שברשותה אין מידע מזהה אלא לגבי מבחני המיצ"ב, הבוחנים את הישגי התלמידים בארבעת מקצועות הליבה; שאר המידע שנאסף במאגרי המידע שלה הוא אנונימי.</w:t>
      </w:r>
      <w:r w:rsidRPr="002546E0">
        <w:rPr>
          <w:sz w:val="18"/>
          <w:szCs w:val="18"/>
          <w:rtl/>
        </w:rPr>
        <w:t xml:space="preserve"> </w:t>
      </w:r>
    </w:p>
    <w:p w:rsidR="007653F3" w:rsidRPr="000A096F"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בפועל, במסגרת מבחני </w:t>
      </w:r>
      <w:r w:rsidRPr="002546E0">
        <w:rPr>
          <w:rFonts w:ascii="Tahoma" w:hAnsi="Tahoma" w:cs="Tahoma"/>
          <w:sz w:val="18"/>
          <w:szCs w:val="18"/>
          <w:rtl/>
        </w:rPr>
        <w:t>המיצ"ב</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eastAsia"/>
          <w:sz w:val="18"/>
          <w:szCs w:val="18"/>
          <w:rtl/>
        </w:rPr>
        <w:t>ראמ</w:t>
      </w:r>
      <w:r w:rsidRPr="002546E0">
        <w:rPr>
          <w:rFonts w:ascii="Tahoma" w:hAnsi="Tahoma" w:cs="Tahoma"/>
          <w:sz w:val="18"/>
          <w:szCs w:val="18"/>
          <w:rtl/>
        </w:rPr>
        <w:t>"ה</w:t>
      </w:r>
      <w:r w:rsidRPr="002546E0">
        <w:rPr>
          <w:rFonts w:ascii="Tahoma" w:hAnsi="Tahoma" w:cs="Tahoma"/>
          <w:sz w:val="18"/>
          <w:szCs w:val="18"/>
          <w:rtl/>
        </w:rPr>
        <w:t xml:space="preserve"> </w:t>
      </w:r>
      <w:r w:rsidRPr="002546E0">
        <w:rPr>
          <w:rFonts w:ascii="Tahoma" w:hAnsi="Tahoma" w:cs="Tahoma" w:hint="cs"/>
          <w:sz w:val="18"/>
          <w:szCs w:val="18"/>
          <w:rtl/>
        </w:rPr>
        <w:t xml:space="preserve">אוספת למאגרי המידע שלה נתונים </w:t>
      </w:r>
      <w:r w:rsidRPr="002546E0">
        <w:rPr>
          <w:rFonts w:ascii="Tahoma" w:hAnsi="Tahoma" w:cs="Tahoma"/>
          <w:sz w:val="18"/>
          <w:szCs w:val="18"/>
          <w:rtl/>
        </w:rPr>
        <w:t>מזהים, אישיים ורגישים רבים</w:t>
      </w:r>
      <w:r w:rsidRPr="002546E0">
        <w:rPr>
          <w:rFonts w:ascii="Tahoma" w:hAnsi="Tahoma" w:cs="Tahoma" w:hint="cs"/>
          <w:sz w:val="18"/>
          <w:szCs w:val="18"/>
          <w:rtl/>
        </w:rPr>
        <w:t>,</w:t>
      </w:r>
      <w:r w:rsidRPr="002546E0">
        <w:rPr>
          <w:rFonts w:ascii="Tahoma" w:hAnsi="Tahoma" w:cs="Tahoma"/>
          <w:sz w:val="18"/>
          <w:szCs w:val="18"/>
          <w:rtl/>
        </w:rPr>
        <w:t xml:space="preserve"> לרבות שמות התלמידים, מספרי </w:t>
      </w:r>
      <w:r w:rsidRPr="002546E0">
        <w:rPr>
          <w:rFonts w:ascii="Tahoma" w:hAnsi="Tahoma" w:cs="Tahoma" w:hint="cs"/>
          <w:sz w:val="18"/>
          <w:szCs w:val="18"/>
          <w:rtl/>
        </w:rPr>
        <w:t>זיהוי</w:t>
      </w:r>
      <w:r w:rsidRPr="002546E0">
        <w:rPr>
          <w:rFonts w:ascii="Tahoma" w:hAnsi="Tahoma" w:cs="Tahoma"/>
          <w:sz w:val="18"/>
          <w:szCs w:val="18"/>
          <w:rtl/>
        </w:rPr>
        <w:t>, כיתה, אם התלמיד משולב, אם התלמיד הוא עולה חדש, י</w:t>
      </w:r>
      <w:r w:rsidRPr="002546E0">
        <w:rPr>
          <w:rFonts w:ascii="Tahoma" w:hAnsi="Tahoma" w:cs="Tahoma" w:hint="cs"/>
          <w:sz w:val="18"/>
          <w:szCs w:val="18"/>
          <w:rtl/>
        </w:rPr>
        <w:t>י</w:t>
      </w:r>
      <w:r w:rsidRPr="002546E0">
        <w:rPr>
          <w:rFonts w:ascii="Tahoma" w:hAnsi="Tahoma" w:cs="Tahoma"/>
          <w:sz w:val="18"/>
          <w:szCs w:val="18"/>
          <w:rtl/>
        </w:rPr>
        <w:t>שוב, מגדר, מגזר, וציונים שקיבל</w:t>
      </w:r>
      <w:r w:rsidRPr="002546E0">
        <w:rPr>
          <w:rFonts w:ascii="Tahoma" w:hAnsi="Tahoma" w:cs="Tahoma" w:hint="cs"/>
          <w:sz w:val="18"/>
          <w:szCs w:val="18"/>
          <w:rtl/>
        </w:rPr>
        <w:t xml:space="preserve"> תלמיד</w:t>
      </w:r>
      <w:r w:rsidRPr="002546E0">
        <w:rPr>
          <w:rFonts w:ascii="Tahoma" w:hAnsi="Tahoma" w:cs="Tahoma"/>
          <w:sz w:val="18"/>
          <w:szCs w:val="18"/>
          <w:rtl/>
        </w:rPr>
        <w:t xml:space="preserve"> במקצועות </w:t>
      </w:r>
      <w:r w:rsidRPr="002546E0">
        <w:rPr>
          <w:rFonts w:ascii="Tahoma" w:hAnsi="Tahoma" w:cs="Tahoma" w:hint="cs"/>
          <w:sz w:val="18"/>
          <w:szCs w:val="18"/>
          <w:rtl/>
        </w:rPr>
        <w:t>ש</w:t>
      </w:r>
      <w:r w:rsidRPr="002546E0">
        <w:rPr>
          <w:rFonts w:ascii="Tahoma" w:hAnsi="Tahoma" w:cs="Tahoma"/>
          <w:sz w:val="18"/>
          <w:szCs w:val="18"/>
          <w:rtl/>
        </w:rPr>
        <w:t>נבחן</w:t>
      </w:r>
      <w:r w:rsidRPr="002546E0">
        <w:rPr>
          <w:rFonts w:ascii="Tahoma" w:hAnsi="Tahoma" w:cs="Tahoma" w:hint="cs"/>
          <w:sz w:val="18"/>
          <w:szCs w:val="18"/>
          <w:rtl/>
        </w:rPr>
        <w:t xml:space="preserve"> בהם</w:t>
      </w:r>
      <w:r w:rsidRPr="002546E0">
        <w:rPr>
          <w:rFonts w:ascii="Tahoma" w:hAnsi="Tahoma" w:cs="Tahoma"/>
          <w:sz w:val="18"/>
          <w:szCs w:val="18"/>
          <w:rtl/>
        </w:rPr>
        <w:t xml:space="preserve">. </w:t>
      </w:r>
      <w:r w:rsidRPr="002546E0">
        <w:rPr>
          <w:rFonts w:ascii="Tahoma" w:hAnsi="Tahoma" w:cs="Tahoma" w:hint="cs"/>
          <w:sz w:val="18"/>
          <w:szCs w:val="18"/>
          <w:rtl/>
        </w:rPr>
        <w:t xml:space="preserve">יתר על כן, תוצאותיהם של מבחני המיצ"ב משוקללים עם </w:t>
      </w:r>
      <w:r w:rsidRPr="002546E0">
        <w:rPr>
          <w:rFonts w:ascii="Tahoma" w:hAnsi="Tahoma" w:cs="Tahoma"/>
          <w:sz w:val="18"/>
          <w:szCs w:val="18"/>
          <w:rtl/>
        </w:rPr>
        <w:t xml:space="preserve">מידע </w:t>
      </w:r>
      <w:r w:rsidRPr="002546E0">
        <w:rPr>
          <w:rFonts w:ascii="Tahoma" w:hAnsi="Tahoma" w:cs="Tahoma" w:hint="cs"/>
          <w:sz w:val="18"/>
          <w:szCs w:val="18"/>
          <w:rtl/>
        </w:rPr>
        <w:t>נוסף</w:t>
      </w:r>
      <w:r w:rsidRPr="002546E0">
        <w:rPr>
          <w:rFonts w:ascii="Tahoma" w:hAnsi="Tahoma" w:cs="Tahoma"/>
          <w:sz w:val="18"/>
          <w:szCs w:val="18"/>
          <w:rtl/>
        </w:rPr>
        <w:t xml:space="preserve"> </w:t>
      </w:r>
      <w:r w:rsidRPr="002546E0">
        <w:rPr>
          <w:rFonts w:ascii="Tahoma" w:hAnsi="Tahoma" w:cs="Tahoma" w:hint="cs"/>
          <w:sz w:val="18"/>
          <w:szCs w:val="18"/>
          <w:rtl/>
        </w:rPr>
        <w:t xml:space="preserve">כגון </w:t>
      </w:r>
      <w:r w:rsidRPr="002546E0">
        <w:rPr>
          <w:rFonts w:ascii="Tahoma" w:hAnsi="Tahoma" w:cs="Tahoma"/>
          <w:sz w:val="18"/>
          <w:szCs w:val="18"/>
          <w:rtl/>
        </w:rPr>
        <w:t xml:space="preserve">המדד החברתי-כלכלי של כל </w:t>
      </w:r>
      <w:r w:rsidRPr="002546E0">
        <w:rPr>
          <w:rFonts w:ascii="Tahoma" w:hAnsi="Tahoma" w:cs="Tahoma" w:hint="cs"/>
          <w:sz w:val="18"/>
          <w:szCs w:val="18"/>
          <w:rtl/>
        </w:rPr>
        <w:t>תלמיד</w:t>
      </w:r>
      <w:r>
        <w:rPr>
          <w:rStyle w:val="FootnoteReference0"/>
          <w:rFonts w:ascii="Tahoma" w:hAnsi="Tahoma" w:cs="Tahoma"/>
          <w:sz w:val="18"/>
          <w:szCs w:val="18"/>
          <w:rtl/>
        </w:rPr>
        <w:footnoteReference w:id="78"/>
      </w:r>
      <w:r w:rsidRPr="002546E0">
        <w:rPr>
          <w:rFonts w:ascii="Tahoma" w:hAnsi="Tahoma" w:cs="Tahoma"/>
          <w:sz w:val="18"/>
          <w:szCs w:val="18"/>
          <w:rtl/>
        </w:rPr>
        <w:t>.</w:t>
      </w:r>
      <w:r w:rsidRPr="002546E0">
        <w:rPr>
          <w:rFonts w:ascii="Tahoma" w:hAnsi="Tahoma" w:cs="Tahoma" w:hint="cs"/>
          <w:sz w:val="18"/>
          <w:szCs w:val="18"/>
          <w:rtl/>
        </w:rPr>
        <w:t xml:space="preserve"> על פי הצעת החוק, אוספת </w:t>
      </w:r>
      <w:r w:rsidRPr="002546E0">
        <w:rPr>
          <w:rFonts w:ascii="Tahoma" w:hAnsi="Tahoma" w:cs="Tahoma" w:hint="cs"/>
          <w:sz w:val="18"/>
          <w:szCs w:val="18"/>
          <w:rtl/>
        </w:rPr>
        <w:t>ראמ"ה</w:t>
      </w:r>
      <w:r w:rsidRPr="002546E0">
        <w:rPr>
          <w:rFonts w:ascii="Tahoma" w:hAnsi="Tahoma" w:cs="Tahoma" w:hint="cs"/>
          <w:sz w:val="18"/>
          <w:szCs w:val="18"/>
          <w:rtl/>
        </w:rPr>
        <w:t xml:space="preserve"> גם נתונים אישיים מזהים על עובדי הוראה בבתי הספר, לרבות שמות העובדים, מספרי זיהוי ופרטי זיהוי נוספים, מידע על הכשרה, השכלה וותק מקצועי, תפקיד, פרטי שיבוץ במערכת השיעורים ועוד. יוצא אפוא כי </w:t>
      </w:r>
      <w:r w:rsidRPr="002546E0">
        <w:rPr>
          <w:rFonts w:ascii="Tahoma" w:hAnsi="Tahoma" w:cs="Tahoma" w:hint="cs"/>
          <w:sz w:val="18"/>
          <w:szCs w:val="18"/>
          <w:rtl/>
        </w:rPr>
        <w:t>ראמ"ה</w:t>
      </w:r>
      <w:r w:rsidRPr="002546E0">
        <w:rPr>
          <w:rFonts w:ascii="Tahoma" w:hAnsi="Tahoma" w:cs="Tahoma" w:hint="cs"/>
          <w:sz w:val="18"/>
          <w:szCs w:val="18"/>
          <w:rtl/>
        </w:rPr>
        <w:t xml:space="preserve"> אוספת נתונים</w:t>
      </w:r>
      <w:r w:rsidRPr="002546E0">
        <w:rPr>
          <w:rFonts w:ascii="Tahoma" w:hAnsi="Tahoma" w:cs="Tahoma"/>
          <w:sz w:val="18"/>
          <w:szCs w:val="18"/>
          <w:rtl/>
        </w:rPr>
        <w:t xml:space="preserve"> </w:t>
      </w:r>
      <w:r w:rsidRPr="002546E0">
        <w:rPr>
          <w:rFonts w:ascii="Tahoma" w:hAnsi="Tahoma" w:cs="Tahoma" w:hint="cs"/>
          <w:sz w:val="18"/>
          <w:szCs w:val="18"/>
          <w:rtl/>
        </w:rPr>
        <w:t>שרובם</w:t>
      </w:r>
      <w:r w:rsidRPr="002546E0">
        <w:rPr>
          <w:rFonts w:ascii="Tahoma" w:hAnsi="Tahoma" w:cs="Tahoma"/>
          <w:sz w:val="18"/>
          <w:szCs w:val="18"/>
          <w:rtl/>
        </w:rPr>
        <w:t xml:space="preserve"> מוגדרים כ"מידע רגיש" לפי חוק הגנת הפרטיות. </w:t>
      </w:r>
    </w:p>
    <w:p w:rsidR="007653F3" w:rsidRPr="002546E0" w:rsidP="00C713AB">
      <w:pPr>
        <w:spacing w:after="240" w:line="240" w:lineRule="exact"/>
        <w:ind w:left="340" w:right="2268"/>
        <w:jc w:val="both"/>
        <w:rPr>
          <w:rFonts w:ascii="Tahoma" w:hAnsi="Tahoma" w:cs="Tahoma"/>
          <w:sz w:val="18"/>
          <w:szCs w:val="18"/>
          <w:rtl/>
        </w:rPr>
      </w:pPr>
      <w:r w:rsidRPr="002546E0">
        <w:rPr>
          <w:rFonts w:ascii="Tahoma" w:hAnsi="Tahoma" w:cs="Tahoma"/>
          <w:sz w:val="18"/>
          <w:szCs w:val="18"/>
          <w:rtl/>
        </w:rPr>
        <w:t>הזכות לפרטיות היא זכות</w:t>
      </w:r>
      <w:r w:rsidRPr="002546E0">
        <w:rPr>
          <w:rFonts w:ascii="Tahoma" w:hAnsi="Tahoma" w:cs="Tahoma" w:hint="cs"/>
          <w:sz w:val="18"/>
          <w:szCs w:val="18"/>
          <w:rtl/>
        </w:rPr>
        <w:t xml:space="preserve"> </w:t>
      </w:r>
      <w:r w:rsidRPr="002546E0">
        <w:rPr>
          <w:rFonts w:ascii="Tahoma" w:hAnsi="Tahoma" w:cs="Tahoma"/>
          <w:sz w:val="18"/>
          <w:szCs w:val="18"/>
          <w:rtl/>
        </w:rPr>
        <w:t>יסוד ופגיעה ב</w:t>
      </w:r>
      <w:r w:rsidRPr="002546E0">
        <w:rPr>
          <w:rFonts w:ascii="Tahoma" w:hAnsi="Tahoma" w:cs="Tahoma" w:hint="eastAsia"/>
          <w:sz w:val="18"/>
          <w:szCs w:val="18"/>
          <w:rtl/>
        </w:rPr>
        <w:t>ה</w:t>
      </w:r>
      <w:r w:rsidRPr="002546E0">
        <w:rPr>
          <w:rFonts w:ascii="Tahoma" w:hAnsi="Tahoma" w:cs="Tahoma"/>
          <w:sz w:val="18"/>
          <w:szCs w:val="18"/>
          <w:rtl/>
        </w:rPr>
        <w:t xml:space="preserve"> </w:t>
      </w:r>
      <w:r w:rsidRPr="002546E0">
        <w:rPr>
          <w:rFonts w:ascii="Tahoma" w:hAnsi="Tahoma" w:cs="Tahoma" w:hint="cs"/>
          <w:sz w:val="18"/>
          <w:szCs w:val="18"/>
          <w:rtl/>
        </w:rPr>
        <w:t>ב</w:t>
      </w:r>
      <w:r w:rsidRPr="002546E0">
        <w:rPr>
          <w:rFonts w:ascii="Tahoma" w:hAnsi="Tahoma" w:cs="Tahoma"/>
          <w:sz w:val="18"/>
          <w:szCs w:val="18"/>
          <w:rtl/>
        </w:rPr>
        <w:t xml:space="preserve">ידי רשויות שלטוניות, כמו פגיעה בזכויות אחרות הקבועות בחוק-יסוד: כבוד האדם וחירותו, </w:t>
      </w:r>
      <w:r w:rsidRPr="002546E0">
        <w:rPr>
          <w:rFonts w:ascii="Tahoma" w:hAnsi="Tahoma" w:cs="Tahoma" w:hint="cs"/>
          <w:sz w:val="18"/>
          <w:szCs w:val="18"/>
          <w:rtl/>
        </w:rPr>
        <w:t xml:space="preserve">אינה </w:t>
      </w:r>
      <w:r w:rsidRPr="002546E0">
        <w:rPr>
          <w:rFonts w:ascii="Tahoma" w:hAnsi="Tahoma" w:cs="Tahoma"/>
          <w:sz w:val="18"/>
          <w:szCs w:val="18"/>
          <w:rtl/>
        </w:rPr>
        <w:t xml:space="preserve">מותרת </w:t>
      </w:r>
      <w:r w:rsidRPr="002546E0">
        <w:rPr>
          <w:rFonts w:ascii="Tahoma" w:hAnsi="Tahoma" w:cs="Tahoma" w:hint="eastAsia"/>
          <w:sz w:val="18"/>
          <w:szCs w:val="18"/>
          <w:rtl/>
        </w:rPr>
        <w:t>על</w:t>
      </w:r>
      <w:r w:rsidRPr="002546E0">
        <w:rPr>
          <w:rFonts w:ascii="Tahoma" w:hAnsi="Tahoma" w:cs="Tahoma"/>
          <w:sz w:val="18"/>
          <w:szCs w:val="18"/>
          <w:rtl/>
        </w:rPr>
        <w:t xml:space="preserve"> פי תנאי פסקת ההגבלה </w:t>
      </w:r>
      <w:r w:rsidRPr="002546E0">
        <w:rPr>
          <w:rFonts w:ascii="Tahoma" w:hAnsi="Tahoma" w:cs="Tahoma" w:hint="cs"/>
          <w:sz w:val="18"/>
          <w:szCs w:val="18"/>
          <w:rtl/>
        </w:rPr>
        <w:t>אלא</w:t>
      </w:r>
      <w:r w:rsidRPr="002546E0">
        <w:rPr>
          <w:rFonts w:ascii="Tahoma" w:hAnsi="Tahoma" w:cs="Tahoma"/>
          <w:sz w:val="18"/>
          <w:szCs w:val="18"/>
          <w:rtl/>
        </w:rPr>
        <w:t xml:space="preserve"> "בחוק ההולם את ערכיה של מדינת-ישראל, שנועד לתכלית ראויה ובמידה שאינה עולה על הנדרש, או </w:t>
      </w:r>
      <w:r w:rsidRPr="002546E0">
        <w:rPr>
          <w:rFonts w:ascii="Tahoma" w:hAnsi="Tahoma" w:cs="Tahoma"/>
          <w:sz w:val="18"/>
          <w:szCs w:val="18"/>
          <w:rtl/>
        </w:rPr>
        <w:t>לפי חוק כאמור מכוח הסמכה מפורשת בו"</w:t>
      </w:r>
      <w:r>
        <w:rPr>
          <w:rStyle w:val="FootnoteReference0"/>
          <w:rFonts w:ascii="Tahoma" w:hAnsi="Tahoma" w:cs="Tahoma"/>
          <w:sz w:val="18"/>
          <w:szCs w:val="18"/>
          <w:rtl/>
        </w:rPr>
        <w:footnoteReference w:id="79"/>
      </w:r>
      <w:r w:rsidRPr="002546E0">
        <w:rPr>
          <w:rFonts w:ascii="Tahoma" w:hAnsi="Tahoma" w:cs="Tahoma"/>
          <w:sz w:val="18"/>
          <w:szCs w:val="18"/>
          <w:rtl/>
        </w:rPr>
        <w:t>.</w:t>
      </w:r>
      <w:r w:rsidRPr="002546E0">
        <w:rPr>
          <w:rFonts w:ascii="Tahoma" w:hAnsi="Tahoma" w:cs="Tahoma"/>
          <w:b/>
          <w:bCs/>
          <w:sz w:val="18"/>
          <w:szCs w:val="18"/>
          <w:rtl/>
        </w:rPr>
        <w:t xml:space="preserve"> </w:t>
      </w:r>
      <w:r w:rsidRPr="002546E0">
        <w:rPr>
          <w:rFonts w:ascii="Tahoma" w:hAnsi="Tahoma" w:cs="Tahoma" w:hint="eastAsia"/>
          <w:sz w:val="18"/>
          <w:szCs w:val="18"/>
          <w:rtl/>
        </w:rPr>
        <w:t>הפסיקה</w:t>
      </w:r>
      <w:r w:rsidRPr="002546E0">
        <w:rPr>
          <w:rFonts w:ascii="Tahoma" w:hAnsi="Tahoma" w:cs="Tahoma"/>
          <w:sz w:val="18"/>
          <w:szCs w:val="18"/>
          <w:rtl/>
        </w:rPr>
        <w:t xml:space="preserve"> קבעה כי ככלל, על הסמכה לפגיעה בזכות אדם להיות מפורשת </w:t>
      </w:r>
      <w:r w:rsidRPr="002546E0">
        <w:rPr>
          <w:rFonts w:ascii="Tahoma" w:hAnsi="Tahoma" w:cs="Tahoma" w:hint="eastAsia"/>
          <w:sz w:val="18"/>
          <w:szCs w:val="18"/>
          <w:rtl/>
        </w:rPr>
        <w:t>ו</w:t>
      </w:r>
      <w:r w:rsidRPr="002546E0">
        <w:rPr>
          <w:rFonts w:ascii="Tahoma" w:hAnsi="Tahoma" w:cs="Tahoma"/>
          <w:sz w:val="18"/>
          <w:szCs w:val="18"/>
          <w:rtl/>
        </w:rPr>
        <w:t>אין לפרש חוק כפוגע או כמסמיך לפגוע בזכות</w:t>
      </w:r>
      <w:r w:rsidRPr="002546E0">
        <w:rPr>
          <w:rFonts w:ascii="Tahoma" w:hAnsi="Tahoma" w:cs="Tahoma" w:hint="cs"/>
          <w:sz w:val="18"/>
          <w:szCs w:val="18"/>
          <w:rtl/>
        </w:rPr>
        <w:t xml:space="preserve"> </w:t>
      </w:r>
      <w:r w:rsidRPr="002546E0">
        <w:rPr>
          <w:rFonts w:ascii="Tahoma" w:hAnsi="Tahoma" w:cs="Tahoma"/>
          <w:sz w:val="18"/>
          <w:szCs w:val="18"/>
          <w:rtl/>
        </w:rPr>
        <w:t>אדם, זולת אם הדבר נקבע בו במפורש</w:t>
      </w:r>
      <w:r>
        <w:rPr>
          <w:rStyle w:val="FootnoteReference0"/>
          <w:rFonts w:ascii="Tahoma" w:hAnsi="Tahoma" w:cs="Tahoma"/>
          <w:sz w:val="18"/>
          <w:szCs w:val="18"/>
          <w:rtl/>
        </w:rPr>
        <w:footnoteReference w:id="80"/>
      </w:r>
      <w:r w:rsidRPr="002546E0">
        <w:rPr>
          <w:rFonts w:ascii="Tahoma" w:hAnsi="Tahoma" w:cs="Tahoma"/>
          <w:sz w:val="18"/>
          <w:szCs w:val="18"/>
          <w:rtl/>
        </w:rPr>
        <w:t>.</w:t>
      </w:r>
    </w:p>
    <w:p w:rsidR="007653F3" w:rsidRPr="002546E0" w:rsidP="00DA1E84">
      <w:pPr>
        <w:pStyle w:val="RESHET"/>
        <w:ind w:left="567"/>
        <w:rPr>
          <w:rtl/>
        </w:rPr>
      </w:pPr>
      <w:r w:rsidRPr="002546E0">
        <w:rPr>
          <w:rFonts w:hint="eastAsia"/>
          <w:rtl/>
        </w:rPr>
        <w:t>ראמ</w:t>
      </w:r>
      <w:r w:rsidRPr="002546E0">
        <w:rPr>
          <w:rtl/>
        </w:rPr>
        <w:t>"ה</w:t>
      </w:r>
      <w:r w:rsidRPr="002546E0">
        <w:rPr>
          <w:rFonts w:hint="cs"/>
          <w:rtl/>
        </w:rPr>
        <w:t xml:space="preserve"> פועלת למן הקמתה, מזה 12 שנים,</w:t>
      </w:r>
      <w:r w:rsidRPr="002546E0">
        <w:rPr>
          <w:rtl/>
        </w:rPr>
        <w:t xml:space="preserve"> בלי שנקבעו </w:t>
      </w:r>
      <w:r w:rsidRPr="002546E0">
        <w:rPr>
          <w:rFonts w:hint="cs"/>
          <w:rtl/>
        </w:rPr>
        <w:t xml:space="preserve">לה </w:t>
      </w:r>
      <w:r w:rsidRPr="002546E0">
        <w:rPr>
          <w:rFonts w:hint="eastAsia"/>
          <w:rtl/>
        </w:rPr>
        <w:t>בחוק</w:t>
      </w:r>
      <w:r w:rsidRPr="002546E0">
        <w:rPr>
          <w:rtl/>
        </w:rPr>
        <w:t xml:space="preserve"> </w:t>
      </w:r>
      <w:r w:rsidRPr="002546E0">
        <w:rPr>
          <w:rFonts w:hint="cs"/>
          <w:rtl/>
        </w:rPr>
        <w:t>כללים לאיסוף</w:t>
      </w:r>
      <w:r w:rsidRPr="002546E0">
        <w:rPr>
          <w:rtl/>
        </w:rPr>
        <w:t xml:space="preserve"> מידע רגיש ומזהה, הגורמים </w:t>
      </w:r>
      <w:r w:rsidRPr="002546E0">
        <w:rPr>
          <w:rFonts w:hint="cs"/>
          <w:rtl/>
        </w:rPr>
        <w:t>ש</w:t>
      </w:r>
      <w:r w:rsidRPr="002546E0">
        <w:rPr>
          <w:rtl/>
        </w:rPr>
        <w:t>תהיה רשאית לאסוף</w:t>
      </w:r>
      <w:r w:rsidRPr="002546E0">
        <w:rPr>
          <w:rFonts w:hint="cs"/>
          <w:rtl/>
        </w:rPr>
        <w:t xml:space="preserve"> מהם</w:t>
      </w:r>
      <w:r w:rsidRPr="002546E0">
        <w:rPr>
          <w:rtl/>
        </w:rPr>
        <w:t xml:space="preserve"> את המידע המזהה, סוגי המידע שתאסוף, </w:t>
      </w:r>
      <w:r w:rsidRPr="002546E0">
        <w:rPr>
          <w:rFonts w:hint="cs"/>
          <w:rtl/>
        </w:rPr>
        <w:t>ה</w:t>
      </w:r>
      <w:r w:rsidRPr="002546E0">
        <w:rPr>
          <w:rtl/>
        </w:rPr>
        <w:t xml:space="preserve">מגבלות על פעולות האיסוף, </w:t>
      </w:r>
      <w:r w:rsidRPr="002546E0">
        <w:rPr>
          <w:rFonts w:hint="cs"/>
          <w:rtl/>
        </w:rPr>
        <w:t xml:space="preserve">דרכי ההחזקה והשמירה </w:t>
      </w:r>
      <w:r w:rsidRPr="002546E0">
        <w:rPr>
          <w:rtl/>
        </w:rPr>
        <w:t>של המידע והעברת</w:t>
      </w:r>
      <w:r w:rsidRPr="002546E0">
        <w:rPr>
          <w:rFonts w:hint="cs"/>
          <w:rtl/>
        </w:rPr>
        <w:t>ו</w:t>
      </w:r>
      <w:r w:rsidRPr="002546E0">
        <w:rPr>
          <w:rtl/>
        </w:rPr>
        <w:t xml:space="preserve"> ממאגריה לגורמים אחרים. הסדרה זו נדרשת מכוח החלטת הממשלה</w:t>
      </w:r>
      <w:r w:rsidRPr="002546E0">
        <w:rPr>
          <w:rFonts w:hint="cs"/>
          <w:rtl/>
        </w:rPr>
        <w:t>,</w:t>
      </w:r>
      <w:r w:rsidRPr="002546E0">
        <w:rPr>
          <w:rtl/>
        </w:rPr>
        <w:t xml:space="preserve"> אך גם ובמיוחד </w:t>
      </w:r>
      <w:r w:rsidRPr="002546E0">
        <w:rPr>
          <w:rFonts w:hint="cs"/>
          <w:rtl/>
        </w:rPr>
        <w:t>ל</w:t>
      </w:r>
      <w:r w:rsidRPr="002546E0">
        <w:rPr>
          <w:rtl/>
        </w:rPr>
        <w:t xml:space="preserve">נוכח הפגיעה </w:t>
      </w:r>
      <w:r w:rsidRPr="002546E0">
        <w:rPr>
          <w:rFonts w:hint="cs"/>
          <w:rtl/>
        </w:rPr>
        <w:t xml:space="preserve">הפוטנציאלית </w:t>
      </w:r>
      <w:r w:rsidRPr="002546E0">
        <w:rPr>
          <w:rtl/>
        </w:rPr>
        <w:t xml:space="preserve">החמורה בזכותם </w:t>
      </w:r>
      <w:r w:rsidRPr="002546E0">
        <w:rPr>
          <w:rFonts w:hint="cs"/>
          <w:rtl/>
        </w:rPr>
        <w:t xml:space="preserve">לפרטיות </w:t>
      </w:r>
      <w:r w:rsidRPr="002546E0">
        <w:rPr>
          <w:rtl/>
        </w:rPr>
        <w:t>של תלמידים, בני משפחותיהם ועובדי הוראה.</w:t>
      </w:r>
      <w:r w:rsidRPr="005F4C2F" w:rsidR="005F4C2F">
        <w:rPr>
          <w:noProof/>
          <w:szCs w:val="17"/>
          <w:rtl/>
        </w:rPr>
        <w:t xml:space="preserve"> </w:t>
      </w:r>
      <w:r w:rsidRPr="0012789B" w:rsidR="005F4C2F">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94313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862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ראמ</w:t>
                            </w:r>
                            <w:r w:rsidRPr="00DA1E84">
                              <w:rPr>
                                <w:rFonts w:cs="Tahoma"/>
                                <w:color w:val="0B5294"/>
                                <w:spacing w:val="-4"/>
                                <w:sz w:val="24"/>
                                <w:szCs w:val="24"/>
                                <w:rtl/>
                              </w:rPr>
                              <w:t>"</w:t>
                            </w:r>
                            <w:r w:rsidRPr="00DA1E84">
                              <w:rPr>
                                <w:rFonts w:cs="Tahoma" w:hint="eastAsia"/>
                                <w:color w:val="0B5294"/>
                                <w:spacing w:val="-4"/>
                                <w:sz w:val="24"/>
                                <w:szCs w:val="24"/>
                                <w:rtl/>
                              </w:rPr>
                              <w:t>ה</w:t>
                            </w:r>
                            <w:r w:rsidRPr="00DA1E84">
                              <w:rPr>
                                <w:rFonts w:cs="Tahoma"/>
                                <w:color w:val="0B5294"/>
                                <w:spacing w:val="-4"/>
                                <w:sz w:val="24"/>
                                <w:szCs w:val="24"/>
                                <w:rtl/>
                              </w:rPr>
                              <w:t xml:space="preserve"> </w:t>
                            </w:r>
                            <w:r w:rsidRPr="00DA1E84">
                              <w:rPr>
                                <w:rFonts w:cs="Tahoma" w:hint="eastAsia"/>
                                <w:color w:val="0B5294"/>
                                <w:spacing w:val="-4"/>
                                <w:sz w:val="24"/>
                                <w:szCs w:val="24"/>
                                <w:rtl/>
                              </w:rPr>
                              <w:t>פועלת</w:t>
                            </w:r>
                            <w:r w:rsidRPr="00DA1E84">
                              <w:rPr>
                                <w:rFonts w:cs="Tahoma"/>
                                <w:color w:val="0B5294"/>
                                <w:spacing w:val="-4"/>
                                <w:sz w:val="24"/>
                                <w:szCs w:val="24"/>
                                <w:rtl/>
                              </w:rPr>
                              <w:t xml:space="preserve"> </w:t>
                            </w:r>
                            <w:r w:rsidRPr="00DA1E84">
                              <w:rPr>
                                <w:rFonts w:cs="Tahoma" w:hint="eastAsia"/>
                                <w:color w:val="0B5294"/>
                                <w:spacing w:val="-4"/>
                                <w:sz w:val="24"/>
                                <w:szCs w:val="24"/>
                                <w:rtl/>
                              </w:rPr>
                              <w:t>למן</w:t>
                            </w:r>
                            <w:r w:rsidRPr="00DA1E84">
                              <w:rPr>
                                <w:rFonts w:cs="Tahoma"/>
                                <w:color w:val="0B5294"/>
                                <w:spacing w:val="-4"/>
                                <w:sz w:val="24"/>
                                <w:szCs w:val="24"/>
                                <w:rtl/>
                              </w:rPr>
                              <w:t xml:space="preserve"> </w:t>
                            </w:r>
                            <w:r w:rsidRPr="00DA1E84">
                              <w:rPr>
                                <w:rFonts w:cs="Tahoma" w:hint="eastAsia"/>
                                <w:color w:val="0B5294"/>
                                <w:spacing w:val="-4"/>
                                <w:sz w:val="24"/>
                                <w:szCs w:val="24"/>
                                <w:rtl/>
                              </w:rPr>
                              <w:t>הקמתה</w:t>
                            </w:r>
                            <w:r w:rsidRPr="00DA1E84">
                              <w:rPr>
                                <w:rFonts w:cs="Tahoma"/>
                                <w:color w:val="0B5294"/>
                                <w:spacing w:val="-4"/>
                                <w:sz w:val="24"/>
                                <w:szCs w:val="24"/>
                                <w:rtl/>
                              </w:rPr>
                              <w:t xml:space="preserve">, </w:t>
                            </w:r>
                            <w:r w:rsidRPr="00DA1E84">
                              <w:rPr>
                                <w:rFonts w:cs="Tahoma" w:hint="eastAsia"/>
                                <w:color w:val="0B5294"/>
                                <w:spacing w:val="-4"/>
                                <w:sz w:val="24"/>
                                <w:szCs w:val="24"/>
                                <w:rtl/>
                              </w:rPr>
                              <w:t>זה</w:t>
                            </w:r>
                            <w:r w:rsidRPr="00DA1E84">
                              <w:rPr>
                                <w:rFonts w:cs="Tahoma"/>
                                <w:color w:val="0B5294"/>
                                <w:spacing w:val="-4"/>
                                <w:sz w:val="24"/>
                                <w:szCs w:val="24"/>
                                <w:rtl/>
                              </w:rPr>
                              <w:t xml:space="preserve"> 12 </w:t>
                            </w:r>
                            <w:r w:rsidRPr="00DA1E84">
                              <w:rPr>
                                <w:rFonts w:cs="Tahoma" w:hint="eastAsia"/>
                                <w:color w:val="0B5294"/>
                                <w:spacing w:val="-4"/>
                                <w:sz w:val="24"/>
                                <w:szCs w:val="24"/>
                                <w:rtl/>
                              </w:rPr>
                              <w:t>שנים</w:t>
                            </w:r>
                            <w:r w:rsidRPr="00DA1E84">
                              <w:rPr>
                                <w:rFonts w:cs="Tahoma"/>
                                <w:color w:val="0B5294"/>
                                <w:spacing w:val="-4"/>
                                <w:sz w:val="24"/>
                                <w:szCs w:val="24"/>
                                <w:rtl/>
                              </w:rPr>
                              <w:t xml:space="preserve">, </w:t>
                            </w:r>
                            <w:r w:rsidRPr="00DA1E84">
                              <w:rPr>
                                <w:rFonts w:cs="Tahoma" w:hint="eastAsia"/>
                                <w:color w:val="0B5294"/>
                                <w:spacing w:val="-4"/>
                                <w:sz w:val="24"/>
                                <w:szCs w:val="24"/>
                                <w:rtl/>
                              </w:rPr>
                              <w:t>בלי</w:t>
                            </w:r>
                            <w:r w:rsidRPr="00DA1E84">
                              <w:rPr>
                                <w:rFonts w:cs="Tahoma"/>
                                <w:color w:val="0B5294"/>
                                <w:spacing w:val="-4"/>
                                <w:sz w:val="24"/>
                                <w:szCs w:val="24"/>
                                <w:rtl/>
                              </w:rPr>
                              <w:t xml:space="preserve"> </w:t>
                            </w:r>
                            <w:r w:rsidRPr="00DA1E84">
                              <w:rPr>
                                <w:rFonts w:cs="Tahoma" w:hint="eastAsia"/>
                                <w:color w:val="0B5294"/>
                                <w:spacing w:val="-4"/>
                                <w:sz w:val="24"/>
                                <w:szCs w:val="24"/>
                                <w:rtl/>
                              </w:rPr>
                              <w:t>שנקבעו</w:t>
                            </w:r>
                            <w:r w:rsidRPr="00DA1E84">
                              <w:rPr>
                                <w:rFonts w:cs="Tahoma"/>
                                <w:color w:val="0B5294"/>
                                <w:spacing w:val="-4"/>
                                <w:sz w:val="24"/>
                                <w:szCs w:val="24"/>
                                <w:rtl/>
                              </w:rPr>
                              <w:t xml:space="preserve"> </w:t>
                            </w:r>
                            <w:r w:rsidRPr="00DA1E84">
                              <w:rPr>
                                <w:rFonts w:cs="Tahoma" w:hint="eastAsia"/>
                                <w:color w:val="0B5294"/>
                                <w:spacing w:val="-4"/>
                                <w:sz w:val="24"/>
                                <w:szCs w:val="24"/>
                                <w:rtl/>
                              </w:rPr>
                              <w:t>בחוק</w:t>
                            </w:r>
                            <w:r w:rsidRPr="00DA1E84">
                              <w:rPr>
                                <w:rFonts w:cs="Tahoma"/>
                                <w:color w:val="0B5294"/>
                                <w:spacing w:val="-4"/>
                                <w:sz w:val="24"/>
                                <w:szCs w:val="24"/>
                                <w:rtl/>
                              </w:rPr>
                              <w:t xml:space="preserve"> </w:t>
                            </w:r>
                            <w:r w:rsidRPr="00DA1E84">
                              <w:rPr>
                                <w:rFonts w:cs="Tahoma" w:hint="eastAsia"/>
                                <w:color w:val="0B5294"/>
                                <w:spacing w:val="-4"/>
                                <w:sz w:val="24"/>
                                <w:szCs w:val="24"/>
                                <w:rtl/>
                              </w:rPr>
                              <w:t>כללים</w:t>
                            </w:r>
                            <w:r w:rsidRPr="00DA1E84">
                              <w:rPr>
                                <w:rFonts w:cs="Tahoma"/>
                                <w:color w:val="0B5294"/>
                                <w:spacing w:val="-4"/>
                                <w:sz w:val="24"/>
                                <w:szCs w:val="24"/>
                                <w:rtl/>
                              </w:rPr>
                              <w:t xml:space="preserve"> </w:t>
                            </w:r>
                            <w:r w:rsidRPr="00DA1E84">
                              <w:rPr>
                                <w:rFonts w:cs="Tahoma" w:hint="eastAsia"/>
                                <w:color w:val="0B5294"/>
                                <w:spacing w:val="-4"/>
                                <w:sz w:val="24"/>
                                <w:szCs w:val="24"/>
                                <w:rtl/>
                              </w:rPr>
                              <w:t>בכל</w:t>
                            </w:r>
                            <w:r w:rsidRPr="00DA1E84">
                              <w:rPr>
                                <w:rFonts w:cs="Tahoma"/>
                                <w:color w:val="0B5294"/>
                                <w:spacing w:val="-4"/>
                                <w:sz w:val="24"/>
                                <w:szCs w:val="24"/>
                                <w:rtl/>
                              </w:rPr>
                              <w:t xml:space="preserve"> </w:t>
                            </w:r>
                            <w:r w:rsidRPr="00DA1E84">
                              <w:rPr>
                                <w:rFonts w:cs="Tahoma" w:hint="eastAsia"/>
                                <w:color w:val="0B5294"/>
                                <w:spacing w:val="-4"/>
                                <w:sz w:val="24"/>
                                <w:szCs w:val="24"/>
                                <w:rtl/>
                              </w:rPr>
                              <w:t>הנוגע</w:t>
                            </w:r>
                            <w:r w:rsidRPr="00DA1E84">
                              <w:rPr>
                                <w:rFonts w:cs="Tahoma"/>
                                <w:color w:val="0B5294"/>
                                <w:spacing w:val="-4"/>
                                <w:sz w:val="24"/>
                                <w:szCs w:val="24"/>
                                <w:rtl/>
                              </w:rPr>
                              <w:t xml:space="preserve"> </w:t>
                            </w:r>
                            <w:r w:rsidRPr="00DA1E84">
                              <w:rPr>
                                <w:rFonts w:cs="Tahoma" w:hint="eastAsia"/>
                                <w:color w:val="0B5294"/>
                                <w:spacing w:val="-4"/>
                                <w:sz w:val="24"/>
                                <w:szCs w:val="24"/>
                                <w:rtl/>
                              </w:rPr>
                              <w:t>לאיסוף</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רגיש</w:t>
                            </w:r>
                            <w:r w:rsidRPr="00DA1E84">
                              <w:rPr>
                                <w:rFonts w:cs="Tahoma"/>
                                <w:color w:val="0B5294"/>
                                <w:spacing w:val="-4"/>
                                <w:sz w:val="24"/>
                                <w:szCs w:val="24"/>
                                <w:rtl/>
                              </w:rPr>
                              <w:t xml:space="preserve"> </w:t>
                            </w:r>
                            <w:r w:rsidRPr="00DA1E84">
                              <w:rPr>
                                <w:rFonts w:cs="Tahoma" w:hint="eastAsia"/>
                                <w:color w:val="0B5294"/>
                                <w:spacing w:val="-4"/>
                                <w:sz w:val="24"/>
                                <w:szCs w:val="24"/>
                                <w:rtl/>
                              </w:rPr>
                              <w:t>ומזהה</w:t>
                            </w:r>
                            <w:r w:rsidRPr="00DA1E84">
                              <w:rPr>
                                <w:rFonts w:cs="Tahoma"/>
                                <w:color w:val="0B5294"/>
                                <w:spacing w:val="-4"/>
                                <w:sz w:val="24"/>
                                <w:szCs w:val="24"/>
                                <w:rtl/>
                              </w:rPr>
                              <w:t xml:space="preserve">, </w:t>
                            </w:r>
                            <w:r w:rsidRPr="00DA1E84">
                              <w:rPr>
                                <w:rFonts w:cs="Tahoma" w:hint="eastAsia"/>
                                <w:color w:val="0B5294"/>
                                <w:spacing w:val="-4"/>
                                <w:sz w:val="24"/>
                                <w:szCs w:val="24"/>
                                <w:rtl/>
                              </w:rPr>
                              <w:t>לגורמים</w:t>
                            </w:r>
                            <w:r w:rsidRPr="00DA1E84">
                              <w:rPr>
                                <w:rFonts w:cs="Tahoma"/>
                                <w:color w:val="0B5294"/>
                                <w:spacing w:val="-4"/>
                                <w:sz w:val="24"/>
                                <w:szCs w:val="24"/>
                                <w:rtl/>
                              </w:rPr>
                              <w:t xml:space="preserve"> </w:t>
                            </w:r>
                            <w:r w:rsidRPr="00DA1E84">
                              <w:rPr>
                                <w:rFonts w:cs="Tahoma" w:hint="eastAsia"/>
                                <w:color w:val="0B5294"/>
                                <w:spacing w:val="-4"/>
                                <w:sz w:val="24"/>
                                <w:szCs w:val="24"/>
                                <w:rtl/>
                              </w:rPr>
                              <w:t>שהיא</w:t>
                            </w:r>
                            <w:r w:rsidRPr="00DA1E84">
                              <w:rPr>
                                <w:rFonts w:cs="Tahoma"/>
                                <w:color w:val="0B5294"/>
                                <w:spacing w:val="-4"/>
                                <w:sz w:val="24"/>
                                <w:szCs w:val="24"/>
                                <w:rtl/>
                              </w:rPr>
                              <w:t xml:space="preserve"> </w:t>
                            </w:r>
                            <w:r w:rsidRPr="00DA1E84">
                              <w:rPr>
                                <w:rFonts w:cs="Tahoma" w:hint="eastAsia"/>
                                <w:color w:val="0B5294"/>
                                <w:spacing w:val="-4"/>
                                <w:sz w:val="24"/>
                                <w:szCs w:val="24"/>
                                <w:rtl/>
                              </w:rPr>
                              <w:t>רשאית</w:t>
                            </w:r>
                            <w:r w:rsidRPr="00DA1E84">
                              <w:rPr>
                                <w:rFonts w:cs="Tahoma"/>
                                <w:color w:val="0B5294"/>
                                <w:spacing w:val="-4"/>
                                <w:sz w:val="24"/>
                                <w:szCs w:val="24"/>
                                <w:rtl/>
                              </w:rPr>
                              <w:t xml:space="preserve"> </w:t>
                            </w:r>
                            <w:r w:rsidRPr="00DA1E84">
                              <w:rPr>
                                <w:rFonts w:cs="Tahoma" w:hint="eastAsia"/>
                                <w:color w:val="0B5294"/>
                                <w:spacing w:val="-4"/>
                                <w:sz w:val="24"/>
                                <w:szCs w:val="24"/>
                                <w:rtl/>
                              </w:rPr>
                              <w:t>לאסוף</w:t>
                            </w:r>
                            <w:r w:rsidRPr="00DA1E84">
                              <w:rPr>
                                <w:rFonts w:cs="Tahoma"/>
                                <w:color w:val="0B5294"/>
                                <w:spacing w:val="-4"/>
                                <w:sz w:val="24"/>
                                <w:szCs w:val="24"/>
                                <w:rtl/>
                              </w:rPr>
                              <w:t xml:space="preserve"> </w:t>
                            </w:r>
                            <w:r w:rsidRPr="00DA1E84">
                              <w:rPr>
                                <w:rFonts w:cs="Tahoma" w:hint="eastAsia"/>
                                <w:color w:val="0B5294"/>
                                <w:spacing w:val="-4"/>
                                <w:sz w:val="24"/>
                                <w:szCs w:val="24"/>
                                <w:rtl/>
                              </w:rPr>
                              <w:t>מהם</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המזהה</w:t>
                            </w:r>
                            <w:r w:rsidRPr="00DA1E84">
                              <w:rPr>
                                <w:rFonts w:cs="Tahoma"/>
                                <w:color w:val="0B5294"/>
                                <w:spacing w:val="-4"/>
                                <w:sz w:val="24"/>
                                <w:szCs w:val="24"/>
                                <w:rtl/>
                              </w:rPr>
                              <w:t xml:space="preserve">, </w:t>
                            </w:r>
                            <w:r w:rsidRPr="00DA1E84">
                              <w:rPr>
                                <w:rFonts w:cs="Tahoma" w:hint="eastAsia"/>
                                <w:color w:val="0B5294"/>
                                <w:spacing w:val="-4"/>
                                <w:sz w:val="24"/>
                                <w:szCs w:val="24"/>
                                <w:rtl/>
                              </w:rPr>
                              <w:t>לסוגי</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שתאסוף</w:t>
                            </w:r>
                            <w:r w:rsidRPr="00DA1E84">
                              <w:rPr>
                                <w:rFonts w:cs="Tahoma"/>
                                <w:color w:val="0B5294"/>
                                <w:spacing w:val="-4"/>
                                <w:sz w:val="24"/>
                                <w:szCs w:val="24"/>
                                <w:rtl/>
                              </w:rPr>
                              <w:t xml:space="preserve">, </w:t>
                            </w:r>
                            <w:r w:rsidRPr="00DA1E84">
                              <w:rPr>
                                <w:rFonts w:cs="Tahoma" w:hint="eastAsia"/>
                                <w:color w:val="0B5294"/>
                                <w:spacing w:val="-4"/>
                                <w:sz w:val="24"/>
                                <w:szCs w:val="24"/>
                                <w:rtl/>
                              </w:rPr>
                              <w:t>למגבלות</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פעולות</w:t>
                            </w:r>
                            <w:r w:rsidRPr="00DA1E84">
                              <w:rPr>
                                <w:rFonts w:cs="Tahoma"/>
                                <w:color w:val="0B5294"/>
                                <w:spacing w:val="-4"/>
                                <w:sz w:val="24"/>
                                <w:szCs w:val="24"/>
                                <w:rtl/>
                              </w:rPr>
                              <w:t xml:space="preserve"> </w:t>
                            </w:r>
                            <w:r w:rsidRPr="00DA1E84">
                              <w:rPr>
                                <w:rFonts w:cs="Tahoma" w:hint="eastAsia"/>
                                <w:color w:val="0B5294"/>
                                <w:spacing w:val="-4"/>
                                <w:sz w:val="24"/>
                                <w:szCs w:val="24"/>
                                <w:rtl/>
                              </w:rPr>
                              <w:t>האיסוף</w:t>
                            </w:r>
                            <w:r w:rsidRPr="00DA1E84">
                              <w:rPr>
                                <w:rFonts w:cs="Tahoma"/>
                                <w:color w:val="0B5294"/>
                                <w:spacing w:val="-4"/>
                                <w:sz w:val="24"/>
                                <w:szCs w:val="24"/>
                                <w:rtl/>
                              </w:rPr>
                              <w:t xml:space="preserve">, </w:t>
                            </w:r>
                            <w:r w:rsidRPr="00DA1E84">
                              <w:rPr>
                                <w:rFonts w:cs="Tahoma" w:hint="eastAsia"/>
                                <w:color w:val="0B5294"/>
                                <w:spacing w:val="-4"/>
                                <w:sz w:val="24"/>
                                <w:szCs w:val="24"/>
                                <w:rtl/>
                              </w:rPr>
                              <w:t>לדרכי</w:t>
                            </w:r>
                            <w:r w:rsidRPr="00DA1E84">
                              <w:rPr>
                                <w:rFonts w:cs="Tahoma"/>
                                <w:color w:val="0B5294"/>
                                <w:spacing w:val="-4"/>
                                <w:sz w:val="24"/>
                                <w:szCs w:val="24"/>
                                <w:rtl/>
                              </w:rPr>
                              <w:t xml:space="preserve"> </w:t>
                            </w:r>
                            <w:r w:rsidRPr="00DA1E84">
                              <w:rPr>
                                <w:rFonts w:cs="Tahoma" w:hint="eastAsia"/>
                                <w:color w:val="0B5294"/>
                                <w:spacing w:val="-4"/>
                                <w:sz w:val="24"/>
                                <w:szCs w:val="24"/>
                                <w:rtl/>
                              </w:rPr>
                              <w:t>ההחזקה</w:t>
                            </w:r>
                            <w:r w:rsidRPr="00DA1E84">
                              <w:rPr>
                                <w:rFonts w:cs="Tahoma"/>
                                <w:color w:val="0B5294"/>
                                <w:spacing w:val="-4"/>
                                <w:sz w:val="24"/>
                                <w:szCs w:val="24"/>
                                <w:rtl/>
                              </w:rPr>
                              <w:t xml:space="preserve"> </w:t>
                            </w:r>
                            <w:r w:rsidRPr="00DA1E84">
                              <w:rPr>
                                <w:rFonts w:cs="Tahoma" w:hint="eastAsia"/>
                                <w:color w:val="0B5294"/>
                                <w:spacing w:val="-4"/>
                                <w:sz w:val="24"/>
                                <w:szCs w:val="24"/>
                                <w:rtl/>
                              </w:rPr>
                              <w:t>והשמירה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ולהעברתו</w:t>
                            </w:r>
                            <w:r w:rsidRPr="00DA1E84">
                              <w:rPr>
                                <w:rFonts w:cs="Tahoma"/>
                                <w:color w:val="0B5294"/>
                                <w:spacing w:val="-4"/>
                                <w:sz w:val="24"/>
                                <w:szCs w:val="24"/>
                                <w:rtl/>
                              </w:rPr>
                              <w:t xml:space="preserve"> </w:t>
                            </w:r>
                            <w:r w:rsidRPr="00DA1E84">
                              <w:rPr>
                                <w:rFonts w:cs="Tahoma" w:hint="eastAsia"/>
                                <w:color w:val="0B5294"/>
                                <w:spacing w:val="-4"/>
                                <w:sz w:val="24"/>
                                <w:szCs w:val="24"/>
                                <w:rtl/>
                              </w:rPr>
                              <w:t>ממאגריה</w:t>
                            </w:r>
                            <w:r w:rsidRPr="00DA1E84">
                              <w:rPr>
                                <w:rFonts w:cs="Tahoma"/>
                                <w:color w:val="0B5294"/>
                                <w:spacing w:val="-4"/>
                                <w:sz w:val="24"/>
                                <w:szCs w:val="24"/>
                                <w:rtl/>
                              </w:rPr>
                              <w:t xml:space="preserve"> </w:t>
                            </w:r>
                            <w:r w:rsidRPr="00DA1E84">
                              <w:rPr>
                                <w:rFonts w:cs="Tahoma" w:hint="eastAsia"/>
                                <w:color w:val="0B5294"/>
                                <w:spacing w:val="-4"/>
                                <w:sz w:val="24"/>
                                <w:szCs w:val="24"/>
                                <w:rtl/>
                              </w:rPr>
                              <w:t>לגורמים</w:t>
                            </w:r>
                            <w:r w:rsidRPr="00DA1E84">
                              <w:rPr>
                                <w:rFonts w:cs="Tahoma"/>
                                <w:color w:val="0B5294"/>
                                <w:spacing w:val="-4"/>
                                <w:sz w:val="24"/>
                                <w:szCs w:val="24"/>
                                <w:rtl/>
                              </w:rPr>
                              <w:t xml:space="preserve"> </w:t>
                            </w:r>
                            <w:r w:rsidRPr="00DA1E84">
                              <w:rPr>
                                <w:rFonts w:cs="Tahoma" w:hint="eastAsia"/>
                                <w:color w:val="0B5294"/>
                                <w:spacing w:val="-4"/>
                                <w:sz w:val="24"/>
                                <w:szCs w:val="24"/>
                                <w:rtl/>
                              </w:rPr>
                              <w:t>אחרים</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24495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927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831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ראמ</w:t>
                      </w:r>
                      <w:r w:rsidRPr="00DA1E84">
                        <w:rPr>
                          <w:rFonts w:cs="Tahoma"/>
                          <w:color w:val="0B5294"/>
                          <w:spacing w:val="-4"/>
                          <w:sz w:val="24"/>
                          <w:szCs w:val="24"/>
                          <w:rtl/>
                        </w:rPr>
                        <w:t>"</w:t>
                      </w:r>
                      <w:r w:rsidRPr="00DA1E84">
                        <w:rPr>
                          <w:rFonts w:cs="Tahoma" w:hint="eastAsia"/>
                          <w:color w:val="0B5294"/>
                          <w:spacing w:val="-4"/>
                          <w:sz w:val="24"/>
                          <w:szCs w:val="24"/>
                          <w:rtl/>
                        </w:rPr>
                        <w:t>ה</w:t>
                      </w:r>
                      <w:r w:rsidRPr="00DA1E84">
                        <w:rPr>
                          <w:rFonts w:cs="Tahoma"/>
                          <w:color w:val="0B5294"/>
                          <w:spacing w:val="-4"/>
                          <w:sz w:val="24"/>
                          <w:szCs w:val="24"/>
                          <w:rtl/>
                        </w:rPr>
                        <w:t xml:space="preserve"> </w:t>
                      </w:r>
                      <w:r w:rsidRPr="00DA1E84">
                        <w:rPr>
                          <w:rFonts w:cs="Tahoma" w:hint="eastAsia"/>
                          <w:color w:val="0B5294"/>
                          <w:spacing w:val="-4"/>
                          <w:sz w:val="24"/>
                          <w:szCs w:val="24"/>
                          <w:rtl/>
                        </w:rPr>
                        <w:t>פועלת</w:t>
                      </w:r>
                      <w:r w:rsidRPr="00DA1E84">
                        <w:rPr>
                          <w:rFonts w:cs="Tahoma"/>
                          <w:color w:val="0B5294"/>
                          <w:spacing w:val="-4"/>
                          <w:sz w:val="24"/>
                          <w:szCs w:val="24"/>
                          <w:rtl/>
                        </w:rPr>
                        <w:t xml:space="preserve"> </w:t>
                      </w:r>
                      <w:r w:rsidRPr="00DA1E84">
                        <w:rPr>
                          <w:rFonts w:cs="Tahoma" w:hint="eastAsia"/>
                          <w:color w:val="0B5294"/>
                          <w:spacing w:val="-4"/>
                          <w:sz w:val="24"/>
                          <w:szCs w:val="24"/>
                          <w:rtl/>
                        </w:rPr>
                        <w:t>למן</w:t>
                      </w:r>
                      <w:r w:rsidRPr="00DA1E84">
                        <w:rPr>
                          <w:rFonts w:cs="Tahoma"/>
                          <w:color w:val="0B5294"/>
                          <w:spacing w:val="-4"/>
                          <w:sz w:val="24"/>
                          <w:szCs w:val="24"/>
                          <w:rtl/>
                        </w:rPr>
                        <w:t xml:space="preserve"> </w:t>
                      </w:r>
                      <w:r w:rsidRPr="00DA1E84">
                        <w:rPr>
                          <w:rFonts w:cs="Tahoma" w:hint="eastAsia"/>
                          <w:color w:val="0B5294"/>
                          <w:spacing w:val="-4"/>
                          <w:sz w:val="24"/>
                          <w:szCs w:val="24"/>
                          <w:rtl/>
                        </w:rPr>
                        <w:t>הקמתה</w:t>
                      </w:r>
                      <w:r w:rsidRPr="00DA1E84">
                        <w:rPr>
                          <w:rFonts w:cs="Tahoma"/>
                          <w:color w:val="0B5294"/>
                          <w:spacing w:val="-4"/>
                          <w:sz w:val="24"/>
                          <w:szCs w:val="24"/>
                          <w:rtl/>
                        </w:rPr>
                        <w:t xml:space="preserve">, </w:t>
                      </w:r>
                      <w:r w:rsidRPr="00DA1E84">
                        <w:rPr>
                          <w:rFonts w:cs="Tahoma" w:hint="eastAsia"/>
                          <w:color w:val="0B5294"/>
                          <w:spacing w:val="-4"/>
                          <w:sz w:val="24"/>
                          <w:szCs w:val="24"/>
                          <w:rtl/>
                        </w:rPr>
                        <w:t>זה</w:t>
                      </w:r>
                      <w:r w:rsidRPr="00DA1E84">
                        <w:rPr>
                          <w:rFonts w:cs="Tahoma"/>
                          <w:color w:val="0B5294"/>
                          <w:spacing w:val="-4"/>
                          <w:sz w:val="24"/>
                          <w:szCs w:val="24"/>
                          <w:rtl/>
                        </w:rPr>
                        <w:t xml:space="preserve"> 12 </w:t>
                      </w:r>
                      <w:r w:rsidRPr="00DA1E84">
                        <w:rPr>
                          <w:rFonts w:cs="Tahoma" w:hint="eastAsia"/>
                          <w:color w:val="0B5294"/>
                          <w:spacing w:val="-4"/>
                          <w:sz w:val="24"/>
                          <w:szCs w:val="24"/>
                          <w:rtl/>
                        </w:rPr>
                        <w:t>שנים</w:t>
                      </w:r>
                      <w:r w:rsidRPr="00DA1E84">
                        <w:rPr>
                          <w:rFonts w:cs="Tahoma"/>
                          <w:color w:val="0B5294"/>
                          <w:spacing w:val="-4"/>
                          <w:sz w:val="24"/>
                          <w:szCs w:val="24"/>
                          <w:rtl/>
                        </w:rPr>
                        <w:t xml:space="preserve">, </w:t>
                      </w:r>
                      <w:r w:rsidRPr="00DA1E84">
                        <w:rPr>
                          <w:rFonts w:cs="Tahoma" w:hint="eastAsia"/>
                          <w:color w:val="0B5294"/>
                          <w:spacing w:val="-4"/>
                          <w:sz w:val="24"/>
                          <w:szCs w:val="24"/>
                          <w:rtl/>
                        </w:rPr>
                        <w:t>בלי</w:t>
                      </w:r>
                      <w:r w:rsidRPr="00DA1E84">
                        <w:rPr>
                          <w:rFonts w:cs="Tahoma"/>
                          <w:color w:val="0B5294"/>
                          <w:spacing w:val="-4"/>
                          <w:sz w:val="24"/>
                          <w:szCs w:val="24"/>
                          <w:rtl/>
                        </w:rPr>
                        <w:t xml:space="preserve"> </w:t>
                      </w:r>
                      <w:r w:rsidRPr="00DA1E84">
                        <w:rPr>
                          <w:rFonts w:cs="Tahoma" w:hint="eastAsia"/>
                          <w:color w:val="0B5294"/>
                          <w:spacing w:val="-4"/>
                          <w:sz w:val="24"/>
                          <w:szCs w:val="24"/>
                          <w:rtl/>
                        </w:rPr>
                        <w:t>שנקבעו</w:t>
                      </w:r>
                      <w:r w:rsidRPr="00DA1E84">
                        <w:rPr>
                          <w:rFonts w:cs="Tahoma"/>
                          <w:color w:val="0B5294"/>
                          <w:spacing w:val="-4"/>
                          <w:sz w:val="24"/>
                          <w:szCs w:val="24"/>
                          <w:rtl/>
                        </w:rPr>
                        <w:t xml:space="preserve"> </w:t>
                      </w:r>
                      <w:r w:rsidRPr="00DA1E84">
                        <w:rPr>
                          <w:rFonts w:cs="Tahoma" w:hint="eastAsia"/>
                          <w:color w:val="0B5294"/>
                          <w:spacing w:val="-4"/>
                          <w:sz w:val="24"/>
                          <w:szCs w:val="24"/>
                          <w:rtl/>
                        </w:rPr>
                        <w:t>בחוק</w:t>
                      </w:r>
                      <w:r w:rsidRPr="00DA1E84">
                        <w:rPr>
                          <w:rFonts w:cs="Tahoma"/>
                          <w:color w:val="0B5294"/>
                          <w:spacing w:val="-4"/>
                          <w:sz w:val="24"/>
                          <w:szCs w:val="24"/>
                          <w:rtl/>
                        </w:rPr>
                        <w:t xml:space="preserve"> </w:t>
                      </w:r>
                      <w:r w:rsidRPr="00DA1E84">
                        <w:rPr>
                          <w:rFonts w:cs="Tahoma" w:hint="eastAsia"/>
                          <w:color w:val="0B5294"/>
                          <w:spacing w:val="-4"/>
                          <w:sz w:val="24"/>
                          <w:szCs w:val="24"/>
                          <w:rtl/>
                        </w:rPr>
                        <w:t>כללים</w:t>
                      </w:r>
                      <w:r w:rsidRPr="00DA1E84">
                        <w:rPr>
                          <w:rFonts w:cs="Tahoma"/>
                          <w:color w:val="0B5294"/>
                          <w:spacing w:val="-4"/>
                          <w:sz w:val="24"/>
                          <w:szCs w:val="24"/>
                          <w:rtl/>
                        </w:rPr>
                        <w:t xml:space="preserve"> </w:t>
                      </w:r>
                      <w:r w:rsidRPr="00DA1E84">
                        <w:rPr>
                          <w:rFonts w:cs="Tahoma" w:hint="eastAsia"/>
                          <w:color w:val="0B5294"/>
                          <w:spacing w:val="-4"/>
                          <w:sz w:val="24"/>
                          <w:szCs w:val="24"/>
                          <w:rtl/>
                        </w:rPr>
                        <w:t>בכל</w:t>
                      </w:r>
                      <w:r w:rsidRPr="00DA1E84">
                        <w:rPr>
                          <w:rFonts w:cs="Tahoma"/>
                          <w:color w:val="0B5294"/>
                          <w:spacing w:val="-4"/>
                          <w:sz w:val="24"/>
                          <w:szCs w:val="24"/>
                          <w:rtl/>
                        </w:rPr>
                        <w:t xml:space="preserve"> </w:t>
                      </w:r>
                      <w:r w:rsidRPr="00DA1E84">
                        <w:rPr>
                          <w:rFonts w:cs="Tahoma" w:hint="eastAsia"/>
                          <w:color w:val="0B5294"/>
                          <w:spacing w:val="-4"/>
                          <w:sz w:val="24"/>
                          <w:szCs w:val="24"/>
                          <w:rtl/>
                        </w:rPr>
                        <w:t>הנוגע</w:t>
                      </w:r>
                      <w:r w:rsidRPr="00DA1E84">
                        <w:rPr>
                          <w:rFonts w:cs="Tahoma"/>
                          <w:color w:val="0B5294"/>
                          <w:spacing w:val="-4"/>
                          <w:sz w:val="24"/>
                          <w:szCs w:val="24"/>
                          <w:rtl/>
                        </w:rPr>
                        <w:t xml:space="preserve"> </w:t>
                      </w:r>
                      <w:r w:rsidRPr="00DA1E84">
                        <w:rPr>
                          <w:rFonts w:cs="Tahoma" w:hint="eastAsia"/>
                          <w:color w:val="0B5294"/>
                          <w:spacing w:val="-4"/>
                          <w:sz w:val="24"/>
                          <w:szCs w:val="24"/>
                          <w:rtl/>
                        </w:rPr>
                        <w:t>לאיסוף</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רגיש</w:t>
                      </w:r>
                      <w:r w:rsidRPr="00DA1E84">
                        <w:rPr>
                          <w:rFonts w:cs="Tahoma"/>
                          <w:color w:val="0B5294"/>
                          <w:spacing w:val="-4"/>
                          <w:sz w:val="24"/>
                          <w:szCs w:val="24"/>
                          <w:rtl/>
                        </w:rPr>
                        <w:t xml:space="preserve"> </w:t>
                      </w:r>
                      <w:r w:rsidRPr="00DA1E84">
                        <w:rPr>
                          <w:rFonts w:cs="Tahoma" w:hint="eastAsia"/>
                          <w:color w:val="0B5294"/>
                          <w:spacing w:val="-4"/>
                          <w:sz w:val="24"/>
                          <w:szCs w:val="24"/>
                          <w:rtl/>
                        </w:rPr>
                        <w:t>ומזהה</w:t>
                      </w:r>
                      <w:r w:rsidRPr="00DA1E84">
                        <w:rPr>
                          <w:rFonts w:cs="Tahoma"/>
                          <w:color w:val="0B5294"/>
                          <w:spacing w:val="-4"/>
                          <w:sz w:val="24"/>
                          <w:szCs w:val="24"/>
                          <w:rtl/>
                        </w:rPr>
                        <w:t xml:space="preserve">, </w:t>
                      </w:r>
                      <w:r w:rsidRPr="00DA1E84">
                        <w:rPr>
                          <w:rFonts w:cs="Tahoma" w:hint="eastAsia"/>
                          <w:color w:val="0B5294"/>
                          <w:spacing w:val="-4"/>
                          <w:sz w:val="24"/>
                          <w:szCs w:val="24"/>
                          <w:rtl/>
                        </w:rPr>
                        <w:t>לגורמים</w:t>
                      </w:r>
                      <w:r w:rsidRPr="00DA1E84">
                        <w:rPr>
                          <w:rFonts w:cs="Tahoma"/>
                          <w:color w:val="0B5294"/>
                          <w:spacing w:val="-4"/>
                          <w:sz w:val="24"/>
                          <w:szCs w:val="24"/>
                          <w:rtl/>
                        </w:rPr>
                        <w:t xml:space="preserve"> </w:t>
                      </w:r>
                      <w:r w:rsidRPr="00DA1E84">
                        <w:rPr>
                          <w:rFonts w:cs="Tahoma" w:hint="eastAsia"/>
                          <w:color w:val="0B5294"/>
                          <w:spacing w:val="-4"/>
                          <w:sz w:val="24"/>
                          <w:szCs w:val="24"/>
                          <w:rtl/>
                        </w:rPr>
                        <w:t>שהיא</w:t>
                      </w:r>
                      <w:r w:rsidRPr="00DA1E84">
                        <w:rPr>
                          <w:rFonts w:cs="Tahoma"/>
                          <w:color w:val="0B5294"/>
                          <w:spacing w:val="-4"/>
                          <w:sz w:val="24"/>
                          <w:szCs w:val="24"/>
                          <w:rtl/>
                        </w:rPr>
                        <w:t xml:space="preserve"> </w:t>
                      </w:r>
                      <w:r w:rsidRPr="00DA1E84">
                        <w:rPr>
                          <w:rFonts w:cs="Tahoma" w:hint="eastAsia"/>
                          <w:color w:val="0B5294"/>
                          <w:spacing w:val="-4"/>
                          <w:sz w:val="24"/>
                          <w:szCs w:val="24"/>
                          <w:rtl/>
                        </w:rPr>
                        <w:t>רשאית</w:t>
                      </w:r>
                      <w:r w:rsidRPr="00DA1E84">
                        <w:rPr>
                          <w:rFonts w:cs="Tahoma"/>
                          <w:color w:val="0B5294"/>
                          <w:spacing w:val="-4"/>
                          <w:sz w:val="24"/>
                          <w:szCs w:val="24"/>
                          <w:rtl/>
                        </w:rPr>
                        <w:t xml:space="preserve"> </w:t>
                      </w:r>
                      <w:r w:rsidRPr="00DA1E84">
                        <w:rPr>
                          <w:rFonts w:cs="Tahoma" w:hint="eastAsia"/>
                          <w:color w:val="0B5294"/>
                          <w:spacing w:val="-4"/>
                          <w:sz w:val="24"/>
                          <w:szCs w:val="24"/>
                          <w:rtl/>
                        </w:rPr>
                        <w:t>לאסוף</w:t>
                      </w:r>
                      <w:r w:rsidRPr="00DA1E84">
                        <w:rPr>
                          <w:rFonts w:cs="Tahoma"/>
                          <w:color w:val="0B5294"/>
                          <w:spacing w:val="-4"/>
                          <w:sz w:val="24"/>
                          <w:szCs w:val="24"/>
                          <w:rtl/>
                        </w:rPr>
                        <w:t xml:space="preserve"> </w:t>
                      </w:r>
                      <w:r w:rsidRPr="00DA1E84">
                        <w:rPr>
                          <w:rFonts w:cs="Tahoma" w:hint="eastAsia"/>
                          <w:color w:val="0B5294"/>
                          <w:spacing w:val="-4"/>
                          <w:sz w:val="24"/>
                          <w:szCs w:val="24"/>
                          <w:rtl/>
                        </w:rPr>
                        <w:t>מהם</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המזהה</w:t>
                      </w:r>
                      <w:r w:rsidRPr="00DA1E84">
                        <w:rPr>
                          <w:rFonts w:cs="Tahoma"/>
                          <w:color w:val="0B5294"/>
                          <w:spacing w:val="-4"/>
                          <w:sz w:val="24"/>
                          <w:szCs w:val="24"/>
                          <w:rtl/>
                        </w:rPr>
                        <w:t xml:space="preserve">, </w:t>
                      </w:r>
                      <w:r w:rsidRPr="00DA1E84">
                        <w:rPr>
                          <w:rFonts w:cs="Tahoma" w:hint="eastAsia"/>
                          <w:color w:val="0B5294"/>
                          <w:spacing w:val="-4"/>
                          <w:sz w:val="24"/>
                          <w:szCs w:val="24"/>
                          <w:rtl/>
                        </w:rPr>
                        <w:t>לסוגי</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שתאסוף</w:t>
                      </w:r>
                      <w:r w:rsidRPr="00DA1E84">
                        <w:rPr>
                          <w:rFonts w:cs="Tahoma"/>
                          <w:color w:val="0B5294"/>
                          <w:spacing w:val="-4"/>
                          <w:sz w:val="24"/>
                          <w:szCs w:val="24"/>
                          <w:rtl/>
                        </w:rPr>
                        <w:t xml:space="preserve">, </w:t>
                      </w:r>
                      <w:r w:rsidRPr="00DA1E84">
                        <w:rPr>
                          <w:rFonts w:cs="Tahoma" w:hint="eastAsia"/>
                          <w:color w:val="0B5294"/>
                          <w:spacing w:val="-4"/>
                          <w:sz w:val="24"/>
                          <w:szCs w:val="24"/>
                          <w:rtl/>
                        </w:rPr>
                        <w:t>למגבלות</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פעולות</w:t>
                      </w:r>
                      <w:r w:rsidRPr="00DA1E84">
                        <w:rPr>
                          <w:rFonts w:cs="Tahoma"/>
                          <w:color w:val="0B5294"/>
                          <w:spacing w:val="-4"/>
                          <w:sz w:val="24"/>
                          <w:szCs w:val="24"/>
                          <w:rtl/>
                        </w:rPr>
                        <w:t xml:space="preserve"> </w:t>
                      </w:r>
                      <w:r w:rsidRPr="00DA1E84">
                        <w:rPr>
                          <w:rFonts w:cs="Tahoma" w:hint="eastAsia"/>
                          <w:color w:val="0B5294"/>
                          <w:spacing w:val="-4"/>
                          <w:sz w:val="24"/>
                          <w:szCs w:val="24"/>
                          <w:rtl/>
                        </w:rPr>
                        <w:t>האיסוף</w:t>
                      </w:r>
                      <w:r w:rsidRPr="00DA1E84">
                        <w:rPr>
                          <w:rFonts w:cs="Tahoma"/>
                          <w:color w:val="0B5294"/>
                          <w:spacing w:val="-4"/>
                          <w:sz w:val="24"/>
                          <w:szCs w:val="24"/>
                          <w:rtl/>
                        </w:rPr>
                        <w:t xml:space="preserve">, </w:t>
                      </w:r>
                      <w:r w:rsidRPr="00DA1E84">
                        <w:rPr>
                          <w:rFonts w:cs="Tahoma" w:hint="eastAsia"/>
                          <w:color w:val="0B5294"/>
                          <w:spacing w:val="-4"/>
                          <w:sz w:val="24"/>
                          <w:szCs w:val="24"/>
                          <w:rtl/>
                        </w:rPr>
                        <w:t>לדרכי</w:t>
                      </w:r>
                      <w:r w:rsidRPr="00DA1E84">
                        <w:rPr>
                          <w:rFonts w:cs="Tahoma"/>
                          <w:color w:val="0B5294"/>
                          <w:spacing w:val="-4"/>
                          <w:sz w:val="24"/>
                          <w:szCs w:val="24"/>
                          <w:rtl/>
                        </w:rPr>
                        <w:t xml:space="preserve"> </w:t>
                      </w:r>
                      <w:r w:rsidRPr="00DA1E84">
                        <w:rPr>
                          <w:rFonts w:cs="Tahoma" w:hint="eastAsia"/>
                          <w:color w:val="0B5294"/>
                          <w:spacing w:val="-4"/>
                          <w:sz w:val="24"/>
                          <w:szCs w:val="24"/>
                          <w:rtl/>
                        </w:rPr>
                        <w:t>ההחזקה</w:t>
                      </w:r>
                      <w:r w:rsidRPr="00DA1E84">
                        <w:rPr>
                          <w:rFonts w:cs="Tahoma"/>
                          <w:color w:val="0B5294"/>
                          <w:spacing w:val="-4"/>
                          <w:sz w:val="24"/>
                          <w:szCs w:val="24"/>
                          <w:rtl/>
                        </w:rPr>
                        <w:t xml:space="preserve"> </w:t>
                      </w:r>
                      <w:r w:rsidRPr="00DA1E84">
                        <w:rPr>
                          <w:rFonts w:cs="Tahoma" w:hint="eastAsia"/>
                          <w:color w:val="0B5294"/>
                          <w:spacing w:val="-4"/>
                          <w:sz w:val="24"/>
                          <w:szCs w:val="24"/>
                          <w:rtl/>
                        </w:rPr>
                        <w:t>והשמירה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ולהעברתו</w:t>
                      </w:r>
                      <w:r w:rsidRPr="00DA1E84">
                        <w:rPr>
                          <w:rFonts w:cs="Tahoma"/>
                          <w:color w:val="0B5294"/>
                          <w:spacing w:val="-4"/>
                          <w:sz w:val="24"/>
                          <w:szCs w:val="24"/>
                          <w:rtl/>
                        </w:rPr>
                        <w:t xml:space="preserve"> </w:t>
                      </w:r>
                      <w:r w:rsidRPr="00DA1E84">
                        <w:rPr>
                          <w:rFonts w:cs="Tahoma" w:hint="eastAsia"/>
                          <w:color w:val="0B5294"/>
                          <w:spacing w:val="-4"/>
                          <w:sz w:val="24"/>
                          <w:szCs w:val="24"/>
                          <w:rtl/>
                        </w:rPr>
                        <w:t>ממאגריה</w:t>
                      </w:r>
                      <w:r w:rsidRPr="00DA1E84">
                        <w:rPr>
                          <w:rFonts w:cs="Tahoma"/>
                          <w:color w:val="0B5294"/>
                          <w:spacing w:val="-4"/>
                          <w:sz w:val="24"/>
                          <w:szCs w:val="24"/>
                          <w:rtl/>
                        </w:rPr>
                        <w:t xml:space="preserve"> </w:t>
                      </w:r>
                      <w:r w:rsidRPr="00DA1E84">
                        <w:rPr>
                          <w:rFonts w:cs="Tahoma" w:hint="eastAsia"/>
                          <w:color w:val="0B5294"/>
                          <w:spacing w:val="-4"/>
                          <w:sz w:val="24"/>
                          <w:szCs w:val="24"/>
                          <w:rtl/>
                        </w:rPr>
                        <w:t>לגורמים</w:t>
                      </w:r>
                      <w:r w:rsidRPr="00DA1E84">
                        <w:rPr>
                          <w:rFonts w:cs="Tahoma"/>
                          <w:color w:val="0B5294"/>
                          <w:spacing w:val="-4"/>
                          <w:sz w:val="24"/>
                          <w:szCs w:val="24"/>
                          <w:rtl/>
                        </w:rPr>
                        <w:t xml:space="preserve"> </w:t>
                      </w:r>
                      <w:r w:rsidRPr="00DA1E84">
                        <w:rPr>
                          <w:rFonts w:cs="Tahoma" w:hint="eastAsia"/>
                          <w:color w:val="0B5294"/>
                          <w:spacing w:val="-4"/>
                          <w:sz w:val="24"/>
                          <w:szCs w:val="24"/>
                          <w:rtl/>
                        </w:rPr>
                        <w:t>אחרים</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3677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C713AB">
      <w:pPr>
        <w:spacing w:before="180" w:after="240" w:line="240" w:lineRule="exact"/>
        <w:ind w:left="340" w:right="2268"/>
        <w:jc w:val="both"/>
        <w:rPr>
          <w:rFonts w:ascii="Tahoma" w:hAnsi="Tahoma" w:cs="Tahoma"/>
          <w:b/>
          <w:bCs/>
          <w:sz w:val="18"/>
          <w:szCs w:val="18"/>
          <w:rtl/>
        </w:rPr>
      </w:pPr>
      <w:r w:rsidRPr="002546E0">
        <w:rPr>
          <w:rFonts w:ascii="Tahoma" w:hAnsi="Tahoma" w:cs="Tahoma" w:hint="cs"/>
          <w:sz w:val="18"/>
          <w:szCs w:val="18"/>
          <w:rtl/>
        </w:rPr>
        <w:t xml:space="preserve">משרד החינוך השיב, כי </w:t>
      </w:r>
      <w:r w:rsidRPr="000A096F">
        <w:rPr>
          <w:rFonts w:ascii="Tahoma" w:hAnsi="Tahoma" w:cs="Tahoma"/>
          <w:sz w:val="18"/>
          <w:szCs w:val="18"/>
          <w:rtl/>
        </w:rPr>
        <w:t>ראמ״ה</w:t>
      </w:r>
      <w:r w:rsidRPr="000A096F">
        <w:rPr>
          <w:rFonts w:ascii="Tahoma" w:hAnsi="Tahoma" w:cs="Tahoma"/>
          <w:sz w:val="18"/>
          <w:szCs w:val="18"/>
          <w:rtl/>
        </w:rPr>
        <w:t xml:space="preserve"> פועלת כחלק אינטגרלי ממשרד החינוך ולפי הסמכויות שנתונות לו</w:t>
      </w:r>
      <w:r w:rsidRPr="000A096F">
        <w:rPr>
          <w:rFonts w:ascii="Tahoma" w:hAnsi="Tahoma" w:cs="Tahoma" w:hint="cs"/>
          <w:sz w:val="18"/>
          <w:szCs w:val="18"/>
          <w:rtl/>
        </w:rPr>
        <w:t xml:space="preserve">. אף שהצעת החוק לא קודמה, היא מתווה את הדרך לפעילותה של </w:t>
      </w:r>
      <w:r w:rsidRPr="000A096F">
        <w:rPr>
          <w:rFonts w:ascii="Tahoma" w:hAnsi="Tahoma" w:cs="Tahoma" w:hint="cs"/>
          <w:sz w:val="18"/>
          <w:szCs w:val="18"/>
          <w:rtl/>
        </w:rPr>
        <w:t>ראמ"ה</w:t>
      </w:r>
      <w:r w:rsidRPr="000A096F">
        <w:rPr>
          <w:rFonts w:ascii="Tahoma" w:hAnsi="Tahoma" w:cs="Tahoma" w:hint="cs"/>
          <w:sz w:val="18"/>
          <w:szCs w:val="18"/>
          <w:rtl/>
        </w:rPr>
        <w:t xml:space="preserve"> גם על פי חוק הגנת הפרטיות, ומאחר </w:t>
      </w:r>
      <w:r w:rsidRPr="000A096F">
        <w:rPr>
          <w:rFonts w:ascii="Tahoma" w:hAnsi="Tahoma" w:cs="Tahoma" w:hint="cs"/>
          <w:sz w:val="18"/>
          <w:szCs w:val="18"/>
          <w:rtl/>
        </w:rPr>
        <w:t>שראמ"ה</w:t>
      </w:r>
      <w:r w:rsidRPr="000A096F">
        <w:rPr>
          <w:rFonts w:ascii="Tahoma" w:hAnsi="Tahoma" w:cs="Tahoma" w:hint="cs"/>
          <w:sz w:val="18"/>
          <w:szCs w:val="18"/>
          <w:rtl/>
        </w:rPr>
        <w:t xml:space="preserve"> פועלת על פי עקרונותיה של הצעת החוק, הרי שהיא פועלת בסמכות ולפי כל דין.</w:t>
      </w:r>
    </w:p>
    <w:p w:rsidR="007653F3" w:rsidRPr="002546E0" w:rsidP="00C713AB">
      <w:pPr>
        <w:pStyle w:val="RESHET"/>
        <w:rPr>
          <w:rtl/>
        </w:rPr>
      </w:pPr>
      <w:r w:rsidRPr="002546E0">
        <w:rPr>
          <w:rFonts w:hint="cs"/>
          <w:rtl/>
        </w:rPr>
        <w:t xml:space="preserve">משרד מבקר המדינה מעיר למשרד החינוך כי כל עוד לא הושלם הליך החקיקה ולא הוכרעה בחקיקה סוגיית חסיון המידע שאוספת </w:t>
      </w:r>
      <w:r w:rsidRPr="002546E0">
        <w:rPr>
          <w:rFonts w:hint="cs"/>
          <w:rtl/>
        </w:rPr>
        <w:t>ראמ"ה</w:t>
      </w:r>
      <w:r w:rsidRPr="002546E0">
        <w:rPr>
          <w:rFonts w:hint="cs"/>
          <w:rtl/>
        </w:rPr>
        <w:t xml:space="preserve">, נשקפת סכנה לזכות הפרטיות של תלמידים ובני משפחותיהם באיסוף המידע, שמירתו והשימוש שנעשה בו. בפעולת </w:t>
      </w:r>
      <w:r w:rsidRPr="002546E0">
        <w:rPr>
          <w:rFonts w:hint="cs"/>
          <w:rtl/>
        </w:rPr>
        <w:t>ראמ"ה</w:t>
      </w:r>
      <w:r w:rsidRPr="002546E0">
        <w:rPr>
          <w:rFonts w:hint="cs"/>
          <w:rtl/>
        </w:rPr>
        <w:t xml:space="preserve"> על פי עקרונותיה של הצעת חוק מלפני שמונה שנים אין כדי לייתר את הצורך בחקיקה בתחום רגיש זה.</w:t>
      </w:r>
    </w:p>
    <w:p w:rsidR="007653F3" w:rsidRPr="002546E0" w:rsidP="00C713AB">
      <w:pPr>
        <w:pStyle w:val="RESHET"/>
        <w:rPr>
          <w:rtl/>
        </w:rPr>
      </w:pPr>
      <w:r w:rsidRPr="002546E0">
        <w:rPr>
          <w:rFonts w:hint="cs"/>
          <w:rtl/>
        </w:rPr>
        <w:t xml:space="preserve">על משרד החינוך לפעול לאלתר להסדרת פעולתה של </w:t>
      </w:r>
      <w:r w:rsidRPr="002546E0">
        <w:rPr>
          <w:rFonts w:hint="cs"/>
          <w:rtl/>
        </w:rPr>
        <w:t>ראמ"ה</w:t>
      </w:r>
      <w:r w:rsidRPr="002546E0">
        <w:rPr>
          <w:rFonts w:hint="cs"/>
          <w:rtl/>
        </w:rPr>
        <w:t xml:space="preserve"> ולהגיש הצעת חוק מעודכנת להתייחסות הגופים הרלוונטיים ולהערות הציבור, בהתאם להחלטת הממשלה. עד ההסדרה בחוק יקבע משרד החינוך בכללים או בחוזר מנכ"ל הנחיות בקשר לפעולתה של </w:t>
      </w:r>
      <w:r w:rsidRPr="002546E0">
        <w:rPr>
          <w:rFonts w:hint="cs"/>
          <w:rtl/>
        </w:rPr>
        <w:t>ראמ"ה</w:t>
      </w:r>
      <w:r w:rsidRPr="002546E0">
        <w:rPr>
          <w:rFonts w:hint="cs"/>
          <w:rtl/>
        </w:rPr>
        <w:t xml:space="preserve">. </w:t>
      </w:r>
    </w:p>
    <w:p w:rsidR="007653F3" w:rsidRPr="002546E0" w:rsidP="002546E0">
      <w:pPr>
        <w:spacing w:line="240" w:lineRule="exact"/>
        <w:ind w:right="2268"/>
        <w:jc w:val="both"/>
        <w:rPr>
          <w:rFonts w:ascii="Tahoma" w:hAnsi="Tahoma" w:cs="Tahoma"/>
          <w:sz w:val="18"/>
          <w:szCs w:val="18"/>
          <w:rtl/>
        </w:rPr>
      </w:pPr>
    </w:p>
    <w:p w:rsidR="007653F3" w:rsidRPr="00CA110E" w:rsidP="002546E0">
      <w:pPr>
        <w:pStyle w:val="KOT5"/>
        <w:rPr>
          <w:rtl/>
        </w:rPr>
      </w:pPr>
      <w:r w:rsidRPr="00CA110E">
        <w:rPr>
          <w:rFonts w:hint="eastAsia"/>
          <w:rtl/>
        </w:rPr>
        <w:t>פרויקט</w:t>
      </w:r>
      <w:r w:rsidRPr="00CA110E">
        <w:rPr>
          <w:rtl/>
        </w:rPr>
        <w:t xml:space="preserve"> </w:t>
      </w:r>
      <w:r w:rsidRPr="00CA110E">
        <w:rPr>
          <w:rFonts w:hint="eastAsia"/>
          <w:rtl/>
        </w:rPr>
        <w:t>הסדרת</w:t>
      </w:r>
      <w:r w:rsidRPr="00CA110E">
        <w:rPr>
          <w:rtl/>
        </w:rPr>
        <w:t xml:space="preserve"> </w:t>
      </w:r>
      <w:r w:rsidRPr="00CA110E">
        <w:rPr>
          <w:rFonts w:hint="eastAsia"/>
          <w:rtl/>
        </w:rPr>
        <w:t>מערך</w:t>
      </w:r>
      <w:r w:rsidRPr="00CA110E">
        <w:rPr>
          <w:rtl/>
        </w:rPr>
        <w:t xml:space="preserve"> </w:t>
      </w:r>
      <w:r w:rsidRPr="00CA110E">
        <w:rPr>
          <w:rFonts w:hint="eastAsia"/>
          <w:rtl/>
        </w:rPr>
        <w:t>המידע</w:t>
      </w:r>
      <w:r w:rsidRPr="00CA110E">
        <w:rPr>
          <w:rtl/>
        </w:rPr>
        <w:t xml:space="preserve"> </w:t>
      </w:r>
      <w:r w:rsidRPr="00CA110E">
        <w:rPr>
          <w:rFonts w:hint="eastAsia"/>
          <w:rtl/>
        </w:rPr>
        <w:t>במשרד</w:t>
      </w:r>
      <w:r w:rsidRPr="00CA110E">
        <w:rPr>
          <w:rtl/>
        </w:rPr>
        <w:t xml:space="preserve"> </w:t>
      </w:r>
      <w:r w:rsidRPr="00CA110E">
        <w:rPr>
          <w:rFonts w:hint="eastAsia"/>
          <w:rtl/>
        </w:rPr>
        <w:t>החינוך</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מחסן נתונים</w:t>
      </w:r>
      <w:r w:rsidRPr="002546E0">
        <w:rPr>
          <w:rFonts w:ascii="Tahoma" w:hAnsi="Tahoma" w:cs="Tahoma" w:hint="cs"/>
          <w:sz w:val="18"/>
          <w:szCs w:val="18"/>
          <w:rtl/>
        </w:rPr>
        <w:t xml:space="preserve"> (</w:t>
      </w:r>
      <w:r w:rsidRPr="002546E0">
        <w:rPr>
          <w:rFonts w:ascii="Tahoma" w:hAnsi="Tahoma" w:cs="Tahoma"/>
          <w:sz w:val="18"/>
          <w:szCs w:val="18"/>
        </w:rPr>
        <w:t>Data Warehouse</w:t>
      </w:r>
      <w:r w:rsidRPr="002546E0">
        <w:rPr>
          <w:rFonts w:ascii="Tahoma" w:hAnsi="Tahoma" w:cs="Tahoma" w:hint="cs"/>
          <w:sz w:val="18"/>
          <w:szCs w:val="18"/>
          <w:rtl/>
        </w:rPr>
        <w:t xml:space="preserve">) הוא </w:t>
      </w:r>
      <w:r w:rsidRPr="002546E0">
        <w:rPr>
          <w:rFonts w:ascii="Tahoma" w:hAnsi="Tahoma" w:cs="Tahoma"/>
          <w:sz w:val="18"/>
          <w:szCs w:val="18"/>
          <w:rtl/>
        </w:rPr>
        <w:t xml:space="preserve">מערכת מידע </w:t>
      </w:r>
      <w:r w:rsidRPr="002546E0">
        <w:rPr>
          <w:rFonts w:ascii="Tahoma" w:hAnsi="Tahoma" w:cs="Tahoma" w:hint="cs"/>
          <w:sz w:val="18"/>
          <w:szCs w:val="18"/>
          <w:rtl/>
        </w:rPr>
        <w:t xml:space="preserve">המהווה </w:t>
      </w:r>
      <w:r w:rsidRPr="002546E0">
        <w:rPr>
          <w:rFonts w:ascii="Tahoma" w:hAnsi="Tahoma" w:cs="Tahoma"/>
          <w:sz w:val="18"/>
          <w:szCs w:val="18"/>
          <w:rtl/>
        </w:rPr>
        <w:t>בסיס נתונים כלל</w:t>
      </w:r>
      <w:r w:rsidRPr="002546E0">
        <w:rPr>
          <w:rFonts w:ascii="Tahoma" w:hAnsi="Tahoma" w:cs="Tahoma" w:hint="cs"/>
          <w:sz w:val="18"/>
          <w:szCs w:val="18"/>
          <w:rtl/>
        </w:rPr>
        <w:t>-</w:t>
      </w:r>
      <w:r w:rsidRPr="002546E0">
        <w:rPr>
          <w:rFonts w:ascii="Tahoma" w:hAnsi="Tahoma" w:cs="Tahoma"/>
          <w:sz w:val="18"/>
          <w:szCs w:val="18"/>
          <w:rtl/>
        </w:rPr>
        <w:t>ארגוני ומאפשרת תחקור מידע לצורך תמיכה בקבלת החלטות בארגון ואיתור מקרים חריגים.</w:t>
      </w:r>
      <w:r w:rsidRPr="002546E0">
        <w:rPr>
          <w:rFonts w:ascii="Tahoma" w:hAnsi="Tahoma" w:cs="Tahoma" w:hint="cs"/>
          <w:sz w:val="18"/>
          <w:szCs w:val="18"/>
          <w:rtl/>
        </w:rPr>
        <w:t xml:space="preserve"> </w:t>
      </w:r>
      <w:r w:rsidRPr="002546E0">
        <w:rPr>
          <w:rFonts w:ascii="Tahoma" w:hAnsi="Tahoma" w:cs="Tahoma"/>
          <w:sz w:val="18"/>
          <w:szCs w:val="18"/>
          <w:rtl/>
        </w:rPr>
        <w:t xml:space="preserve">הדרך השכיחה להקמת מחסן נתונים היא גזירת נתונים ממערכות תפעוליות, הסבתם, </w:t>
      </w:r>
      <w:r w:rsidRPr="002546E0">
        <w:rPr>
          <w:rFonts w:ascii="Tahoma" w:hAnsi="Tahoma" w:cs="Tahoma"/>
          <w:sz w:val="18"/>
          <w:szCs w:val="18"/>
          <w:rtl/>
        </w:rPr>
        <w:t>טיובם</w:t>
      </w:r>
      <w:r w:rsidRPr="002546E0">
        <w:rPr>
          <w:rFonts w:ascii="Tahoma" w:hAnsi="Tahoma" w:cs="Tahoma"/>
          <w:sz w:val="18"/>
          <w:szCs w:val="18"/>
          <w:rtl/>
        </w:rPr>
        <w:t xml:space="preserve"> והתאמתם לסוגי השאילתות ו</w:t>
      </w:r>
      <w:r w:rsidRPr="002546E0">
        <w:rPr>
          <w:rFonts w:ascii="Tahoma" w:hAnsi="Tahoma" w:cs="Tahoma" w:hint="cs"/>
          <w:sz w:val="18"/>
          <w:szCs w:val="18"/>
          <w:rtl/>
        </w:rPr>
        <w:t>ל</w:t>
      </w:r>
      <w:r w:rsidRPr="002546E0">
        <w:rPr>
          <w:rFonts w:ascii="Tahoma" w:hAnsi="Tahoma" w:cs="Tahoma"/>
          <w:sz w:val="18"/>
          <w:szCs w:val="18"/>
          <w:rtl/>
        </w:rPr>
        <w:t xml:space="preserve">אחזור </w:t>
      </w:r>
      <w:r w:rsidRPr="002546E0">
        <w:rPr>
          <w:rFonts w:ascii="Tahoma" w:hAnsi="Tahoma" w:cs="Tahoma"/>
          <w:sz w:val="18"/>
          <w:szCs w:val="18"/>
          <w:rtl/>
        </w:rPr>
        <w:t>המידע הנדרשים בארגון. למעשה</w:t>
      </w:r>
      <w:r w:rsidRPr="002546E0">
        <w:rPr>
          <w:rFonts w:ascii="Tahoma" w:hAnsi="Tahoma" w:cs="Tahoma" w:hint="cs"/>
          <w:sz w:val="18"/>
          <w:szCs w:val="18"/>
          <w:rtl/>
        </w:rPr>
        <w:t>,</w:t>
      </w:r>
      <w:r w:rsidRPr="002546E0">
        <w:rPr>
          <w:rFonts w:ascii="Tahoma" w:hAnsi="Tahoma" w:cs="Tahoma"/>
          <w:sz w:val="18"/>
          <w:szCs w:val="18"/>
          <w:rtl/>
        </w:rPr>
        <w:t xml:space="preserve"> כל הנתונים הנמצאים במחסן הנתונים כבר שמורים במערכת </w:t>
      </w:r>
      <w:r w:rsidRPr="002546E0">
        <w:rPr>
          <w:rFonts w:ascii="Tahoma" w:hAnsi="Tahoma" w:cs="Tahoma" w:hint="cs"/>
          <w:sz w:val="18"/>
          <w:szCs w:val="18"/>
          <w:rtl/>
        </w:rPr>
        <w:t>כלשהי</w:t>
      </w:r>
      <w:r w:rsidRPr="002546E0">
        <w:rPr>
          <w:rFonts w:ascii="Tahoma" w:hAnsi="Tahoma" w:cs="Tahoma"/>
          <w:sz w:val="18"/>
          <w:szCs w:val="18"/>
          <w:rtl/>
        </w:rPr>
        <w:t xml:space="preserve"> בארגון.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הרשות פרסמה "תסקיר השפעה על הפרטיות"</w:t>
      </w:r>
      <w:r>
        <w:rPr>
          <w:rStyle w:val="FootnoteReference0"/>
          <w:rFonts w:ascii="Tahoma" w:hAnsi="Tahoma" w:cs="Tahoma"/>
          <w:sz w:val="18"/>
          <w:szCs w:val="18"/>
          <w:rtl/>
        </w:rPr>
        <w:footnoteReference w:id="81"/>
      </w:r>
      <w:r w:rsidRPr="002546E0">
        <w:rPr>
          <w:rFonts w:ascii="Tahoma" w:hAnsi="Tahoma" w:cs="Tahoma" w:hint="cs"/>
          <w:sz w:val="18"/>
          <w:szCs w:val="18"/>
          <w:rtl/>
        </w:rPr>
        <w:t xml:space="preserve"> ובו נקבעו עקרונות כלליים לשימוש בכל פרויקט הכרוך בשימוש במידע אישי באופן העשוי להשפיע על פרטיותם של בני אדם. מקרה המצדיק שימוש בתסקיר הוא הקמת מאגר מידע שיקלוט לתוכו מידע המוחזק בחלקים שונים של הארגון. הרשות פרסמה באתר שלה גם עמדה בנושא "ניהול סיכוני פרטיות", הכוללת פרמטרים שארגונים יוכלו להיעזר בהם להערכתה של רמת הסיכון הכרוכה בקיומו של מאגר מידע אישי ובהם: מספר האנשים שיש עליהם מידע, כמות המידע שנשמר על כל אדם, רגישות המידע הנשמר, כמות הממשקים החיצוניים למערכת המידע, ומידת הסיכון לנזק ממשי שבגילוי המידע. </w:t>
      </w:r>
    </w:p>
    <w:p w:rsidR="007653F3" w:rsidRPr="002546E0" w:rsidP="002546E0">
      <w:pPr>
        <w:spacing w:line="240" w:lineRule="exact"/>
        <w:ind w:right="2268"/>
        <w:jc w:val="both"/>
        <w:rPr>
          <w:rFonts w:ascii="Tahoma" w:hAnsi="Tahoma" w:cs="Tahoma"/>
          <w:sz w:val="18"/>
          <w:szCs w:val="18"/>
          <w:rtl/>
        </w:rPr>
      </w:pPr>
      <w:r w:rsidRPr="002546E0">
        <w:rPr>
          <w:rFonts w:ascii="Tahoma" w:eastAsia="Calibri" w:hAnsi="Tahoma" w:cs="Tahoma" w:hint="cs"/>
          <w:sz w:val="18"/>
          <w:szCs w:val="18"/>
          <w:rtl/>
        </w:rPr>
        <w:t xml:space="preserve">במסמך מדיניות ההגנה למאגרי-על של </w:t>
      </w:r>
      <w:r w:rsidRPr="002546E0">
        <w:rPr>
          <w:rFonts w:ascii="Tahoma" w:eastAsia="Calibri" w:hAnsi="Tahoma" w:cs="Tahoma"/>
          <w:sz w:val="18"/>
          <w:szCs w:val="18"/>
          <w:rtl/>
        </w:rPr>
        <w:t>הרשות הלאומית להגנת הסייבר</w:t>
      </w:r>
      <w:r w:rsidRPr="002546E0">
        <w:rPr>
          <w:rFonts w:ascii="Tahoma" w:eastAsia="Calibri" w:hAnsi="Tahoma" w:cs="Tahoma" w:hint="cs"/>
          <w:sz w:val="18"/>
          <w:szCs w:val="18"/>
          <w:rtl/>
        </w:rPr>
        <w:t xml:space="preserve"> </w:t>
      </w:r>
      <w:r w:rsidRPr="002546E0">
        <w:rPr>
          <w:rFonts w:ascii="Tahoma" w:hAnsi="Tahoma" w:cs="Tahoma" w:hint="cs"/>
          <w:sz w:val="18"/>
          <w:szCs w:val="18"/>
          <w:rtl/>
        </w:rPr>
        <w:t>הוגדרו כמה תנאים מצטברים לקיומו של "</w:t>
      </w:r>
      <w:r w:rsidRPr="002546E0">
        <w:rPr>
          <w:rFonts w:ascii="Tahoma" w:eastAsia="Calibri" w:hAnsi="Tahoma" w:cs="Tahoma"/>
          <w:sz w:val="18"/>
          <w:szCs w:val="18"/>
          <w:rtl/>
        </w:rPr>
        <w:t>מאגר</w:t>
      </w:r>
      <w:r w:rsidRPr="002546E0">
        <w:rPr>
          <w:rFonts w:ascii="Tahoma" w:eastAsia="Calibri" w:hAnsi="Tahoma" w:cs="Tahoma" w:hint="cs"/>
          <w:sz w:val="18"/>
          <w:szCs w:val="18"/>
          <w:rtl/>
        </w:rPr>
        <w:t>-</w:t>
      </w:r>
      <w:r w:rsidRPr="002546E0">
        <w:rPr>
          <w:rFonts w:ascii="Tahoma" w:eastAsia="Calibri" w:hAnsi="Tahoma" w:cs="Tahoma"/>
          <w:sz w:val="18"/>
          <w:szCs w:val="18"/>
          <w:rtl/>
        </w:rPr>
        <w:t>על"</w:t>
      </w:r>
      <w:r w:rsidRPr="002546E0">
        <w:rPr>
          <w:rFonts w:ascii="Tahoma" w:eastAsia="Calibri" w:hAnsi="Tahoma" w:cs="Tahoma" w:hint="cs"/>
          <w:sz w:val="18"/>
          <w:szCs w:val="18"/>
          <w:rtl/>
        </w:rPr>
        <w:t>:</w:t>
      </w:r>
      <w:r w:rsidRPr="002546E0">
        <w:rPr>
          <w:rFonts w:ascii="Tahoma" w:eastAsia="Calibri" w:hAnsi="Tahoma" w:cs="Tahoma"/>
          <w:sz w:val="18"/>
          <w:szCs w:val="18"/>
          <w:rtl/>
        </w:rPr>
        <w:t xml:space="preserve"> מאגר הכולל פרטים אישיים מזהים; מורכב משני מיליון רשומות ייחודיות ו</w:t>
      </w:r>
      <w:r w:rsidRPr="002546E0">
        <w:rPr>
          <w:rFonts w:ascii="Tahoma" w:eastAsia="Calibri" w:hAnsi="Tahoma" w:cs="Tahoma" w:hint="cs"/>
          <w:sz w:val="18"/>
          <w:szCs w:val="18"/>
          <w:rtl/>
        </w:rPr>
        <w:t>יותר</w:t>
      </w:r>
      <w:r w:rsidRPr="002546E0">
        <w:rPr>
          <w:rFonts w:ascii="Tahoma" w:eastAsia="Calibri" w:hAnsi="Tahoma" w:cs="Tahoma"/>
          <w:sz w:val="18"/>
          <w:szCs w:val="18"/>
          <w:rtl/>
        </w:rPr>
        <w:t>; ו</w:t>
      </w:r>
      <w:r w:rsidRPr="002546E0">
        <w:rPr>
          <w:rFonts w:ascii="Tahoma" w:eastAsia="Calibri" w:hAnsi="Tahoma" w:cs="Tahoma" w:hint="cs"/>
          <w:sz w:val="18"/>
          <w:szCs w:val="18"/>
          <w:rtl/>
        </w:rPr>
        <w:t xml:space="preserve">רמת הנזק שעלולה לגרום </w:t>
      </w:r>
      <w:r w:rsidRPr="002546E0">
        <w:rPr>
          <w:rFonts w:ascii="Tahoma" w:eastAsia="Calibri" w:hAnsi="Tahoma" w:cs="Tahoma"/>
          <w:sz w:val="18"/>
          <w:szCs w:val="18"/>
          <w:rtl/>
        </w:rPr>
        <w:t xml:space="preserve">חשיפתו </w:t>
      </w:r>
      <w:r w:rsidRPr="002546E0">
        <w:rPr>
          <w:rFonts w:ascii="Tahoma" w:eastAsia="Calibri" w:hAnsi="Tahoma" w:cs="Tahoma" w:hint="cs"/>
          <w:sz w:val="18"/>
          <w:szCs w:val="18"/>
          <w:rtl/>
        </w:rPr>
        <w:t>מוערכת כ</w:t>
      </w:r>
      <w:r w:rsidRPr="002546E0">
        <w:rPr>
          <w:rFonts w:ascii="Tahoma" w:eastAsia="Calibri" w:hAnsi="Tahoma" w:cs="Tahoma"/>
          <w:sz w:val="18"/>
          <w:szCs w:val="18"/>
          <w:rtl/>
        </w:rPr>
        <w:t>גבוהה.</w:t>
      </w:r>
      <w:r w:rsidRPr="002546E0">
        <w:rPr>
          <w:rFonts w:ascii="Tahoma" w:eastAsia="Calibri" w:hAnsi="Tahoma" w:cs="Tahoma" w:hint="cs"/>
          <w:sz w:val="18"/>
          <w:szCs w:val="18"/>
          <w:rtl/>
        </w:rPr>
        <w:t xml:space="preserve"> מסמך המדיניות נועד</w:t>
      </w:r>
      <w:r w:rsidRPr="000A096F">
        <w:rPr>
          <w:rFonts w:ascii="Tahoma" w:hAnsi="Tahoma" w:cs="Tahoma"/>
          <w:sz w:val="18"/>
          <w:szCs w:val="18"/>
          <w:rtl/>
        </w:rPr>
        <w:t xml:space="preserve"> לסמן מאגרי מידע בעלי מאפיינים רגישים במיוחד מבחינה לאומית כנכסי מידע</w:t>
      </w:r>
      <w:r w:rsidRPr="000A096F">
        <w:rPr>
          <w:rFonts w:ascii="Tahoma" w:hAnsi="Tahoma" w:cs="Tahoma" w:hint="cs"/>
          <w:sz w:val="18"/>
          <w:szCs w:val="18"/>
          <w:rtl/>
        </w:rPr>
        <w:t>,</w:t>
      </w:r>
      <w:r w:rsidRPr="000A096F">
        <w:rPr>
          <w:rFonts w:ascii="Tahoma" w:hAnsi="Tahoma" w:cs="Tahoma"/>
          <w:sz w:val="18"/>
          <w:szCs w:val="18"/>
          <w:rtl/>
        </w:rPr>
        <w:t xml:space="preserve"> </w:t>
      </w:r>
      <w:r w:rsidRPr="000A096F">
        <w:rPr>
          <w:rFonts w:ascii="Tahoma" w:hAnsi="Tahoma" w:cs="Tahoma" w:hint="cs"/>
          <w:sz w:val="18"/>
          <w:szCs w:val="18"/>
          <w:rtl/>
        </w:rPr>
        <w:t>הטעונים</w:t>
      </w:r>
      <w:r w:rsidRPr="000A096F">
        <w:rPr>
          <w:rFonts w:ascii="Tahoma" w:hAnsi="Tahoma" w:cs="Tahoma"/>
          <w:sz w:val="18"/>
          <w:szCs w:val="18"/>
          <w:rtl/>
        </w:rPr>
        <w:t xml:space="preserve"> רמת הגנה גבוהה</w:t>
      </w:r>
      <w:r w:rsidRPr="000A096F">
        <w:rPr>
          <w:rFonts w:ascii="Tahoma" w:hAnsi="Tahoma" w:cs="Tahoma" w:hint="cs"/>
          <w:sz w:val="18"/>
          <w:szCs w:val="18"/>
          <w:rtl/>
        </w:rPr>
        <w:t xml:space="preserve"> יותר</w:t>
      </w:r>
      <w:r w:rsidRPr="000A096F">
        <w:rPr>
          <w:rFonts w:ascii="Tahoma" w:hAnsi="Tahoma" w:cs="Tahoma"/>
          <w:sz w:val="18"/>
          <w:szCs w:val="18"/>
          <w:rtl/>
        </w:rPr>
        <w:t>, ניהול ורישום מיוחדים.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מן הרבעון הראשון של 2017 מקדם </w:t>
      </w:r>
      <w:r w:rsidRPr="002546E0">
        <w:rPr>
          <w:rFonts w:ascii="Tahoma" w:hAnsi="Tahoma" w:cs="Tahoma" w:hint="cs"/>
          <w:sz w:val="18"/>
          <w:szCs w:val="18"/>
          <w:rtl/>
        </w:rPr>
        <w:t>מינהל</w:t>
      </w:r>
      <w:r w:rsidRPr="002546E0">
        <w:rPr>
          <w:rFonts w:ascii="Tahoma" w:hAnsi="Tahoma" w:cs="Tahoma" w:hint="cs"/>
          <w:sz w:val="18"/>
          <w:szCs w:val="18"/>
          <w:rtl/>
        </w:rPr>
        <w:t xml:space="preserve"> כלכלה ותקציבים במשרד החינוך פרויקט "הסדרת מערך המידע" (להלן - </w:t>
      </w:r>
      <w:r w:rsidRPr="002546E0">
        <w:rPr>
          <w:rFonts w:ascii="Tahoma" w:hAnsi="Tahoma" w:cs="Tahoma" w:hint="eastAsia"/>
          <w:sz w:val="18"/>
          <w:szCs w:val="18"/>
          <w:rtl/>
        </w:rPr>
        <w:t>הפרויקט</w:t>
      </w:r>
      <w:r w:rsidRPr="002546E0">
        <w:rPr>
          <w:rFonts w:ascii="Tahoma" w:hAnsi="Tahoma" w:cs="Tahoma" w:hint="cs"/>
          <w:sz w:val="18"/>
          <w:szCs w:val="18"/>
          <w:rtl/>
        </w:rPr>
        <w:t>). במסגרתו נעשה מיפוי של נתונים מכמה מאגרי מידע הקיימים במשרד החינוך, על תלמידים, עובדי הוראה ובתי ספר בכל הארץ, כדי לקשר ביניהם באופן אינטגרטיבי באמצעות מערכת ממוחשבת בעלת יכולות ניתוח מתקדמות, מבוססת בינה עסקית (</w:t>
      </w:r>
      <w:r w:rsidRPr="002546E0">
        <w:rPr>
          <w:rFonts w:ascii="Tahoma" w:hAnsi="Tahoma" w:cs="Tahoma" w:hint="cs"/>
          <w:sz w:val="18"/>
          <w:szCs w:val="18"/>
        </w:rPr>
        <w:t>BI</w:t>
      </w:r>
      <w:r w:rsidRPr="002546E0">
        <w:rPr>
          <w:rFonts w:ascii="Tahoma" w:hAnsi="Tahoma" w:cs="Tahoma" w:hint="cs"/>
          <w:sz w:val="18"/>
          <w:szCs w:val="18"/>
          <w:rtl/>
        </w:rPr>
        <w:t xml:space="preserve">). את הפרויקט מנהל צוות היגוי ובו בכירים ממשרד החינוך. </w:t>
      </w:r>
    </w:p>
    <w:p w:rsidR="007653F3" w:rsidRPr="002546E0" w:rsidP="00DA1E84">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בין יעדי הפרויקט גיבוש מדיניות חינוך מושכלת, התייעלות ארגונית ותפעולית, והפחתת הנטל הביורוקרטי על המערכת המדווחת, קרי בתי הספר, מאחר שהמידע על התלמידים מפוזר בין גורמים רבים במשרד החינוך ומחוץ לו. הפרויקט יאפשר שיקוף של נתוני תלמידים ונקודת מבט </w:t>
      </w:r>
      <w:r w:rsidRPr="002546E0">
        <w:rPr>
          <w:rFonts w:ascii="Tahoma" w:hAnsi="Tahoma" w:cs="Tahoma" w:hint="cs"/>
          <w:sz w:val="18"/>
          <w:szCs w:val="18"/>
          <w:rtl/>
        </w:rPr>
        <w:t>מתכללת</w:t>
      </w:r>
      <w:r w:rsidRPr="002546E0">
        <w:rPr>
          <w:rFonts w:ascii="Tahoma" w:hAnsi="Tahoma" w:cs="Tahoma" w:hint="cs"/>
          <w:sz w:val="18"/>
          <w:szCs w:val="18"/>
          <w:rtl/>
        </w:rPr>
        <w:t xml:space="preserve"> על יותר משני מיליון התלמידים בישראל, בעיקר לניתוחי מידע סטטיסטיים. ניתוח המידע שיתקבל אמור לשרת מטרות שונות, בהן זיהוי תלמידים בסיכון לצורך טיפול בהם.</w:t>
      </w:r>
      <w:r w:rsidRPr="005F4C2F" w:rsidR="005F4C2F">
        <w:rPr>
          <w:rFonts w:cs="Tahoma"/>
          <w:noProof/>
          <w:sz w:val="17"/>
          <w:szCs w:val="17"/>
          <w:rtl/>
        </w:rPr>
        <w:t xml:space="preserve"> </w:t>
      </w:r>
      <w:r w:rsidRPr="0012789B" w:rsidR="005F4C2F">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681202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620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פרויקט</w:t>
                            </w:r>
                            <w:r w:rsidRPr="00DA1E84">
                              <w:rPr>
                                <w:rFonts w:cs="Tahoma"/>
                                <w:color w:val="0B5294"/>
                                <w:spacing w:val="-4"/>
                                <w:sz w:val="24"/>
                                <w:szCs w:val="24"/>
                                <w:rtl/>
                              </w:rPr>
                              <w:t xml:space="preserve"> "</w:t>
                            </w:r>
                            <w:r w:rsidRPr="00DA1E84">
                              <w:rPr>
                                <w:rFonts w:cs="Tahoma" w:hint="eastAsia"/>
                                <w:color w:val="0B5294"/>
                                <w:spacing w:val="-4"/>
                                <w:sz w:val="24"/>
                                <w:szCs w:val="24"/>
                                <w:rtl/>
                              </w:rPr>
                              <w:t>הסדרת</w:t>
                            </w:r>
                            <w:r w:rsidRPr="00DA1E84">
                              <w:rPr>
                                <w:rFonts w:cs="Tahoma"/>
                                <w:color w:val="0B5294"/>
                                <w:spacing w:val="-4"/>
                                <w:sz w:val="24"/>
                                <w:szCs w:val="24"/>
                                <w:rtl/>
                              </w:rPr>
                              <w:t xml:space="preserve"> </w:t>
                            </w:r>
                            <w:r w:rsidRPr="00DA1E84">
                              <w:rPr>
                                <w:rFonts w:cs="Tahoma" w:hint="eastAsia"/>
                                <w:color w:val="0B5294"/>
                                <w:spacing w:val="-4"/>
                                <w:sz w:val="24"/>
                                <w:szCs w:val="24"/>
                                <w:rtl/>
                              </w:rPr>
                              <w:t>מערך</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יאפשר</w:t>
                            </w:r>
                            <w:r w:rsidRPr="00DA1E84">
                              <w:rPr>
                                <w:rFonts w:cs="Tahoma"/>
                                <w:color w:val="0B5294"/>
                                <w:spacing w:val="-4"/>
                                <w:sz w:val="24"/>
                                <w:szCs w:val="24"/>
                                <w:rtl/>
                              </w:rPr>
                              <w:t xml:space="preserve"> </w:t>
                            </w:r>
                            <w:r w:rsidRPr="00DA1E84">
                              <w:rPr>
                                <w:rFonts w:cs="Tahoma" w:hint="eastAsia"/>
                                <w:color w:val="0B5294"/>
                                <w:spacing w:val="-4"/>
                                <w:sz w:val="24"/>
                                <w:szCs w:val="24"/>
                                <w:rtl/>
                              </w:rPr>
                              <w:t>שיקוף</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נתוני</w:t>
                            </w:r>
                            <w:r w:rsidRPr="00DA1E84">
                              <w:rPr>
                                <w:rFonts w:cs="Tahoma"/>
                                <w:color w:val="0B5294"/>
                                <w:spacing w:val="-4"/>
                                <w:sz w:val="24"/>
                                <w:szCs w:val="24"/>
                                <w:rtl/>
                              </w:rPr>
                              <w:t xml:space="preserve"> </w:t>
                            </w:r>
                            <w:r w:rsidRPr="00DA1E84">
                              <w:rPr>
                                <w:rFonts w:cs="Tahoma" w:hint="eastAsia"/>
                                <w:color w:val="0B5294"/>
                                <w:spacing w:val="-4"/>
                                <w:sz w:val="24"/>
                                <w:szCs w:val="24"/>
                                <w:rtl/>
                              </w:rPr>
                              <w:t>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ונקודת</w:t>
                            </w:r>
                            <w:r w:rsidRPr="00DA1E84">
                              <w:rPr>
                                <w:rFonts w:cs="Tahoma"/>
                                <w:color w:val="0B5294"/>
                                <w:spacing w:val="-4"/>
                                <w:sz w:val="24"/>
                                <w:szCs w:val="24"/>
                                <w:rtl/>
                              </w:rPr>
                              <w:t xml:space="preserve"> </w:t>
                            </w:r>
                            <w:r w:rsidRPr="00DA1E84">
                              <w:rPr>
                                <w:rFonts w:cs="Tahoma" w:hint="eastAsia"/>
                                <w:color w:val="0B5294"/>
                                <w:spacing w:val="-4"/>
                                <w:sz w:val="24"/>
                                <w:szCs w:val="24"/>
                                <w:rtl/>
                              </w:rPr>
                              <w:t>מבט</w:t>
                            </w:r>
                            <w:r w:rsidRPr="00DA1E84">
                              <w:rPr>
                                <w:rFonts w:cs="Tahoma"/>
                                <w:color w:val="0B5294"/>
                                <w:spacing w:val="-4"/>
                                <w:sz w:val="24"/>
                                <w:szCs w:val="24"/>
                                <w:rtl/>
                              </w:rPr>
                              <w:t xml:space="preserve"> </w:t>
                            </w:r>
                            <w:r w:rsidRPr="00DA1E84">
                              <w:rPr>
                                <w:rFonts w:cs="Tahoma" w:hint="eastAsia"/>
                                <w:color w:val="0B5294"/>
                                <w:spacing w:val="-4"/>
                                <w:sz w:val="24"/>
                                <w:szCs w:val="24"/>
                                <w:rtl/>
                              </w:rPr>
                              <w:t>מתכללת</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יותר</w:t>
                            </w:r>
                            <w:r w:rsidRPr="00DA1E84">
                              <w:rPr>
                                <w:rFonts w:cs="Tahoma"/>
                                <w:color w:val="0B5294"/>
                                <w:spacing w:val="-4"/>
                                <w:sz w:val="24"/>
                                <w:szCs w:val="24"/>
                                <w:rtl/>
                              </w:rPr>
                              <w:t xml:space="preserve"> </w:t>
                            </w:r>
                            <w:r w:rsidRPr="00DA1E84">
                              <w:rPr>
                                <w:rFonts w:cs="Tahoma" w:hint="eastAsia"/>
                                <w:color w:val="0B5294"/>
                                <w:spacing w:val="-4"/>
                                <w:sz w:val="24"/>
                                <w:szCs w:val="24"/>
                                <w:rtl/>
                              </w:rPr>
                              <w:t>מ</w:t>
                            </w:r>
                            <w:r w:rsidRPr="00DA1E84">
                              <w:rPr>
                                <w:rFonts w:cs="Tahoma"/>
                                <w:color w:val="0B5294"/>
                                <w:spacing w:val="-4"/>
                                <w:sz w:val="24"/>
                                <w:szCs w:val="24"/>
                                <w:rtl/>
                              </w:rPr>
                              <w:t xml:space="preserve">-2 </w:t>
                            </w:r>
                            <w:r w:rsidRPr="00DA1E84">
                              <w:rPr>
                                <w:rFonts w:cs="Tahoma" w:hint="eastAsia"/>
                                <w:color w:val="0B5294"/>
                                <w:spacing w:val="-4"/>
                                <w:sz w:val="24"/>
                                <w:szCs w:val="24"/>
                                <w:rtl/>
                              </w:rPr>
                              <w:t>מיליון</w:t>
                            </w:r>
                            <w:r w:rsidRPr="00DA1E84">
                              <w:rPr>
                                <w:rFonts w:cs="Tahoma"/>
                                <w:color w:val="0B5294"/>
                                <w:spacing w:val="-4"/>
                                <w:sz w:val="24"/>
                                <w:szCs w:val="24"/>
                                <w:rtl/>
                              </w:rPr>
                              <w:t xml:space="preserve"> </w:t>
                            </w:r>
                            <w:r w:rsidRPr="00DA1E84">
                              <w:rPr>
                                <w:rFonts w:cs="Tahoma" w:hint="eastAsia"/>
                                <w:color w:val="0B5294"/>
                                <w:spacing w:val="-4"/>
                                <w:sz w:val="24"/>
                                <w:szCs w:val="24"/>
                                <w:rtl/>
                              </w:rPr>
                              <w:t>התלמידים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בישראל</w:t>
                            </w:r>
                            <w:r w:rsidRPr="00DA1E84">
                              <w:rPr>
                                <w:rFonts w:cs="Tahoma"/>
                                <w:color w:val="0B5294"/>
                                <w:spacing w:val="-4"/>
                                <w:sz w:val="24"/>
                                <w:szCs w:val="24"/>
                                <w:rtl/>
                              </w:rPr>
                              <w:t xml:space="preserve">, </w:t>
                            </w:r>
                            <w:r w:rsidRPr="00DA1E84">
                              <w:rPr>
                                <w:rFonts w:cs="Tahoma" w:hint="eastAsia"/>
                                <w:color w:val="0B5294"/>
                                <w:spacing w:val="-4"/>
                                <w:sz w:val="24"/>
                                <w:szCs w:val="24"/>
                                <w:rtl/>
                              </w:rPr>
                              <w:t>בעיקר</w:t>
                            </w:r>
                            <w:r w:rsidRPr="00DA1E84">
                              <w:rPr>
                                <w:rFonts w:cs="Tahoma"/>
                                <w:color w:val="0B5294"/>
                                <w:spacing w:val="-4"/>
                                <w:sz w:val="24"/>
                                <w:szCs w:val="24"/>
                                <w:rtl/>
                              </w:rPr>
                              <w:t xml:space="preserve"> </w:t>
                            </w:r>
                            <w:r w:rsidRPr="00DA1E84">
                              <w:rPr>
                                <w:rFonts w:cs="Tahoma" w:hint="eastAsia"/>
                                <w:color w:val="0B5294"/>
                                <w:spacing w:val="-4"/>
                                <w:sz w:val="24"/>
                                <w:szCs w:val="24"/>
                                <w:rtl/>
                              </w:rPr>
                              <w:t>לניתוחי</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סטטיסטיים</w:t>
                            </w:r>
                            <w:r w:rsidRPr="00DA1E84">
                              <w:rPr>
                                <w:rFonts w:cs="Tahoma"/>
                                <w:color w:val="0B5294"/>
                                <w:spacing w:val="-4"/>
                                <w:sz w:val="24"/>
                                <w:szCs w:val="24"/>
                                <w:rtl/>
                              </w:rPr>
                              <w:t xml:space="preserve">. </w:t>
                            </w:r>
                            <w:r w:rsidRPr="00DA1E84">
                              <w:rPr>
                                <w:rFonts w:cs="Tahoma" w:hint="eastAsia"/>
                                <w:color w:val="0B5294"/>
                                <w:spacing w:val="-4"/>
                                <w:sz w:val="24"/>
                                <w:szCs w:val="24"/>
                                <w:rtl/>
                              </w:rPr>
                              <w:t>ניתוח</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שיתקבל</w:t>
                            </w:r>
                            <w:r w:rsidRPr="00DA1E84">
                              <w:rPr>
                                <w:rFonts w:cs="Tahoma"/>
                                <w:color w:val="0B5294"/>
                                <w:spacing w:val="-4"/>
                                <w:sz w:val="24"/>
                                <w:szCs w:val="24"/>
                                <w:rtl/>
                              </w:rPr>
                              <w:t xml:space="preserve"> </w:t>
                            </w:r>
                            <w:r w:rsidRPr="00DA1E84">
                              <w:rPr>
                                <w:rFonts w:cs="Tahoma" w:hint="eastAsia"/>
                                <w:color w:val="0B5294"/>
                                <w:spacing w:val="-4"/>
                                <w:sz w:val="24"/>
                                <w:szCs w:val="24"/>
                                <w:rtl/>
                              </w:rPr>
                              <w:t>אמור</w:t>
                            </w:r>
                            <w:r w:rsidRPr="00DA1E84">
                              <w:rPr>
                                <w:rFonts w:cs="Tahoma"/>
                                <w:color w:val="0B5294"/>
                                <w:spacing w:val="-4"/>
                                <w:sz w:val="24"/>
                                <w:szCs w:val="24"/>
                                <w:rtl/>
                              </w:rPr>
                              <w:t xml:space="preserve"> </w:t>
                            </w:r>
                            <w:r w:rsidRPr="00DA1E84">
                              <w:rPr>
                                <w:rFonts w:cs="Tahoma" w:hint="eastAsia"/>
                                <w:color w:val="0B5294"/>
                                <w:spacing w:val="-4"/>
                                <w:sz w:val="24"/>
                                <w:szCs w:val="24"/>
                                <w:rtl/>
                              </w:rPr>
                              <w:t>לשרת</w:t>
                            </w:r>
                            <w:r w:rsidRPr="00DA1E84">
                              <w:rPr>
                                <w:rFonts w:cs="Tahoma"/>
                                <w:color w:val="0B5294"/>
                                <w:spacing w:val="-4"/>
                                <w:sz w:val="24"/>
                                <w:szCs w:val="24"/>
                                <w:rtl/>
                              </w:rPr>
                              <w:t xml:space="preserve"> </w:t>
                            </w:r>
                            <w:r w:rsidRPr="00DA1E84">
                              <w:rPr>
                                <w:rFonts w:cs="Tahoma" w:hint="eastAsia"/>
                                <w:color w:val="0B5294"/>
                                <w:spacing w:val="-4"/>
                                <w:sz w:val="24"/>
                                <w:szCs w:val="24"/>
                                <w:rtl/>
                              </w:rPr>
                              <w:t>מטרות</w:t>
                            </w:r>
                            <w:r w:rsidRPr="00DA1E84">
                              <w:rPr>
                                <w:rFonts w:cs="Tahoma"/>
                                <w:color w:val="0B5294"/>
                                <w:spacing w:val="-4"/>
                                <w:sz w:val="24"/>
                                <w:szCs w:val="24"/>
                                <w:rtl/>
                              </w:rPr>
                              <w:t xml:space="preserve"> </w:t>
                            </w:r>
                            <w:r w:rsidRPr="00DA1E84">
                              <w:rPr>
                                <w:rFonts w:cs="Tahoma" w:hint="eastAsia"/>
                                <w:color w:val="0B5294"/>
                                <w:spacing w:val="-4"/>
                                <w:sz w:val="24"/>
                                <w:szCs w:val="24"/>
                                <w:rtl/>
                              </w:rPr>
                              <w:t>שונות</w:t>
                            </w:r>
                            <w:r w:rsidRPr="00DA1E84">
                              <w:rPr>
                                <w:rFonts w:cs="Tahoma"/>
                                <w:color w:val="0B5294"/>
                                <w:spacing w:val="-4"/>
                                <w:sz w:val="24"/>
                                <w:szCs w:val="24"/>
                                <w:rtl/>
                              </w:rPr>
                              <w:t xml:space="preserve">, </w:t>
                            </w:r>
                            <w:r w:rsidRPr="00DA1E84">
                              <w:rPr>
                                <w:rFonts w:cs="Tahoma" w:hint="eastAsia"/>
                                <w:color w:val="0B5294"/>
                                <w:spacing w:val="-4"/>
                                <w:sz w:val="24"/>
                                <w:szCs w:val="24"/>
                                <w:rtl/>
                              </w:rPr>
                              <w:t>בהן</w:t>
                            </w:r>
                            <w:r w:rsidRPr="00DA1E84">
                              <w:rPr>
                                <w:rFonts w:cs="Tahoma"/>
                                <w:color w:val="0B5294"/>
                                <w:spacing w:val="-4"/>
                                <w:sz w:val="24"/>
                                <w:szCs w:val="24"/>
                                <w:rtl/>
                              </w:rPr>
                              <w:t xml:space="preserve"> </w:t>
                            </w:r>
                            <w:r w:rsidRPr="00DA1E84">
                              <w:rPr>
                                <w:rFonts w:cs="Tahoma" w:hint="eastAsia"/>
                                <w:color w:val="0B5294"/>
                                <w:spacing w:val="-4"/>
                                <w:sz w:val="24"/>
                                <w:szCs w:val="24"/>
                                <w:rtl/>
                              </w:rPr>
                              <w:t>זיהוי</w:t>
                            </w:r>
                            <w:r w:rsidRPr="00DA1E84">
                              <w:rPr>
                                <w:rFonts w:cs="Tahoma"/>
                                <w:color w:val="0B5294"/>
                                <w:spacing w:val="-4"/>
                                <w:sz w:val="24"/>
                                <w:szCs w:val="24"/>
                                <w:rtl/>
                              </w:rPr>
                              <w:t xml:space="preserve"> </w:t>
                            </w:r>
                            <w:r w:rsidRPr="00DA1E84">
                              <w:rPr>
                                <w:rFonts w:cs="Tahoma" w:hint="eastAsia"/>
                                <w:color w:val="0B5294"/>
                                <w:spacing w:val="-4"/>
                                <w:sz w:val="24"/>
                                <w:szCs w:val="24"/>
                                <w:rtl/>
                              </w:rPr>
                              <w:t>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בסיכון</w:t>
                            </w:r>
                            <w:r w:rsidRPr="00DA1E84">
                              <w:rPr>
                                <w:rFonts w:cs="Tahoma"/>
                                <w:color w:val="0B5294"/>
                                <w:spacing w:val="-4"/>
                                <w:sz w:val="24"/>
                                <w:szCs w:val="24"/>
                                <w:rtl/>
                              </w:rPr>
                              <w:t xml:space="preserve"> </w:t>
                            </w:r>
                            <w:r w:rsidRPr="00DA1E84">
                              <w:rPr>
                                <w:rFonts w:cs="Tahoma" w:hint="eastAsia"/>
                                <w:color w:val="0B5294"/>
                                <w:spacing w:val="-4"/>
                                <w:sz w:val="24"/>
                                <w:szCs w:val="24"/>
                                <w:rtl/>
                              </w:rPr>
                              <w:t>לצורך</w:t>
                            </w:r>
                            <w:r w:rsidRPr="00DA1E84">
                              <w:rPr>
                                <w:rFonts w:cs="Tahoma"/>
                                <w:color w:val="0B5294"/>
                                <w:spacing w:val="-4"/>
                                <w:sz w:val="24"/>
                                <w:szCs w:val="24"/>
                                <w:rtl/>
                              </w:rPr>
                              <w:t xml:space="preserve"> </w:t>
                            </w:r>
                            <w:r w:rsidRPr="00DA1E84">
                              <w:rPr>
                                <w:rFonts w:cs="Tahoma" w:hint="eastAsia"/>
                                <w:color w:val="0B5294"/>
                                <w:spacing w:val="-4"/>
                                <w:sz w:val="24"/>
                                <w:szCs w:val="24"/>
                                <w:rtl/>
                              </w:rPr>
                              <w:t>טיפול</w:t>
                            </w:r>
                            <w:r w:rsidRPr="00DA1E84">
                              <w:rPr>
                                <w:rFonts w:cs="Tahoma"/>
                                <w:color w:val="0B5294"/>
                                <w:spacing w:val="-4"/>
                                <w:sz w:val="24"/>
                                <w:szCs w:val="24"/>
                                <w:rtl/>
                              </w:rPr>
                              <w:t xml:space="preserve"> </w:t>
                            </w:r>
                            <w:r w:rsidRPr="00DA1E84">
                              <w:rPr>
                                <w:rFonts w:cs="Tahoma" w:hint="eastAsia"/>
                                <w:color w:val="0B5294"/>
                                <w:spacing w:val="-4"/>
                                <w:sz w:val="24"/>
                                <w:szCs w:val="24"/>
                                <w:rtl/>
                              </w:rPr>
                              <w:t>בהם</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53580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828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22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פרויקט</w:t>
                      </w:r>
                      <w:r w:rsidRPr="00DA1E84">
                        <w:rPr>
                          <w:rFonts w:cs="Tahoma"/>
                          <w:color w:val="0B5294"/>
                          <w:spacing w:val="-4"/>
                          <w:sz w:val="24"/>
                          <w:szCs w:val="24"/>
                          <w:rtl/>
                        </w:rPr>
                        <w:t xml:space="preserve"> "</w:t>
                      </w:r>
                      <w:r w:rsidRPr="00DA1E84">
                        <w:rPr>
                          <w:rFonts w:cs="Tahoma" w:hint="eastAsia"/>
                          <w:color w:val="0B5294"/>
                          <w:spacing w:val="-4"/>
                          <w:sz w:val="24"/>
                          <w:szCs w:val="24"/>
                          <w:rtl/>
                        </w:rPr>
                        <w:t>הסדרת</w:t>
                      </w:r>
                      <w:r w:rsidRPr="00DA1E84">
                        <w:rPr>
                          <w:rFonts w:cs="Tahoma"/>
                          <w:color w:val="0B5294"/>
                          <w:spacing w:val="-4"/>
                          <w:sz w:val="24"/>
                          <w:szCs w:val="24"/>
                          <w:rtl/>
                        </w:rPr>
                        <w:t xml:space="preserve"> </w:t>
                      </w:r>
                      <w:r w:rsidRPr="00DA1E84">
                        <w:rPr>
                          <w:rFonts w:cs="Tahoma" w:hint="eastAsia"/>
                          <w:color w:val="0B5294"/>
                          <w:spacing w:val="-4"/>
                          <w:sz w:val="24"/>
                          <w:szCs w:val="24"/>
                          <w:rtl/>
                        </w:rPr>
                        <w:t>מערך</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יאפשר</w:t>
                      </w:r>
                      <w:r w:rsidRPr="00DA1E84">
                        <w:rPr>
                          <w:rFonts w:cs="Tahoma"/>
                          <w:color w:val="0B5294"/>
                          <w:spacing w:val="-4"/>
                          <w:sz w:val="24"/>
                          <w:szCs w:val="24"/>
                          <w:rtl/>
                        </w:rPr>
                        <w:t xml:space="preserve"> </w:t>
                      </w:r>
                      <w:r w:rsidRPr="00DA1E84">
                        <w:rPr>
                          <w:rFonts w:cs="Tahoma" w:hint="eastAsia"/>
                          <w:color w:val="0B5294"/>
                          <w:spacing w:val="-4"/>
                          <w:sz w:val="24"/>
                          <w:szCs w:val="24"/>
                          <w:rtl/>
                        </w:rPr>
                        <w:t>שיקוף</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נתוני</w:t>
                      </w:r>
                      <w:r w:rsidRPr="00DA1E84">
                        <w:rPr>
                          <w:rFonts w:cs="Tahoma"/>
                          <w:color w:val="0B5294"/>
                          <w:spacing w:val="-4"/>
                          <w:sz w:val="24"/>
                          <w:szCs w:val="24"/>
                          <w:rtl/>
                        </w:rPr>
                        <w:t xml:space="preserve"> </w:t>
                      </w:r>
                      <w:r w:rsidRPr="00DA1E84">
                        <w:rPr>
                          <w:rFonts w:cs="Tahoma" w:hint="eastAsia"/>
                          <w:color w:val="0B5294"/>
                          <w:spacing w:val="-4"/>
                          <w:sz w:val="24"/>
                          <w:szCs w:val="24"/>
                          <w:rtl/>
                        </w:rPr>
                        <w:t>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ונקודת</w:t>
                      </w:r>
                      <w:r w:rsidRPr="00DA1E84">
                        <w:rPr>
                          <w:rFonts w:cs="Tahoma"/>
                          <w:color w:val="0B5294"/>
                          <w:spacing w:val="-4"/>
                          <w:sz w:val="24"/>
                          <w:szCs w:val="24"/>
                          <w:rtl/>
                        </w:rPr>
                        <w:t xml:space="preserve"> </w:t>
                      </w:r>
                      <w:r w:rsidRPr="00DA1E84">
                        <w:rPr>
                          <w:rFonts w:cs="Tahoma" w:hint="eastAsia"/>
                          <w:color w:val="0B5294"/>
                          <w:spacing w:val="-4"/>
                          <w:sz w:val="24"/>
                          <w:szCs w:val="24"/>
                          <w:rtl/>
                        </w:rPr>
                        <w:t>מבט</w:t>
                      </w:r>
                      <w:r w:rsidRPr="00DA1E84">
                        <w:rPr>
                          <w:rFonts w:cs="Tahoma"/>
                          <w:color w:val="0B5294"/>
                          <w:spacing w:val="-4"/>
                          <w:sz w:val="24"/>
                          <w:szCs w:val="24"/>
                          <w:rtl/>
                        </w:rPr>
                        <w:t xml:space="preserve"> </w:t>
                      </w:r>
                      <w:r w:rsidRPr="00DA1E84">
                        <w:rPr>
                          <w:rFonts w:cs="Tahoma" w:hint="eastAsia"/>
                          <w:color w:val="0B5294"/>
                          <w:spacing w:val="-4"/>
                          <w:sz w:val="24"/>
                          <w:szCs w:val="24"/>
                          <w:rtl/>
                        </w:rPr>
                        <w:t>מתכללת</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יותר</w:t>
                      </w:r>
                      <w:r w:rsidRPr="00DA1E84">
                        <w:rPr>
                          <w:rFonts w:cs="Tahoma"/>
                          <w:color w:val="0B5294"/>
                          <w:spacing w:val="-4"/>
                          <w:sz w:val="24"/>
                          <w:szCs w:val="24"/>
                          <w:rtl/>
                        </w:rPr>
                        <w:t xml:space="preserve"> </w:t>
                      </w:r>
                      <w:r w:rsidRPr="00DA1E84">
                        <w:rPr>
                          <w:rFonts w:cs="Tahoma" w:hint="eastAsia"/>
                          <w:color w:val="0B5294"/>
                          <w:spacing w:val="-4"/>
                          <w:sz w:val="24"/>
                          <w:szCs w:val="24"/>
                          <w:rtl/>
                        </w:rPr>
                        <w:t>מ</w:t>
                      </w:r>
                      <w:r w:rsidRPr="00DA1E84">
                        <w:rPr>
                          <w:rFonts w:cs="Tahoma"/>
                          <w:color w:val="0B5294"/>
                          <w:spacing w:val="-4"/>
                          <w:sz w:val="24"/>
                          <w:szCs w:val="24"/>
                          <w:rtl/>
                        </w:rPr>
                        <w:t xml:space="preserve">-2 </w:t>
                      </w:r>
                      <w:r w:rsidRPr="00DA1E84">
                        <w:rPr>
                          <w:rFonts w:cs="Tahoma" w:hint="eastAsia"/>
                          <w:color w:val="0B5294"/>
                          <w:spacing w:val="-4"/>
                          <w:sz w:val="24"/>
                          <w:szCs w:val="24"/>
                          <w:rtl/>
                        </w:rPr>
                        <w:t>מיליון</w:t>
                      </w:r>
                      <w:r w:rsidRPr="00DA1E84">
                        <w:rPr>
                          <w:rFonts w:cs="Tahoma"/>
                          <w:color w:val="0B5294"/>
                          <w:spacing w:val="-4"/>
                          <w:sz w:val="24"/>
                          <w:szCs w:val="24"/>
                          <w:rtl/>
                        </w:rPr>
                        <w:t xml:space="preserve"> </w:t>
                      </w:r>
                      <w:r w:rsidRPr="00DA1E84">
                        <w:rPr>
                          <w:rFonts w:cs="Tahoma" w:hint="eastAsia"/>
                          <w:color w:val="0B5294"/>
                          <w:spacing w:val="-4"/>
                          <w:sz w:val="24"/>
                          <w:szCs w:val="24"/>
                          <w:rtl/>
                        </w:rPr>
                        <w:t>התלמידים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בישראל</w:t>
                      </w:r>
                      <w:r w:rsidRPr="00DA1E84">
                        <w:rPr>
                          <w:rFonts w:cs="Tahoma"/>
                          <w:color w:val="0B5294"/>
                          <w:spacing w:val="-4"/>
                          <w:sz w:val="24"/>
                          <w:szCs w:val="24"/>
                          <w:rtl/>
                        </w:rPr>
                        <w:t xml:space="preserve">, </w:t>
                      </w:r>
                      <w:r w:rsidRPr="00DA1E84">
                        <w:rPr>
                          <w:rFonts w:cs="Tahoma" w:hint="eastAsia"/>
                          <w:color w:val="0B5294"/>
                          <w:spacing w:val="-4"/>
                          <w:sz w:val="24"/>
                          <w:szCs w:val="24"/>
                          <w:rtl/>
                        </w:rPr>
                        <w:t>בעיקר</w:t>
                      </w:r>
                      <w:r w:rsidRPr="00DA1E84">
                        <w:rPr>
                          <w:rFonts w:cs="Tahoma"/>
                          <w:color w:val="0B5294"/>
                          <w:spacing w:val="-4"/>
                          <w:sz w:val="24"/>
                          <w:szCs w:val="24"/>
                          <w:rtl/>
                        </w:rPr>
                        <w:t xml:space="preserve"> </w:t>
                      </w:r>
                      <w:r w:rsidRPr="00DA1E84">
                        <w:rPr>
                          <w:rFonts w:cs="Tahoma" w:hint="eastAsia"/>
                          <w:color w:val="0B5294"/>
                          <w:spacing w:val="-4"/>
                          <w:sz w:val="24"/>
                          <w:szCs w:val="24"/>
                          <w:rtl/>
                        </w:rPr>
                        <w:t>לניתוחי</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סטטיסטיים</w:t>
                      </w:r>
                      <w:r w:rsidRPr="00DA1E84">
                        <w:rPr>
                          <w:rFonts w:cs="Tahoma"/>
                          <w:color w:val="0B5294"/>
                          <w:spacing w:val="-4"/>
                          <w:sz w:val="24"/>
                          <w:szCs w:val="24"/>
                          <w:rtl/>
                        </w:rPr>
                        <w:t xml:space="preserve">. </w:t>
                      </w:r>
                      <w:r w:rsidRPr="00DA1E84">
                        <w:rPr>
                          <w:rFonts w:cs="Tahoma" w:hint="eastAsia"/>
                          <w:color w:val="0B5294"/>
                          <w:spacing w:val="-4"/>
                          <w:sz w:val="24"/>
                          <w:szCs w:val="24"/>
                          <w:rtl/>
                        </w:rPr>
                        <w:t>ניתוח</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שיתקבל</w:t>
                      </w:r>
                      <w:r w:rsidRPr="00DA1E84">
                        <w:rPr>
                          <w:rFonts w:cs="Tahoma"/>
                          <w:color w:val="0B5294"/>
                          <w:spacing w:val="-4"/>
                          <w:sz w:val="24"/>
                          <w:szCs w:val="24"/>
                          <w:rtl/>
                        </w:rPr>
                        <w:t xml:space="preserve"> </w:t>
                      </w:r>
                      <w:r w:rsidRPr="00DA1E84">
                        <w:rPr>
                          <w:rFonts w:cs="Tahoma" w:hint="eastAsia"/>
                          <w:color w:val="0B5294"/>
                          <w:spacing w:val="-4"/>
                          <w:sz w:val="24"/>
                          <w:szCs w:val="24"/>
                          <w:rtl/>
                        </w:rPr>
                        <w:t>אמור</w:t>
                      </w:r>
                      <w:r w:rsidRPr="00DA1E84">
                        <w:rPr>
                          <w:rFonts w:cs="Tahoma"/>
                          <w:color w:val="0B5294"/>
                          <w:spacing w:val="-4"/>
                          <w:sz w:val="24"/>
                          <w:szCs w:val="24"/>
                          <w:rtl/>
                        </w:rPr>
                        <w:t xml:space="preserve"> </w:t>
                      </w:r>
                      <w:r w:rsidRPr="00DA1E84">
                        <w:rPr>
                          <w:rFonts w:cs="Tahoma" w:hint="eastAsia"/>
                          <w:color w:val="0B5294"/>
                          <w:spacing w:val="-4"/>
                          <w:sz w:val="24"/>
                          <w:szCs w:val="24"/>
                          <w:rtl/>
                        </w:rPr>
                        <w:t>לשרת</w:t>
                      </w:r>
                      <w:r w:rsidRPr="00DA1E84">
                        <w:rPr>
                          <w:rFonts w:cs="Tahoma"/>
                          <w:color w:val="0B5294"/>
                          <w:spacing w:val="-4"/>
                          <w:sz w:val="24"/>
                          <w:szCs w:val="24"/>
                          <w:rtl/>
                        </w:rPr>
                        <w:t xml:space="preserve"> </w:t>
                      </w:r>
                      <w:r w:rsidRPr="00DA1E84">
                        <w:rPr>
                          <w:rFonts w:cs="Tahoma" w:hint="eastAsia"/>
                          <w:color w:val="0B5294"/>
                          <w:spacing w:val="-4"/>
                          <w:sz w:val="24"/>
                          <w:szCs w:val="24"/>
                          <w:rtl/>
                        </w:rPr>
                        <w:t>מטרות</w:t>
                      </w:r>
                      <w:r w:rsidRPr="00DA1E84">
                        <w:rPr>
                          <w:rFonts w:cs="Tahoma"/>
                          <w:color w:val="0B5294"/>
                          <w:spacing w:val="-4"/>
                          <w:sz w:val="24"/>
                          <w:szCs w:val="24"/>
                          <w:rtl/>
                        </w:rPr>
                        <w:t xml:space="preserve"> </w:t>
                      </w:r>
                      <w:r w:rsidRPr="00DA1E84">
                        <w:rPr>
                          <w:rFonts w:cs="Tahoma" w:hint="eastAsia"/>
                          <w:color w:val="0B5294"/>
                          <w:spacing w:val="-4"/>
                          <w:sz w:val="24"/>
                          <w:szCs w:val="24"/>
                          <w:rtl/>
                        </w:rPr>
                        <w:t>שונות</w:t>
                      </w:r>
                      <w:r w:rsidRPr="00DA1E84">
                        <w:rPr>
                          <w:rFonts w:cs="Tahoma"/>
                          <w:color w:val="0B5294"/>
                          <w:spacing w:val="-4"/>
                          <w:sz w:val="24"/>
                          <w:szCs w:val="24"/>
                          <w:rtl/>
                        </w:rPr>
                        <w:t xml:space="preserve">, </w:t>
                      </w:r>
                      <w:r w:rsidRPr="00DA1E84">
                        <w:rPr>
                          <w:rFonts w:cs="Tahoma" w:hint="eastAsia"/>
                          <w:color w:val="0B5294"/>
                          <w:spacing w:val="-4"/>
                          <w:sz w:val="24"/>
                          <w:szCs w:val="24"/>
                          <w:rtl/>
                        </w:rPr>
                        <w:t>בהן</w:t>
                      </w:r>
                      <w:r w:rsidRPr="00DA1E84">
                        <w:rPr>
                          <w:rFonts w:cs="Tahoma"/>
                          <w:color w:val="0B5294"/>
                          <w:spacing w:val="-4"/>
                          <w:sz w:val="24"/>
                          <w:szCs w:val="24"/>
                          <w:rtl/>
                        </w:rPr>
                        <w:t xml:space="preserve"> </w:t>
                      </w:r>
                      <w:r w:rsidRPr="00DA1E84">
                        <w:rPr>
                          <w:rFonts w:cs="Tahoma" w:hint="eastAsia"/>
                          <w:color w:val="0B5294"/>
                          <w:spacing w:val="-4"/>
                          <w:sz w:val="24"/>
                          <w:szCs w:val="24"/>
                          <w:rtl/>
                        </w:rPr>
                        <w:t>זיהוי</w:t>
                      </w:r>
                      <w:r w:rsidRPr="00DA1E84">
                        <w:rPr>
                          <w:rFonts w:cs="Tahoma"/>
                          <w:color w:val="0B5294"/>
                          <w:spacing w:val="-4"/>
                          <w:sz w:val="24"/>
                          <w:szCs w:val="24"/>
                          <w:rtl/>
                        </w:rPr>
                        <w:t xml:space="preserve"> </w:t>
                      </w:r>
                      <w:r w:rsidRPr="00DA1E84">
                        <w:rPr>
                          <w:rFonts w:cs="Tahoma" w:hint="eastAsia"/>
                          <w:color w:val="0B5294"/>
                          <w:spacing w:val="-4"/>
                          <w:sz w:val="24"/>
                          <w:szCs w:val="24"/>
                          <w:rtl/>
                        </w:rPr>
                        <w:t>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בסיכון</w:t>
                      </w:r>
                      <w:r w:rsidRPr="00DA1E84">
                        <w:rPr>
                          <w:rFonts w:cs="Tahoma"/>
                          <w:color w:val="0B5294"/>
                          <w:spacing w:val="-4"/>
                          <w:sz w:val="24"/>
                          <w:szCs w:val="24"/>
                          <w:rtl/>
                        </w:rPr>
                        <w:t xml:space="preserve"> </w:t>
                      </w:r>
                      <w:r w:rsidRPr="00DA1E84">
                        <w:rPr>
                          <w:rFonts w:cs="Tahoma" w:hint="eastAsia"/>
                          <w:color w:val="0B5294"/>
                          <w:spacing w:val="-4"/>
                          <w:sz w:val="24"/>
                          <w:szCs w:val="24"/>
                          <w:rtl/>
                        </w:rPr>
                        <w:t>לצורך</w:t>
                      </w:r>
                      <w:r w:rsidRPr="00DA1E84">
                        <w:rPr>
                          <w:rFonts w:cs="Tahoma"/>
                          <w:color w:val="0B5294"/>
                          <w:spacing w:val="-4"/>
                          <w:sz w:val="24"/>
                          <w:szCs w:val="24"/>
                          <w:rtl/>
                        </w:rPr>
                        <w:t xml:space="preserve"> </w:t>
                      </w:r>
                      <w:r w:rsidRPr="00DA1E84">
                        <w:rPr>
                          <w:rFonts w:cs="Tahoma" w:hint="eastAsia"/>
                          <w:color w:val="0B5294"/>
                          <w:spacing w:val="-4"/>
                          <w:sz w:val="24"/>
                          <w:szCs w:val="24"/>
                          <w:rtl/>
                        </w:rPr>
                        <w:t>טיפול</w:t>
                      </w:r>
                      <w:r w:rsidRPr="00DA1E84">
                        <w:rPr>
                          <w:rFonts w:cs="Tahoma"/>
                          <w:color w:val="0B5294"/>
                          <w:spacing w:val="-4"/>
                          <w:sz w:val="24"/>
                          <w:szCs w:val="24"/>
                          <w:rtl/>
                        </w:rPr>
                        <w:t xml:space="preserve"> </w:t>
                      </w:r>
                      <w:r w:rsidRPr="00DA1E84">
                        <w:rPr>
                          <w:rFonts w:cs="Tahoma" w:hint="eastAsia"/>
                          <w:color w:val="0B5294"/>
                          <w:spacing w:val="-4"/>
                          <w:sz w:val="24"/>
                          <w:szCs w:val="24"/>
                          <w:rtl/>
                        </w:rPr>
                        <w:t>בהם</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292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DA1E84">
      <w:pPr>
        <w:spacing w:line="240" w:lineRule="exact"/>
        <w:ind w:right="2268"/>
        <w:jc w:val="both"/>
        <w:rPr>
          <w:rFonts w:ascii="Tahoma" w:hAnsi="Tahoma" w:cs="Tahoma"/>
          <w:sz w:val="18"/>
          <w:szCs w:val="18"/>
          <w:rtl/>
        </w:rPr>
      </w:pPr>
      <w:r w:rsidRPr="002546E0">
        <w:rPr>
          <w:rFonts w:ascii="Tahoma" w:hAnsi="Tahoma" w:cs="Tahoma" w:hint="cs"/>
          <w:sz w:val="18"/>
          <w:szCs w:val="18"/>
          <w:rtl/>
        </w:rPr>
        <w:t>במסגרת הפרויקט מופו סוגי הנתונים (שדות דיווח) הדרושים על תלמידים וקיימים במערכות המידע השונות של המשרד</w:t>
      </w:r>
      <w:r>
        <w:rPr>
          <w:rStyle w:val="FootnoteReference0"/>
          <w:rFonts w:ascii="Tahoma" w:hAnsi="Tahoma" w:cs="Tahoma"/>
          <w:sz w:val="18"/>
          <w:szCs w:val="18"/>
          <w:rtl/>
        </w:rPr>
        <w:footnoteReference w:id="82"/>
      </w:r>
      <w:r w:rsidRPr="002546E0">
        <w:rPr>
          <w:rFonts w:ascii="Tahoma" w:hAnsi="Tahoma" w:cs="Tahoma" w:hint="cs"/>
          <w:sz w:val="18"/>
          <w:szCs w:val="18"/>
          <w:rtl/>
        </w:rPr>
        <w:t xml:space="preserve">: פרטי התלמיד והוריו, פרטים על בית הספר שהוא לומד בו, לרבות זרם החינוך, השתייכותו לחינוך מיוחד או הוראת שילוב, נתונים דמוגרפיים וסוציו-אקונומיים, צרכים מיוחדים, לקויות למידה מאובחנות, אוכלוסייה בסיכון (נוער נושר, למשל), מגמות לימוד או </w:t>
      </w:r>
      <w:r w:rsidRPr="002546E0">
        <w:rPr>
          <w:rFonts w:ascii="Tahoma" w:hAnsi="Tahoma" w:cs="Tahoma" w:hint="cs"/>
          <w:sz w:val="18"/>
          <w:szCs w:val="18"/>
          <w:rtl/>
        </w:rPr>
        <w:t>תוכניות</w:t>
      </w:r>
      <w:r w:rsidRPr="002546E0">
        <w:rPr>
          <w:rFonts w:ascii="Tahoma" w:hAnsi="Tahoma" w:cs="Tahoma" w:hint="cs"/>
          <w:sz w:val="18"/>
          <w:szCs w:val="18"/>
          <w:rtl/>
        </w:rPr>
        <w:t xml:space="preserve"> חינוכיות שהוא משתתף בהן, היותו במעקב של קצין ביקור סדיר או בטיפול האגף לקידום נוער, קבלת התאמות לבחינות הבגרות, נתוני זכאות </w:t>
      </w:r>
      <w:r w:rsidRPr="002546E0">
        <w:rPr>
          <w:rFonts w:ascii="Tahoma" w:hAnsi="Tahoma" w:cs="Tahoma" w:hint="cs"/>
          <w:sz w:val="18"/>
          <w:szCs w:val="18"/>
          <w:rtl/>
        </w:rPr>
        <w:t xml:space="preserve">לתעודת בגרות, ציונים, זכאות לסיוע במשאבים כמו שיעורי עזר לעולים, סייעות רפואיות, מלגות, ועוד.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על פי לוח הזמנים שנקבע לפרויקט, בשנת הלימודים </w:t>
      </w:r>
      <w:r w:rsidRPr="002546E0">
        <w:rPr>
          <w:rFonts w:ascii="Tahoma" w:hAnsi="Tahoma" w:cs="Tahoma" w:hint="cs"/>
          <w:sz w:val="18"/>
          <w:szCs w:val="18"/>
          <w:rtl/>
        </w:rPr>
        <w:t>התשע"ט</w:t>
      </w:r>
      <w:r w:rsidRPr="002546E0">
        <w:rPr>
          <w:rFonts w:ascii="Tahoma" w:hAnsi="Tahoma" w:cs="Tahoma" w:hint="cs"/>
          <w:sz w:val="18"/>
          <w:szCs w:val="18"/>
          <w:rtl/>
        </w:rPr>
        <w:t xml:space="preserve"> (2018 - 2019) החל מחקר חלוץ (פיילוט) במוסדות החינוך בשיתוף אחת הרשויות המקומיות, שמטרתו בחינת הפוטנציאל </w:t>
      </w:r>
      <w:r w:rsidRPr="002546E0">
        <w:rPr>
          <w:rFonts w:ascii="Tahoma" w:hAnsi="Tahoma" w:cs="Tahoma" w:hint="cs"/>
          <w:sz w:val="18"/>
          <w:szCs w:val="18"/>
          <w:rtl/>
        </w:rPr>
        <w:t>שבתכלול</w:t>
      </w:r>
      <w:r w:rsidRPr="002546E0">
        <w:rPr>
          <w:rFonts w:ascii="Tahoma" w:hAnsi="Tahoma" w:cs="Tahoma" w:hint="cs"/>
          <w:sz w:val="18"/>
          <w:szCs w:val="18"/>
          <w:rtl/>
        </w:rPr>
        <w:t xml:space="preserve"> נתונים על "ישות תלמיד" בקשר לסוגיית הנשירה ולסוגיית התנודה בין ארבע לחמש יחידות לימוד במתמטיקה.</w:t>
      </w:r>
    </w:p>
    <w:p w:rsidR="007653F3" w:rsidRPr="002546E0" w:rsidP="00C713AB">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במועד סיום הביקורת, אוגוסט 2018, טרם הושלמו התשתית הבסיסית </w:t>
      </w:r>
      <w:r w:rsidRPr="002546E0">
        <w:rPr>
          <w:rFonts w:ascii="Tahoma" w:hAnsi="Tahoma" w:cs="Tahoma" w:hint="cs"/>
          <w:sz w:val="18"/>
          <w:szCs w:val="18"/>
          <w:rtl/>
        </w:rPr>
        <w:t>לתכלול</w:t>
      </w:r>
      <w:r w:rsidRPr="002546E0">
        <w:rPr>
          <w:rFonts w:ascii="Tahoma" w:hAnsi="Tahoma" w:cs="Tahoma" w:hint="cs"/>
          <w:sz w:val="18"/>
          <w:szCs w:val="18"/>
          <w:rtl/>
        </w:rPr>
        <w:t xml:space="preserve"> הנתונים ומיפוי צורכי המידע. לצדה של עבודה זאת, </w:t>
      </w:r>
      <w:r w:rsidRPr="002546E0">
        <w:rPr>
          <w:rFonts w:ascii="Tahoma" w:hAnsi="Tahoma" w:cs="Tahoma" w:hint="cs"/>
          <w:sz w:val="18"/>
          <w:szCs w:val="18"/>
          <w:rtl/>
        </w:rPr>
        <w:t>מינהל</w:t>
      </w:r>
      <w:r w:rsidRPr="002546E0">
        <w:rPr>
          <w:rFonts w:ascii="Tahoma" w:hAnsi="Tahoma" w:cs="Tahoma" w:hint="cs"/>
          <w:sz w:val="18"/>
          <w:szCs w:val="18"/>
          <w:rtl/>
        </w:rPr>
        <w:t xml:space="preserve"> כלכלה ותקציבים והלשכה המשפטית בוחנים שאלות משפטיות העולות משדות הנתונים שמופו, בהן הזכות לפרטיות וההגבלות המתחייבות </w:t>
      </w:r>
      <w:r w:rsidRPr="002546E0">
        <w:rPr>
          <w:rFonts w:ascii="Tahoma" w:hAnsi="Tahoma" w:cs="Tahoma" w:hint="cs"/>
          <w:sz w:val="18"/>
          <w:szCs w:val="18"/>
          <w:rtl/>
        </w:rPr>
        <w:t>מתכלול</w:t>
      </w:r>
      <w:r w:rsidRPr="002546E0">
        <w:rPr>
          <w:rFonts w:ascii="Tahoma" w:hAnsi="Tahoma" w:cs="Tahoma" w:hint="cs"/>
          <w:sz w:val="18"/>
          <w:szCs w:val="18"/>
          <w:rtl/>
        </w:rPr>
        <w:t xml:space="preserve"> המידע, על מנת להבטיח שלא ישוקף מידע עודף. בתהליך שולבה גם חטיבת אבטחת המידע במשרד.</w:t>
      </w:r>
    </w:p>
    <w:p w:rsidR="007653F3" w:rsidRPr="002546E0" w:rsidP="00C713AB">
      <w:pPr>
        <w:pStyle w:val="RESHET"/>
        <w:rPr>
          <w:rtl/>
        </w:rPr>
      </w:pPr>
      <w:r w:rsidRPr="002546E0">
        <w:rPr>
          <w:rtl/>
        </w:rPr>
        <w:t xml:space="preserve">פרויקט </w:t>
      </w:r>
      <w:r w:rsidRPr="002546E0">
        <w:rPr>
          <w:rFonts w:hint="cs"/>
          <w:rtl/>
        </w:rPr>
        <w:t xml:space="preserve">הסדרת מערך המידע, </w:t>
      </w:r>
      <w:r w:rsidRPr="002546E0">
        <w:rPr>
          <w:rFonts w:hint="cs"/>
          <w:rtl/>
        </w:rPr>
        <w:t>המתכלל</w:t>
      </w:r>
      <w:r w:rsidRPr="002546E0">
        <w:rPr>
          <w:rFonts w:hint="cs"/>
          <w:rtl/>
        </w:rPr>
        <w:t xml:space="preserve"> </w:t>
      </w:r>
      <w:r w:rsidRPr="002546E0">
        <w:rPr>
          <w:rtl/>
        </w:rPr>
        <w:t>פרטים רגישים מזהים כה רבים</w:t>
      </w:r>
      <w:r w:rsidRPr="002546E0">
        <w:rPr>
          <w:rFonts w:hint="cs"/>
          <w:rtl/>
        </w:rPr>
        <w:t xml:space="preserve"> ו</w:t>
      </w:r>
      <w:r w:rsidRPr="002546E0">
        <w:rPr>
          <w:rtl/>
        </w:rPr>
        <w:t xml:space="preserve">המקשר בין כלל סוגי הנתונים במערכות הקיימות מצוי ברמת סיכון גבוהה יותר </w:t>
      </w:r>
      <w:r w:rsidRPr="002546E0">
        <w:rPr>
          <w:rFonts w:hint="cs"/>
          <w:rtl/>
        </w:rPr>
        <w:t xml:space="preserve">מרמת הסיכון של </w:t>
      </w:r>
      <w:r w:rsidRPr="002546E0">
        <w:rPr>
          <w:rtl/>
        </w:rPr>
        <w:t>מערכות מפוזרות נוכח כמות התלמידים</w:t>
      </w:r>
      <w:r w:rsidRPr="002546E0">
        <w:rPr>
          <w:rFonts w:hint="cs"/>
          <w:rtl/>
        </w:rPr>
        <w:t xml:space="preserve"> ורגישות המידע הנאסף</w:t>
      </w:r>
      <w:r w:rsidRPr="002546E0">
        <w:rPr>
          <w:rtl/>
        </w:rPr>
        <w:t xml:space="preserve">, ולכן נדרשת בו רמה גבוהה יותר של אבטחת מידע. </w:t>
      </w:r>
    </w:p>
    <w:p w:rsidR="007653F3" w:rsidRPr="002546E0" w:rsidP="00C713AB">
      <w:pPr>
        <w:pStyle w:val="RESHET"/>
        <w:rPr>
          <w:rtl/>
        </w:rPr>
      </w:pPr>
      <w:r w:rsidRPr="002546E0">
        <w:rPr>
          <w:rFonts w:hint="cs"/>
          <w:rtl/>
        </w:rPr>
        <w:t xml:space="preserve">משרד מבקר המדינה מעיר למשרד החינוך כי אם יתברר שהפרויקט מהווה "מאגר מידע חדש" על פי הגדרותיו של חוק הגנת הפרטיות, יהיה צורך לבחון אם מאגר המידע מקיים גם את הגדרת "מאגר-על", הטעון </w:t>
      </w:r>
      <w:r w:rsidRPr="000A096F">
        <w:rPr>
          <w:rFonts w:hint="eastAsia"/>
          <w:rtl/>
        </w:rPr>
        <w:t>רמת</w:t>
      </w:r>
      <w:r w:rsidRPr="000A096F">
        <w:rPr>
          <w:rtl/>
        </w:rPr>
        <w:t xml:space="preserve"> הגנה גבוהה יותר</w:t>
      </w:r>
      <w:r w:rsidRPr="000A096F">
        <w:rPr>
          <w:rFonts w:hint="cs"/>
          <w:rtl/>
        </w:rPr>
        <w:t>,</w:t>
      </w:r>
      <w:r w:rsidRPr="000A096F">
        <w:rPr>
          <w:rtl/>
        </w:rPr>
        <w:t xml:space="preserve"> </w:t>
      </w:r>
      <w:r w:rsidRPr="000A096F">
        <w:rPr>
          <w:rFonts w:hint="cs"/>
          <w:rtl/>
        </w:rPr>
        <w:t xml:space="preserve">וכן </w:t>
      </w:r>
      <w:r w:rsidRPr="000A096F">
        <w:rPr>
          <w:rtl/>
        </w:rPr>
        <w:t>ניהול ורישום מיוחדים</w:t>
      </w:r>
      <w:r w:rsidRPr="002546E0">
        <w:rPr>
          <w:rFonts w:hint="cs"/>
          <w:rtl/>
        </w:rPr>
        <w:t xml:space="preserve">. </w:t>
      </w:r>
    </w:p>
    <w:p w:rsidR="007653F3" w:rsidRPr="002546E0" w:rsidP="00C713AB">
      <w:pPr>
        <w:spacing w:before="180"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בתשובתו מנובמבר 2018 כתב משרד החינוך, כי הפרויקט נועד לייתר רבים מאיסופי המידע הקיימים כיום במערכת החינוך באופן לא מאובטח ולא מתוקשב ובכך יתרום לשיפור ההגנה על פרטיותם של תלמידים, ולא לפגיעה בה. קישור הנתונים ישמש לחקירה סטטיסטית בלתי מזוהה לצורך ניתוח אוכלוסיות, ולא לצורך עיון בנתוני תלמיד מזוהים. עם זאת ציין המשרד, כי צוות ההיגוי עוסק במיפוי צורכי המידע ובהסדרת מערך ההרשאות לצפייה בשדות מסוימים במתכונת מזוהה. רק לאחר השלמתו של תהליך זה, וככל שתידרש גישה של בעל תפקיד למידע מזוהה לצורך מתן מענה לתלמיד ספציפי, תתאפשר גישה למידע מזוהה, אך המידע יוגבל לשדות מסוימים ולאוכלוסיות מסוימות, בהתאם לתפקידו של בעל הגישה. עוד הסביר המשרד, כי הוא מצוי בעיצומו של מהלך מקיף וסדור לבחינת ההיבטים המשפטיים של הפרויקט ברוח הוראות תסקיר ההשפעה על הפרטיות, ובתהליך זה נבחנות סוגיות הליבה המשפטיות הנוגעות בהגנת הפרטיות, לרבות הסמכות לאסוף או לנהל נתון כלשהו, הסכמת אפוטרופוס לאיסופו, ופרק הזמן הראוי שבו המשרד ישמור נתונים אלה במתכונת מזוהה. בדצמבר 2018 הוסיף המשרד, כי </w:t>
      </w:r>
      <w:r w:rsidRPr="002546E0">
        <w:rPr>
          <w:rFonts w:ascii="Tahoma" w:hAnsi="Tahoma" w:cs="Tahoma"/>
          <w:sz w:val="18"/>
          <w:szCs w:val="18"/>
          <w:rtl/>
        </w:rPr>
        <w:t>למען הזהירות ה</w:t>
      </w:r>
      <w:r w:rsidRPr="002546E0">
        <w:rPr>
          <w:rFonts w:ascii="Tahoma" w:hAnsi="Tahoma" w:cs="Tahoma" w:hint="cs"/>
          <w:sz w:val="18"/>
          <w:szCs w:val="18"/>
          <w:rtl/>
        </w:rPr>
        <w:t>וא</w:t>
      </w:r>
      <w:r w:rsidRPr="002546E0">
        <w:rPr>
          <w:rFonts w:ascii="Tahoma" w:hAnsi="Tahoma" w:cs="Tahoma"/>
          <w:sz w:val="18"/>
          <w:szCs w:val="18"/>
          <w:rtl/>
        </w:rPr>
        <w:t xml:space="preserve"> בוחן </w:t>
      </w:r>
      <w:r w:rsidRPr="002546E0">
        <w:rPr>
          <w:rFonts w:ascii="Tahoma" w:hAnsi="Tahoma" w:cs="Tahoma" w:hint="cs"/>
          <w:sz w:val="18"/>
          <w:szCs w:val="18"/>
          <w:rtl/>
        </w:rPr>
        <w:t xml:space="preserve">גם </w:t>
      </w:r>
      <w:r w:rsidRPr="002546E0">
        <w:rPr>
          <w:rFonts w:ascii="Tahoma" w:hAnsi="Tahoma" w:cs="Tahoma"/>
          <w:sz w:val="18"/>
          <w:szCs w:val="18"/>
          <w:rtl/>
        </w:rPr>
        <w:t xml:space="preserve">אם ייתכן </w:t>
      </w:r>
      <w:r w:rsidRPr="002546E0">
        <w:rPr>
          <w:rFonts w:ascii="Tahoma" w:hAnsi="Tahoma" w:cs="Tahoma" w:hint="cs"/>
          <w:sz w:val="18"/>
          <w:szCs w:val="18"/>
          <w:rtl/>
        </w:rPr>
        <w:t>שזהו</w:t>
      </w:r>
      <w:r w:rsidRPr="002546E0">
        <w:rPr>
          <w:rFonts w:ascii="Tahoma" w:hAnsi="Tahoma" w:cs="Tahoma"/>
          <w:sz w:val="18"/>
          <w:szCs w:val="18"/>
          <w:rtl/>
        </w:rPr>
        <w:t xml:space="preserve"> מאגר מידע חדש, </w:t>
      </w:r>
      <w:r w:rsidRPr="002546E0">
        <w:rPr>
          <w:rFonts w:ascii="Tahoma" w:hAnsi="Tahoma" w:cs="Tahoma" w:hint="cs"/>
          <w:sz w:val="18"/>
          <w:szCs w:val="18"/>
          <w:rtl/>
        </w:rPr>
        <w:t>אף על פי</w:t>
      </w:r>
      <w:r w:rsidRPr="002546E0">
        <w:rPr>
          <w:rFonts w:ascii="Tahoma" w:hAnsi="Tahoma" w:cs="Tahoma"/>
          <w:sz w:val="18"/>
          <w:szCs w:val="18"/>
          <w:rtl/>
        </w:rPr>
        <w:t xml:space="preserve"> ש</w:t>
      </w:r>
      <w:r w:rsidRPr="002546E0">
        <w:rPr>
          <w:rFonts w:ascii="Tahoma" w:hAnsi="Tahoma" w:cs="Tahoma" w:hint="cs"/>
          <w:sz w:val="18"/>
          <w:szCs w:val="18"/>
          <w:rtl/>
        </w:rPr>
        <w:t>הפרויקט כאמור,</w:t>
      </w:r>
      <w:r w:rsidRPr="002546E0">
        <w:rPr>
          <w:rFonts w:ascii="Tahoma" w:hAnsi="Tahoma" w:cs="Tahoma"/>
          <w:sz w:val="18"/>
          <w:szCs w:val="18"/>
          <w:rtl/>
        </w:rPr>
        <w:t xml:space="preserve"> לא ייצור מאגר מידע חדש ועצמאי אלא יתבסס על מאגרי מידע קיימים אחרים. </w:t>
      </w:r>
    </w:p>
    <w:p w:rsidR="007653F3" w:rsidRPr="002546E0" w:rsidP="00C713AB">
      <w:pPr>
        <w:pStyle w:val="RESHET"/>
        <w:rPr>
          <w:rtl/>
        </w:rPr>
      </w:pPr>
      <w:r w:rsidRPr="002546E0">
        <w:rPr>
          <w:rFonts w:hint="eastAsia"/>
          <w:rtl/>
        </w:rPr>
        <w:t>על</w:t>
      </w:r>
      <w:r w:rsidRPr="002546E0">
        <w:rPr>
          <w:rtl/>
        </w:rPr>
        <w:t xml:space="preserve"> </w:t>
      </w:r>
      <w:r w:rsidRPr="002546E0">
        <w:rPr>
          <w:rFonts w:hint="eastAsia"/>
          <w:rtl/>
        </w:rPr>
        <w:t>צוות</w:t>
      </w:r>
      <w:r w:rsidRPr="002546E0">
        <w:rPr>
          <w:rtl/>
        </w:rPr>
        <w:t xml:space="preserve"> </w:t>
      </w:r>
      <w:r w:rsidRPr="002546E0">
        <w:rPr>
          <w:rFonts w:hint="eastAsia"/>
          <w:rtl/>
        </w:rPr>
        <w:t>ההיגוי</w:t>
      </w:r>
      <w:r w:rsidRPr="002546E0">
        <w:rPr>
          <w:rtl/>
        </w:rPr>
        <w:t xml:space="preserve"> </w:t>
      </w:r>
      <w:r w:rsidRPr="002546E0">
        <w:rPr>
          <w:rFonts w:hint="eastAsia"/>
          <w:rtl/>
        </w:rPr>
        <w:t>המנהל</w:t>
      </w:r>
      <w:r w:rsidRPr="002546E0">
        <w:rPr>
          <w:rtl/>
        </w:rPr>
        <w:t xml:space="preserve"> </w:t>
      </w:r>
      <w:r w:rsidRPr="002546E0">
        <w:rPr>
          <w:rFonts w:hint="eastAsia"/>
          <w:rtl/>
        </w:rPr>
        <w:t>את</w:t>
      </w:r>
      <w:r w:rsidRPr="002546E0">
        <w:rPr>
          <w:rtl/>
        </w:rPr>
        <w:t xml:space="preserve"> </w:t>
      </w:r>
      <w:r w:rsidRPr="002546E0">
        <w:rPr>
          <w:rFonts w:hint="eastAsia"/>
          <w:rtl/>
        </w:rPr>
        <w:t>הפרויקט</w:t>
      </w:r>
      <w:r w:rsidRPr="002546E0">
        <w:rPr>
          <w:rtl/>
        </w:rPr>
        <w:t xml:space="preserve"> </w:t>
      </w:r>
      <w:r w:rsidRPr="002546E0">
        <w:rPr>
          <w:rFonts w:hint="eastAsia"/>
          <w:rtl/>
        </w:rPr>
        <w:t>לשקול</w:t>
      </w:r>
      <w:r w:rsidRPr="002546E0">
        <w:rPr>
          <w:rtl/>
        </w:rPr>
        <w:t xml:space="preserve"> </w:t>
      </w:r>
      <w:r w:rsidRPr="002546E0">
        <w:rPr>
          <w:rFonts w:hint="eastAsia"/>
          <w:rtl/>
        </w:rPr>
        <w:t>לערב</w:t>
      </w:r>
      <w:r w:rsidRPr="002546E0">
        <w:rPr>
          <w:rtl/>
        </w:rPr>
        <w:t xml:space="preserve"> </w:t>
      </w:r>
      <w:r w:rsidRPr="002546E0">
        <w:rPr>
          <w:rFonts w:hint="eastAsia"/>
          <w:rtl/>
        </w:rPr>
        <w:t>את</w:t>
      </w:r>
      <w:r w:rsidRPr="002546E0">
        <w:rPr>
          <w:rtl/>
        </w:rPr>
        <w:t xml:space="preserve"> </w:t>
      </w:r>
      <w:r w:rsidRPr="002546E0">
        <w:rPr>
          <w:rFonts w:hint="eastAsia"/>
          <w:rtl/>
        </w:rPr>
        <w:t>הרשות</w:t>
      </w:r>
      <w:r w:rsidRPr="002546E0">
        <w:rPr>
          <w:rtl/>
        </w:rPr>
        <w:t xml:space="preserve"> </w:t>
      </w:r>
      <w:r w:rsidRPr="002546E0">
        <w:rPr>
          <w:rFonts w:hint="eastAsia"/>
          <w:rtl/>
        </w:rPr>
        <w:t>להגנת</w:t>
      </w:r>
      <w:r w:rsidRPr="002546E0">
        <w:rPr>
          <w:rtl/>
        </w:rPr>
        <w:t xml:space="preserve"> </w:t>
      </w:r>
      <w:r w:rsidRPr="002546E0">
        <w:rPr>
          <w:rFonts w:hint="eastAsia"/>
          <w:rtl/>
        </w:rPr>
        <w:t>הפרטיות</w:t>
      </w:r>
      <w:r w:rsidRPr="002546E0">
        <w:rPr>
          <w:rtl/>
        </w:rPr>
        <w:t xml:space="preserve"> </w:t>
      </w:r>
      <w:r w:rsidRPr="002546E0">
        <w:rPr>
          <w:rFonts w:hint="cs"/>
          <w:rtl/>
        </w:rPr>
        <w:t xml:space="preserve">ואת מחלקת ייעוץ וחקיקה בקידומו, </w:t>
      </w:r>
      <w:r w:rsidRPr="002546E0">
        <w:rPr>
          <w:rFonts w:hint="eastAsia"/>
          <w:rtl/>
        </w:rPr>
        <w:t>על</w:t>
      </w:r>
      <w:r w:rsidRPr="002546E0">
        <w:rPr>
          <w:rtl/>
        </w:rPr>
        <w:t xml:space="preserve"> </w:t>
      </w:r>
      <w:r w:rsidRPr="002546E0">
        <w:rPr>
          <w:rFonts w:hint="eastAsia"/>
          <w:rtl/>
        </w:rPr>
        <w:t>מנת</w:t>
      </w:r>
      <w:r w:rsidRPr="002546E0">
        <w:rPr>
          <w:rtl/>
        </w:rPr>
        <w:t xml:space="preserve"> </w:t>
      </w:r>
      <w:r w:rsidRPr="002546E0">
        <w:rPr>
          <w:rFonts w:hint="eastAsia"/>
          <w:rtl/>
        </w:rPr>
        <w:t>שיוטמעו</w:t>
      </w:r>
      <w:r w:rsidRPr="002546E0">
        <w:rPr>
          <w:rtl/>
        </w:rPr>
        <w:t xml:space="preserve"> </w:t>
      </w:r>
      <w:r w:rsidRPr="002546E0">
        <w:rPr>
          <w:rFonts w:hint="eastAsia"/>
          <w:rtl/>
        </w:rPr>
        <w:t>בו</w:t>
      </w:r>
      <w:r w:rsidRPr="002546E0">
        <w:rPr>
          <w:rtl/>
        </w:rPr>
        <w:t xml:space="preserve"> </w:t>
      </w:r>
      <w:r w:rsidRPr="002546E0">
        <w:rPr>
          <w:rFonts w:hint="eastAsia"/>
          <w:rtl/>
        </w:rPr>
        <w:t>דרישות</w:t>
      </w:r>
      <w:r w:rsidRPr="002546E0">
        <w:rPr>
          <w:rtl/>
        </w:rPr>
        <w:t xml:space="preserve"> </w:t>
      </w:r>
      <w:r w:rsidRPr="002546E0">
        <w:rPr>
          <w:rFonts w:hint="eastAsia"/>
          <w:rtl/>
        </w:rPr>
        <w:t>יסודיות</w:t>
      </w:r>
      <w:r w:rsidRPr="002546E0">
        <w:rPr>
          <w:rtl/>
        </w:rPr>
        <w:t xml:space="preserve"> </w:t>
      </w:r>
      <w:r w:rsidRPr="002546E0">
        <w:rPr>
          <w:rFonts w:hint="eastAsia"/>
          <w:rtl/>
        </w:rPr>
        <w:t>מתחום</w:t>
      </w:r>
      <w:r w:rsidRPr="002546E0">
        <w:rPr>
          <w:rtl/>
        </w:rPr>
        <w:t xml:space="preserve"> </w:t>
      </w:r>
      <w:r w:rsidRPr="002546E0">
        <w:rPr>
          <w:rFonts w:hint="eastAsia"/>
          <w:rtl/>
        </w:rPr>
        <w:t>אבטחת</w:t>
      </w:r>
      <w:r w:rsidRPr="002546E0">
        <w:rPr>
          <w:rtl/>
        </w:rPr>
        <w:t xml:space="preserve"> </w:t>
      </w:r>
      <w:r w:rsidRPr="002546E0">
        <w:rPr>
          <w:rFonts w:hint="eastAsia"/>
          <w:rtl/>
        </w:rPr>
        <w:t>המידע</w:t>
      </w:r>
      <w:r w:rsidRPr="002546E0">
        <w:rPr>
          <w:rtl/>
        </w:rPr>
        <w:t xml:space="preserve"> </w:t>
      </w:r>
      <w:r w:rsidRPr="002546E0">
        <w:rPr>
          <w:rFonts w:hint="eastAsia"/>
          <w:rtl/>
        </w:rPr>
        <w:t>והגנת</w:t>
      </w:r>
      <w:r w:rsidRPr="002546E0">
        <w:rPr>
          <w:rtl/>
        </w:rPr>
        <w:t xml:space="preserve"> </w:t>
      </w:r>
      <w:r w:rsidRPr="002546E0">
        <w:rPr>
          <w:rFonts w:hint="eastAsia"/>
          <w:rtl/>
        </w:rPr>
        <w:t>הפרטיות</w:t>
      </w:r>
      <w:r w:rsidRPr="002546E0">
        <w:rPr>
          <w:rtl/>
        </w:rPr>
        <w:t xml:space="preserve"> </w:t>
      </w:r>
      <w:r w:rsidRPr="002546E0">
        <w:rPr>
          <w:rFonts w:hint="eastAsia"/>
          <w:rtl/>
        </w:rPr>
        <w:t>של</w:t>
      </w:r>
      <w:r w:rsidRPr="002546E0">
        <w:rPr>
          <w:rtl/>
        </w:rPr>
        <w:t xml:space="preserve"> </w:t>
      </w:r>
      <w:r w:rsidRPr="002546E0">
        <w:rPr>
          <w:rFonts w:hint="eastAsia"/>
          <w:rtl/>
        </w:rPr>
        <w:t>התלמידים</w:t>
      </w:r>
      <w:r w:rsidRPr="002546E0">
        <w:rPr>
          <w:rtl/>
        </w:rPr>
        <w:t xml:space="preserve">, </w:t>
      </w:r>
      <w:r w:rsidRPr="002546E0">
        <w:rPr>
          <w:rFonts w:hint="eastAsia"/>
          <w:rtl/>
        </w:rPr>
        <w:t>משפחותיהם</w:t>
      </w:r>
      <w:r w:rsidRPr="002546E0">
        <w:rPr>
          <w:rtl/>
        </w:rPr>
        <w:t xml:space="preserve"> </w:t>
      </w:r>
      <w:r w:rsidRPr="002546E0">
        <w:rPr>
          <w:rFonts w:hint="eastAsia"/>
          <w:rtl/>
        </w:rPr>
        <w:t>ועובדי</w:t>
      </w:r>
      <w:r w:rsidRPr="002546E0">
        <w:rPr>
          <w:rtl/>
        </w:rPr>
        <w:t xml:space="preserve"> </w:t>
      </w:r>
      <w:r w:rsidRPr="002546E0">
        <w:rPr>
          <w:rFonts w:hint="eastAsia"/>
          <w:rtl/>
        </w:rPr>
        <w:t>ההוראה</w:t>
      </w:r>
      <w:r w:rsidRPr="002546E0">
        <w:rPr>
          <w:rtl/>
        </w:rPr>
        <w:t>.</w:t>
      </w:r>
      <w:r w:rsidRPr="002546E0">
        <w:rPr>
          <w:rFonts w:hint="cs"/>
          <w:rtl/>
        </w:rPr>
        <w:t xml:space="preserve"> </w:t>
      </w:r>
    </w:p>
    <w:p w:rsidR="007653F3" w:rsidRPr="002546E0" w:rsidP="00C713AB">
      <w:pPr>
        <w:spacing w:before="180" w:line="240" w:lineRule="exact"/>
        <w:ind w:right="2268"/>
        <w:jc w:val="both"/>
        <w:rPr>
          <w:rFonts w:ascii="Tahoma" w:hAnsi="Tahoma" w:cs="Tahoma"/>
          <w:sz w:val="18"/>
          <w:szCs w:val="18"/>
          <w:rtl/>
        </w:rPr>
      </w:pPr>
      <w:r w:rsidRPr="002546E0">
        <w:rPr>
          <w:rFonts w:ascii="Tahoma" w:hAnsi="Tahoma" w:cs="Tahoma" w:hint="cs"/>
          <w:sz w:val="18"/>
          <w:szCs w:val="18"/>
          <w:rtl/>
        </w:rPr>
        <w:t xml:space="preserve">בתשובתו מפברואר 2019 ציין משרד החינוך כי פנה למחלקת ייעוץ וחקיקה, ובכוונתו לפנות גם לרשות להגנת הפרטיות. </w:t>
      </w:r>
    </w:p>
    <w:p w:rsidR="007653F3" w:rsidRPr="002546E0" w:rsidP="002546E0">
      <w:pPr>
        <w:spacing w:line="240" w:lineRule="exact"/>
        <w:ind w:right="2268"/>
        <w:jc w:val="both"/>
        <w:rPr>
          <w:rFonts w:ascii="Tahoma" w:hAnsi="Tahoma" w:cs="Tahoma"/>
          <w:sz w:val="18"/>
          <w:szCs w:val="18"/>
          <w:rtl/>
        </w:rPr>
      </w:pPr>
    </w:p>
    <w:p w:rsidR="007653F3" w:rsidRPr="00E419AF" w:rsidP="002546E0">
      <w:pPr>
        <w:pStyle w:val="KOT4"/>
        <w:rPr>
          <w:rtl/>
        </w:rPr>
      </w:pPr>
      <w:r w:rsidRPr="002546E0">
        <w:rPr>
          <w:rFonts w:hint="eastAsia"/>
          <w:rtl/>
        </w:rPr>
        <w:t>פיקוח</w:t>
      </w:r>
      <w:r w:rsidRPr="002546E0">
        <w:rPr>
          <w:rtl/>
        </w:rPr>
        <w:t xml:space="preserve"> ובקרה בתחום הגנת הפרטיות של תלמידים </w:t>
      </w:r>
    </w:p>
    <w:p w:rsidR="007653F3" w:rsidRPr="00FB2BAC" w:rsidP="002546E0">
      <w:pPr>
        <w:pStyle w:val="KOT5"/>
        <w:rPr>
          <w:rtl/>
        </w:rPr>
      </w:pPr>
      <w:r w:rsidRPr="002546E0">
        <w:rPr>
          <w:rFonts w:hint="cs"/>
          <w:rtl/>
        </w:rPr>
        <w:t>מצלמות בבתי הספר</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בעשורים האחרונים גובר בישראל השימוש באמצעים טכנולוגיים המיועדים לפיקוח ולמעקב מרחוק, חזותי או קולי, בשטחים ציבוריים ופרטיים. השימוש במצלמות במרחב הציבורי, שהצילומים הנקלטים מהן נאגרים במאגרי מידע ממוחשבים, מעלה את השאלה המשפטית בדבר איזון הזכות החוקתית לפרטיות עם אינטרסים ציבוריים כגון הגנה על רכוש, מניעת עבירות וגילוין ושמירת הסדר הציבורי וביטחון הציבור</w:t>
      </w:r>
      <w:r>
        <w:rPr>
          <w:rStyle w:val="FootnoteReference0"/>
          <w:rFonts w:ascii="Tahoma" w:hAnsi="Tahoma" w:cs="Tahoma"/>
          <w:sz w:val="18"/>
          <w:szCs w:val="18"/>
          <w:rtl/>
        </w:rPr>
        <w:footnoteReference w:id="83"/>
      </w:r>
      <w:r w:rsidRPr="002546E0">
        <w:rPr>
          <w:rFonts w:ascii="Tahoma" w:hAnsi="Tahoma" w:cs="Tahoma" w:hint="cs"/>
          <w:sz w:val="18"/>
          <w:szCs w:val="18"/>
          <w:rtl/>
        </w:rPr>
        <w:t xml:space="preserve">.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בשנים האחרונות נפוץ השימוש במצלמות אבטחה או מעקב בבתי ספר ברחבי הארץ. המצלמות הותקנו ביוזמה ותקצוב של גורמים שונים ובהם בתי ספר, ועדי הורים או רשויות מקומיות. בתי הספר שונים מאוד במספר המצלמות, במיקומן, בשימוש שעושים בהן מנהליהם, בנהלי הגישה לחומר המצולם, במטרות השימוש בחומר המצולם ועוד</w:t>
      </w:r>
      <w:r>
        <w:rPr>
          <w:rStyle w:val="FootnoteReference0"/>
          <w:rFonts w:ascii="Tahoma" w:hAnsi="Tahoma" w:cs="Tahoma"/>
          <w:sz w:val="18"/>
          <w:szCs w:val="18"/>
          <w:rtl/>
        </w:rPr>
        <w:footnoteReference w:id="84"/>
      </w:r>
      <w:r w:rsidRPr="002546E0">
        <w:rPr>
          <w:rFonts w:ascii="Tahoma" w:hAnsi="Tahoma" w:cs="Tahoma" w:hint="cs"/>
          <w:sz w:val="18"/>
          <w:szCs w:val="18"/>
          <w:rtl/>
        </w:rPr>
        <w:t>. ככלל, מצלמות מותקנות בבתי הספר לצורך שמירה על ביטחון התלמידים והגנה מפני אלימות, בריונות והתנהגויות מסכנות אחרות, ולצורך שמירה על רכוש בית הספר לאחר שעות הלימודים.</w:t>
      </w:r>
    </w:p>
    <w:p w:rsidR="007653F3" w:rsidRPr="002546E0" w:rsidP="00DA1E84">
      <w:pPr>
        <w:spacing w:line="240" w:lineRule="exact"/>
        <w:ind w:right="2268"/>
        <w:jc w:val="both"/>
        <w:rPr>
          <w:rFonts w:ascii="Tahoma" w:hAnsi="Tahoma" w:cs="Tahoma"/>
          <w:sz w:val="18"/>
          <w:szCs w:val="18"/>
          <w:rtl/>
        </w:rPr>
      </w:pPr>
      <w:r w:rsidRPr="002546E0">
        <w:rPr>
          <w:rFonts w:ascii="Tahoma" w:hAnsi="Tahoma" w:cs="Tahoma" w:hint="cs"/>
          <w:sz w:val="18"/>
          <w:szCs w:val="18"/>
          <w:rtl/>
        </w:rPr>
        <w:t>להפעלה של מצלמות מעקב במסגרות חינוכיות יש מחיר פסיכולוגי רב השפעה: הצילום פוגע בצורך הנפשי הבסיסי של כל אדם למרחב פרטי מוגן החופשי ממעקב חיצוני מתמיד. לכן יש לנהוג זהירות בשימוש במצלמות מעקב במתקנים שיש בהם ילדים ובני נוער</w:t>
      </w:r>
      <w:r>
        <w:rPr>
          <w:rStyle w:val="FootnoteReference0"/>
          <w:rFonts w:ascii="Tahoma" w:hAnsi="Tahoma" w:cs="Tahoma"/>
          <w:sz w:val="18"/>
          <w:szCs w:val="18"/>
          <w:rtl/>
        </w:rPr>
        <w:footnoteReference w:id="85"/>
      </w:r>
      <w:r w:rsidRPr="002546E0">
        <w:rPr>
          <w:rFonts w:ascii="Tahoma" w:hAnsi="Tahoma" w:cs="Tahoma" w:hint="cs"/>
          <w:sz w:val="18"/>
          <w:szCs w:val="18"/>
          <w:rtl/>
        </w:rPr>
        <w:t xml:space="preserve">. </w:t>
      </w:r>
      <w:r w:rsidRPr="0012789B" w:rsidR="005F4C2F">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26238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55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להפעלה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מצלמות</w:t>
                            </w:r>
                            <w:r w:rsidRPr="00DA1E84">
                              <w:rPr>
                                <w:rFonts w:cs="Tahoma"/>
                                <w:color w:val="0B5294"/>
                                <w:spacing w:val="-4"/>
                                <w:sz w:val="24"/>
                                <w:szCs w:val="24"/>
                                <w:rtl/>
                              </w:rPr>
                              <w:t xml:space="preserve"> </w:t>
                            </w:r>
                            <w:r w:rsidRPr="00DA1E84">
                              <w:rPr>
                                <w:rFonts w:cs="Tahoma" w:hint="eastAsia"/>
                                <w:color w:val="0B5294"/>
                                <w:spacing w:val="-4"/>
                                <w:sz w:val="24"/>
                                <w:szCs w:val="24"/>
                                <w:rtl/>
                              </w:rPr>
                              <w:t>מעקב</w:t>
                            </w:r>
                            <w:r w:rsidRPr="00DA1E84">
                              <w:rPr>
                                <w:rFonts w:cs="Tahoma"/>
                                <w:color w:val="0B5294"/>
                                <w:spacing w:val="-4"/>
                                <w:sz w:val="24"/>
                                <w:szCs w:val="24"/>
                                <w:rtl/>
                              </w:rPr>
                              <w:t xml:space="preserve"> </w:t>
                            </w:r>
                            <w:r w:rsidRPr="00DA1E84">
                              <w:rPr>
                                <w:rFonts w:cs="Tahoma" w:hint="eastAsia"/>
                                <w:color w:val="0B5294"/>
                                <w:spacing w:val="-4"/>
                                <w:sz w:val="24"/>
                                <w:szCs w:val="24"/>
                                <w:rtl/>
                              </w:rPr>
                              <w:t>במסגרות</w:t>
                            </w:r>
                            <w:r w:rsidRPr="00DA1E84">
                              <w:rPr>
                                <w:rFonts w:cs="Tahoma"/>
                                <w:color w:val="0B5294"/>
                                <w:spacing w:val="-4"/>
                                <w:sz w:val="24"/>
                                <w:szCs w:val="24"/>
                                <w:rtl/>
                              </w:rPr>
                              <w:t xml:space="preserve"> </w:t>
                            </w:r>
                            <w:r w:rsidRPr="00DA1E84">
                              <w:rPr>
                                <w:rFonts w:cs="Tahoma" w:hint="eastAsia"/>
                                <w:color w:val="0B5294"/>
                                <w:spacing w:val="-4"/>
                                <w:sz w:val="24"/>
                                <w:szCs w:val="24"/>
                                <w:rtl/>
                              </w:rPr>
                              <w:t>חינוכיות</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מחיר</w:t>
                            </w:r>
                            <w:r w:rsidRPr="00DA1E84">
                              <w:rPr>
                                <w:rFonts w:cs="Tahoma"/>
                                <w:color w:val="0B5294"/>
                                <w:spacing w:val="-4"/>
                                <w:sz w:val="24"/>
                                <w:szCs w:val="24"/>
                                <w:rtl/>
                              </w:rPr>
                              <w:t xml:space="preserve"> </w:t>
                            </w:r>
                            <w:r w:rsidRPr="00DA1E84">
                              <w:rPr>
                                <w:rFonts w:cs="Tahoma" w:hint="eastAsia"/>
                                <w:color w:val="0B5294"/>
                                <w:spacing w:val="-4"/>
                                <w:sz w:val="24"/>
                                <w:szCs w:val="24"/>
                                <w:rtl/>
                              </w:rPr>
                              <w:t>פסיכולוגי</w:t>
                            </w:r>
                            <w:r w:rsidRPr="00DA1E84">
                              <w:rPr>
                                <w:rFonts w:cs="Tahoma"/>
                                <w:color w:val="0B5294"/>
                                <w:spacing w:val="-4"/>
                                <w:sz w:val="24"/>
                                <w:szCs w:val="24"/>
                                <w:rtl/>
                              </w:rPr>
                              <w:t xml:space="preserve"> </w:t>
                            </w:r>
                            <w:r w:rsidRPr="00DA1E84">
                              <w:rPr>
                                <w:rFonts w:cs="Tahoma" w:hint="eastAsia"/>
                                <w:color w:val="0B5294"/>
                                <w:spacing w:val="-4"/>
                                <w:sz w:val="24"/>
                                <w:szCs w:val="24"/>
                                <w:rtl/>
                              </w:rPr>
                              <w:t>רב</w:t>
                            </w:r>
                            <w:r w:rsidRPr="00DA1E84">
                              <w:rPr>
                                <w:rFonts w:cs="Tahoma"/>
                                <w:color w:val="0B5294"/>
                                <w:spacing w:val="-4"/>
                                <w:sz w:val="24"/>
                                <w:szCs w:val="24"/>
                                <w:rtl/>
                              </w:rPr>
                              <w:t xml:space="preserve"> </w:t>
                            </w:r>
                            <w:r w:rsidRPr="00DA1E84">
                              <w:rPr>
                                <w:rFonts w:cs="Tahoma" w:hint="eastAsia"/>
                                <w:color w:val="0B5294"/>
                                <w:spacing w:val="-4"/>
                                <w:sz w:val="24"/>
                                <w:szCs w:val="24"/>
                                <w:rtl/>
                              </w:rPr>
                              <w:t>השפעה</w:t>
                            </w:r>
                            <w:r w:rsidRPr="00DA1E84">
                              <w:rPr>
                                <w:rFonts w:cs="Tahoma"/>
                                <w:color w:val="0B5294"/>
                                <w:spacing w:val="-4"/>
                                <w:sz w:val="24"/>
                                <w:szCs w:val="24"/>
                                <w:rtl/>
                              </w:rPr>
                              <w:t xml:space="preserve">: </w:t>
                            </w:r>
                            <w:r w:rsidRPr="00DA1E84">
                              <w:rPr>
                                <w:rFonts w:cs="Tahoma" w:hint="eastAsia"/>
                                <w:color w:val="0B5294"/>
                                <w:spacing w:val="-4"/>
                                <w:sz w:val="24"/>
                                <w:szCs w:val="24"/>
                                <w:rtl/>
                              </w:rPr>
                              <w:t>הצילום</w:t>
                            </w:r>
                            <w:r w:rsidRPr="00DA1E84">
                              <w:rPr>
                                <w:rFonts w:cs="Tahoma"/>
                                <w:color w:val="0B5294"/>
                                <w:spacing w:val="-4"/>
                                <w:sz w:val="24"/>
                                <w:szCs w:val="24"/>
                                <w:rtl/>
                              </w:rPr>
                              <w:t xml:space="preserve"> </w:t>
                            </w:r>
                            <w:r w:rsidRPr="00DA1E84">
                              <w:rPr>
                                <w:rFonts w:cs="Tahoma" w:hint="eastAsia"/>
                                <w:color w:val="0B5294"/>
                                <w:spacing w:val="-4"/>
                                <w:sz w:val="24"/>
                                <w:szCs w:val="24"/>
                                <w:rtl/>
                              </w:rPr>
                              <w:t>פוגע</w:t>
                            </w:r>
                            <w:r w:rsidRPr="00DA1E84">
                              <w:rPr>
                                <w:rFonts w:cs="Tahoma"/>
                                <w:color w:val="0B5294"/>
                                <w:spacing w:val="-4"/>
                                <w:sz w:val="24"/>
                                <w:szCs w:val="24"/>
                                <w:rtl/>
                              </w:rPr>
                              <w:t xml:space="preserve"> </w:t>
                            </w:r>
                            <w:r w:rsidRPr="00DA1E84">
                              <w:rPr>
                                <w:rFonts w:cs="Tahoma" w:hint="eastAsia"/>
                                <w:color w:val="0B5294"/>
                                <w:spacing w:val="-4"/>
                                <w:sz w:val="24"/>
                                <w:szCs w:val="24"/>
                                <w:rtl/>
                              </w:rPr>
                              <w:t>בצורך</w:t>
                            </w:r>
                            <w:r w:rsidRPr="00DA1E84">
                              <w:rPr>
                                <w:rFonts w:cs="Tahoma"/>
                                <w:color w:val="0B5294"/>
                                <w:spacing w:val="-4"/>
                                <w:sz w:val="24"/>
                                <w:szCs w:val="24"/>
                                <w:rtl/>
                              </w:rPr>
                              <w:t xml:space="preserve"> </w:t>
                            </w:r>
                            <w:r w:rsidRPr="00DA1E84">
                              <w:rPr>
                                <w:rFonts w:cs="Tahoma" w:hint="eastAsia"/>
                                <w:color w:val="0B5294"/>
                                <w:spacing w:val="-4"/>
                                <w:sz w:val="24"/>
                                <w:szCs w:val="24"/>
                                <w:rtl/>
                              </w:rPr>
                              <w:t>הנפשי</w:t>
                            </w:r>
                            <w:r w:rsidRPr="00DA1E84">
                              <w:rPr>
                                <w:rFonts w:cs="Tahoma"/>
                                <w:color w:val="0B5294"/>
                                <w:spacing w:val="-4"/>
                                <w:sz w:val="24"/>
                                <w:szCs w:val="24"/>
                                <w:rtl/>
                              </w:rPr>
                              <w:t xml:space="preserve"> </w:t>
                            </w:r>
                            <w:r w:rsidRPr="00DA1E84">
                              <w:rPr>
                                <w:rFonts w:cs="Tahoma" w:hint="eastAsia"/>
                                <w:color w:val="0B5294"/>
                                <w:spacing w:val="-4"/>
                                <w:sz w:val="24"/>
                                <w:szCs w:val="24"/>
                                <w:rtl/>
                              </w:rPr>
                              <w:t>הבסיסי</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כל</w:t>
                            </w:r>
                            <w:r w:rsidRPr="00DA1E84">
                              <w:rPr>
                                <w:rFonts w:cs="Tahoma"/>
                                <w:color w:val="0B5294"/>
                                <w:spacing w:val="-4"/>
                                <w:sz w:val="24"/>
                                <w:szCs w:val="24"/>
                                <w:rtl/>
                              </w:rPr>
                              <w:t xml:space="preserve"> </w:t>
                            </w:r>
                            <w:r w:rsidRPr="00DA1E84">
                              <w:rPr>
                                <w:rFonts w:cs="Tahoma" w:hint="eastAsia"/>
                                <w:color w:val="0B5294"/>
                                <w:spacing w:val="-4"/>
                                <w:sz w:val="24"/>
                                <w:szCs w:val="24"/>
                                <w:rtl/>
                              </w:rPr>
                              <w:t>אדם</w:t>
                            </w:r>
                            <w:r w:rsidRPr="00DA1E84">
                              <w:rPr>
                                <w:rFonts w:cs="Tahoma"/>
                                <w:color w:val="0B5294"/>
                                <w:spacing w:val="-4"/>
                                <w:sz w:val="24"/>
                                <w:szCs w:val="24"/>
                                <w:rtl/>
                              </w:rPr>
                              <w:t xml:space="preserve"> </w:t>
                            </w:r>
                            <w:r w:rsidRPr="00DA1E84">
                              <w:rPr>
                                <w:rFonts w:cs="Tahoma" w:hint="eastAsia"/>
                                <w:color w:val="0B5294"/>
                                <w:spacing w:val="-4"/>
                                <w:sz w:val="24"/>
                                <w:szCs w:val="24"/>
                                <w:rtl/>
                              </w:rPr>
                              <w:t>למרחב</w:t>
                            </w:r>
                            <w:r w:rsidRPr="00DA1E84">
                              <w:rPr>
                                <w:rFonts w:cs="Tahoma"/>
                                <w:color w:val="0B5294"/>
                                <w:spacing w:val="-4"/>
                                <w:sz w:val="24"/>
                                <w:szCs w:val="24"/>
                                <w:rtl/>
                              </w:rPr>
                              <w:t xml:space="preserve"> </w:t>
                            </w:r>
                            <w:r w:rsidRPr="00DA1E84">
                              <w:rPr>
                                <w:rFonts w:cs="Tahoma" w:hint="eastAsia"/>
                                <w:color w:val="0B5294"/>
                                <w:spacing w:val="-4"/>
                                <w:sz w:val="24"/>
                                <w:szCs w:val="24"/>
                                <w:rtl/>
                              </w:rPr>
                              <w:t>פרטי</w:t>
                            </w:r>
                            <w:r w:rsidRPr="00DA1E84">
                              <w:rPr>
                                <w:rFonts w:cs="Tahoma"/>
                                <w:color w:val="0B5294"/>
                                <w:spacing w:val="-4"/>
                                <w:sz w:val="24"/>
                                <w:szCs w:val="24"/>
                                <w:rtl/>
                              </w:rPr>
                              <w:t xml:space="preserve"> </w:t>
                            </w:r>
                            <w:r w:rsidRPr="00DA1E84">
                              <w:rPr>
                                <w:rFonts w:cs="Tahoma" w:hint="eastAsia"/>
                                <w:color w:val="0B5294"/>
                                <w:spacing w:val="-4"/>
                                <w:sz w:val="24"/>
                                <w:szCs w:val="24"/>
                                <w:rtl/>
                              </w:rPr>
                              <w:t>מוגן</w:t>
                            </w:r>
                            <w:r w:rsidRPr="00DA1E84">
                              <w:rPr>
                                <w:rFonts w:cs="Tahoma"/>
                                <w:color w:val="0B5294"/>
                                <w:spacing w:val="-4"/>
                                <w:sz w:val="24"/>
                                <w:szCs w:val="24"/>
                                <w:rtl/>
                              </w:rPr>
                              <w:t xml:space="preserve"> </w:t>
                            </w:r>
                            <w:r w:rsidRPr="00DA1E84">
                              <w:rPr>
                                <w:rFonts w:cs="Tahoma" w:hint="eastAsia"/>
                                <w:color w:val="0B5294"/>
                                <w:spacing w:val="-4"/>
                                <w:sz w:val="24"/>
                                <w:szCs w:val="24"/>
                                <w:rtl/>
                              </w:rPr>
                              <w:t>החופשי</w:t>
                            </w:r>
                            <w:r w:rsidRPr="00DA1E84">
                              <w:rPr>
                                <w:rFonts w:cs="Tahoma"/>
                                <w:color w:val="0B5294"/>
                                <w:spacing w:val="-4"/>
                                <w:sz w:val="24"/>
                                <w:szCs w:val="24"/>
                                <w:rtl/>
                              </w:rPr>
                              <w:t xml:space="preserve"> </w:t>
                            </w:r>
                            <w:r w:rsidRPr="00DA1E84">
                              <w:rPr>
                                <w:rFonts w:cs="Tahoma" w:hint="eastAsia"/>
                                <w:color w:val="0B5294"/>
                                <w:spacing w:val="-4"/>
                                <w:sz w:val="24"/>
                                <w:szCs w:val="24"/>
                                <w:rtl/>
                              </w:rPr>
                              <w:t>ממעקב</w:t>
                            </w:r>
                            <w:r w:rsidRPr="00DA1E84">
                              <w:rPr>
                                <w:rFonts w:cs="Tahoma"/>
                                <w:color w:val="0B5294"/>
                                <w:spacing w:val="-4"/>
                                <w:sz w:val="24"/>
                                <w:szCs w:val="24"/>
                                <w:rtl/>
                              </w:rPr>
                              <w:t xml:space="preserve"> </w:t>
                            </w:r>
                            <w:r w:rsidRPr="00DA1E84">
                              <w:rPr>
                                <w:rFonts w:cs="Tahoma" w:hint="eastAsia"/>
                                <w:color w:val="0B5294"/>
                                <w:spacing w:val="-4"/>
                                <w:sz w:val="24"/>
                                <w:szCs w:val="24"/>
                                <w:rtl/>
                              </w:rPr>
                              <w:t>חיצוני</w:t>
                            </w:r>
                            <w:r w:rsidRPr="00DA1E84">
                              <w:rPr>
                                <w:rFonts w:cs="Tahoma"/>
                                <w:color w:val="0B5294"/>
                                <w:spacing w:val="-4"/>
                                <w:sz w:val="24"/>
                                <w:szCs w:val="24"/>
                                <w:rtl/>
                              </w:rPr>
                              <w:t xml:space="preserve"> </w:t>
                            </w:r>
                            <w:r w:rsidRPr="00DA1E84">
                              <w:rPr>
                                <w:rFonts w:cs="Tahoma" w:hint="eastAsia"/>
                                <w:color w:val="0B5294"/>
                                <w:spacing w:val="-4"/>
                                <w:sz w:val="24"/>
                                <w:szCs w:val="24"/>
                                <w:rtl/>
                              </w:rPr>
                              <w:t>מתמיד</w:t>
                            </w:r>
                            <w:r w:rsidRPr="00DA1E84">
                              <w:rPr>
                                <w:rFonts w:cs="Tahoma"/>
                                <w:color w:val="0B5294"/>
                                <w:spacing w:val="-4"/>
                                <w:sz w:val="24"/>
                                <w:szCs w:val="24"/>
                                <w:rtl/>
                              </w:rPr>
                              <w:t xml:space="preserve">. </w:t>
                            </w:r>
                            <w:r w:rsidRPr="00DA1E84">
                              <w:rPr>
                                <w:rFonts w:cs="Tahoma" w:hint="eastAsia"/>
                                <w:color w:val="0B5294"/>
                                <w:spacing w:val="-4"/>
                                <w:sz w:val="24"/>
                                <w:szCs w:val="24"/>
                                <w:rtl/>
                              </w:rPr>
                              <w:t>לכן</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לנהוג</w:t>
                            </w:r>
                            <w:r w:rsidRPr="00DA1E84">
                              <w:rPr>
                                <w:rFonts w:cs="Tahoma"/>
                                <w:color w:val="0B5294"/>
                                <w:spacing w:val="-4"/>
                                <w:sz w:val="24"/>
                                <w:szCs w:val="24"/>
                                <w:rtl/>
                              </w:rPr>
                              <w:t xml:space="preserve"> </w:t>
                            </w:r>
                            <w:r w:rsidRPr="00DA1E84">
                              <w:rPr>
                                <w:rFonts w:cs="Tahoma" w:hint="eastAsia"/>
                                <w:color w:val="0B5294"/>
                                <w:spacing w:val="-4"/>
                                <w:sz w:val="24"/>
                                <w:szCs w:val="24"/>
                                <w:rtl/>
                              </w:rPr>
                              <w:t>זהירות</w:t>
                            </w:r>
                            <w:r w:rsidRPr="00DA1E84">
                              <w:rPr>
                                <w:rFonts w:cs="Tahoma"/>
                                <w:color w:val="0B5294"/>
                                <w:spacing w:val="-4"/>
                                <w:sz w:val="24"/>
                                <w:szCs w:val="24"/>
                                <w:rtl/>
                              </w:rPr>
                              <w:t xml:space="preserve"> </w:t>
                            </w:r>
                            <w:r w:rsidRPr="00DA1E84">
                              <w:rPr>
                                <w:rFonts w:cs="Tahoma" w:hint="eastAsia"/>
                                <w:color w:val="0B5294"/>
                                <w:spacing w:val="-4"/>
                                <w:sz w:val="24"/>
                                <w:szCs w:val="24"/>
                                <w:rtl/>
                              </w:rPr>
                              <w:t>בשימוש</w:t>
                            </w:r>
                            <w:r w:rsidRPr="00DA1E84">
                              <w:rPr>
                                <w:rFonts w:cs="Tahoma"/>
                                <w:color w:val="0B5294"/>
                                <w:spacing w:val="-4"/>
                                <w:sz w:val="24"/>
                                <w:szCs w:val="24"/>
                                <w:rtl/>
                              </w:rPr>
                              <w:t xml:space="preserve"> </w:t>
                            </w:r>
                            <w:r w:rsidRPr="00DA1E84">
                              <w:rPr>
                                <w:rFonts w:cs="Tahoma" w:hint="eastAsia"/>
                                <w:color w:val="0B5294"/>
                                <w:spacing w:val="-4"/>
                                <w:sz w:val="24"/>
                                <w:szCs w:val="24"/>
                                <w:rtl/>
                              </w:rPr>
                              <w:t>במצלמות</w:t>
                            </w:r>
                            <w:r w:rsidRPr="00DA1E84">
                              <w:rPr>
                                <w:rFonts w:cs="Tahoma"/>
                                <w:color w:val="0B5294"/>
                                <w:spacing w:val="-4"/>
                                <w:sz w:val="24"/>
                                <w:szCs w:val="24"/>
                                <w:rtl/>
                              </w:rPr>
                              <w:t xml:space="preserve"> </w:t>
                            </w:r>
                            <w:r w:rsidRPr="00DA1E84">
                              <w:rPr>
                                <w:rFonts w:cs="Tahoma" w:hint="eastAsia"/>
                                <w:color w:val="0B5294"/>
                                <w:spacing w:val="-4"/>
                                <w:sz w:val="24"/>
                                <w:szCs w:val="24"/>
                                <w:rtl/>
                              </w:rPr>
                              <w:t>מעקב</w:t>
                            </w:r>
                            <w:r w:rsidRPr="00DA1E84">
                              <w:rPr>
                                <w:rFonts w:cs="Tahoma"/>
                                <w:color w:val="0B5294"/>
                                <w:spacing w:val="-4"/>
                                <w:sz w:val="24"/>
                                <w:szCs w:val="24"/>
                                <w:rtl/>
                              </w:rPr>
                              <w:t xml:space="preserve"> </w:t>
                            </w:r>
                            <w:r w:rsidRPr="00DA1E84">
                              <w:rPr>
                                <w:rFonts w:cs="Tahoma" w:hint="eastAsia"/>
                                <w:color w:val="0B5294"/>
                                <w:spacing w:val="-4"/>
                                <w:sz w:val="24"/>
                                <w:szCs w:val="24"/>
                                <w:rtl/>
                              </w:rPr>
                              <w:t>במתקנים</w:t>
                            </w:r>
                            <w:r w:rsidRPr="00DA1E84">
                              <w:rPr>
                                <w:rFonts w:cs="Tahoma"/>
                                <w:color w:val="0B5294"/>
                                <w:spacing w:val="-4"/>
                                <w:sz w:val="24"/>
                                <w:szCs w:val="24"/>
                                <w:rtl/>
                              </w:rPr>
                              <w:t xml:space="preserve"> </w:t>
                            </w:r>
                            <w:r w:rsidRPr="00DA1E84">
                              <w:rPr>
                                <w:rFonts w:cs="Tahoma" w:hint="eastAsia"/>
                                <w:color w:val="0B5294"/>
                                <w:spacing w:val="-4"/>
                                <w:sz w:val="24"/>
                                <w:szCs w:val="24"/>
                                <w:rtl/>
                              </w:rPr>
                              <w:t>שיש</w:t>
                            </w:r>
                            <w:r w:rsidRPr="00DA1E84">
                              <w:rPr>
                                <w:rFonts w:cs="Tahoma"/>
                                <w:color w:val="0B5294"/>
                                <w:spacing w:val="-4"/>
                                <w:sz w:val="24"/>
                                <w:szCs w:val="24"/>
                                <w:rtl/>
                              </w:rPr>
                              <w:t xml:space="preserve"> </w:t>
                            </w:r>
                            <w:r w:rsidRPr="00DA1E84">
                              <w:rPr>
                                <w:rFonts w:cs="Tahoma" w:hint="eastAsia"/>
                                <w:color w:val="0B5294"/>
                                <w:spacing w:val="-4"/>
                                <w:sz w:val="24"/>
                                <w:szCs w:val="24"/>
                                <w:rtl/>
                              </w:rPr>
                              <w:t>בהם</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r w:rsidRPr="00DA1E84">
                              <w:rPr>
                                <w:rFonts w:cs="Tahoma"/>
                                <w:color w:val="0B5294"/>
                                <w:spacing w:val="-4"/>
                                <w:sz w:val="24"/>
                                <w:szCs w:val="24"/>
                                <w:rtl/>
                              </w:rPr>
                              <w:t xml:space="preserve"> </w:t>
                            </w:r>
                            <w:r w:rsidRPr="00DA1E84">
                              <w:rPr>
                                <w:rFonts w:cs="Tahoma" w:hint="eastAsia"/>
                                <w:color w:val="0B5294"/>
                                <w:spacing w:val="-4"/>
                                <w:sz w:val="24"/>
                                <w:szCs w:val="24"/>
                                <w:rtl/>
                              </w:rPr>
                              <w:t>ובני</w:t>
                            </w:r>
                            <w:r w:rsidRPr="00DA1E84">
                              <w:rPr>
                                <w:rFonts w:cs="Tahoma"/>
                                <w:color w:val="0B5294"/>
                                <w:spacing w:val="-4"/>
                                <w:sz w:val="24"/>
                                <w:szCs w:val="24"/>
                                <w:rtl/>
                              </w:rPr>
                              <w:t xml:space="preserve"> </w:t>
                            </w:r>
                            <w:r w:rsidRPr="00DA1E84">
                              <w:rPr>
                                <w:rFonts w:cs="Tahoma" w:hint="eastAsia"/>
                                <w:color w:val="0B5294"/>
                                <w:spacing w:val="-4"/>
                                <w:sz w:val="24"/>
                                <w:szCs w:val="24"/>
                                <w:rtl/>
                              </w:rPr>
                              <w:t>נוער</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50134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4115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714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להפעלה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מצלמות</w:t>
                      </w:r>
                      <w:r w:rsidRPr="00DA1E84">
                        <w:rPr>
                          <w:rFonts w:cs="Tahoma"/>
                          <w:color w:val="0B5294"/>
                          <w:spacing w:val="-4"/>
                          <w:sz w:val="24"/>
                          <w:szCs w:val="24"/>
                          <w:rtl/>
                        </w:rPr>
                        <w:t xml:space="preserve"> </w:t>
                      </w:r>
                      <w:r w:rsidRPr="00DA1E84">
                        <w:rPr>
                          <w:rFonts w:cs="Tahoma" w:hint="eastAsia"/>
                          <w:color w:val="0B5294"/>
                          <w:spacing w:val="-4"/>
                          <w:sz w:val="24"/>
                          <w:szCs w:val="24"/>
                          <w:rtl/>
                        </w:rPr>
                        <w:t>מעקב</w:t>
                      </w:r>
                      <w:r w:rsidRPr="00DA1E84">
                        <w:rPr>
                          <w:rFonts w:cs="Tahoma"/>
                          <w:color w:val="0B5294"/>
                          <w:spacing w:val="-4"/>
                          <w:sz w:val="24"/>
                          <w:szCs w:val="24"/>
                          <w:rtl/>
                        </w:rPr>
                        <w:t xml:space="preserve"> </w:t>
                      </w:r>
                      <w:r w:rsidRPr="00DA1E84">
                        <w:rPr>
                          <w:rFonts w:cs="Tahoma" w:hint="eastAsia"/>
                          <w:color w:val="0B5294"/>
                          <w:spacing w:val="-4"/>
                          <w:sz w:val="24"/>
                          <w:szCs w:val="24"/>
                          <w:rtl/>
                        </w:rPr>
                        <w:t>במסגרות</w:t>
                      </w:r>
                      <w:r w:rsidRPr="00DA1E84">
                        <w:rPr>
                          <w:rFonts w:cs="Tahoma"/>
                          <w:color w:val="0B5294"/>
                          <w:spacing w:val="-4"/>
                          <w:sz w:val="24"/>
                          <w:szCs w:val="24"/>
                          <w:rtl/>
                        </w:rPr>
                        <w:t xml:space="preserve"> </w:t>
                      </w:r>
                      <w:r w:rsidRPr="00DA1E84">
                        <w:rPr>
                          <w:rFonts w:cs="Tahoma" w:hint="eastAsia"/>
                          <w:color w:val="0B5294"/>
                          <w:spacing w:val="-4"/>
                          <w:sz w:val="24"/>
                          <w:szCs w:val="24"/>
                          <w:rtl/>
                        </w:rPr>
                        <w:t>חינוכיות</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מחיר</w:t>
                      </w:r>
                      <w:r w:rsidRPr="00DA1E84">
                        <w:rPr>
                          <w:rFonts w:cs="Tahoma"/>
                          <w:color w:val="0B5294"/>
                          <w:spacing w:val="-4"/>
                          <w:sz w:val="24"/>
                          <w:szCs w:val="24"/>
                          <w:rtl/>
                        </w:rPr>
                        <w:t xml:space="preserve"> </w:t>
                      </w:r>
                      <w:r w:rsidRPr="00DA1E84">
                        <w:rPr>
                          <w:rFonts w:cs="Tahoma" w:hint="eastAsia"/>
                          <w:color w:val="0B5294"/>
                          <w:spacing w:val="-4"/>
                          <w:sz w:val="24"/>
                          <w:szCs w:val="24"/>
                          <w:rtl/>
                        </w:rPr>
                        <w:t>פסיכולוגי</w:t>
                      </w:r>
                      <w:r w:rsidRPr="00DA1E84">
                        <w:rPr>
                          <w:rFonts w:cs="Tahoma"/>
                          <w:color w:val="0B5294"/>
                          <w:spacing w:val="-4"/>
                          <w:sz w:val="24"/>
                          <w:szCs w:val="24"/>
                          <w:rtl/>
                        </w:rPr>
                        <w:t xml:space="preserve"> </w:t>
                      </w:r>
                      <w:r w:rsidRPr="00DA1E84">
                        <w:rPr>
                          <w:rFonts w:cs="Tahoma" w:hint="eastAsia"/>
                          <w:color w:val="0B5294"/>
                          <w:spacing w:val="-4"/>
                          <w:sz w:val="24"/>
                          <w:szCs w:val="24"/>
                          <w:rtl/>
                        </w:rPr>
                        <w:t>רב</w:t>
                      </w:r>
                      <w:r w:rsidRPr="00DA1E84">
                        <w:rPr>
                          <w:rFonts w:cs="Tahoma"/>
                          <w:color w:val="0B5294"/>
                          <w:spacing w:val="-4"/>
                          <w:sz w:val="24"/>
                          <w:szCs w:val="24"/>
                          <w:rtl/>
                        </w:rPr>
                        <w:t xml:space="preserve"> </w:t>
                      </w:r>
                      <w:r w:rsidRPr="00DA1E84">
                        <w:rPr>
                          <w:rFonts w:cs="Tahoma" w:hint="eastAsia"/>
                          <w:color w:val="0B5294"/>
                          <w:spacing w:val="-4"/>
                          <w:sz w:val="24"/>
                          <w:szCs w:val="24"/>
                          <w:rtl/>
                        </w:rPr>
                        <w:t>השפעה</w:t>
                      </w:r>
                      <w:r w:rsidRPr="00DA1E84">
                        <w:rPr>
                          <w:rFonts w:cs="Tahoma"/>
                          <w:color w:val="0B5294"/>
                          <w:spacing w:val="-4"/>
                          <w:sz w:val="24"/>
                          <w:szCs w:val="24"/>
                          <w:rtl/>
                        </w:rPr>
                        <w:t xml:space="preserve">: </w:t>
                      </w:r>
                      <w:r w:rsidRPr="00DA1E84">
                        <w:rPr>
                          <w:rFonts w:cs="Tahoma" w:hint="eastAsia"/>
                          <w:color w:val="0B5294"/>
                          <w:spacing w:val="-4"/>
                          <w:sz w:val="24"/>
                          <w:szCs w:val="24"/>
                          <w:rtl/>
                        </w:rPr>
                        <w:t>הצילום</w:t>
                      </w:r>
                      <w:r w:rsidRPr="00DA1E84">
                        <w:rPr>
                          <w:rFonts w:cs="Tahoma"/>
                          <w:color w:val="0B5294"/>
                          <w:spacing w:val="-4"/>
                          <w:sz w:val="24"/>
                          <w:szCs w:val="24"/>
                          <w:rtl/>
                        </w:rPr>
                        <w:t xml:space="preserve"> </w:t>
                      </w:r>
                      <w:r w:rsidRPr="00DA1E84">
                        <w:rPr>
                          <w:rFonts w:cs="Tahoma" w:hint="eastAsia"/>
                          <w:color w:val="0B5294"/>
                          <w:spacing w:val="-4"/>
                          <w:sz w:val="24"/>
                          <w:szCs w:val="24"/>
                          <w:rtl/>
                        </w:rPr>
                        <w:t>פוגע</w:t>
                      </w:r>
                      <w:r w:rsidRPr="00DA1E84">
                        <w:rPr>
                          <w:rFonts w:cs="Tahoma"/>
                          <w:color w:val="0B5294"/>
                          <w:spacing w:val="-4"/>
                          <w:sz w:val="24"/>
                          <w:szCs w:val="24"/>
                          <w:rtl/>
                        </w:rPr>
                        <w:t xml:space="preserve"> </w:t>
                      </w:r>
                      <w:r w:rsidRPr="00DA1E84">
                        <w:rPr>
                          <w:rFonts w:cs="Tahoma" w:hint="eastAsia"/>
                          <w:color w:val="0B5294"/>
                          <w:spacing w:val="-4"/>
                          <w:sz w:val="24"/>
                          <w:szCs w:val="24"/>
                          <w:rtl/>
                        </w:rPr>
                        <w:t>בצורך</w:t>
                      </w:r>
                      <w:r w:rsidRPr="00DA1E84">
                        <w:rPr>
                          <w:rFonts w:cs="Tahoma"/>
                          <w:color w:val="0B5294"/>
                          <w:spacing w:val="-4"/>
                          <w:sz w:val="24"/>
                          <w:szCs w:val="24"/>
                          <w:rtl/>
                        </w:rPr>
                        <w:t xml:space="preserve"> </w:t>
                      </w:r>
                      <w:r w:rsidRPr="00DA1E84">
                        <w:rPr>
                          <w:rFonts w:cs="Tahoma" w:hint="eastAsia"/>
                          <w:color w:val="0B5294"/>
                          <w:spacing w:val="-4"/>
                          <w:sz w:val="24"/>
                          <w:szCs w:val="24"/>
                          <w:rtl/>
                        </w:rPr>
                        <w:t>הנפשי</w:t>
                      </w:r>
                      <w:r w:rsidRPr="00DA1E84">
                        <w:rPr>
                          <w:rFonts w:cs="Tahoma"/>
                          <w:color w:val="0B5294"/>
                          <w:spacing w:val="-4"/>
                          <w:sz w:val="24"/>
                          <w:szCs w:val="24"/>
                          <w:rtl/>
                        </w:rPr>
                        <w:t xml:space="preserve"> </w:t>
                      </w:r>
                      <w:r w:rsidRPr="00DA1E84">
                        <w:rPr>
                          <w:rFonts w:cs="Tahoma" w:hint="eastAsia"/>
                          <w:color w:val="0B5294"/>
                          <w:spacing w:val="-4"/>
                          <w:sz w:val="24"/>
                          <w:szCs w:val="24"/>
                          <w:rtl/>
                        </w:rPr>
                        <w:t>הבסיסי</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כל</w:t>
                      </w:r>
                      <w:r w:rsidRPr="00DA1E84">
                        <w:rPr>
                          <w:rFonts w:cs="Tahoma"/>
                          <w:color w:val="0B5294"/>
                          <w:spacing w:val="-4"/>
                          <w:sz w:val="24"/>
                          <w:szCs w:val="24"/>
                          <w:rtl/>
                        </w:rPr>
                        <w:t xml:space="preserve"> </w:t>
                      </w:r>
                      <w:r w:rsidRPr="00DA1E84">
                        <w:rPr>
                          <w:rFonts w:cs="Tahoma" w:hint="eastAsia"/>
                          <w:color w:val="0B5294"/>
                          <w:spacing w:val="-4"/>
                          <w:sz w:val="24"/>
                          <w:szCs w:val="24"/>
                          <w:rtl/>
                        </w:rPr>
                        <w:t>אדם</w:t>
                      </w:r>
                      <w:r w:rsidRPr="00DA1E84">
                        <w:rPr>
                          <w:rFonts w:cs="Tahoma"/>
                          <w:color w:val="0B5294"/>
                          <w:spacing w:val="-4"/>
                          <w:sz w:val="24"/>
                          <w:szCs w:val="24"/>
                          <w:rtl/>
                        </w:rPr>
                        <w:t xml:space="preserve"> </w:t>
                      </w:r>
                      <w:r w:rsidRPr="00DA1E84">
                        <w:rPr>
                          <w:rFonts w:cs="Tahoma" w:hint="eastAsia"/>
                          <w:color w:val="0B5294"/>
                          <w:spacing w:val="-4"/>
                          <w:sz w:val="24"/>
                          <w:szCs w:val="24"/>
                          <w:rtl/>
                        </w:rPr>
                        <w:t>למרחב</w:t>
                      </w:r>
                      <w:r w:rsidRPr="00DA1E84">
                        <w:rPr>
                          <w:rFonts w:cs="Tahoma"/>
                          <w:color w:val="0B5294"/>
                          <w:spacing w:val="-4"/>
                          <w:sz w:val="24"/>
                          <w:szCs w:val="24"/>
                          <w:rtl/>
                        </w:rPr>
                        <w:t xml:space="preserve"> </w:t>
                      </w:r>
                      <w:r w:rsidRPr="00DA1E84">
                        <w:rPr>
                          <w:rFonts w:cs="Tahoma" w:hint="eastAsia"/>
                          <w:color w:val="0B5294"/>
                          <w:spacing w:val="-4"/>
                          <w:sz w:val="24"/>
                          <w:szCs w:val="24"/>
                          <w:rtl/>
                        </w:rPr>
                        <w:t>פרטי</w:t>
                      </w:r>
                      <w:r w:rsidRPr="00DA1E84">
                        <w:rPr>
                          <w:rFonts w:cs="Tahoma"/>
                          <w:color w:val="0B5294"/>
                          <w:spacing w:val="-4"/>
                          <w:sz w:val="24"/>
                          <w:szCs w:val="24"/>
                          <w:rtl/>
                        </w:rPr>
                        <w:t xml:space="preserve"> </w:t>
                      </w:r>
                      <w:r w:rsidRPr="00DA1E84">
                        <w:rPr>
                          <w:rFonts w:cs="Tahoma" w:hint="eastAsia"/>
                          <w:color w:val="0B5294"/>
                          <w:spacing w:val="-4"/>
                          <w:sz w:val="24"/>
                          <w:szCs w:val="24"/>
                          <w:rtl/>
                        </w:rPr>
                        <w:t>מוגן</w:t>
                      </w:r>
                      <w:r w:rsidRPr="00DA1E84">
                        <w:rPr>
                          <w:rFonts w:cs="Tahoma"/>
                          <w:color w:val="0B5294"/>
                          <w:spacing w:val="-4"/>
                          <w:sz w:val="24"/>
                          <w:szCs w:val="24"/>
                          <w:rtl/>
                        </w:rPr>
                        <w:t xml:space="preserve"> </w:t>
                      </w:r>
                      <w:r w:rsidRPr="00DA1E84">
                        <w:rPr>
                          <w:rFonts w:cs="Tahoma" w:hint="eastAsia"/>
                          <w:color w:val="0B5294"/>
                          <w:spacing w:val="-4"/>
                          <w:sz w:val="24"/>
                          <w:szCs w:val="24"/>
                          <w:rtl/>
                        </w:rPr>
                        <w:t>החופשי</w:t>
                      </w:r>
                      <w:r w:rsidRPr="00DA1E84">
                        <w:rPr>
                          <w:rFonts w:cs="Tahoma"/>
                          <w:color w:val="0B5294"/>
                          <w:spacing w:val="-4"/>
                          <w:sz w:val="24"/>
                          <w:szCs w:val="24"/>
                          <w:rtl/>
                        </w:rPr>
                        <w:t xml:space="preserve"> </w:t>
                      </w:r>
                      <w:r w:rsidRPr="00DA1E84">
                        <w:rPr>
                          <w:rFonts w:cs="Tahoma" w:hint="eastAsia"/>
                          <w:color w:val="0B5294"/>
                          <w:spacing w:val="-4"/>
                          <w:sz w:val="24"/>
                          <w:szCs w:val="24"/>
                          <w:rtl/>
                        </w:rPr>
                        <w:t>ממעקב</w:t>
                      </w:r>
                      <w:r w:rsidRPr="00DA1E84">
                        <w:rPr>
                          <w:rFonts w:cs="Tahoma"/>
                          <w:color w:val="0B5294"/>
                          <w:spacing w:val="-4"/>
                          <w:sz w:val="24"/>
                          <w:szCs w:val="24"/>
                          <w:rtl/>
                        </w:rPr>
                        <w:t xml:space="preserve"> </w:t>
                      </w:r>
                      <w:r w:rsidRPr="00DA1E84">
                        <w:rPr>
                          <w:rFonts w:cs="Tahoma" w:hint="eastAsia"/>
                          <w:color w:val="0B5294"/>
                          <w:spacing w:val="-4"/>
                          <w:sz w:val="24"/>
                          <w:szCs w:val="24"/>
                          <w:rtl/>
                        </w:rPr>
                        <w:t>חיצוני</w:t>
                      </w:r>
                      <w:r w:rsidRPr="00DA1E84">
                        <w:rPr>
                          <w:rFonts w:cs="Tahoma"/>
                          <w:color w:val="0B5294"/>
                          <w:spacing w:val="-4"/>
                          <w:sz w:val="24"/>
                          <w:szCs w:val="24"/>
                          <w:rtl/>
                        </w:rPr>
                        <w:t xml:space="preserve"> </w:t>
                      </w:r>
                      <w:r w:rsidRPr="00DA1E84">
                        <w:rPr>
                          <w:rFonts w:cs="Tahoma" w:hint="eastAsia"/>
                          <w:color w:val="0B5294"/>
                          <w:spacing w:val="-4"/>
                          <w:sz w:val="24"/>
                          <w:szCs w:val="24"/>
                          <w:rtl/>
                        </w:rPr>
                        <w:t>מתמיד</w:t>
                      </w:r>
                      <w:r w:rsidRPr="00DA1E84">
                        <w:rPr>
                          <w:rFonts w:cs="Tahoma"/>
                          <w:color w:val="0B5294"/>
                          <w:spacing w:val="-4"/>
                          <w:sz w:val="24"/>
                          <w:szCs w:val="24"/>
                          <w:rtl/>
                        </w:rPr>
                        <w:t xml:space="preserve">. </w:t>
                      </w:r>
                      <w:r w:rsidRPr="00DA1E84">
                        <w:rPr>
                          <w:rFonts w:cs="Tahoma" w:hint="eastAsia"/>
                          <w:color w:val="0B5294"/>
                          <w:spacing w:val="-4"/>
                          <w:sz w:val="24"/>
                          <w:szCs w:val="24"/>
                          <w:rtl/>
                        </w:rPr>
                        <w:t>לכן</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לנהוג</w:t>
                      </w:r>
                      <w:r w:rsidRPr="00DA1E84">
                        <w:rPr>
                          <w:rFonts w:cs="Tahoma"/>
                          <w:color w:val="0B5294"/>
                          <w:spacing w:val="-4"/>
                          <w:sz w:val="24"/>
                          <w:szCs w:val="24"/>
                          <w:rtl/>
                        </w:rPr>
                        <w:t xml:space="preserve"> </w:t>
                      </w:r>
                      <w:r w:rsidRPr="00DA1E84">
                        <w:rPr>
                          <w:rFonts w:cs="Tahoma" w:hint="eastAsia"/>
                          <w:color w:val="0B5294"/>
                          <w:spacing w:val="-4"/>
                          <w:sz w:val="24"/>
                          <w:szCs w:val="24"/>
                          <w:rtl/>
                        </w:rPr>
                        <w:t>זהירות</w:t>
                      </w:r>
                      <w:r w:rsidRPr="00DA1E84">
                        <w:rPr>
                          <w:rFonts w:cs="Tahoma"/>
                          <w:color w:val="0B5294"/>
                          <w:spacing w:val="-4"/>
                          <w:sz w:val="24"/>
                          <w:szCs w:val="24"/>
                          <w:rtl/>
                        </w:rPr>
                        <w:t xml:space="preserve"> </w:t>
                      </w:r>
                      <w:r w:rsidRPr="00DA1E84">
                        <w:rPr>
                          <w:rFonts w:cs="Tahoma" w:hint="eastAsia"/>
                          <w:color w:val="0B5294"/>
                          <w:spacing w:val="-4"/>
                          <w:sz w:val="24"/>
                          <w:szCs w:val="24"/>
                          <w:rtl/>
                        </w:rPr>
                        <w:t>בשימוש</w:t>
                      </w:r>
                      <w:r w:rsidRPr="00DA1E84">
                        <w:rPr>
                          <w:rFonts w:cs="Tahoma"/>
                          <w:color w:val="0B5294"/>
                          <w:spacing w:val="-4"/>
                          <w:sz w:val="24"/>
                          <w:szCs w:val="24"/>
                          <w:rtl/>
                        </w:rPr>
                        <w:t xml:space="preserve"> </w:t>
                      </w:r>
                      <w:r w:rsidRPr="00DA1E84">
                        <w:rPr>
                          <w:rFonts w:cs="Tahoma" w:hint="eastAsia"/>
                          <w:color w:val="0B5294"/>
                          <w:spacing w:val="-4"/>
                          <w:sz w:val="24"/>
                          <w:szCs w:val="24"/>
                          <w:rtl/>
                        </w:rPr>
                        <w:t>במצלמות</w:t>
                      </w:r>
                      <w:r w:rsidRPr="00DA1E84">
                        <w:rPr>
                          <w:rFonts w:cs="Tahoma"/>
                          <w:color w:val="0B5294"/>
                          <w:spacing w:val="-4"/>
                          <w:sz w:val="24"/>
                          <w:szCs w:val="24"/>
                          <w:rtl/>
                        </w:rPr>
                        <w:t xml:space="preserve"> </w:t>
                      </w:r>
                      <w:r w:rsidRPr="00DA1E84">
                        <w:rPr>
                          <w:rFonts w:cs="Tahoma" w:hint="eastAsia"/>
                          <w:color w:val="0B5294"/>
                          <w:spacing w:val="-4"/>
                          <w:sz w:val="24"/>
                          <w:szCs w:val="24"/>
                          <w:rtl/>
                        </w:rPr>
                        <w:t>מעקב</w:t>
                      </w:r>
                      <w:r w:rsidRPr="00DA1E84">
                        <w:rPr>
                          <w:rFonts w:cs="Tahoma"/>
                          <w:color w:val="0B5294"/>
                          <w:spacing w:val="-4"/>
                          <w:sz w:val="24"/>
                          <w:szCs w:val="24"/>
                          <w:rtl/>
                        </w:rPr>
                        <w:t xml:space="preserve"> </w:t>
                      </w:r>
                      <w:r w:rsidRPr="00DA1E84">
                        <w:rPr>
                          <w:rFonts w:cs="Tahoma" w:hint="eastAsia"/>
                          <w:color w:val="0B5294"/>
                          <w:spacing w:val="-4"/>
                          <w:sz w:val="24"/>
                          <w:szCs w:val="24"/>
                          <w:rtl/>
                        </w:rPr>
                        <w:t>במתקנים</w:t>
                      </w:r>
                      <w:r w:rsidRPr="00DA1E84">
                        <w:rPr>
                          <w:rFonts w:cs="Tahoma"/>
                          <w:color w:val="0B5294"/>
                          <w:spacing w:val="-4"/>
                          <w:sz w:val="24"/>
                          <w:szCs w:val="24"/>
                          <w:rtl/>
                        </w:rPr>
                        <w:t xml:space="preserve"> </w:t>
                      </w:r>
                      <w:r w:rsidRPr="00DA1E84">
                        <w:rPr>
                          <w:rFonts w:cs="Tahoma" w:hint="eastAsia"/>
                          <w:color w:val="0B5294"/>
                          <w:spacing w:val="-4"/>
                          <w:sz w:val="24"/>
                          <w:szCs w:val="24"/>
                          <w:rtl/>
                        </w:rPr>
                        <w:t>שיש</w:t>
                      </w:r>
                      <w:r w:rsidRPr="00DA1E84">
                        <w:rPr>
                          <w:rFonts w:cs="Tahoma"/>
                          <w:color w:val="0B5294"/>
                          <w:spacing w:val="-4"/>
                          <w:sz w:val="24"/>
                          <w:szCs w:val="24"/>
                          <w:rtl/>
                        </w:rPr>
                        <w:t xml:space="preserve"> </w:t>
                      </w:r>
                      <w:r w:rsidRPr="00DA1E84">
                        <w:rPr>
                          <w:rFonts w:cs="Tahoma" w:hint="eastAsia"/>
                          <w:color w:val="0B5294"/>
                          <w:spacing w:val="-4"/>
                          <w:sz w:val="24"/>
                          <w:szCs w:val="24"/>
                          <w:rtl/>
                        </w:rPr>
                        <w:t>בהם</w:t>
                      </w:r>
                      <w:r w:rsidRPr="00DA1E84">
                        <w:rPr>
                          <w:rFonts w:cs="Tahoma"/>
                          <w:color w:val="0B5294"/>
                          <w:spacing w:val="-4"/>
                          <w:sz w:val="24"/>
                          <w:szCs w:val="24"/>
                          <w:rtl/>
                        </w:rPr>
                        <w:t xml:space="preserve"> </w:t>
                      </w:r>
                      <w:r w:rsidRPr="00DA1E84">
                        <w:rPr>
                          <w:rFonts w:cs="Tahoma" w:hint="eastAsia"/>
                          <w:color w:val="0B5294"/>
                          <w:spacing w:val="-4"/>
                          <w:sz w:val="24"/>
                          <w:szCs w:val="24"/>
                          <w:rtl/>
                        </w:rPr>
                        <w:t>ילדים</w:t>
                      </w:r>
                      <w:r w:rsidRPr="00DA1E84">
                        <w:rPr>
                          <w:rFonts w:cs="Tahoma"/>
                          <w:color w:val="0B5294"/>
                          <w:spacing w:val="-4"/>
                          <w:sz w:val="24"/>
                          <w:szCs w:val="24"/>
                          <w:rtl/>
                        </w:rPr>
                        <w:t xml:space="preserve"> </w:t>
                      </w:r>
                      <w:r w:rsidRPr="00DA1E84">
                        <w:rPr>
                          <w:rFonts w:cs="Tahoma" w:hint="eastAsia"/>
                          <w:color w:val="0B5294"/>
                          <w:spacing w:val="-4"/>
                          <w:sz w:val="24"/>
                          <w:szCs w:val="24"/>
                          <w:rtl/>
                        </w:rPr>
                        <w:t>ובני</w:t>
                      </w:r>
                      <w:r w:rsidRPr="00DA1E84">
                        <w:rPr>
                          <w:rFonts w:cs="Tahoma"/>
                          <w:color w:val="0B5294"/>
                          <w:spacing w:val="-4"/>
                          <w:sz w:val="24"/>
                          <w:szCs w:val="24"/>
                          <w:rtl/>
                        </w:rPr>
                        <w:t xml:space="preserve"> </w:t>
                      </w:r>
                      <w:r w:rsidRPr="00DA1E84">
                        <w:rPr>
                          <w:rFonts w:cs="Tahoma" w:hint="eastAsia"/>
                          <w:color w:val="0B5294"/>
                          <w:spacing w:val="-4"/>
                          <w:sz w:val="24"/>
                          <w:szCs w:val="24"/>
                          <w:rtl/>
                        </w:rPr>
                        <w:t>נוער</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38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pStyle w:val="ListParagraph"/>
        <w:numPr>
          <w:ilvl w:val="0"/>
          <w:numId w:val="26"/>
        </w:numPr>
        <w:autoSpaceDE/>
        <w:autoSpaceDN/>
        <w:adjustRightInd/>
        <w:spacing w:line="240" w:lineRule="exact"/>
        <w:ind w:right="2268"/>
        <w:rPr>
          <w:sz w:val="18"/>
          <w:szCs w:val="18"/>
        </w:rPr>
      </w:pPr>
      <w:r w:rsidRPr="002546E0">
        <w:rPr>
          <w:rFonts w:hint="cs"/>
          <w:sz w:val="18"/>
          <w:szCs w:val="18"/>
          <w:rtl/>
        </w:rPr>
        <w:t xml:space="preserve">רשם מאגרי המידע פרסם כמה הנחיות המבהירות את תחולתם של דיני הגנת הפרטיות על השימוש במצלמות מעקב במרחב הציבורי ובמקומות </w:t>
      </w:r>
      <w:r w:rsidRPr="009523E5">
        <w:rPr>
          <w:rFonts w:hint="cs"/>
          <w:spacing w:val="-2"/>
          <w:sz w:val="18"/>
          <w:szCs w:val="18"/>
          <w:rtl/>
        </w:rPr>
        <w:t>עבודה</w:t>
      </w:r>
      <w:r>
        <w:rPr>
          <w:rStyle w:val="FootnoteReference0"/>
          <w:spacing w:val="-2"/>
          <w:sz w:val="18"/>
          <w:szCs w:val="18"/>
          <w:rtl/>
        </w:rPr>
        <w:footnoteReference w:id="86"/>
      </w:r>
      <w:r w:rsidRPr="009523E5">
        <w:rPr>
          <w:rFonts w:hint="cs"/>
          <w:spacing w:val="-2"/>
          <w:sz w:val="18"/>
          <w:szCs w:val="18"/>
          <w:rtl/>
        </w:rPr>
        <w:t xml:space="preserve"> (להלן - ההנחיות). בהתאם להנחיות אלה, התקנת מצלמות במרחב</w:t>
      </w:r>
      <w:r w:rsidRPr="002546E0">
        <w:rPr>
          <w:rFonts w:hint="cs"/>
          <w:sz w:val="18"/>
          <w:szCs w:val="18"/>
          <w:rtl/>
        </w:rPr>
        <w:t xml:space="preserve"> הציבורי פוגעת בפרטיות</w:t>
      </w:r>
      <w:r>
        <w:rPr>
          <w:rStyle w:val="FootnoteReference0"/>
          <w:sz w:val="18"/>
          <w:szCs w:val="18"/>
          <w:rtl/>
        </w:rPr>
        <w:footnoteReference w:id="87"/>
      </w:r>
      <w:r w:rsidRPr="002546E0">
        <w:rPr>
          <w:rFonts w:hint="cs"/>
          <w:sz w:val="18"/>
          <w:szCs w:val="18"/>
          <w:rtl/>
        </w:rPr>
        <w:t xml:space="preserve"> ולכן צריכה לעמוד במבחני חוק יסוד: כבוד האדם וחירותו. ההחלטה על שימוש במצלמות צריכה להתקבל רק לאחר בחינת צרכים וחלופות, בחינה מוקדמת של ההשפעה על הפרטיות, ובכפוף למגבלות המפורטות בהנחיות.</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בהנחיות אין התייחסות ספציפית להתקנת מצלמות מעקב בבתי הספר, אך צוין בהן כי יש לנקוט זהירות יתרה בכל הנוגע להתקנת מצלמות מעקב במקומות כינוס של קטינים כגון מוסדות חינוך או מתנ"סים, לצמצם ככל האפשר את עצם השימוש במצלמות ולהקפיד על מיקומן ועל השימוש במידע הנאסף באמצעותן. עוד נקבע בהנחיות, כי במוסדות חינוך ראוי במידת האפשר ליידע באופן אקטיבי את ההורים על הצבת מצלמות.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ביולי 2018, בעקבות דיון בממשלה ובכנסת ביוזמת חקיקה בנושא התקנת מצלמות מעקב בגני ילדים, פרסמה הרשות להגנת הפרטיות את עמדתה בנושא זה</w:t>
      </w:r>
      <w:r>
        <w:rPr>
          <w:rStyle w:val="FootnoteReference0"/>
          <w:rFonts w:ascii="Tahoma" w:hAnsi="Tahoma" w:cs="Tahoma"/>
          <w:sz w:val="18"/>
          <w:szCs w:val="18"/>
          <w:rtl/>
        </w:rPr>
        <w:footnoteReference w:id="88"/>
      </w:r>
      <w:r w:rsidRPr="002546E0">
        <w:rPr>
          <w:rFonts w:ascii="Tahoma" w:hAnsi="Tahoma" w:cs="Tahoma" w:hint="cs"/>
          <w:sz w:val="18"/>
          <w:szCs w:val="18"/>
          <w:rtl/>
        </w:rPr>
        <w:t xml:space="preserve">. הרשות סבורה כי יש לנקוט זהירות יתרה במעקב קבוע אצל ילדים ובני נוער, מפני שהדבר עלול לחבל ביכולתם להתפתח ובשל החשש לדליפה של צילומי הילדים לאינטרנט וניצולם לרעה. </w:t>
      </w:r>
    </w:p>
    <w:p w:rsidR="007653F3" w:rsidRPr="002546E0" w:rsidP="002546E0">
      <w:pPr>
        <w:pStyle w:val="ListParagraph"/>
        <w:numPr>
          <w:ilvl w:val="0"/>
          <w:numId w:val="26"/>
        </w:numPr>
        <w:autoSpaceDE/>
        <w:autoSpaceDN/>
        <w:adjustRightInd/>
        <w:spacing w:line="240" w:lineRule="exact"/>
        <w:ind w:right="2268"/>
        <w:rPr>
          <w:sz w:val="18"/>
          <w:szCs w:val="18"/>
          <w:rtl/>
        </w:rPr>
      </w:pPr>
      <w:r w:rsidRPr="002546E0">
        <w:rPr>
          <w:rFonts w:hint="cs"/>
          <w:sz w:val="18"/>
          <w:szCs w:val="18"/>
          <w:rtl/>
        </w:rPr>
        <w:t>תופעת המצלמות המותקנות בבתי הספר חידדה מאוד את הצורך באיזון זכותו של התלמיד לאקלים מיטבי ולקידום רווחתו בבית הספר עם זכותו לפרטיות, בשים לב להיבטים חינוכיים כמו פיתוח תחושת שייכות, אמון וקידום ערכים חברתיים בקהילה הבית ספרית.</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במאי 2015, ולאחר שכבר הותקנו מצלמות בחלק מבתי הספר ברחבי הארץ, פרסם משרד החינוך את חוזר המנכ"ל "מצלמות במוסדות החינוך - הסדרת הכנסתן ואופן התקנתן" (להלן - </w:t>
      </w:r>
      <w:r w:rsidRPr="002546E0">
        <w:rPr>
          <w:rFonts w:ascii="Tahoma" w:hAnsi="Tahoma" w:cs="Tahoma" w:hint="eastAsia"/>
          <w:sz w:val="18"/>
          <w:szCs w:val="18"/>
          <w:rtl/>
        </w:rPr>
        <w:t>חוזר</w:t>
      </w:r>
      <w:r w:rsidRPr="002546E0">
        <w:rPr>
          <w:rFonts w:ascii="Tahoma" w:hAnsi="Tahoma" w:cs="Tahoma"/>
          <w:sz w:val="18"/>
          <w:szCs w:val="18"/>
          <w:rtl/>
        </w:rPr>
        <w:t xml:space="preserve"> </w:t>
      </w:r>
      <w:r w:rsidRPr="002546E0">
        <w:rPr>
          <w:rFonts w:ascii="Tahoma" w:hAnsi="Tahoma" w:cs="Tahoma" w:hint="eastAsia"/>
          <w:sz w:val="18"/>
          <w:szCs w:val="18"/>
          <w:rtl/>
        </w:rPr>
        <w:t>המנכ</w:t>
      </w:r>
      <w:r w:rsidRPr="002546E0">
        <w:rPr>
          <w:rFonts w:ascii="Tahoma" w:hAnsi="Tahoma" w:cs="Tahoma"/>
          <w:sz w:val="18"/>
          <w:szCs w:val="18"/>
          <w:rtl/>
        </w:rPr>
        <w:t xml:space="preserve">"ל </w:t>
      </w:r>
      <w:r w:rsidRPr="002546E0">
        <w:rPr>
          <w:rFonts w:ascii="Tahoma" w:hAnsi="Tahoma" w:cs="Tahoma" w:hint="eastAsia"/>
          <w:sz w:val="18"/>
          <w:szCs w:val="18"/>
          <w:rtl/>
        </w:rPr>
        <w:t>בנושא</w:t>
      </w:r>
      <w:r w:rsidRPr="002546E0">
        <w:rPr>
          <w:rFonts w:ascii="Tahoma" w:hAnsi="Tahoma" w:cs="Tahoma"/>
          <w:sz w:val="18"/>
          <w:szCs w:val="18"/>
          <w:rtl/>
        </w:rPr>
        <w:t xml:space="preserve"> </w:t>
      </w:r>
      <w:r w:rsidRPr="002546E0">
        <w:rPr>
          <w:rFonts w:ascii="Tahoma" w:hAnsi="Tahoma" w:cs="Tahoma" w:hint="eastAsia"/>
          <w:sz w:val="18"/>
          <w:szCs w:val="18"/>
          <w:rtl/>
        </w:rPr>
        <w:t>מצלמות</w:t>
      </w:r>
      <w:r w:rsidRPr="002546E0">
        <w:rPr>
          <w:rFonts w:ascii="Tahoma" w:hAnsi="Tahoma" w:cs="Tahoma" w:hint="cs"/>
          <w:sz w:val="18"/>
          <w:szCs w:val="18"/>
          <w:rtl/>
        </w:rPr>
        <w:t xml:space="preserve">). הוראות החוזר תקפות גם לגבי מצלמות שהותקנו לפני פרסומו ונקבע בו כי התקנתן תותאם להוראות החוזר, ככל שתידרשנה, עד תחילת שנת הלימודים </w:t>
      </w:r>
      <w:r w:rsidRPr="002546E0">
        <w:rPr>
          <w:rFonts w:ascii="Tahoma" w:hAnsi="Tahoma" w:cs="Tahoma" w:hint="cs"/>
          <w:sz w:val="18"/>
          <w:szCs w:val="18"/>
          <w:rtl/>
        </w:rPr>
        <w:t>התשע"ו</w:t>
      </w:r>
      <w:r w:rsidRPr="002546E0">
        <w:rPr>
          <w:rFonts w:ascii="Tahoma" w:hAnsi="Tahoma" w:cs="Tahoma" w:hint="cs"/>
          <w:sz w:val="18"/>
          <w:szCs w:val="18"/>
          <w:rtl/>
        </w:rPr>
        <w:t xml:space="preserve"> (2015 - 2016). על פי החוזר, הגורמים האחראיים הם מנהל היחידה לקידום אקלים בטוח ולמניעת אלימות באגף </w:t>
      </w:r>
      <w:r w:rsidRPr="002546E0">
        <w:rPr>
          <w:rFonts w:ascii="Tahoma" w:hAnsi="Tahoma" w:cs="Tahoma" w:hint="eastAsia"/>
          <w:sz w:val="18"/>
          <w:szCs w:val="18"/>
          <w:rtl/>
        </w:rPr>
        <w:t>שפ</w:t>
      </w:r>
      <w:r w:rsidRPr="002546E0">
        <w:rPr>
          <w:rFonts w:ascii="Tahoma" w:hAnsi="Tahoma" w:cs="Tahoma"/>
          <w:sz w:val="18"/>
          <w:szCs w:val="18"/>
          <w:rtl/>
        </w:rPr>
        <w:t>"י</w:t>
      </w:r>
      <w:r w:rsidRPr="002546E0">
        <w:rPr>
          <w:rFonts w:ascii="Tahoma" w:hAnsi="Tahoma" w:cs="Tahoma" w:hint="cs"/>
          <w:sz w:val="18"/>
          <w:szCs w:val="18"/>
          <w:rtl/>
        </w:rPr>
        <w:t xml:space="preserve"> ומנהל תחום ביטחון באגף הבכיר לביטחון, לשעת חירום ולבטיחות סביבתית במשרד החינוך (להלן - אגף ביטחון). </w:t>
      </w:r>
      <w:r w:rsidRPr="000A096F">
        <w:rPr>
          <w:rFonts w:ascii="Tahoma" w:hAnsi="Tahoma" w:cs="Tahoma"/>
          <w:color w:val="000000"/>
          <w:sz w:val="18"/>
          <w:szCs w:val="18"/>
          <w:rtl/>
          <w:lang w:val="he-IL" w:eastAsia="he-IL"/>
        </w:rPr>
        <w:t xml:space="preserve">חוזר המנכ״ל אושר </w:t>
      </w:r>
      <w:r w:rsidRPr="000A096F">
        <w:rPr>
          <w:rFonts w:ascii="Tahoma" w:hAnsi="Tahoma" w:cs="Tahoma" w:hint="cs"/>
          <w:color w:val="000000"/>
          <w:sz w:val="18"/>
          <w:szCs w:val="18"/>
          <w:rtl/>
          <w:lang w:val="he-IL" w:eastAsia="he-IL"/>
        </w:rPr>
        <w:t>ב</w:t>
      </w:r>
      <w:r w:rsidRPr="000A096F">
        <w:rPr>
          <w:rFonts w:ascii="Tahoma" w:hAnsi="Tahoma" w:cs="Tahoma"/>
          <w:color w:val="000000"/>
          <w:sz w:val="18"/>
          <w:szCs w:val="18"/>
          <w:rtl/>
          <w:lang w:val="he-IL" w:eastAsia="he-IL"/>
        </w:rPr>
        <w:t xml:space="preserve">ידי משרד המשפטים לאחר שנבחנו </w:t>
      </w:r>
      <w:r w:rsidRPr="000A096F">
        <w:rPr>
          <w:rFonts w:ascii="Tahoma" w:hAnsi="Tahoma" w:cs="Tahoma" w:hint="cs"/>
          <w:color w:val="000000"/>
          <w:sz w:val="18"/>
          <w:szCs w:val="18"/>
          <w:rtl/>
          <w:lang w:val="he-IL" w:eastAsia="he-IL"/>
        </w:rPr>
        <w:t xml:space="preserve">בו </w:t>
      </w:r>
      <w:r w:rsidRPr="000A096F">
        <w:rPr>
          <w:rFonts w:ascii="Tahoma" w:hAnsi="Tahoma" w:cs="Tahoma"/>
          <w:color w:val="000000"/>
          <w:sz w:val="18"/>
          <w:szCs w:val="18"/>
          <w:rtl/>
          <w:lang w:val="he-IL" w:eastAsia="he-IL"/>
        </w:rPr>
        <w:t>היבטים הנוגעים ל</w:t>
      </w:r>
      <w:r w:rsidRPr="000A096F">
        <w:rPr>
          <w:rFonts w:ascii="Tahoma" w:hAnsi="Tahoma" w:cs="Tahoma" w:hint="cs"/>
          <w:color w:val="000000"/>
          <w:sz w:val="18"/>
          <w:szCs w:val="18"/>
          <w:rtl/>
          <w:lang w:val="he-IL" w:eastAsia="he-IL"/>
        </w:rPr>
        <w:t>זכות ל</w:t>
      </w:r>
      <w:r w:rsidRPr="000A096F">
        <w:rPr>
          <w:rFonts w:ascii="Tahoma" w:hAnsi="Tahoma" w:cs="Tahoma"/>
          <w:color w:val="000000"/>
          <w:sz w:val="18"/>
          <w:szCs w:val="18"/>
          <w:rtl/>
          <w:lang w:val="he-IL" w:eastAsia="he-IL"/>
        </w:rPr>
        <w:t xml:space="preserve">פרטיות.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חוזר המנכ"ל בנושא מצלמות קובע כי "שימוש רציף במצלמות הוא בגדר אמצעי אחרון, שלצד תועלתו כרוך בפגיעה בפרטיות ולפיכך יש לשקול </w:t>
      </w:r>
      <w:r w:rsidRPr="002546E0">
        <w:rPr>
          <w:rFonts w:ascii="Tahoma" w:hAnsi="Tahoma" w:cs="Tahoma" w:hint="cs"/>
          <w:sz w:val="18"/>
          <w:szCs w:val="18"/>
          <w:rtl/>
        </w:rPr>
        <w:t xml:space="preserve">בזהירות את עצם השימוש בו, ואם נעשה בו שימוש יש לעשות זאת במידה שאינה עולה על הנדרש". החוזר מסדיר בפירוט ניכר את השיקולים שיש לשקול בקשר להתקנת המצלמות, בחירת מיקומן, זוויות הצילום, אבטחת המידע, סדרי הצפייה בחומר המוקלט והשימוש בו. למשל, אסור להתקין מצלמות בכיתות הלימוד ובמקומות שמתקיימות בהם פעילויות פרטיות ומעין-פרטיות כמו חדרי שירותים, חדרי מורים, חדר היועץ החינוכי והמרפאה. משהוחלט על הצבת מצלמות בתחום הפנימי של בית הספר, תימסר על כך הודעה להורים ולתלמידים. החומר שיוקלט במצלמות יבוער כעבור שלושה ימים לכל המאוחר, אלא אם כן מתקיימות נסיבות חריגות המצדיקות את שמירתו. מנהל בית הספר, או מנהל מחלקת החינוך ברשות החינוך המקומית, יעביר מדי שנה למשרד החינוך, במסגרת הדיווחים המוגשים לו, נתונים על המצלמות שהותקנו ועל המצלמות שהוסרו.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eastAsia"/>
          <w:sz w:val="18"/>
          <w:szCs w:val="18"/>
          <w:rtl/>
        </w:rPr>
        <w:t>בשנת</w:t>
      </w:r>
      <w:r w:rsidRPr="002546E0">
        <w:rPr>
          <w:rFonts w:ascii="Tahoma" w:hAnsi="Tahoma" w:cs="Tahoma"/>
          <w:sz w:val="18"/>
          <w:szCs w:val="18"/>
          <w:rtl/>
        </w:rPr>
        <w:t xml:space="preserve"> 2017 </w:t>
      </w:r>
      <w:r w:rsidRPr="002546E0">
        <w:rPr>
          <w:rFonts w:ascii="Tahoma" w:hAnsi="Tahoma" w:cs="Tahoma" w:hint="eastAsia"/>
          <w:sz w:val="18"/>
          <w:szCs w:val="18"/>
          <w:rtl/>
        </w:rPr>
        <w:t>פרסם</w:t>
      </w:r>
      <w:r w:rsidRPr="002546E0">
        <w:rPr>
          <w:rFonts w:ascii="Tahoma" w:hAnsi="Tahoma" w:cs="Tahoma"/>
          <w:sz w:val="18"/>
          <w:szCs w:val="18"/>
          <w:rtl/>
        </w:rPr>
        <w:t xml:space="preserve"> </w:t>
      </w:r>
      <w:r w:rsidRPr="002546E0">
        <w:rPr>
          <w:rFonts w:ascii="Tahoma" w:hAnsi="Tahoma" w:cs="Tahoma" w:hint="eastAsia"/>
          <w:sz w:val="18"/>
          <w:szCs w:val="18"/>
          <w:rtl/>
        </w:rPr>
        <w:t>אגף</w:t>
      </w:r>
      <w:r w:rsidRPr="002546E0">
        <w:rPr>
          <w:rFonts w:ascii="Tahoma" w:hAnsi="Tahoma" w:cs="Tahoma"/>
          <w:sz w:val="18"/>
          <w:szCs w:val="18"/>
          <w:rtl/>
        </w:rPr>
        <w:t xml:space="preserve"> </w:t>
      </w:r>
      <w:r w:rsidRPr="002546E0">
        <w:rPr>
          <w:rFonts w:ascii="Tahoma" w:hAnsi="Tahoma" w:cs="Tahoma" w:hint="eastAsia"/>
          <w:sz w:val="18"/>
          <w:szCs w:val="18"/>
          <w:rtl/>
        </w:rPr>
        <w:t>ביטחון</w:t>
      </w:r>
      <w:r w:rsidRPr="002546E0">
        <w:rPr>
          <w:rFonts w:ascii="Tahoma" w:hAnsi="Tahoma" w:cs="Tahoma"/>
          <w:sz w:val="18"/>
          <w:szCs w:val="18"/>
          <w:rtl/>
        </w:rPr>
        <w:t xml:space="preserve"> </w:t>
      </w:r>
      <w:r w:rsidRPr="002546E0">
        <w:rPr>
          <w:rFonts w:ascii="Tahoma" w:hAnsi="Tahoma" w:cs="Tahoma" w:hint="eastAsia"/>
          <w:sz w:val="18"/>
          <w:szCs w:val="18"/>
          <w:rtl/>
        </w:rPr>
        <w:t>מכרז</w:t>
      </w:r>
      <w:r w:rsidRPr="002546E0">
        <w:rPr>
          <w:rFonts w:ascii="Tahoma" w:hAnsi="Tahoma" w:cs="Tahoma"/>
          <w:sz w:val="18"/>
          <w:szCs w:val="18"/>
          <w:rtl/>
        </w:rPr>
        <w:t xml:space="preserve"> </w:t>
      </w:r>
      <w:r w:rsidRPr="002546E0">
        <w:rPr>
          <w:rFonts w:ascii="Tahoma" w:hAnsi="Tahoma" w:cs="Tahoma" w:hint="eastAsia"/>
          <w:sz w:val="18"/>
          <w:szCs w:val="18"/>
          <w:rtl/>
        </w:rPr>
        <w:t>לבקרה</w:t>
      </w:r>
      <w:r w:rsidRPr="002546E0">
        <w:rPr>
          <w:rFonts w:ascii="Tahoma" w:hAnsi="Tahoma" w:cs="Tahoma"/>
          <w:sz w:val="18"/>
          <w:szCs w:val="18"/>
          <w:rtl/>
        </w:rPr>
        <w:t xml:space="preserve"> ו</w:t>
      </w:r>
      <w:r w:rsidRPr="002546E0">
        <w:rPr>
          <w:rFonts w:ascii="Tahoma" w:hAnsi="Tahoma" w:cs="Tahoma" w:hint="cs"/>
          <w:sz w:val="18"/>
          <w:szCs w:val="18"/>
          <w:rtl/>
        </w:rPr>
        <w:t>ל</w:t>
      </w:r>
      <w:r w:rsidRPr="002546E0">
        <w:rPr>
          <w:rFonts w:ascii="Tahoma" w:hAnsi="Tahoma" w:cs="Tahoma"/>
          <w:sz w:val="18"/>
          <w:szCs w:val="18"/>
          <w:rtl/>
        </w:rPr>
        <w:t xml:space="preserve">בדיקת תקינות </w:t>
      </w:r>
      <w:r w:rsidRPr="002546E0">
        <w:rPr>
          <w:rFonts w:ascii="Tahoma" w:hAnsi="Tahoma" w:cs="Tahoma" w:hint="cs"/>
          <w:sz w:val="18"/>
          <w:szCs w:val="18"/>
          <w:rtl/>
        </w:rPr>
        <w:t xml:space="preserve">של </w:t>
      </w:r>
      <w:r w:rsidRPr="002546E0">
        <w:rPr>
          <w:rFonts w:ascii="Tahoma" w:hAnsi="Tahoma" w:cs="Tahoma"/>
          <w:sz w:val="18"/>
          <w:szCs w:val="18"/>
          <w:rtl/>
        </w:rPr>
        <w:t>אמצעי ביטחון ומערכות התרעה המותקנים במוסדות חינוך</w:t>
      </w:r>
      <w:r w:rsidRPr="002546E0">
        <w:rPr>
          <w:rFonts w:ascii="Tahoma" w:hAnsi="Tahoma" w:cs="Tahoma" w:hint="cs"/>
          <w:sz w:val="18"/>
          <w:szCs w:val="18"/>
          <w:rtl/>
        </w:rPr>
        <w:t>, כ-2,000 בתי ספר בשנה.</w:t>
      </w:r>
      <w:r w:rsidRPr="002546E0">
        <w:rPr>
          <w:rFonts w:ascii="Tahoma" w:hAnsi="Tahoma" w:cs="Tahoma"/>
          <w:sz w:val="18"/>
          <w:szCs w:val="18"/>
          <w:rtl/>
        </w:rPr>
        <w:t xml:space="preserve"> </w:t>
      </w:r>
      <w:r w:rsidRPr="002546E0">
        <w:rPr>
          <w:rFonts w:ascii="Tahoma" w:hAnsi="Tahoma" w:cs="Tahoma" w:hint="cs"/>
          <w:sz w:val="18"/>
          <w:szCs w:val="18"/>
          <w:rtl/>
        </w:rPr>
        <w:t>בשנת 2018 נבחר ספק חיצוני, שביצע בקרות ב-1,000 בתי ספר בקירוב מיולי 2018 עד נובמבר 2018. להערכת משרד החינוך, עד סוף שנת 2019 ייאספו נתונים על כלל אמצעי הביטחון ומערכות ההתרעה המותקנים במוסדות החינוך, לרבות מצלמות.</w:t>
      </w:r>
    </w:p>
    <w:p w:rsidR="007653F3" w:rsidRPr="002546E0" w:rsidP="008874D0">
      <w:pPr>
        <w:spacing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מעיון </w:t>
      </w:r>
      <w:r w:rsidRPr="002546E0">
        <w:rPr>
          <w:rFonts w:ascii="Tahoma" w:hAnsi="Tahoma" w:cs="Tahoma" w:hint="eastAsia"/>
          <w:sz w:val="18"/>
          <w:szCs w:val="18"/>
          <w:rtl/>
        </w:rPr>
        <w:t>בדרישות</w:t>
      </w:r>
      <w:r w:rsidRPr="002546E0">
        <w:rPr>
          <w:rFonts w:ascii="Tahoma" w:hAnsi="Tahoma" w:cs="Tahoma"/>
          <w:sz w:val="18"/>
          <w:szCs w:val="18"/>
          <w:rtl/>
        </w:rPr>
        <w:t xml:space="preserve"> המכרז </w:t>
      </w:r>
      <w:r w:rsidRPr="002546E0">
        <w:rPr>
          <w:rFonts w:ascii="Tahoma" w:hAnsi="Tahoma" w:cs="Tahoma" w:hint="cs"/>
          <w:sz w:val="18"/>
          <w:szCs w:val="18"/>
          <w:rtl/>
        </w:rPr>
        <w:t xml:space="preserve">ובדוח הבקרה לדוגמה שהועבר למשרד מבקר המדינה עולה, כי הבקרה כוללת </w:t>
      </w:r>
      <w:r w:rsidRPr="002546E0">
        <w:rPr>
          <w:rFonts w:ascii="Tahoma" w:hAnsi="Tahoma" w:cs="Tahoma" w:hint="eastAsia"/>
          <w:sz w:val="18"/>
          <w:szCs w:val="18"/>
          <w:rtl/>
        </w:rPr>
        <w:t>רשימ</w:t>
      </w:r>
      <w:r w:rsidRPr="002546E0">
        <w:rPr>
          <w:rFonts w:ascii="Tahoma" w:hAnsi="Tahoma" w:cs="Tahoma" w:hint="cs"/>
          <w:sz w:val="18"/>
          <w:szCs w:val="18"/>
          <w:rtl/>
        </w:rPr>
        <w:t>ת</w:t>
      </w:r>
      <w:r w:rsidRPr="002546E0">
        <w:rPr>
          <w:rFonts w:ascii="Tahoma" w:hAnsi="Tahoma" w:cs="Tahoma"/>
          <w:sz w:val="18"/>
          <w:szCs w:val="18"/>
          <w:rtl/>
        </w:rPr>
        <w:t xml:space="preserve"> </w:t>
      </w:r>
      <w:r w:rsidRPr="002546E0">
        <w:rPr>
          <w:rFonts w:ascii="Tahoma" w:hAnsi="Tahoma" w:cs="Tahoma" w:hint="eastAsia"/>
          <w:sz w:val="18"/>
          <w:szCs w:val="18"/>
          <w:rtl/>
        </w:rPr>
        <w:t>בדיקות</w:t>
      </w:r>
      <w:r w:rsidRPr="002546E0">
        <w:rPr>
          <w:rFonts w:ascii="Tahoma" w:hAnsi="Tahoma" w:cs="Tahoma"/>
          <w:sz w:val="18"/>
          <w:szCs w:val="18"/>
          <w:rtl/>
        </w:rPr>
        <w:t xml:space="preserve"> </w:t>
      </w:r>
      <w:r w:rsidRPr="002546E0">
        <w:rPr>
          <w:rFonts w:ascii="Tahoma" w:hAnsi="Tahoma" w:cs="Tahoma" w:hint="cs"/>
          <w:sz w:val="18"/>
          <w:szCs w:val="18"/>
          <w:rtl/>
        </w:rPr>
        <w:t xml:space="preserve">של </w:t>
      </w:r>
      <w:r w:rsidRPr="002546E0">
        <w:rPr>
          <w:rFonts w:ascii="Tahoma" w:hAnsi="Tahoma" w:cs="Tahoma"/>
          <w:sz w:val="18"/>
          <w:szCs w:val="18"/>
          <w:rtl/>
        </w:rPr>
        <w:t xml:space="preserve">200 </w:t>
      </w:r>
      <w:r w:rsidRPr="002546E0">
        <w:rPr>
          <w:rFonts w:ascii="Tahoma" w:hAnsi="Tahoma" w:cs="Tahoma" w:hint="cs"/>
          <w:sz w:val="18"/>
          <w:szCs w:val="18"/>
          <w:rtl/>
        </w:rPr>
        <w:t xml:space="preserve">ויותר </w:t>
      </w:r>
      <w:r w:rsidRPr="002546E0">
        <w:rPr>
          <w:rFonts w:ascii="Tahoma" w:hAnsi="Tahoma" w:cs="Tahoma" w:hint="eastAsia"/>
          <w:sz w:val="18"/>
          <w:szCs w:val="18"/>
          <w:rtl/>
        </w:rPr>
        <w:t>נתונים</w:t>
      </w:r>
      <w:r w:rsidRPr="002546E0">
        <w:rPr>
          <w:rFonts w:ascii="Tahoma" w:hAnsi="Tahoma" w:cs="Tahoma"/>
          <w:sz w:val="18"/>
          <w:szCs w:val="18"/>
          <w:rtl/>
        </w:rPr>
        <w:t xml:space="preserve"> הנוגעים למערכות ביטחון המותקנות במוסדות החינוך</w:t>
      </w:r>
      <w:r w:rsidRPr="002546E0">
        <w:rPr>
          <w:rFonts w:ascii="Tahoma" w:hAnsi="Tahoma" w:cs="Tahoma" w:hint="cs"/>
          <w:sz w:val="18"/>
          <w:szCs w:val="18"/>
          <w:rtl/>
        </w:rPr>
        <w:t>, לרבות</w:t>
      </w:r>
      <w:r w:rsidRPr="002546E0">
        <w:rPr>
          <w:rFonts w:ascii="Tahoma" w:hAnsi="Tahoma" w:cs="Tahoma"/>
          <w:sz w:val="18"/>
          <w:szCs w:val="18"/>
          <w:rtl/>
        </w:rPr>
        <w:t xml:space="preserve"> </w:t>
      </w:r>
      <w:r w:rsidRPr="002546E0">
        <w:rPr>
          <w:rFonts w:ascii="Tahoma" w:hAnsi="Tahoma" w:cs="Tahoma" w:hint="eastAsia"/>
          <w:sz w:val="18"/>
          <w:szCs w:val="18"/>
          <w:rtl/>
        </w:rPr>
        <w:t>בדיקה</w:t>
      </w:r>
      <w:r w:rsidRPr="002546E0">
        <w:rPr>
          <w:rFonts w:ascii="Tahoma" w:hAnsi="Tahoma" w:cs="Tahoma"/>
          <w:sz w:val="18"/>
          <w:szCs w:val="18"/>
          <w:rtl/>
        </w:rPr>
        <w:t xml:space="preserve"> </w:t>
      </w:r>
      <w:r w:rsidRPr="002546E0">
        <w:rPr>
          <w:rFonts w:ascii="Tahoma" w:hAnsi="Tahoma" w:cs="Tahoma" w:hint="eastAsia"/>
          <w:sz w:val="18"/>
          <w:szCs w:val="18"/>
          <w:rtl/>
        </w:rPr>
        <w:t>של</w:t>
      </w:r>
      <w:r w:rsidRPr="002546E0">
        <w:rPr>
          <w:rFonts w:ascii="Tahoma" w:hAnsi="Tahoma" w:cs="Tahoma"/>
          <w:sz w:val="18"/>
          <w:szCs w:val="18"/>
          <w:rtl/>
        </w:rPr>
        <w:t xml:space="preserve"> </w:t>
      </w:r>
      <w:r w:rsidRPr="002546E0">
        <w:rPr>
          <w:rFonts w:ascii="Tahoma" w:hAnsi="Tahoma" w:cs="Tahoma" w:hint="eastAsia"/>
          <w:sz w:val="18"/>
          <w:szCs w:val="18"/>
          <w:rtl/>
        </w:rPr>
        <w:t>מצלמות</w:t>
      </w:r>
      <w:r w:rsidRPr="002546E0">
        <w:rPr>
          <w:rFonts w:ascii="Tahoma" w:hAnsi="Tahoma" w:cs="Tahoma"/>
          <w:sz w:val="18"/>
          <w:szCs w:val="18"/>
          <w:rtl/>
        </w:rPr>
        <w:t xml:space="preserve"> המותקנות בבית הספר - אם ישנן, </w:t>
      </w:r>
      <w:r w:rsidRPr="002546E0">
        <w:rPr>
          <w:rFonts w:ascii="Tahoma" w:hAnsi="Tahoma" w:cs="Tahoma" w:hint="cs"/>
          <w:sz w:val="18"/>
          <w:szCs w:val="18"/>
          <w:rtl/>
        </w:rPr>
        <w:t>מספרן</w:t>
      </w:r>
      <w:r w:rsidRPr="002546E0">
        <w:rPr>
          <w:rFonts w:ascii="Tahoma" w:hAnsi="Tahoma" w:cs="Tahoma"/>
          <w:sz w:val="18"/>
          <w:szCs w:val="18"/>
          <w:rtl/>
        </w:rPr>
        <w:t xml:space="preserve">, </w:t>
      </w:r>
      <w:r w:rsidRPr="002546E0">
        <w:rPr>
          <w:rFonts w:ascii="Tahoma" w:hAnsi="Tahoma" w:cs="Tahoma" w:hint="eastAsia"/>
          <w:sz w:val="18"/>
          <w:szCs w:val="18"/>
          <w:rtl/>
        </w:rPr>
        <w:t>אם</w:t>
      </w:r>
      <w:r w:rsidRPr="002546E0">
        <w:rPr>
          <w:rFonts w:ascii="Tahoma" w:hAnsi="Tahoma" w:cs="Tahoma"/>
          <w:sz w:val="18"/>
          <w:szCs w:val="18"/>
          <w:rtl/>
        </w:rPr>
        <w:t xml:space="preserve"> הן ממוקמות בשטח ציבורי </w:t>
      </w:r>
      <w:r w:rsidRPr="002546E0">
        <w:rPr>
          <w:rFonts w:ascii="Tahoma" w:hAnsi="Tahoma" w:cs="Tahoma" w:hint="eastAsia"/>
          <w:sz w:val="18"/>
          <w:szCs w:val="18"/>
          <w:rtl/>
        </w:rPr>
        <w:t>ואם</w:t>
      </w:r>
      <w:r w:rsidRPr="002546E0">
        <w:rPr>
          <w:rFonts w:ascii="Tahoma" w:hAnsi="Tahoma" w:cs="Tahoma"/>
          <w:sz w:val="18"/>
          <w:szCs w:val="18"/>
          <w:rtl/>
        </w:rPr>
        <w:t xml:space="preserve"> </w:t>
      </w:r>
      <w:r w:rsidRPr="002546E0">
        <w:rPr>
          <w:rFonts w:ascii="Tahoma" w:hAnsi="Tahoma" w:cs="Tahoma" w:hint="cs"/>
          <w:sz w:val="18"/>
          <w:szCs w:val="18"/>
          <w:rtl/>
        </w:rPr>
        <w:t xml:space="preserve">הן </w:t>
      </w:r>
      <w:r w:rsidRPr="002546E0">
        <w:rPr>
          <w:rFonts w:ascii="Tahoma" w:hAnsi="Tahoma" w:cs="Tahoma" w:hint="eastAsia"/>
          <w:sz w:val="18"/>
          <w:szCs w:val="18"/>
          <w:rtl/>
        </w:rPr>
        <w:t>מותקנות</w:t>
      </w:r>
      <w:r w:rsidRPr="002546E0">
        <w:rPr>
          <w:rFonts w:ascii="Tahoma" w:hAnsi="Tahoma" w:cs="Tahoma"/>
          <w:sz w:val="18"/>
          <w:szCs w:val="18"/>
          <w:rtl/>
        </w:rPr>
        <w:t xml:space="preserve"> על פי חוזר המנכ"ל. </w:t>
      </w:r>
    </w:p>
    <w:p w:rsidR="007653F3" w:rsidRPr="000A096F" w:rsidP="008874D0">
      <w:pPr>
        <w:pStyle w:val="RESHET"/>
        <w:ind w:left="567"/>
        <w:rPr>
          <w:rtl/>
        </w:rPr>
      </w:pPr>
      <w:r w:rsidRPr="002546E0">
        <w:rPr>
          <w:rFonts w:hint="eastAsia"/>
          <w:rtl/>
        </w:rPr>
        <w:t>מדוח</w:t>
      </w:r>
      <w:r w:rsidRPr="002546E0">
        <w:rPr>
          <w:rtl/>
        </w:rPr>
        <w:t xml:space="preserve"> </w:t>
      </w:r>
      <w:r w:rsidRPr="002546E0">
        <w:rPr>
          <w:rFonts w:hint="eastAsia"/>
          <w:rtl/>
        </w:rPr>
        <w:t>הבקרה</w:t>
      </w:r>
      <w:r w:rsidRPr="002546E0">
        <w:rPr>
          <w:rtl/>
        </w:rPr>
        <w:t xml:space="preserve"> לדוגמ</w:t>
      </w:r>
      <w:r w:rsidRPr="002546E0">
        <w:rPr>
          <w:rFonts w:hint="eastAsia"/>
          <w:rtl/>
        </w:rPr>
        <w:t>ה</w:t>
      </w:r>
      <w:r w:rsidRPr="002546E0">
        <w:rPr>
          <w:rtl/>
        </w:rPr>
        <w:t xml:space="preserve"> נראה כי הבקרה בעיקרה היא טכנית ואינה כוללת פרטים </w:t>
      </w:r>
      <w:r w:rsidRPr="002546E0">
        <w:rPr>
          <w:rFonts w:hint="eastAsia"/>
          <w:rtl/>
        </w:rPr>
        <w:t>נוספים</w:t>
      </w:r>
      <w:r w:rsidRPr="002546E0">
        <w:rPr>
          <w:rtl/>
        </w:rPr>
        <w:t xml:space="preserve"> </w:t>
      </w:r>
      <w:r w:rsidRPr="002546E0">
        <w:rPr>
          <w:rFonts w:hint="eastAsia"/>
          <w:rtl/>
        </w:rPr>
        <w:t>על</w:t>
      </w:r>
      <w:r w:rsidRPr="002546E0">
        <w:rPr>
          <w:rtl/>
        </w:rPr>
        <w:t xml:space="preserve"> </w:t>
      </w:r>
      <w:r w:rsidRPr="002546E0">
        <w:rPr>
          <w:rFonts w:hint="cs"/>
          <w:rtl/>
        </w:rPr>
        <w:t>הפעלת המצלמות בהתאם לחוזר המנכ"ל</w:t>
      </w:r>
      <w:r w:rsidRPr="002546E0">
        <w:rPr>
          <w:rtl/>
        </w:rPr>
        <w:t xml:space="preserve">, </w:t>
      </w:r>
      <w:r w:rsidRPr="002546E0">
        <w:rPr>
          <w:rFonts w:hint="eastAsia"/>
          <w:rtl/>
        </w:rPr>
        <w:t>פרט</w:t>
      </w:r>
      <w:r w:rsidRPr="002546E0">
        <w:rPr>
          <w:rtl/>
        </w:rPr>
        <w:t xml:space="preserve"> </w:t>
      </w:r>
      <w:r w:rsidRPr="002546E0">
        <w:rPr>
          <w:rFonts w:hint="eastAsia"/>
          <w:rtl/>
        </w:rPr>
        <w:t>לציון</w:t>
      </w:r>
      <w:r w:rsidRPr="002546E0">
        <w:rPr>
          <w:rtl/>
        </w:rPr>
        <w:t xml:space="preserve"> </w:t>
      </w:r>
      <w:r w:rsidRPr="002546E0">
        <w:rPr>
          <w:rFonts w:hint="cs"/>
          <w:rtl/>
        </w:rPr>
        <w:t xml:space="preserve">אם </w:t>
      </w:r>
      <w:r w:rsidRPr="002546E0">
        <w:rPr>
          <w:rFonts w:hint="eastAsia"/>
          <w:rtl/>
        </w:rPr>
        <w:t>החיווי</w:t>
      </w:r>
      <w:r w:rsidRPr="002546E0">
        <w:rPr>
          <w:rtl/>
        </w:rPr>
        <w:t xml:space="preserve"> </w:t>
      </w:r>
      <w:r w:rsidRPr="002546E0">
        <w:rPr>
          <w:rFonts w:hint="eastAsia"/>
          <w:rtl/>
        </w:rPr>
        <w:t>תקין</w:t>
      </w:r>
      <w:r w:rsidRPr="002546E0">
        <w:rPr>
          <w:rtl/>
        </w:rPr>
        <w:t xml:space="preserve"> </w:t>
      </w:r>
      <w:r w:rsidRPr="002546E0">
        <w:rPr>
          <w:rFonts w:hint="eastAsia"/>
          <w:rtl/>
        </w:rPr>
        <w:t>או</w:t>
      </w:r>
      <w:r w:rsidRPr="002546E0">
        <w:rPr>
          <w:rtl/>
        </w:rPr>
        <w:t xml:space="preserve"> </w:t>
      </w:r>
      <w:r w:rsidRPr="002546E0">
        <w:rPr>
          <w:rFonts w:hint="eastAsia"/>
          <w:rtl/>
        </w:rPr>
        <w:t>לא</w:t>
      </w:r>
      <w:r w:rsidRPr="002546E0">
        <w:rPr>
          <w:rtl/>
        </w:rPr>
        <w:t xml:space="preserve"> </w:t>
      </w:r>
      <w:r w:rsidRPr="002546E0">
        <w:rPr>
          <w:rFonts w:hint="eastAsia"/>
          <w:rtl/>
        </w:rPr>
        <w:t>תקין</w:t>
      </w:r>
      <w:r w:rsidRPr="002546E0">
        <w:rPr>
          <w:rtl/>
        </w:rPr>
        <w:t xml:space="preserve">. </w:t>
      </w:r>
    </w:p>
    <w:p w:rsidR="007653F3" w:rsidRPr="002546E0" w:rsidP="008874D0">
      <w:pPr>
        <w:spacing w:before="180"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יצוין כי בתשובותיו על כמה בקשות שהוגשו לו מהציבור מ-2015 ואילך לפי חוק חופש המידע, התשנ"ח-1998, בנושא הסדרת פעילותן של מצלמות המעקב בבתי הספר, ציין משרד החינוך כי אין לו נתונים בנושא. </w:t>
      </w:r>
    </w:p>
    <w:p w:rsidR="007653F3" w:rsidRPr="008874D0" w:rsidP="00DA1E84">
      <w:pPr>
        <w:pStyle w:val="RESHET"/>
        <w:ind w:left="567"/>
        <w:rPr>
          <w:sz w:val="18"/>
          <w:rtl/>
        </w:rPr>
      </w:pPr>
      <w:r w:rsidRPr="008874D0">
        <w:rPr>
          <w:rFonts w:hint="cs"/>
          <w:sz w:val="18"/>
          <w:rtl/>
        </w:rPr>
        <w:t xml:space="preserve">חוזר המנכ"ל כולל הוראות מפורטות להסדרת ההתקנה של מצלמות בבתי הספר, לרבות זוויות הצילום, אבטחת המידע, סדרי הצפייה בחומר המוקלט, הודעה להורים ולתלמידים על הצבת המצלמות וביעור החומר המוקלט לאחר תקופה קצובה. ואולם הבקרה הנעשית כיום על ידי משרד החינוך אינה בודקת את מילוי דרישות הוראותיו של החוזר. משרד מבקר המדינה מעיר למשרד החינוך, כי </w:t>
      </w:r>
      <w:r w:rsidRPr="008874D0">
        <w:rPr>
          <w:rFonts w:hint="eastAsia"/>
          <w:sz w:val="18"/>
          <w:rtl/>
        </w:rPr>
        <w:t>עליו</w:t>
      </w:r>
      <w:r w:rsidRPr="008874D0">
        <w:rPr>
          <w:sz w:val="18"/>
          <w:rtl/>
        </w:rPr>
        <w:t xml:space="preserve"> </w:t>
      </w:r>
      <w:r w:rsidRPr="008874D0">
        <w:rPr>
          <w:rFonts w:hint="cs"/>
          <w:sz w:val="18"/>
          <w:rtl/>
        </w:rPr>
        <w:t xml:space="preserve">לבחון באופן יסודי את מידת הטמעתן של הוראות חוזר המנכ"ל ולפעול לבקרת יישומן. כמו כן, עליו לאכוף את הוראות החוזר ולקבל מהספק החיצוני דיווחים על בתי הספר הכוללים, בין השאר, נתונים על הצבת מצלמות או על הסרתן, ובהתאם לתמונה שתתקבל לשקול פעולות נוספות לאכיפת ההוראות, שיבטיחו את מימוש התכליות המנויות בו. </w:t>
      </w:r>
      <w:r w:rsidRPr="0012789B" w:rsidR="005F4C2F">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957419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7446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חוזר</w:t>
                            </w:r>
                            <w:r w:rsidRPr="00DA1E84">
                              <w:rPr>
                                <w:rFonts w:cs="Tahoma"/>
                                <w:color w:val="0B5294"/>
                                <w:spacing w:val="-4"/>
                                <w:sz w:val="24"/>
                                <w:szCs w:val="24"/>
                                <w:rtl/>
                              </w:rPr>
                              <w:t xml:space="preserve"> </w:t>
                            </w:r>
                            <w:r w:rsidRPr="00DA1E84">
                              <w:rPr>
                                <w:rFonts w:cs="Tahoma" w:hint="eastAsia"/>
                                <w:color w:val="0B5294"/>
                                <w:spacing w:val="-4"/>
                                <w:sz w:val="24"/>
                                <w:szCs w:val="24"/>
                                <w:rtl/>
                              </w:rPr>
                              <w:t>המנכ</w:t>
                            </w:r>
                            <w:r w:rsidRPr="00DA1E84">
                              <w:rPr>
                                <w:rFonts w:cs="Tahoma"/>
                                <w:color w:val="0B5294"/>
                                <w:spacing w:val="-4"/>
                                <w:sz w:val="24"/>
                                <w:szCs w:val="24"/>
                                <w:rtl/>
                              </w:rPr>
                              <w:t>"</w:t>
                            </w:r>
                            <w:r w:rsidRPr="00DA1E84">
                              <w:rPr>
                                <w:rFonts w:cs="Tahoma" w:hint="eastAsia"/>
                                <w:color w:val="0B5294"/>
                                <w:spacing w:val="-4"/>
                                <w:sz w:val="24"/>
                                <w:szCs w:val="24"/>
                                <w:rtl/>
                              </w:rPr>
                              <w:t>ל</w:t>
                            </w:r>
                            <w:r w:rsidRPr="00DA1E84">
                              <w:rPr>
                                <w:rFonts w:cs="Tahoma"/>
                                <w:color w:val="0B5294"/>
                                <w:spacing w:val="-4"/>
                                <w:sz w:val="24"/>
                                <w:szCs w:val="24"/>
                                <w:rtl/>
                              </w:rPr>
                              <w:t xml:space="preserve"> </w:t>
                            </w:r>
                            <w:r w:rsidRPr="00DA1E84">
                              <w:rPr>
                                <w:rFonts w:cs="Tahoma" w:hint="eastAsia"/>
                                <w:color w:val="0B5294"/>
                                <w:spacing w:val="-4"/>
                                <w:sz w:val="24"/>
                                <w:szCs w:val="24"/>
                                <w:rtl/>
                              </w:rPr>
                              <w:t>כולל</w:t>
                            </w:r>
                            <w:r w:rsidRPr="00DA1E84">
                              <w:rPr>
                                <w:rFonts w:cs="Tahoma"/>
                                <w:color w:val="0B5294"/>
                                <w:spacing w:val="-4"/>
                                <w:sz w:val="24"/>
                                <w:szCs w:val="24"/>
                                <w:rtl/>
                              </w:rPr>
                              <w:t xml:space="preserve"> </w:t>
                            </w:r>
                            <w:r w:rsidRPr="00DA1E84">
                              <w:rPr>
                                <w:rFonts w:cs="Tahoma" w:hint="eastAsia"/>
                                <w:color w:val="0B5294"/>
                                <w:spacing w:val="-4"/>
                                <w:sz w:val="24"/>
                                <w:szCs w:val="24"/>
                                <w:rtl/>
                              </w:rPr>
                              <w:t>הוראות</w:t>
                            </w:r>
                            <w:r w:rsidRPr="00DA1E84">
                              <w:rPr>
                                <w:rFonts w:cs="Tahoma"/>
                                <w:color w:val="0B5294"/>
                                <w:spacing w:val="-4"/>
                                <w:sz w:val="24"/>
                                <w:szCs w:val="24"/>
                                <w:rtl/>
                              </w:rPr>
                              <w:t xml:space="preserve"> </w:t>
                            </w:r>
                            <w:r w:rsidRPr="00DA1E84">
                              <w:rPr>
                                <w:rFonts w:cs="Tahoma" w:hint="eastAsia"/>
                                <w:color w:val="0B5294"/>
                                <w:spacing w:val="-4"/>
                                <w:sz w:val="24"/>
                                <w:szCs w:val="24"/>
                                <w:rtl/>
                              </w:rPr>
                              <w:t>מפורטות</w:t>
                            </w:r>
                            <w:r w:rsidRPr="00DA1E84">
                              <w:rPr>
                                <w:rFonts w:cs="Tahoma"/>
                                <w:color w:val="0B5294"/>
                                <w:spacing w:val="-4"/>
                                <w:sz w:val="24"/>
                                <w:szCs w:val="24"/>
                                <w:rtl/>
                              </w:rPr>
                              <w:t xml:space="preserve"> </w:t>
                            </w:r>
                            <w:r w:rsidRPr="00DA1E84">
                              <w:rPr>
                                <w:rFonts w:cs="Tahoma" w:hint="eastAsia"/>
                                <w:color w:val="0B5294"/>
                                <w:spacing w:val="-4"/>
                                <w:sz w:val="24"/>
                                <w:szCs w:val="24"/>
                                <w:rtl/>
                              </w:rPr>
                              <w:t>להסדרת</w:t>
                            </w:r>
                            <w:r w:rsidRPr="00DA1E84">
                              <w:rPr>
                                <w:rFonts w:cs="Tahoma"/>
                                <w:color w:val="0B5294"/>
                                <w:spacing w:val="-4"/>
                                <w:sz w:val="24"/>
                                <w:szCs w:val="24"/>
                                <w:rtl/>
                              </w:rPr>
                              <w:t xml:space="preserve"> </w:t>
                            </w:r>
                            <w:r w:rsidRPr="00DA1E84">
                              <w:rPr>
                                <w:rFonts w:cs="Tahoma" w:hint="eastAsia"/>
                                <w:color w:val="0B5294"/>
                                <w:spacing w:val="-4"/>
                                <w:sz w:val="24"/>
                                <w:szCs w:val="24"/>
                                <w:rtl/>
                              </w:rPr>
                              <w:t>ההתקנה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מצלמות</w:t>
                            </w:r>
                            <w:r w:rsidRPr="00DA1E84">
                              <w:rPr>
                                <w:rFonts w:cs="Tahoma"/>
                                <w:color w:val="0B5294"/>
                                <w:spacing w:val="-4"/>
                                <w:sz w:val="24"/>
                                <w:szCs w:val="24"/>
                                <w:rtl/>
                              </w:rPr>
                              <w:t xml:space="preserve"> </w:t>
                            </w:r>
                            <w:r w:rsidRPr="00DA1E84">
                              <w:rPr>
                                <w:rFonts w:cs="Tahoma" w:hint="eastAsia"/>
                                <w:color w:val="0B5294"/>
                                <w:spacing w:val="-4"/>
                                <w:sz w:val="24"/>
                                <w:szCs w:val="24"/>
                                <w:rtl/>
                              </w:rPr>
                              <w:t>בבתי</w:t>
                            </w:r>
                            <w:r w:rsidRPr="00DA1E84">
                              <w:rPr>
                                <w:rFonts w:cs="Tahoma"/>
                                <w:color w:val="0B5294"/>
                                <w:spacing w:val="-4"/>
                                <w:sz w:val="24"/>
                                <w:szCs w:val="24"/>
                                <w:rtl/>
                              </w:rPr>
                              <w:t xml:space="preserve"> </w:t>
                            </w:r>
                            <w:r w:rsidRPr="00DA1E84">
                              <w:rPr>
                                <w:rFonts w:cs="Tahoma" w:hint="eastAsia"/>
                                <w:color w:val="0B5294"/>
                                <w:spacing w:val="-4"/>
                                <w:sz w:val="24"/>
                                <w:szCs w:val="24"/>
                                <w:rtl/>
                              </w:rPr>
                              <w:t>הספר</w:t>
                            </w:r>
                            <w:r w:rsidRPr="00DA1E84">
                              <w:rPr>
                                <w:rFonts w:cs="Tahoma"/>
                                <w:color w:val="0B5294"/>
                                <w:spacing w:val="-4"/>
                                <w:sz w:val="24"/>
                                <w:szCs w:val="24"/>
                                <w:rtl/>
                              </w:rPr>
                              <w:t xml:space="preserve">. </w:t>
                            </w:r>
                            <w:r w:rsidRPr="00DA1E84">
                              <w:rPr>
                                <w:rFonts w:cs="Tahoma" w:hint="eastAsia"/>
                                <w:color w:val="0B5294"/>
                                <w:spacing w:val="-4"/>
                                <w:sz w:val="24"/>
                                <w:szCs w:val="24"/>
                                <w:rtl/>
                              </w:rPr>
                              <w:t>ואולם</w:t>
                            </w:r>
                            <w:r w:rsidRPr="00DA1E84">
                              <w:rPr>
                                <w:rFonts w:cs="Tahoma"/>
                                <w:color w:val="0B5294"/>
                                <w:spacing w:val="-4"/>
                                <w:sz w:val="24"/>
                                <w:szCs w:val="24"/>
                                <w:rtl/>
                              </w:rPr>
                              <w:t xml:space="preserve"> </w:t>
                            </w:r>
                            <w:r w:rsidRPr="00DA1E84">
                              <w:rPr>
                                <w:rFonts w:cs="Tahoma" w:hint="eastAsia"/>
                                <w:color w:val="0B5294"/>
                                <w:spacing w:val="-4"/>
                                <w:sz w:val="24"/>
                                <w:szCs w:val="24"/>
                                <w:rtl/>
                              </w:rPr>
                              <w:t>הבקרה</w:t>
                            </w:r>
                            <w:r w:rsidRPr="00DA1E84">
                              <w:rPr>
                                <w:rFonts w:cs="Tahoma"/>
                                <w:color w:val="0B5294"/>
                                <w:spacing w:val="-4"/>
                                <w:sz w:val="24"/>
                                <w:szCs w:val="24"/>
                                <w:rtl/>
                              </w:rPr>
                              <w:t xml:space="preserve"> </w:t>
                            </w:r>
                            <w:r w:rsidRPr="00DA1E84">
                              <w:rPr>
                                <w:rFonts w:cs="Tahoma" w:hint="eastAsia"/>
                                <w:color w:val="0B5294"/>
                                <w:spacing w:val="-4"/>
                                <w:sz w:val="24"/>
                                <w:szCs w:val="24"/>
                                <w:rtl/>
                              </w:rPr>
                              <w:t>הנעשית</w:t>
                            </w:r>
                            <w:r w:rsidRPr="00DA1E84">
                              <w:rPr>
                                <w:rFonts w:cs="Tahoma"/>
                                <w:color w:val="0B5294"/>
                                <w:spacing w:val="-4"/>
                                <w:sz w:val="24"/>
                                <w:szCs w:val="24"/>
                                <w:rtl/>
                              </w:rPr>
                              <w:t xml:space="preserve"> </w:t>
                            </w:r>
                            <w:r w:rsidRPr="00DA1E84">
                              <w:rPr>
                                <w:rFonts w:cs="Tahoma" w:hint="eastAsia"/>
                                <w:color w:val="0B5294"/>
                                <w:spacing w:val="-4"/>
                                <w:sz w:val="24"/>
                                <w:szCs w:val="24"/>
                                <w:rtl/>
                              </w:rPr>
                              <w:t>כיום</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ידי</w:t>
                            </w:r>
                            <w:r w:rsidRPr="00DA1E84">
                              <w:rPr>
                                <w:rFonts w:cs="Tahoma"/>
                                <w:color w:val="0B5294"/>
                                <w:spacing w:val="-4"/>
                                <w:sz w:val="24"/>
                                <w:szCs w:val="24"/>
                                <w:rtl/>
                              </w:rPr>
                              <w:t xml:space="preserve"> </w:t>
                            </w:r>
                            <w:r w:rsidRPr="00DA1E84">
                              <w:rPr>
                                <w:rFonts w:cs="Tahoma" w:hint="eastAsia"/>
                                <w:color w:val="0B5294"/>
                                <w:spacing w:val="-4"/>
                                <w:sz w:val="24"/>
                                <w:szCs w:val="24"/>
                                <w:rtl/>
                              </w:rPr>
                              <w:t>משרד</w:t>
                            </w:r>
                            <w:r w:rsidRPr="00DA1E84">
                              <w:rPr>
                                <w:rFonts w:cs="Tahoma"/>
                                <w:color w:val="0B5294"/>
                                <w:spacing w:val="-4"/>
                                <w:sz w:val="24"/>
                                <w:szCs w:val="24"/>
                                <w:rtl/>
                              </w:rPr>
                              <w:t xml:space="preserve"> </w:t>
                            </w:r>
                            <w:r w:rsidRPr="00DA1E84">
                              <w:rPr>
                                <w:rFonts w:cs="Tahoma" w:hint="eastAsia"/>
                                <w:color w:val="0B5294"/>
                                <w:spacing w:val="-4"/>
                                <w:sz w:val="24"/>
                                <w:szCs w:val="24"/>
                                <w:rtl/>
                              </w:rPr>
                              <w:t>החינוך</w:t>
                            </w:r>
                            <w:r w:rsidRPr="00DA1E84">
                              <w:rPr>
                                <w:rFonts w:cs="Tahoma"/>
                                <w:color w:val="0B5294"/>
                                <w:spacing w:val="-4"/>
                                <w:sz w:val="24"/>
                                <w:szCs w:val="24"/>
                                <w:rtl/>
                              </w:rPr>
                              <w:t xml:space="preserve"> </w:t>
                            </w:r>
                            <w:r w:rsidRPr="00DA1E84">
                              <w:rPr>
                                <w:rFonts w:cs="Tahoma" w:hint="eastAsia"/>
                                <w:color w:val="0B5294"/>
                                <w:spacing w:val="-4"/>
                                <w:sz w:val="24"/>
                                <w:szCs w:val="24"/>
                                <w:rtl/>
                              </w:rPr>
                              <w:t>אינה</w:t>
                            </w:r>
                            <w:r w:rsidRPr="00DA1E84">
                              <w:rPr>
                                <w:rFonts w:cs="Tahoma"/>
                                <w:color w:val="0B5294"/>
                                <w:spacing w:val="-4"/>
                                <w:sz w:val="24"/>
                                <w:szCs w:val="24"/>
                                <w:rtl/>
                              </w:rPr>
                              <w:t xml:space="preserve"> </w:t>
                            </w:r>
                            <w:r w:rsidRPr="00DA1E84">
                              <w:rPr>
                                <w:rFonts w:cs="Tahoma" w:hint="eastAsia"/>
                                <w:color w:val="0B5294"/>
                                <w:spacing w:val="-4"/>
                                <w:sz w:val="24"/>
                                <w:szCs w:val="24"/>
                                <w:rtl/>
                              </w:rPr>
                              <w:t>בודקת</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מילוי</w:t>
                            </w:r>
                            <w:r w:rsidRPr="00DA1E84">
                              <w:rPr>
                                <w:rFonts w:cs="Tahoma"/>
                                <w:color w:val="0B5294"/>
                                <w:spacing w:val="-4"/>
                                <w:sz w:val="24"/>
                                <w:szCs w:val="24"/>
                                <w:rtl/>
                              </w:rPr>
                              <w:t xml:space="preserve"> </w:t>
                            </w:r>
                            <w:r w:rsidRPr="00DA1E84">
                              <w:rPr>
                                <w:rFonts w:cs="Tahoma" w:hint="eastAsia"/>
                                <w:color w:val="0B5294"/>
                                <w:spacing w:val="-4"/>
                                <w:sz w:val="24"/>
                                <w:szCs w:val="24"/>
                                <w:rtl/>
                              </w:rPr>
                              <w:t>דרישות</w:t>
                            </w:r>
                            <w:r w:rsidRPr="00DA1E84">
                              <w:rPr>
                                <w:rFonts w:cs="Tahoma"/>
                                <w:color w:val="0B5294"/>
                                <w:spacing w:val="-4"/>
                                <w:sz w:val="24"/>
                                <w:szCs w:val="24"/>
                                <w:rtl/>
                              </w:rPr>
                              <w:t xml:space="preserve"> </w:t>
                            </w:r>
                            <w:r w:rsidRPr="00DA1E84">
                              <w:rPr>
                                <w:rFonts w:cs="Tahoma" w:hint="eastAsia"/>
                                <w:color w:val="0B5294"/>
                                <w:spacing w:val="-4"/>
                                <w:sz w:val="24"/>
                                <w:szCs w:val="24"/>
                                <w:rtl/>
                              </w:rPr>
                              <w:t>הוראותיו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החוזר</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57703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4975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790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חוזר</w:t>
                      </w:r>
                      <w:r w:rsidRPr="00DA1E84">
                        <w:rPr>
                          <w:rFonts w:cs="Tahoma"/>
                          <w:color w:val="0B5294"/>
                          <w:spacing w:val="-4"/>
                          <w:sz w:val="24"/>
                          <w:szCs w:val="24"/>
                          <w:rtl/>
                        </w:rPr>
                        <w:t xml:space="preserve"> </w:t>
                      </w:r>
                      <w:r w:rsidRPr="00DA1E84">
                        <w:rPr>
                          <w:rFonts w:cs="Tahoma" w:hint="eastAsia"/>
                          <w:color w:val="0B5294"/>
                          <w:spacing w:val="-4"/>
                          <w:sz w:val="24"/>
                          <w:szCs w:val="24"/>
                          <w:rtl/>
                        </w:rPr>
                        <w:t>המנכ</w:t>
                      </w:r>
                      <w:r w:rsidRPr="00DA1E84">
                        <w:rPr>
                          <w:rFonts w:cs="Tahoma"/>
                          <w:color w:val="0B5294"/>
                          <w:spacing w:val="-4"/>
                          <w:sz w:val="24"/>
                          <w:szCs w:val="24"/>
                          <w:rtl/>
                        </w:rPr>
                        <w:t>"</w:t>
                      </w:r>
                      <w:r w:rsidRPr="00DA1E84">
                        <w:rPr>
                          <w:rFonts w:cs="Tahoma" w:hint="eastAsia"/>
                          <w:color w:val="0B5294"/>
                          <w:spacing w:val="-4"/>
                          <w:sz w:val="24"/>
                          <w:szCs w:val="24"/>
                          <w:rtl/>
                        </w:rPr>
                        <w:t>ל</w:t>
                      </w:r>
                      <w:r w:rsidRPr="00DA1E84">
                        <w:rPr>
                          <w:rFonts w:cs="Tahoma"/>
                          <w:color w:val="0B5294"/>
                          <w:spacing w:val="-4"/>
                          <w:sz w:val="24"/>
                          <w:szCs w:val="24"/>
                          <w:rtl/>
                        </w:rPr>
                        <w:t xml:space="preserve"> </w:t>
                      </w:r>
                      <w:r w:rsidRPr="00DA1E84">
                        <w:rPr>
                          <w:rFonts w:cs="Tahoma" w:hint="eastAsia"/>
                          <w:color w:val="0B5294"/>
                          <w:spacing w:val="-4"/>
                          <w:sz w:val="24"/>
                          <w:szCs w:val="24"/>
                          <w:rtl/>
                        </w:rPr>
                        <w:t>כולל</w:t>
                      </w:r>
                      <w:r w:rsidRPr="00DA1E84">
                        <w:rPr>
                          <w:rFonts w:cs="Tahoma"/>
                          <w:color w:val="0B5294"/>
                          <w:spacing w:val="-4"/>
                          <w:sz w:val="24"/>
                          <w:szCs w:val="24"/>
                          <w:rtl/>
                        </w:rPr>
                        <w:t xml:space="preserve"> </w:t>
                      </w:r>
                      <w:r w:rsidRPr="00DA1E84">
                        <w:rPr>
                          <w:rFonts w:cs="Tahoma" w:hint="eastAsia"/>
                          <w:color w:val="0B5294"/>
                          <w:spacing w:val="-4"/>
                          <w:sz w:val="24"/>
                          <w:szCs w:val="24"/>
                          <w:rtl/>
                        </w:rPr>
                        <w:t>הוראות</w:t>
                      </w:r>
                      <w:r w:rsidRPr="00DA1E84">
                        <w:rPr>
                          <w:rFonts w:cs="Tahoma"/>
                          <w:color w:val="0B5294"/>
                          <w:spacing w:val="-4"/>
                          <w:sz w:val="24"/>
                          <w:szCs w:val="24"/>
                          <w:rtl/>
                        </w:rPr>
                        <w:t xml:space="preserve"> </w:t>
                      </w:r>
                      <w:r w:rsidRPr="00DA1E84">
                        <w:rPr>
                          <w:rFonts w:cs="Tahoma" w:hint="eastAsia"/>
                          <w:color w:val="0B5294"/>
                          <w:spacing w:val="-4"/>
                          <w:sz w:val="24"/>
                          <w:szCs w:val="24"/>
                          <w:rtl/>
                        </w:rPr>
                        <w:t>מפורטות</w:t>
                      </w:r>
                      <w:r w:rsidRPr="00DA1E84">
                        <w:rPr>
                          <w:rFonts w:cs="Tahoma"/>
                          <w:color w:val="0B5294"/>
                          <w:spacing w:val="-4"/>
                          <w:sz w:val="24"/>
                          <w:szCs w:val="24"/>
                          <w:rtl/>
                        </w:rPr>
                        <w:t xml:space="preserve"> </w:t>
                      </w:r>
                      <w:r w:rsidRPr="00DA1E84">
                        <w:rPr>
                          <w:rFonts w:cs="Tahoma" w:hint="eastAsia"/>
                          <w:color w:val="0B5294"/>
                          <w:spacing w:val="-4"/>
                          <w:sz w:val="24"/>
                          <w:szCs w:val="24"/>
                          <w:rtl/>
                        </w:rPr>
                        <w:t>להסדרת</w:t>
                      </w:r>
                      <w:r w:rsidRPr="00DA1E84">
                        <w:rPr>
                          <w:rFonts w:cs="Tahoma"/>
                          <w:color w:val="0B5294"/>
                          <w:spacing w:val="-4"/>
                          <w:sz w:val="24"/>
                          <w:szCs w:val="24"/>
                          <w:rtl/>
                        </w:rPr>
                        <w:t xml:space="preserve"> </w:t>
                      </w:r>
                      <w:r w:rsidRPr="00DA1E84">
                        <w:rPr>
                          <w:rFonts w:cs="Tahoma" w:hint="eastAsia"/>
                          <w:color w:val="0B5294"/>
                          <w:spacing w:val="-4"/>
                          <w:sz w:val="24"/>
                          <w:szCs w:val="24"/>
                          <w:rtl/>
                        </w:rPr>
                        <w:t>ההתקנה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מצלמות</w:t>
                      </w:r>
                      <w:r w:rsidRPr="00DA1E84">
                        <w:rPr>
                          <w:rFonts w:cs="Tahoma"/>
                          <w:color w:val="0B5294"/>
                          <w:spacing w:val="-4"/>
                          <w:sz w:val="24"/>
                          <w:szCs w:val="24"/>
                          <w:rtl/>
                        </w:rPr>
                        <w:t xml:space="preserve"> </w:t>
                      </w:r>
                      <w:r w:rsidRPr="00DA1E84">
                        <w:rPr>
                          <w:rFonts w:cs="Tahoma" w:hint="eastAsia"/>
                          <w:color w:val="0B5294"/>
                          <w:spacing w:val="-4"/>
                          <w:sz w:val="24"/>
                          <w:szCs w:val="24"/>
                          <w:rtl/>
                        </w:rPr>
                        <w:t>בבתי</w:t>
                      </w:r>
                      <w:r w:rsidRPr="00DA1E84">
                        <w:rPr>
                          <w:rFonts w:cs="Tahoma"/>
                          <w:color w:val="0B5294"/>
                          <w:spacing w:val="-4"/>
                          <w:sz w:val="24"/>
                          <w:szCs w:val="24"/>
                          <w:rtl/>
                        </w:rPr>
                        <w:t xml:space="preserve"> </w:t>
                      </w:r>
                      <w:r w:rsidRPr="00DA1E84">
                        <w:rPr>
                          <w:rFonts w:cs="Tahoma" w:hint="eastAsia"/>
                          <w:color w:val="0B5294"/>
                          <w:spacing w:val="-4"/>
                          <w:sz w:val="24"/>
                          <w:szCs w:val="24"/>
                          <w:rtl/>
                        </w:rPr>
                        <w:t>הספר</w:t>
                      </w:r>
                      <w:r w:rsidRPr="00DA1E84">
                        <w:rPr>
                          <w:rFonts w:cs="Tahoma"/>
                          <w:color w:val="0B5294"/>
                          <w:spacing w:val="-4"/>
                          <w:sz w:val="24"/>
                          <w:szCs w:val="24"/>
                          <w:rtl/>
                        </w:rPr>
                        <w:t xml:space="preserve">. </w:t>
                      </w:r>
                      <w:r w:rsidRPr="00DA1E84">
                        <w:rPr>
                          <w:rFonts w:cs="Tahoma" w:hint="eastAsia"/>
                          <w:color w:val="0B5294"/>
                          <w:spacing w:val="-4"/>
                          <w:sz w:val="24"/>
                          <w:szCs w:val="24"/>
                          <w:rtl/>
                        </w:rPr>
                        <w:t>ואולם</w:t>
                      </w:r>
                      <w:r w:rsidRPr="00DA1E84">
                        <w:rPr>
                          <w:rFonts w:cs="Tahoma"/>
                          <w:color w:val="0B5294"/>
                          <w:spacing w:val="-4"/>
                          <w:sz w:val="24"/>
                          <w:szCs w:val="24"/>
                          <w:rtl/>
                        </w:rPr>
                        <w:t xml:space="preserve"> </w:t>
                      </w:r>
                      <w:r w:rsidRPr="00DA1E84">
                        <w:rPr>
                          <w:rFonts w:cs="Tahoma" w:hint="eastAsia"/>
                          <w:color w:val="0B5294"/>
                          <w:spacing w:val="-4"/>
                          <w:sz w:val="24"/>
                          <w:szCs w:val="24"/>
                          <w:rtl/>
                        </w:rPr>
                        <w:t>הבקרה</w:t>
                      </w:r>
                      <w:r w:rsidRPr="00DA1E84">
                        <w:rPr>
                          <w:rFonts w:cs="Tahoma"/>
                          <w:color w:val="0B5294"/>
                          <w:spacing w:val="-4"/>
                          <w:sz w:val="24"/>
                          <w:szCs w:val="24"/>
                          <w:rtl/>
                        </w:rPr>
                        <w:t xml:space="preserve"> </w:t>
                      </w:r>
                      <w:r w:rsidRPr="00DA1E84">
                        <w:rPr>
                          <w:rFonts w:cs="Tahoma" w:hint="eastAsia"/>
                          <w:color w:val="0B5294"/>
                          <w:spacing w:val="-4"/>
                          <w:sz w:val="24"/>
                          <w:szCs w:val="24"/>
                          <w:rtl/>
                        </w:rPr>
                        <w:t>הנעשית</w:t>
                      </w:r>
                      <w:r w:rsidRPr="00DA1E84">
                        <w:rPr>
                          <w:rFonts w:cs="Tahoma"/>
                          <w:color w:val="0B5294"/>
                          <w:spacing w:val="-4"/>
                          <w:sz w:val="24"/>
                          <w:szCs w:val="24"/>
                          <w:rtl/>
                        </w:rPr>
                        <w:t xml:space="preserve"> </w:t>
                      </w:r>
                      <w:r w:rsidRPr="00DA1E84">
                        <w:rPr>
                          <w:rFonts w:cs="Tahoma" w:hint="eastAsia"/>
                          <w:color w:val="0B5294"/>
                          <w:spacing w:val="-4"/>
                          <w:sz w:val="24"/>
                          <w:szCs w:val="24"/>
                          <w:rtl/>
                        </w:rPr>
                        <w:t>כיום</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ידי</w:t>
                      </w:r>
                      <w:r w:rsidRPr="00DA1E84">
                        <w:rPr>
                          <w:rFonts w:cs="Tahoma"/>
                          <w:color w:val="0B5294"/>
                          <w:spacing w:val="-4"/>
                          <w:sz w:val="24"/>
                          <w:szCs w:val="24"/>
                          <w:rtl/>
                        </w:rPr>
                        <w:t xml:space="preserve"> </w:t>
                      </w:r>
                      <w:r w:rsidRPr="00DA1E84">
                        <w:rPr>
                          <w:rFonts w:cs="Tahoma" w:hint="eastAsia"/>
                          <w:color w:val="0B5294"/>
                          <w:spacing w:val="-4"/>
                          <w:sz w:val="24"/>
                          <w:szCs w:val="24"/>
                          <w:rtl/>
                        </w:rPr>
                        <w:t>משרד</w:t>
                      </w:r>
                      <w:r w:rsidRPr="00DA1E84">
                        <w:rPr>
                          <w:rFonts w:cs="Tahoma"/>
                          <w:color w:val="0B5294"/>
                          <w:spacing w:val="-4"/>
                          <w:sz w:val="24"/>
                          <w:szCs w:val="24"/>
                          <w:rtl/>
                        </w:rPr>
                        <w:t xml:space="preserve"> </w:t>
                      </w:r>
                      <w:r w:rsidRPr="00DA1E84">
                        <w:rPr>
                          <w:rFonts w:cs="Tahoma" w:hint="eastAsia"/>
                          <w:color w:val="0B5294"/>
                          <w:spacing w:val="-4"/>
                          <w:sz w:val="24"/>
                          <w:szCs w:val="24"/>
                          <w:rtl/>
                        </w:rPr>
                        <w:t>החינוך</w:t>
                      </w:r>
                      <w:r w:rsidRPr="00DA1E84">
                        <w:rPr>
                          <w:rFonts w:cs="Tahoma"/>
                          <w:color w:val="0B5294"/>
                          <w:spacing w:val="-4"/>
                          <w:sz w:val="24"/>
                          <w:szCs w:val="24"/>
                          <w:rtl/>
                        </w:rPr>
                        <w:t xml:space="preserve"> </w:t>
                      </w:r>
                      <w:r w:rsidRPr="00DA1E84">
                        <w:rPr>
                          <w:rFonts w:cs="Tahoma" w:hint="eastAsia"/>
                          <w:color w:val="0B5294"/>
                          <w:spacing w:val="-4"/>
                          <w:sz w:val="24"/>
                          <w:szCs w:val="24"/>
                          <w:rtl/>
                        </w:rPr>
                        <w:t>אינה</w:t>
                      </w:r>
                      <w:r w:rsidRPr="00DA1E84">
                        <w:rPr>
                          <w:rFonts w:cs="Tahoma"/>
                          <w:color w:val="0B5294"/>
                          <w:spacing w:val="-4"/>
                          <w:sz w:val="24"/>
                          <w:szCs w:val="24"/>
                          <w:rtl/>
                        </w:rPr>
                        <w:t xml:space="preserve"> </w:t>
                      </w:r>
                      <w:r w:rsidRPr="00DA1E84">
                        <w:rPr>
                          <w:rFonts w:cs="Tahoma" w:hint="eastAsia"/>
                          <w:color w:val="0B5294"/>
                          <w:spacing w:val="-4"/>
                          <w:sz w:val="24"/>
                          <w:szCs w:val="24"/>
                          <w:rtl/>
                        </w:rPr>
                        <w:t>בודקת</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מילוי</w:t>
                      </w:r>
                      <w:r w:rsidRPr="00DA1E84">
                        <w:rPr>
                          <w:rFonts w:cs="Tahoma"/>
                          <w:color w:val="0B5294"/>
                          <w:spacing w:val="-4"/>
                          <w:sz w:val="24"/>
                          <w:szCs w:val="24"/>
                          <w:rtl/>
                        </w:rPr>
                        <w:t xml:space="preserve"> </w:t>
                      </w:r>
                      <w:r w:rsidRPr="00DA1E84">
                        <w:rPr>
                          <w:rFonts w:cs="Tahoma" w:hint="eastAsia"/>
                          <w:color w:val="0B5294"/>
                          <w:spacing w:val="-4"/>
                          <w:sz w:val="24"/>
                          <w:szCs w:val="24"/>
                          <w:rtl/>
                        </w:rPr>
                        <w:t>דרישות</w:t>
                      </w:r>
                      <w:r w:rsidRPr="00DA1E84">
                        <w:rPr>
                          <w:rFonts w:cs="Tahoma"/>
                          <w:color w:val="0B5294"/>
                          <w:spacing w:val="-4"/>
                          <w:sz w:val="24"/>
                          <w:szCs w:val="24"/>
                          <w:rtl/>
                        </w:rPr>
                        <w:t xml:space="preserve"> </w:t>
                      </w:r>
                      <w:r w:rsidRPr="00DA1E84">
                        <w:rPr>
                          <w:rFonts w:cs="Tahoma" w:hint="eastAsia"/>
                          <w:color w:val="0B5294"/>
                          <w:spacing w:val="-4"/>
                          <w:sz w:val="24"/>
                          <w:szCs w:val="24"/>
                          <w:rtl/>
                        </w:rPr>
                        <w:t>הוראותיו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החוזר</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3254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right="2268"/>
        <w:jc w:val="both"/>
        <w:rPr>
          <w:rFonts w:ascii="Tahoma" w:hAnsi="Tahoma" w:cs="Tahoma"/>
          <w:sz w:val="18"/>
          <w:szCs w:val="18"/>
          <w:rtl/>
        </w:rPr>
      </w:pPr>
    </w:p>
    <w:p w:rsidR="007653F3" w:rsidRPr="00CA110E" w:rsidP="002546E0">
      <w:pPr>
        <w:pStyle w:val="KOT5"/>
        <w:rPr>
          <w:rtl/>
        </w:rPr>
      </w:pPr>
      <w:r w:rsidRPr="00CA110E">
        <w:rPr>
          <w:rFonts w:hint="cs"/>
          <w:rtl/>
        </w:rPr>
        <w:t xml:space="preserve">אבטחת מאגרי המידע של משרד החינוך </w:t>
      </w:r>
    </w:p>
    <w:p w:rsidR="007653F3" w:rsidRPr="002546E0" w:rsidP="002546E0">
      <w:pPr>
        <w:pStyle w:val="ListParagraph"/>
        <w:numPr>
          <w:ilvl w:val="0"/>
          <w:numId w:val="30"/>
        </w:numPr>
        <w:autoSpaceDE/>
        <w:autoSpaceDN/>
        <w:adjustRightInd/>
        <w:spacing w:line="240" w:lineRule="exact"/>
        <w:ind w:right="2268"/>
        <w:rPr>
          <w:sz w:val="18"/>
          <w:szCs w:val="18"/>
        </w:rPr>
      </w:pPr>
      <w:r w:rsidRPr="002546E0">
        <w:rPr>
          <w:rFonts w:hint="cs"/>
          <w:sz w:val="18"/>
          <w:szCs w:val="18"/>
          <w:rtl/>
        </w:rPr>
        <w:t xml:space="preserve">בתחום אבטחת המידע והגנתן של מערכות מידע ממוחשבות יש הסדרים נורמטיביים רבים, בחוק הגנת הפרטיות, בתקנות אבטחת מידע ובהנחיות רשם מאגרי המידע מכוחם, ובהחלטות ממשלה המחילות גם חובות מתחום התקינה הבין-לאומית.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"מאגר מידע" מוגדר בחוק הגנת הפרטיות כאוסף נתוני מידע, המוחזק באמצעי מגנטי או אופטי ומיועד לעיבוד ממוחשב, למעט חריגים המוזכרים בחוק. "אבטחת מידע" מוגדרת כ"הגנה על שלמות המידע, או הגנה על המידע מפני חשיפה, שימוש או העתקה, והכל ללא רשות כדין". החוק קובע כי האחריות לאבטחת המידע שבמאגר המידע חלה על כל אחד מבעלי התפקידים: בעל המאגר, מחזיק במאגר ומנהל מאגר מידע. מחזיק הוא "מי שמצוי ברשותו מאגר מידע דרך קבע והוא רשאי לעשות בו שימוש". ככלל, חובות אבטחת המידע נגזרות ממידת רגישותו של המידע השמור במאגר המידע ומאופן שמירתו בו. ככל שאדם עלול להיפגע יותר מגילוי המידע עליו ברבים, כן המידע נחשב לרגיש יותר וכן עולה רמת </w:t>
      </w:r>
      <w:r w:rsidRPr="009523E5">
        <w:rPr>
          <w:rFonts w:ascii="Tahoma" w:hAnsi="Tahoma" w:cs="Tahoma" w:hint="cs"/>
          <w:spacing w:val="-4"/>
          <w:sz w:val="18"/>
          <w:szCs w:val="18"/>
          <w:rtl/>
        </w:rPr>
        <w:t>האבטחה שיש לנקוט בשמירתו</w:t>
      </w:r>
      <w:r>
        <w:rPr>
          <w:rStyle w:val="FootnoteReference0"/>
          <w:rFonts w:ascii="Tahoma" w:hAnsi="Tahoma" w:cs="Tahoma"/>
          <w:spacing w:val="-4"/>
          <w:sz w:val="18"/>
          <w:szCs w:val="18"/>
          <w:rtl/>
        </w:rPr>
        <w:footnoteReference w:id="89"/>
      </w:r>
      <w:r w:rsidRPr="009523E5">
        <w:rPr>
          <w:rFonts w:ascii="Tahoma" w:hAnsi="Tahoma" w:cs="Tahoma" w:hint="cs"/>
          <w:spacing w:val="-4"/>
          <w:sz w:val="18"/>
          <w:szCs w:val="18"/>
          <w:rtl/>
        </w:rPr>
        <w:t>. במהלך השנים פרסם רשם מאגרי המידע</w:t>
      </w:r>
      <w:r w:rsidRPr="002546E0">
        <w:rPr>
          <w:rFonts w:ascii="Tahoma" w:hAnsi="Tahoma" w:cs="Tahoma" w:hint="cs"/>
          <w:sz w:val="18"/>
          <w:szCs w:val="18"/>
          <w:rtl/>
        </w:rPr>
        <w:t xml:space="preserve"> כמה הנחיות ליישומם של </w:t>
      </w:r>
      <w:r w:rsidRPr="002546E0">
        <w:rPr>
          <w:rFonts w:ascii="Tahoma" w:eastAsia="Times New Roman" w:hAnsi="Tahoma" w:cs="Tahoma" w:hint="cs"/>
          <w:sz w:val="18"/>
          <w:szCs w:val="18"/>
          <w:rtl/>
          <w:lang w:eastAsia="he-IL"/>
        </w:rPr>
        <w:t>תקנות אבטחת מידע ועיבוד מידע אישי בשירותי מיקור חוץ, כפי שיפורט להלן</w:t>
      </w:r>
      <w:r w:rsidRPr="002546E0">
        <w:rPr>
          <w:rFonts w:ascii="Tahoma" w:hAnsi="Tahoma" w:cs="Tahoma" w:hint="cs"/>
          <w:sz w:val="18"/>
          <w:szCs w:val="18"/>
          <w:rtl/>
        </w:rPr>
        <w:t>.</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בשנים האחרונות קיבלה ממשלת ישראל כמה החלטות על מרחב הסייבר וההגנה עליו. למשל, </w:t>
      </w:r>
      <w:r w:rsidRPr="002546E0">
        <w:rPr>
          <w:rFonts w:ascii="Tahoma" w:hAnsi="Tahoma" w:cs="Tahoma" w:hint="eastAsia"/>
          <w:sz w:val="18"/>
          <w:szCs w:val="18"/>
          <w:rtl/>
        </w:rPr>
        <w:t>בהחלט</w:t>
      </w:r>
      <w:r w:rsidRPr="002546E0">
        <w:rPr>
          <w:rFonts w:ascii="Tahoma" w:hAnsi="Tahoma" w:cs="Tahoma" w:hint="cs"/>
          <w:sz w:val="18"/>
          <w:szCs w:val="18"/>
          <w:rtl/>
        </w:rPr>
        <w:t>ת ממשלה מספר</w:t>
      </w:r>
      <w:r w:rsidRPr="002546E0">
        <w:rPr>
          <w:rFonts w:ascii="Tahoma" w:hAnsi="Tahoma" w:cs="Tahoma"/>
          <w:sz w:val="18"/>
          <w:szCs w:val="18"/>
          <w:rtl/>
        </w:rPr>
        <w:t xml:space="preserve"> 2443 </w:t>
      </w:r>
      <w:r w:rsidRPr="002546E0">
        <w:rPr>
          <w:rFonts w:ascii="Tahoma" w:hAnsi="Tahoma" w:cs="Tahoma" w:hint="eastAsia"/>
          <w:sz w:val="18"/>
          <w:szCs w:val="18"/>
          <w:rtl/>
        </w:rPr>
        <w:t>מ</w:t>
      </w:r>
      <w:r w:rsidRPr="002546E0">
        <w:rPr>
          <w:rFonts w:ascii="Tahoma" w:hAnsi="Tahoma" w:cs="Tahoma" w:hint="cs"/>
          <w:sz w:val="18"/>
          <w:szCs w:val="18"/>
          <w:rtl/>
        </w:rPr>
        <w:t xml:space="preserve">פברואר </w:t>
      </w:r>
      <w:r w:rsidRPr="002546E0">
        <w:rPr>
          <w:rFonts w:ascii="Tahoma" w:hAnsi="Tahoma" w:cs="Tahoma"/>
          <w:sz w:val="18"/>
          <w:szCs w:val="18"/>
          <w:rtl/>
        </w:rPr>
        <w:t>2015</w:t>
      </w:r>
      <w:r w:rsidRPr="002546E0">
        <w:rPr>
          <w:rFonts w:ascii="Tahoma" w:hAnsi="Tahoma" w:cs="Tahoma" w:hint="cs"/>
          <w:sz w:val="18"/>
          <w:szCs w:val="18"/>
          <w:rtl/>
        </w:rPr>
        <w:t>,</w:t>
      </w:r>
      <w:r w:rsidRPr="002546E0">
        <w:rPr>
          <w:rFonts w:ascii="Tahoma" w:hAnsi="Tahoma" w:cs="Tahoma"/>
          <w:sz w:val="18"/>
          <w:szCs w:val="18"/>
          <w:rtl/>
        </w:rPr>
        <w:t xml:space="preserve"> </w:t>
      </w:r>
      <w:r w:rsidRPr="000A096F">
        <w:rPr>
          <w:rFonts w:ascii="Tahoma" w:hAnsi="Tahoma" w:cs="Tahoma" w:hint="cs"/>
          <w:sz w:val="18"/>
          <w:szCs w:val="18"/>
          <w:rtl/>
        </w:rPr>
        <w:t xml:space="preserve">"קידום אסדרה לאומית והובלה ממשלתית בהגנת הסייבר" </w:t>
      </w:r>
      <w:r w:rsidRPr="002546E0">
        <w:rPr>
          <w:rFonts w:ascii="Tahoma" w:hAnsi="Tahoma" w:cs="Tahoma" w:hint="cs"/>
          <w:sz w:val="18"/>
          <w:szCs w:val="18"/>
          <w:rtl/>
        </w:rPr>
        <w:t xml:space="preserve">(להלן - החלטה 2443), </w:t>
      </w:r>
      <w:r w:rsidRPr="002546E0">
        <w:rPr>
          <w:rFonts w:ascii="Tahoma" w:hAnsi="Tahoma" w:cs="Tahoma" w:hint="eastAsia"/>
          <w:sz w:val="18"/>
          <w:szCs w:val="18"/>
          <w:rtl/>
        </w:rPr>
        <w:t>נקבע</w:t>
      </w:r>
      <w:r w:rsidRPr="002546E0">
        <w:rPr>
          <w:rFonts w:ascii="Tahoma" w:hAnsi="Tahoma" w:cs="Tahoma"/>
          <w:sz w:val="18"/>
          <w:szCs w:val="18"/>
          <w:rtl/>
        </w:rPr>
        <w:t xml:space="preserve"> </w:t>
      </w:r>
      <w:r w:rsidRPr="002546E0">
        <w:rPr>
          <w:rFonts w:ascii="Tahoma" w:hAnsi="Tahoma" w:cs="Tahoma" w:hint="eastAsia"/>
          <w:sz w:val="18"/>
          <w:szCs w:val="18"/>
          <w:rtl/>
        </w:rPr>
        <w:t>כי</w:t>
      </w:r>
      <w:r w:rsidRPr="002546E0">
        <w:rPr>
          <w:rFonts w:ascii="Tahoma" w:hAnsi="Tahoma" w:cs="Tahoma"/>
          <w:sz w:val="18"/>
          <w:szCs w:val="18"/>
          <w:rtl/>
        </w:rPr>
        <w:t xml:space="preserve"> המנכ"לים של משרדי הממשלה שמפעילים סמכויות </w:t>
      </w:r>
      <w:r w:rsidRPr="002546E0">
        <w:rPr>
          <w:rFonts w:ascii="Tahoma" w:hAnsi="Tahoma" w:cs="Tahoma" w:hint="cs"/>
          <w:sz w:val="18"/>
          <w:szCs w:val="18"/>
          <w:rtl/>
        </w:rPr>
        <w:t>אסדרה</w:t>
      </w:r>
      <w:r w:rsidRPr="002546E0">
        <w:rPr>
          <w:rFonts w:ascii="Tahoma" w:hAnsi="Tahoma" w:cs="Tahoma"/>
          <w:sz w:val="18"/>
          <w:szCs w:val="18"/>
          <w:rtl/>
        </w:rPr>
        <w:t xml:space="preserve"> </w:t>
      </w:r>
      <w:r w:rsidRPr="002546E0">
        <w:rPr>
          <w:rFonts w:ascii="Tahoma" w:hAnsi="Tahoma" w:cs="Tahoma" w:hint="cs"/>
          <w:sz w:val="18"/>
          <w:szCs w:val="18"/>
          <w:rtl/>
        </w:rPr>
        <w:t>על</w:t>
      </w:r>
      <w:r w:rsidRPr="002546E0">
        <w:rPr>
          <w:rFonts w:ascii="Tahoma" w:hAnsi="Tahoma" w:cs="Tahoma"/>
          <w:sz w:val="18"/>
          <w:szCs w:val="18"/>
          <w:rtl/>
        </w:rPr>
        <w:t xml:space="preserve"> גופים או פעילויות החשופים לאיומי סייבר, יקדמו את הטיפול בהיערכות לאיומי סייבר במסגרת המגזר שהם אחראים לו, </w:t>
      </w:r>
      <w:r w:rsidRPr="002546E0">
        <w:rPr>
          <w:rFonts w:ascii="Tahoma" w:hAnsi="Tahoma" w:cs="Tahoma" w:hint="cs"/>
          <w:sz w:val="18"/>
          <w:szCs w:val="18"/>
          <w:rtl/>
        </w:rPr>
        <w:t xml:space="preserve">בין </w:t>
      </w:r>
      <w:r w:rsidRPr="002546E0">
        <w:rPr>
          <w:rFonts w:ascii="Tahoma" w:hAnsi="Tahoma" w:cs="Tahoma" w:hint="cs"/>
          <w:sz w:val="18"/>
          <w:szCs w:val="18"/>
          <w:rtl/>
        </w:rPr>
        <w:t>השאר</w:t>
      </w:r>
      <w:r w:rsidRPr="002546E0">
        <w:rPr>
          <w:rFonts w:ascii="Tahoma" w:hAnsi="Tahoma" w:cs="Tahoma"/>
          <w:sz w:val="18"/>
          <w:szCs w:val="18"/>
          <w:rtl/>
        </w:rPr>
        <w:t xml:space="preserve"> על ידי הגדרת המדיניות ודרישות האסדרה. </w:t>
      </w:r>
      <w:r w:rsidRPr="002546E0">
        <w:rPr>
          <w:rFonts w:ascii="Tahoma" w:hAnsi="Tahoma" w:cs="Tahoma" w:hint="cs"/>
          <w:sz w:val="18"/>
          <w:szCs w:val="18"/>
          <w:rtl/>
        </w:rPr>
        <w:t xml:space="preserve">בהתאם להחלטה זו הוקמה במשרד ראש הממשלה היחידה להגנת הסייבר בממשלה (להלן - </w:t>
      </w:r>
      <w:r w:rsidRPr="002546E0">
        <w:rPr>
          <w:rFonts w:ascii="Tahoma" w:hAnsi="Tahoma" w:cs="Tahoma" w:hint="eastAsia"/>
          <w:sz w:val="18"/>
          <w:szCs w:val="18"/>
          <w:rtl/>
        </w:rPr>
        <w:t>יה</w:t>
      </w:r>
      <w:r w:rsidRPr="002546E0">
        <w:rPr>
          <w:rFonts w:ascii="Tahoma" w:hAnsi="Tahoma" w:cs="Tahoma"/>
          <w:sz w:val="18"/>
          <w:szCs w:val="18"/>
          <w:rtl/>
        </w:rPr>
        <w:t>"ב</w:t>
      </w:r>
      <w:r w:rsidRPr="002546E0">
        <w:rPr>
          <w:rFonts w:ascii="Tahoma" w:hAnsi="Tahoma" w:cs="Tahoma" w:hint="cs"/>
          <w:sz w:val="18"/>
          <w:szCs w:val="18"/>
          <w:rtl/>
        </w:rPr>
        <w:t>), המנחה את הממשלה בתחום הגנת הסייבר והנחיותיה מחייבות את משרדי הממשלה ואת יחידות הסמך</w:t>
      </w:r>
      <w:r>
        <w:rPr>
          <w:rStyle w:val="FootnoteReference0"/>
          <w:rFonts w:ascii="Tahoma" w:hAnsi="Tahoma" w:cs="Tahoma"/>
          <w:sz w:val="18"/>
          <w:szCs w:val="18"/>
          <w:rtl/>
        </w:rPr>
        <w:footnoteReference w:id="90"/>
      </w:r>
      <w:r w:rsidRPr="002546E0">
        <w:rPr>
          <w:rFonts w:ascii="Tahoma" w:hAnsi="Tahoma" w:cs="Tahoma" w:hint="cs"/>
          <w:sz w:val="18"/>
          <w:szCs w:val="18"/>
          <w:rtl/>
        </w:rPr>
        <w:t xml:space="preserve">. על פי "הנחיית המסגרת להגנת הסייבר בממשלה" (להלן - </w:t>
      </w:r>
      <w:r w:rsidRPr="002546E0">
        <w:rPr>
          <w:rFonts w:ascii="Tahoma" w:hAnsi="Tahoma" w:cs="Tahoma" w:hint="eastAsia"/>
          <w:sz w:val="18"/>
          <w:szCs w:val="18"/>
          <w:rtl/>
        </w:rPr>
        <w:t>הנחיית</w:t>
      </w:r>
      <w:r w:rsidRPr="002546E0">
        <w:rPr>
          <w:rFonts w:ascii="Tahoma" w:hAnsi="Tahoma" w:cs="Tahoma"/>
          <w:sz w:val="18"/>
          <w:szCs w:val="18"/>
          <w:rtl/>
        </w:rPr>
        <w:t xml:space="preserve"> </w:t>
      </w:r>
      <w:r w:rsidRPr="002546E0">
        <w:rPr>
          <w:rFonts w:ascii="Tahoma" w:hAnsi="Tahoma" w:cs="Tahoma" w:hint="eastAsia"/>
          <w:sz w:val="18"/>
          <w:szCs w:val="18"/>
          <w:rtl/>
        </w:rPr>
        <w:t>המסגרת</w:t>
      </w:r>
      <w:r w:rsidRPr="002546E0">
        <w:rPr>
          <w:rFonts w:ascii="Tahoma" w:hAnsi="Tahoma" w:cs="Tahoma" w:hint="cs"/>
          <w:sz w:val="18"/>
          <w:szCs w:val="18"/>
          <w:rtl/>
        </w:rPr>
        <w:t xml:space="preserve">), שפרסמה </w:t>
      </w:r>
      <w:r w:rsidRPr="002546E0">
        <w:rPr>
          <w:rFonts w:ascii="Tahoma" w:hAnsi="Tahoma" w:cs="Tahoma" w:hint="cs"/>
          <w:sz w:val="18"/>
          <w:szCs w:val="18"/>
          <w:rtl/>
        </w:rPr>
        <w:t>יה"ב</w:t>
      </w:r>
      <w:r w:rsidRPr="002546E0">
        <w:rPr>
          <w:rFonts w:ascii="Tahoma" w:hAnsi="Tahoma" w:cs="Tahoma" w:hint="cs"/>
          <w:sz w:val="18"/>
          <w:szCs w:val="18"/>
          <w:rtl/>
        </w:rPr>
        <w:t xml:space="preserve"> בספטמבר 2016, בנסיבות שמשולבים בהן במשרדי הממשלה ספקים רבים המאפשרים שירותי </w:t>
      </w:r>
      <w:r w:rsidRPr="002546E0">
        <w:rPr>
          <w:rFonts w:ascii="Tahoma" w:hAnsi="Tahoma" w:cs="Tahoma" w:hint="eastAsia"/>
          <w:sz w:val="18"/>
          <w:szCs w:val="18"/>
          <w:rtl/>
        </w:rPr>
        <w:t>מיקור</w:t>
      </w:r>
      <w:r w:rsidRPr="002546E0">
        <w:rPr>
          <w:rFonts w:ascii="Tahoma" w:hAnsi="Tahoma" w:cs="Tahoma" w:hint="cs"/>
          <w:sz w:val="18"/>
          <w:szCs w:val="18"/>
          <w:rtl/>
        </w:rPr>
        <w:t xml:space="preserve"> חוץ בתחומי פעילות שונים, ולחלקם הרשאות גישה גורפות לכלל מערכות המידע המשרדיות - קיים סיכון בתחום הסייבר.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באפריל 2017 פרסם מערך הסייבר את "תורת ההגנה בסייבר לארגון" (להלן - </w:t>
      </w:r>
      <w:r w:rsidRPr="002546E0">
        <w:rPr>
          <w:rFonts w:ascii="Tahoma" w:hAnsi="Tahoma" w:cs="Tahoma" w:hint="eastAsia"/>
          <w:sz w:val="18"/>
          <w:szCs w:val="18"/>
          <w:rtl/>
        </w:rPr>
        <w:t>תורת</w:t>
      </w:r>
      <w:r w:rsidRPr="002546E0">
        <w:rPr>
          <w:rFonts w:ascii="Tahoma" w:hAnsi="Tahoma" w:cs="Tahoma"/>
          <w:sz w:val="18"/>
          <w:szCs w:val="18"/>
          <w:rtl/>
        </w:rPr>
        <w:t xml:space="preserve"> </w:t>
      </w:r>
      <w:r w:rsidRPr="002546E0">
        <w:rPr>
          <w:rFonts w:ascii="Tahoma" w:hAnsi="Tahoma" w:cs="Tahoma" w:hint="eastAsia"/>
          <w:sz w:val="18"/>
          <w:szCs w:val="18"/>
          <w:rtl/>
        </w:rPr>
        <w:t>ההגנה</w:t>
      </w:r>
      <w:r w:rsidRPr="002546E0">
        <w:rPr>
          <w:rFonts w:ascii="Tahoma" w:hAnsi="Tahoma" w:cs="Tahoma" w:hint="cs"/>
          <w:sz w:val="18"/>
          <w:szCs w:val="18"/>
          <w:rtl/>
        </w:rPr>
        <w:t xml:space="preserve">), המגדירה שיטה סדורה להובלת ארגונים להכרת הסיכונים הרלוונטיים בתחום הסייבר, גיבוש מענה הגנתי ומימוש </w:t>
      </w:r>
      <w:r w:rsidRPr="002546E0">
        <w:rPr>
          <w:rFonts w:ascii="Tahoma" w:hAnsi="Tahoma" w:cs="Tahoma" w:hint="cs"/>
          <w:sz w:val="18"/>
          <w:szCs w:val="18"/>
          <w:rtl/>
        </w:rPr>
        <w:t>תוכנית</w:t>
      </w:r>
      <w:r w:rsidRPr="002546E0">
        <w:rPr>
          <w:rFonts w:ascii="Tahoma" w:hAnsi="Tahoma" w:cs="Tahoma" w:hint="cs"/>
          <w:sz w:val="18"/>
          <w:szCs w:val="18"/>
          <w:rtl/>
        </w:rPr>
        <w:t xml:space="preserve"> להפחתת הסיכונים. על פי תורת ההגנה, על הארגון לכתוב וליישם מדיניות ונהלים רלוונטיים לשם הגנה על המידע ולעדכנם באופן תקופתי.</w:t>
      </w:r>
    </w:p>
    <w:p w:rsidR="007653F3" w:rsidRPr="002546E0" w:rsidP="002546E0">
      <w:pPr>
        <w:pStyle w:val="ListParagraph"/>
        <w:numPr>
          <w:ilvl w:val="0"/>
          <w:numId w:val="30"/>
        </w:numPr>
        <w:autoSpaceDE/>
        <w:autoSpaceDN/>
        <w:adjustRightInd/>
        <w:spacing w:line="240" w:lineRule="exact"/>
        <w:ind w:right="2268"/>
        <w:rPr>
          <w:sz w:val="18"/>
          <w:szCs w:val="18"/>
          <w:rtl/>
        </w:rPr>
      </w:pPr>
      <w:r w:rsidRPr="002546E0">
        <w:rPr>
          <w:rFonts w:hint="cs"/>
          <w:sz w:val="18"/>
          <w:szCs w:val="18"/>
          <w:rtl/>
        </w:rPr>
        <w:t>ההתפתחות הטכנולוגית בשנים האחרונות משרתת גם את עולם החינוך בישראל - דרכי הלמידה במאה ה-21 מבוססות על אמצעים דיגיטליים שונים, מבוססי אינטרנט. התוכנית הלאומית לתקשוב</w:t>
      </w:r>
      <w:r>
        <w:rPr>
          <w:rStyle w:val="FootnoteReference0"/>
          <w:sz w:val="18"/>
          <w:szCs w:val="18"/>
          <w:rtl/>
        </w:rPr>
        <w:footnoteReference w:id="91"/>
      </w:r>
      <w:r w:rsidRPr="002546E0">
        <w:rPr>
          <w:rFonts w:hint="cs"/>
          <w:sz w:val="18"/>
          <w:szCs w:val="18"/>
          <w:rtl/>
        </w:rPr>
        <w:t xml:space="preserve"> המופעלת בבתי ספר רבים בארץ מקדמת את הפיכתם של בתי הספר לארגונים מתוקשבים, פועלת לשיפור תהליכי ההוראה, הלמידה וההערכה ולפיתוח אוריינות טכנולוגית ודיגיטלית בקרב התלמידים.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חלק מהתהליכים נעשים באמצעות התקשרות של משרד החינוך עם חברות פרטיות או גורמים חיצוניים (להלן - </w:t>
      </w:r>
      <w:r w:rsidRPr="002546E0">
        <w:rPr>
          <w:rFonts w:ascii="Tahoma" w:hAnsi="Tahoma" w:cs="Tahoma" w:hint="eastAsia"/>
          <w:sz w:val="18"/>
          <w:szCs w:val="18"/>
          <w:rtl/>
        </w:rPr>
        <w:t>ספקים</w:t>
      </w:r>
      <w:r w:rsidRPr="002546E0">
        <w:rPr>
          <w:rFonts w:ascii="Tahoma" w:hAnsi="Tahoma" w:cs="Tahoma" w:hint="cs"/>
          <w:sz w:val="18"/>
          <w:szCs w:val="18"/>
          <w:rtl/>
        </w:rPr>
        <w:t>) לפיתוח מוצרים טכנולוגיים חינוכיים המבוססים על מידע אישי. משרד החינוך מתקשר עם ספקים באמצעות מכרזים או בהתקשרויות הפטורות ממכרז, בכפוף לכללים הקבועים בחוק חובת המכרזים, התשנ"ב-1992, ובתקנותיו.</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ככל משרד ממשלתי, גם משרד החינוך משתמש בשירותי מיקור חוץ משיקולי יעילות, הוזלת עלויות ופינוי משאביו לליבת העיסוק המקצועי שלו. ואולם כשספק מחזיק במאגרים של מידע אישי או רגיש, על תלמידים ועל משפחותיהם, זהו סיכון הטעון הסדרה משפטית וארגונית מפורטת. </w:t>
      </w:r>
    </w:p>
    <w:p w:rsidR="007653F3" w:rsidRPr="002546E0" w:rsidP="002546E0">
      <w:pPr>
        <w:spacing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הסיכונים הכרוכים במערכות מידע ממוחשבות הם רבים ומגוונים: דליפת מידע רגיש וחשיפה של נתונים אישיים לגורמי חוץ, גישה לא מורשית למאגרים, שימוש במידע מן המאגרים למטרות זרות (לרבות לצורכי הפקת רווח כספי ממכירתו), פגיעה או השבתה של מאגר המידע ועוד.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eastAsia"/>
          <w:sz w:val="18"/>
          <w:szCs w:val="18"/>
          <w:rtl/>
        </w:rPr>
        <w:t>משרד</w:t>
      </w:r>
      <w:r w:rsidRPr="002546E0">
        <w:rPr>
          <w:rFonts w:ascii="Tahoma" w:hAnsi="Tahoma" w:cs="Tahoma"/>
          <w:sz w:val="18"/>
          <w:szCs w:val="18"/>
          <w:rtl/>
        </w:rPr>
        <w:t xml:space="preserve"> מבקר המדינה בחן את יישומן של חלק מההוראות הנוגעות לאבטחת המידע והגנת הפרטיות במאגרי המידע שבבעלות משרד החינוך</w:t>
      </w:r>
      <w:r w:rsidRPr="002546E0">
        <w:rPr>
          <w:rFonts w:ascii="Tahoma" w:hAnsi="Tahoma" w:cs="Tahoma" w:hint="cs"/>
          <w:sz w:val="18"/>
          <w:szCs w:val="18"/>
          <w:rtl/>
        </w:rPr>
        <w:t xml:space="preserve">. </w:t>
      </w:r>
      <w:r w:rsidRPr="002546E0">
        <w:rPr>
          <w:rFonts w:ascii="Tahoma" w:hAnsi="Tahoma" w:cs="Tahoma"/>
          <w:sz w:val="18"/>
          <w:szCs w:val="18"/>
          <w:rtl/>
        </w:rPr>
        <w:t>נבדק</w:t>
      </w:r>
      <w:r w:rsidRPr="002546E0">
        <w:rPr>
          <w:rFonts w:ascii="Tahoma" w:hAnsi="Tahoma" w:cs="Tahoma" w:hint="cs"/>
          <w:sz w:val="18"/>
          <w:szCs w:val="18"/>
          <w:rtl/>
        </w:rPr>
        <w:t xml:space="preserve"> גם</w:t>
      </w:r>
      <w:r w:rsidRPr="002546E0">
        <w:rPr>
          <w:rFonts w:ascii="Tahoma" w:hAnsi="Tahoma" w:cs="Tahoma"/>
          <w:sz w:val="18"/>
          <w:szCs w:val="18"/>
          <w:rtl/>
        </w:rPr>
        <w:t xml:space="preserve"> יישום החובות הקבועות בדין למיפוי</w:t>
      </w:r>
      <w:r w:rsidRPr="002546E0">
        <w:rPr>
          <w:rFonts w:ascii="Tahoma" w:hAnsi="Tahoma" w:cs="Tahoma" w:hint="cs"/>
          <w:sz w:val="18"/>
          <w:szCs w:val="18"/>
          <w:rtl/>
        </w:rPr>
        <w:t>ם של</w:t>
      </w:r>
      <w:r w:rsidRPr="002546E0">
        <w:rPr>
          <w:rFonts w:ascii="Tahoma" w:hAnsi="Tahoma" w:cs="Tahoma"/>
          <w:sz w:val="18"/>
          <w:szCs w:val="18"/>
          <w:rtl/>
        </w:rPr>
        <w:t xml:space="preserve"> מאגרי המידע וביצוע סקרי סיכונים ומבדקי חדירות</w:t>
      </w:r>
      <w:r>
        <w:rPr>
          <w:rStyle w:val="FootnoteReference0"/>
          <w:rFonts w:ascii="Tahoma" w:hAnsi="Tahoma" w:cs="Tahoma"/>
          <w:sz w:val="18"/>
          <w:szCs w:val="18"/>
          <w:rtl/>
        </w:rPr>
        <w:footnoteReference w:id="92"/>
      </w:r>
      <w:r w:rsidRPr="002546E0">
        <w:rPr>
          <w:rFonts w:ascii="Tahoma" w:hAnsi="Tahoma" w:cs="Tahoma"/>
          <w:sz w:val="18"/>
          <w:szCs w:val="18"/>
          <w:rtl/>
        </w:rPr>
        <w:t xml:space="preserve">. </w:t>
      </w:r>
      <w:r w:rsidRPr="002546E0">
        <w:rPr>
          <w:rFonts w:ascii="Tahoma" w:hAnsi="Tahoma" w:cs="Tahoma" w:hint="eastAsia"/>
          <w:sz w:val="18"/>
          <w:szCs w:val="18"/>
          <w:rtl/>
        </w:rPr>
        <w:t>להלן</w:t>
      </w:r>
      <w:r w:rsidRPr="002546E0">
        <w:rPr>
          <w:rFonts w:ascii="Tahoma" w:hAnsi="Tahoma" w:cs="Tahoma"/>
          <w:sz w:val="18"/>
          <w:szCs w:val="18"/>
          <w:rtl/>
        </w:rPr>
        <w:t xml:space="preserve"> </w:t>
      </w:r>
      <w:r w:rsidRPr="002546E0">
        <w:rPr>
          <w:rFonts w:ascii="Tahoma" w:hAnsi="Tahoma" w:cs="Tahoma" w:hint="eastAsia"/>
          <w:sz w:val="18"/>
          <w:szCs w:val="18"/>
          <w:rtl/>
        </w:rPr>
        <w:t>הממצאים</w:t>
      </w:r>
      <w:r w:rsidRPr="002546E0">
        <w:rPr>
          <w:rFonts w:ascii="Tahoma" w:hAnsi="Tahoma" w:cs="Tahoma" w:hint="cs"/>
          <w:sz w:val="18"/>
          <w:szCs w:val="18"/>
          <w:rtl/>
        </w:rPr>
        <w:t>.</w:t>
      </w:r>
    </w:p>
    <w:p w:rsidR="007653F3" w:rsidRPr="002546E0" w:rsidP="002546E0">
      <w:pPr>
        <w:spacing w:line="240" w:lineRule="exact"/>
        <w:ind w:right="2268"/>
        <w:jc w:val="both"/>
        <w:rPr>
          <w:rFonts w:ascii="Tahoma" w:hAnsi="Tahoma" w:cs="Tahoma"/>
          <w:sz w:val="18"/>
          <w:szCs w:val="18"/>
          <w:rtl/>
        </w:rPr>
      </w:pPr>
    </w:p>
    <w:p w:rsidR="007653F3" w:rsidRPr="00FB2BAC" w:rsidP="002546E0">
      <w:pPr>
        <w:pStyle w:val="KOT5"/>
      </w:pPr>
      <w:r w:rsidRPr="00FB2BAC">
        <w:rPr>
          <w:rFonts w:hint="cs"/>
          <w:rtl/>
        </w:rPr>
        <w:t xml:space="preserve">התקשרויות משרד החינוך עם ספקים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הרגולציה האירופית שמה דגש ב"עיצוב לפרטיות": הערכת הסיכונים הנשקפים לפרטיות עוד בשלב עיצוב המוצר ופעולה לצמצומם, הגבלה לכתחילה של המידע שייאסף למידע הנחוץ באופן ספציפי לשירות הנדרש, והחזקתו רק אם המידע אכן נחוץ להפעלת אותו שירות.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"העיצוב לפרטיות", הביטוי הטכנולוגי לעקרון המידתיות, הנגזר מן הזכות החוקתית לפרטיות, אינו קבוע בחוק הגנת הפרטיות, אך היבט מצומצם שלו נכלל בתקנות אבטחת מידע המחייבות בעל מאגר מידע לבחון אחת לשנה "אם אין המידע שהוא שומר במאגר רב מן הנדרש למטרות המאגר"</w:t>
      </w:r>
      <w:r>
        <w:rPr>
          <w:rStyle w:val="FootnoteReference0"/>
          <w:rFonts w:ascii="Tahoma" w:hAnsi="Tahoma" w:cs="Tahoma"/>
          <w:sz w:val="18"/>
          <w:szCs w:val="18"/>
          <w:rtl/>
        </w:rPr>
        <w:footnoteReference w:id="93"/>
      </w:r>
      <w:r w:rsidRPr="002546E0">
        <w:rPr>
          <w:rFonts w:ascii="Tahoma" w:hAnsi="Tahoma" w:cs="Tahoma" w:hint="cs"/>
          <w:sz w:val="18"/>
          <w:szCs w:val="18"/>
          <w:rtl/>
        </w:rPr>
        <w:t xml:space="preserve">.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בשנת 2011 פרסם רשם מאגרי המידע את ההנחיה</w:t>
      </w:r>
      <w:r>
        <w:rPr>
          <w:rStyle w:val="FootnoteReference0"/>
          <w:rFonts w:ascii="Tahoma" w:hAnsi="Tahoma" w:cs="Tahoma"/>
          <w:sz w:val="18"/>
          <w:szCs w:val="18"/>
          <w:rtl/>
        </w:rPr>
        <w:footnoteReference w:id="94"/>
      </w:r>
      <w:r w:rsidRPr="002546E0">
        <w:rPr>
          <w:rFonts w:ascii="Tahoma" w:hAnsi="Tahoma" w:cs="Tahoma" w:hint="cs"/>
          <w:sz w:val="18"/>
          <w:szCs w:val="18"/>
          <w:rtl/>
        </w:rPr>
        <w:t xml:space="preserve"> "שימוש בשרותי מיקור חוץ (</w:t>
      </w:r>
      <w:r w:rsidRPr="002546E0">
        <w:rPr>
          <w:rFonts w:ascii="Tahoma" w:hAnsi="Tahoma" w:cs="Tahoma"/>
          <w:sz w:val="18"/>
          <w:szCs w:val="18"/>
        </w:rPr>
        <w:t>Outsourcing</w:t>
      </w:r>
      <w:r w:rsidRPr="002546E0">
        <w:rPr>
          <w:rFonts w:ascii="Tahoma" w:hAnsi="Tahoma" w:cs="Tahoma" w:hint="cs"/>
          <w:sz w:val="18"/>
          <w:szCs w:val="18"/>
          <w:rtl/>
        </w:rPr>
        <w:t xml:space="preserve">) לעיבוד מידע אישי" (להלן - </w:t>
      </w:r>
      <w:r w:rsidRPr="002546E0">
        <w:rPr>
          <w:rFonts w:ascii="Tahoma" w:hAnsi="Tahoma" w:cs="Tahoma" w:hint="eastAsia"/>
          <w:sz w:val="18"/>
          <w:szCs w:val="18"/>
          <w:rtl/>
        </w:rPr>
        <w:t>הנחיית</w:t>
      </w:r>
      <w:r w:rsidRPr="002546E0">
        <w:rPr>
          <w:rFonts w:ascii="Tahoma" w:hAnsi="Tahoma" w:cs="Tahoma"/>
          <w:sz w:val="18"/>
          <w:szCs w:val="18"/>
          <w:rtl/>
        </w:rPr>
        <w:t xml:space="preserve"> </w:t>
      </w:r>
      <w:r w:rsidRPr="002546E0">
        <w:rPr>
          <w:rFonts w:ascii="Tahoma" w:hAnsi="Tahoma" w:cs="Tahoma" w:hint="eastAsia"/>
          <w:sz w:val="18"/>
          <w:szCs w:val="18"/>
          <w:rtl/>
        </w:rPr>
        <w:t>הרשם</w:t>
      </w:r>
      <w:r w:rsidRPr="002546E0">
        <w:rPr>
          <w:rFonts w:ascii="Tahoma" w:hAnsi="Tahoma" w:cs="Tahoma"/>
          <w:sz w:val="18"/>
          <w:szCs w:val="18"/>
          <w:rtl/>
        </w:rPr>
        <w:t xml:space="preserve"> </w:t>
      </w:r>
      <w:r w:rsidRPr="002546E0">
        <w:rPr>
          <w:rFonts w:ascii="Tahoma" w:hAnsi="Tahoma" w:cs="Tahoma" w:hint="eastAsia"/>
          <w:sz w:val="18"/>
          <w:szCs w:val="18"/>
          <w:rtl/>
        </w:rPr>
        <w:t>בנושא</w:t>
      </w:r>
      <w:r w:rsidRPr="002546E0">
        <w:rPr>
          <w:rFonts w:ascii="Tahoma" w:hAnsi="Tahoma" w:cs="Tahoma"/>
          <w:sz w:val="18"/>
          <w:szCs w:val="18"/>
          <w:rtl/>
        </w:rPr>
        <w:t xml:space="preserve"> </w:t>
      </w:r>
      <w:r w:rsidRPr="002546E0">
        <w:rPr>
          <w:rFonts w:ascii="Tahoma" w:hAnsi="Tahoma" w:cs="Tahoma" w:hint="eastAsia"/>
          <w:sz w:val="18"/>
          <w:szCs w:val="18"/>
          <w:rtl/>
        </w:rPr>
        <w:t>מיקור</w:t>
      </w:r>
      <w:r w:rsidRPr="002546E0">
        <w:rPr>
          <w:rFonts w:ascii="Tahoma" w:hAnsi="Tahoma" w:cs="Tahoma"/>
          <w:sz w:val="18"/>
          <w:szCs w:val="18"/>
          <w:rtl/>
        </w:rPr>
        <w:t xml:space="preserve"> </w:t>
      </w:r>
      <w:r w:rsidRPr="002546E0">
        <w:rPr>
          <w:rFonts w:ascii="Tahoma" w:hAnsi="Tahoma" w:cs="Tahoma" w:hint="eastAsia"/>
          <w:sz w:val="18"/>
          <w:szCs w:val="18"/>
          <w:rtl/>
        </w:rPr>
        <w:t>חוץ</w:t>
      </w:r>
      <w:r w:rsidRPr="002546E0">
        <w:rPr>
          <w:rFonts w:ascii="Tahoma" w:hAnsi="Tahoma" w:cs="Tahoma" w:hint="cs"/>
          <w:sz w:val="18"/>
          <w:szCs w:val="18"/>
          <w:rtl/>
        </w:rPr>
        <w:t xml:space="preserve">). על פי ההנחיה, יש כמה בדיקות מקדמיות שעל ארגון המזמין שירות מספק לעשות בקשר לשירות המבוקש, ובהן אם הארגון רשאי בכלל להוציא את המידע אל מחוץ לשליטתו ואם אפשר להסתפק בהרשאות גישה או עדכון למידע במאגר המידע ללא העברתו. ככלל, הנחת היסוד היא שככל שהמידע המועבר רגיש יותר, כך אמצעי אבטחת המידע צריכים להיות קפדניים יותר ונדרשת זהירות רבה יותר בבחירת הספק.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תקנה 15 לתקנות אבטחת מידע, הדומה ברובה להנחיית הרשם בנושא מיקור חוץ</w:t>
      </w:r>
      <w:r>
        <w:rPr>
          <w:rStyle w:val="FootnoteReference0"/>
          <w:rFonts w:ascii="Tahoma" w:hAnsi="Tahoma" w:cs="Tahoma"/>
          <w:sz w:val="18"/>
          <w:szCs w:val="18"/>
          <w:rtl/>
        </w:rPr>
        <w:footnoteReference w:id="95"/>
      </w:r>
      <w:r w:rsidRPr="002546E0">
        <w:rPr>
          <w:rFonts w:ascii="Tahoma" w:hAnsi="Tahoma" w:cs="Tahoma" w:hint="cs"/>
          <w:sz w:val="18"/>
          <w:szCs w:val="18"/>
          <w:rtl/>
        </w:rPr>
        <w:t>, מתייחסת להתקשרות עם ספק לצורך קבלת שירות הכרוך בגישה למאגר מידע של בעל המאגר, וגם בה מפורטת חובתו של בעל המאגר לבחון, לפני ההתקשרות עם הספק, את סיכוני אבטחת המידע הכרוכים בהתקשרות</w:t>
      </w:r>
      <w:r>
        <w:rPr>
          <w:rStyle w:val="FootnoteReference0"/>
          <w:rFonts w:ascii="Tahoma" w:hAnsi="Tahoma" w:cs="Tahoma"/>
          <w:sz w:val="18"/>
          <w:szCs w:val="18"/>
          <w:rtl/>
        </w:rPr>
        <w:footnoteReference w:id="96"/>
      </w:r>
      <w:r w:rsidRPr="002546E0">
        <w:rPr>
          <w:rFonts w:ascii="Tahoma" w:hAnsi="Tahoma" w:cs="Tahoma" w:hint="cs"/>
          <w:sz w:val="18"/>
          <w:szCs w:val="18"/>
          <w:rtl/>
        </w:rPr>
        <w:t xml:space="preserve">. </w:t>
      </w:r>
    </w:p>
    <w:p w:rsidR="007653F3" w:rsidRPr="002546E0" w:rsidP="002546E0">
      <w:pPr>
        <w:spacing w:line="240" w:lineRule="exact"/>
        <w:ind w:right="2268"/>
        <w:jc w:val="both"/>
        <w:rPr>
          <w:rFonts w:ascii="Tahoma" w:hAnsi="Tahoma" w:cs="Tahoma"/>
          <w:sz w:val="18"/>
          <w:szCs w:val="18"/>
          <w:rtl/>
        </w:rPr>
      </w:pP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יצוין כי על פי תקנון שירות המדינה, </w:t>
      </w:r>
      <w:r w:rsidRPr="002546E0">
        <w:rPr>
          <w:rFonts w:ascii="Tahoma" w:hAnsi="Tahoma" w:cs="Tahoma"/>
          <w:sz w:val="18"/>
          <w:szCs w:val="18"/>
          <w:rtl/>
        </w:rPr>
        <w:t>האחריות להפעלת מערכות מידע ממוחשבות ו</w:t>
      </w:r>
      <w:r w:rsidRPr="002546E0">
        <w:rPr>
          <w:rFonts w:ascii="Tahoma" w:hAnsi="Tahoma" w:cs="Tahoma" w:hint="cs"/>
          <w:sz w:val="18"/>
          <w:szCs w:val="18"/>
          <w:rtl/>
        </w:rPr>
        <w:t xml:space="preserve">סמכות ההחלטה </w:t>
      </w:r>
      <w:r w:rsidRPr="002546E0">
        <w:rPr>
          <w:rFonts w:ascii="Tahoma" w:hAnsi="Tahoma" w:cs="Tahoma"/>
          <w:sz w:val="18"/>
          <w:szCs w:val="18"/>
          <w:rtl/>
        </w:rPr>
        <w:t xml:space="preserve">בתחום זה נתונות בידי </w:t>
      </w:r>
      <w:r w:rsidRPr="002546E0">
        <w:rPr>
          <w:rFonts w:ascii="Tahoma" w:hAnsi="Tahoma" w:cs="Tahoma" w:hint="cs"/>
          <w:sz w:val="18"/>
          <w:szCs w:val="18"/>
          <w:rtl/>
        </w:rPr>
        <w:t>ה</w:t>
      </w:r>
      <w:r w:rsidRPr="002546E0">
        <w:rPr>
          <w:rFonts w:ascii="Tahoma" w:hAnsi="Tahoma" w:cs="Tahoma"/>
          <w:sz w:val="18"/>
          <w:szCs w:val="18"/>
          <w:rtl/>
        </w:rPr>
        <w:t>מנ</w:t>
      </w:r>
      <w:r w:rsidRPr="002546E0">
        <w:rPr>
          <w:rFonts w:ascii="Tahoma" w:hAnsi="Tahoma" w:cs="Tahoma" w:hint="cs"/>
          <w:sz w:val="18"/>
          <w:szCs w:val="18"/>
          <w:rtl/>
        </w:rPr>
        <w:t>כ"ל של</w:t>
      </w:r>
      <w:r w:rsidRPr="002546E0">
        <w:rPr>
          <w:rFonts w:ascii="Tahoma" w:hAnsi="Tahoma" w:cs="Tahoma"/>
          <w:sz w:val="18"/>
          <w:szCs w:val="18"/>
          <w:rtl/>
        </w:rPr>
        <w:t xml:space="preserve"> כל משרד ממשלתי ובידי מנהלי יחידות </w:t>
      </w:r>
      <w:r w:rsidRPr="002546E0">
        <w:rPr>
          <w:rFonts w:ascii="Tahoma" w:hAnsi="Tahoma" w:cs="Tahoma" w:hint="cs"/>
          <w:sz w:val="18"/>
          <w:szCs w:val="18"/>
          <w:rtl/>
        </w:rPr>
        <w:t>ה</w:t>
      </w:r>
      <w:r w:rsidRPr="002546E0">
        <w:rPr>
          <w:rFonts w:ascii="Tahoma" w:hAnsi="Tahoma" w:cs="Tahoma"/>
          <w:sz w:val="18"/>
          <w:szCs w:val="18"/>
          <w:rtl/>
        </w:rPr>
        <w:t>סמך.</w:t>
      </w:r>
      <w:r w:rsidRPr="002546E0">
        <w:rPr>
          <w:rFonts w:ascii="Tahoma" w:hAnsi="Tahoma" w:cs="Tahoma" w:hint="cs"/>
          <w:sz w:val="18"/>
          <w:szCs w:val="18"/>
          <w:rtl/>
        </w:rPr>
        <w:t xml:space="preserve"> במשרד החינוך פועלת ועדת היגוי לאבטחת מידע וסייבר, שחברים בה נציגים בכירים במשרד, בהם המשנה למנכ"ל</w:t>
      </w:r>
      <w:r>
        <w:rPr>
          <w:rStyle w:val="FootnoteReference0"/>
          <w:rFonts w:ascii="Tahoma" w:hAnsi="Tahoma" w:cs="Tahoma"/>
          <w:sz w:val="18"/>
          <w:szCs w:val="18"/>
          <w:rtl/>
        </w:rPr>
        <w:footnoteReference w:id="97"/>
      </w:r>
      <w:r w:rsidRPr="002546E0">
        <w:rPr>
          <w:rFonts w:ascii="Tahoma" w:hAnsi="Tahoma" w:cs="Tahoma" w:hint="cs"/>
          <w:sz w:val="18"/>
          <w:szCs w:val="18"/>
          <w:rtl/>
        </w:rPr>
        <w:t xml:space="preserve">.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כשמשרד החינוך שוקל התקשרות עם ספק, הכרוכה בגישה למאגרי המידע של המשרד או בהחזקת מאגרי המידע הללו בשרתי הספק, מצורף למכרז "נספח אבטחת מידע" המנוסח בידי חטיבת אבטחת מידע </w:t>
      </w:r>
      <w:r w:rsidRPr="002546E0">
        <w:rPr>
          <w:rFonts w:ascii="Tahoma" w:hAnsi="Tahoma" w:cs="Tahoma" w:hint="cs"/>
          <w:sz w:val="18"/>
          <w:szCs w:val="18"/>
          <w:rtl/>
        </w:rPr>
        <w:t>שבמינהל</w:t>
      </w:r>
      <w:r w:rsidRPr="002546E0">
        <w:rPr>
          <w:rFonts w:ascii="Tahoma" w:hAnsi="Tahoma" w:cs="Tahoma" w:hint="cs"/>
          <w:sz w:val="18"/>
          <w:szCs w:val="18"/>
          <w:rtl/>
        </w:rPr>
        <w:t xml:space="preserve"> תקשוב, טכנולוגיה ומערכות מידע (להלן - </w:t>
      </w:r>
      <w:r w:rsidRPr="002546E0">
        <w:rPr>
          <w:rFonts w:ascii="Tahoma" w:hAnsi="Tahoma" w:cs="Tahoma" w:hint="eastAsia"/>
          <w:sz w:val="18"/>
          <w:szCs w:val="18"/>
          <w:rtl/>
        </w:rPr>
        <w:t>מינהל</w:t>
      </w:r>
      <w:r w:rsidRPr="002546E0">
        <w:rPr>
          <w:rFonts w:ascii="Tahoma" w:hAnsi="Tahoma" w:cs="Tahoma"/>
          <w:sz w:val="18"/>
          <w:szCs w:val="18"/>
          <w:rtl/>
        </w:rPr>
        <w:t xml:space="preserve"> תקשוב</w:t>
      </w:r>
      <w:r w:rsidRPr="002546E0">
        <w:rPr>
          <w:rFonts w:ascii="Tahoma" w:hAnsi="Tahoma" w:cs="Tahoma" w:hint="cs"/>
          <w:sz w:val="18"/>
          <w:szCs w:val="18"/>
          <w:rtl/>
        </w:rPr>
        <w:t>), בהתאמה לדרישות המכרז. נספח אבטחת המידע, הכולל דרישות אבטחת מידע והוראות להגנת הפרטיות, כאמור בתקנות</w:t>
      </w:r>
      <w:r>
        <w:rPr>
          <w:rStyle w:val="FootnoteReference0"/>
          <w:rFonts w:ascii="Tahoma" w:hAnsi="Tahoma" w:cs="Tahoma"/>
          <w:sz w:val="18"/>
          <w:szCs w:val="18"/>
          <w:rtl/>
        </w:rPr>
        <w:footnoteReference w:id="98"/>
      </w:r>
      <w:r w:rsidRPr="002546E0">
        <w:rPr>
          <w:rFonts w:ascii="Tahoma" w:hAnsi="Tahoma" w:cs="Tahoma" w:hint="cs"/>
          <w:sz w:val="18"/>
          <w:szCs w:val="18"/>
          <w:rtl/>
        </w:rPr>
        <w:t>, הוא תנאי סף להתקשרות וחלק מההסכם עם הספק.</w:t>
      </w:r>
    </w:p>
    <w:p w:rsidR="007653F3" w:rsidRPr="002546E0" w:rsidP="008874D0">
      <w:pPr>
        <w:spacing w:after="240" w:line="240" w:lineRule="exact"/>
        <w:ind w:right="2268"/>
        <w:jc w:val="both"/>
        <w:rPr>
          <w:rFonts w:ascii="Tahoma" w:hAnsi="Tahoma" w:cs="Tahoma"/>
          <w:b/>
          <w:bCs/>
          <w:sz w:val="18"/>
          <w:szCs w:val="18"/>
          <w:rtl/>
        </w:rPr>
      </w:pPr>
      <w:r w:rsidRPr="002546E0">
        <w:rPr>
          <w:rFonts w:ascii="Tahoma" w:hAnsi="Tahoma" w:cs="Tahoma" w:hint="cs"/>
          <w:sz w:val="18"/>
          <w:szCs w:val="18"/>
          <w:rtl/>
        </w:rPr>
        <w:t xml:space="preserve">משנת 2013 ואילך היה </w:t>
      </w:r>
      <w:r w:rsidRPr="002546E0">
        <w:rPr>
          <w:rFonts w:ascii="Tahoma" w:hAnsi="Tahoma" w:cs="Tahoma" w:hint="cs"/>
          <w:sz w:val="18"/>
          <w:szCs w:val="18"/>
          <w:rtl/>
        </w:rPr>
        <w:t>מינהל</w:t>
      </w:r>
      <w:r w:rsidRPr="002546E0">
        <w:rPr>
          <w:rFonts w:ascii="Tahoma" w:hAnsi="Tahoma" w:cs="Tahoma" w:hint="cs"/>
          <w:sz w:val="18"/>
          <w:szCs w:val="18"/>
          <w:rtl/>
        </w:rPr>
        <w:t xml:space="preserve"> תקשוב מעורב בהכנת כ-250 מכרזי רכש של שירותי מיקור חוץ עבור משרד החינוך. חלק מהמכרזים כללו דרישות לפיתוח </w:t>
      </w:r>
      <w:r w:rsidRPr="002546E0">
        <w:rPr>
          <w:rFonts w:ascii="Tahoma" w:hAnsi="Tahoma" w:cs="Tahoma" w:hint="cs"/>
          <w:sz w:val="18"/>
          <w:szCs w:val="18"/>
          <w:rtl/>
        </w:rPr>
        <w:t>תוכניות</w:t>
      </w:r>
      <w:r w:rsidRPr="002546E0">
        <w:rPr>
          <w:rFonts w:ascii="Tahoma" w:hAnsi="Tahoma" w:cs="Tahoma" w:hint="cs"/>
          <w:sz w:val="18"/>
          <w:szCs w:val="18"/>
          <w:rtl/>
        </w:rPr>
        <w:t xml:space="preserve"> המבוססות על מאגרי מידע רגישים, כמו מכרז לפיתוח </w:t>
      </w:r>
      <w:r w:rsidRPr="002546E0">
        <w:rPr>
          <w:rFonts w:ascii="Tahoma" w:hAnsi="Tahoma" w:cs="Tahoma" w:hint="cs"/>
          <w:sz w:val="18"/>
          <w:szCs w:val="18"/>
          <w:rtl/>
        </w:rPr>
        <w:t>תוכנית</w:t>
      </w:r>
      <w:r w:rsidRPr="002546E0">
        <w:rPr>
          <w:rFonts w:ascii="Tahoma" w:hAnsi="Tahoma" w:cs="Tahoma" w:hint="cs"/>
          <w:sz w:val="18"/>
          <w:szCs w:val="18"/>
          <w:rtl/>
        </w:rPr>
        <w:t xml:space="preserve"> לשילוב בני נוער בסיכון בפעולות התנדבות, מכרז להפעלת שירותי חינוך והשכלה לנוער מנותק, מכרז להפעלת </w:t>
      </w:r>
      <w:r w:rsidRPr="002546E0">
        <w:rPr>
          <w:rFonts w:ascii="Tahoma" w:hAnsi="Tahoma" w:cs="Tahoma" w:hint="cs"/>
          <w:sz w:val="18"/>
          <w:szCs w:val="18"/>
          <w:rtl/>
        </w:rPr>
        <w:t>תוכנית</w:t>
      </w:r>
      <w:r w:rsidRPr="002546E0">
        <w:rPr>
          <w:rFonts w:ascii="Tahoma" w:hAnsi="Tahoma" w:cs="Tahoma" w:hint="cs"/>
          <w:sz w:val="18"/>
          <w:szCs w:val="18"/>
          <w:rtl/>
        </w:rPr>
        <w:t xml:space="preserve"> חינוכית לקליטה והשתלבות של תלמידים יוצאי אתיופיה במערכת החינוך, ועוד. </w:t>
      </w:r>
    </w:p>
    <w:p w:rsidR="007653F3" w:rsidRPr="005F4C2F" w:rsidP="00DA1E84">
      <w:pPr>
        <w:pStyle w:val="RESHET"/>
        <w:rPr>
          <w:b/>
          <w:bCs/>
        </w:rPr>
      </w:pPr>
      <w:r w:rsidRPr="002546E0">
        <w:rPr>
          <w:rFonts w:hint="eastAsia"/>
          <w:rtl/>
        </w:rPr>
        <w:t>בביקורת</w:t>
      </w:r>
      <w:r w:rsidRPr="002546E0">
        <w:rPr>
          <w:rtl/>
        </w:rPr>
        <w:t xml:space="preserve"> </w:t>
      </w:r>
      <w:r w:rsidRPr="002546E0">
        <w:rPr>
          <w:rFonts w:hint="eastAsia"/>
          <w:rtl/>
        </w:rPr>
        <w:t>נמצא</w:t>
      </w:r>
      <w:r w:rsidRPr="002546E0">
        <w:rPr>
          <w:rFonts w:hint="cs"/>
          <w:rtl/>
        </w:rPr>
        <w:t>,</w:t>
      </w:r>
      <w:r w:rsidRPr="002546E0">
        <w:rPr>
          <w:rtl/>
        </w:rPr>
        <w:t xml:space="preserve"> </w:t>
      </w:r>
      <w:r w:rsidRPr="002546E0">
        <w:rPr>
          <w:rFonts w:hint="eastAsia"/>
          <w:rtl/>
        </w:rPr>
        <w:t>כי</w:t>
      </w:r>
      <w:r w:rsidRPr="002546E0">
        <w:rPr>
          <w:rFonts w:hint="cs"/>
          <w:rtl/>
        </w:rPr>
        <w:t xml:space="preserve"> משרד</w:t>
      </w:r>
      <w:r w:rsidRPr="002546E0">
        <w:rPr>
          <w:rtl/>
        </w:rPr>
        <w:t xml:space="preserve"> החינוך אינו עושה בדיקות מקדמיות כנדרש בתקנות אבטחת מידע ובהנחיית הרשם בנושא מיקור חוץ, לפני פרסום מכרזים לשירותי מיקור חוץ, הכוללים גישה למאגרי מידע או קבלת מידע ממאגרי מידע שבבעלות</w:t>
      </w:r>
      <w:r w:rsidRPr="002546E0">
        <w:rPr>
          <w:rFonts w:hint="cs"/>
          <w:rtl/>
        </w:rPr>
        <w:t>ו:</w:t>
      </w:r>
      <w:r w:rsidRPr="002546E0">
        <w:rPr>
          <w:rtl/>
        </w:rPr>
        <w:t xml:space="preserve"> אין גורם במשרד החינוך </w:t>
      </w:r>
      <w:r w:rsidRPr="002546E0">
        <w:rPr>
          <w:rFonts w:hint="cs"/>
          <w:rtl/>
        </w:rPr>
        <w:t>שבוחן את</w:t>
      </w:r>
      <w:r w:rsidRPr="002546E0">
        <w:rPr>
          <w:rtl/>
        </w:rPr>
        <w:t xml:space="preserve"> עצם הצורך בהוצאת השירות למיקור חוץ</w:t>
      </w:r>
      <w:r w:rsidRPr="002546E0">
        <w:rPr>
          <w:rFonts w:hint="cs"/>
          <w:rtl/>
        </w:rPr>
        <w:t>, ו</w:t>
      </w:r>
      <w:r w:rsidRPr="002546E0">
        <w:rPr>
          <w:rtl/>
        </w:rPr>
        <w:t>לא נבח</w:t>
      </w:r>
      <w:r w:rsidRPr="002546E0">
        <w:rPr>
          <w:rFonts w:hint="cs"/>
          <w:rtl/>
        </w:rPr>
        <w:t>נים</w:t>
      </w:r>
      <w:r w:rsidRPr="002546E0">
        <w:rPr>
          <w:rtl/>
        </w:rPr>
        <w:t xml:space="preserve"> היקף המידע האישי </w:t>
      </w:r>
      <w:r w:rsidRPr="002546E0">
        <w:rPr>
          <w:rFonts w:hint="eastAsia"/>
          <w:rtl/>
        </w:rPr>
        <w:t>שנדרש</w:t>
      </w:r>
      <w:r w:rsidRPr="002546E0">
        <w:rPr>
          <w:rtl/>
        </w:rPr>
        <w:t xml:space="preserve"> להעביר </w:t>
      </w:r>
      <w:r w:rsidRPr="002546E0">
        <w:rPr>
          <w:rFonts w:hint="eastAsia"/>
          <w:rtl/>
        </w:rPr>
        <w:t>לצורך</w:t>
      </w:r>
      <w:r w:rsidRPr="002546E0">
        <w:rPr>
          <w:rtl/>
        </w:rPr>
        <w:t xml:space="preserve"> </w:t>
      </w:r>
      <w:r w:rsidRPr="002546E0">
        <w:rPr>
          <w:rFonts w:hint="eastAsia"/>
          <w:rtl/>
        </w:rPr>
        <w:t>אספקת</w:t>
      </w:r>
      <w:r w:rsidRPr="002546E0">
        <w:rPr>
          <w:rtl/>
        </w:rPr>
        <w:t xml:space="preserve"> </w:t>
      </w:r>
      <w:r w:rsidRPr="002546E0">
        <w:rPr>
          <w:rFonts w:hint="eastAsia"/>
          <w:rtl/>
        </w:rPr>
        <w:t>השירות</w:t>
      </w:r>
      <w:r w:rsidRPr="002546E0">
        <w:rPr>
          <w:rFonts w:hint="cs"/>
          <w:rtl/>
        </w:rPr>
        <w:t>,</w:t>
      </w:r>
      <w:r w:rsidRPr="002546E0">
        <w:rPr>
          <w:rtl/>
        </w:rPr>
        <w:t xml:space="preserve"> </w:t>
      </w:r>
      <w:r w:rsidRPr="002546E0">
        <w:rPr>
          <w:rFonts w:hint="eastAsia"/>
          <w:rtl/>
        </w:rPr>
        <w:t>מטרת</w:t>
      </w:r>
      <w:r w:rsidRPr="002546E0">
        <w:rPr>
          <w:rtl/>
        </w:rPr>
        <w:t xml:space="preserve"> </w:t>
      </w:r>
      <w:r w:rsidRPr="002546E0">
        <w:rPr>
          <w:rFonts w:hint="eastAsia"/>
          <w:rtl/>
        </w:rPr>
        <w:t>העברתו</w:t>
      </w:r>
      <w:r w:rsidRPr="002546E0">
        <w:rPr>
          <w:rtl/>
        </w:rPr>
        <w:t xml:space="preserve"> </w:t>
      </w:r>
      <w:r w:rsidRPr="002546E0">
        <w:rPr>
          <w:rFonts w:hint="eastAsia"/>
          <w:rtl/>
        </w:rPr>
        <w:t>לספק</w:t>
      </w:r>
      <w:r w:rsidRPr="002546E0">
        <w:rPr>
          <w:rFonts w:hint="cs"/>
          <w:rtl/>
        </w:rPr>
        <w:t>,</w:t>
      </w:r>
      <w:r w:rsidRPr="002546E0">
        <w:rPr>
          <w:rtl/>
        </w:rPr>
        <w:t xml:space="preserve"> </w:t>
      </w:r>
      <w:r w:rsidRPr="002546E0">
        <w:rPr>
          <w:rFonts w:hint="eastAsia"/>
          <w:rtl/>
        </w:rPr>
        <w:t>ואם</w:t>
      </w:r>
      <w:r w:rsidRPr="002546E0">
        <w:rPr>
          <w:rtl/>
        </w:rPr>
        <w:t xml:space="preserve"> </w:t>
      </w:r>
      <w:r w:rsidRPr="002546E0">
        <w:rPr>
          <w:rFonts w:hint="cs"/>
          <w:rtl/>
        </w:rPr>
        <w:t xml:space="preserve">יש </w:t>
      </w:r>
      <w:r w:rsidRPr="002546E0">
        <w:rPr>
          <w:rFonts w:hint="eastAsia"/>
          <w:rtl/>
        </w:rPr>
        <w:t>חלופות</w:t>
      </w:r>
      <w:r w:rsidRPr="002546E0">
        <w:rPr>
          <w:rtl/>
        </w:rPr>
        <w:t xml:space="preserve"> </w:t>
      </w:r>
      <w:r w:rsidRPr="002546E0">
        <w:rPr>
          <w:rFonts w:hint="cs"/>
          <w:rtl/>
        </w:rPr>
        <w:t>שאינן כרוכות ב</w:t>
      </w:r>
      <w:r w:rsidRPr="002546E0">
        <w:rPr>
          <w:rFonts w:hint="eastAsia"/>
          <w:rtl/>
        </w:rPr>
        <w:t>העברת</w:t>
      </w:r>
      <w:r w:rsidRPr="002546E0">
        <w:rPr>
          <w:rtl/>
        </w:rPr>
        <w:t xml:space="preserve"> </w:t>
      </w:r>
      <w:r w:rsidRPr="002546E0">
        <w:rPr>
          <w:rFonts w:hint="eastAsia"/>
          <w:rtl/>
        </w:rPr>
        <w:t>המידע</w:t>
      </w:r>
      <w:r w:rsidRPr="002546E0">
        <w:rPr>
          <w:rtl/>
        </w:rPr>
        <w:t xml:space="preserve">. </w:t>
      </w:r>
      <w:r w:rsidRPr="002546E0">
        <w:rPr>
          <w:rFonts w:hint="eastAsia"/>
          <w:rtl/>
        </w:rPr>
        <w:t>למעשה</w:t>
      </w:r>
      <w:r w:rsidRPr="002546E0">
        <w:rPr>
          <w:rtl/>
        </w:rPr>
        <w:t xml:space="preserve">, </w:t>
      </w:r>
      <w:r w:rsidRPr="002546E0">
        <w:rPr>
          <w:rFonts w:hint="eastAsia"/>
          <w:rtl/>
        </w:rPr>
        <w:t>הדרישות</w:t>
      </w:r>
      <w:r w:rsidRPr="002546E0">
        <w:rPr>
          <w:rtl/>
        </w:rPr>
        <w:t xml:space="preserve"> </w:t>
      </w:r>
      <w:r w:rsidRPr="002546E0">
        <w:rPr>
          <w:rFonts w:hint="eastAsia"/>
          <w:rtl/>
        </w:rPr>
        <w:t>שבנספח</w:t>
      </w:r>
      <w:r w:rsidRPr="002546E0">
        <w:rPr>
          <w:rtl/>
        </w:rPr>
        <w:t xml:space="preserve"> </w:t>
      </w:r>
      <w:r w:rsidRPr="002546E0">
        <w:rPr>
          <w:rFonts w:hint="eastAsia"/>
          <w:rtl/>
        </w:rPr>
        <w:t>אבטחת</w:t>
      </w:r>
      <w:r w:rsidRPr="002546E0">
        <w:rPr>
          <w:rtl/>
        </w:rPr>
        <w:t xml:space="preserve"> </w:t>
      </w:r>
      <w:r w:rsidRPr="002546E0">
        <w:rPr>
          <w:rFonts w:hint="eastAsia"/>
          <w:rtl/>
        </w:rPr>
        <w:t>המידע</w:t>
      </w:r>
      <w:r w:rsidRPr="002546E0">
        <w:rPr>
          <w:rtl/>
        </w:rPr>
        <w:t xml:space="preserve"> </w:t>
      </w:r>
      <w:r w:rsidRPr="002546E0">
        <w:rPr>
          <w:rFonts w:hint="eastAsia"/>
          <w:rtl/>
        </w:rPr>
        <w:t>המצורף</w:t>
      </w:r>
      <w:r w:rsidRPr="002546E0">
        <w:rPr>
          <w:rtl/>
        </w:rPr>
        <w:t xml:space="preserve"> </w:t>
      </w:r>
      <w:r w:rsidRPr="002546E0">
        <w:rPr>
          <w:rFonts w:hint="eastAsia"/>
          <w:rtl/>
        </w:rPr>
        <w:t>למכרז</w:t>
      </w:r>
      <w:r w:rsidRPr="002546E0">
        <w:rPr>
          <w:rtl/>
        </w:rPr>
        <w:t xml:space="preserve"> </w:t>
      </w:r>
      <w:r w:rsidRPr="002546E0">
        <w:rPr>
          <w:rFonts w:hint="eastAsia"/>
          <w:rtl/>
        </w:rPr>
        <w:t>נקבעות</w:t>
      </w:r>
      <w:r w:rsidRPr="002546E0">
        <w:rPr>
          <w:rtl/>
        </w:rPr>
        <w:t xml:space="preserve"> </w:t>
      </w:r>
      <w:r w:rsidRPr="002546E0">
        <w:rPr>
          <w:rFonts w:hint="eastAsia"/>
          <w:rtl/>
        </w:rPr>
        <w:t>מבלי</w:t>
      </w:r>
      <w:r w:rsidRPr="002546E0">
        <w:rPr>
          <w:rtl/>
        </w:rPr>
        <w:t xml:space="preserve"> </w:t>
      </w:r>
      <w:r w:rsidRPr="002546E0">
        <w:rPr>
          <w:rFonts w:hint="eastAsia"/>
          <w:rtl/>
        </w:rPr>
        <w:t>שנדונו</w:t>
      </w:r>
      <w:r w:rsidRPr="002546E0">
        <w:rPr>
          <w:rtl/>
        </w:rPr>
        <w:t xml:space="preserve"> </w:t>
      </w:r>
      <w:r w:rsidRPr="002546E0">
        <w:rPr>
          <w:rFonts w:hint="eastAsia"/>
          <w:rtl/>
        </w:rPr>
        <w:t>ו</w:t>
      </w:r>
      <w:r w:rsidRPr="002546E0">
        <w:rPr>
          <w:rFonts w:hint="cs"/>
          <w:rtl/>
        </w:rPr>
        <w:t>נענ</w:t>
      </w:r>
      <w:r w:rsidRPr="002546E0">
        <w:rPr>
          <w:rFonts w:hint="eastAsia"/>
          <w:rtl/>
        </w:rPr>
        <w:t>ו</w:t>
      </w:r>
      <w:r w:rsidRPr="002546E0">
        <w:rPr>
          <w:rtl/>
        </w:rPr>
        <w:t xml:space="preserve"> </w:t>
      </w:r>
      <w:r w:rsidRPr="002546E0">
        <w:rPr>
          <w:rFonts w:hint="eastAsia"/>
          <w:rtl/>
        </w:rPr>
        <w:t>השאלות</w:t>
      </w:r>
      <w:r w:rsidRPr="002546E0">
        <w:rPr>
          <w:rtl/>
        </w:rPr>
        <w:t xml:space="preserve"> </w:t>
      </w:r>
      <w:r w:rsidRPr="002546E0">
        <w:rPr>
          <w:rFonts w:hint="eastAsia"/>
          <w:rtl/>
        </w:rPr>
        <w:t>המקדמיות</w:t>
      </w:r>
      <w:r w:rsidRPr="002546E0">
        <w:rPr>
          <w:rtl/>
        </w:rPr>
        <w:t xml:space="preserve"> </w:t>
      </w:r>
      <w:r w:rsidRPr="002546E0">
        <w:rPr>
          <w:rFonts w:hint="eastAsia"/>
          <w:rtl/>
        </w:rPr>
        <w:t>האמורות</w:t>
      </w:r>
      <w:r w:rsidRPr="002546E0">
        <w:rPr>
          <w:rtl/>
        </w:rPr>
        <w:t xml:space="preserve">. </w:t>
      </w:r>
      <w:r w:rsidRPr="0012789B" w:rsidR="005F4C2F">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00733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864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אין</w:t>
                            </w:r>
                            <w:r w:rsidRPr="00DA1E84">
                              <w:rPr>
                                <w:rFonts w:cs="Tahoma"/>
                                <w:color w:val="0B5294"/>
                                <w:spacing w:val="-4"/>
                                <w:sz w:val="24"/>
                                <w:szCs w:val="24"/>
                                <w:rtl/>
                              </w:rPr>
                              <w:t xml:space="preserve"> </w:t>
                            </w:r>
                            <w:r w:rsidRPr="00DA1E84">
                              <w:rPr>
                                <w:rFonts w:cs="Tahoma" w:hint="eastAsia"/>
                                <w:color w:val="0B5294"/>
                                <w:spacing w:val="-4"/>
                                <w:sz w:val="24"/>
                                <w:szCs w:val="24"/>
                                <w:rtl/>
                              </w:rPr>
                              <w:t>גורם</w:t>
                            </w:r>
                            <w:r w:rsidRPr="00DA1E84">
                              <w:rPr>
                                <w:rFonts w:cs="Tahoma"/>
                                <w:color w:val="0B5294"/>
                                <w:spacing w:val="-4"/>
                                <w:sz w:val="24"/>
                                <w:szCs w:val="24"/>
                                <w:rtl/>
                              </w:rPr>
                              <w:t xml:space="preserve"> </w:t>
                            </w:r>
                            <w:r w:rsidRPr="00DA1E84">
                              <w:rPr>
                                <w:rFonts w:cs="Tahoma" w:hint="eastAsia"/>
                                <w:color w:val="0B5294"/>
                                <w:spacing w:val="-4"/>
                                <w:sz w:val="24"/>
                                <w:szCs w:val="24"/>
                                <w:rtl/>
                              </w:rPr>
                              <w:t>במשרד</w:t>
                            </w:r>
                            <w:r w:rsidRPr="00DA1E84">
                              <w:rPr>
                                <w:rFonts w:cs="Tahoma"/>
                                <w:color w:val="0B5294"/>
                                <w:spacing w:val="-4"/>
                                <w:sz w:val="24"/>
                                <w:szCs w:val="24"/>
                                <w:rtl/>
                              </w:rPr>
                              <w:t xml:space="preserve"> </w:t>
                            </w:r>
                            <w:r w:rsidRPr="00DA1E84">
                              <w:rPr>
                                <w:rFonts w:cs="Tahoma" w:hint="eastAsia"/>
                                <w:color w:val="0B5294"/>
                                <w:spacing w:val="-4"/>
                                <w:sz w:val="24"/>
                                <w:szCs w:val="24"/>
                                <w:rtl/>
                              </w:rPr>
                              <w:t>החינוך</w:t>
                            </w:r>
                            <w:r w:rsidRPr="00DA1E84">
                              <w:rPr>
                                <w:rFonts w:cs="Tahoma"/>
                                <w:color w:val="0B5294"/>
                                <w:spacing w:val="-4"/>
                                <w:sz w:val="24"/>
                                <w:szCs w:val="24"/>
                                <w:rtl/>
                              </w:rPr>
                              <w:t xml:space="preserve"> </w:t>
                            </w:r>
                            <w:r w:rsidRPr="00DA1E84">
                              <w:rPr>
                                <w:rFonts w:cs="Tahoma" w:hint="eastAsia"/>
                                <w:color w:val="0B5294"/>
                                <w:spacing w:val="-4"/>
                                <w:sz w:val="24"/>
                                <w:szCs w:val="24"/>
                                <w:rtl/>
                              </w:rPr>
                              <w:t>שבוחן</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עצם</w:t>
                            </w:r>
                            <w:r w:rsidRPr="00DA1E84">
                              <w:rPr>
                                <w:rFonts w:cs="Tahoma"/>
                                <w:color w:val="0B5294"/>
                                <w:spacing w:val="-4"/>
                                <w:sz w:val="24"/>
                                <w:szCs w:val="24"/>
                                <w:rtl/>
                              </w:rPr>
                              <w:t xml:space="preserve"> </w:t>
                            </w:r>
                            <w:r w:rsidRPr="00DA1E84">
                              <w:rPr>
                                <w:rFonts w:cs="Tahoma" w:hint="eastAsia"/>
                                <w:color w:val="0B5294"/>
                                <w:spacing w:val="-4"/>
                                <w:sz w:val="24"/>
                                <w:szCs w:val="24"/>
                                <w:rtl/>
                              </w:rPr>
                              <w:t>הצורך</w:t>
                            </w:r>
                            <w:r w:rsidRPr="00DA1E84">
                              <w:rPr>
                                <w:rFonts w:cs="Tahoma"/>
                                <w:color w:val="0B5294"/>
                                <w:spacing w:val="-4"/>
                                <w:sz w:val="24"/>
                                <w:szCs w:val="24"/>
                                <w:rtl/>
                              </w:rPr>
                              <w:t xml:space="preserve"> </w:t>
                            </w:r>
                            <w:r w:rsidRPr="00DA1E84">
                              <w:rPr>
                                <w:rFonts w:cs="Tahoma" w:hint="eastAsia"/>
                                <w:color w:val="0B5294"/>
                                <w:spacing w:val="-4"/>
                                <w:sz w:val="24"/>
                                <w:szCs w:val="24"/>
                                <w:rtl/>
                              </w:rPr>
                              <w:t>בהוצאת</w:t>
                            </w:r>
                            <w:r w:rsidRPr="00DA1E84">
                              <w:rPr>
                                <w:rFonts w:cs="Tahoma"/>
                                <w:color w:val="0B5294"/>
                                <w:spacing w:val="-4"/>
                                <w:sz w:val="24"/>
                                <w:szCs w:val="24"/>
                                <w:rtl/>
                              </w:rPr>
                              <w:t xml:space="preserve"> </w:t>
                            </w:r>
                            <w:r w:rsidRPr="00DA1E84">
                              <w:rPr>
                                <w:rFonts w:cs="Tahoma" w:hint="eastAsia"/>
                                <w:color w:val="0B5294"/>
                                <w:spacing w:val="-4"/>
                                <w:sz w:val="24"/>
                                <w:szCs w:val="24"/>
                                <w:rtl/>
                              </w:rPr>
                              <w:t>שירות</w:t>
                            </w:r>
                            <w:r w:rsidRPr="00DA1E84">
                              <w:rPr>
                                <w:rFonts w:cs="Tahoma"/>
                                <w:color w:val="0B5294"/>
                                <w:spacing w:val="-4"/>
                                <w:sz w:val="24"/>
                                <w:szCs w:val="24"/>
                                <w:rtl/>
                              </w:rPr>
                              <w:t xml:space="preserve"> </w:t>
                            </w:r>
                            <w:r w:rsidRPr="00DA1E84">
                              <w:rPr>
                                <w:rFonts w:cs="Tahoma" w:hint="eastAsia"/>
                                <w:color w:val="0B5294"/>
                                <w:spacing w:val="-4"/>
                                <w:sz w:val="24"/>
                                <w:szCs w:val="24"/>
                                <w:rtl/>
                              </w:rPr>
                              <w:t>הכרוך</w:t>
                            </w:r>
                            <w:r w:rsidRPr="00DA1E84">
                              <w:rPr>
                                <w:rFonts w:cs="Tahoma"/>
                                <w:color w:val="0B5294"/>
                                <w:spacing w:val="-4"/>
                                <w:sz w:val="24"/>
                                <w:szCs w:val="24"/>
                                <w:rtl/>
                              </w:rPr>
                              <w:t xml:space="preserve"> </w:t>
                            </w:r>
                            <w:r w:rsidRPr="00DA1E84">
                              <w:rPr>
                                <w:rFonts w:cs="Tahoma" w:hint="eastAsia"/>
                                <w:color w:val="0B5294"/>
                                <w:spacing w:val="-4"/>
                                <w:sz w:val="24"/>
                                <w:szCs w:val="24"/>
                                <w:rtl/>
                              </w:rPr>
                              <w:t>בגישה</w:t>
                            </w:r>
                            <w:r w:rsidRPr="00DA1E84">
                              <w:rPr>
                                <w:rFonts w:cs="Tahoma"/>
                                <w:color w:val="0B5294"/>
                                <w:spacing w:val="-4"/>
                                <w:sz w:val="24"/>
                                <w:szCs w:val="24"/>
                                <w:rtl/>
                              </w:rPr>
                              <w:t xml:space="preserve"> </w:t>
                            </w:r>
                            <w:r w:rsidRPr="00DA1E84">
                              <w:rPr>
                                <w:rFonts w:cs="Tahoma" w:hint="eastAsia"/>
                                <w:color w:val="0B5294"/>
                                <w:spacing w:val="-4"/>
                                <w:sz w:val="24"/>
                                <w:szCs w:val="24"/>
                                <w:rtl/>
                              </w:rPr>
                              <w:t>למאגר</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למיקור</w:t>
                            </w:r>
                            <w:r w:rsidRPr="00DA1E84">
                              <w:rPr>
                                <w:rFonts w:cs="Tahoma"/>
                                <w:color w:val="0B5294"/>
                                <w:spacing w:val="-4"/>
                                <w:sz w:val="24"/>
                                <w:szCs w:val="24"/>
                                <w:rtl/>
                              </w:rPr>
                              <w:t xml:space="preserve"> </w:t>
                            </w:r>
                            <w:r w:rsidRPr="00DA1E84">
                              <w:rPr>
                                <w:rFonts w:cs="Tahoma" w:hint="eastAsia"/>
                                <w:color w:val="0B5294"/>
                                <w:spacing w:val="-4"/>
                                <w:sz w:val="24"/>
                                <w:szCs w:val="24"/>
                                <w:rtl/>
                              </w:rPr>
                              <w:t>חוץ</w:t>
                            </w:r>
                            <w:r w:rsidRPr="00DA1E84">
                              <w:rPr>
                                <w:rFonts w:cs="Tahoma"/>
                                <w:color w:val="0B5294"/>
                                <w:spacing w:val="-4"/>
                                <w:sz w:val="24"/>
                                <w:szCs w:val="24"/>
                                <w:rtl/>
                              </w:rPr>
                              <w:t xml:space="preserve">, </w:t>
                            </w:r>
                            <w:r w:rsidRPr="00DA1E84">
                              <w:rPr>
                                <w:rFonts w:cs="Tahoma" w:hint="eastAsia"/>
                                <w:color w:val="0B5294"/>
                                <w:spacing w:val="-4"/>
                                <w:sz w:val="24"/>
                                <w:szCs w:val="24"/>
                                <w:rtl/>
                              </w:rPr>
                              <w:t>ולא</w:t>
                            </w:r>
                            <w:r w:rsidRPr="00DA1E84">
                              <w:rPr>
                                <w:rFonts w:cs="Tahoma"/>
                                <w:color w:val="0B5294"/>
                                <w:spacing w:val="-4"/>
                                <w:sz w:val="24"/>
                                <w:szCs w:val="24"/>
                                <w:rtl/>
                              </w:rPr>
                              <w:t xml:space="preserve"> </w:t>
                            </w:r>
                            <w:r w:rsidRPr="00DA1E84">
                              <w:rPr>
                                <w:rFonts w:cs="Tahoma" w:hint="eastAsia"/>
                                <w:color w:val="0B5294"/>
                                <w:spacing w:val="-4"/>
                                <w:sz w:val="24"/>
                                <w:szCs w:val="24"/>
                                <w:rtl/>
                              </w:rPr>
                              <w:t>נבחנים</w:t>
                            </w:r>
                            <w:r w:rsidRPr="00DA1E84">
                              <w:rPr>
                                <w:rFonts w:cs="Tahoma"/>
                                <w:color w:val="0B5294"/>
                                <w:spacing w:val="-4"/>
                                <w:sz w:val="24"/>
                                <w:szCs w:val="24"/>
                                <w:rtl/>
                              </w:rPr>
                              <w:t xml:space="preserve"> </w:t>
                            </w:r>
                            <w:r w:rsidRPr="00DA1E84">
                              <w:rPr>
                                <w:rFonts w:cs="Tahoma" w:hint="eastAsia"/>
                                <w:color w:val="0B5294"/>
                                <w:spacing w:val="-4"/>
                                <w:sz w:val="24"/>
                                <w:szCs w:val="24"/>
                                <w:rtl/>
                              </w:rPr>
                              <w:t>היקף</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האישי</w:t>
                            </w:r>
                            <w:r w:rsidRPr="00DA1E84">
                              <w:rPr>
                                <w:rFonts w:cs="Tahoma"/>
                                <w:color w:val="0B5294"/>
                                <w:spacing w:val="-4"/>
                                <w:sz w:val="24"/>
                                <w:szCs w:val="24"/>
                                <w:rtl/>
                              </w:rPr>
                              <w:t xml:space="preserve"> </w:t>
                            </w:r>
                            <w:r w:rsidRPr="00DA1E84">
                              <w:rPr>
                                <w:rFonts w:cs="Tahoma" w:hint="eastAsia"/>
                                <w:color w:val="0B5294"/>
                                <w:spacing w:val="-4"/>
                                <w:sz w:val="24"/>
                                <w:szCs w:val="24"/>
                                <w:rtl/>
                              </w:rPr>
                              <w:t>שנדרש</w:t>
                            </w:r>
                            <w:r w:rsidRPr="00DA1E84">
                              <w:rPr>
                                <w:rFonts w:cs="Tahoma"/>
                                <w:color w:val="0B5294"/>
                                <w:spacing w:val="-4"/>
                                <w:sz w:val="24"/>
                                <w:szCs w:val="24"/>
                                <w:rtl/>
                              </w:rPr>
                              <w:t xml:space="preserve"> </w:t>
                            </w:r>
                            <w:r w:rsidRPr="00DA1E84">
                              <w:rPr>
                                <w:rFonts w:cs="Tahoma" w:hint="eastAsia"/>
                                <w:color w:val="0B5294"/>
                                <w:spacing w:val="-4"/>
                                <w:sz w:val="24"/>
                                <w:szCs w:val="24"/>
                                <w:rtl/>
                              </w:rPr>
                              <w:t>להעביר</w:t>
                            </w:r>
                            <w:r w:rsidRPr="00DA1E84">
                              <w:rPr>
                                <w:rFonts w:cs="Tahoma"/>
                                <w:color w:val="0B5294"/>
                                <w:spacing w:val="-4"/>
                                <w:sz w:val="24"/>
                                <w:szCs w:val="24"/>
                                <w:rtl/>
                              </w:rPr>
                              <w:t xml:space="preserve"> </w:t>
                            </w:r>
                            <w:r w:rsidRPr="00DA1E84">
                              <w:rPr>
                                <w:rFonts w:cs="Tahoma" w:hint="eastAsia"/>
                                <w:color w:val="0B5294"/>
                                <w:spacing w:val="-4"/>
                                <w:sz w:val="24"/>
                                <w:szCs w:val="24"/>
                                <w:rtl/>
                              </w:rPr>
                              <w:t>לצורך</w:t>
                            </w:r>
                            <w:r w:rsidRPr="00DA1E84">
                              <w:rPr>
                                <w:rFonts w:cs="Tahoma"/>
                                <w:color w:val="0B5294"/>
                                <w:spacing w:val="-4"/>
                                <w:sz w:val="24"/>
                                <w:szCs w:val="24"/>
                                <w:rtl/>
                              </w:rPr>
                              <w:t xml:space="preserve"> </w:t>
                            </w:r>
                            <w:r w:rsidRPr="00DA1E84">
                              <w:rPr>
                                <w:rFonts w:cs="Tahoma" w:hint="eastAsia"/>
                                <w:color w:val="0B5294"/>
                                <w:spacing w:val="-4"/>
                                <w:sz w:val="24"/>
                                <w:szCs w:val="24"/>
                                <w:rtl/>
                              </w:rPr>
                              <w:t>אספקת</w:t>
                            </w:r>
                            <w:r w:rsidRPr="00DA1E84">
                              <w:rPr>
                                <w:rFonts w:cs="Tahoma"/>
                                <w:color w:val="0B5294"/>
                                <w:spacing w:val="-4"/>
                                <w:sz w:val="24"/>
                                <w:szCs w:val="24"/>
                                <w:rtl/>
                              </w:rPr>
                              <w:t xml:space="preserve"> </w:t>
                            </w:r>
                            <w:r w:rsidRPr="00DA1E84">
                              <w:rPr>
                                <w:rFonts w:cs="Tahoma" w:hint="eastAsia"/>
                                <w:color w:val="0B5294"/>
                                <w:spacing w:val="-4"/>
                                <w:sz w:val="24"/>
                                <w:szCs w:val="24"/>
                                <w:rtl/>
                              </w:rPr>
                              <w:t>השירות</w:t>
                            </w:r>
                            <w:r w:rsidRPr="00DA1E84">
                              <w:rPr>
                                <w:rFonts w:cs="Tahoma"/>
                                <w:color w:val="0B5294"/>
                                <w:spacing w:val="-4"/>
                                <w:sz w:val="24"/>
                                <w:szCs w:val="24"/>
                                <w:rtl/>
                              </w:rPr>
                              <w:t xml:space="preserve">, </w:t>
                            </w:r>
                            <w:r w:rsidRPr="00DA1E84">
                              <w:rPr>
                                <w:rFonts w:cs="Tahoma" w:hint="eastAsia"/>
                                <w:color w:val="0B5294"/>
                                <w:spacing w:val="-4"/>
                                <w:sz w:val="24"/>
                                <w:szCs w:val="24"/>
                                <w:rtl/>
                              </w:rPr>
                              <w:t>מטרת</w:t>
                            </w:r>
                            <w:r w:rsidRPr="00DA1E84">
                              <w:rPr>
                                <w:rFonts w:cs="Tahoma"/>
                                <w:color w:val="0B5294"/>
                                <w:spacing w:val="-4"/>
                                <w:sz w:val="24"/>
                                <w:szCs w:val="24"/>
                                <w:rtl/>
                              </w:rPr>
                              <w:t xml:space="preserve"> </w:t>
                            </w:r>
                            <w:r w:rsidRPr="00DA1E84">
                              <w:rPr>
                                <w:rFonts w:cs="Tahoma" w:hint="eastAsia"/>
                                <w:color w:val="0B5294"/>
                                <w:spacing w:val="-4"/>
                                <w:sz w:val="24"/>
                                <w:szCs w:val="24"/>
                                <w:rtl/>
                              </w:rPr>
                              <w:t>העברתו</w:t>
                            </w:r>
                            <w:r w:rsidRPr="00DA1E84">
                              <w:rPr>
                                <w:rFonts w:cs="Tahoma"/>
                                <w:color w:val="0B5294"/>
                                <w:spacing w:val="-4"/>
                                <w:sz w:val="24"/>
                                <w:szCs w:val="24"/>
                                <w:rtl/>
                              </w:rPr>
                              <w:t xml:space="preserve"> </w:t>
                            </w:r>
                            <w:r w:rsidRPr="00DA1E84">
                              <w:rPr>
                                <w:rFonts w:cs="Tahoma" w:hint="eastAsia"/>
                                <w:color w:val="0B5294"/>
                                <w:spacing w:val="-4"/>
                                <w:sz w:val="24"/>
                                <w:szCs w:val="24"/>
                                <w:rtl/>
                              </w:rPr>
                              <w:t>לספק</w:t>
                            </w:r>
                            <w:r w:rsidRPr="00DA1E84">
                              <w:rPr>
                                <w:rFonts w:cs="Tahoma"/>
                                <w:color w:val="0B5294"/>
                                <w:spacing w:val="-4"/>
                                <w:sz w:val="24"/>
                                <w:szCs w:val="24"/>
                                <w:rtl/>
                              </w:rPr>
                              <w:t xml:space="preserve">, </w:t>
                            </w:r>
                            <w:r w:rsidRPr="00DA1E84">
                              <w:rPr>
                                <w:rFonts w:cs="Tahoma" w:hint="eastAsia"/>
                                <w:color w:val="0B5294"/>
                                <w:spacing w:val="-4"/>
                                <w:sz w:val="24"/>
                                <w:szCs w:val="24"/>
                                <w:rtl/>
                              </w:rPr>
                              <w:t>ואם</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חלופות</w:t>
                            </w:r>
                            <w:r w:rsidRPr="00DA1E84">
                              <w:rPr>
                                <w:rFonts w:cs="Tahoma"/>
                                <w:color w:val="0B5294"/>
                                <w:spacing w:val="-4"/>
                                <w:sz w:val="24"/>
                                <w:szCs w:val="24"/>
                                <w:rtl/>
                              </w:rPr>
                              <w:t xml:space="preserve"> </w:t>
                            </w:r>
                            <w:r w:rsidRPr="00DA1E84">
                              <w:rPr>
                                <w:rFonts w:cs="Tahoma" w:hint="eastAsia"/>
                                <w:color w:val="0B5294"/>
                                <w:spacing w:val="-4"/>
                                <w:sz w:val="24"/>
                                <w:szCs w:val="24"/>
                                <w:rtl/>
                              </w:rPr>
                              <w:t>שאינן</w:t>
                            </w:r>
                            <w:r w:rsidRPr="00DA1E84">
                              <w:rPr>
                                <w:rFonts w:cs="Tahoma"/>
                                <w:color w:val="0B5294"/>
                                <w:spacing w:val="-4"/>
                                <w:sz w:val="24"/>
                                <w:szCs w:val="24"/>
                                <w:rtl/>
                              </w:rPr>
                              <w:t xml:space="preserve"> </w:t>
                            </w:r>
                            <w:r w:rsidRPr="00DA1E84">
                              <w:rPr>
                                <w:rFonts w:cs="Tahoma" w:hint="eastAsia"/>
                                <w:color w:val="0B5294"/>
                                <w:spacing w:val="-4"/>
                                <w:sz w:val="24"/>
                                <w:szCs w:val="24"/>
                                <w:rtl/>
                              </w:rPr>
                              <w:t>כרוכות</w:t>
                            </w:r>
                            <w:r w:rsidRPr="00DA1E84">
                              <w:rPr>
                                <w:rFonts w:cs="Tahoma"/>
                                <w:color w:val="0B5294"/>
                                <w:spacing w:val="-4"/>
                                <w:sz w:val="24"/>
                                <w:szCs w:val="24"/>
                                <w:rtl/>
                              </w:rPr>
                              <w:t xml:space="preserve"> </w:t>
                            </w:r>
                            <w:r w:rsidRPr="00DA1E84">
                              <w:rPr>
                                <w:rFonts w:cs="Tahoma" w:hint="eastAsia"/>
                                <w:color w:val="0B5294"/>
                                <w:spacing w:val="-4"/>
                                <w:sz w:val="24"/>
                                <w:szCs w:val="24"/>
                                <w:rtl/>
                              </w:rPr>
                              <w:t>בהעברת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098912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1230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981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אין</w:t>
                      </w:r>
                      <w:r w:rsidRPr="00DA1E84">
                        <w:rPr>
                          <w:rFonts w:cs="Tahoma"/>
                          <w:color w:val="0B5294"/>
                          <w:spacing w:val="-4"/>
                          <w:sz w:val="24"/>
                          <w:szCs w:val="24"/>
                          <w:rtl/>
                        </w:rPr>
                        <w:t xml:space="preserve"> </w:t>
                      </w:r>
                      <w:r w:rsidRPr="00DA1E84">
                        <w:rPr>
                          <w:rFonts w:cs="Tahoma" w:hint="eastAsia"/>
                          <w:color w:val="0B5294"/>
                          <w:spacing w:val="-4"/>
                          <w:sz w:val="24"/>
                          <w:szCs w:val="24"/>
                          <w:rtl/>
                        </w:rPr>
                        <w:t>גורם</w:t>
                      </w:r>
                      <w:r w:rsidRPr="00DA1E84">
                        <w:rPr>
                          <w:rFonts w:cs="Tahoma"/>
                          <w:color w:val="0B5294"/>
                          <w:spacing w:val="-4"/>
                          <w:sz w:val="24"/>
                          <w:szCs w:val="24"/>
                          <w:rtl/>
                        </w:rPr>
                        <w:t xml:space="preserve"> </w:t>
                      </w:r>
                      <w:r w:rsidRPr="00DA1E84">
                        <w:rPr>
                          <w:rFonts w:cs="Tahoma" w:hint="eastAsia"/>
                          <w:color w:val="0B5294"/>
                          <w:spacing w:val="-4"/>
                          <w:sz w:val="24"/>
                          <w:szCs w:val="24"/>
                          <w:rtl/>
                        </w:rPr>
                        <w:t>במשרד</w:t>
                      </w:r>
                      <w:r w:rsidRPr="00DA1E84">
                        <w:rPr>
                          <w:rFonts w:cs="Tahoma"/>
                          <w:color w:val="0B5294"/>
                          <w:spacing w:val="-4"/>
                          <w:sz w:val="24"/>
                          <w:szCs w:val="24"/>
                          <w:rtl/>
                        </w:rPr>
                        <w:t xml:space="preserve"> </w:t>
                      </w:r>
                      <w:r w:rsidRPr="00DA1E84">
                        <w:rPr>
                          <w:rFonts w:cs="Tahoma" w:hint="eastAsia"/>
                          <w:color w:val="0B5294"/>
                          <w:spacing w:val="-4"/>
                          <w:sz w:val="24"/>
                          <w:szCs w:val="24"/>
                          <w:rtl/>
                        </w:rPr>
                        <w:t>החינוך</w:t>
                      </w:r>
                      <w:r w:rsidRPr="00DA1E84">
                        <w:rPr>
                          <w:rFonts w:cs="Tahoma"/>
                          <w:color w:val="0B5294"/>
                          <w:spacing w:val="-4"/>
                          <w:sz w:val="24"/>
                          <w:szCs w:val="24"/>
                          <w:rtl/>
                        </w:rPr>
                        <w:t xml:space="preserve"> </w:t>
                      </w:r>
                      <w:r w:rsidRPr="00DA1E84">
                        <w:rPr>
                          <w:rFonts w:cs="Tahoma" w:hint="eastAsia"/>
                          <w:color w:val="0B5294"/>
                          <w:spacing w:val="-4"/>
                          <w:sz w:val="24"/>
                          <w:szCs w:val="24"/>
                          <w:rtl/>
                        </w:rPr>
                        <w:t>שבוחן</w:t>
                      </w:r>
                      <w:r w:rsidRPr="00DA1E84">
                        <w:rPr>
                          <w:rFonts w:cs="Tahoma"/>
                          <w:color w:val="0B5294"/>
                          <w:spacing w:val="-4"/>
                          <w:sz w:val="24"/>
                          <w:szCs w:val="24"/>
                          <w:rtl/>
                        </w:rPr>
                        <w:t xml:space="preserve"> </w:t>
                      </w:r>
                      <w:r w:rsidRPr="00DA1E84">
                        <w:rPr>
                          <w:rFonts w:cs="Tahoma" w:hint="eastAsia"/>
                          <w:color w:val="0B5294"/>
                          <w:spacing w:val="-4"/>
                          <w:sz w:val="24"/>
                          <w:szCs w:val="24"/>
                          <w:rtl/>
                        </w:rPr>
                        <w:t>את</w:t>
                      </w:r>
                      <w:r w:rsidRPr="00DA1E84">
                        <w:rPr>
                          <w:rFonts w:cs="Tahoma"/>
                          <w:color w:val="0B5294"/>
                          <w:spacing w:val="-4"/>
                          <w:sz w:val="24"/>
                          <w:szCs w:val="24"/>
                          <w:rtl/>
                        </w:rPr>
                        <w:t xml:space="preserve"> </w:t>
                      </w:r>
                      <w:r w:rsidRPr="00DA1E84">
                        <w:rPr>
                          <w:rFonts w:cs="Tahoma" w:hint="eastAsia"/>
                          <w:color w:val="0B5294"/>
                          <w:spacing w:val="-4"/>
                          <w:sz w:val="24"/>
                          <w:szCs w:val="24"/>
                          <w:rtl/>
                        </w:rPr>
                        <w:t>עצם</w:t>
                      </w:r>
                      <w:r w:rsidRPr="00DA1E84">
                        <w:rPr>
                          <w:rFonts w:cs="Tahoma"/>
                          <w:color w:val="0B5294"/>
                          <w:spacing w:val="-4"/>
                          <w:sz w:val="24"/>
                          <w:szCs w:val="24"/>
                          <w:rtl/>
                        </w:rPr>
                        <w:t xml:space="preserve"> </w:t>
                      </w:r>
                      <w:r w:rsidRPr="00DA1E84">
                        <w:rPr>
                          <w:rFonts w:cs="Tahoma" w:hint="eastAsia"/>
                          <w:color w:val="0B5294"/>
                          <w:spacing w:val="-4"/>
                          <w:sz w:val="24"/>
                          <w:szCs w:val="24"/>
                          <w:rtl/>
                        </w:rPr>
                        <w:t>הצורך</w:t>
                      </w:r>
                      <w:r w:rsidRPr="00DA1E84">
                        <w:rPr>
                          <w:rFonts w:cs="Tahoma"/>
                          <w:color w:val="0B5294"/>
                          <w:spacing w:val="-4"/>
                          <w:sz w:val="24"/>
                          <w:szCs w:val="24"/>
                          <w:rtl/>
                        </w:rPr>
                        <w:t xml:space="preserve"> </w:t>
                      </w:r>
                      <w:r w:rsidRPr="00DA1E84">
                        <w:rPr>
                          <w:rFonts w:cs="Tahoma" w:hint="eastAsia"/>
                          <w:color w:val="0B5294"/>
                          <w:spacing w:val="-4"/>
                          <w:sz w:val="24"/>
                          <w:szCs w:val="24"/>
                          <w:rtl/>
                        </w:rPr>
                        <w:t>בהוצאת</w:t>
                      </w:r>
                      <w:r w:rsidRPr="00DA1E84">
                        <w:rPr>
                          <w:rFonts w:cs="Tahoma"/>
                          <w:color w:val="0B5294"/>
                          <w:spacing w:val="-4"/>
                          <w:sz w:val="24"/>
                          <w:szCs w:val="24"/>
                          <w:rtl/>
                        </w:rPr>
                        <w:t xml:space="preserve"> </w:t>
                      </w:r>
                      <w:r w:rsidRPr="00DA1E84">
                        <w:rPr>
                          <w:rFonts w:cs="Tahoma" w:hint="eastAsia"/>
                          <w:color w:val="0B5294"/>
                          <w:spacing w:val="-4"/>
                          <w:sz w:val="24"/>
                          <w:szCs w:val="24"/>
                          <w:rtl/>
                        </w:rPr>
                        <w:t>שירות</w:t>
                      </w:r>
                      <w:r w:rsidRPr="00DA1E84">
                        <w:rPr>
                          <w:rFonts w:cs="Tahoma"/>
                          <w:color w:val="0B5294"/>
                          <w:spacing w:val="-4"/>
                          <w:sz w:val="24"/>
                          <w:szCs w:val="24"/>
                          <w:rtl/>
                        </w:rPr>
                        <w:t xml:space="preserve"> </w:t>
                      </w:r>
                      <w:r w:rsidRPr="00DA1E84">
                        <w:rPr>
                          <w:rFonts w:cs="Tahoma" w:hint="eastAsia"/>
                          <w:color w:val="0B5294"/>
                          <w:spacing w:val="-4"/>
                          <w:sz w:val="24"/>
                          <w:szCs w:val="24"/>
                          <w:rtl/>
                        </w:rPr>
                        <w:t>הכרוך</w:t>
                      </w:r>
                      <w:r w:rsidRPr="00DA1E84">
                        <w:rPr>
                          <w:rFonts w:cs="Tahoma"/>
                          <w:color w:val="0B5294"/>
                          <w:spacing w:val="-4"/>
                          <w:sz w:val="24"/>
                          <w:szCs w:val="24"/>
                          <w:rtl/>
                        </w:rPr>
                        <w:t xml:space="preserve"> </w:t>
                      </w:r>
                      <w:r w:rsidRPr="00DA1E84">
                        <w:rPr>
                          <w:rFonts w:cs="Tahoma" w:hint="eastAsia"/>
                          <w:color w:val="0B5294"/>
                          <w:spacing w:val="-4"/>
                          <w:sz w:val="24"/>
                          <w:szCs w:val="24"/>
                          <w:rtl/>
                        </w:rPr>
                        <w:t>בגישה</w:t>
                      </w:r>
                      <w:r w:rsidRPr="00DA1E84">
                        <w:rPr>
                          <w:rFonts w:cs="Tahoma"/>
                          <w:color w:val="0B5294"/>
                          <w:spacing w:val="-4"/>
                          <w:sz w:val="24"/>
                          <w:szCs w:val="24"/>
                          <w:rtl/>
                        </w:rPr>
                        <w:t xml:space="preserve"> </w:t>
                      </w:r>
                      <w:r w:rsidRPr="00DA1E84">
                        <w:rPr>
                          <w:rFonts w:cs="Tahoma" w:hint="eastAsia"/>
                          <w:color w:val="0B5294"/>
                          <w:spacing w:val="-4"/>
                          <w:sz w:val="24"/>
                          <w:szCs w:val="24"/>
                          <w:rtl/>
                        </w:rPr>
                        <w:t>למאגר</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למיקור</w:t>
                      </w:r>
                      <w:r w:rsidRPr="00DA1E84">
                        <w:rPr>
                          <w:rFonts w:cs="Tahoma"/>
                          <w:color w:val="0B5294"/>
                          <w:spacing w:val="-4"/>
                          <w:sz w:val="24"/>
                          <w:szCs w:val="24"/>
                          <w:rtl/>
                        </w:rPr>
                        <w:t xml:space="preserve"> </w:t>
                      </w:r>
                      <w:r w:rsidRPr="00DA1E84">
                        <w:rPr>
                          <w:rFonts w:cs="Tahoma" w:hint="eastAsia"/>
                          <w:color w:val="0B5294"/>
                          <w:spacing w:val="-4"/>
                          <w:sz w:val="24"/>
                          <w:szCs w:val="24"/>
                          <w:rtl/>
                        </w:rPr>
                        <w:t>חוץ</w:t>
                      </w:r>
                      <w:r w:rsidRPr="00DA1E84">
                        <w:rPr>
                          <w:rFonts w:cs="Tahoma"/>
                          <w:color w:val="0B5294"/>
                          <w:spacing w:val="-4"/>
                          <w:sz w:val="24"/>
                          <w:szCs w:val="24"/>
                          <w:rtl/>
                        </w:rPr>
                        <w:t xml:space="preserve">, </w:t>
                      </w:r>
                      <w:r w:rsidRPr="00DA1E84">
                        <w:rPr>
                          <w:rFonts w:cs="Tahoma" w:hint="eastAsia"/>
                          <w:color w:val="0B5294"/>
                          <w:spacing w:val="-4"/>
                          <w:sz w:val="24"/>
                          <w:szCs w:val="24"/>
                          <w:rtl/>
                        </w:rPr>
                        <w:t>ולא</w:t>
                      </w:r>
                      <w:r w:rsidRPr="00DA1E84">
                        <w:rPr>
                          <w:rFonts w:cs="Tahoma"/>
                          <w:color w:val="0B5294"/>
                          <w:spacing w:val="-4"/>
                          <w:sz w:val="24"/>
                          <w:szCs w:val="24"/>
                          <w:rtl/>
                        </w:rPr>
                        <w:t xml:space="preserve"> </w:t>
                      </w:r>
                      <w:r w:rsidRPr="00DA1E84">
                        <w:rPr>
                          <w:rFonts w:cs="Tahoma" w:hint="eastAsia"/>
                          <w:color w:val="0B5294"/>
                          <w:spacing w:val="-4"/>
                          <w:sz w:val="24"/>
                          <w:szCs w:val="24"/>
                          <w:rtl/>
                        </w:rPr>
                        <w:t>נבחנים</w:t>
                      </w:r>
                      <w:r w:rsidRPr="00DA1E84">
                        <w:rPr>
                          <w:rFonts w:cs="Tahoma"/>
                          <w:color w:val="0B5294"/>
                          <w:spacing w:val="-4"/>
                          <w:sz w:val="24"/>
                          <w:szCs w:val="24"/>
                          <w:rtl/>
                        </w:rPr>
                        <w:t xml:space="preserve"> </w:t>
                      </w:r>
                      <w:r w:rsidRPr="00DA1E84">
                        <w:rPr>
                          <w:rFonts w:cs="Tahoma" w:hint="eastAsia"/>
                          <w:color w:val="0B5294"/>
                          <w:spacing w:val="-4"/>
                          <w:sz w:val="24"/>
                          <w:szCs w:val="24"/>
                          <w:rtl/>
                        </w:rPr>
                        <w:t>היקף</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האישי</w:t>
                      </w:r>
                      <w:r w:rsidRPr="00DA1E84">
                        <w:rPr>
                          <w:rFonts w:cs="Tahoma"/>
                          <w:color w:val="0B5294"/>
                          <w:spacing w:val="-4"/>
                          <w:sz w:val="24"/>
                          <w:szCs w:val="24"/>
                          <w:rtl/>
                        </w:rPr>
                        <w:t xml:space="preserve"> </w:t>
                      </w:r>
                      <w:r w:rsidRPr="00DA1E84">
                        <w:rPr>
                          <w:rFonts w:cs="Tahoma" w:hint="eastAsia"/>
                          <w:color w:val="0B5294"/>
                          <w:spacing w:val="-4"/>
                          <w:sz w:val="24"/>
                          <w:szCs w:val="24"/>
                          <w:rtl/>
                        </w:rPr>
                        <w:t>שנדרש</w:t>
                      </w:r>
                      <w:r w:rsidRPr="00DA1E84">
                        <w:rPr>
                          <w:rFonts w:cs="Tahoma"/>
                          <w:color w:val="0B5294"/>
                          <w:spacing w:val="-4"/>
                          <w:sz w:val="24"/>
                          <w:szCs w:val="24"/>
                          <w:rtl/>
                        </w:rPr>
                        <w:t xml:space="preserve"> </w:t>
                      </w:r>
                      <w:r w:rsidRPr="00DA1E84">
                        <w:rPr>
                          <w:rFonts w:cs="Tahoma" w:hint="eastAsia"/>
                          <w:color w:val="0B5294"/>
                          <w:spacing w:val="-4"/>
                          <w:sz w:val="24"/>
                          <w:szCs w:val="24"/>
                          <w:rtl/>
                        </w:rPr>
                        <w:t>להעביר</w:t>
                      </w:r>
                      <w:r w:rsidRPr="00DA1E84">
                        <w:rPr>
                          <w:rFonts w:cs="Tahoma"/>
                          <w:color w:val="0B5294"/>
                          <w:spacing w:val="-4"/>
                          <w:sz w:val="24"/>
                          <w:szCs w:val="24"/>
                          <w:rtl/>
                        </w:rPr>
                        <w:t xml:space="preserve"> </w:t>
                      </w:r>
                      <w:r w:rsidRPr="00DA1E84">
                        <w:rPr>
                          <w:rFonts w:cs="Tahoma" w:hint="eastAsia"/>
                          <w:color w:val="0B5294"/>
                          <w:spacing w:val="-4"/>
                          <w:sz w:val="24"/>
                          <w:szCs w:val="24"/>
                          <w:rtl/>
                        </w:rPr>
                        <w:t>לצורך</w:t>
                      </w:r>
                      <w:r w:rsidRPr="00DA1E84">
                        <w:rPr>
                          <w:rFonts w:cs="Tahoma"/>
                          <w:color w:val="0B5294"/>
                          <w:spacing w:val="-4"/>
                          <w:sz w:val="24"/>
                          <w:szCs w:val="24"/>
                          <w:rtl/>
                        </w:rPr>
                        <w:t xml:space="preserve"> </w:t>
                      </w:r>
                      <w:r w:rsidRPr="00DA1E84">
                        <w:rPr>
                          <w:rFonts w:cs="Tahoma" w:hint="eastAsia"/>
                          <w:color w:val="0B5294"/>
                          <w:spacing w:val="-4"/>
                          <w:sz w:val="24"/>
                          <w:szCs w:val="24"/>
                          <w:rtl/>
                        </w:rPr>
                        <w:t>אספקת</w:t>
                      </w:r>
                      <w:r w:rsidRPr="00DA1E84">
                        <w:rPr>
                          <w:rFonts w:cs="Tahoma"/>
                          <w:color w:val="0B5294"/>
                          <w:spacing w:val="-4"/>
                          <w:sz w:val="24"/>
                          <w:szCs w:val="24"/>
                          <w:rtl/>
                        </w:rPr>
                        <w:t xml:space="preserve"> </w:t>
                      </w:r>
                      <w:r w:rsidRPr="00DA1E84">
                        <w:rPr>
                          <w:rFonts w:cs="Tahoma" w:hint="eastAsia"/>
                          <w:color w:val="0B5294"/>
                          <w:spacing w:val="-4"/>
                          <w:sz w:val="24"/>
                          <w:szCs w:val="24"/>
                          <w:rtl/>
                        </w:rPr>
                        <w:t>השירות</w:t>
                      </w:r>
                      <w:r w:rsidRPr="00DA1E84">
                        <w:rPr>
                          <w:rFonts w:cs="Tahoma"/>
                          <w:color w:val="0B5294"/>
                          <w:spacing w:val="-4"/>
                          <w:sz w:val="24"/>
                          <w:szCs w:val="24"/>
                          <w:rtl/>
                        </w:rPr>
                        <w:t xml:space="preserve">, </w:t>
                      </w:r>
                      <w:r w:rsidRPr="00DA1E84">
                        <w:rPr>
                          <w:rFonts w:cs="Tahoma" w:hint="eastAsia"/>
                          <w:color w:val="0B5294"/>
                          <w:spacing w:val="-4"/>
                          <w:sz w:val="24"/>
                          <w:szCs w:val="24"/>
                          <w:rtl/>
                        </w:rPr>
                        <w:t>מטרת</w:t>
                      </w:r>
                      <w:r w:rsidRPr="00DA1E84">
                        <w:rPr>
                          <w:rFonts w:cs="Tahoma"/>
                          <w:color w:val="0B5294"/>
                          <w:spacing w:val="-4"/>
                          <w:sz w:val="24"/>
                          <w:szCs w:val="24"/>
                          <w:rtl/>
                        </w:rPr>
                        <w:t xml:space="preserve"> </w:t>
                      </w:r>
                      <w:r w:rsidRPr="00DA1E84">
                        <w:rPr>
                          <w:rFonts w:cs="Tahoma" w:hint="eastAsia"/>
                          <w:color w:val="0B5294"/>
                          <w:spacing w:val="-4"/>
                          <w:sz w:val="24"/>
                          <w:szCs w:val="24"/>
                          <w:rtl/>
                        </w:rPr>
                        <w:t>העברתו</w:t>
                      </w:r>
                      <w:r w:rsidRPr="00DA1E84">
                        <w:rPr>
                          <w:rFonts w:cs="Tahoma"/>
                          <w:color w:val="0B5294"/>
                          <w:spacing w:val="-4"/>
                          <w:sz w:val="24"/>
                          <w:szCs w:val="24"/>
                          <w:rtl/>
                        </w:rPr>
                        <w:t xml:space="preserve"> </w:t>
                      </w:r>
                      <w:r w:rsidRPr="00DA1E84">
                        <w:rPr>
                          <w:rFonts w:cs="Tahoma" w:hint="eastAsia"/>
                          <w:color w:val="0B5294"/>
                          <w:spacing w:val="-4"/>
                          <w:sz w:val="24"/>
                          <w:szCs w:val="24"/>
                          <w:rtl/>
                        </w:rPr>
                        <w:t>לספק</w:t>
                      </w:r>
                      <w:r w:rsidRPr="00DA1E84">
                        <w:rPr>
                          <w:rFonts w:cs="Tahoma"/>
                          <w:color w:val="0B5294"/>
                          <w:spacing w:val="-4"/>
                          <w:sz w:val="24"/>
                          <w:szCs w:val="24"/>
                          <w:rtl/>
                        </w:rPr>
                        <w:t xml:space="preserve">, </w:t>
                      </w:r>
                      <w:r w:rsidRPr="00DA1E84">
                        <w:rPr>
                          <w:rFonts w:cs="Tahoma" w:hint="eastAsia"/>
                          <w:color w:val="0B5294"/>
                          <w:spacing w:val="-4"/>
                          <w:sz w:val="24"/>
                          <w:szCs w:val="24"/>
                          <w:rtl/>
                        </w:rPr>
                        <w:t>ואם</w:t>
                      </w:r>
                      <w:r w:rsidRPr="00DA1E84">
                        <w:rPr>
                          <w:rFonts w:cs="Tahoma"/>
                          <w:color w:val="0B5294"/>
                          <w:spacing w:val="-4"/>
                          <w:sz w:val="24"/>
                          <w:szCs w:val="24"/>
                          <w:rtl/>
                        </w:rPr>
                        <w:t xml:space="preserve"> </w:t>
                      </w:r>
                      <w:r w:rsidRPr="00DA1E84">
                        <w:rPr>
                          <w:rFonts w:cs="Tahoma" w:hint="eastAsia"/>
                          <w:color w:val="0B5294"/>
                          <w:spacing w:val="-4"/>
                          <w:sz w:val="24"/>
                          <w:szCs w:val="24"/>
                          <w:rtl/>
                        </w:rPr>
                        <w:t>יש</w:t>
                      </w:r>
                      <w:r w:rsidRPr="00DA1E84">
                        <w:rPr>
                          <w:rFonts w:cs="Tahoma"/>
                          <w:color w:val="0B5294"/>
                          <w:spacing w:val="-4"/>
                          <w:sz w:val="24"/>
                          <w:szCs w:val="24"/>
                          <w:rtl/>
                        </w:rPr>
                        <w:t xml:space="preserve"> </w:t>
                      </w:r>
                      <w:r w:rsidRPr="00DA1E84">
                        <w:rPr>
                          <w:rFonts w:cs="Tahoma" w:hint="eastAsia"/>
                          <w:color w:val="0B5294"/>
                          <w:spacing w:val="-4"/>
                          <w:sz w:val="24"/>
                          <w:szCs w:val="24"/>
                          <w:rtl/>
                        </w:rPr>
                        <w:t>חלופות</w:t>
                      </w:r>
                      <w:r w:rsidRPr="00DA1E84">
                        <w:rPr>
                          <w:rFonts w:cs="Tahoma"/>
                          <w:color w:val="0B5294"/>
                          <w:spacing w:val="-4"/>
                          <w:sz w:val="24"/>
                          <w:szCs w:val="24"/>
                          <w:rtl/>
                        </w:rPr>
                        <w:t xml:space="preserve"> </w:t>
                      </w:r>
                      <w:r w:rsidRPr="00DA1E84">
                        <w:rPr>
                          <w:rFonts w:cs="Tahoma" w:hint="eastAsia"/>
                          <w:color w:val="0B5294"/>
                          <w:spacing w:val="-4"/>
                          <w:sz w:val="24"/>
                          <w:szCs w:val="24"/>
                          <w:rtl/>
                        </w:rPr>
                        <w:t>שאינן</w:t>
                      </w:r>
                      <w:r w:rsidRPr="00DA1E84">
                        <w:rPr>
                          <w:rFonts w:cs="Tahoma"/>
                          <w:color w:val="0B5294"/>
                          <w:spacing w:val="-4"/>
                          <w:sz w:val="24"/>
                          <w:szCs w:val="24"/>
                          <w:rtl/>
                        </w:rPr>
                        <w:t xml:space="preserve"> </w:t>
                      </w:r>
                      <w:r w:rsidRPr="00DA1E84">
                        <w:rPr>
                          <w:rFonts w:cs="Tahoma" w:hint="eastAsia"/>
                          <w:color w:val="0B5294"/>
                          <w:spacing w:val="-4"/>
                          <w:sz w:val="24"/>
                          <w:szCs w:val="24"/>
                          <w:rtl/>
                        </w:rPr>
                        <w:t>כרוכות</w:t>
                      </w:r>
                      <w:r w:rsidRPr="00DA1E84">
                        <w:rPr>
                          <w:rFonts w:cs="Tahoma"/>
                          <w:color w:val="0B5294"/>
                          <w:spacing w:val="-4"/>
                          <w:sz w:val="24"/>
                          <w:szCs w:val="24"/>
                          <w:rtl/>
                        </w:rPr>
                        <w:t xml:space="preserve"> </w:t>
                      </w:r>
                      <w:r w:rsidRPr="00DA1E84">
                        <w:rPr>
                          <w:rFonts w:cs="Tahoma" w:hint="eastAsia"/>
                          <w:color w:val="0B5294"/>
                          <w:spacing w:val="-4"/>
                          <w:sz w:val="24"/>
                          <w:szCs w:val="24"/>
                          <w:rtl/>
                        </w:rPr>
                        <w:t>בהעברת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5248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8874D0">
      <w:pPr>
        <w:pStyle w:val="RESHET"/>
        <w:rPr>
          <w:rtl/>
        </w:rPr>
      </w:pPr>
      <w:r w:rsidRPr="002546E0">
        <w:rPr>
          <w:rFonts w:hint="cs"/>
          <w:rtl/>
        </w:rPr>
        <w:t xml:space="preserve">עוד נמצא בביקורת כי משהתקבלו הצעות המציעים במכרזים, לא נעשית בדיקה עם </w:t>
      </w:r>
      <w:r w:rsidRPr="002546E0">
        <w:rPr>
          <w:rFonts w:hint="cs"/>
          <w:rtl/>
        </w:rPr>
        <w:t>מינהל</w:t>
      </w:r>
      <w:r w:rsidRPr="002546E0">
        <w:rPr>
          <w:rFonts w:hint="cs"/>
          <w:rtl/>
        </w:rPr>
        <w:t xml:space="preserve"> תקשוב, הגורם המקצועי הרלוונטי, אם הספקים עומדים בדרישותיו של נספח אבטחת המידע שצורף למכרז. </w:t>
      </w:r>
    </w:p>
    <w:p w:rsidR="007653F3" w:rsidRPr="008874D0" w:rsidP="008874D0">
      <w:pPr>
        <w:pStyle w:val="RESHET"/>
        <w:rPr>
          <w:rtl/>
        </w:rPr>
      </w:pPr>
      <w:r w:rsidRPr="008874D0">
        <w:rPr>
          <w:rFonts w:hint="cs"/>
          <w:rtl/>
        </w:rPr>
        <w:t>המצב חמור יותר בהתקשרות הפטורה ממכרז</w:t>
      </w:r>
      <w:r>
        <w:rPr>
          <w:rStyle w:val="FootnoteReference0"/>
          <w:sz w:val="18"/>
          <w:rtl/>
        </w:rPr>
        <w:footnoteReference w:id="99"/>
      </w:r>
      <w:r w:rsidRPr="008874D0">
        <w:rPr>
          <w:rFonts w:hint="cs"/>
          <w:rtl/>
        </w:rPr>
        <w:t xml:space="preserve">. להסכם ההתקשרות עם הספק כלל לא מצורף נספח אבטחת מידע, ולמעשה אין גורם מקצועי במשרד החינוך המנסח דרישת עמידה בחובות וסטנדרטים של אבטחת מידע. </w:t>
      </w:r>
    </w:p>
    <w:p w:rsidR="007653F3" w:rsidRPr="002546E0" w:rsidP="008874D0">
      <w:pPr>
        <w:spacing w:before="180" w:after="240" w:line="240" w:lineRule="exact"/>
        <w:ind w:right="2268"/>
        <w:jc w:val="both"/>
        <w:rPr>
          <w:rFonts w:ascii="Tahoma" w:hAnsi="Tahoma" w:cs="Tahoma"/>
          <w:sz w:val="18"/>
          <w:szCs w:val="18"/>
          <w:rtl/>
        </w:rPr>
      </w:pPr>
      <w:r w:rsidRPr="000A096F">
        <w:rPr>
          <w:rFonts w:ascii="Tahoma" w:hAnsi="Tahoma" w:cs="Tahoma" w:hint="cs"/>
          <w:sz w:val="18"/>
          <w:szCs w:val="18"/>
          <w:rtl/>
        </w:rPr>
        <w:t xml:space="preserve">משרד החינוך ציין בתשובתו </w:t>
      </w:r>
      <w:r w:rsidRPr="002546E0">
        <w:rPr>
          <w:rFonts w:ascii="Tahoma" w:hAnsi="Tahoma" w:cs="Tahoma" w:hint="cs"/>
          <w:sz w:val="18"/>
          <w:szCs w:val="18"/>
          <w:rtl/>
        </w:rPr>
        <w:t xml:space="preserve">כי ככל שלא היה צורך במיקור חוץ, לא היה הנושא מובא לדיון בוועדת המכרזים, ולפעמים הוועדה אינה מאשרת קבלת שירות במיקור חוץ ודוחה את הבקשה (כגון כשמתבקשת העברה של סמכויות שלטוניות). עם זאת הוסיף המשרד כי יפעל לחידוד הנהלים כך שבכל מכרז לשירות שמועבר בו מידע אישי הוועדה תבחן את מטרת ההעברה, את היקף המידע ואם אפשר להסתפק בחלופות. עוד מסר המשרד </w:t>
      </w:r>
      <w:r w:rsidRPr="000A096F">
        <w:rPr>
          <w:rFonts w:ascii="Tahoma" w:hAnsi="Tahoma" w:cs="Tahoma" w:hint="cs"/>
          <w:sz w:val="18"/>
          <w:szCs w:val="18"/>
          <w:rtl/>
        </w:rPr>
        <w:t>על התקשרויות עם ספקים כי הפיקוח והבקרה על עמידת המציעים במכרזים</w:t>
      </w:r>
      <w:r w:rsidRPr="000A096F">
        <w:rPr>
          <w:rFonts w:ascii="Tahoma" w:hAnsi="Tahoma" w:cs="Tahoma"/>
          <w:sz w:val="18"/>
          <w:szCs w:val="18"/>
          <w:rtl/>
        </w:rPr>
        <w:t xml:space="preserve"> בדרישות נספח אבטחת המידע </w:t>
      </w:r>
      <w:r w:rsidRPr="000A096F">
        <w:rPr>
          <w:rFonts w:ascii="Tahoma" w:hAnsi="Tahoma" w:cs="Tahoma" w:hint="cs"/>
          <w:sz w:val="18"/>
          <w:szCs w:val="18"/>
          <w:rtl/>
        </w:rPr>
        <w:t xml:space="preserve">ישולבו בתוכנית העבודה של </w:t>
      </w:r>
      <w:r w:rsidRPr="000A096F">
        <w:rPr>
          <w:rFonts w:ascii="Tahoma" w:hAnsi="Tahoma" w:cs="Tahoma" w:hint="cs"/>
          <w:sz w:val="18"/>
          <w:szCs w:val="18"/>
          <w:rtl/>
        </w:rPr>
        <w:t>מינהל</w:t>
      </w:r>
      <w:r w:rsidRPr="000A096F">
        <w:rPr>
          <w:rFonts w:ascii="Tahoma" w:hAnsi="Tahoma" w:cs="Tahoma" w:hint="cs"/>
          <w:sz w:val="18"/>
          <w:szCs w:val="18"/>
          <w:rtl/>
        </w:rPr>
        <w:t xml:space="preserve"> תקשוב</w:t>
      </w:r>
      <w:r w:rsidRPr="002546E0">
        <w:rPr>
          <w:rFonts w:ascii="Tahoma" w:hAnsi="Tahoma" w:cs="Tahoma" w:hint="cs"/>
          <w:sz w:val="18"/>
          <w:szCs w:val="18"/>
          <w:rtl/>
        </w:rPr>
        <w:t xml:space="preserve">, וכי גם בהתקשרויות הפטורות ממכרז יופנו היחידות לחטיבת אבטחת מידע, כדי שתנסח עבורן דרישות אבטחת מידע. </w:t>
      </w:r>
    </w:p>
    <w:p w:rsidR="007653F3" w:rsidRPr="000A096F" w:rsidP="008874D0">
      <w:pPr>
        <w:pStyle w:val="RESHET"/>
        <w:rPr>
          <w:rtl/>
        </w:rPr>
      </w:pPr>
      <w:r w:rsidRPr="000A096F">
        <w:rPr>
          <w:rFonts w:hint="eastAsia"/>
          <w:rtl/>
        </w:rPr>
        <w:t>משרד</w:t>
      </w:r>
      <w:r w:rsidRPr="000A096F">
        <w:rPr>
          <w:rtl/>
        </w:rPr>
        <w:t xml:space="preserve"> מבקר המדינה </w:t>
      </w:r>
      <w:r w:rsidRPr="000A096F">
        <w:rPr>
          <w:rFonts w:hint="eastAsia"/>
          <w:rtl/>
        </w:rPr>
        <w:t>מעיר</w:t>
      </w:r>
      <w:r w:rsidRPr="000A096F">
        <w:rPr>
          <w:rtl/>
        </w:rPr>
        <w:t xml:space="preserve"> למשרד החינוך</w:t>
      </w:r>
      <w:r w:rsidRPr="000A096F">
        <w:rPr>
          <w:rFonts w:hint="cs"/>
          <w:rtl/>
        </w:rPr>
        <w:t>,</w:t>
      </w:r>
      <w:r w:rsidRPr="000A096F">
        <w:rPr>
          <w:rtl/>
        </w:rPr>
        <w:t xml:space="preserve"> כי </w:t>
      </w:r>
      <w:r w:rsidRPr="000A096F">
        <w:rPr>
          <w:rFonts w:hint="eastAsia"/>
          <w:rtl/>
        </w:rPr>
        <w:t>עצם</w:t>
      </w:r>
      <w:r w:rsidRPr="000A096F">
        <w:rPr>
          <w:rtl/>
        </w:rPr>
        <w:t xml:space="preserve"> </w:t>
      </w:r>
      <w:r w:rsidRPr="000A096F">
        <w:rPr>
          <w:rFonts w:hint="eastAsia"/>
          <w:rtl/>
        </w:rPr>
        <w:t>העובדה</w:t>
      </w:r>
      <w:r w:rsidRPr="000A096F">
        <w:rPr>
          <w:rtl/>
        </w:rPr>
        <w:t xml:space="preserve"> </w:t>
      </w:r>
      <w:r w:rsidRPr="000A096F">
        <w:rPr>
          <w:rFonts w:hint="eastAsia"/>
          <w:rtl/>
        </w:rPr>
        <w:t>ש</w:t>
      </w:r>
      <w:r w:rsidRPr="000A096F">
        <w:rPr>
          <w:rFonts w:hint="cs"/>
          <w:rtl/>
        </w:rPr>
        <w:t>ה</w:t>
      </w:r>
      <w:r w:rsidRPr="000A096F">
        <w:rPr>
          <w:rFonts w:hint="eastAsia"/>
          <w:rtl/>
        </w:rPr>
        <w:t>נושא</w:t>
      </w:r>
      <w:r w:rsidRPr="000A096F">
        <w:rPr>
          <w:rtl/>
        </w:rPr>
        <w:t xml:space="preserve"> הובא לדיון בוועדת המכרזים איננה מבטיחה </w:t>
      </w:r>
      <w:r w:rsidRPr="000A096F">
        <w:rPr>
          <w:rFonts w:hint="cs"/>
          <w:rtl/>
        </w:rPr>
        <w:t>ש</w:t>
      </w:r>
      <w:r w:rsidRPr="000A096F">
        <w:rPr>
          <w:rtl/>
        </w:rPr>
        <w:t xml:space="preserve">נעשתה בחינה מקדמית </w:t>
      </w:r>
      <w:r w:rsidRPr="000A096F">
        <w:rPr>
          <w:rFonts w:hint="eastAsia"/>
          <w:rtl/>
        </w:rPr>
        <w:t>באופן</w:t>
      </w:r>
      <w:r w:rsidRPr="000A096F">
        <w:rPr>
          <w:rtl/>
        </w:rPr>
        <w:t xml:space="preserve"> שיטתי </w:t>
      </w:r>
      <w:r w:rsidRPr="000A096F">
        <w:rPr>
          <w:rFonts w:hint="cs"/>
          <w:rtl/>
        </w:rPr>
        <w:t>של</w:t>
      </w:r>
      <w:r w:rsidRPr="000A096F">
        <w:rPr>
          <w:rtl/>
        </w:rPr>
        <w:t xml:space="preserve"> </w:t>
      </w:r>
      <w:r w:rsidRPr="000A096F">
        <w:rPr>
          <w:rFonts w:hint="eastAsia"/>
          <w:rtl/>
        </w:rPr>
        <w:t>עצם</w:t>
      </w:r>
      <w:r w:rsidRPr="000A096F">
        <w:rPr>
          <w:rtl/>
        </w:rPr>
        <w:t xml:space="preserve"> </w:t>
      </w:r>
      <w:r w:rsidRPr="000A096F">
        <w:rPr>
          <w:rFonts w:hint="eastAsia"/>
          <w:rtl/>
        </w:rPr>
        <w:t>הצורך</w:t>
      </w:r>
      <w:r w:rsidRPr="000A096F">
        <w:rPr>
          <w:rtl/>
        </w:rPr>
        <w:t xml:space="preserve"> </w:t>
      </w:r>
      <w:r w:rsidRPr="000A096F">
        <w:rPr>
          <w:rFonts w:hint="eastAsia"/>
          <w:rtl/>
        </w:rPr>
        <w:t>בהוצאת</w:t>
      </w:r>
      <w:r w:rsidRPr="000A096F">
        <w:rPr>
          <w:rtl/>
        </w:rPr>
        <w:t xml:space="preserve"> </w:t>
      </w:r>
      <w:r w:rsidRPr="000A096F">
        <w:rPr>
          <w:rFonts w:hint="eastAsia"/>
          <w:rtl/>
        </w:rPr>
        <w:t>השירות</w:t>
      </w:r>
      <w:r w:rsidRPr="000A096F">
        <w:rPr>
          <w:rtl/>
        </w:rPr>
        <w:t xml:space="preserve"> </w:t>
      </w:r>
      <w:r w:rsidRPr="000A096F">
        <w:rPr>
          <w:rFonts w:hint="eastAsia"/>
          <w:rtl/>
        </w:rPr>
        <w:t>למיקור</w:t>
      </w:r>
      <w:r w:rsidRPr="000A096F">
        <w:rPr>
          <w:rtl/>
        </w:rPr>
        <w:t xml:space="preserve"> </w:t>
      </w:r>
      <w:r w:rsidRPr="000A096F">
        <w:rPr>
          <w:rFonts w:hint="eastAsia"/>
          <w:rtl/>
        </w:rPr>
        <w:t>חוץ</w:t>
      </w:r>
      <w:r w:rsidRPr="000A096F">
        <w:rPr>
          <w:rFonts w:hint="cs"/>
          <w:rtl/>
        </w:rPr>
        <w:t>,</w:t>
      </w:r>
      <w:r w:rsidRPr="000A096F">
        <w:rPr>
          <w:rtl/>
        </w:rPr>
        <w:t xml:space="preserve"> </w:t>
      </w:r>
      <w:r w:rsidRPr="000A096F">
        <w:rPr>
          <w:rFonts w:hint="eastAsia"/>
          <w:rtl/>
        </w:rPr>
        <w:t>כאמור</w:t>
      </w:r>
      <w:r w:rsidRPr="000A096F">
        <w:rPr>
          <w:rtl/>
        </w:rPr>
        <w:t xml:space="preserve"> </w:t>
      </w:r>
      <w:r w:rsidRPr="000A096F">
        <w:rPr>
          <w:rFonts w:hint="eastAsia"/>
          <w:rtl/>
        </w:rPr>
        <w:t>בתקנות</w:t>
      </w:r>
      <w:r w:rsidRPr="000A096F">
        <w:rPr>
          <w:rtl/>
        </w:rPr>
        <w:t xml:space="preserve"> אבטחת מידע </w:t>
      </w:r>
      <w:r w:rsidRPr="000A096F">
        <w:rPr>
          <w:rFonts w:hint="eastAsia"/>
          <w:rtl/>
        </w:rPr>
        <w:t>והנחיית</w:t>
      </w:r>
      <w:r w:rsidRPr="000A096F">
        <w:rPr>
          <w:rtl/>
        </w:rPr>
        <w:t xml:space="preserve"> </w:t>
      </w:r>
      <w:r w:rsidRPr="000A096F">
        <w:rPr>
          <w:rFonts w:hint="eastAsia"/>
          <w:rtl/>
        </w:rPr>
        <w:t>הרשם</w:t>
      </w:r>
      <w:r w:rsidRPr="000A096F">
        <w:rPr>
          <w:rtl/>
        </w:rPr>
        <w:t xml:space="preserve"> </w:t>
      </w:r>
      <w:r w:rsidRPr="000A096F">
        <w:rPr>
          <w:rFonts w:hint="eastAsia"/>
          <w:rtl/>
        </w:rPr>
        <w:t>בנושא</w:t>
      </w:r>
      <w:r w:rsidRPr="000A096F">
        <w:rPr>
          <w:rtl/>
        </w:rPr>
        <w:t xml:space="preserve"> </w:t>
      </w:r>
      <w:r w:rsidRPr="000A096F">
        <w:rPr>
          <w:rFonts w:hint="eastAsia"/>
          <w:rtl/>
        </w:rPr>
        <w:t>מיקור</w:t>
      </w:r>
      <w:r w:rsidRPr="000A096F">
        <w:rPr>
          <w:rtl/>
        </w:rPr>
        <w:t xml:space="preserve"> </w:t>
      </w:r>
      <w:r w:rsidRPr="000A096F">
        <w:rPr>
          <w:rFonts w:hint="eastAsia"/>
          <w:rtl/>
        </w:rPr>
        <w:t>חוץ</w:t>
      </w:r>
      <w:r w:rsidRPr="000A096F">
        <w:rPr>
          <w:rtl/>
        </w:rPr>
        <w:t xml:space="preserve">. </w:t>
      </w:r>
      <w:r w:rsidRPr="000A096F">
        <w:rPr>
          <w:rFonts w:hint="cs"/>
          <w:rtl/>
        </w:rPr>
        <w:t xml:space="preserve">לפיכך, ככל שהמידע המועבר רגיש ורב יותר, כן יש להקפיד יותר בהחלטה אם להוציא את השירות למיקור חוץ, בדרישות אבטחת המידע שייקבעו במכרז ובבחירת הספק. </w:t>
      </w:r>
    </w:p>
    <w:p w:rsidR="007653F3" w:rsidRPr="002546E0" w:rsidP="008874D0">
      <w:pPr>
        <w:spacing w:before="180" w:after="240" w:line="240" w:lineRule="exact"/>
        <w:ind w:right="2268"/>
        <w:jc w:val="both"/>
        <w:rPr>
          <w:rFonts w:ascii="Tahoma" w:hAnsi="Tahoma" w:cs="Tahoma"/>
          <w:sz w:val="18"/>
          <w:szCs w:val="18"/>
          <w:rtl/>
        </w:rPr>
      </w:pPr>
      <w:r w:rsidRPr="002546E0">
        <w:rPr>
          <w:rFonts w:ascii="Tahoma" w:hAnsi="Tahoma" w:cs="Tahoma" w:hint="cs"/>
          <w:sz w:val="18"/>
          <w:szCs w:val="18"/>
          <w:rtl/>
        </w:rPr>
        <w:t>במהלך הביקורת באוגוסט 2018 אישר משרד החינוך את ה</w:t>
      </w:r>
      <w:r w:rsidRPr="002546E0">
        <w:rPr>
          <w:rFonts w:ascii="Tahoma" w:hAnsi="Tahoma" w:cs="Tahoma"/>
          <w:sz w:val="18"/>
          <w:szCs w:val="18"/>
          <w:rtl/>
        </w:rPr>
        <w:t xml:space="preserve">הנחיה </w:t>
      </w:r>
      <w:r w:rsidRPr="002546E0">
        <w:rPr>
          <w:rFonts w:ascii="Tahoma" w:hAnsi="Tahoma" w:cs="Tahoma" w:hint="cs"/>
          <w:sz w:val="18"/>
          <w:szCs w:val="18"/>
          <w:rtl/>
        </w:rPr>
        <w:t>ה</w:t>
      </w:r>
      <w:r w:rsidRPr="002546E0">
        <w:rPr>
          <w:rFonts w:ascii="Tahoma" w:hAnsi="Tahoma" w:cs="Tahoma"/>
          <w:sz w:val="18"/>
          <w:szCs w:val="18"/>
          <w:rtl/>
        </w:rPr>
        <w:t>משרדית "העברת מידע מוגן בהתאם לחוק הגנת הפרטיות, תשמ"א-1981 ממאגרי מידע של המשרד</w:t>
      </w:r>
      <w:r w:rsidRPr="002546E0">
        <w:rPr>
          <w:rFonts w:ascii="Tahoma" w:hAnsi="Tahoma" w:cs="Tahoma" w:hint="cs"/>
          <w:sz w:val="18"/>
          <w:szCs w:val="18"/>
          <w:rtl/>
        </w:rPr>
        <w:t>", ובנובמבר 2018 הפיץ בקרב</w:t>
      </w:r>
      <w:r w:rsidRPr="002546E0">
        <w:rPr>
          <w:rFonts w:ascii="Tahoma" w:hAnsi="Tahoma" w:cs="Tahoma"/>
          <w:sz w:val="18"/>
          <w:szCs w:val="18"/>
          <w:rtl/>
        </w:rPr>
        <w:t xml:space="preserve"> עובדי המשרד תוכנה ללמידת ההנחיה</w:t>
      </w:r>
      <w:r w:rsidRPr="002546E0">
        <w:rPr>
          <w:rFonts w:ascii="Tahoma" w:hAnsi="Tahoma" w:cs="Tahoma" w:hint="cs"/>
          <w:sz w:val="18"/>
          <w:szCs w:val="18"/>
          <w:rtl/>
        </w:rPr>
        <w:t>. ההנחיה מתייחסת למקרים שיש בהם צורך להעביר מידע מוגן ממערכות המידע המשרדיות, ומטרתה להבהיר</w:t>
      </w:r>
      <w:r w:rsidRPr="002546E0">
        <w:rPr>
          <w:rFonts w:ascii="Tahoma" w:hAnsi="Tahoma" w:cs="Tahoma"/>
          <w:sz w:val="18"/>
          <w:szCs w:val="18"/>
          <w:rtl/>
        </w:rPr>
        <w:t xml:space="preserve"> </w:t>
      </w:r>
      <w:r w:rsidRPr="002546E0">
        <w:rPr>
          <w:rFonts w:ascii="Tahoma" w:hAnsi="Tahoma" w:cs="Tahoma" w:hint="cs"/>
          <w:sz w:val="18"/>
          <w:szCs w:val="18"/>
          <w:rtl/>
        </w:rPr>
        <w:t>את הפעולות</w:t>
      </w:r>
      <w:r w:rsidRPr="002546E0">
        <w:rPr>
          <w:rFonts w:ascii="Tahoma" w:hAnsi="Tahoma" w:cs="Tahoma"/>
          <w:sz w:val="18"/>
          <w:szCs w:val="18"/>
          <w:rtl/>
        </w:rPr>
        <w:t xml:space="preserve"> </w:t>
      </w:r>
      <w:r w:rsidRPr="002546E0">
        <w:rPr>
          <w:rFonts w:ascii="Tahoma" w:hAnsi="Tahoma" w:cs="Tahoma" w:hint="cs"/>
          <w:sz w:val="18"/>
          <w:szCs w:val="18"/>
          <w:rtl/>
        </w:rPr>
        <w:t>הראויות על פי דין שיש לנקוט כשמתקבלות בקשות מסוג זה, למשל במקרים של העברת מידע או עיבוד מידע אישי בידי ספק חיצוני במסגרת התקשרות או מכרז.</w:t>
      </w:r>
    </w:p>
    <w:p w:rsidR="007653F3" w:rsidRPr="002546E0" w:rsidP="008874D0">
      <w:pPr>
        <w:pStyle w:val="RESHET"/>
        <w:rPr>
          <w:rtl/>
        </w:rPr>
      </w:pPr>
      <w:r w:rsidRPr="000A096F">
        <w:rPr>
          <w:rFonts w:hint="cs"/>
          <w:rtl/>
        </w:rPr>
        <w:t xml:space="preserve">משרד מבקר המדינה מעיר כי בנוסף להנחיה המשרדית, </w:t>
      </w:r>
      <w:r w:rsidRPr="000A096F">
        <w:rPr>
          <w:rFonts w:hint="eastAsia"/>
          <w:rtl/>
        </w:rPr>
        <w:t>על</w:t>
      </w:r>
      <w:r w:rsidRPr="000A096F">
        <w:rPr>
          <w:rtl/>
        </w:rPr>
        <w:t xml:space="preserve"> </w:t>
      </w:r>
      <w:r w:rsidRPr="000A096F">
        <w:rPr>
          <w:rFonts w:hint="eastAsia"/>
          <w:rtl/>
        </w:rPr>
        <w:t>הנהלת</w:t>
      </w:r>
      <w:r w:rsidRPr="000A096F">
        <w:rPr>
          <w:rtl/>
        </w:rPr>
        <w:t xml:space="preserve"> משרד החינוך להטמיע</w:t>
      </w:r>
      <w:r w:rsidRPr="000A096F">
        <w:rPr>
          <w:rFonts w:hint="cs"/>
          <w:rtl/>
        </w:rPr>
        <w:t>,</w:t>
      </w:r>
      <w:r w:rsidRPr="000A096F">
        <w:rPr>
          <w:rtl/>
        </w:rPr>
        <w:t xml:space="preserve"> לפני פרסום מכרזים להתקשרות עם ספקים</w:t>
      </w:r>
      <w:r w:rsidRPr="000A096F">
        <w:rPr>
          <w:rFonts w:hint="cs"/>
          <w:rtl/>
        </w:rPr>
        <w:t>,</w:t>
      </w:r>
      <w:r w:rsidRPr="000A096F">
        <w:rPr>
          <w:rtl/>
        </w:rPr>
        <w:t xml:space="preserve"> שלב מקדמי הכולל בחינה על פי הדרישות שבתקנות אבטחת מידע</w:t>
      </w:r>
      <w:r w:rsidRPr="000A096F">
        <w:rPr>
          <w:rFonts w:hint="cs"/>
          <w:rtl/>
        </w:rPr>
        <w:t xml:space="preserve"> ובהנחיית הרשם בנושא מיקור חוץ</w:t>
      </w:r>
      <w:r w:rsidRPr="000A096F">
        <w:rPr>
          <w:rtl/>
        </w:rPr>
        <w:t>.</w:t>
      </w:r>
    </w:p>
    <w:p w:rsidR="007653F3" w:rsidRPr="00774FAB" w:rsidP="002546E0">
      <w:pPr>
        <w:pStyle w:val="KOT5"/>
        <w:rPr>
          <w:rtl/>
        </w:rPr>
      </w:pPr>
      <w:r w:rsidRPr="00774FAB">
        <w:rPr>
          <w:rFonts w:hint="eastAsia"/>
          <w:rtl/>
        </w:rPr>
        <w:t>פיקוח</w:t>
      </w:r>
      <w:r w:rsidRPr="00774FAB">
        <w:rPr>
          <w:rtl/>
        </w:rPr>
        <w:t xml:space="preserve"> </w:t>
      </w:r>
      <w:r w:rsidRPr="00774FAB">
        <w:rPr>
          <w:rFonts w:hint="eastAsia"/>
          <w:rtl/>
        </w:rPr>
        <w:t>ובקרה</w:t>
      </w:r>
      <w:r w:rsidRPr="00774FAB">
        <w:rPr>
          <w:rtl/>
        </w:rPr>
        <w:t xml:space="preserve"> </w:t>
      </w:r>
      <w:r w:rsidRPr="00774FAB">
        <w:rPr>
          <w:rFonts w:hint="eastAsia"/>
          <w:rtl/>
        </w:rPr>
        <w:t>על</w:t>
      </w:r>
      <w:r w:rsidRPr="00774FAB">
        <w:rPr>
          <w:rtl/>
        </w:rPr>
        <w:t xml:space="preserve"> </w:t>
      </w:r>
      <w:r w:rsidRPr="00774FAB">
        <w:rPr>
          <w:rFonts w:hint="eastAsia"/>
          <w:rtl/>
        </w:rPr>
        <w:t>ספקים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על פי תקנות אבטחת מידע, בעל מאגר מידע המתקשר עם ספק יקבע במפורש בהסכם: את המידע שהספק רשאי לעבד ואת מטרות העיבוד; את המערכות שהספק רשאי לגשת אליהן; את סוגי העיבוד שהוא רשאי לבצע; את משך ההתקשרות ואופן השבתו של המידע לבעלים בסיומה; והנחיות על אמצעי אבטחת המידע שהספק יהיה חייב בהן. על בעל המאגר לנקוט אמצעי בקרה ופיקוח גם על עמידתו של הספק בהוראות ההסכם ובהוראותיהן של תקנות אבטחת מידע, בשים לב לסיכוני אבטחת המידע הכרוכים בהתקשרות. </w:t>
      </w:r>
    </w:p>
    <w:p w:rsidR="007653F3" w:rsidRPr="002546E0" w:rsidP="008874D0">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גם בהנחיית הרשם בנושא מיקור חוץ נקבע כי יש לבצע פיקוח ומעקב שהספק מקיים את הוראות החוק והוראות ההסכם באמצעים טכנולוגיים מקובלים, כגון התקנת מערכות ניטור ובקרה, ככל שאפשר. </w:t>
      </w:r>
    </w:p>
    <w:p w:rsidR="007653F3" w:rsidRPr="002546E0" w:rsidP="008874D0">
      <w:pPr>
        <w:pStyle w:val="RESHET"/>
        <w:rPr>
          <w:rtl/>
        </w:rPr>
      </w:pPr>
      <w:r w:rsidRPr="002546E0">
        <w:rPr>
          <w:rFonts w:hint="eastAsia"/>
          <w:rtl/>
        </w:rPr>
        <w:t>נמצא</w:t>
      </w:r>
      <w:r w:rsidRPr="002546E0">
        <w:rPr>
          <w:rtl/>
        </w:rPr>
        <w:t xml:space="preserve"> כי לאחר בחירתו של הספק הזוכה ו</w:t>
      </w:r>
      <w:r w:rsidRPr="002546E0">
        <w:rPr>
          <w:rFonts w:hint="eastAsia"/>
          <w:rtl/>
        </w:rPr>
        <w:t>כל</w:t>
      </w:r>
      <w:r w:rsidRPr="002546E0">
        <w:rPr>
          <w:rtl/>
        </w:rPr>
        <w:t xml:space="preserve"> תקופת ההתקשרות אתו</w:t>
      </w:r>
      <w:r w:rsidRPr="002546E0">
        <w:rPr>
          <w:rFonts w:hint="cs"/>
          <w:rtl/>
        </w:rPr>
        <w:t>,</w:t>
      </w:r>
      <w:r w:rsidRPr="002546E0">
        <w:rPr>
          <w:rtl/>
        </w:rPr>
        <w:t xml:space="preserve"> </w:t>
      </w:r>
      <w:r w:rsidRPr="002546E0">
        <w:rPr>
          <w:rFonts w:hint="cs"/>
          <w:rtl/>
        </w:rPr>
        <w:t xml:space="preserve">משרד החינוך לא עושה </w:t>
      </w:r>
      <w:r w:rsidRPr="002546E0">
        <w:rPr>
          <w:rtl/>
        </w:rPr>
        <w:t>פעולות לבקרה ופיקוח בתחום אבטחת מידע, בהן בדיקת יישום הוראות</w:t>
      </w:r>
      <w:r w:rsidRPr="002546E0">
        <w:rPr>
          <w:rFonts w:hint="eastAsia"/>
          <w:rtl/>
        </w:rPr>
        <w:t>יו</w:t>
      </w:r>
      <w:r w:rsidRPr="002546E0">
        <w:rPr>
          <w:rtl/>
        </w:rPr>
        <w:t xml:space="preserve"> </w:t>
      </w:r>
      <w:r w:rsidRPr="002546E0">
        <w:rPr>
          <w:rFonts w:hint="eastAsia"/>
          <w:rtl/>
        </w:rPr>
        <w:t>של</w:t>
      </w:r>
      <w:r w:rsidRPr="002546E0">
        <w:rPr>
          <w:rtl/>
        </w:rPr>
        <w:t xml:space="preserve"> נספח אבטחת המידע, </w:t>
      </w:r>
      <w:r w:rsidRPr="002546E0">
        <w:rPr>
          <w:rFonts w:hint="eastAsia"/>
          <w:rtl/>
        </w:rPr>
        <w:t>הגם</w:t>
      </w:r>
      <w:r w:rsidRPr="002546E0">
        <w:rPr>
          <w:rtl/>
        </w:rPr>
        <w:t xml:space="preserve"> ש</w:t>
      </w:r>
      <w:r w:rsidRPr="002546E0">
        <w:rPr>
          <w:rFonts w:hint="eastAsia"/>
          <w:rtl/>
        </w:rPr>
        <w:t>כבר</w:t>
      </w:r>
      <w:r w:rsidRPr="002546E0">
        <w:rPr>
          <w:rtl/>
        </w:rPr>
        <w:t xml:space="preserve"> ב-2014 </w:t>
      </w:r>
      <w:r w:rsidRPr="002546E0">
        <w:rPr>
          <w:rFonts w:hint="eastAsia"/>
          <w:rtl/>
        </w:rPr>
        <w:t>ציינה</w:t>
      </w:r>
      <w:r w:rsidRPr="002546E0">
        <w:rPr>
          <w:rtl/>
        </w:rPr>
        <w:t xml:space="preserve"> חטיבת אבטחת מידע </w:t>
      </w:r>
      <w:r w:rsidRPr="002546E0">
        <w:rPr>
          <w:rFonts w:hint="eastAsia"/>
          <w:rtl/>
        </w:rPr>
        <w:t>במינהל</w:t>
      </w:r>
      <w:r w:rsidRPr="002546E0">
        <w:rPr>
          <w:rtl/>
        </w:rPr>
        <w:t xml:space="preserve"> תקשוב את הצורך </w:t>
      </w:r>
      <w:r w:rsidRPr="002546E0">
        <w:rPr>
          <w:rFonts w:hint="eastAsia"/>
          <w:rtl/>
        </w:rPr>
        <w:t>בבדיקת</w:t>
      </w:r>
      <w:r w:rsidRPr="002546E0">
        <w:rPr>
          <w:rtl/>
        </w:rPr>
        <w:t xml:space="preserve"> כשירות</w:t>
      </w:r>
      <w:r w:rsidRPr="002546E0">
        <w:rPr>
          <w:rFonts w:hint="eastAsia"/>
          <w:rtl/>
        </w:rPr>
        <w:t>ם</w:t>
      </w:r>
      <w:r w:rsidRPr="002546E0">
        <w:rPr>
          <w:rtl/>
        </w:rPr>
        <w:t xml:space="preserve"> </w:t>
      </w:r>
      <w:r w:rsidRPr="002546E0">
        <w:rPr>
          <w:rFonts w:hint="eastAsia"/>
          <w:rtl/>
        </w:rPr>
        <w:t>של</w:t>
      </w:r>
      <w:r w:rsidRPr="002546E0">
        <w:rPr>
          <w:rtl/>
        </w:rPr>
        <w:t xml:space="preserve"> המועמדים במכרזים </w:t>
      </w:r>
      <w:r w:rsidRPr="002546E0">
        <w:rPr>
          <w:rFonts w:hint="eastAsia"/>
          <w:rtl/>
        </w:rPr>
        <w:t>וב</w:t>
      </w:r>
      <w:r w:rsidRPr="002546E0">
        <w:rPr>
          <w:rtl/>
        </w:rPr>
        <w:t xml:space="preserve">בקרות שוטפות על ספקים. </w:t>
      </w:r>
    </w:p>
    <w:p w:rsidR="007653F3" w:rsidRPr="002546E0" w:rsidP="00DA1E84">
      <w:pPr>
        <w:spacing w:before="180" w:line="240" w:lineRule="exact"/>
        <w:ind w:right="2268"/>
        <w:jc w:val="both"/>
        <w:rPr>
          <w:rFonts w:ascii="Tahoma" w:hAnsi="Tahoma" w:cs="Tahoma"/>
          <w:sz w:val="18"/>
          <w:szCs w:val="18"/>
          <w:rtl/>
        </w:rPr>
      </w:pPr>
      <w:r w:rsidRPr="002546E0">
        <w:rPr>
          <w:rFonts w:ascii="Tahoma" w:hAnsi="Tahoma" w:cs="Tahoma" w:hint="cs"/>
          <w:sz w:val="18"/>
          <w:szCs w:val="18"/>
          <w:rtl/>
        </w:rPr>
        <w:t xml:space="preserve">הצורך בבקרה ופיקוח על ספקים עלה גם מתחקור אירוע אבטחת מידע: בשנת 2015 התברר כי חיפוש באינטרנט מגלה מידע רגיש מאתר האינטרנט של ספק, ובו שמות של 2,000 ויותר תלמידים ומורים המלמדים אותם. בדוח תחקיר האירוע נכתב כי הספק לא עמד בדרישות מהותיות שנכללו בנספח אבטחת המידע שהתחייב לו. בדוח הומלץ לוודא שהמידע המוגן המצוי אצל הספקים השונים מאובטח בהתאם להוראות אבטחת מידע וחוק הגנת הפרטיות, והומלץ על בדיקת עמידתם של כלל הספקים בדרישות אבטחת המידע האמורות. המלצה ברוח דומה עלתה גם בתחקור אירוע אחר, שהתרחש בפברואר 2016, ונפרצו בו שני אתרי אינטרנט בית </w:t>
      </w:r>
      <w:r w:rsidRPr="002546E0">
        <w:rPr>
          <w:rFonts w:ascii="Tahoma" w:hAnsi="Tahoma" w:cs="Tahoma" w:hint="cs"/>
          <w:sz w:val="18"/>
          <w:szCs w:val="18"/>
          <w:rtl/>
        </w:rPr>
        <w:t>ספריים</w:t>
      </w:r>
      <w:r w:rsidRPr="002546E0">
        <w:rPr>
          <w:rFonts w:ascii="Tahoma" w:hAnsi="Tahoma" w:cs="Tahoma" w:hint="cs"/>
          <w:sz w:val="18"/>
          <w:szCs w:val="18"/>
          <w:rtl/>
        </w:rPr>
        <w:t>, הושתלו בהם מילים בוטות, תמונות מאיימות ומחקו מהם נתונים.</w:t>
      </w:r>
      <w:r w:rsidRPr="005F4C2F" w:rsidR="005F4C2F">
        <w:rPr>
          <w:rFonts w:cs="Tahoma"/>
          <w:noProof/>
          <w:sz w:val="17"/>
          <w:szCs w:val="17"/>
          <w:rtl/>
        </w:rPr>
        <w:t xml:space="preserve"> </w:t>
      </w:r>
      <w:r w:rsidRPr="0012789B" w:rsidR="005F4C2F">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86493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865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בשנת</w:t>
                            </w:r>
                            <w:r w:rsidRPr="00DA1E84">
                              <w:rPr>
                                <w:rFonts w:cs="Tahoma"/>
                                <w:color w:val="0B5294"/>
                                <w:spacing w:val="-4"/>
                                <w:sz w:val="24"/>
                                <w:szCs w:val="24"/>
                                <w:rtl/>
                              </w:rPr>
                              <w:t xml:space="preserve"> 2015 </w:t>
                            </w:r>
                            <w:r w:rsidRPr="00DA1E84">
                              <w:rPr>
                                <w:rFonts w:cs="Tahoma" w:hint="eastAsia"/>
                                <w:color w:val="0B5294"/>
                                <w:spacing w:val="-4"/>
                                <w:sz w:val="24"/>
                                <w:szCs w:val="24"/>
                                <w:rtl/>
                              </w:rPr>
                              <w:t>התברר</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חיפוש</w:t>
                            </w:r>
                            <w:r w:rsidRPr="00DA1E84">
                              <w:rPr>
                                <w:rFonts w:cs="Tahoma"/>
                                <w:color w:val="0B5294"/>
                                <w:spacing w:val="-4"/>
                                <w:sz w:val="24"/>
                                <w:szCs w:val="24"/>
                                <w:rtl/>
                              </w:rPr>
                              <w:t xml:space="preserve"> </w:t>
                            </w:r>
                            <w:r w:rsidRPr="00DA1E84">
                              <w:rPr>
                                <w:rFonts w:cs="Tahoma" w:hint="eastAsia"/>
                                <w:color w:val="0B5294"/>
                                <w:spacing w:val="-4"/>
                                <w:sz w:val="24"/>
                                <w:szCs w:val="24"/>
                                <w:rtl/>
                              </w:rPr>
                              <w:t>באינטרנט</w:t>
                            </w:r>
                            <w:r w:rsidRPr="00DA1E84">
                              <w:rPr>
                                <w:rFonts w:cs="Tahoma"/>
                                <w:color w:val="0B5294"/>
                                <w:spacing w:val="-4"/>
                                <w:sz w:val="24"/>
                                <w:szCs w:val="24"/>
                                <w:rtl/>
                              </w:rPr>
                              <w:t xml:space="preserve"> </w:t>
                            </w:r>
                            <w:r w:rsidRPr="00DA1E84">
                              <w:rPr>
                                <w:rFonts w:cs="Tahoma" w:hint="eastAsia"/>
                                <w:color w:val="0B5294"/>
                                <w:spacing w:val="-4"/>
                                <w:sz w:val="24"/>
                                <w:szCs w:val="24"/>
                                <w:rtl/>
                              </w:rPr>
                              <w:t>מגלה</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רגיש</w:t>
                            </w:r>
                            <w:r w:rsidRPr="00DA1E84">
                              <w:rPr>
                                <w:rFonts w:cs="Tahoma"/>
                                <w:color w:val="0B5294"/>
                                <w:spacing w:val="-4"/>
                                <w:sz w:val="24"/>
                                <w:szCs w:val="24"/>
                                <w:rtl/>
                              </w:rPr>
                              <w:t xml:space="preserve"> </w:t>
                            </w:r>
                            <w:r w:rsidRPr="00DA1E84">
                              <w:rPr>
                                <w:rFonts w:cs="Tahoma" w:hint="eastAsia"/>
                                <w:color w:val="0B5294"/>
                                <w:spacing w:val="-4"/>
                                <w:sz w:val="24"/>
                                <w:szCs w:val="24"/>
                                <w:rtl/>
                              </w:rPr>
                              <w:t>מאתר</w:t>
                            </w:r>
                            <w:r w:rsidRPr="00DA1E84">
                              <w:rPr>
                                <w:rFonts w:cs="Tahoma"/>
                                <w:color w:val="0B5294"/>
                                <w:spacing w:val="-4"/>
                                <w:sz w:val="24"/>
                                <w:szCs w:val="24"/>
                                <w:rtl/>
                              </w:rPr>
                              <w:t xml:space="preserve"> </w:t>
                            </w:r>
                            <w:r w:rsidRPr="00DA1E84">
                              <w:rPr>
                                <w:rFonts w:cs="Tahoma" w:hint="eastAsia"/>
                                <w:color w:val="0B5294"/>
                                <w:spacing w:val="-4"/>
                                <w:sz w:val="24"/>
                                <w:szCs w:val="24"/>
                                <w:rtl/>
                              </w:rPr>
                              <w:t>האינטרנט</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ספק</w:t>
                            </w:r>
                            <w:r w:rsidRPr="00DA1E84">
                              <w:rPr>
                                <w:rFonts w:cs="Tahoma"/>
                                <w:color w:val="0B5294"/>
                                <w:spacing w:val="-4"/>
                                <w:sz w:val="24"/>
                                <w:szCs w:val="24"/>
                                <w:rtl/>
                              </w:rPr>
                              <w:t xml:space="preserve">, </w:t>
                            </w:r>
                            <w:r w:rsidRPr="00DA1E84">
                              <w:rPr>
                                <w:rFonts w:cs="Tahoma" w:hint="eastAsia"/>
                                <w:color w:val="0B5294"/>
                                <w:spacing w:val="-4"/>
                                <w:sz w:val="24"/>
                                <w:szCs w:val="24"/>
                                <w:rtl/>
                              </w:rPr>
                              <w:t>ובו</w:t>
                            </w:r>
                            <w:r w:rsidRPr="00DA1E84">
                              <w:rPr>
                                <w:rFonts w:cs="Tahoma"/>
                                <w:color w:val="0B5294"/>
                                <w:spacing w:val="-4"/>
                                <w:sz w:val="24"/>
                                <w:szCs w:val="24"/>
                                <w:rtl/>
                              </w:rPr>
                              <w:t xml:space="preserve"> </w:t>
                            </w:r>
                            <w:r w:rsidRPr="00DA1E84">
                              <w:rPr>
                                <w:rFonts w:cs="Tahoma" w:hint="eastAsia"/>
                                <w:color w:val="0B5294"/>
                                <w:spacing w:val="-4"/>
                                <w:sz w:val="24"/>
                                <w:szCs w:val="24"/>
                                <w:rtl/>
                              </w:rPr>
                              <w:t>שמות</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יותר</w:t>
                            </w:r>
                            <w:r w:rsidRPr="00DA1E84">
                              <w:rPr>
                                <w:rFonts w:cs="Tahoma"/>
                                <w:color w:val="0B5294"/>
                                <w:spacing w:val="-4"/>
                                <w:sz w:val="24"/>
                                <w:szCs w:val="24"/>
                                <w:rtl/>
                              </w:rPr>
                              <w:t xml:space="preserve"> </w:t>
                            </w:r>
                            <w:r w:rsidRPr="00DA1E84">
                              <w:rPr>
                                <w:rFonts w:cs="Tahoma" w:hint="eastAsia"/>
                                <w:color w:val="0B5294"/>
                                <w:spacing w:val="-4"/>
                                <w:sz w:val="24"/>
                                <w:szCs w:val="24"/>
                                <w:rtl/>
                              </w:rPr>
                              <w:t>מ</w:t>
                            </w:r>
                            <w:r w:rsidRPr="00DA1E84">
                              <w:rPr>
                                <w:rFonts w:cs="Tahoma"/>
                                <w:color w:val="0B5294"/>
                                <w:spacing w:val="-4"/>
                                <w:sz w:val="24"/>
                                <w:szCs w:val="24"/>
                                <w:rtl/>
                              </w:rPr>
                              <w:t xml:space="preserve">-2,000 </w:t>
                            </w:r>
                            <w:r w:rsidRPr="00DA1E84">
                              <w:rPr>
                                <w:rFonts w:cs="Tahoma" w:hint="eastAsia"/>
                                <w:color w:val="0B5294"/>
                                <w:spacing w:val="-4"/>
                                <w:sz w:val="24"/>
                                <w:szCs w:val="24"/>
                                <w:rtl/>
                              </w:rPr>
                              <w:t>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ומורים</w:t>
                            </w:r>
                            <w:r w:rsidRPr="00DA1E84">
                              <w:rPr>
                                <w:rFonts w:cs="Tahoma"/>
                                <w:color w:val="0B5294"/>
                                <w:spacing w:val="-4"/>
                                <w:sz w:val="24"/>
                                <w:szCs w:val="24"/>
                                <w:rtl/>
                              </w:rPr>
                              <w:t xml:space="preserve">. </w:t>
                            </w:r>
                            <w:r w:rsidRPr="00DA1E84">
                              <w:rPr>
                                <w:rFonts w:cs="Tahoma" w:hint="eastAsia"/>
                                <w:color w:val="0B5294"/>
                                <w:spacing w:val="-4"/>
                                <w:sz w:val="24"/>
                                <w:szCs w:val="24"/>
                                <w:rtl/>
                              </w:rPr>
                              <w:t>בדוח</w:t>
                            </w:r>
                            <w:r w:rsidRPr="00DA1E84">
                              <w:rPr>
                                <w:rFonts w:cs="Tahoma"/>
                                <w:color w:val="0B5294"/>
                                <w:spacing w:val="-4"/>
                                <w:sz w:val="24"/>
                                <w:szCs w:val="24"/>
                                <w:rtl/>
                              </w:rPr>
                              <w:t xml:space="preserve"> </w:t>
                            </w:r>
                            <w:r w:rsidRPr="00DA1E84">
                              <w:rPr>
                                <w:rFonts w:cs="Tahoma" w:hint="eastAsia"/>
                                <w:color w:val="0B5294"/>
                                <w:spacing w:val="-4"/>
                                <w:sz w:val="24"/>
                                <w:szCs w:val="24"/>
                                <w:rtl/>
                              </w:rPr>
                              <w:t>תחקיר</w:t>
                            </w:r>
                            <w:r w:rsidRPr="00DA1E84">
                              <w:rPr>
                                <w:rFonts w:cs="Tahoma"/>
                                <w:color w:val="0B5294"/>
                                <w:spacing w:val="-4"/>
                                <w:sz w:val="24"/>
                                <w:szCs w:val="24"/>
                                <w:rtl/>
                              </w:rPr>
                              <w:t xml:space="preserve"> </w:t>
                            </w:r>
                            <w:r w:rsidRPr="00DA1E84">
                              <w:rPr>
                                <w:rFonts w:cs="Tahoma" w:hint="eastAsia"/>
                                <w:color w:val="0B5294"/>
                                <w:spacing w:val="-4"/>
                                <w:sz w:val="24"/>
                                <w:szCs w:val="24"/>
                                <w:rtl/>
                              </w:rPr>
                              <w:t>האירוע</w:t>
                            </w:r>
                            <w:r w:rsidRPr="00DA1E84">
                              <w:rPr>
                                <w:rFonts w:cs="Tahoma"/>
                                <w:color w:val="0B5294"/>
                                <w:spacing w:val="-4"/>
                                <w:sz w:val="24"/>
                                <w:szCs w:val="24"/>
                                <w:rtl/>
                              </w:rPr>
                              <w:t xml:space="preserve"> </w:t>
                            </w:r>
                            <w:r w:rsidRPr="00DA1E84">
                              <w:rPr>
                                <w:rFonts w:cs="Tahoma" w:hint="eastAsia"/>
                                <w:color w:val="0B5294"/>
                                <w:spacing w:val="-4"/>
                                <w:sz w:val="24"/>
                                <w:szCs w:val="24"/>
                                <w:rtl/>
                              </w:rPr>
                              <w:t>הומלץ</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בדיקת</w:t>
                            </w:r>
                            <w:r w:rsidRPr="00DA1E84">
                              <w:rPr>
                                <w:rFonts w:cs="Tahoma"/>
                                <w:color w:val="0B5294"/>
                                <w:spacing w:val="-4"/>
                                <w:sz w:val="24"/>
                                <w:szCs w:val="24"/>
                                <w:rtl/>
                              </w:rPr>
                              <w:t xml:space="preserve"> </w:t>
                            </w:r>
                            <w:r w:rsidRPr="00DA1E84">
                              <w:rPr>
                                <w:rFonts w:cs="Tahoma" w:hint="eastAsia"/>
                                <w:color w:val="0B5294"/>
                                <w:spacing w:val="-4"/>
                                <w:sz w:val="24"/>
                                <w:szCs w:val="24"/>
                                <w:rtl/>
                              </w:rPr>
                              <w:t>עמידתם</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כלל</w:t>
                            </w:r>
                            <w:r w:rsidRPr="00DA1E84">
                              <w:rPr>
                                <w:rFonts w:cs="Tahoma"/>
                                <w:color w:val="0B5294"/>
                                <w:spacing w:val="-4"/>
                                <w:sz w:val="24"/>
                                <w:szCs w:val="24"/>
                                <w:rtl/>
                              </w:rPr>
                              <w:t xml:space="preserve"> </w:t>
                            </w:r>
                            <w:r w:rsidRPr="00DA1E84">
                              <w:rPr>
                                <w:rFonts w:cs="Tahoma" w:hint="eastAsia"/>
                                <w:color w:val="0B5294"/>
                                <w:spacing w:val="-4"/>
                                <w:sz w:val="24"/>
                                <w:szCs w:val="24"/>
                                <w:rtl/>
                              </w:rPr>
                              <w:t>הספקים</w:t>
                            </w:r>
                            <w:r w:rsidRPr="00DA1E84">
                              <w:rPr>
                                <w:rFonts w:cs="Tahoma"/>
                                <w:color w:val="0B5294"/>
                                <w:spacing w:val="-4"/>
                                <w:sz w:val="24"/>
                                <w:szCs w:val="24"/>
                                <w:rtl/>
                              </w:rPr>
                              <w:t xml:space="preserve"> </w:t>
                            </w:r>
                            <w:r w:rsidRPr="00DA1E84">
                              <w:rPr>
                                <w:rFonts w:cs="Tahoma" w:hint="eastAsia"/>
                                <w:color w:val="0B5294"/>
                                <w:spacing w:val="-4"/>
                                <w:sz w:val="24"/>
                                <w:szCs w:val="24"/>
                                <w:rtl/>
                              </w:rPr>
                              <w:t>בדרישות</w:t>
                            </w:r>
                            <w:r w:rsidRPr="00DA1E84">
                              <w:rPr>
                                <w:rFonts w:cs="Tahoma"/>
                                <w:color w:val="0B5294"/>
                                <w:spacing w:val="-4"/>
                                <w:sz w:val="24"/>
                                <w:szCs w:val="24"/>
                                <w:rtl/>
                              </w:rPr>
                              <w:t xml:space="preserve"> </w:t>
                            </w:r>
                            <w:r w:rsidRPr="00DA1E84">
                              <w:rPr>
                                <w:rFonts w:cs="Tahoma" w:hint="eastAsia"/>
                                <w:color w:val="0B5294"/>
                                <w:spacing w:val="-4"/>
                                <w:sz w:val="24"/>
                                <w:szCs w:val="24"/>
                                <w:rtl/>
                              </w:rPr>
                              <w:t>אבטחת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וחוק</w:t>
                            </w:r>
                            <w:r w:rsidRPr="00DA1E84">
                              <w:rPr>
                                <w:rFonts w:cs="Tahoma"/>
                                <w:color w:val="0B5294"/>
                                <w:spacing w:val="-4"/>
                                <w:sz w:val="24"/>
                                <w:szCs w:val="24"/>
                                <w:rtl/>
                              </w:rPr>
                              <w:t xml:space="preserve"> </w:t>
                            </w:r>
                            <w:r w:rsidRPr="00DA1E84">
                              <w:rPr>
                                <w:rFonts w:cs="Tahoma" w:hint="eastAsia"/>
                                <w:color w:val="0B5294"/>
                                <w:spacing w:val="-4"/>
                                <w:sz w:val="24"/>
                                <w:szCs w:val="24"/>
                                <w:rtl/>
                              </w:rPr>
                              <w:t>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73224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906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729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בשנת</w:t>
                      </w:r>
                      <w:r w:rsidRPr="00DA1E84">
                        <w:rPr>
                          <w:rFonts w:cs="Tahoma"/>
                          <w:color w:val="0B5294"/>
                          <w:spacing w:val="-4"/>
                          <w:sz w:val="24"/>
                          <w:szCs w:val="24"/>
                          <w:rtl/>
                        </w:rPr>
                        <w:t xml:space="preserve"> 2015 </w:t>
                      </w:r>
                      <w:r w:rsidRPr="00DA1E84">
                        <w:rPr>
                          <w:rFonts w:cs="Tahoma" w:hint="eastAsia"/>
                          <w:color w:val="0B5294"/>
                          <w:spacing w:val="-4"/>
                          <w:sz w:val="24"/>
                          <w:szCs w:val="24"/>
                          <w:rtl/>
                        </w:rPr>
                        <w:t>התברר</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חיפוש</w:t>
                      </w:r>
                      <w:r w:rsidRPr="00DA1E84">
                        <w:rPr>
                          <w:rFonts w:cs="Tahoma"/>
                          <w:color w:val="0B5294"/>
                          <w:spacing w:val="-4"/>
                          <w:sz w:val="24"/>
                          <w:szCs w:val="24"/>
                          <w:rtl/>
                        </w:rPr>
                        <w:t xml:space="preserve"> </w:t>
                      </w:r>
                      <w:r w:rsidRPr="00DA1E84">
                        <w:rPr>
                          <w:rFonts w:cs="Tahoma" w:hint="eastAsia"/>
                          <w:color w:val="0B5294"/>
                          <w:spacing w:val="-4"/>
                          <w:sz w:val="24"/>
                          <w:szCs w:val="24"/>
                          <w:rtl/>
                        </w:rPr>
                        <w:t>באינטרנט</w:t>
                      </w:r>
                      <w:r w:rsidRPr="00DA1E84">
                        <w:rPr>
                          <w:rFonts w:cs="Tahoma"/>
                          <w:color w:val="0B5294"/>
                          <w:spacing w:val="-4"/>
                          <w:sz w:val="24"/>
                          <w:szCs w:val="24"/>
                          <w:rtl/>
                        </w:rPr>
                        <w:t xml:space="preserve"> </w:t>
                      </w:r>
                      <w:r w:rsidRPr="00DA1E84">
                        <w:rPr>
                          <w:rFonts w:cs="Tahoma" w:hint="eastAsia"/>
                          <w:color w:val="0B5294"/>
                          <w:spacing w:val="-4"/>
                          <w:sz w:val="24"/>
                          <w:szCs w:val="24"/>
                          <w:rtl/>
                        </w:rPr>
                        <w:t>מגלה</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רגיש</w:t>
                      </w:r>
                      <w:r w:rsidRPr="00DA1E84">
                        <w:rPr>
                          <w:rFonts w:cs="Tahoma"/>
                          <w:color w:val="0B5294"/>
                          <w:spacing w:val="-4"/>
                          <w:sz w:val="24"/>
                          <w:szCs w:val="24"/>
                          <w:rtl/>
                        </w:rPr>
                        <w:t xml:space="preserve"> </w:t>
                      </w:r>
                      <w:r w:rsidRPr="00DA1E84">
                        <w:rPr>
                          <w:rFonts w:cs="Tahoma" w:hint="eastAsia"/>
                          <w:color w:val="0B5294"/>
                          <w:spacing w:val="-4"/>
                          <w:sz w:val="24"/>
                          <w:szCs w:val="24"/>
                          <w:rtl/>
                        </w:rPr>
                        <w:t>מאתר</w:t>
                      </w:r>
                      <w:r w:rsidRPr="00DA1E84">
                        <w:rPr>
                          <w:rFonts w:cs="Tahoma"/>
                          <w:color w:val="0B5294"/>
                          <w:spacing w:val="-4"/>
                          <w:sz w:val="24"/>
                          <w:szCs w:val="24"/>
                          <w:rtl/>
                        </w:rPr>
                        <w:t xml:space="preserve"> </w:t>
                      </w:r>
                      <w:r w:rsidRPr="00DA1E84">
                        <w:rPr>
                          <w:rFonts w:cs="Tahoma" w:hint="eastAsia"/>
                          <w:color w:val="0B5294"/>
                          <w:spacing w:val="-4"/>
                          <w:sz w:val="24"/>
                          <w:szCs w:val="24"/>
                          <w:rtl/>
                        </w:rPr>
                        <w:t>האינטרנט</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ספק</w:t>
                      </w:r>
                      <w:r w:rsidRPr="00DA1E84">
                        <w:rPr>
                          <w:rFonts w:cs="Tahoma"/>
                          <w:color w:val="0B5294"/>
                          <w:spacing w:val="-4"/>
                          <w:sz w:val="24"/>
                          <w:szCs w:val="24"/>
                          <w:rtl/>
                        </w:rPr>
                        <w:t xml:space="preserve">, </w:t>
                      </w:r>
                      <w:r w:rsidRPr="00DA1E84">
                        <w:rPr>
                          <w:rFonts w:cs="Tahoma" w:hint="eastAsia"/>
                          <w:color w:val="0B5294"/>
                          <w:spacing w:val="-4"/>
                          <w:sz w:val="24"/>
                          <w:szCs w:val="24"/>
                          <w:rtl/>
                        </w:rPr>
                        <w:t>ובו</w:t>
                      </w:r>
                      <w:r w:rsidRPr="00DA1E84">
                        <w:rPr>
                          <w:rFonts w:cs="Tahoma"/>
                          <w:color w:val="0B5294"/>
                          <w:spacing w:val="-4"/>
                          <w:sz w:val="24"/>
                          <w:szCs w:val="24"/>
                          <w:rtl/>
                        </w:rPr>
                        <w:t xml:space="preserve"> </w:t>
                      </w:r>
                      <w:r w:rsidRPr="00DA1E84">
                        <w:rPr>
                          <w:rFonts w:cs="Tahoma" w:hint="eastAsia"/>
                          <w:color w:val="0B5294"/>
                          <w:spacing w:val="-4"/>
                          <w:sz w:val="24"/>
                          <w:szCs w:val="24"/>
                          <w:rtl/>
                        </w:rPr>
                        <w:t>שמות</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יותר</w:t>
                      </w:r>
                      <w:r w:rsidRPr="00DA1E84">
                        <w:rPr>
                          <w:rFonts w:cs="Tahoma"/>
                          <w:color w:val="0B5294"/>
                          <w:spacing w:val="-4"/>
                          <w:sz w:val="24"/>
                          <w:szCs w:val="24"/>
                          <w:rtl/>
                        </w:rPr>
                        <w:t xml:space="preserve"> </w:t>
                      </w:r>
                      <w:r w:rsidRPr="00DA1E84">
                        <w:rPr>
                          <w:rFonts w:cs="Tahoma" w:hint="eastAsia"/>
                          <w:color w:val="0B5294"/>
                          <w:spacing w:val="-4"/>
                          <w:sz w:val="24"/>
                          <w:szCs w:val="24"/>
                          <w:rtl/>
                        </w:rPr>
                        <w:t>מ</w:t>
                      </w:r>
                      <w:r w:rsidRPr="00DA1E84">
                        <w:rPr>
                          <w:rFonts w:cs="Tahoma"/>
                          <w:color w:val="0B5294"/>
                          <w:spacing w:val="-4"/>
                          <w:sz w:val="24"/>
                          <w:szCs w:val="24"/>
                          <w:rtl/>
                        </w:rPr>
                        <w:t xml:space="preserve">-2,000 </w:t>
                      </w:r>
                      <w:r w:rsidRPr="00DA1E84">
                        <w:rPr>
                          <w:rFonts w:cs="Tahoma" w:hint="eastAsia"/>
                          <w:color w:val="0B5294"/>
                          <w:spacing w:val="-4"/>
                          <w:sz w:val="24"/>
                          <w:szCs w:val="24"/>
                          <w:rtl/>
                        </w:rPr>
                        <w:t>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ומורים</w:t>
                      </w:r>
                      <w:r w:rsidRPr="00DA1E84">
                        <w:rPr>
                          <w:rFonts w:cs="Tahoma"/>
                          <w:color w:val="0B5294"/>
                          <w:spacing w:val="-4"/>
                          <w:sz w:val="24"/>
                          <w:szCs w:val="24"/>
                          <w:rtl/>
                        </w:rPr>
                        <w:t xml:space="preserve">. </w:t>
                      </w:r>
                      <w:r w:rsidRPr="00DA1E84">
                        <w:rPr>
                          <w:rFonts w:cs="Tahoma" w:hint="eastAsia"/>
                          <w:color w:val="0B5294"/>
                          <w:spacing w:val="-4"/>
                          <w:sz w:val="24"/>
                          <w:szCs w:val="24"/>
                          <w:rtl/>
                        </w:rPr>
                        <w:t>בדוח</w:t>
                      </w:r>
                      <w:r w:rsidRPr="00DA1E84">
                        <w:rPr>
                          <w:rFonts w:cs="Tahoma"/>
                          <w:color w:val="0B5294"/>
                          <w:spacing w:val="-4"/>
                          <w:sz w:val="24"/>
                          <w:szCs w:val="24"/>
                          <w:rtl/>
                        </w:rPr>
                        <w:t xml:space="preserve"> </w:t>
                      </w:r>
                      <w:r w:rsidRPr="00DA1E84">
                        <w:rPr>
                          <w:rFonts w:cs="Tahoma" w:hint="eastAsia"/>
                          <w:color w:val="0B5294"/>
                          <w:spacing w:val="-4"/>
                          <w:sz w:val="24"/>
                          <w:szCs w:val="24"/>
                          <w:rtl/>
                        </w:rPr>
                        <w:t>תחקיר</w:t>
                      </w:r>
                      <w:r w:rsidRPr="00DA1E84">
                        <w:rPr>
                          <w:rFonts w:cs="Tahoma"/>
                          <w:color w:val="0B5294"/>
                          <w:spacing w:val="-4"/>
                          <w:sz w:val="24"/>
                          <w:szCs w:val="24"/>
                          <w:rtl/>
                        </w:rPr>
                        <w:t xml:space="preserve"> </w:t>
                      </w:r>
                      <w:r w:rsidRPr="00DA1E84">
                        <w:rPr>
                          <w:rFonts w:cs="Tahoma" w:hint="eastAsia"/>
                          <w:color w:val="0B5294"/>
                          <w:spacing w:val="-4"/>
                          <w:sz w:val="24"/>
                          <w:szCs w:val="24"/>
                          <w:rtl/>
                        </w:rPr>
                        <w:t>האירוע</w:t>
                      </w:r>
                      <w:r w:rsidRPr="00DA1E84">
                        <w:rPr>
                          <w:rFonts w:cs="Tahoma"/>
                          <w:color w:val="0B5294"/>
                          <w:spacing w:val="-4"/>
                          <w:sz w:val="24"/>
                          <w:szCs w:val="24"/>
                          <w:rtl/>
                        </w:rPr>
                        <w:t xml:space="preserve"> </w:t>
                      </w:r>
                      <w:r w:rsidRPr="00DA1E84">
                        <w:rPr>
                          <w:rFonts w:cs="Tahoma" w:hint="eastAsia"/>
                          <w:color w:val="0B5294"/>
                          <w:spacing w:val="-4"/>
                          <w:sz w:val="24"/>
                          <w:szCs w:val="24"/>
                          <w:rtl/>
                        </w:rPr>
                        <w:t>הומלץ</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בדיקת</w:t>
                      </w:r>
                      <w:r w:rsidRPr="00DA1E84">
                        <w:rPr>
                          <w:rFonts w:cs="Tahoma"/>
                          <w:color w:val="0B5294"/>
                          <w:spacing w:val="-4"/>
                          <w:sz w:val="24"/>
                          <w:szCs w:val="24"/>
                          <w:rtl/>
                        </w:rPr>
                        <w:t xml:space="preserve"> </w:t>
                      </w:r>
                      <w:r w:rsidRPr="00DA1E84">
                        <w:rPr>
                          <w:rFonts w:cs="Tahoma" w:hint="eastAsia"/>
                          <w:color w:val="0B5294"/>
                          <w:spacing w:val="-4"/>
                          <w:sz w:val="24"/>
                          <w:szCs w:val="24"/>
                          <w:rtl/>
                        </w:rPr>
                        <w:t>עמידתם</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כלל</w:t>
                      </w:r>
                      <w:r w:rsidRPr="00DA1E84">
                        <w:rPr>
                          <w:rFonts w:cs="Tahoma"/>
                          <w:color w:val="0B5294"/>
                          <w:spacing w:val="-4"/>
                          <w:sz w:val="24"/>
                          <w:szCs w:val="24"/>
                          <w:rtl/>
                        </w:rPr>
                        <w:t xml:space="preserve"> </w:t>
                      </w:r>
                      <w:r w:rsidRPr="00DA1E84">
                        <w:rPr>
                          <w:rFonts w:cs="Tahoma" w:hint="eastAsia"/>
                          <w:color w:val="0B5294"/>
                          <w:spacing w:val="-4"/>
                          <w:sz w:val="24"/>
                          <w:szCs w:val="24"/>
                          <w:rtl/>
                        </w:rPr>
                        <w:t>הספקים</w:t>
                      </w:r>
                      <w:r w:rsidRPr="00DA1E84">
                        <w:rPr>
                          <w:rFonts w:cs="Tahoma"/>
                          <w:color w:val="0B5294"/>
                          <w:spacing w:val="-4"/>
                          <w:sz w:val="24"/>
                          <w:szCs w:val="24"/>
                          <w:rtl/>
                        </w:rPr>
                        <w:t xml:space="preserve"> </w:t>
                      </w:r>
                      <w:r w:rsidRPr="00DA1E84">
                        <w:rPr>
                          <w:rFonts w:cs="Tahoma" w:hint="eastAsia"/>
                          <w:color w:val="0B5294"/>
                          <w:spacing w:val="-4"/>
                          <w:sz w:val="24"/>
                          <w:szCs w:val="24"/>
                          <w:rtl/>
                        </w:rPr>
                        <w:t>בדרישות</w:t>
                      </w:r>
                      <w:r w:rsidRPr="00DA1E84">
                        <w:rPr>
                          <w:rFonts w:cs="Tahoma"/>
                          <w:color w:val="0B5294"/>
                          <w:spacing w:val="-4"/>
                          <w:sz w:val="24"/>
                          <w:szCs w:val="24"/>
                          <w:rtl/>
                        </w:rPr>
                        <w:t xml:space="preserve"> </w:t>
                      </w:r>
                      <w:r w:rsidRPr="00DA1E84">
                        <w:rPr>
                          <w:rFonts w:cs="Tahoma" w:hint="eastAsia"/>
                          <w:color w:val="0B5294"/>
                          <w:spacing w:val="-4"/>
                          <w:sz w:val="24"/>
                          <w:szCs w:val="24"/>
                          <w:rtl/>
                        </w:rPr>
                        <w:t>אבטחת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וחוק</w:t>
                      </w:r>
                      <w:r w:rsidRPr="00DA1E84">
                        <w:rPr>
                          <w:rFonts w:cs="Tahoma"/>
                          <w:color w:val="0B5294"/>
                          <w:spacing w:val="-4"/>
                          <w:sz w:val="24"/>
                          <w:szCs w:val="24"/>
                          <w:rtl/>
                        </w:rPr>
                        <w:t xml:space="preserve"> </w:t>
                      </w:r>
                      <w:r w:rsidRPr="00DA1E84">
                        <w:rPr>
                          <w:rFonts w:cs="Tahoma" w:hint="eastAsia"/>
                          <w:color w:val="0B5294"/>
                          <w:spacing w:val="-4"/>
                          <w:sz w:val="24"/>
                          <w:szCs w:val="24"/>
                          <w:rtl/>
                        </w:rPr>
                        <w:t>הגנת</w:t>
                      </w:r>
                      <w:r w:rsidRPr="00DA1E84">
                        <w:rPr>
                          <w:rFonts w:cs="Tahoma"/>
                          <w:color w:val="0B5294"/>
                          <w:spacing w:val="-4"/>
                          <w:sz w:val="24"/>
                          <w:szCs w:val="24"/>
                          <w:rtl/>
                        </w:rPr>
                        <w:t xml:space="preserve"> </w:t>
                      </w:r>
                      <w:r w:rsidRPr="00DA1E84">
                        <w:rPr>
                          <w:rFonts w:cs="Tahoma" w:hint="eastAsia"/>
                          <w:color w:val="0B5294"/>
                          <w:spacing w:val="-4"/>
                          <w:sz w:val="24"/>
                          <w:szCs w:val="24"/>
                          <w:rtl/>
                        </w:rPr>
                        <w:t>הפרטיות</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365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8874D0">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הרשות להגנת הפרטיות מסרה בתשובתה כי אירוע אבטחת המידע האמור </w:t>
      </w:r>
      <w:r w:rsidR="008874D0">
        <w:rPr>
          <w:rFonts w:ascii="Tahoma" w:hAnsi="Tahoma" w:cs="Tahoma"/>
          <w:sz w:val="18"/>
          <w:szCs w:val="18"/>
          <w:rtl/>
        </w:rPr>
        <w:br/>
      </w:r>
      <w:r w:rsidRPr="002546E0">
        <w:rPr>
          <w:rFonts w:ascii="Tahoma" w:hAnsi="Tahoma" w:cs="Tahoma" w:hint="cs"/>
          <w:sz w:val="18"/>
          <w:szCs w:val="18"/>
          <w:rtl/>
        </w:rPr>
        <w:t xml:space="preserve">מ-2015 טופל מול משרד החינוך והספק, ובעקבותיו נפתח ברשות תיק אכיפה רוחבי להסדרת מדיניות הגנת הפרטיות בפורומים של משרד החינוך, ובמיוחד בפורומים הבית </w:t>
      </w:r>
      <w:r w:rsidRPr="002546E0">
        <w:rPr>
          <w:rFonts w:ascii="Tahoma" w:hAnsi="Tahoma" w:cs="Tahoma" w:hint="cs"/>
          <w:sz w:val="18"/>
          <w:szCs w:val="18"/>
          <w:rtl/>
        </w:rPr>
        <w:t>ספריים</w:t>
      </w:r>
      <w:r w:rsidRPr="002546E0">
        <w:rPr>
          <w:rFonts w:ascii="Tahoma" w:hAnsi="Tahoma" w:cs="Tahoma" w:hint="cs"/>
          <w:sz w:val="18"/>
          <w:szCs w:val="18"/>
          <w:rtl/>
        </w:rPr>
        <w:t xml:space="preserve"> שמשתתפים בהם תלמידים. נבדקו כ-400 אתרי אינטרנט שכללו מידע אישי רגיש של </w:t>
      </w:r>
      <w:r w:rsidRPr="002546E0">
        <w:rPr>
          <w:rFonts w:ascii="Tahoma" w:hAnsi="Tahoma" w:cs="Tahoma" w:hint="cs"/>
          <w:sz w:val="18"/>
          <w:szCs w:val="18"/>
          <w:rtl/>
        </w:rPr>
        <w:t>משתמשיהם</w:t>
      </w:r>
      <w:r w:rsidRPr="002546E0">
        <w:rPr>
          <w:rFonts w:ascii="Tahoma" w:hAnsi="Tahoma" w:cs="Tahoma" w:hint="cs"/>
          <w:sz w:val="18"/>
          <w:szCs w:val="18"/>
          <w:rtl/>
        </w:rPr>
        <w:t>. בממצאי הבדיקה נכללו הנחיות לתיקון ליקויים בתחומי הגנת הפרטיות.</w:t>
      </w:r>
    </w:p>
    <w:p w:rsidR="007653F3" w:rsidRPr="002546E0" w:rsidP="008874D0">
      <w:pPr>
        <w:pStyle w:val="RESHET"/>
        <w:rPr>
          <w:rtl/>
        </w:rPr>
      </w:pPr>
      <w:r w:rsidRPr="002546E0">
        <w:rPr>
          <w:rFonts w:hint="eastAsia"/>
          <w:rtl/>
        </w:rPr>
        <w:t>משרד</w:t>
      </w:r>
      <w:r w:rsidRPr="002546E0">
        <w:rPr>
          <w:rtl/>
        </w:rPr>
        <w:t xml:space="preserve"> </w:t>
      </w:r>
      <w:r w:rsidRPr="002546E0">
        <w:rPr>
          <w:rFonts w:hint="eastAsia"/>
          <w:rtl/>
        </w:rPr>
        <w:t>מבקר</w:t>
      </w:r>
      <w:r w:rsidRPr="002546E0">
        <w:rPr>
          <w:rtl/>
        </w:rPr>
        <w:t xml:space="preserve"> </w:t>
      </w:r>
      <w:r w:rsidRPr="002546E0">
        <w:rPr>
          <w:rFonts w:hint="eastAsia"/>
          <w:rtl/>
        </w:rPr>
        <w:t>המדינה</w:t>
      </w:r>
      <w:r w:rsidRPr="002546E0">
        <w:rPr>
          <w:rtl/>
        </w:rPr>
        <w:t xml:space="preserve"> </w:t>
      </w:r>
      <w:r w:rsidRPr="002546E0">
        <w:rPr>
          <w:rFonts w:hint="eastAsia"/>
          <w:rtl/>
        </w:rPr>
        <w:t>מעיר</w:t>
      </w:r>
      <w:r w:rsidRPr="002546E0">
        <w:rPr>
          <w:rtl/>
        </w:rPr>
        <w:t xml:space="preserve"> </w:t>
      </w:r>
      <w:r w:rsidRPr="002546E0">
        <w:rPr>
          <w:rFonts w:hint="eastAsia"/>
          <w:rtl/>
        </w:rPr>
        <w:t>למשרד</w:t>
      </w:r>
      <w:r w:rsidRPr="002546E0">
        <w:rPr>
          <w:rtl/>
        </w:rPr>
        <w:t xml:space="preserve"> </w:t>
      </w:r>
      <w:r w:rsidRPr="002546E0">
        <w:rPr>
          <w:rFonts w:hint="eastAsia"/>
          <w:rtl/>
        </w:rPr>
        <w:t>החינוך</w:t>
      </w:r>
      <w:r w:rsidRPr="002546E0">
        <w:rPr>
          <w:rFonts w:hint="cs"/>
          <w:rtl/>
        </w:rPr>
        <w:t>,</w:t>
      </w:r>
      <w:r w:rsidRPr="002546E0">
        <w:rPr>
          <w:rtl/>
        </w:rPr>
        <w:t xml:space="preserve"> </w:t>
      </w:r>
      <w:r w:rsidRPr="002546E0">
        <w:rPr>
          <w:rFonts w:hint="eastAsia"/>
          <w:rtl/>
        </w:rPr>
        <w:t>כי</w:t>
      </w:r>
      <w:r w:rsidRPr="002546E0">
        <w:rPr>
          <w:rtl/>
        </w:rPr>
        <w:t xml:space="preserve"> </w:t>
      </w:r>
      <w:r w:rsidRPr="002546E0">
        <w:rPr>
          <w:rFonts w:hint="eastAsia"/>
          <w:rtl/>
        </w:rPr>
        <w:t>בהתאם</w:t>
      </w:r>
      <w:r w:rsidRPr="002546E0">
        <w:rPr>
          <w:rtl/>
        </w:rPr>
        <w:t xml:space="preserve"> לתקנות אבטחת מידע</w:t>
      </w:r>
      <w:r w:rsidRPr="002546E0">
        <w:rPr>
          <w:rFonts w:hint="cs"/>
          <w:rtl/>
        </w:rPr>
        <w:t xml:space="preserve"> </w:t>
      </w:r>
      <w:r w:rsidRPr="002546E0">
        <w:rPr>
          <w:rFonts w:hint="eastAsia"/>
          <w:rtl/>
        </w:rPr>
        <w:t>עליו</w:t>
      </w:r>
      <w:r w:rsidRPr="002546E0">
        <w:rPr>
          <w:rtl/>
        </w:rPr>
        <w:t xml:space="preserve"> </w:t>
      </w:r>
      <w:r w:rsidRPr="002546E0">
        <w:rPr>
          <w:rFonts w:hint="eastAsia"/>
          <w:rtl/>
        </w:rPr>
        <w:t>לפקח</w:t>
      </w:r>
      <w:r w:rsidRPr="002546E0">
        <w:rPr>
          <w:rtl/>
        </w:rPr>
        <w:t xml:space="preserve"> </w:t>
      </w:r>
      <w:r w:rsidRPr="002546E0">
        <w:rPr>
          <w:rFonts w:hint="eastAsia"/>
          <w:rtl/>
        </w:rPr>
        <w:t>על</w:t>
      </w:r>
      <w:r w:rsidRPr="002546E0">
        <w:rPr>
          <w:rtl/>
        </w:rPr>
        <w:t xml:space="preserve"> </w:t>
      </w:r>
      <w:r w:rsidRPr="002546E0">
        <w:rPr>
          <w:rFonts w:hint="eastAsia"/>
          <w:rtl/>
        </w:rPr>
        <w:t>עמידתם</w:t>
      </w:r>
      <w:r w:rsidRPr="002546E0">
        <w:rPr>
          <w:rtl/>
        </w:rPr>
        <w:t xml:space="preserve"> של ספק</w:t>
      </w:r>
      <w:r w:rsidRPr="002546E0">
        <w:rPr>
          <w:rFonts w:hint="eastAsia"/>
          <w:rtl/>
        </w:rPr>
        <w:t>ים</w:t>
      </w:r>
      <w:r w:rsidRPr="002546E0">
        <w:rPr>
          <w:rtl/>
        </w:rPr>
        <w:t xml:space="preserve"> ב</w:t>
      </w:r>
      <w:r w:rsidRPr="002546E0">
        <w:rPr>
          <w:rFonts w:hint="eastAsia"/>
          <w:rtl/>
        </w:rPr>
        <w:t>דרישות</w:t>
      </w:r>
      <w:r w:rsidRPr="002546E0">
        <w:rPr>
          <w:rtl/>
        </w:rPr>
        <w:t xml:space="preserve"> </w:t>
      </w:r>
      <w:r w:rsidRPr="002546E0">
        <w:rPr>
          <w:rFonts w:hint="eastAsia"/>
          <w:rtl/>
        </w:rPr>
        <w:t>אבטחת</w:t>
      </w:r>
      <w:r w:rsidRPr="002546E0">
        <w:rPr>
          <w:rtl/>
        </w:rPr>
        <w:t xml:space="preserve"> מידע </w:t>
      </w:r>
      <w:r w:rsidRPr="002546E0">
        <w:rPr>
          <w:rFonts w:hint="eastAsia"/>
          <w:rtl/>
        </w:rPr>
        <w:t>שנכללו</w:t>
      </w:r>
      <w:r w:rsidRPr="002546E0">
        <w:rPr>
          <w:rtl/>
        </w:rPr>
        <w:t xml:space="preserve"> </w:t>
      </w:r>
      <w:r w:rsidRPr="002546E0">
        <w:rPr>
          <w:rFonts w:hint="eastAsia"/>
          <w:rtl/>
        </w:rPr>
        <w:t>בהסכמים</w:t>
      </w:r>
      <w:r w:rsidRPr="002546E0">
        <w:rPr>
          <w:rtl/>
        </w:rPr>
        <w:t xml:space="preserve"> </w:t>
      </w:r>
      <w:r w:rsidRPr="002546E0">
        <w:rPr>
          <w:rFonts w:hint="eastAsia"/>
          <w:rtl/>
        </w:rPr>
        <w:t>ע</w:t>
      </w:r>
      <w:r w:rsidRPr="002546E0">
        <w:rPr>
          <w:rFonts w:hint="cs"/>
          <w:rtl/>
        </w:rPr>
        <w:t>י</w:t>
      </w:r>
      <w:r w:rsidRPr="002546E0">
        <w:rPr>
          <w:rFonts w:hint="eastAsia"/>
          <w:rtl/>
        </w:rPr>
        <w:t>מם</w:t>
      </w:r>
      <w:r w:rsidRPr="002546E0">
        <w:rPr>
          <w:rFonts w:hint="cs"/>
          <w:rtl/>
        </w:rPr>
        <w:t xml:space="preserve"> נוכח ההשלכות ופוטנציאל הפגיעה בפרטיות התלמידים, כדי להפחית את הסיכון שאירוע של גילוי מידע רגיש על תלמידים באינטרנט יישנה</w:t>
      </w:r>
      <w:r w:rsidRPr="002546E0">
        <w:rPr>
          <w:rtl/>
        </w:rPr>
        <w:t>.</w:t>
      </w:r>
      <w:r w:rsidRPr="002546E0">
        <w:rPr>
          <w:rFonts w:hint="cs"/>
          <w:rtl/>
        </w:rPr>
        <w:t xml:space="preserve"> </w:t>
      </w:r>
      <w:r w:rsidRPr="002546E0">
        <w:rPr>
          <w:rtl/>
        </w:rPr>
        <w:t>ב</w:t>
      </w:r>
      <w:r w:rsidRPr="002546E0">
        <w:rPr>
          <w:rFonts w:hint="cs"/>
          <w:rtl/>
        </w:rPr>
        <w:t>נסיבות הקיימות, של היעדר</w:t>
      </w:r>
      <w:r w:rsidRPr="002546E0">
        <w:rPr>
          <w:rtl/>
        </w:rPr>
        <w:t xml:space="preserve"> בדיקות שיבטיחו את הגנת המידע האישי המצוי במאגרי המשרד ומועבר לידי ספקים חיצוניים</w:t>
      </w:r>
      <w:r w:rsidRPr="002546E0">
        <w:rPr>
          <w:rFonts w:hint="cs"/>
          <w:rtl/>
        </w:rPr>
        <w:t>, נשקפת סכנה ל</w:t>
      </w:r>
      <w:r w:rsidRPr="002546E0">
        <w:rPr>
          <w:rtl/>
        </w:rPr>
        <w:t>פרטיותם של נושאי המידע, בהם תלמידים ומשפחותיהם.</w:t>
      </w:r>
      <w:r w:rsidRPr="002546E0">
        <w:rPr>
          <w:rFonts w:hint="cs"/>
          <w:rtl/>
        </w:rPr>
        <w:t xml:space="preserve"> הדברים מקבלים משנה תוקף נוכח אירועי אבטחת מידע באתרים בית </w:t>
      </w:r>
      <w:r w:rsidRPr="002546E0">
        <w:rPr>
          <w:rFonts w:hint="cs"/>
          <w:rtl/>
        </w:rPr>
        <w:t>ספריים</w:t>
      </w:r>
      <w:r w:rsidRPr="002546E0">
        <w:rPr>
          <w:rFonts w:hint="cs"/>
          <w:rtl/>
        </w:rPr>
        <w:t xml:space="preserve">, ודורשים בחינה של כלל הספקים. </w:t>
      </w:r>
    </w:p>
    <w:p w:rsidR="007653F3" w:rsidRPr="002546E0" w:rsidP="008874D0">
      <w:pPr>
        <w:spacing w:before="180" w:line="240" w:lineRule="exact"/>
        <w:ind w:right="2268"/>
        <w:jc w:val="both"/>
        <w:rPr>
          <w:rFonts w:ascii="Tahoma" w:hAnsi="Tahoma" w:cs="Tahoma"/>
          <w:sz w:val="18"/>
          <w:szCs w:val="18"/>
          <w:rtl/>
        </w:rPr>
      </w:pPr>
      <w:r w:rsidRPr="002546E0">
        <w:rPr>
          <w:rFonts w:ascii="Tahoma" w:hAnsi="Tahoma" w:cs="Tahoma" w:hint="cs"/>
          <w:sz w:val="18"/>
          <w:szCs w:val="18"/>
          <w:rtl/>
        </w:rPr>
        <w:t xml:space="preserve">משרד החינוך השיב, כי פיקוח ובקרה על יישומן של הוראות אבטחת המידע בידי הספק ישולבו בתוכנית העבודה של </w:t>
      </w:r>
      <w:r w:rsidRPr="002546E0">
        <w:rPr>
          <w:rFonts w:ascii="Tahoma" w:hAnsi="Tahoma" w:cs="Tahoma" w:hint="cs"/>
          <w:sz w:val="18"/>
          <w:szCs w:val="18"/>
          <w:rtl/>
        </w:rPr>
        <w:t>מינהל</w:t>
      </w:r>
      <w:r w:rsidRPr="002546E0">
        <w:rPr>
          <w:rFonts w:ascii="Tahoma" w:hAnsi="Tahoma" w:cs="Tahoma" w:hint="cs"/>
          <w:sz w:val="18"/>
          <w:szCs w:val="18"/>
          <w:rtl/>
        </w:rPr>
        <w:t xml:space="preserve"> תקשוב, וציין כי בעקבות אירוע אבטחת המידע הורה על ביצוע בדיקות חדירות אצל כלל ספקי המשרד.</w:t>
      </w:r>
    </w:p>
    <w:p w:rsidR="007653F3" w:rsidRPr="002546E0" w:rsidP="002546E0">
      <w:pPr>
        <w:spacing w:line="240" w:lineRule="exact"/>
        <w:ind w:right="2268"/>
        <w:jc w:val="both"/>
        <w:rPr>
          <w:rFonts w:ascii="Tahoma" w:hAnsi="Tahoma" w:cs="Tahoma"/>
          <w:sz w:val="18"/>
          <w:szCs w:val="18"/>
          <w:rtl/>
        </w:rPr>
      </w:pPr>
    </w:p>
    <w:p w:rsidR="007653F3" w:rsidRPr="00FB2BAC" w:rsidP="002546E0">
      <w:pPr>
        <w:pStyle w:val="KOT5"/>
        <w:rPr>
          <w:rtl/>
        </w:rPr>
      </w:pPr>
      <w:r w:rsidRPr="00FB2BAC">
        <w:rPr>
          <w:rFonts w:hint="cs"/>
          <w:rtl/>
        </w:rPr>
        <w:t>אבטחת מידע במוסדות חינוך</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בתי ספר רבים מקימים מאגרי מידע מקומיים לשימושם, חלקם מכילים רשימות תלמידים שננקטו לגביהם פעולות חינוכיות שונות, רשימות תלמידים בעלי בעיות משפחתיות או כלכליות ועוד. דוגמה למאגר מידע המכיל פרטים רבים על תלמידים, משפחותיהם וצוותי ההוראה בבתי הספר היא מערכת </w:t>
      </w:r>
      <w:r w:rsidRPr="002546E0">
        <w:rPr>
          <w:rFonts w:ascii="Tahoma" w:hAnsi="Tahoma" w:cs="Tahoma" w:hint="cs"/>
          <w:sz w:val="18"/>
          <w:szCs w:val="18"/>
          <w:rtl/>
        </w:rPr>
        <w:t>המנב"ס</w:t>
      </w:r>
      <w:r w:rsidRPr="002546E0">
        <w:rPr>
          <w:rFonts w:ascii="Tahoma" w:hAnsi="Tahoma" w:cs="Tahoma" w:hint="cs"/>
          <w:sz w:val="18"/>
          <w:szCs w:val="18"/>
          <w:rtl/>
        </w:rPr>
        <w:t>-נט</w:t>
      </w:r>
      <w:r>
        <w:rPr>
          <w:rFonts w:ascii="Tahoma" w:hAnsi="Tahoma" w:cs="Tahoma"/>
          <w:sz w:val="18"/>
          <w:szCs w:val="18"/>
          <w:vertAlign w:val="superscript"/>
          <w:rtl/>
        </w:rPr>
        <w:footnoteReference w:id="100"/>
      </w:r>
      <w:r w:rsidRPr="002546E0">
        <w:rPr>
          <w:rFonts w:ascii="Tahoma" w:hAnsi="Tahoma" w:cs="Tahoma" w:hint="cs"/>
          <w:sz w:val="18"/>
          <w:szCs w:val="18"/>
          <w:rtl/>
        </w:rPr>
        <w:t>. התוכנות הנלוות למערכת זאת כוללות אף מידע על לקויות למידה ובעיות רפואיות שונות של תלמידים.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eastAsia"/>
          <w:sz w:val="18"/>
          <w:szCs w:val="18"/>
          <w:rtl/>
        </w:rPr>
        <w:t>בחוזר</w:t>
      </w:r>
      <w:r w:rsidRPr="002546E0">
        <w:rPr>
          <w:rFonts w:ascii="Tahoma" w:hAnsi="Tahoma" w:cs="Tahoma"/>
          <w:sz w:val="18"/>
          <w:szCs w:val="18"/>
          <w:rtl/>
        </w:rPr>
        <w:t xml:space="preserve"> </w:t>
      </w:r>
      <w:r w:rsidRPr="002546E0">
        <w:rPr>
          <w:rFonts w:ascii="Tahoma" w:hAnsi="Tahoma" w:cs="Tahoma" w:hint="eastAsia"/>
          <w:sz w:val="18"/>
          <w:szCs w:val="18"/>
          <w:rtl/>
        </w:rPr>
        <w:t>המנכ</w:t>
      </w:r>
      <w:r w:rsidRPr="002546E0">
        <w:rPr>
          <w:rFonts w:ascii="Tahoma" w:hAnsi="Tahoma" w:cs="Tahoma"/>
          <w:sz w:val="18"/>
          <w:szCs w:val="18"/>
          <w:rtl/>
        </w:rPr>
        <w:t xml:space="preserve">"ל "מאגרי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בבתי</w:t>
      </w:r>
      <w:r w:rsidRPr="002546E0">
        <w:rPr>
          <w:rFonts w:ascii="Tahoma" w:hAnsi="Tahoma" w:cs="Tahoma"/>
          <w:sz w:val="18"/>
          <w:szCs w:val="18"/>
          <w:rtl/>
        </w:rPr>
        <w:t xml:space="preserve"> </w:t>
      </w:r>
      <w:r w:rsidRPr="002546E0">
        <w:rPr>
          <w:rFonts w:ascii="Tahoma" w:hAnsi="Tahoma" w:cs="Tahoma" w:hint="eastAsia"/>
          <w:sz w:val="18"/>
          <w:szCs w:val="18"/>
          <w:rtl/>
        </w:rPr>
        <w:t>הספר</w:t>
      </w:r>
      <w:r w:rsidRPr="002546E0">
        <w:rPr>
          <w:rFonts w:ascii="Tahoma" w:hAnsi="Tahoma" w:cs="Tahoma"/>
          <w:sz w:val="18"/>
          <w:szCs w:val="18"/>
          <w:rtl/>
        </w:rPr>
        <w:t xml:space="preserve"> - </w:t>
      </w:r>
      <w:r w:rsidRPr="002546E0">
        <w:rPr>
          <w:rFonts w:ascii="Tahoma" w:hAnsi="Tahoma" w:cs="Tahoma" w:hint="eastAsia"/>
          <w:sz w:val="18"/>
          <w:szCs w:val="18"/>
          <w:rtl/>
        </w:rPr>
        <w:t>רישום</w:t>
      </w:r>
      <w:r w:rsidRPr="002546E0">
        <w:rPr>
          <w:rFonts w:ascii="Tahoma" w:hAnsi="Tahoma" w:cs="Tahoma"/>
          <w:sz w:val="18"/>
          <w:szCs w:val="18"/>
          <w:rtl/>
        </w:rPr>
        <w:t xml:space="preserve">, </w:t>
      </w:r>
      <w:r w:rsidRPr="002546E0">
        <w:rPr>
          <w:rFonts w:ascii="Tahoma" w:hAnsi="Tahoma" w:cs="Tahoma" w:hint="eastAsia"/>
          <w:sz w:val="18"/>
          <w:szCs w:val="18"/>
          <w:rtl/>
        </w:rPr>
        <w:t>דיווח</w:t>
      </w:r>
      <w:r w:rsidRPr="002546E0">
        <w:rPr>
          <w:rFonts w:ascii="Tahoma" w:hAnsi="Tahoma" w:cs="Tahoma"/>
          <w:sz w:val="18"/>
          <w:szCs w:val="18"/>
          <w:rtl/>
        </w:rPr>
        <w:t xml:space="preserve"> </w:t>
      </w:r>
      <w:r w:rsidRPr="002546E0">
        <w:rPr>
          <w:rFonts w:ascii="Tahoma" w:hAnsi="Tahoma" w:cs="Tahoma" w:hint="eastAsia"/>
          <w:sz w:val="18"/>
          <w:szCs w:val="18"/>
          <w:rtl/>
        </w:rPr>
        <w:t>ואבטחת</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מ</w:t>
      </w:r>
      <w:r w:rsidRPr="002546E0">
        <w:rPr>
          <w:rFonts w:ascii="Tahoma" w:hAnsi="Tahoma" w:cs="Tahoma" w:hint="cs"/>
          <w:sz w:val="18"/>
          <w:szCs w:val="18"/>
          <w:rtl/>
        </w:rPr>
        <w:t>נובמבר 2009,</w:t>
      </w:r>
      <w:r w:rsidRPr="002546E0">
        <w:rPr>
          <w:rFonts w:ascii="Tahoma" w:hAnsi="Tahoma" w:cs="Tahoma"/>
          <w:sz w:val="18"/>
          <w:szCs w:val="18"/>
          <w:rtl/>
        </w:rPr>
        <w:t xml:space="preserve"> </w:t>
      </w:r>
      <w:r w:rsidRPr="002546E0">
        <w:rPr>
          <w:rFonts w:ascii="Tahoma" w:hAnsi="Tahoma" w:cs="Tahoma" w:hint="eastAsia"/>
          <w:sz w:val="18"/>
          <w:szCs w:val="18"/>
          <w:rtl/>
        </w:rPr>
        <w:t>קבועות</w:t>
      </w:r>
      <w:r w:rsidRPr="002546E0">
        <w:rPr>
          <w:rFonts w:ascii="Tahoma" w:hAnsi="Tahoma" w:cs="Tahoma"/>
          <w:sz w:val="18"/>
          <w:szCs w:val="18"/>
          <w:rtl/>
        </w:rPr>
        <w:t xml:space="preserve"> </w:t>
      </w:r>
      <w:r w:rsidRPr="002546E0">
        <w:rPr>
          <w:rFonts w:ascii="Tahoma" w:hAnsi="Tahoma" w:cs="Tahoma" w:hint="eastAsia"/>
          <w:sz w:val="18"/>
          <w:szCs w:val="18"/>
          <w:rtl/>
        </w:rPr>
        <w:t>הוראות</w:t>
      </w:r>
      <w:r w:rsidRPr="002546E0">
        <w:rPr>
          <w:rFonts w:ascii="Tahoma" w:hAnsi="Tahoma" w:cs="Tahoma"/>
          <w:sz w:val="18"/>
          <w:szCs w:val="18"/>
          <w:rtl/>
        </w:rPr>
        <w:t xml:space="preserve"> </w:t>
      </w:r>
      <w:r w:rsidRPr="002546E0">
        <w:rPr>
          <w:rFonts w:ascii="Tahoma" w:hAnsi="Tahoma" w:cs="Tahoma" w:hint="eastAsia"/>
          <w:sz w:val="18"/>
          <w:szCs w:val="18"/>
          <w:rtl/>
        </w:rPr>
        <w:t>המסדירות</w:t>
      </w:r>
      <w:r w:rsidRPr="002546E0">
        <w:rPr>
          <w:rFonts w:ascii="Tahoma" w:hAnsi="Tahoma" w:cs="Tahoma"/>
          <w:sz w:val="18"/>
          <w:szCs w:val="18"/>
          <w:rtl/>
        </w:rPr>
        <w:t xml:space="preserve"> </w:t>
      </w:r>
      <w:r w:rsidRPr="002546E0">
        <w:rPr>
          <w:rFonts w:ascii="Tahoma" w:hAnsi="Tahoma" w:cs="Tahoma" w:hint="eastAsia"/>
          <w:sz w:val="18"/>
          <w:szCs w:val="18"/>
          <w:rtl/>
        </w:rPr>
        <w:t>את</w:t>
      </w:r>
      <w:r w:rsidRPr="002546E0">
        <w:rPr>
          <w:rFonts w:ascii="Tahoma" w:hAnsi="Tahoma" w:cs="Tahoma"/>
          <w:sz w:val="18"/>
          <w:szCs w:val="18"/>
          <w:rtl/>
        </w:rPr>
        <w:t xml:space="preserve"> </w:t>
      </w:r>
      <w:r w:rsidRPr="002546E0">
        <w:rPr>
          <w:rFonts w:ascii="Tahoma" w:hAnsi="Tahoma" w:cs="Tahoma" w:hint="eastAsia"/>
          <w:sz w:val="18"/>
          <w:szCs w:val="18"/>
          <w:rtl/>
        </w:rPr>
        <w:t>אבטחת</w:t>
      </w:r>
      <w:r w:rsidRPr="002546E0">
        <w:rPr>
          <w:rFonts w:ascii="Tahoma" w:hAnsi="Tahoma" w:cs="Tahoma"/>
          <w:sz w:val="18"/>
          <w:szCs w:val="18"/>
          <w:rtl/>
        </w:rPr>
        <w:t xml:space="preserve"> </w:t>
      </w:r>
      <w:r w:rsidRPr="002546E0">
        <w:rPr>
          <w:rFonts w:ascii="Tahoma" w:hAnsi="Tahoma" w:cs="Tahoma" w:hint="eastAsia"/>
          <w:sz w:val="18"/>
          <w:szCs w:val="18"/>
          <w:rtl/>
        </w:rPr>
        <w:t>המידע</w:t>
      </w:r>
      <w:r w:rsidRPr="002546E0">
        <w:rPr>
          <w:rFonts w:ascii="Tahoma" w:hAnsi="Tahoma" w:cs="Tahoma"/>
          <w:sz w:val="18"/>
          <w:szCs w:val="18"/>
          <w:rtl/>
        </w:rPr>
        <w:t xml:space="preserve"> </w:t>
      </w:r>
      <w:r w:rsidRPr="002546E0">
        <w:rPr>
          <w:rFonts w:ascii="Tahoma" w:hAnsi="Tahoma" w:cs="Tahoma" w:hint="eastAsia"/>
          <w:sz w:val="18"/>
          <w:szCs w:val="18"/>
          <w:rtl/>
        </w:rPr>
        <w:t>שמצוי</w:t>
      </w:r>
      <w:r w:rsidRPr="002546E0">
        <w:rPr>
          <w:rFonts w:ascii="Tahoma" w:hAnsi="Tahoma" w:cs="Tahoma"/>
          <w:sz w:val="18"/>
          <w:szCs w:val="18"/>
          <w:rtl/>
        </w:rPr>
        <w:t xml:space="preserve"> </w:t>
      </w:r>
      <w:r w:rsidRPr="002546E0">
        <w:rPr>
          <w:rFonts w:ascii="Tahoma" w:hAnsi="Tahoma" w:cs="Tahoma" w:hint="eastAsia"/>
          <w:sz w:val="18"/>
          <w:szCs w:val="18"/>
          <w:rtl/>
        </w:rPr>
        <w:t>במאגרי</w:t>
      </w:r>
      <w:r w:rsidRPr="002546E0">
        <w:rPr>
          <w:rFonts w:ascii="Tahoma" w:hAnsi="Tahoma" w:cs="Tahoma" w:hint="cs"/>
          <w:sz w:val="18"/>
          <w:szCs w:val="18"/>
          <w:rtl/>
        </w:rPr>
        <w:t>ם של</w:t>
      </w:r>
      <w:r w:rsidRPr="002546E0">
        <w:rPr>
          <w:rFonts w:ascii="Tahoma" w:hAnsi="Tahoma" w:cs="Tahoma"/>
          <w:sz w:val="18"/>
          <w:szCs w:val="18"/>
          <w:rtl/>
        </w:rPr>
        <w:t xml:space="preserve"> </w:t>
      </w:r>
      <w:r w:rsidRPr="002546E0">
        <w:rPr>
          <w:rFonts w:ascii="Tahoma" w:hAnsi="Tahoma" w:cs="Tahoma" w:hint="eastAsia"/>
          <w:sz w:val="18"/>
          <w:szCs w:val="18"/>
          <w:rtl/>
        </w:rPr>
        <w:t>בתי</w:t>
      </w:r>
      <w:r w:rsidRPr="002546E0">
        <w:rPr>
          <w:rFonts w:ascii="Tahoma" w:hAnsi="Tahoma" w:cs="Tahoma"/>
          <w:sz w:val="18"/>
          <w:szCs w:val="18"/>
          <w:rtl/>
        </w:rPr>
        <w:t xml:space="preserve"> </w:t>
      </w:r>
      <w:r w:rsidRPr="002546E0">
        <w:rPr>
          <w:rFonts w:ascii="Tahoma" w:hAnsi="Tahoma" w:cs="Tahoma" w:hint="eastAsia"/>
          <w:sz w:val="18"/>
          <w:szCs w:val="18"/>
          <w:rtl/>
        </w:rPr>
        <w:t>הספר</w:t>
      </w:r>
      <w:r w:rsidRPr="002546E0">
        <w:rPr>
          <w:rFonts w:ascii="Tahoma" w:hAnsi="Tahoma" w:cs="Tahoma" w:hint="cs"/>
          <w:sz w:val="18"/>
          <w:szCs w:val="18"/>
          <w:rtl/>
        </w:rPr>
        <w:t>, חובת מינוי ממונה אבטחת מידע בבית הספר, מיפוי כל מאגרי המידע, מתן הרשאות גישה לפי הצורך ועוד</w:t>
      </w:r>
      <w:r w:rsidRPr="002546E0">
        <w:rPr>
          <w:rFonts w:ascii="Tahoma" w:hAnsi="Tahoma" w:cs="Tahoma"/>
          <w:sz w:val="18"/>
          <w:szCs w:val="18"/>
          <w:rtl/>
        </w:rPr>
        <w:t xml:space="preserve">. </w:t>
      </w:r>
      <w:r w:rsidRPr="002546E0">
        <w:rPr>
          <w:rFonts w:ascii="Tahoma" w:hAnsi="Tahoma" w:cs="Tahoma" w:hint="cs"/>
          <w:sz w:val="18"/>
          <w:szCs w:val="18"/>
          <w:rtl/>
        </w:rPr>
        <w:t>ל</w:t>
      </w:r>
      <w:r w:rsidRPr="002546E0">
        <w:rPr>
          <w:rFonts w:ascii="Tahoma" w:hAnsi="Tahoma" w:cs="Tahoma"/>
          <w:sz w:val="18"/>
          <w:szCs w:val="18"/>
          <w:rtl/>
        </w:rPr>
        <w:t xml:space="preserve">פיקוח </w:t>
      </w:r>
      <w:r w:rsidRPr="002546E0">
        <w:rPr>
          <w:rFonts w:ascii="Tahoma" w:hAnsi="Tahoma" w:cs="Tahoma" w:hint="cs"/>
          <w:sz w:val="18"/>
          <w:szCs w:val="18"/>
          <w:rtl/>
        </w:rPr>
        <w:t>על</w:t>
      </w:r>
      <w:r w:rsidRPr="002546E0">
        <w:rPr>
          <w:rFonts w:ascii="Tahoma" w:hAnsi="Tahoma" w:cs="Tahoma"/>
          <w:sz w:val="18"/>
          <w:szCs w:val="18"/>
          <w:rtl/>
        </w:rPr>
        <w:t xml:space="preserve"> יישו</w:t>
      </w:r>
      <w:r w:rsidRPr="002546E0">
        <w:rPr>
          <w:rFonts w:ascii="Tahoma" w:hAnsi="Tahoma" w:cs="Tahoma" w:hint="cs"/>
          <w:sz w:val="18"/>
          <w:szCs w:val="18"/>
          <w:rtl/>
        </w:rPr>
        <w:t>מן של</w:t>
      </w:r>
      <w:r w:rsidRPr="002546E0">
        <w:rPr>
          <w:rFonts w:ascii="Tahoma" w:hAnsi="Tahoma" w:cs="Tahoma"/>
          <w:sz w:val="18"/>
          <w:szCs w:val="18"/>
          <w:rtl/>
        </w:rPr>
        <w:t xml:space="preserve"> הוראות החוזר אחראי </w:t>
      </w:r>
      <w:r w:rsidRPr="002546E0">
        <w:rPr>
          <w:rFonts w:ascii="Tahoma" w:hAnsi="Tahoma" w:cs="Tahoma" w:hint="eastAsia"/>
          <w:sz w:val="18"/>
          <w:szCs w:val="18"/>
          <w:rtl/>
        </w:rPr>
        <w:t>מינהל</w:t>
      </w:r>
      <w:r w:rsidRPr="002546E0">
        <w:rPr>
          <w:rFonts w:ascii="Tahoma" w:hAnsi="Tahoma" w:cs="Tahoma"/>
          <w:sz w:val="18"/>
          <w:szCs w:val="18"/>
          <w:rtl/>
        </w:rPr>
        <w:t xml:space="preserve"> תקשוב.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eastAsia"/>
          <w:sz w:val="18"/>
          <w:szCs w:val="18"/>
          <w:rtl/>
        </w:rPr>
        <w:t>לצד</w:t>
      </w:r>
      <w:r w:rsidRPr="002546E0">
        <w:rPr>
          <w:rFonts w:ascii="Tahoma" w:hAnsi="Tahoma" w:cs="Tahoma"/>
          <w:sz w:val="18"/>
          <w:szCs w:val="18"/>
          <w:rtl/>
        </w:rPr>
        <w:t xml:space="preserve"> התקשרויות של יחידות משרד החינוך עם ספקים </w:t>
      </w:r>
      <w:r w:rsidRPr="002546E0">
        <w:rPr>
          <w:rFonts w:ascii="Tahoma" w:hAnsi="Tahoma" w:cs="Tahoma" w:hint="cs"/>
          <w:sz w:val="18"/>
          <w:szCs w:val="18"/>
          <w:rtl/>
        </w:rPr>
        <w:t>נתונה</w:t>
      </w:r>
      <w:r w:rsidRPr="002546E0">
        <w:rPr>
          <w:rFonts w:ascii="Tahoma" w:hAnsi="Tahoma" w:cs="Tahoma"/>
          <w:sz w:val="18"/>
          <w:szCs w:val="18"/>
          <w:rtl/>
        </w:rPr>
        <w:t xml:space="preserve"> למנהלי</w:t>
      </w:r>
      <w:r w:rsidRPr="002546E0">
        <w:rPr>
          <w:rFonts w:ascii="Tahoma" w:hAnsi="Tahoma" w:cs="Tahoma" w:hint="cs"/>
          <w:sz w:val="18"/>
          <w:szCs w:val="18"/>
          <w:rtl/>
        </w:rPr>
        <w:t xml:space="preserve">הם של </w:t>
      </w:r>
      <w:r w:rsidRPr="002546E0">
        <w:rPr>
          <w:rFonts w:ascii="Tahoma" w:hAnsi="Tahoma" w:cs="Tahoma"/>
          <w:sz w:val="18"/>
          <w:szCs w:val="18"/>
          <w:rtl/>
        </w:rPr>
        <w:t xml:space="preserve">מוסדות חינוך האפשרות להתקשר </w:t>
      </w:r>
      <w:r w:rsidRPr="002546E0">
        <w:rPr>
          <w:rFonts w:ascii="Tahoma" w:hAnsi="Tahoma" w:cs="Tahoma" w:hint="cs"/>
          <w:sz w:val="18"/>
          <w:szCs w:val="18"/>
          <w:rtl/>
        </w:rPr>
        <w:t>במישרין</w:t>
      </w:r>
      <w:r w:rsidRPr="002546E0">
        <w:rPr>
          <w:rFonts w:ascii="Tahoma" w:hAnsi="Tahoma" w:cs="Tahoma"/>
          <w:sz w:val="18"/>
          <w:szCs w:val="18"/>
          <w:rtl/>
        </w:rPr>
        <w:t xml:space="preserve"> עם ספקים כדי להפעיל מוצרים טכנולוגיים שונים, כמו </w:t>
      </w:r>
      <w:r w:rsidRPr="002546E0">
        <w:rPr>
          <w:rFonts w:ascii="Tahoma" w:hAnsi="Tahoma" w:cs="Tahoma" w:hint="eastAsia"/>
          <w:sz w:val="18"/>
          <w:szCs w:val="18"/>
          <w:rtl/>
        </w:rPr>
        <w:t>יישומונים</w:t>
      </w:r>
      <w:r w:rsidRPr="002546E0">
        <w:rPr>
          <w:rFonts w:ascii="Tahoma" w:hAnsi="Tahoma" w:cs="Tahoma"/>
          <w:sz w:val="18"/>
          <w:szCs w:val="18"/>
          <w:rtl/>
        </w:rPr>
        <w:t xml:space="preserve">, </w:t>
      </w:r>
      <w:r w:rsidRPr="002546E0">
        <w:rPr>
          <w:rFonts w:ascii="Tahoma" w:hAnsi="Tahoma" w:cs="Tahoma" w:hint="eastAsia"/>
          <w:sz w:val="18"/>
          <w:szCs w:val="18"/>
          <w:rtl/>
        </w:rPr>
        <w:t>אתר</w:t>
      </w:r>
      <w:r w:rsidRPr="002546E0">
        <w:rPr>
          <w:rFonts w:ascii="Tahoma" w:hAnsi="Tahoma" w:cs="Tahoma"/>
          <w:sz w:val="18"/>
          <w:szCs w:val="18"/>
          <w:rtl/>
        </w:rPr>
        <w:t xml:space="preserve"> </w:t>
      </w:r>
      <w:r w:rsidRPr="002546E0">
        <w:rPr>
          <w:rFonts w:ascii="Tahoma" w:hAnsi="Tahoma" w:cs="Tahoma" w:hint="eastAsia"/>
          <w:sz w:val="18"/>
          <w:szCs w:val="18"/>
          <w:rtl/>
        </w:rPr>
        <w:t>אינטרנט</w:t>
      </w:r>
      <w:r w:rsidRPr="002546E0">
        <w:rPr>
          <w:rFonts w:ascii="Tahoma" w:hAnsi="Tahoma" w:cs="Tahoma"/>
          <w:sz w:val="18"/>
          <w:szCs w:val="18"/>
          <w:rtl/>
        </w:rPr>
        <w:t xml:space="preserve"> </w:t>
      </w:r>
      <w:r w:rsidRPr="002546E0">
        <w:rPr>
          <w:rFonts w:ascii="Tahoma" w:hAnsi="Tahoma" w:cs="Tahoma" w:hint="eastAsia"/>
          <w:sz w:val="18"/>
          <w:szCs w:val="18"/>
          <w:rtl/>
        </w:rPr>
        <w:t>בית</w:t>
      </w:r>
      <w:r w:rsidRPr="002546E0">
        <w:rPr>
          <w:rFonts w:ascii="Tahoma" w:hAnsi="Tahoma" w:cs="Tahoma"/>
          <w:sz w:val="18"/>
          <w:szCs w:val="18"/>
          <w:rtl/>
        </w:rPr>
        <w:t xml:space="preserve"> </w:t>
      </w:r>
      <w:r w:rsidRPr="002546E0">
        <w:rPr>
          <w:rFonts w:ascii="Tahoma" w:hAnsi="Tahoma" w:cs="Tahoma" w:hint="eastAsia"/>
          <w:sz w:val="18"/>
          <w:szCs w:val="18"/>
          <w:rtl/>
        </w:rPr>
        <w:t>ספרי</w:t>
      </w:r>
      <w:r w:rsidRPr="002546E0">
        <w:rPr>
          <w:rFonts w:ascii="Tahoma" w:hAnsi="Tahoma" w:cs="Tahoma"/>
          <w:sz w:val="18"/>
          <w:szCs w:val="18"/>
          <w:rtl/>
        </w:rPr>
        <w:t xml:space="preserve"> וסביבות למידה מתוקשבות. מנהלי בת</w:t>
      </w:r>
      <w:r w:rsidRPr="002546E0">
        <w:rPr>
          <w:rFonts w:ascii="Tahoma" w:hAnsi="Tahoma" w:cs="Tahoma" w:hint="cs"/>
          <w:sz w:val="18"/>
          <w:szCs w:val="18"/>
          <w:rtl/>
        </w:rPr>
        <w:t>י</w:t>
      </w:r>
      <w:r w:rsidRPr="002546E0">
        <w:rPr>
          <w:rFonts w:ascii="Tahoma" w:hAnsi="Tahoma" w:cs="Tahoma"/>
          <w:sz w:val="18"/>
          <w:szCs w:val="18"/>
          <w:rtl/>
        </w:rPr>
        <w:t xml:space="preserve"> הספר</w:t>
      </w:r>
      <w:r>
        <w:rPr>
          <w:rStyle w:val="FootnoteReference0"/>
          <w:rFonts w:ascii="Tahoma" w:hAnsi="Tahoma" w:cs="Tahoma"/>
          <w:sz w:val="18"/>
          <w:szCs w:val="18"/>
          <w:rtl/>
        </w:rPr>
        <w:footnoteReference w:id="101"/>
      </w:r>
      <w:r w:rsidRPr="002546E0">
        <w:rPr>
          <w:rFonts w:ascii="Tahoma" w:hAnsi="Tahoma" w:cs="Tahoma" w:hint="cs"/>
          <w:sz w:val="18"/>
          <w:szCs w:val="18"/>
          <w:rtl/>
        </w:rPr>
        <w:t xml:space="preserve"> </w:t>
      </w:r>
      <w:r w:rsidRPr="002546E0">
        <w:rPr>
          <w:rFonts w:ascii="Tahoma" w:hAnsi="Tahoma" w:cs="Tahoma" w:hint="eastAsia"/>
          <w:sz w:val="18"/>
          <w:szCs w:val="18"/>
          <w:rtl/>
        </w:rPr>
        <w:t>מ</w:t>
      </w:r>
      <w:r w:rsidRPr="002546E0">
        <w:rPr>
          <w:rFonts w:ascii="Tahoma" w:hAnsi="Tahoma" w:cs="Tahoma" w:hint="cs"/>
          <w:sz w:val="18"/>
          <w:szCs w:val="18"/>
          <w:rtl/>
        </w:rPr>
        <w:t>וּ</w:t>
      </w:r>
      <w:r w:rsidRPr="002546E0">
        <w:rPr>
          <w:rFonts w:ascii="Tahoma" w:hAnsi="Tahoma" w:cs="Tahoma" w:hint="eastAsia"/>
          <w:sz w:val="18"/>
          <w:szCs w:val="18"/>
          <w:rtl/>
        </w:rPr>
        <w:t>נחים</w:t>
      </w:r>
      <w:r w:rsidRPr="002546E0">
        <w:rPr>
          <w:rFonts w:ascii="Tahoma" w:hAnsi="Tahoma" w:cs="Tahoma"/>
          <w:sz w:val="18"/>
          <w:szCs w:val="18"/>
          <w:rtl/>
        </w:rPr>
        <w:t xml:space="preserve"> </w:t>
      </w:r>
      <w:r w:rsidRPr="002546E0">
        <w:rPr>
          <w:rFonts w:ascii="Tahoma" w:hAnsi="Tahoma" w:cs="Tahoma" w:hint="cs"/>
          <w:sz w:val="18"/>
          <w:szCs w:val="18"/>
          <w:rtl/>
        </w:rPr>
        <w:t xml:space="preserve">שלא </w:t>
      </w:r>
      <w:r w:rsidRPr="002546E0">
        <w:rPr>
          <w:rFonts w:ascii="Tahoma" w:hAnsi="Tahoma" w:cs="Tahoma" w:hint="eastAsia"/>
          <w:sz w:val="18"/>
          <w:szCs w:val="18"/>
          <w:rtl/>
        </w:rPr>
        <w:t>להתקשר</w:t>
      </w:r>
      <w:r w:rsidRPr="002546E0">
        <w:rPr>
          <w:rFonts w:ascii="Tahoma" w:hAnsi="Tahoma" w:cs="Tahoma"/>
          <w:sz w:val="18"/>
          <w:szCs w:val="18"/>
          <w:rtl/>
        </w:rPr>
        <w:t xml:space="preserve"> </w:t>
      </w:r>
      <w:r w:rsidRPr="002546E0">
        <w:rPr>
          <w:rFonts w:ascii="Tahoma" w:hAnsi="Tahoma" w:cs="Tahoma" w:hint="cs"/>
          <w:sz w:val="18"/>
          <w:szCs w:val="18"/>
          <w:rtl/>
        </w:rPr>
        <w:t>אלא</w:t>
      </w:r>
      <w:r w:rsidRPr="002546E0">
        <w:rPr>
          <w:rFonts w:ascii="Tahoma" w:hAnsi="Tahoma" w:cs="Tahoma"/>
          <w:sz w:val="18"/>
          <w:szCs w:val="18"/>
          <w:rtl/>
        </w:rPr>
        <w:t xml:space="preserve"> עם ספקים ש</w:t>
      </w:r>
      <w:r w:rsidRPr="002546E0">
        <w:rPr>
          <w:rFonts w:ascii="Tahoma" w:hAnsi="Tahoma" w:cs="Tahoma" w:hint="cs"/>
          <w:sz w:val="18"/>
          <w:szCs w:val="18"/>
          <w:rtl/>
        </w:rPr>
        <w:t>אישר</w:t>
      </w:r>
      <w:r w:rsidRPr="002546E0">
        <w:rPr>
          <w:rFonts w:ascii="Tahoma" w:hAnsi="Tahoma" w:cs="Tahoma"/>
          <w:sz w:val="18"/>
          <w:szCs w:val="18"/>
          <w:rtl/>
        </w:rPr>
        <w:t xml:space="preserve"> המשרד (להלן - </w:t>
      </w:r>
      <w:r w:rsidRPr="002546E0">
        <w:rPr>
          <w:rFonts w:ascii="Tahoma" w:hAnsi="Tahoma" w:cs="Tahoma" w:hint="eastAsia"/>
          <w:sz w:val="18"/>
          <w:szCs w:val="18"/>
          <w:rtl/>
        </w:rPr>
        <w:t>ספקי</w:t>
      </w:r>
      <w:r w:rsidRPr="002546E0">
        <w:rPr>
          <w:rFonts w:ascii="Tahoma" w:hAnsi="Tahoma" w:cs="Tahoma"/>
          <w:sz w:val="18"/>
          <w:szCs w:val="18"/>
          <w:rtl/>
        </w:rPr>
        <w:t xml:space="preserve"> </w:t>
      </w:r>
      <w:r w:rsidRPr="002546E0">
        <w:rPr>
          <w:rFonts w:ascii="Tahoma" w:hAnsi="Tahoma" w:cs="Tahoma" w:hint="eastAsia"/>
          <w:sz w:val="18"/>
          <w:szCs w:val="18"/>
          <w:rtl/>
        </w:rPr>
        <w:t>החינוך</w:t>
      </w:r>
      <w:r w:rsidRPr="002546E0">
        <w:rPr>
          <w:rFonts w:ascii="Tahoma" w:hAnsi="Tahoma" w:cs="Tahoma"/>
          <w:sz w:val="18"/>
          <w:szCs w:val="18"/>
          <w:rtl/>
        </w:rPr>
        <w:t>)</w:t>
      </w:r>
      <w:r>
        <w:rPr>
          <w:rStyle w:val="FootnoteReference0"/>
          <w:rFonts w:ascii="Tahoma" w:hAnsi="Tahoma" w:cs="Tahoma"/>
          <w:sz w:val="18"/>
          <w:szCs w:val="18"/>
          <w:rtl/>
        </w:rPr>
        <w:footnoteReference w:id="102"/>
      </w:r>
      <w:r w:rsidRPr="002546E0">
        <w:rPr>
          <w:rFonts w:ascii="Tahoma" w:hAnsi="Tahoma" w:cs="Tahoma"/>
          <w:sz w:val="18"/>
          <w:szCs w:val="18"/>
          <w:rtl/>
        </w:rPr>
        <w:t>.</w:t>
      </w:r>
      <w:r w:rsidRPr="002546E0">
        <w:rPr>
          <w:rFonts w:ascii="Tahoma" w:hAnsi="Tahoma" w:cs="Tahoma" w:hint="cs"/>
          <w:sz w:val="18"/>
          <w:szCs w:val="18"/>
          <w:rtl/>
        </w:rPr>
        <w:t xml:space="preserve"> תנאי סף לקבלת אישור זה הוא התחייבות הספק לעמידה ב"</w:t>
      </w:r>
      <w:r w:rsidRPr="002546E0">
        <w:rPr>
          <w:rFonts w:ascii="Tahoma" w:hAnsi="Tahoma" w:cs="Tahoma"/>
          <w:sz w:val="18"/>
          <w:szCs w:val="18"/>
          <w:rtl/>
        </w:rPr>
        <w:t xml:space="preserve">תקן אבטחת מידע </w:t>
      </w:r>
      <w:r w:rsidRPr="002546E0">
        <w:rPr>
          <w:rFonts w:ascii="Tahoma" w:hAnsi="Tahoma" w:cs="Tahoma" w:hint="cs"/>
          <w:sz w:val="18"/>
          <w:szCs w:val="18"/>
          <w:rtl/>
        </w:rPr>
        <w:t xml:space="preserve">- </w:t>
      </w:r>
      <w:r w:rsidRPr="002546E0">
        <w:rPr>
          <w:rFonts w:ascii="Tahoma" w:hAnsi="Tahoma" w:cs="Tahoma"/>
          <w:sz w:val="18"/>
          <w:szCs w:val="18"/>
          <w:rtl/>
        </w:rPr>
        <w:t>גרסה 2.5</w:t>
      </w:r>
      <w:r w:rsidRPr="002546E0">
        <w:rPr>
          <w:rFonts w:ascii="Tahoma" w:hAnsi="Tahoma" w:cs="Tahoma" w:hint="cs"/>
          <w:sz w:val="18"/>
          <w:szCs w:val="18"/>
          <w:rtl/>
        </w:rPr>
        <w:t>"</w:t>
      </w:r>
      <w:r w:rsidRPr="002546E0">
        <w:rPr>
          <w:rFonts w:ascii="Tahoma" w:hAnsi="Tahoma" w:cs="Tahoma"/>
          <w:sz w:val="18"/>
          <w:szCs w:val="18"/>
          <w:rtl/>
        </w:rPr>
        <w:t> </w:t>
      </w:r>
      <w:r w:rsidRPr="002546E0">
        <w:rPr>
          <w:rFonts w:ascii="Tahoma" w:hAnsi="Tahoma" w:cs="Tahoma" w:hint="cs"/>
          <w:sz w:val="18"/>
          <w:szCs w:val="18"/>
          <w:rtl/>
        </w:rPr>
        <w:t>מדצמבר 2016 -</w:t>
      </w:r>
      <w:r w:rsidRPr="002546E0">
        <w:rPr>
          <w:rFonts w:ascii="Tahoma" w:hAnsi="Tahoma" w:cs="Tahoma"/>
          <w:sz w:val="18"/>
          <w:szCs w:val="18"/>
          <w:rtl/>
        </w:rPr>
        <w:t xml:space="preserve"> </w:t>
      </w:r>
      <w:r w:rsidRPr="002546E0">
        <w:rPr>
          <w:rFonts w:ascii="Tahoma" w:hAnsi="Tahoma" w:cs="Tahoma" w:hint="cs"/>
          <w:sz w:val="18"/>
          <w:szCs w:val="18"/>
          <w:rtl/>
        </w:rPr>
        <w:t>מקבץ</w:t>
      </w:r>
      <w:r w:rsidRPr="002546E0">
        <w:rPr>
          <w:rFonts w:ascii="Tahoma" w:hAnsi="Tahoma" w:cs="Tahoma"/>
          <w:sz w:val="18"/>
          <w:szCs w:val="18"/>
          <w:rtl/>
        </w:rPr>
        <w:t xml:space="preserve"> </w:t>
      </w:r>
      <w:r w:rsidRPr="002546E0">
        <w:rPr>
          <w:rFonts w:ascii="Tahoma" w:hAnsi="Tahoma" w:cs="Tahoma" w:hint="cs"/>
          <w:sz w:val="18"/>
          <w:szCs w:val="18"/>
          <w:rtl/>
        </w:rPr>
        <w:t xml:space="preserve">של </w:t>
      </w:r>
      <w:r w:rsidRPr="002546E0">
        <w:rPr>
          <w:rFonts w:ascii="Tahoma" w:hAnsi="Tahoma" w:cs="Tahoma"/>
          <w:sz w:val="18"/>
          <w:szCs w:val="18"/>
          <w:rtl/>
        </w:rPr>
        <w:t xml:space="preserve">דרישות אבטחת מידע </w:t>
      </w:r>
      <w:r w:rsidRPr="002546E0">
        <w:rPr>
          <w:rFonts w:ascii="Tahoma" w:hAnsi="Tahoma" w:cs="Tahoma" w:hint="cs"/>
          <w:sz w:val="18"/>
          <w:szCs w:val="18"/>
          <w:rtl/>
        </w:rPr>
        <w:t xml:space="preserve">שקבע משרד החינוך </w:t>
      </w:r>
      <w:r w:rsidRPr="002546E0">
        <w:rPr>
          <w:rFonts w:ascii="Tahoma" w:hAnsi="Tahoma" w:cs="Tahoma"/>
          <w:sz w:val="18"/>
          <w:szCs w:val="18"/>
          <w:rtl/>
        </w:rPr>
        <w:t>לספקי מוצרים חינוכיים טכנולוגיים.</w:t>
      </w:r>
      <w:r w:rsidRPr="002546E0">
        <w:rPr>
          <w:rFonts w:ascii="Tahoma" w:hAnsi="Tahoma" w:cs="Tahoma" w:hint="cs"/>
          <w:sz w:val="18"/>
          <w:szCs w:val="18"/>
          <w:rtl/>
        </w:rPr>
        <w:t xml:space="preserve"> </w:t>
      </w:r>
      <w:r w:rsidRPr="002546E0">
        <w:rPr>
          <w:rFonts w:ascii="Tahoma" w:hAnsi="Tahoma" w:cs="Tahoma" w:hint="eastAsia"/>
          <w:sz w:val="18"/>
          <w:szCs w:val="18"/>
          <w:rtl/>
        </w:rPr>
        <w:t>על</w:t>
      </w:r>
      <w:r w:rsidRPr="002546E0">
        <w:rPr>
          <w:rFonts w:ascii="Tahoma" w:hAnsi="Tahoma" w:cs="Tahoma"/>
          <w:sz w:val="18"/>
          <w:szCs w:val="18"/>
          <w:rtl/>
        </w:rPr>
        <w:t xml:space="preserve"> פי </w:t>
      </w:r>
      <w:r w:rsidRPr="002546E0">
        <w:rPr>
          <w:rFonts w:ascii="Tahoma" w:hAnsi="Tahoma" w:cs="Tahoma" w:hint="eastAsia"/>
          <w:sz w:val="18"/>
          <w:szCs w:val="18"/>
          <w:rtl/>
        </w:rPr>
        <w:t>נתוני</w:t>
      </w:r>
      <w:r w:rsidRPr="002546E0">
        <w:rPr>
          <w:rFonts w:ascii="Tahoma" w:hAnsi="Tahoma" w:cs="Tahoma"/>
          <w:sz w:val="18"/>
          <w:szCs w:val="18"/>
          <w:rtl/>
        </w:rPr>
        <w:t xml:space="preserve"> </w:t>
      </w:r>
      <w:r w:rsidRPr="002546E0">
        <w:rPr>
          <w:rFonts w:ascii="Tahoma" w:hAnsi="Tahoma" w:cs="Tahoma" w:hint="eastAsia"/>
          <w:sz w:val="18"/>
          <w:szCs w:val="18"/>
          <w:rtl/>
        </w:rPr>
        <w:t>משרד</w:t>
      </w:r>
      <w:r w:rsidRPr="002546E0">
        <w:rPr>
          <w:rFonts w:ascii="Tahoma" w:hAnsi="Tahoma" w:cs="Tahoma"/>
          <w:sz w:val="18"/>
          <w:szCs w:val="18"/>
          <w:rtl/>
        </w:rPr>
        <w:t xml:space="preserve"> </w:t>
      </w:r>
      <w:r w:rsidRPr="002546E0">
        <w:rPr>
          <w:rFonts w:ascii="Tahoma" w:hAnsi="Tahoma" w:cs="Tahoma" w:hint="eastAsia"/>
          <w:sz w:val="18"/>
          <w:szCs w:val="18"/>
          <w:rtl/>
        </w:rPr>
        <w:t>החינוך</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color w:val="000000"/>
          <w:sz w:val="18"/>
          <w:szCs w:val="18"/>
          <w:shd w:val="clear" w:color="auto" w:fill="FFFFFF"/>
          <w:rtl/>
        </w:rPr>
        <w:t>יש</w:t>
      </w:r>
      <w:r w:rsidRPr="002546E0">
        <w:rPr>
          <w:rFonts w:ascii="Tahoma" w:hAnsi="Tahoma" w:cs="Tahoma"/>
          <w:color w:val="000000"/>
          <w:sz w:val="18"/>
          <w:szCs w:val="18"/>
          <w:shd w:val="clear" w:color="auto" w:fill="FFFFFF"/>
          <w:rtl/>
        </w:rPr>
        <w:t xml:space="preserve"> 72 ספקי חינוך המספקים</w:t>
      </w:r>
      <w:r w:rsidRPr="002546E0">
        <w:rPr>
          <w:rFonts w:ascii="Tahoma" w:hAnsi="Tahoma" w:cs="Tahoma" w:hint="cs"/>
          <w:color w:val="000000"/>
          <w:sz w:val="18"/>
          <w:szCs w:val="18"/>
          <w:shd w:val="clear" w:color="auto" w:fill="FFFFFF"/>
          <w:rtl/>
        </w:rPr>
        <w:t xml:space="preserve"> למוסדות חינוך</w:t>
      </w:r>
      <w:r w:rsidRPr="002546E0">
        <w:rPr>
          <w:rFonts w:ascii="Tahoma" w:hAnsi="Tahoma" w:cs="Tahoma"/>
          <w:color w:val="000000"/>
          <w:sz w:val="18"/>
          <w:szCs w:val="18"/>
          <w:shd w:val="clear" w:color="auto" w:fill="FFFFFF"/>
          <w:rtl/>
        </w:rPr>
        <w:t xml:space="preserve"> 105 שירותים טכנולוגיים, מוצרי תוכנה ותכנים דיגיטליים.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במרץ 2018 התרחש אירוע דליפת מידע רגיש </w:t>
      </w:r>
      <w:r w:rsidRPr="002546E0">
        <w:rPr>
          <w:rFonts w:ascii="Tahoma" w:hAnsi="Tahoma" w:cs="Tahoma" w:hint="cs"/>
          <w:sz w:val="18"/>
          <w:szCs w:val="18"/>
          <w:rtl/>
        </w:rPr>
        <w:t>מיישומון</w:t>
      </w:r>
      <w:r w:rsidRPr="002546E0">
        <w:rPr>
          <w:rFonts w:ascii="Tahoma" w:hAnsi="Tahoma" w:cs="Tahoma" w:hint="cs"/>
          <w:sz w:val="18"/>
          <w:szCs w:val="18"/>
          <w:rtl/>
        </w:rPr>
        <w:t xml:space="preserve"> שפיתח אחד מספקי החינוך. </w:t>
      </w:r>
      <w:r w:rsidRPr="002546E0">
        <w:rPr>
          <w:rFonts w:ascii="Tahoma" w:hAnsi="Tahoma" w:cs="Tahoma" w:hint="cs"/>
          <w:sz w:val="18"/>
          <w:szCs w:val="18"/>
          <w:rtl/>
        </w:rPr>
        <w:t>היישומון</w:t>
      </w:r>
      <w:r w:rsidRPr="002546E0">
        <w:rPr>
          <w:rFonts w:ascii="Tahoma" w:hAnsi="Tahoma" w:cs="Tahoma" w:hint="cs"/>
          <w:sz w:val="18"/>
          <w:szCs w:val="18"/>
          <w:rtl/>
        </w:rPr>
        <w:t xml:space="preserve"> מאפשר לצוותים של גני ילדים לתקשר עם הורים ולחלוק איתם תמונות, מידע אישי ולוח אירועים של גן הילדים. המידע שדלף מן </w:t>
      </w:r>
      <w:r w:rsidRPr="002546E0">
        <w:rPr>
          <w:rFonts w:ascii="Tahoma" w:hAnsi="Tahoma" w:cs="Tahoma" w:hint="cs"/>
          <w:sz w:val="18"/>
          <w:szCs w:val="18"/>
          <w:rtl/>
        </w:rPr>
        <w:t>היישומון</w:t>
      </w:r>
      <w:r w:rsidRPr="002546E0">
        <w:rPr>
          <w:rFonts w:ascii="Tahoma" w:hAnsi="Tahoma" w:cs="Tahoma" w:hint="cs"/>
          <w:sz w:val="18"/>
          <w:szCs w:val="18"/>
          <w:rtl/>
        </w:rPr>
        <w:t xml:space="preserve"> חשף באינטרנט כשישה מיליון תמונות של ילדים ופרטים של יותר מ-100,000 הורים. דליפת המידע טופלה בידי הרשות להגנת הפרטיות ובמועד סיום הביקורת טרם נסתיימו פעולות האכיפה בקשר לאירוע.</w:t>
      </w:r>
    </w:p>
    <w:p w:rsidR="007653F3" w:rsidRPr="000A096F"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בעקבות האירוע ובהנחיית סמנכ"ל תקשוב, טכנולוגיה ומערכות מידע במשרד החינוך, פתח המשרד </w:t>
      </w:r>
      <w:r w:rsidRPr="002546E0">
        <w:rPr>
          <w:rFonts w:ascii="Tahoma" w:hAnsi="Tahoma" w:cs="Tahoma" w:hint="cs"/>
          <w:color w:val="000000"/>
          <w:sz w:val="18"/>
          <w:szCs w:val="18"/>
          <w:shd w:val="clear" w:color="auto" w:fill="FFFFFF"/>
          <w:rtl/>
        </w:rPr>
        <w:t xml:space="preserve">בבדיקות אבטחת המידע לכלל המוצרים של ספקי החינוך. לנציגי משרד מבקר המדינה נמסר כי בסוף 2018 הושלמו פעולות הבקרה על כלל ספקי החינוך, </w:t>
      </w:r>
      <w:r w:rsidRPr="000A096F">
        <w:rPr>
          <w:rFonts w:ascii="Tahoma" w:hAnsi="Tahoma" w:cs="Tahoma" w:hint="cs"/>
          <w:sz w:val="18"/>
          <w:szCs w:val="18"/>
          <w:rtl/>
        </w:rPr>
        <w:t>והמשרד מתכנן לבצע בשנת 2019 בדיקות שוטפות שנתיות ואף רבעוניות של כלל ספקי החינוך.</w:t>
      </w:r>
    </w:p>
    <w:p w:rsidR="007653F3" w:rsidRPr="000A096F" w:rsidP="008874D0">
      <w:pPr>
        <w:spacing w:after="240" w:line="240" w:lineRule="exact"/>
        <w:ind w:right="2268"/>
        <w:jc w:val="both"/>
        <w:rPr>
          <w:rFonts w:ascii="Tahoma" w:hAnsi="Tahoma" w:cs="Tahoma"/>
          <w:sz w:val="18"/>
          <w:szCs w:val="18"/>
          <w:rtl/>
        </w:rPr>
      </w:pPr>
      <w:r w:rsidRPr="000A096F">
        <w:rPr>
          <w:rFonts w:ascii="Tahoma" w:hAnsi="Tahoma" w:cs="Tahoma" w:hint="eastAsia"/>
          <w:sz w:val="18"/>
          <w:szCs w:val="18"/>
          <w:rtl/>
        </w:rPr>
        <w:t>משרד</w:t>
      </w:r>
      <w:r w:rsidRPr="000A096F">
        <w:rPr>
          <w:rFonts w:ascii="Tahoma" w:hAnsi="Tahoma" w:cs="Tahoma"/>
          <w:sz w:val="18"/>
          <w:szCs w:val="18"/>
          <w:rtl/>
        </w:rPr>
        <w:t xml:space="preserve"> </w:t>
      </w:r>
      <w:r w:rsidRPr="000A096F">
        <w:rPr>
          <w:rFonts w:ascii="Tahoma" w:hAnsi="Tahoma" w:cs="Tahoma" w:hint="eastAsia"/>
          <w:sz w:val="18"/>
          <w:szCs w:val="18"/>
          <w:rtl/>
        </w:rPr>
        <w:t>החינוך</w:t>
      </w:r>
      <w:r w:rsidRPr="000A096F">
        <w:rPr>
          <w:rFonts w:ascii="Tahoma" w:hAnsi="Tahoma" w:cs="Tahoma"/>
          <w:sz w:val="18"/>
          <w:szCs w:val="18"/>
          <w:rtl/>
        </w:rPr>
        <w:t xml:space="preserve"> </w:t>
      </w:r>
      <w:r w:rsidRPr="000A096F">
        <w:rPr>
          <w:rFonts w:ascii="Tahoma" w:hAnsi="Tahoma" w:cs="Tahoma" w:hint="cs"/>
          <w:sz w:val="18"/>
          <w:szCs w:val="18"/>
          <w:rtl/>
        </w:rPr>
        <w:t xml:space="preserve">מעודד את </w:t>
      </w:r>
      <w:r w:rsidRPr="000A096F">
        <w:rPr>
          <w:rFonts w:ascii="Tahoma" w:hAnsi="Tahoma" w:cs="Tahoma" w:hint="eastAsia"/>
          <w:sz w:val="18"/>
          <w:szCs w:val="18"/>
          <w:rtl/>
        </w:rPr>
        <w:t>בתי</w:t>
      </w:r>
      <w:r w:rsidRPr="000A096F">
        <w:rPr>
          <w:rFonts w:ascii="Tahoma" w:hAnsi="Tahoma" w:cs="Tahoma"/>
          <w:sz w:val="18"/>
          <w:szCs w:val="18"/>
          <w:rtl/>
        </w:rPr>
        <w:t xml:space="preserve"> </w:t>
      </w:r>
      <w:r w:rsidRPr="000A096F">
        <w:rPr>
          <w:rFonts w:ascii="Tahoma" w:hAnsi="Tahoma" w:cs="Tahoma" w:hint="eastAsia"/>
          <w:sz w:val="18"/>
          <w:szCs w:val="18"/>
          <w:rtl/>
        </w:rPr>
        <w:t>הספר</w:t>
      </w:r>
      <w:r w:rsidRPr="000A096F">
        <w:rPr>
          <w:rFonts w:ascii="Tahoma" w:hAnsi="Tahoma" w:cs="Tahoma"/>
          <w:sz w:val="18"/>
          <w:szCs w:val="18"/>
          <w:rtl/>
        </w:rPr>
        <w:t xml:space="preserve"> </w:t>
      </w:r>
      <w:r w:rsidRPr="000A096F">
        <w:rPr>
          <w:rFonts w:ascii="Tahoma" w:hAnsi="Tahoma" w:cs="Tahoma" w:hint="eastAsia"/>
          <w:sz w:val="18"/>
          <w:szCs w:val="18"/>
          <w:rtl/>
        </w:rPr>
        <w:t>לנהל</w:t>
      </w:r>
      <w:r w:rsidRPr="000A096F">
        <w:rPr>
          <w:rFonts w:ascii="Tahoma" w:hAnsi="Tahoma" w:cs="Tahoma"/>
          <w:sz w:val="18"/>
          <w:szCs w:val="18"/>
          <w:rtl/>
        </w:rPr>
        <w:t xml:space="preserve"> </w:t>
      </w:r>
      <w:r w:rsidRPr="000A096F">
        <w:rPr>
          <w:rFonts w:ascii="Tahoma" w:hAnsi="Tahoma" w:cs="Tahoma" w:hint="eastAsia"/>
          <w:sz w:val="18"/>
          <w:szCs w:val="18"/>
          <w:rtl/>
        </w:rPr>
        <w:t>את</w:t>
      </w:r>
      <w:r w:rsidRPr="000A096F">
        <w:rPr>
          <w:rFonts w:ascii="Tahoma" w:hAnsi="Tahoma" w:cs="Tahoma"/>
          <w:sz w:val="18"/>
          <w:szCs w:val="18"/>
          <w:rtl/>
        </w:rPr>
        <w:t xml:space="preserve"> </w:t>
      </w:r>
      <w:r w:rsidRPr="000A096F">
        <w:rPr>
          <w:rFonts w:ascii="Tahoma" w:hAnsi="Tahoma" w:cs="Tahoma" w:hint="eastAsia"/>
          <w:sz w:val="18"/>
          <w:szCs w:val="18"/>
          <w:rtl/>
        </w:rPr>
        <w:t>התכנים</w:t>
      </w:r>
      <w:r w:rsidRPr="000A096F">
        <w:rPr>
          <w:rFonts w:ascii="Tahoma" w:hAnsi="Tahoma" w:cs="Tahoma"/>
          <w:sz w:val="18"/>
          <w:szCs w:val="18"/>
          <w:rtl/>
        </w:rPr>
        <w:t xml:space="preserve"> </w:t>
      </w:r>
      <w:r w:rsidRPr="000A096F">
        <w:rPr>
          <w:rFonts w:ascii="Tahoma" w:hAnsi="Tahoma" w:cs="Tahoma" w:hint="eastAsia"/>
          <w:sz w:val="18"/>
          <w:szCs w:val="18"/>
          <w:rtl/>
        </w:rPr>
        <w:t>והידע</w:t>
      </w:r>
      <w:r w:rsidRPr="000A096F">
        <w:rPr>
          <w:rFonts w:ascii="Tahoma" w:hAnsi="Tahoma" w:cs="Tahoma"/>
          <w:sz w:val="18"/>
          <w:szCs w:val="18"/>
          <w:rtl/>
        </w:rPr>
        <w:t xml:space="preserve"> </w:t>
      </w:r>
      <w:r w:rsidRPr="000A096F">
        <w:rPr>
          <w:rFonts w:ascii="Tahoma" w:hAnsi="Tahoma" w:cs="Tahoma" w:hint="eastAsia"/>
          <w:sz w:val="18"/>
          <w:szCs w:val="18"/>
          <w:rtl/>
        </w:rPr>
        <w:t>המקומיים</w:t>
      </w:r>
      <w:r w:rsidRPr="000A096F">
        <w:rPr>
          <w:rFonts w:ascii="Tahoma" w:hAnsi="Tahoma" w:cs="Tahoma"/>
          <w:sz w:val="18"/>
          <w:szCs w:val="18"/>
          <w:rtl/>
        </w:rPr>
        <w:t xml:space="preserve"> </w:t>
      </w:r>
      <w:r w:rsidRPr="000A096F">
        <w:rPr>
          <w:rFonts w:ascii="Tahoma" w:hAnsi="Tahoma" w:cs="Tahoma" w:hint="eastAsia"/>
          <w:sz w:val="18"/>
          <w:szCs w:val="18"/>
          <w:rtl/>
        </w:rPr>
        <w:t>בסביב</w:t>
      </w:r>
      <w:r w:rsidRPr="000A096F">
        <w:rPr>
          <w:rFonts w:ascii="Tahoma" w:hAnsi="Tahoma" w:cs="Tahoma" w:hint="cs"/>
          <w:sz w:val="18"/>
          <w:szCs w:val="18"/>
          <w:rtl/>
        </w:rPr>
        <w:t>ו</w:t>
      </w:r>
      <w:r w:rsidRPr="000A096F">
        <w:rPr>
          <w:rFonts w:ascii="Tahoma" w:hAnsi="Tahoma" w:cs="Tahoma" w:hint="eastAsia"/>
          <w:sz w:val="18"/>
          <w:szCs w:val="18"/>
          <w:rtl/>
        </w:rPr>
        <w:t>ת</w:t>
      </w:r>
      <w:r w:rsidRPr="000A096F">
        <w:rPr>
          <w:rFonts w:ascii="Tahoma" w:hAnsi="Tahoma" w:cs="Tahoma"/>
          <w:sz w:val="18"/>
          <w:szCs w:val="18"/>
          <w:rtl/>
        </w:rPr>
        <w:t xml:space="preserve"> </w:t>
      </w:r>
      <w:r w:rsidRPr="000A096F">
        <w:rPr>
          <w:rFonts w:ascii="Tahoma" w:hAnsi="Tahoma" w:cs="Tahoma" w:hint="eastAsia"/>
          <w:sz w:val="18"/>
          <w:szCs w:val="18"/>
          <w:rtl/>
        </w:rPr>
        <w:t>ענן</w:t>
      </w:r>
      <w:r>
        <w:rPr>
          <w:rStyle w:val="FootnoteReference0"/>
          <w:rFonts w:ascii="Tahoma" w:hAnsi="Tahoma" w:cs="Tahoma"/>
          <w:sz w:val="18"/>
          <w:szCs w:val="18"/>
          <w:rtl/>
        </w:rPr>
        <w:footnoteReference w:id="103"/>
      </w:r>
      <w:r w:rsidRPr="002546E0">
        <w:rPr>
          <w:rFonts w:ascii="Tahoma" w:hAnsi="Tahoma" w:cs="Tahoma" w:hint="cs"/>
          <w:sz w:val="18"/>
          <w:szCs w:val="18"/>
          <w:rtl/>
        </w:rPr>
        <w:t xml:space="preserve"> שקיבלו את אישורו</w:t>
      </w:r>
      <w:r w:rsidRPr="002546E0">
        <w:rPr>
          <w:rFonts w:ascii="Tahoma" w:hAnsi="Tahoma" w:cs="Tahoma"/>
          <w:sz w:val="18"/>
          <w:szCs w:val="18"/>
          <w:rtl/>
        </w:rPr>
        <w:t xml:space="preserve">, </w:t>
      </w:r>
      <w:r w:rsidRPr="002546E0">
        <w:rPr>
          <w:rFonts w:ascii="Tahoma" w:hAnsi="Tahoma" w:cs="Tahoma" w:hint="cs"/>
          <w:sz w:val="18"/>
          <w:szCs w:val="18"/>
          <w:rtl/>
        </w:rPr>
        <w:t>לרבות</w:t>
      </w:r>
      <w:r w:rsidRPr="002546E0">
        <w:rPr>
          <w:rFonts w:ascii="Tahoma" w:hAnsi="Tahoma" w:cs="Tahoma"/>
          <w:sz w:val="18"/>
          <w:szCs w:val="18"/>
          <w:rtl/>
        </w:rPr>
        <w:t xml:space="preserve"> תיבות </w:t>
      </w:r>
      <w:r w:rsidRPr="002546E0">
        <w:rPr>
          <w:rFonts w:ascii="Tahoma" w:hAnsi="Tahoma" w:cs="Tahoma" w:hint="cs"/>
          <w:sz w:val="18"/>
          <w:szCs w:val="18"/>
          <w:rtl/>
        </w:rPr>
        <w:t>דוא"ל</w:t>
      </w:r>
      <w:r w:rsidRPr="002546E0">
        <w:rPr>
          <w:rFonts w:ascii="Tahoma" w:hAnsi="Tahoma" w:cs="Tahoma"/>
          <w:sz w:val="18"/>
          <w:szCs w:val="18"/>
          <w:rtl/>
        </w:rPr>
        <w:t xml:space="preserve"> </w:t>
      </w:r>
      <w:r w:rsidRPr="002546E0">
        <w:rPr>
          <w:rFonts w:ascii="Tahoma" w:hAnsi="Tahoma" w:cs="Tahoma" w:hint="eastAsia"/>
          <w:sz w:val="18"/>
          <w:szCs w:val="18"/>
          <w:rtl/>
        </w:rPr>
        <w:t>ארגוניות</w:t>
      </w:r>
      <w:r w:rsidRPr="002546E0">
        <w:rPr>
          <w:rFonts w:ascii="Tahoma" w:hAnsi="Tahoma" w:cs="Tahoma"/>
          <w:sz w:val="18"/>
          <w:szCs w:val="18"/>
          <w:rtl/>
        </w:rPr>
        <w:t xml:space="preserve"> </w:t>
      </w:r>
      <w:r w:rsidRPr="002546E0">
        <w:rPr>
          <w:rFonts w:ascii="Tahoma" w:hAnsi="Tahoma" w:cs="Tahoma" w:hint="eastAsia"/>
          <w:sz w:val="18"/>
          <w:szCs w:val="18"/>
          <w:rtl/>
        </w:rPr>
        <w:t>מאובטחות</w:t>
      </w:r>
      <w:r w:rsidRPr="002546E0">
        <w:rPr>
          <w:rFonts w:ascii="Tahoma" w:hAnsi="Tahoma" w:cs="Tahoma"/>
          <w:sz w:val="18"/>
          <w:szCs w:val="18"/>
          <w:rtl/>
        </w:rPr>
        <w:t xml:space="preserve">. עם זאת, כיוון שהמידע נשמר בשרתים של חברות מסחריות, בתי הספר הונחו להימנע </w:t>
      </w:r>
      <w:r w:rsidRPr="002546E0">
        <w:rPr>
          <w:rFonts w:ascii="Tahoma" w:hAnsi="Tahoma" w:cs="Tahoma" w:hint="cs"/>
          <w:sz w:val="18"/>
          <w:szCs w:val="18"/>
          <w:rtl/>
        </w:rPr>
        <w:t xml:space="preserve">בסביבות אלה </w:t>
      </w:r>
      <w:r w:rsidRPr="002546E0">
        <w:rPr>
          <w:rFonts w:ascii="Tahoma" w:hAnsi="Tahoma" w:cs="Tahoma"/>
          <w:sz w:val="18"/>
          <w:szCs w:val="18"/>
          <w:rtl/>
        </w:rPr>
        <w:t>משימוש במידע אישי</w:t>
      </w:r>
      <w:r w:rsidRPr="002546E0">
        <w:rPr>
          <w:rFonts w:ascii="Tahoma" w:hAnsi="Tahoma" w:cs="Tahoma" w:hint="cs"/>
          <w:sz w:val="18"/>
          <w:szCs w:val="18"/>
          <w:rtl/>
        </w:rPr>
        <w:t>, בעיקר</w:t>
      </w:r>
      <w:r w:rsidRPr="002546E0">
        <w:rPr>
          <w:rFonts w:ascii="Tahoma" w:hAnsi="Tahoma" w:cs="Tahoma"/>
          <w:sz w:val="18"/>
          <w:szCs w:val="18"/>
          <w:rtl/>
        </w:rPr>
        <w:t xml:space="preserve"> מספרי </w:t>
      </w:r>
      <w:r w:rsidRPr="002546E0">
        <w:rPr>
          <w:rFonts w:ascii="Tahoma" w:hAnsi="Tahoma" w:cs="Tahoma" w:hint="cs"/>
          <w:sz w:val="18"/>
          <w:szCs w:val="18"/>
          <w:rtl/>
        </w:rPr>
        <w:t>זיהוי</w:t>
      </w:r>
      <w:r w:rsidRPr="002546E0">
        <w:rPr>
          <w:rFonts w:ascii="Tahoma" w:hAnsi="Tahoma" w:cs="Tahoma"/>
          <w:sz w:val="18"/>
          <w:szCs w:val="18"/>
          <w:rtl/>
        </w:rPr>
        <w:t>, תארי</w:t>
      </w:r>
      <w:r w:rsidRPr="002546E0">
        <w:rPr>
          <w:rFonts w:ascii="Tahoma" w:hAnsi="Tahoma" w:cs="Tahoma" w:hint="cs"/>
          <w:sz w:val="18"/>
          <w:szCs w:val="18"/>
          <w:rtl/>
        </w:rPr>
        <w:t>כי</w:t>
      </w:r>
      <w:r w:rsidRPr="002546E0">
        <w:rPr>
          <w:rFonts w:ascii="Tahoma" w:hAnsi="Tahoma" w:cs="Tahoma"/>
          <w:sz w:val="18"/>
          <w:szCs w:val="18"/>
          <w:rtl/>
        </w:rPr>
        <w:t xml:space="preserve"> לידה, כתוב</w:t>
      </w:r>
      <w:r w:rsidRPr="002546E0">
        <w:rPr>
          <w:rFonts w:ascii="Tahoma" w:hAnsi="Tahoma" w:cs="Tahoma" w:hint="cs"/>
          <w:sz w:val="18"/>
          <w:szCs w:val="18"/>
          <w:rtl/>
        </w:rPr>
        <w:t>ו</w:t>
      </w:r>
      <w:r w:rsidRPr="002546E0">
        <w:rPr>
          <w:rFonts w:ascii="Tahoma" w:hAnsi="Tahoma" w:cs="Tahoma"/>
          <w:sz w:val="18"/>
          <w:szCs w:val="18"/>
          <w:rtl/>
        </w:rPr>
        <w:t>ת</w:t>
      </w:r>
      <w:r w:rsidRPr="002546E0">
        <w:rPr>
          <w:rFonts w:ascii="Tahoma" w:hAnsi="Tahoma" w:cs="Tahoma" w:hint="cs"/>
          <w:sz w:val="18"/>
          <w:szCs w:val="18"/>
          <w:rtl/>
        </w:rPr>
        <w:t>,</w:t>
      </w:r>
      <w:r w:rsidRPr="002546E0">
        <w:rPr>
          <w:rFonts w:ascii="Tahoma" w:hAnsi="Tahoma" w:cs="Tahoma"/>
          <w:sz w:val="18"/>
          <w:szCs w:val="18"/>
          <w:rtl/>
        </w:rPr>
        <w:t xml:space="preserve"> ו</w:t>
      </w:r>
      <w:r w:rsidRPr="002546E0">
        <w:rPr>
          <w:rFonts w:ascii="Tahoma" w:hAnsi="Tahoma" w:cs="Tahoma" w:hint="cs"/>
          <w:sz w:val="18"/>
          <w:szCs w:val="18"/>
          <w:rtl/>
        </w:rPr>
        <w:t>כדומה</w:t>
      </w:r>
      <w:r w:rsidRPr="002546E0">
        <w:rPr>
          <w:rFonts w:ascii="Tahoma" w:hAnsi="Tahoma" w:cs="Tahoma"/>
          <w:sz w:val="18"/>
          <w:szCs w:val="18"/>
          <w:rtl/>
        </w:rPr>
        <w:t>.</w:t>
      </w:r>
      <w:r w:rsidRPr="000A096F">
        <w:rPr>
          <w:rFonts w:ascii="Tahoma" w:hAnsi="Tahoma" w:cs="Tahoma" w:hint="cs"/>
          <w:sz w:val="18"/>
          <w:szCs w:val="18"/>
          <w:rtl/>
        </w:rPr>
        <w:t xml:space="preserve"> על </w:t>
      </w:r>
      <w:r w:rsidRPr="000A096F">
        <w:rPr>
          <w:rFonts w:ascii="Tahoma" w:hAnsi="Tahoma" w:cs="Tahoma" w:hint="eastAsia"/>
          <w:sz w:val="18"/>
          <w:szCs w:val="18"/>
          <w:rtl/>
        </w:rPr>
        <w:t>צוותי</w:t>
      </w:r>
      <w:r w:rsidRPr="000A096F">
        <w:rPr>
          <w:rFonts w:ascii="Tahoma" w:hAnsi="Tahoma" w:cs="Tahoma"/>
          <w:sz w:val="18"/>
          <w:szCs w:val="18"/>
          <w:rtl/>
        </w:rPr>
        <w:t xml:space="preserve"> </w:t>
      </w:r>
      <w:r w:rsidRPr="000A096F">
        <w:rPr>
          <w:rFonts w:ascii="Tahoma" w:hAnsi="Tahoma" w:cs="Tahoma" w:hint="eastAsia"/>
          <w:sz w:val="18"/>
          <w:szCs w:val="18"/>
          <w:rtl/>
        </w:rPr>
        <w:t>ההוראה</w:t>
      </w:r>
      <w:r w:rsidRPr="000A096F">
        <w:rPr>
          <w:rFonts w:ascii="Tahoma" w:hAnsi="Tahoma" w:cs="Tahoma"/>
          <w:sz w:val="18"/>
          <w:szCs w:val="18"/>
          <w:rtl/>
        </w:rPr>
        <w:t xml:space="preserve"> </w:t>
      </w:r>
      <w:r w:rsidRPr="000A096F">
        <w:rPr>
          <w:rFonts w:ascii="Tahoma" w:hAnsi="Tahoma" w:cs="Tahoma" w:hint="cs"/>
          <w:sz w:val="18"/>
          <w:szCs w:val="18"/>
          <w:rtl/>
        </w:rPr>
        <w:t>נאסר</w:t>
      </w:r>
      <w:r w:rsidRPr="000A096F">
        <w:rPr>
          <w:rFonts w:ascii="Tahoma" w:hAnsi="Tahoma" w:cs="Tahoma"/>
          <w:sz w:val="18"/>
          <w:szCs w:val="18"/>
          <w:rtl/>
        </w:rPr>
        <w:t xml:space="preserve"> </w:t>
      </w:r>
      <w:r w:rsidRPr="000A096F">
        <w:rPr>
          <w:rFonts w:ascii="Tahoma" w:hAnsi="Tahoma" w:cs="Tahoma" w:hint="eastAsia"/>
          <w:sz w:val="18"/>
          <w:szCs w:val="18"/>
          <w:rtl/>
        </w:rPr>
        <w:t>להשתמש</w:t>
      </w:r>
      <w:r w:rsidRPr="000A096F">
        <w:rPr>
          <w:rFonts w:ascii="Tahoma" w:hAnsi="Tahoma" w:cs="Tahoma"/>
          <w:sz w:val="18"/>
          <w:szCs w:val="18"/>
          <w:rtl/>
        </w:rPr>
        <w:t xml:space="preserve"> </w:t>
      </w:r>
      <w:r w:rsidRPr="000A096F">
        <w:rPr>
          <w:rFonts w:ascii="Tahoma" w:hAnsi="Tahoma" w:cs="Tahoma" w:hint="eastAsia"/>
          <w:sz w:val="18"/>
          <w:szCs w:val="18"/>
          <w:rtl/>
        </w:rPr>
        <w:t>בתיבות</w:t>
      </w:r>
      <w:r w:rsidRPr="000A096F">
        <w:rPr>
          <w:rFonts w:ascii="Tahoma" w:hAnsi="Tahoma" w:cs="Tahoma"/>
          <w:sz w:val="18"/>
          <w:szCs w:val="18"/>
          <w:rtl/>
        </w:rPr>
        <w:t xml:space="preserve"> </w:t>
      </w:r>
      <w:r w:rsidRPr="000A096F">
        <w:rPr>
          <w:rFonts w:ascii="Tahoma" w:hAnsi="Tahoma" w:cs="Tahoma" w:hint="cs"/>
          <w:sz w:val="18"/>
          <w:szCs w:val="18"/>
          <w:rtl/>
        </w:rPr>
        <w:t>דוא"ל</w:t>
      </w:r>
      <w:r w:rsidRPr="000A096F">
        <w:rPr>
          <w:rFonts w:ascii="Tahoma" w:hAnsi="Tahoma" w:cs="Tahoma"/>
          <w:sz w:val="18"/>
          <w:szCs w:val="18"/>
          <w:rtl/>
        </w:rPr>
        <w:t xml:space="preserve"> </w:t>
      </w:r>
      <w:r w:rsidRPr="000A096F">
        <w:rPr>
          <w:rFonts w:ascii="Tahoma" w:hAnsi="Tahoma" w:cs="Tahoma" w:hint="eastAsia"/>
          <w:sz w:val="18"/>
          <w:szCs w:val="18"/>
          <w:rtl/>
        </w:rPr>
        <w:t>פרטיות</w:t>
      </w:r>
      <w:r w:rsidRPr="000A096F">
        <w:rPr>
          <w:rFonts w:ascii="Tahoma" w:hAnsi="Tahoma" w:cs="Tahoma"/>
          <w:sz w:val="18"/>
          <w:szCs w:val="18"/>
          <w:rtl/>
        </w:rPr>
        <w:t xml:space="preserve"> </w:t>
      </w:r>
      <w:r w:rsidRPr="000A096F">
        <w:rPr>
          <w:rFonts w:ascii="Tahoma" w:hAnsi="Tahoma" w:cs="Tahoma" w:hint="eastAsia"/>
          <w:sz w:val="18"/>
          <w:szCs w:val="18"/>
          <w:rtl/>
        </w:rPr>
        <w:t>אלא</w:t>
      </w:r>
      <w:r w:rsidRPr="000A096F">
        <w:rPr>
          <w:rFonts w:ascii="Tahoma" w:hAnsi="Tahoma" w:cs="Tahoma"/>
          <w:sz w:val="18"/>
          <w:szCs w:val="18"/>
          <w:rtl/>
        </w:rPr>
        <w:t xml:space="preserve"> </w:t>
      </w:r>
      <w:r w:rsidRPr="000A096F">
        <w:rPr>
          <w:rFonts w:ascii="Tahoma" w:hAnsi="Tahoma" w:cs="Tahoma" w:hint="eastAsia"/>
          <w:sz w:val="18"/>
          <w:szCs w:val="18"/>
          <w:rtl/>
        </w:rPr>
        <w:t>בתיבות</w:t>
      </w:r>
      <w:r w:rsidRPr="000A096F">
        <w:rPr>
          <w:rFonts w:ascii="Tahoma" w:hAnsi="Tahoma" w:cs="Tahoma"/>
          <w:sz w:val="18"/>
          <w:szCs w:val="18"/>
          <w:rtl/>
        </w:rPr>
        <w:t xml:space="preserve"> </w:t>
      </w:r>
      <w:r w:rsidRPr="000A096F">
        <w:rPr>
          <w:rFonts w:ascii="Tahoma" w:hAnsi="Tahoma" w:cs="Tahoma" w:hint="eastAsia"/>
          <w:sz w:val="18"/>
          <w:szCs w:val="18"/>
          <w:rtl/>
        </w:rPr>
        <w:t>הדואר</w:t>
      </w:r>
      <w:r w:rsidRPr="000A096F">
        <w:rPr>
          <w:rFonts w:ascii="Tahoma" w:hAnsi="Tahoma" w:cs="Tahoma"/>
          <w:sz w:val="18"/>
          <w:szCs w:val="18"/>
          <w:rtl/>
        </w:rPr>
        <w:t xml:space="preserve"> </w:t>
      </w:r>
      <w:r w:rsidRPr="000A096F">
        <w:rPr>
          <w:rFonts w:ascii="Tahoma" w:hAnsi="Tahoma" w:cs="Tahoma" w:hint="eastAsia"/>
          <w:sz w:val="18"/>
          <w:szCs w:val="18"/>
          <w:rtl/>
        </w:rPr>
        <w:t>הארגוניות</w:t>
      </w:r>
      <w:r w:rsidRPr="000A096F">
        <w:rPr>
          <w:rFonts w:ascii="Tahoma" w:hAnsi="Tahoma" w:cs="Tahoma"/>
          <w:sz w:val="18"/>
          <w:szCs w:val="18"/>
          <w:rtl/>
        </w:rPr>
        <w:t xml:space="preserve"> המאובטחות</w:t>
      </w:r>
      <w:r>
        <w:rPr>
          <w:rStyle w:val="FootnoteReference0"/>
          <w:rFonts w:ascii="Tahoma" w:hAnsi="Tahoma" w:cs="Tahoma"/>
          <w:sz w:val="18"/>
          <w:szCs w:val="18"/>
          <w:rtl/>
        </w:rPr>
        <w:footnoteReference w:id="104"/>
      </w:r>
      <w:r w:rsidRPr="000A096F">
        <w:rPr>
          <w:rFonts w:ascii="Tahoma" w:hAnsi="Tahoma" w:cs="Tahoma"/>
          <w:sz w:val="18"/>
          <w:szCs w:val="18"/>
          <w:rtl/>
        </w:rPr>
        <w:t xml:space="preserve">. </w:t>
      </w:r>
      <w:r w:rsidRPr="000A096F">
        <w:rPr>
          <w:rFonts w:ascii="Tahoma" w:hAnsi="Tahoma" w:cs="Tahoma" w:hint="cs"/>
          <w:sz w:val="18"/>
          <w:szCs w:val="18"/>
          <w:rtl/>
        </w:rPr>
        <w:t xml:space="preserve">נוסף על כך, </w:t>
      </w:r>
      <w:r w:rsidRPr="000A096F">
        <w:rPr>
          <w:rFonts w:ascii="Tahoma" w:hAnsi="Tahoma" w:cs="Tahoma"/>
          <w:sz w:val="18"/>
          <w:szCs w:val="18"/>
          <w:rtl/>
        </w:rPr>
        <w:t>חלות על עובדי משרד החינוך הנחיות ארכיון המדינה</w:t>
      </w:r>
      <w:r w:rsidRPr="000A096F">
        <w:rPr>
          <w:rFonts w:ascii="Tahoma" w:hAnsi="Tahoma" w:cs="Tahoma" w:hint="cs"/>
          <w:sz w:val="18"/>
          <w:szCs w:val="18"/>
          <w:rtl/>
        </w:rPr>
        <w:t>, המחייבות אותם ל</w:t>
      </w:r>
      <w:r w:rsidRPr="000A096F">
        <w:rPr>
          <w:rFonts w:ascii="Tahoma" w:hAnsi="Tahoma" w:cs="Tahoma"/>
          <w:sz w:val="18"/>
          <w:szCs w:val="18"/>
          <w:rtl/>
        </w:rPr>
        <w:t>נהל את הדוא</w:t>
      </w:r>
      <w:r w:rsidRPr="000A096F">
        <w:rPr>
          <w:rFonts w:ascii="Tahoma" w:hAnsi="Tahoma" w:cs="Tahoma" w:hint="cs"/>
          <w:sz w:val="18"/>
          <w:szCs w:val="18"/>
          <w:rtl/>
        </w:rPr>
        <w:t>"ל שלהם</w:t>
      </w:r>
      <w:r w:rsidRPr="000A096F">
        <w:rPr>
          <w:rFonts w:ascii="Tahoma" w:hAnsi="Tahoma" w:cs="Tahoma"/>
          <w:sz w:val="18"/>
          <w:szCs w:val="18"/>
          <w:rtl/>
        </w:rPr>
        <w:t xml:space="preserve"> בתיבת הדואר הארגונית-ממשלתית ולא בפרטית, ולהפריד בין דואר פרטי לארגוני. </w:t>
      </w:r>
    </w:p>
    <w:p w:rsidR="007653F3" w:rsidRPr="008874D0" w:rsidP="008874D0">
      <w:pPr>
        <w:pStyle w:val="RESHET"/>
        <w:rPr>
          <w:rtl/>
        </w:rPr>
      </w:pPr>
      <w:r w:rsidRPr="008874D0">
        <w:rPr>
          <w:rFonts w:hint="eastAsia"/>
          <w:rtl/>
        </w:rPr>
        <w:t>הביקורת</w:t>
      </w:r>
      <w:r w:rsidRPr="008874D0">
        <w:rPr>
          <w:rtl/>
        </w:rPr>
        <w:t xml:space="preserve"> העלתה כי </w:t>
      </w:r>
      <w:r w:rsidRPr="008874D0">
        <w:rPr>
          <w:rFonts w:hint="cs"/>
          <w:rtl/>
        </w:rPr>
        <w:t>הגם שהוקצו</w:t>
      </w:r>
      <w:r w:rsidRPr="008874D0">
        <w:rPr>
          <w:rtl/>
        </w:rPr>
        <w:t xml:space="preserve"> לעובדי משרד החינוך תיבות דוא</w:t>
      </w:r>
      <w:r w:rsidRPr="008874D0">
        <w:rPr>
          <w:rFonts w:hint="cs"/>
          <w:rtl/>
        </w:rPr>
        <w:t>"ל</w:t>
      </w:r>
      <w:r w:rsidRPr="008874D0">
        <w:rPr>
          <w:rtl/>
        </w:rPr>
        <w:t xml:space="preserve"> ארגוניות במערכת "יונת דואר", כמעט </w:t>
      </w:r>
      <w:r w:rsidRPr="008874D0">
        <w:rPr>
          <w:rFonts w:hint="cs"/>
          <w:rtl/>
        </w:rPr>
        <w:t>ש</w:t>
      </w:r>
      <w:r w:rsidRPr="008874D0">
        <w:rPr>
          <w:rtl/>
        </w:rPr>
        <w:t>לא נעשה בהן שימוש. מדוח פעילות שהופק עבור משרד מבקר המדינה</w:t>
      </w:r>
      <w:r w:rsidRPr="008874D0">
        <w:rPr>
          <w:rFonts w:hint="cs"/>
          <w:rtl/>
        </w:rPr>
        <w:t xml:space="preserve"> ביולי 2018</w:t>
      </w:r>
      <w:r w:rsidRPr="008874D0">
        <w:rPr>
          <w:rtl/>
        </w:rPr>
        <w:t xml:space="preserve"> עולה</w:t>
      </w:r>
      <w:r w:rsidRPr="008874D0">
        <w:rPr>
          <w:rFonts w:hint="cs"/>
          <w:rtl/>
        </w:rPr>
        <w:t>,</w:t>
      </w:r>
      <w:r w:rsidRPr="008874D0">
        <w:rPr>
          <w:rtl/>
        </w:rPr>
        <w:t xml:space="preserve"> שאף </w:t>
      </w:r>
      <w:r w:rsidRPr="008874D0">
        <w:rPr>
          <w:rFonts w:hint="cs"/>
          <w:rtl/>
        </w:rPr>
        <w:t>כי בתיבות הדואר של המערכת מתקבלות הודעות רבות</w:t>
      </w:r>
      <w:r w:rsidRPr="008874D0">
        <w:rPr>
          <w:rtl/>
        </w:rPr>
        <w:t xml:space="preserve">, </w:t>
      </w:r>
      <w:r w:rsidRPr="008874D0">
        <w:rPr>
          <w:rFonts w:hint="eastAsia"/>
          <w:rtl/>
        </w:rPr>
        <w:t>מספר</w:t>
      </w:r>
      <w:r w:rsidRPr="008874D0">
        <w:rPr>
          <w:rtl/>
        </w:rPr>
        <w:t xml:space="preserve"> </w:t>
      </w:r>
      <w:r w:rsidRPr="008874D0">
        <w:rPr>
          <w:rFonts w:hint="eastAsia"/>
          <w:rtl/>
        </w:rPr>
        <w:t>המשתמשים</w:t>
      </w:r>
      <w:r w:rsidRPr="008874D0">
        <w:rPr>
          <w:rtl/>
        </w:rPr>
        <w:t xml:space="preserve"> </w:t>
      </w:r>
      <w:r w:rsidRPr="008874D0">
        <w:rPr>
          <w:rFonts w:hint="eastAsia"/>
          <w:rtl/>
        </w:rPr>
        <w:t>ה</w:t>
      </w:r>
      <w:r w:rsidRPr="008874D0">
        <w:rPr>
          <w:rFonts w:hint="cs"/>
          <w:rtl/>
        </w:rPr>
        <w:t>שולחים</w:t>
      </w:r>
      <w:r w:rsidRPr="008874D0">
        <w:rPr>
          <w:rtl/>
        </w:rPr>
        <w:t xml:space="preserve"> </w:t>
      </w:r>
      <w:r w:rsidRPr="008874D0">
        <w:rPr>
          <w:rFonts w:hint="eastAsia"/>
          <w:rtl/>
        </w:rPr>
        <w:t>הודעות</w:t>
      </w:r>
      <w:r w:rsidRPr="008874D0">
        <w:rPr>
          <w:rtl/>
        </w:rPr>
        <w:t xml:space="preserve"> </w:t>
      </w:r>
      <w:r w:rsidRPr="008874D0">
        <w:rPr>
          <w:rFonts w:hint="eastAsia"/>
          <w:rtl/>
        </w:rPr>
        <w:t>באמצעות</w:t>
      </w:r>
      <w:r w:rsidRPr="008874D0">
        <w:rPr>
          <w:rtl/>
        </w:rPr>
        <w:t xml:space="preserve"> </w:t>
      </w:r>
      <w:r w:rsidRPr="008874D0">
        <w:rPr>
          <w:rFonts w:hint="eastAsia"/>
          <w:rtl/>
        </w:rPr>
        <w:t>המערכת</w:t>
      </w:r>
      <w:r w:rsidRPr="008874D0">
        <w:rPr>
          <w:rtl/>
        </w:rPr>
        <w:t xml:space="preserve"> </w:t>
      </w:r>
      <w:r w:rsidRPr="008874D0">
        <w:rPr>
          <w:rFonts w:hint="eastAsia"/>
          <w:rtl/>
        </w:rPr>
        <w:t>הוא</w:t>
      </w:r>
      <w:r w:rsidRPr="008874D0">
        <w:rPr>
          <w:rtl/>
        </w:rPr>
        <w:t xml:space="preserve"> </w:t>
      </w:r>
      <w:r w:rsidRPr="008874D0">
        <w:rPr>
          <w:rFonts w:hint="eastAsia"/>
          <w:rtl/>
        </w:rPr>
        <w:t>אפסי</w:t>
      </w:r>
      <w:r>
        <w:rPr>
          <w:rStyle w:val="FootnoteReference0"/>
          <w:sz w:val="18"/>
          <w:rtl/>
        </w:rPr>
        <w:footnoteReference w:id="105"/>
      </w:r>
      <w:r w:rsidRPr="008874D0">
        <w:rPr>
          <w:rtl/>
        </w:rPr>
        <w:t xml:space="preserve">. </w:t>
      </w:r>
    </w:p>
    <w:p w:rsidR="007653F3" w:rsidRPr="002546E0" w:rsidP="008874D0">
      <w:pPr>
        <w:spacing w:before="180" w:after="240" w:line="240" w:lineRule="exact"/>
        <w:ind w:right="2268"/>
        <w:jc w:val="both"/>
        <w:rPr>
          <w:rFonts w:ascii="Tahoma" w:hAnsi="Tahoma" w:cs="Tahoma"/>
          <w:sz w:val="18"/>
          <w:szCs w:val="18"/>
          <w:rtl/>
        </w:rPr>
      </w:pPr>
      <w:r w:rsidRPr="002546E0">
        <w:rPr>
          <w:rFonts w:ascii="Tahoma" w:hAnsi="Tahoma" w:cs="Tahoma" w:hint="eastAsia"/>
          <w:sz w:val="18"/>
          <w:szCs w:val="18"/>
          <w:rtl/>
        </w:rPr>
        <w:t>בחודשים</w:t>
      </w:r>
      <w:r w:rsidRPr="002546E0">
        <w:rPr>
          <w:rFonts w:ascii="Tahoma" w:hAnsi="Tahoma" w:cs="Tahoma"/>
          <w:sz w:val="18"/>
          <w:szCs w:val="18"/>
          <w:rtl/>
        </w:rPr>
        <w:t xml:space="preserve"> מאי-יולי 2017 </w:t>
      </w:r>
      <w:r w:rsidRPr="002546E0">
        <w:rPr>
          <w:rFonts w:ascii="Tahoma" w:hAnsi="Tahoma" w:cs="Tahoma" w:hint="cs"/>
          <w:sz w:val="18"/>
          <w:szCs w:val="18"/>
          <w:rtl/>
        </w:rPr>
        <w:t>ערך</w:t>
      </w:r>
      <w:r w:rsidRPr="002546E0">
        <w:rPr>
          <w:rFonts w:ascii="Tahoma" w:hAnsi="Tahoma" w:cs="Tahoma"/>
          <w:sz w:val="18"/>
          <w:szCs w:val="18"/>
          <w:rtl/>
        </w:rPr>
        <w:t xml:space="preserve"> משרד החינוך סקר אבטחת מידע </w:t>
      </w:r>
      <w:r w:rsidRPr="002546E0">
        <w:rPr>
          <w:rFonts w:ascii="Tahoma" w:hAnsi="Tahoma" w:cs="Tahoma" w:hint="cs"/>
          <w:sz w:val="18"/>
          <w:szCs w:val="18"/>
          <w:rtl/>
        </w:rPr>
        <w:t>שנועד</w:t>
      </w:r>
      <w:r w:rsidRPr="002546E0">
        <w:rPr>
          <w:rFonts w:ascii="Tahoma" w:hAnsi="Tahoma" w:cs="Tahoma"/>
          <w:sz w:val="18"/>
          <w:szCs w:val="18"/>
          <w:rtl/>
        </w:rPr>
        <w:t xml:space="preserve"> למפות את הפערים הקיימים בתחום אבטחת </w:t>
      </w:r>
      <w:r w:rsidRPr="002546E0">
        <w:rPr>
          <w:rFonts w:ascii="Tahoma" w:hAnsi="Tahoma" w:cs="Tahoma" w:hint="cs"/>
          <w:sz w:val="18"/>
          <w:szCs w:val="18"/>
          <w:rtl/>
        </w:rPr>
        <w:t>ה</w:t>
      </w:r>
      <w:r w:rsidRPr="002546E0">
        <w:rPr>
          <w:rFonts w:ascii="Tahoma" w:hAnsi="Tahoma" w:cs="Tahoma"/>
          <w:sz w:val="18"/>
          <w:szCs w:val="18"/>
          <w:rtl/>
        </w:rPr>
        <w:t xml:space="preserve">מידע ב-406 בתי ספר ברחבי הארץ, ולבנות </w:t>
      </w:r>
      <w:r w:rsidRPr="002546E0">
        <w:rPr>
          <w:rFonts w:ascii="Tahoma" w:hAnsi="Tahoma" w:cs="Tahoma"/>
          <w:sz w:val="18"/>
          <w:szCs w:val="18"/>
          <w:rtl/>
        </w:rPr>
        <w:t>ת</w:t>
      </w:r>
      <w:r w:rsidRPr="002546E0">
        <w:rPr>
          <w:rFonts w:ascii="Tahoma" w:hAnsi="Tahoma" w:cs="Tahoma" w:hint="cs"/>
          <w:sz w:val="18"/>
          <w:szCs w:val="18"/>
          <w:rtl/>
        </w:rPr>
        <w:t>ו</w:t>
      </w:r>
      <w:r w:rsidRPr="002546E0">
        <w:rPr>
          <w:rFonts w:ascii="Tahoma" w:hAnsi="Tahoma" w:cs="Tahoma"/>
          <w:sz w:val="18"/>
          <w:szCs w:val="18"/>
          <w:rtl/>
        </w:rPr>
        <w:t>כנית</w:t>
      </w:r>
      <w:r w:rsidRPr="002546E0">
        <w:rPr>
          <w:rFonts w:ascii="Tahoma" w:hAnsi="Tahoma" w:cs="Tahoma"/>
          <w:sz w:val="18"/>
          <w:szCs w:val="18"/>
          <w:rtl/>
        </w:rPr>
        <w:t xml:space="preserve"> עבודה ארוכת טווח לצמצום הפערים שי</w:t>
      </w:r>
      <w:r w:rsidRPr="002546E0">
        <w:rPr>
          <w:rFonts w:ascii="Tahoma" w:hAnsi="Tahoma" w:cs="Tahoma" w:hint="cs"/>
          <w:sz w:val="18"/>
          <w:szCs w:val="18"/>
          <w:rtl/>
        </w:rPr>
        <w:t>י</w:t>
      </w:r>
      <w:r w:rsidRPr="002546E0">
        <w:rPr>
          <w:rFonts w:ascii="Tahoma" w:hAnsi="Tahoma" w:cs="Tahoma"/>
          <w:sz w:val="18"/>
          <w:szCs w:val="18"/>
          <w:rtl/>
        </w:rPr>
        <w:t xml:space="preserve">מצאו. </w:t>
      </w:r>
    </w:p>
    <w:p w:rsidR="007653F3" w:rsidRPr="008874D0" w:rsidP="00DA1E84">
      <w:pPr>
        <w:pStyle w:val="RESHET"/>
        <w:rPr>
          <w:sz w:val="24"/>
        </w:rPr>
      </w:pPr>
      <w:r w:rsidRPr="008874D0">
        <w:rPr>
          <w:rFonts w:hint="cs"/>
          <w:sz w:val="24"/>
          <w:rtl/>
        </w:rPr>
        <w:t xml:space="preserve">בסקר אבטחת המידע נמצא, בין היתר, כי אין בבתי הספר תקן אחיד לשמירה ולגיבוי של מידע. הגיבויים נעשים על פי שיקול דעת מקומי ובמקרים רבים באופן לא מאובטח. למשל, 28% מבתי הספר שהשתתפו בסקר דיווחו כי הם מגבים מידע בהתקן נייד, המהווה סיכון לאבטחת המידע. עוד נמצא, כי מידע פדגוגי ואישי על תלמידים מועבר בבתי הספר בתיבות דוא"ל פרטיות שאינן מאובטחות. </w:t>
      </w:r>
      <w:r w:rsidRPr="0012789B" w:rsidR="005F4C2F">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19275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3882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בסקר</w:t>
                            </w:r>
                            <w:r w:rsidRPr="00DA1E84">
                              <w:rPr>
                                <w:rFonts w:cs="Tahoma"/>
                                <w:color w:val="0B5294"/>
                                <w:spacing w:val="-4"/>
                                <w:sz w:val="24"/>
                                <w:szCs w:val="24"/>
                                <w:rtl/>
                              </w:rPr>
                              <w:t xml:space="preserve"> </w:t>
                            </w:r>
                            <w:r w:rsidRPr="00DA1E84">
                              <w:rPr>
                                <w:rFonts w:cs="Tahoma" w:hint="eastAsia"/>
                                <w:color w:val="0B5294"/>
                                <w:spacing w:val="-4"/>
                                <w:sz w:val="24"/>
                                <w:szCs w:val="24"/>
                                <w:rtl/>
                              </w:rPr>
                              <w:t>אבטחת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נמצא</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אין</w:t>
                            </w:r>
                            <w:r w:rsidRPr="00DA1E84">
                              <w:rPr>
                                <w:rFonts w:cs="Tahoma"/>
                                <w:color w:val="0B5294"/>
                                <w:spacing w:val="-4"/>
                                <w:sz w:val="24"/>
                                <w:szCs w:val="24"/>
                                <w:rtl/>
                              </w:rPr>
                              <w:t xml:space="preserve"> </w:t>
                            </w:r>
                            <w:r w:rsidRPr="00DA1E84">
                              <w:rPr>
                                <w:rFonts w:cs="Tahoma" w:hint="eastAsia"/>
                                <w:color w:val="0B5294"/>
                                <w:spacing w:val="-4"/>
                                <w:sz w:val="24"/>
                                <w:szCs w:val="24"/>
                                <w:rtl/>
                              </w:rPr>
                              <w:t>בבתי</w:t>
                            </w:r>
                            <w:r w:rsidRPr="00DA1E84">
                              <w:rPr>
                                <w:rFonts w:cs="Tahoma"/>
                                <w:color w:val="0B5294"/>
                                <w:spacing w:val="-4"/>
                                <w:sz w:val="24"/>
                                <w:szCs w:val="24"/>
                                <w:rtl/>
                              </w:rPr>
                              <w:t xml:space="preserve"> </w:t>
                            </w:r>
                            <w:r w:rsidRPr="00DA1E84">
                              <w:rPr>
                                <w:rFonts w:cs="Tahoma" w:hint="eastAsia"/>
                                <w:color w:val="0B5294"/>
                                <w:spacing w:val="-4"/>
                                <w:sz w:val="24"/>
                                <w:szCs w:val="24"/>
                                <w:rtl/>
                              </w:rPr>
                              <w:t>הספר</w:t>
                            </w:r>
                            <w:r w:rsidRPr="00DA1E84">
                              <w:rPr>
                                <w:rFonts w:cs="Tahoma"/>
                                <w:color w:val="0B5294"/>
                                <w:spacing w:val="-4"/>
                                <w:sz w:val="24"/>
                                <w:szCs w:val="24"/>
                                <w:rtl/>
                              </w:rPr>
                              <w:t xml:space="preserve"> </w:t>
                            </w:r>
                            <w:r w:rsidRPr="00DA1E84">
                              <w:rPr>
                                <w:rFonts w:cs="Tahoma" w:hint="eastAsia"/>
                                <w:color w:val="0B5294"/>
                                <w:spacing w:val="-4"/>
                                <w:sz w:val="24"/>
                                <w:szCs w:val="24"/>
                                <w:rtl/>
                              </w:rPr>
                              <w:t>תקן</w:t>
                            </w:r>
                            <w:r w:rsidRPr="00DA1E84">
                              <w:rPr>
                                <w:rFonts w:cs="Tahoma"/>
                                <w:color w:val="0B5294"/>
                                <w:spacing w:val="-4"/>
                                <w:sz w:val="24"/>
                                <w:szCs w:val="24"/>
                                <w:rtl/>
                              </w:rPr>
                              <w:t xml:space="preserve"> </w:t>
                            </w:r>
                            <w:r w:rsidRPr="00DA1E84">
                              <w:rPr>
                                <w:rFonts w:cs="Tahoma" w:hint="eastAsia"/>
                                <w:color w:val="0B5294"/>
                                <w:spacing w:val="-4"/>
                                <w:sz w:val="24"/>
                                <w:szCs w:val="24"/>
                                <w:rtl/>
                              </w:rPr>
                              <w:t>אחיד</w:t>
                            </w:r>
                            <w:r w:rsidRPr="00DA1E84">
                              <w:rPr>
                                <w:rFonts w:cs="Tahoma"/>
                                <w:color w:val="0B5294"/>
                                <w:spacing w:val="-4"/>
                                <w:sz w:val="24"/>
                                <w:szCs w:val="24"/>
                                <w:rtl/>
                              </w:rPr>
                              <w:t xml:space="preserve"> </w:t>
                            </w:r>
                            <w:r w:rsidRPr="00DA1E84">
                              <w:rPr>
                                <w:rFonts w:cs="Tahoma" w:hint="eastAsia"/>
                                <w:color w:val="0B5294"/>
                                <w:spacing w:val="-4"/>
                                <w:sz w:val="24"/>
                                <w:szCs w:val="24"/>
                                <w:rtl/>
                              </w:rPr>
                              <w:t>לשמירה</w:t>
                            </w:r>
                            <w:r w:rsidRPr="00DA1E84">
                              <w:rPr>
                                <w:rFonts w:cs="Tahoma"/>
                                <w:color w:val="0B5294"/>
                                <w:spacing w:val="-4"/>
                                <w:sz w:val="24"/>
                                <w:szCs w:val="24"/>
                                <w:rtl/>
                              </w:rPr>
                              <w:t xml:space="preserve"> </w:t>
                            </w:r>
                            <w:r w:rsidRPr="00DA1E84">
                              <w:rPr>
                                <w:rFonts w:cs="Tahoma" w:hint="eastAsia"/>
                                <w:color w:val="0B5294"/>
                                <w:spacing w:val="-4"/>
                                <w:sz w:val="24"/>
                                <w:szCs w:val="24"/>
                                <w:rtl/>
                              </w:rPr>
                              <w:t>ולגיבוי</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הגיבויים</w:t>
                            </w:r>
                            <w:r w:rsidRPr="00DA1E84">
                              <w:rPr>
                                <w:rFonts w:cs="Tahoma"/>
                                <w:color w:val="0B5294"/>
                                <w:spacing w:val="-4"/>
                                <w:sz w:val="24"/>
                                <w:szCs w:val="24"/>
                                <w:rtl/>
                              </w:rPr>
                              <w:t xml:space="preserve"> </w:t>
                            </w:r>
                            <w:r w:rsidRPr="00DA1E84">
                              <w:rPr>
                                <w:rFonts w:cs="Tahoma" w:hint="eastAsia"/>
                                <w:color w:val="0B5294"/>
                                <w:spacing w:val="-4"/>
                                <w:sz w:val="24"/>
                                <w:szCs w:val="24"/>
                                <w:rtl/>
                              </w:rPr>
                              <w:t>נעשים</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פי</w:t>
                            </w:r>
                            <w:r w:rsidRPr="00DA1E84">
                              <w:rPr>
                                <w:rFonts w:cs="Tahoma"/>
                                <w:color w:val="0B5294"/>
                                <w:spacing w:val="-4"/>
                                <w:sz w:val="24"/>
                                <w:szCs w:val="24"/>
                                <w:rtl/>
                              </w:rPr>
                              <w:t xml:space="preserve"> </w:t>
                            </w:r>
                            <w:r w:rsidRPr="00DA1E84">
                              <w:rPr>
                                <w:rFonts w:cs="Tahoma" w:hint="eastAsia"/>
                                <w:color w:val="0B5294"/>
                                <w:spacing w:val="-4"/>
                                <w:sz w:val="24"/>
                                <w:szCs w:val="24"/>
                                <w:rtl/>
                              </w:rPr>
                              <w:t>שיקול</w:t>
                            </w:r>
                            <w:r w:rsidRPr="00DA1E84">
                              <w:rPr>
                                <w:rFonts w:cs="Tahoma"/>
                                <w:color w:val="0B5294"/>
                                <w:spacing w:val="-4"/>
                                <w:sz w:val="24"/>
                                <w:szCs w:val="24"/>
                                <w:rtl/>
                              </w:rPr>
                              <w:t xml:space="preserve"> </w:t>
                            </w:r>
                            <w:r w:rsidRPr="00DA1E84">
                              <w:rPr>
                                <w:rFonts w:cs="Tahoma" w:hint="eastAsia"/>
                                <w:color w:val="0B5294"/>
                                <w:spacing w:val="-4"/>
                                <w:sz w:val="24"/>
                                <w:szCs w:val="24"/>
                                <w:rtl/>
                              </w:rPr>
                              <w:t>דעת</w:t>
                            </w:r>
                            <w:r w:rsidRPr="00DA1E84">
                              <w:rPr>
                                <w:rFonts w:cs="Tahoma"/>
                                <w:color w:val="0B5294"/>
                                <w:spacing w:val="-4"/>
                                <w:sz w:val="24"/>
                                <w:szCs w:val="24"/>
                                <w:rtl/>
                              </w:rPr>
                              <w:t xml:space="preserve"> </w:t>
                            </w:r>
                            <w:r w:rsidRPr="00DA1E84">
                              <w:rPr>
                                <w:rFonts w:cs="Tahoma" w:hint="eastAsia"/>
                                <w:color w:val="0B5294"/>
                                <w:spacing w:val="-4"/>
                                <w:sz w:val="24"/>
                                <w:szCs w:val="24"/>
                                <w:rtl/>
                              </w:rPr>
                              <w:t>מקומי</w:t>
                            </w:r>
                            <w:r w:rsidRPr="00DA1E84">
                              <w:rPr>
                                <w:rFonts w:cs="Tahoma"/>
                                <w:color w:val="0B5294"/>
                                <w:spacing w:val="-4"/>
                                <w:sz w:val="24"/>
                                <w:szCs w:val="24"/>
                                <w:rtl/>
                              </w:rPr>
                              <w:t xml:space="preserve"> </w:t>
                            </w:r>
                            <w:r w:rsidRPr="00DA1E84">
                              <w:rPr>
                                <w:rFonts w:cs="Tahoma" w:hint="eastAsia"/>
                                <w:color w:val="0B5294"/>
                                <w:spacing w:val="-4"/>
                                <w:sz w:val="24"/>
                                <w:szCs w:val="24"/>
                                <w:rtl/>
                              </w:rPr>
                              <w:t>ובמקרים</w:t>
                            </w:r>
                            <w:r w:rsidRPr="00DA1E84">
                              <w:rPr>
                                <w:rFonts w:cs="Tahoma"/>
                                <w:color w:val="0B5294"/>
                                <w:spacing w:val="-4"/>
                                <w:sz w:val="24"/>
                                <w:szCs w:val="24"/>
                                <w:rtl/>
                              </w:rPr>
                              <w:t xml:space="preserve"> </w:t>
                            </w:r>
                            <w:r w:rsidRPr="00DA1E84">
                              <w:rPr>
                                <w:rFonts w:cs="Tahoma" w:hint="eastAsia"/>
                                <w:color w:val="0B5294"/>
                                <w:spacing w:val="-4"/>
                                <w:sz w:val="24"/>
                                <w:szCs w:val="24"/>
                                <w:rtl/>
                              </w:rPr>
                              <w:t>רבים</w:t>
                            </w:r>
                            <w:r w:rsidRPr="00DA1E84">
                              <w:rPr>
                                <w:rFonts w:cs="Tahoma"/>
                                <w:color w:val="0B5294"/>
                                <w:spacing w:val="-4"/>
                                <w:sz w:val="24"/>
                                <w:szCs w:val="24"/>
                                <w:rtl/>
                              </w:rPr>
                              <w:t xml:space="preserve"> </w:t>
                            </w:r>
                            <w:r w:rsidRPr="00DA1E84">
                              <w:rPr>
                                <w:rFonts w:cs="Tahoma" w:hint="eastAsia"/>
                                <w:color w:val="0B5294"/>
                                <w:spacing w:val="-4"/>
                                <w:sz w:val="24"/>
                                <w:szCs w:val="24"/>
                                <w:rtl/>
                              </w:rPr>
                              <w:t>באופן</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מאובטח</w:t>
                            </w:r>
                            <w:r w:rsidRPr="00DA1E84">
                              <w:rPr>
                                <w:rFonts w:cs="Tahoma"/>
                                <w:color w:val="0B5294"/>
                                <w:spacing w:val="-4"/>
                                <w:sz w:val="24"/>
                                <w:szCs w:val="24"/>
                                <w:rtl/>
                              </w:rPr>
                              <w:t xml:space="preserve">. </w:t>
                            </w:r>
                            <w:r w:rsidRPr="00DA1E84">
                              <w:rPr>
                                <w:rFonts w:cs="Tahoma" w:hint="eastAsia"/>
                                <w:color w:val="0B5294"/>
                                <w:spacing w:val="-4"/>
                                <w:sz w:val="24"/>
                                <w:szCs w:val="24"/>
                                <w:rtl/>
                              </w:rPr>
                              <w:t>עוד</w:t>
                            </w:r>
                            <w:r w:rsidRPr="00DA1E84">
                              <w:rPr>
                                <w:rFonts w:cs="Tahoma"/>
                                <w:color w:val="0B5294"/>
                                <w:spacing w:val="-4"/>
                                <w:sz w:val="24"/>
                                <w:szCs w:val="24"/>
                                <w:rtl/>
                              </w:rPr>
                              <w:t xml:space="preserve"> </w:t>
                            </w:r>
                            <w:r w:rsidRPr="00DA1E84">
                              <w:rPr>
                                <w:rFonts w:cs="Tahoma" w:hint="eastAsia"/>
                                <w:color w:val="0B5294"/>
                                <w:spacing w:val="-4"/>
                                <w:sz w:val="24"/>
                                <w:szCs w:val="24"/>
                                <w:rtl/>
                              </w:rPr>
                              <w:t>נמצא</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פדגוגי</w:t>
                            </w:r>
                            <w:r w:rsidRPr="00DA1E84">
                              <w:rPr>
                                <w:rFonts w:cs="Tahoma"/>
                                <w:color w:val="0B5294"/>
                                <w:spacing w:val="-4"/>
                                <w:sz w:val="24"/>
                                <w:szCs w:val="24"/>
                                <w:rtl/>
                              </w:rPr>
                              <w:t xml:space="preserve"> </w:t>
                            </w:r>
                            <w:r w:rsidRPr="00DA1E84">
                              <w:rPr>
                                <w:rFonts w:cs="Tahoma" w:hint="eastAsia"/>
                                <w:color w:val="0B5294"/>
                                <w:spacing w:val="-4"/>
                                <w:sz w:val="24"/>
                                <w:szCs w:val="24"/>
                                <w:rtl/>
                              </w:rPr>
                              <w:t>ואישי</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מועבר</w:t>
                            </w:r>
                            <w:r w:rsidRPr="00DA1E84">
                              <w:rPr>
                                <w:rFonts w:cs="Tahoma"/>
                                <w:color w:val="0B5294"/>
                                <w:spacing w:val="-4"/>
                                <w:sz w:val="24"/>
                                <w:szCs w:val="24"/>
                                <w:rtl/>
                              </w:rPr>
                              <w:t xml:space="preserve"> </w:t>
                            </w:r>
                            <w:r w:rsidRPr="00DA1E84">
                              <w:rPr>
                                <w:rFonts w:cs="Tahoma" w:hint="eastAsia"/>
                                <w:color w:val="0B5294"/>
                                <w:spacing w:val="-4"/>
                                <w:sz w:val="24"/>
                                <w:szCs w:val="24"/>
                                <w:rtl/>
                              </w:rPr>
                              <w:t>בבתי</w:t>
                            </w:r>
                            <w:r w:rsidRPr="00DA1E84">
                              <w:rPr>
                                <w:rFonts w:cs="Tahoma"/>
                                <w:color w:val="0B5294"/>
                                <w:spacing w:val="-4"/>
                                <w:sz w:val="24"/>
                                <w:szCs w:val="24"/>
                                <w:rtl/>
                              </w:rPr>
                              <w:t xml:space="preserve"> </w:t>
                            </w:r>
                            <w:r w:rsidRPr="00DA1E84">
                              <w:rPr>
                                <w:rFonts w:cs="Tahoma" w:hint="eastAsia"/>
                                <w:color w:val="0B5294"/>
                                <w:spacing w:val="-4"/>
                                <w:sz w:val="24"/>
                                <w:szCs w:val="24"/>
                                <w:rtl/>
                              </w:rPr>
                              <w:t>הספר</w:t>
                            </w:r>
                            <w:r w:rsidRPr="00DA1E84">
                              <w:rPr>
                                <w:rFonts w:cs="Tahoma"/>
                                <w:color w:val="0B5294"/>
                                <w:spacing w:val="-4"/>
                                <w:sz w:val="24"/>
                                <w:szCs w:val="24"/>
                                <w:rtl/>
                              </w:rPr>
                              <w:t xml:space="preserve"> </w:t>
                            </w:r>
                            <w:r w:rsidRPr="00DA1E84">
                              <w:rPr>
                                <w:rFonts w:cs="Tahoma" w:hint="eastAsia"/>
                                <w:color w:val="0B5294"/>
                                <w:spacing w:val="-4"/>
                                <w:sz w:val="24"/>
                                <w:szCs w:val="24"/>
                                <w:rtl/>
                              </w:rPr>
                              <w:t>בתיבות</w:t>
                            </w:r>
                            <w:r w:rsidRPr="00DA1E84">
                              <w:rPr>
                                <w:rFonts w:cs="Tahoma"/>
                                <w:color w:val="0B5294"/>
                                <w:spacing w:val="-4"/>
                                <w:sz w:val="24"/>
                                <w:szCs w:val="24"/>
                                <w:rtl/>
                              </w:rPr>
                              <w:t xml:space="preserve"> </w:t>
                            </w:r>
                            <w:r w:rsidRPr="00DA1E84">
                              <w:rPr>
                                <w:rFonts w:cs="Tahoma" w:hint="eastAsia"/>
                                <w:color w:val="0B5294"/>
                                <w:spacing w:val="-4"/>
                                <w:sz w:val="24"/>
                                <w:szCs w:val="24"/>
                                <w:rtl/>
                              </w:rPr>
                              <w:t>דוא</w:t>
                            </w:r>
                            <w:r w:rsidRPr="00DA1E84">
                              <w:rPr>
                                <w:rFonts w:cs="Tahoma"/>
                                <w:color w:val="0B5294"/>
                                <w:spacing w:val="-4"/>
                                <w:sz w:val="24"/>
                                <w:szCs w:val="24"/>
                                <w:rtl/>
                              </w:rPr>
                              <w:t>"</w:t>
                            </w:r>
                            <w:r w:rsidRPr="00DA1E84">
                              <w:rPr>
                                <w:rFonts w:cs="Tahoma" w:hint="eastAsia"/>
                                <w:color w:val="0B5294"/>
                                <w:spacing w:val="-4"/>
                                <w:sz w:val="24"/>
                                <w:szCs w:val="24"/>
                                <w:rtl/>
                              </w:rPr>
                              <w:t>ל</w:t>
                            </w:r>
                            <w:r w:rsidRPr="00DA1E84">
                              <w:rPr>
                                <w:rFonts w:cs="Tahoma"/>
                                <w:color w:val="0B5294"/>
                                <w:spacing w:val="-4"/>
                                <w:sz w:val="24"/>
                                <w:szCs w:val="24"/>
                                <w:rtl/>
                              </w:rPr>
                              <w:t xml:space="preserve"> </w:t>
                            </w:r>
                            <w:r w:rsidRPr="00DA1E84">
                              <w:rPr>
                                <w:rFonts w:cs="Tahoma" w:hint="eastAsia"/>
                                <w:color w:val="0B5294"/>
                                <w:spacing w:val="-4"/>
                                <w:sz w:val="24"/>
                                <w:szCs w:val="24"/>
                                <w:rtl/>
                              </w:rPr>
                              <w:t>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שאינן</w:t>
                            </w:r>
                            <w:r w:rsidRPr="00DA1E84">
                              <w:rPr>
                                <w:rFonts w:cs="Tahoma"/>
                                <w:color w:val="0B5294"/>
                                <w:spacing w:val="-4"/>
                                <w:sz w:val="24"/>
                                <w:szCs w:val="24"/>
                                <w:rtl/>
                              </w:rPr>
                              <w:t xml:space="preserve"> </w:t>
                            </w:r>
                            <w:r w:rsidRPr="00DA1E84">
                              <w:rPr>
                                <w:rFonts w:cs="Tahoma" w:hint="eastAsia"/>
                                <w:color w:val="0B5294"/>
                                <w:spacing w:val="-4"/>
                                <w:sz w:val="24"/>
                                <w:szCs w:val="24"/>
                                <w:rtl/>
                              </w:rPr>
                              <w:t>מאובטחות</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97282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374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0619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בסקר</w:t>
                      </w:r>
                      <w:r w:rsidRPr="00DA1E84">
                        <w:rPr>
                          <w:rFonts w:cs="Tahoma"/>
                          <w:color w:val="0B5294"/>
                          <w:spacing w:val="-4"/>
                          <w:sz w:val="24"/>
                          <w:szCs w:val="24"/>
                          <w:rtl/>
                        </w:rPr>
                        <w:t xml:space="preserve"> </w:t>
                      </w:r>
                      <w:r w:rsidRPr="00DA1E84">
                        <w:rPr>
                          <w:rFonts w:cs="Tahoma" w:hint="eastAsia"/>
                          <w:color w:val="0B5294"/>
                          <w:spacing w:val="-4"/>
                          <w:sz w:val="24"/>
                          <w:szCs w:val="24"/>
                          <w:rtl/>
                        </w:rPr>
                        <w:t>אבטחת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נמצא</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אין</w:t>
                      </w:r>
                      <w:r w:rsidRPr="00DA1E84">
                        <w:rPr>
                          <w:rFonts w:cs="Tahoma"/>
                          <w:color w:val="0B5294"/>
                          <w:spacing w:val="-4"/>
                          <w:sz w:val="24"/>
                          <w:szCs w:val="24"/>
                          <w:rtl/>
                        </w:rPr>
                        <w:t xml:space="preserve"> </w:t>
                      </w:r>
                      <w:r w:rsidRPr="00DA1E84">
                        <w:rPr>
                          <w:rFonts w:cs="Tahoma" w:hint="eastAsia"/>
                          <w:color w:val="0B5294"/>
                          <w:spacing w:val="-4"/>
                          <w:sz w:val="24"/>
                          <w:szCs w:val="24"/>
                          <w:rtl/>
                        </w:rPr>
                        <w:t>בבתי</w:t>
                      </w:r>
                      <w:r w:rsidRPr="00DA1E84">
                        <w:rPr>
                          <w:rFonts w:cs="Tahoma"/>
                          <w:color w:val="0B5294"/>
                          <w:spacing w:val="-4"/>
                          <w:sz w:val="24"/>
                          <w:szCs w:val="24"/>
                          <w:rtl/>
                        </w:rPr>
                        <w:t xml:space="preserve"> </w:t>
                      </w:r>
                      <w:r w:rsidRPr="00DA1E84">
                        <w:rPr>
                          <w:rFonts w:cs="Tahoma" w:hint="eastAsia"/>
                          <w:color w:val="0B5294"/>
                          <w:spacing w:val="-4"/>
                          <w:sz w:val="24"/>
                          <w:szCs w:val="24"/>
                          <w:rtl/>
                        </w:rPr>
                        <w:t>הספר</w:t>
                      </w:r>
                      <w:r w:rsidRPr="00DA1E84">
                        <w:rPr>
                          <w:rFonts w:cs="Tahoma"/>
                          <w:color w:val="0B5294"/>
                          <w:spacing w:val="-4"/>
                          <w:sz w:val="24"/>
                          <w:szCs w:val="24"/>
                          <w:rtl/>
                        </w:rPr>
                        <w:t xml:space="preserve"> </w:t>
                      </w:r>
                      <w:r w:rsidRPr="00DA1E84">
                        <w:rPr>
                          <w:rFonts w:cs="Tahoma" w:hint="eastAsia"/>
                          <w:color w:val="0B5294"/>
                          <w:spacing w:val="-4"/>
                          <w:sz w:val="24"/>
                          <w:szCs w:val="24"/>
                          <w:rtl/>
                        </w:rPr>
                        <w:t>תקן</w:t>
                      </w:r>
                      <w:r w:rsidRPr="00DA1E84">
                        <w:rPr>
                          <w:rFonts w:cs="Tahoma"/>
                          <w:color w:val="0B5294"/>
                          <w:spacing w:val="-4"/>
                          <w:sz w:val="24"/>
                          <w:szCs w:val="24"/>
                          <w:rtl/>
                        </w:rPr>
                        <w:t xml:space="preserve"> </w:t>
                      </w:r>
                      <w:r w:rsidRPr="00DA1E84">
                        <w:rPr>
                          <w:rFonts w:cs="Tahoma" w:hint="eastAsia"/>
                          <w:color w:val="0B5294"/>
                          <w:spacing w:val="-4"/>
                          <w:sz w:val="24"/>
                          <w:szCs w:val="24"/>
                          <w:rtl/>
                        </w:rPr>
                        <w:t>אחיד</w:t>
                      </w:r>
                      <w:r w:rsidRPr="00DA1E84">
                        <w:rPr>
                          <w:rFonts w:cs="Tahoma"/>
                          <w:color w:val="0B5294"/>
                          <w:spacing w:val="-4"/>
                          <w:sz w:val="24"/>
                          <w:szCs w:val="24"/>
                          <w:rtl/>
                        </w:rPr>
                        <w:t xml:space="preserve"> </w:t>
                      </w:r>
                      <w:r w:rsidRPr="00DA1E84">
                        <w:rPr>
                          <w:rFonts w:cs="Tahoma" w:hint="eastAsia"/>
                          <w:color w:val="0B5294"/>
                          <w:spacing w:val="-4"/>
                          <w:sz w:val="24"/>
                          <w:szCs w:val="24"/>
                          <w:rtl/>
                        </w:rPr>
                        <w:t>לשמירה</w:t>
                      </w:r>
                      <w:r w:rsidRPr="00DA1E84">
                        <w:rPr>
                          <w:rFonts w:cs="Tahoma"/>
                          <w:color w:val="0B5294"/>
                          <w:spacing w:val="-4"/>
                          <w:sz w:val="24"/>
                          <w:szCs w:val="24"/>
                          <w:rtl/>
                        </w:rPr>
                        <w:t xml:space="preserve"> </w:t>
                      </w:r>
                      <w:r w:rsidRPr="00DA1E84">
                        <w:rPr>
                          <w:rFonts w:cs="Tahoma" w:hint="eastAsia"/>
                          <w:color w:val="0B5294"/>
                          <w:spacing w:val="-4"/>
                          <w:sz w:val="24"/>
                          <w:szCs w:val="24"/>
                          <w:rtl/>
                        </w:rPr>
                        <w:t>ולגיבוי</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הגיבויים</w:t>
                      </w:r>
                      <w:r w:rsidRPr="00DA1E84">
                        <w:rPr>
                          <w:rFonts w:cs="Tahoma"/>
                          <w:color w:val="0B5294"/>
                          <w:spacing w:val="-4"/>
                          <w:sz w:val="24"/>
                          <w:szCs w:val="24"/>
                          <w:rtl/>
                        </w:rPr>
                        <w:t xml:space="preserve"> </w:t>
                      </w:r>
                      <w:r w:rsidRPr="00DA1E84">
                        <w:rPr>
                          <w:rFonts w:cs="Tahoma" w:hint="eastAsia"/>
                          <w:color w:val="0B5294"/>
                          <w:spacing w:val="-4"/>
                          <w:sz w:val="24"/>
                          <w:szCs w:val="24"/>
                          <w:rtl/>
                        </w:rPr>
                        <w:t>נעשים</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פי</w:t>
                      </w:r>
                      <w:r w:rsidRPr="00DA1E84">
                        <w:rPr>
                          <w:rFonts w:cs="Tahoma"/>
                          <w:color w:val="0B5294"/>
                          <w:spacing w:val="-4"/>
                          <w:sz w:val="24"/>
                          <w:szCs w:val="24"/>
                          <w:rtl/>
                        </w:rPr>
                        <w:t xml:space="preserve"> </w:t>
                      </w:r>
                      <w:r w:rsidRPr="00DA1E84">
                        <w:rPr>
                          <w:rFonts w:cs="Tahoma" w:hint="eastAsia"/>
                          <w:color w:val="0B5294"/>
                          <w:spacing w:val="-4"/>
                          <w:sz w:val="24"/>
                          <w:szCs w:val="24"/>
                          <w:rtl/>
                        </w:rPr>
                        <w:t>שיקול</w:t>
                      </w:r>
                      <w:r w:rsidRPr="00DA1E84">
                        <w:rPr>
                          <w:rFonts w:cs="Tahoma"/>
                          <w:color w:val="0B5294"/>
                          <w:spacing w:val="-4"/>
                          <w:sz w:val="24"/>
                          <w:szCs w:val="24"/>
                          <w:rtl/>
                        </w:rPr>
                        <w:t xml:space="preserve"> </w:t>
                      </w:r>
                      <w:r w:rsidRPr="00DA1E84">
                        <w:rPr>
                          <w:rFonts w:cs="Tahoma" w:hint="eastAsia"/>
                          <w:color w:val="0B5294"/>
                          <w:spacing w:val="-4"/>
                          <w:sz w:val="24"/>
                          <w:szCs w:val="24"/>
                          <w:rtl/>
                        </w:rPr>
                        <w:t>דעת</w:t>
                      </w:r>
                      <w:r w:rsidRPr="00DA1E84">
                        <w:rPr>
                          <w:rFonts w:cs="Tahoma"/>
                          <w:color w:val="0B5294"/>
                          <w:spacing w:val="-4"/>
                          <w:sz w:val="24"/>
                          <w:szCs w:val="24"/>
                          <w:rtl/>
                        </w:rPr>
                        <w:t xml:space="preserve"> </w:t>
                      </w:r>
                      <w:r w:rsidRPr="00DA1E84">
                        <w:rPr>
                          <w:rFonts w:cs="Tahoma" w:hint="eastAsia"/>
                          <w:color w:val="0B5294"/>
                          <w:spacing w:val="-4"/>
                          <w:sz w:val="24"/>
                          <w:szCs w:val="24"/>
                          <w:rtl/>
                        </w:rPr>
                        <w:t>מקומי</w:t>
                      </w:r>
                      <w:r w:rsidRPr="00DA1E84">
                        <w:rPr>
                          <w:rFonts w:cs="Tahoma"/>
                          <w:color w:val="0B5294"/>
                          <w:spacing w:val="-4"/>
                          <w:sz w:val="24"/>
                          <w:szCs w:val="24"/>
                          <w:rtl/>
                        </w:rPr>
                        <w:t xml:space="preserve"> </w:t>
                      </w:r>
                      <w:r w:rsidRPr="00DA1E84">
                        <w:rPr>
                          <w:rFonts w:cs="Tahoma" w:hint="eastAsia"/>
                          <w:color w:val="0B5294"/>
                          <w:spacing w:val="-4"/>
                          <w:sz w:val="24"/>
                          <w:szCs w:val="24"/>
                          <w:rtl/>
                        </w:rPr>
                        <w:t>ובמקרים</w:t>
                      </w:r>
                      <w:r w:rsidRPr="00DA1E84">
                        <w:rPr>
                          <w:rFonts w:cs="Tahoma"/>
                          <w:color w:val="0B5294"/>
                          <w:spacing w:val="-4"/>
                          <w:sz w:val="24"/>
                          <w:szCs w:val="24"/>
                          <w:rtl/>
                        </w:rPr>
                        <w:t xml:space="preserve"> </w:t>
                      </w:r>
                      <w:r w:rsidRPr="00DA1E84">
                        <w:rPr>
                          <w:rFonts w:cs="Tahoma" w:hint="eastAsia"/>
                          <w:color w:val="0B5294"/>
                          <w:spacing w:val="-4"/>
                          <w:sz w:val="24"/>
                          <w:szCs w:val="24"/>
                          <w:rtl/>
                        </w:rPr>
                        <w:t>רבים</w:t>
                      </w:r>
                      <w:r w:rsidRPr="00DA1E84">
                        <w:rPr>
                          <w:rFonts w:cs="Tahoma"/>
                          <w:color w:val="0B5294"/>
                          <w:spacing w:val="-4"/>
                          <w:sz w:val="24"/>
                          <w:szCs w:val="24"/>
                          <w:rtl/>
                        </w:rPr>
                        <w:t xml:space="preserve"> </w:t>
                      </w:r>
                      <w:r w:rsidRPr="00DA1E84">
                        <w:rPr>
                          <w:rFonts w:cs="Tahoma" w:hint="eastAsia"/>
                          <w:color w:val="0B5294"/>
                          <w:spacing w:val="-4"/>
                          <w:sz w:val="24"/>
                          <w:szCs w:val="24"/>
                          <w:rtl/>
                        </w:rPr>
                        <w:t>באופן</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מאובטח</w:t>
                      </w:r>
                      <w:r w:rsidRPr="00DA1E84">
                        <w:rPr>
                          <w:rFonts w:cs="Tahoma"/>
                          <w:color w:val="0B5294"/>
                          <w:spacing w:val="-4"/>
                          <w:sz w:val="24"/>
                          <w:szCs w:val="24"/>
                          <w:rtl/>
                        </w:rPr>
                        <w:t xml:space="preserve">. </w:t>
                      </w:r>
                      <w:r w:rsidRPr="00DA1E84">
                        <w:rPr>
                          <w:rFonts w:cs="Tahoma" w:hint="eastAsia"/>
                          <w:color w:val="0B5294"/>
                          <w:spacing w:val="-4"/>
                          <w:sz w:val="24"/>
                          <w:szCs w:val="24"/>
                          <w:rtl/>
                        </w:rPr>
                        <w:t>עוד</w:t>
                      </w:r>
                      <w:r w:rsidRPr="00DA1E84">
                        <w:rPr>
                          <w:rFonts w:cs="Tahoma"/>
                          <w:color w:val="0B5294"/>
                          <w:spacing w:val="-4"/>
                          <w:sz w:val="24"/>
                          <w:szCs w:val="24"/>
                          <w:rtl/>
                        </w:rPr>
                        <w:t xml:space="preserve"> </w:t>
                      </w:r>
                      <w:r w:rsidRPr="00DA1E84">
                        <w:rPr>
                          <w:rFonts w:cs="Tahoma" w:hint="eastAsia"/>
                          <w:color w:val="0B5294"/>
                          <w:spacing w:val="-4"/>
                          <w:sz w:val="24"/>
                          <w:szCs w:val="24"/>
                          <w:rtl/>
                        </w:rPr>
                        <w:t>נמצא</w:t>
                      </w:r>
                      <w:r w:rsidRPr="00DA1E84">
                        <w:rPr>
                          <w:rFonts w:cs="Tahoma"/>
                          <w:color w:val="0B5294"/>
                          <w:spacing w:val="-4"/>
                          <w:sz w:val="24"/>
                          <w:szCs w:val="24"/>
                          <w:rtl/>
                        </w:rPr>
                        <w:t xml:space="preserve">, </w:t>
                      </w:r>
                      <w:r w:rsidRPr="00DA1E84">
                        <w:rPr>
                          <w:rFonts w:cs="Tahoma" w:hint="eastAsia"/>
                          <w:color w:val="0B5294"/>
                          <w:spacing w:val="-4"/>
                          <w:sz w:val="24"/>
                          <w:szCs w:val="24"/>
                          <w:rtl/>
                        </w:rPr>
                        <w:t>כי</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פדגוגי</w:t>
                      </w:r>
                      <w:r w:rsidRPr="00DA1E84">
                        <w:rPr>
                          <w:rFonts w:cs="Tahoma"/>
                          <w:color w:val="0B5294"/>
                          <w:spacing w:val="-4"/>
                          <w:sz w:val="24"/>
                          <w:szCs w:val="24"/>
                          <w:rtl/>
                        </w:rPr>
                        <w:t xml:space="preserve"> </w:t>
                      </w:r>
                      <w:r w:rsidRPr="00DA1E84">
                        <w:rPr>
                          <w:rFonts w:cs="Tahoma" w:hint="eastAsia"/>
                          <w:color w:val="0B5294"/>
                          <w:spacing w:val="-4"/>
                          <w:sz w:val="24"/>
                          <w:szCs w:val="24"/>
                          <w:rtl/>
                        </w:rPr>
                        <w:t>ואישי</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תלמידים</w:t>
                      </w:r>
                      <w:r w:rsidRPr="00DA1E84">
                        <w:rPr>
                          <w:rFonts w:cs="Tahoma"/>
                          <w:color w:val="0B5294"/>
                          <w:spacing w:val="-4"/>
                          <w:sz w:val="24"/>
                          <w:szCs w:val="24"/>
                          <w:rtl/>
                        </w:rPr>
                        <w:t xml:space="preserve"> </w:t>
                      </w:r>
                      <w:r w:rsidRPr="00DA1E84">
                        <w:rPr>
                          <w:rFonts w:cs="Tahoma" w:hint="eastAsia"/>
                          <w:color w:val="0B5294"/>
                          <w:spacing w:val="-4"/>
                          <w:sz w:val="24"/>
                          <w:szCs w:val="24"/>
                          <w:rtl/>
                        </w:rPr>
                        <w:t>מועבר</w:t>
                      </w:r>
                      <w:r w:rsidRPr="00DA1E84">
                        <w:rPr>
                          <w:rFonts w:cs="Tahoma"/>
                          <w:color w:val="0B5294"/>
                          <w:spacing w:val="-4"/>
                          <w:sz w:val="24"/>
                          <w:szCs w:val="24"/>
                          <w:rtl/>
                        </w:rPr>
                        <w:t xml:space="preserve"> </w:t>
                      </w:r>
                      <w:r w:rsidRPr="00DA1E84">
                        <w:rPr>
                          <w:rFonts w:cs="Tahoma" w:hint="eastAsia"/>
                          <w:color w:val="0B5294"/>
                          <w:spacing w:val="-4"/>
                          <w:sz w:val="24"/>
                          <w:szCs w:val="24"/>
                          <w:rtl/>
                        </w:rPr>
                        <w:t>בבתי</w:t>
                      </w:r>
                      <w:r w:rsidRPr="00DA1E84">
                        <w:rPr>
                          <w:rFonts w:cs="Tahoma"/>
                          <w:color w:val="0B5294"/>
                          <w:spacing w:val="-4"/>
                          <w:sz w:val="24"/>
                          <w:szCs w:val="24"/>
                          <w:rtl/>
                        </w:rPr>
                        <w:t xml:space="preserve"> </w:t>
                      </w:r>
                      <w:r w:rsidRPr="00DA1E84">
                        <w:rPr>
                          <w:rFonts w:cs="Tahoma" w:hint="eastAsia"/>
                          <w:color w:val="0B5294"/>
                          <w:spacing w:val="-4"/>
                          <w:sz w:val="24"/>
                          <w:szCs w:val="24"/>
                          <w:rtl/>
                        </w:rPr>
                        <w:t>הספר</w:t>
                      </w:r>
                      <w:r w:rsidRPr="00DA1E84">
                        <w:rPr>
                          <w:rFonts w:cs="Tahoma"/>
                          <w:color w:val="0B5294"/>
                          <w:spacing w:val="-4"/>
                          <w:sz w:val="24"/>
                          <w:szCs w:val="24"/>
                          <w:rtl/>
                        </w:rPr>
                        <w:t xml:space="preserve"> </w:t>
                      </w:r>
                      <w:r w:rsidRPr="00DA1E84">
                        <w:rPr>
                          <w:rFonts w:cs="Tahoma" w:hint="eastAsia"/>
                          <w:color w:val="0B5294"/>
                          <w:spacing w:val="-4"/>
                          <w:sz w:val="24"/>
                          <w:szCs w:val="24"/>
                          <w:rtl/>
                        </w:rPr>
                        <w:t>בתיבות</w:t>
                      </w:r>
                      <w:r w:rsidRPr="00DA1E84">
                        <w:rPr>
                          <w:rFonts w:cs="Tahoma"/>
                          <w:color w:val="0B5294"/>
                          <w:spacing w:val="-4"/>
                          <w:sz w:val="24"/>
                          <w:szCs w:val="24"/>
                          <w:rtl/>
                        </w:rPr>
                        <w:t xml:space="preserve"> </w:t>
                      </w:r>
                      <w:r w:rsidRPr="00DA1E84">
                        <w:rPr>
                          <w:rFonts w:cs="Tahoma" w:hint="eastAsia"/>
                          <w:color w:val="0B5294"/>
                          <w:spacing w:val="-4"/>
                          <w:sz w:val="24"/>
                          <w:szCs w:val="24"/>
                          <w:rtl/>
                        </w:rPr>
                        <w:t>דוא</w:t>
                      </w:r>
                      <w:r w:rsidRPr="00DA1E84">
                        <w:rPr>
                          <w:rFonts w:cs="Tahoma"/>
                          <w:color w:val="0B5294"/>
                          <w:spacing w:val="-4"/>
                          <w:sz w:val="24"/>
                          <w:szCs w:val="24"/>
                          <w:rtl/>
                        </w:rPr>
                        <w:t>"</w:t>
                      </w:r>
                      <w:r w:rsidRPr="00DA1E84">
                        <w:rPr>
                          <w:rFonts w:cs="Tahoma" w:hint="eastAsia"/>
                          <w:color w:val="0B5294"/>
                          <w:spacing w:val="-4"/>
                          <w:sz w:val="24"/>
                          <w:szCs w:val="24"/>
                          <w:rtl/>
                        </w:rPr>
                        <w:t>ל</w:t>
                      </w:r>
                      <w:r w:rsidRPr="00DA1E84">
                        <w:rPr>
                          <w:rFonts w:cs="Tahoma"/>
                          <w:color w:val="0B5294"/>
                          <w:spacing w:val="-4"/>
                          <w:sz w:val="24"/>
                          <w:szCs w:val="24"/>
                          <w:rtl/>
                        </w:rPr>
                        <w:t xml:space="preserve"> </w:t>
                      </w:r>
                      <w:r w:rsidRPr="00DA1E84">
                        <w:rPr>
                          <w:rFonts w:cs="Tahoma" w:hint="eastAsia"/>
                          <w:color w:val="0B5294"/>
                          <w:spacing w:val="-4"/>
                          <w:sz w:val="24"/>
                          <w:szCs w:val="24"/>
                          <w:rtl/>
                        </w:rPr>
                        <w:t>פרטיות</w:t>
                      </w:r>
                      <w:r w:rsidRPr="00DA1E84">
                        <w:rPr>
                          <w:rFonts w:cs="Tahoma"/>
                          <w:color w:val="0B5294"/>
                          <w:spacing w:val="-4"/>
                          <w:sz w:val="24"/>
                          <w:szCs w:val="24"/>
                          <w:rtl/>
                        </w:rPr>
                        <w:t xml:space="preserve"> </w:t>
                      </w:r>
                      <w:r w:rsidRPr="00DA1E84">
                        <w:rPr>
                          <w:rFonts w:cs="Tahoma" w:hint="eastAsia"/>
                          <w:color w:val="0B5294"/>
                          <w:spacing w:val="-4"/>
                          <w:sz w:val="24"/>
                          <w:szCs w:val="24"/>
                          <w:rtl/>
                        </w:rPr>
                        <w:t>שאינן</w:t>
                      </w:r>
                      <w:r w:rsidRPr="00DA1E84">
                        <w:rPr>
                          <w:rFonts w:cs="Tahoma"/>
                          <w:color w:val="0B5294"/>
                          <w:spacing w:val="-4"/>
                          <w:sz w:val="24"/>
                          <w:szCs w:val="24"/>
                          <w:rtl/>
                        </w:rPr>
                        <w:t xml:space="preserve"> </w:t>
                      </w:r>
                      <w:r w:rsidRPr="00DA1E84">
                        <w:rPr>
                          <w:rFonts w:cs="Tahoma" w:hint="eastAsia"/>
                          <w:color w:val="0B5294"/>
                          <w:spacing w:val="-4"/>
                          <w:sz w:val="24"/>
                          <w:szCs w:val="24"/>
                          <w:rtl/>
                        </w:rPr>
                        <w:t>מאובטחות</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7998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8874D0">
      <w:pPr>
        <w:spacing w:before="180" w:line="240" w:lineRule="exact"/>
        <w:ind w:right="2268"/>
        <w:jc w:val="both"/>
        <w:rPr>
          <w:rFonts w:ascii="Tahoma" w:hAnsi="Tahoma" w:cs="Tahoma"/>
          <w:sz w:val="18"/>
          <w:szCs w:val="18"/>
          <w:u w:val="single"/>
          <w:rtl/>
        </w:rPr>
      </w:pPr>
      <w:r w:rsidRPr="002546E0">
        <w:rPr>
          <w:rFonts w:ascii="Tahoma" w:hAnsi="Tahoma" w:cs="Tahoma" w:hint="cs"/>
          <w:sz w:val="18"/>
          <w:szCs w:val="18"/>
          <w:rtl/>
        </w:rPr>
        <w:t>במסמך סיכום הסקר מיולי 2017 הומלץ על הגדרת מדיניות משרדית לגיבוי המחשבים ומערכות המידע בבתי הספר, אשר תכלול הנחיה על המידע שיש לגבות, על אופן הגיבוי ועל תדירותו. עוד הומלץ, על מציאת פתרון טכנולוגי מאובטח לגיבוי המידע, ועל אכיפת חובת השימוש בתיבות הדוא"ל המאושרות בידי משרד החינוך לצורכי העבודה בבתי הספר והתקשורת עם הורים ותלמידים.</w:t>
      </w:r>
    </w:p>
    <w:p w:rsidR="007653F3" w:rsidRPr="000A096F" w:rsidP="008874D0">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בעקבות הסקר פרסם </w:t>
      </w:r>
      <w:r w:rsidRPr="002546E0">
        <w:rPr>
          <w:rFonts w:ascii="Tahoma" w:hAnsi="Tahoma" w:cs="Tahoma" w:hint="eastAsia"/>
          <w:sz w:val="18"/>
          <w:szCs w:val="18"/>
          <w:rtl/>
        </w:rPr>
        <w:t>משרד</w:t>
      </w:r>
      <w:r w:rsidRPr="002546E0">
        <w:rPr>
          <w:rFonts w:ascii="Tahoma" w:hAnsi="Tahoma" w:cs="Tahoma"/>
          <w:sz w:val="18"/>
          <w:szCs w:val="18"/>
          <w:rtl/>
        </w:rPr>
        <w:t xml:space="preserve"> החינוך</w:t>
      </w:r>
      <w:r w:rsidRPr="002546E0">
        <w:rPr>
          <w:rFonts w:ascii="Tahoma" w:hAnsi="Tahoma" w:cs="Tahoma" w:hint="cs"/>
          <w:sz w:val="18"/>
          <w:szCs w:val="18"/>
          <w:rtl/>
        </w:rPr>
        <w:t xml:space="preserve"> </w:t>
      </w:r>
      <w:r w:rsidRPr="002546E0">
        <w:rPr>
          <w:rFonts w:ascii="Tahoma" w:hAnsi="Tahoma" w:cs="Tahoma"/>
          <w:sz w:val="18"/>
          <w:szCs w:val="18"/>
          <w:rtl/>
        </w:rPr>
        <w:t xml:space="preserve">באוגוסט 2017 </w:t>
      </w:r>
      <w:r w:rsidRPr="002546E0">
        <w:rPr>
          <w:rFonts w:ascii="Tahoma" w:hAnsi="Tahoma" w:cs="Tahoma" w:hint="cs"/>
          <w:sz w:val="18"/>
          <w:szCs w:val="18"/>
          <w:rtl/>
        </w:rPr>
        <w:t>עלוני מוּדעות והנחיות אבטחת מידע לבתי הספר הכוללים הוראות לניהול גישה והרשאות למערכות המכילות מידע על תלמידים, לטיפול באירועי אבטחת מידע, לשימוש בדוא"ל ארגוני מאובטח בלבד ולג</w:t>
      </w:r>
      <w:r w:rsidRPr="002546E0">
        <w:rPr>
          <w:rFonts w:ascii="Tahoma" w:hAnsi="Tahoma" w:cs="Tahoma"/>
          <w:sz w:val="18"/>
          <w:szCs w:val="18"/>
          <w:rtl/>
        </w:rPr>
        <w:t>יבוי המידע המצוי בבתי הספר</w:t>
      </w:r>
      <w:r w:rsidRPr="002546E0">
        <w:rPr>
          <w:rFonts w:ascii="Tahoma" w:hAnsi="Tahoma" w:cs="Tahoma" w:hint="cs"/>
          <w:sz w:val="18"/>
          <w:szCs w:val="18"/>
          <w:rtl/>
        </w:rPr>
        <w:t xml:space="preserve">. </w:t>
      </w:r>
    </w:p>
    <w:p w:rsidR="007653F3" w:rsidRPr="008874D0" w:rsidP="008874D0">
      <w:pPr>
        <w:pStyle w:val="RESHET"/>
        <w:rPr>
          <w:sz w:val="18"/>
          <w:rtl/>
        </w:rPr>
      </w:pPr>
      <w:r w:rsidRPr="008874D0">
        <w:rPr>
          <w:rFonts w:hint="cs"/>
          <w:sz w:val="18"/>
          <w:rtl/>
        </w:rPr>
        <w:t xml:space="preserve">נמצא כי מעבר להנחיות המפורסמות באתר המשרד ובעלון אבטחת המידע שנשלח לבתי הספר, לא התקבלה החלטה מעשית על אכיפת האיסור לעשות שימוש בתיבות דוא"ל פרטיות להעברת מידע פדגוגי או אישי על תלמידים. </w:t>
      </w:r>
    </w:p>
    <w:p w:rsidR="007653F3" w:rsidRPr="002546E0" w:rsidP="008874D0">
      <w:pPr>
        <w:spacing w:before="180" w:after="240" w:line="240" w:lineRule="exact"/>
        <w:ind w:right="2268"/>
        <w:jc w:val="both"/>
        <w:rPr>
          <w:rFonts w:ascii="Tahoma" w:hAnsi="Tahoma" w:cs="Tahoma"/>
          <w:sz w:val="18"/>
          <w:szCs w:val="18"/>
          <w:rtl/>
        </w:rPr>
      </w:pPr>
      <w:r w:rsidRPr="002546E0">
        <w:rPr>
          <w:rFonts w:ascii="Tahoma" w:hAnsi="Tahoma" w:cs="Tahoma" w:hint="cs"/>
          <w:sz w:val="18"/>
          <w:szCs w:val="18"/>
          <w:rtl/>
        </w:rPr>
        <w:t>משרד החינוך השיב, כי הוא מייחס חשיבות רבה לאבטחת מידע ולהגנת הפרטיות והוא פועל לצמצום השימוש בתיבות דוא"ל פרטיות, באמצעות הנחיות אבטחת מידע ובביקורות אבטחת מידע על מוסדות חינוך, שבמסגרתן כל בית ספר שעבר בקרה מקבל דוח ליקויים.</w:t>
      </w:r>
    </w:p>
    <w:p w:rsidR="007653F3" w:rsidRPr="008874D0" w:rsidP="008874D0">
      <w:pPr>
        <w:pStyle w:val="RESHET"/>
        <w:rPr>
          <w:sz w:val="18"/>
          <w:rtl/>
        </w:rPr>
      </w:pPr>
      <w:r w:rsidRPr="008874D0">
        <w:rPr>
          <w:rFonts w:hint="eastAsia"/>
          <w:sz w:val="18"/>
          <w:rtl/>
        </w:rPr>
        <w:t>משרד</w:t>
      </w:r>
      <w:r w:rsidRPr="008874D0">
        <w:rPr>
          <w:sz w:val="18"/>
          <w:rtl/>
        </w:rPr>
        <w:t xml:space="preserve"> מבקר המדינה מעיר </w:t>
      </w:r>
      <w:r w:rsidRPr="008874D0">
        <w:rPr>
          <w:rFonts w:hint="cs"/>
          <w:sz w:val="18"/>
          <w:rtl/>
        </w:rPr>
        <w:t>ל</w:t>
      </w:r>
      <w:r w:rsidRPr="008874D0">
        <w:rPr>
          <w:rFonts w:hint="eastAsia"/>
          <w:sz w:val="18"/>
          <w:rtl/>
        </w:rPr>
        <w:t>משרד</w:t>
      </w:r>
      <w:r w:rsidRPr="008874D0">
        <w:rPr>
          <w:sz w:val="18"/>
          <w:rtl/>
        </w:rPr>
        <w:t xml:space="preserve"> </w:t>
      </w:r>
      <w:r w:rsidRPr="008874D0">
        <w:rPr>
          <w:rFonts w:hint="eastAsia"/>
          <w:sz w:val="18"/>
          <w:rtl/>
        </w:rPr>
        <w:t>החינוך</w:t>
      </w:r>
      <w:r w:rsidRPr="008874D0">
        <w:rPr>
          <w:rFonts w:hint="cs"/>
          <w:sz w:val="18"/>
          <w:rtl/>
        </w:rPr>
        <w:t>,</w:t>
      </w:r>
      <w:r w:rsidRPr="008874D0">
        <w:rPr>
          <w:sz w:val="18"/>
          <w:rtl/>
        </w:rPr>
        <w:t xml:space="preserve"> </w:t>
      </w:r>
      <w:r w:rsidRPr="008874D0">
        <w:rPr>
          <w:rFonts w:hint="cs"/>
          <w:sz w:val="18"/>
          <w:rtl/>
        </w:rPr>
        <w:t xml:space="preserve">כי עליו </w:t>
      </w:r>
      <w:r w:rsidRPr="008874D0">
        <w:rPr>
          <w:sz w:val="18"/>
          <w:rtl/>
        </w:rPr>
        <w:t>ל</w:t>
      </w:r>
      <w:r w:rsidRPr="008874D0">
        <w:rPr>
          <w:rFonts w:hint="cs"/>
          <w:sz w:val="18"/>
          <w:rtl/>
        </w:rPr>
        <w:t xml:space="preserve">זהות את </w:t>
      </w:r>
      <w:r w:rsidRPr="008874D0">
        <w:rPr>
          <w:sz w:val="18"/>
          <w:rtl/>
        </w:rPr>
        <w:t>ה</w:t>
      </w:r>
      <w:r w:rsidRPr="008874D0">
        <w:rPr>
          <w:rFonts w:hint="cs"/>
          <w:sz w:val="18"/>
          <w:rtl/>
        </w:rPr>
        <w:t>סיבות להימנעותם של</w:t>
      </w:r>
      <w:r w:rsidRPr="008874D0">
        <w:rPr>
          <w:sz w:val="18"/>
          <w:rtl/>
        </w:rPr>
        <w:t xml:space="preserve"> </w:t>
      </w:r>
      <w:r w:rsidRPr="008874D0">
        <w:rPr>
          <w:rFonts w:hint="cs"/>
          <w:sz w:val="18"/>
          <w:rtl/>
        </w:rPr>
        <w:t xml:space="preserve">צוותי ההוראה משימוש </w:t>
      </w:r>
      <w:r w:rsidRPr="008874D0">
        <w:rPr>
          <w:sz w:val="18"/>
          <w:rtl/>
        </w:rPr>
        <w:t xml:space="preserve">בתיבות </w:t>
      </w:r>
      <w:r w:rsidRPr="008874D0">
        <w:rPr>
          <w:rFonts w:hint="eastAsia"/>
          <w:sz w:val="18"/>
          <w:rtl/>
        </w:rPr>
        <w:t>הדוא</w:t>
      </w:r>
      <w:r w:rsidRPr="008874D0">
        <w:rPr>
          <w:rFonts w:hint="cs"/>
          <w:sz w:val="18"/>
          <w:rtl/>
        </w:rPr>
        <w:t>"ל</w:t>
      </w:r>
      <w:r w:rsidRPr="008874D0">
        <w:rPr>
          <w:sz w:val="18"/>
          <w:rtl/>
        </w:rPr>
        <w:t xml:space="preserve"> </w:t>
      </w:r>
      <w:r w:rsidRPr="008874D0">
        <w:rPr>
          <w:rFonts w:hint="eastAsia"/>
          <w:sz w:val="18"/>
          <w:rtl/>
        </w:rPr>
        <w:t>הארגוניות</w:t>
      </w:r>
      <w:r w:rsidRPr="008874D0">
        <w:rPr>
          <w:rFonts w:hint="cs"/>
          <w:sz w:val="18"/>
          <w:rtl/>
        </w:rPr>
        <w:t xml:space="preserve"> </w:t>
      </w:r>
      <w:r w:rsidRPr="008874D0">
        <w:rPr>
          <w:rFonts w:hint="eastAsia"/>
          <w:sz w:val="18"/>
          <w:rtl/>
        </w:rPr>
        <w:t>ולפעול</w:t>
      </w:r>
      <w:r w:rsidRPr="008874D0">
        <w:rPr>
          <w:sz w:val="18"/>
          <w:rtl/>
        </w:rPr>
        <w:t xml:space="preserve"> </w:t>
      </w:r>
      <w:r w:rsidRPr="008874D0">
        <w:rPr>
          <w:rFonts w:hint="eastAsia"/>
          <w:sz w:val="18"/>
          <w:rtl/>
        </w:rPr>
        <w:t>ביתר</w:t>
      </w:r>
      <w:r w:rsidRPr="008874D0">
        <w:rPr>
          <w:sz w:val="18"/>
          <w:rtl/>
        </w:rPr>
        <w:t xml:space="preserve"> </w:t>
      </w:r>
      <w:r w:rsidRPr="008874D0">
        <w:rPr>
          <w:rFonts w:hint="cs"/>
          <w:sz w:val="18"/>
          <w:rtl/>
        </w:rPr>
        <w:t>תקיפות</w:t>
      </w:r>
      <w:r w:rsidRPr="008874D0">
        <w:rPr>
          <w:sz w:val="18"/>
          <w:rtl/>
        </w:rPr>
        <w:t xml:space="preserve"> </w:t>
      </w:r>
      <w:r w:rsidRPr="008874D0">
        <w:rPr>
          <w:rFonts w:hint="eastAsia"/>
          <w:sz w:val="18"/>
          <w:rtl/>
        </w:rPr>
        <w:t>ל</w:t>
      </w:r>
      <w:r w:rsidRPr="008874D0">
        <w:rPr>
          <w:rFonts w:hint="cs"/>
          <w:sz w:val="18"/>
          <w:rtl/>
        </w:rPr>
        <w:t>ה</w:t>
      </w:r>
      <w:r w:rsidRPr="008874D0">
        <w:rPr>
          <w:rFonts w:hint="eastAsia"/>
          <w:sz w:val="18"/>
          <w:rtl/>
        </w:rPr>
        <w:t>גברת</w:t>
      </w:r>
      <w:r w:rsidRPr="008874D0">
        <w:rPr>
          <w:sz w:val="18"/>
          <w:rtl/>
        </w:rPr>
        <w:t xml:space="preserve"> </w:t>
      </w:r>
      <w:r w:rsidRPr="008874D0">
        <w:rPr>
          <w:rFonts w:hint="eastAsia"/>
          <w:sz w:val="18"/>
          <w:rtl/>
        </w:rPr>
        <w:t>השימוש</w:t>
      </w:r>
      <w:r w:rsidRPr="008874D0">
        <w:rPr>
          <w:sz w:val="18"/>
          <w:rtl/>
        </w:rPr>
        <w:t xml:space="preserve"> </w:t>
      </w:r>
      <w:r w:rsidRPr="008874D0">
        <w:rPr>
          <w:rFonts w:hint="eastAsia"/>
          <w:sz w:val="18"/>
          <w:rtl/>
        </w:rPr>
        <w:t>בהן</w:t>
      </w:r>
      <w:r w:rsidRPr="008874D0">
        <w:rPr>
          <w:sz w:val="18"/>
          <w:rtl/>
        </w:rPr>
        <w:t xml:space="preserve">. </w:t>
      </w:r>
      <w:r w:rsidRPr="008874D0">
        <w:rPr>
          <w:rFonts w:hint="cs"/>
          <w:sz w:val="18"/>
          <w:rtl/>
        </w:rPr>
        <w:t xml:space="preserve">נדרשת גם בחינה של השימוש השכיח </w:t>
      </w:r>
      <w:r w:rsidRPr="008874D0">
        <w:rPr>
          <w:rFonts w:hint="cs"/>
          <w:sz w:val="18"/>
          <w:rtl/>
        </w:rPr>
        <w:t>ביישומונים</w:t>
      </w:r>
      <w:r w:rsidRPr="008874D0">
        <w:rPr>
          <w:rFonts w:hint="cs"/>
          <w:sz w:val="18"/>
          <w:rtl/>
        </w:rPr>
        <w:t xml:space="preserve"> להעברת מסרים וברשתות החברתיות, האם גם בהם מועבר מידע מוגן או רגיש, ואם כן, לבחון דרכי טיפול בכך.</w:t>
      </w:r>
    </w:p>
    <w:p w:rsidR="007653F3" w:rsidRPr="002546E0" w:rsidP="002546E0">
      <w:pPr>
        <w:spacing w:line="240" w:lineRule="exact"/>
        <w:ind w:right="2268"/>
        <w:jc w:val="both"/>
        <w:rPr>
          <w:rFonts w:ascii="Tahoma" w:hAnsi="Tahoma" w:cs="Tahoma"/>
          <w:sz w:val="18"/>
          <w:szCs w:val="18"/>
          <w:rtl/>
        </w:rPr>
      </w:pPr>
    </w:p>
    <w:p w:rsidR="007653F3" w:rsidP="002546E0">
      <w:pPr>
        <w:pStyle w:val="KOT5"/>
        <w:rPr>
          <w:rtl/>
        </w:rPr>
      </w:pPr>
      <w:r w:rsidRPr="00FB2BAC">
        <w:rPr>
          <w:rFonts w:hint="cs"/>
          <w:rtl/>
        </w:rPr>
        <w:t xml:space="preserve">מדיניות אבטחת מידע ומיפוי מאגרי המידע </w:t>
      </w:r>
      <w:r>
        <w:rPr>
          <w:rFonts w:hint="cs"/>
          <w:rtl/>
        </w:rPr>
        <w:t>ש</w:t>
      </w:r>
      <w:r w:rsidRPr="00FB2BAC">
        <w:rPr>
          <w:rFonts w:hint="cs"/>
          <w:rtl/>
        </w:rPr>
        <w:t>בבעלות משרד החינוך</w:t>
      </w:r>
    </w:p>
    <w:p w:rsidR="007653F3" w:rsidRPr="002546E0" w:rsidP="008874D0">
      <w:pPr>
        <w:pStyle w:val="ListParagraph"/>
        <w:numPr>
          <w:ilvl w:val="0"/>
          <w:numId w:val="34"/>
        </w:numPr>
        <w:autoSpaceDE/>
        <w:autoSpaceDN/>
        <w:adjustRightInd/>
        <w:spacing w:after="240" w:line="240" w:lineRule="exact"/>
        <w:ind w:right="2268"/>
        <w:rPr>
          <w:sz w:val="18"/>
          <w:szCs w:val="18"/>
        </w:rPr>
      </w:pPr>
      <w:r w:rsidRPr="002546E0">
        <w:rPr>
          <w:rFonts w:hint="cs"/>
          <w:sz w:val="18"/>
          <w:szCs w:val="18"/>
          <w:rtl/>
        </w:rPr>
        <w:t xml:space="preserve">על פי החלטה 2443 מפברואר 2015, על המנכ"לים של משרדי הממשלה להגדיר </w:t>
      </w:r>
      <w:r w:rsidRPr="002546E0">
        <w:rPr>
          <w:rFonts w:hint="cs"/>
          <w:sz w:val="18"/>
          <w:szCs w:val="18"/>
          <w:rtl/>
        </w:rPr>
        <w:t>תוכנית</w:t>
      </w:r>
      <w:r w:rsidRPr="002546E0">
        <w:rPr>
          <w:rFonts w:hint="cs"/>
          <w:sz w:val="18"/>
          <w:szCs w:val="18"/>
          <w:rtl/>
        </w:rPr>
        <w:t xml:space="preserve"> מדורגת להטמעה, התעדה</w:t>
      </w:r>
      <w:r>
        <w:rPr>
          <w:rStyle w:val="FootnoteReference0"/>
          <w:sz w:val="18"/>
          <w:szCs w:val="18"/>
          <w:rtl/>
        </w:rPr>
        <w:footnoteReference w:id="106"/>
      </w:r>
      <w:r w:rsidRPr="002546E0">
        <w:rPr>
          <w:rFonts w:hint="cs"/>
          <w:sz w:val="18"/>
          <w:szCs w:val="18"/>
          <w:rtl/>
        </w:rPr>
        <w:t xml:space="preserve"> והסמכה לתקן אבטחת מידע ארגוני - 27001</w:t>
      </w:r>
      <w:r w:rsidRPr="002546E0">
        <w:rPr>
          <w:rFonts w:hint="cs"/>
          <w:sz w:val="18"/>
          <w:szCs w:val="18"/>
        </w:rPr>
        <w:t>IS</w:t>
      </w:r>
      <w:r w:rsidRPr="002546E0">
        <w:rPr>
          <w:sz w:val="18"/>
          <w:szCs w:val="18"/>
        </w:rPr>
        <w:t>O</w:t>
      </w:r>
      <w:r w:rsidRPr="002546E0">
        <w:rPr>
          <w:sz w:val="18"/>
          <w:szCs w:val="18"/>
          <w:rtl/>
        </w:rPr>
        <w:t xml:space="preserve"> </w:t>
      </w:r>
      <w:r w:rsidRPr="002546E0">
        <w:rPr>
          <w:rFonts w:hint="cs"/>
          <w:sz w:val="18"/>
          <w:szCs w:val="18"/>
          <w:rtl/>
        </w:rPr>
        <w:t xml:space="preserve">(להלן - </w:t>
      </w:r>
      <w:r w:rsidRPr="002546E0">
        <w:rPr>
          <w:rFonts w:hint="eastAsia"/>
          <w:sz w:val="18"/>
          <w:szCs w:val="18"/>
          <w:rtl/>
        </w:rPr>
        <w:t>תקן</w:t>
      </w:r>
      <w:r w:rsidRPr="002546E0">
        <w:rPr>
          <w:sz w:val="18"/>
          <w:szCs w:val="18"/>
          <w:rtl/>
        </w:rPr>
        <w:t xml:space="preserve"> 27001</w:t>
      </w:r>
      <w:r w:rsidRPr="002546E0">
        <w:rPr>
          <w:rFonts w:hint="cs"/>
          <w:sz w:val="18"/>
          <w:szCs w:val="18"/>
          <w:rtl/>
        </w:rPr>
        <w:t>)</w:t>
      </w:r>
      <w:r>
        <w:rPr>
          <w:rStyle w:val="FootnoteReference0"/>
          <w:sz w:val="18"/>
          <w:szCs w:val="18"/>
          <w:rtl/>
        </w:rPr>
        <w:footnoteReference w:id="107"/>
      </w:r>
      <w:r w:rsidRPr="002546E0">
        <w:rPr>
          <w:rFonts w:hint="cs"/>
          <w:sz w:val="18"/>
          <w:szCs w:val="18"/>
          <w:rtl/>
        </w:rPr>
        <w:t>. תקן זה מפרט דרישות ליישום אמצעי בקרת אבטחה המותאמים לצורכי הארגון כדי להגן על "נכסי מידע"</w:t>
      </w:r>
      <w:r>
        <w:rPr>
          <w:rStyle w:val="FootnoteReference0"/>
          <w:sz w:val="18"/>
          <w:szCs w:val="18"/>
          <w:rtl/>
        </w:rPr>
        <w:footnoteReference w:id="108"/>
      </w:r>
      <w:r w:rsidRPr="002546E0">
        <w:rPr>
          <w:rFonts w:hint="cs"/>
          <w:sz w:val="18"/>
          <w:szCs w:val="18"/>
          <w:rtl/>
        </w:rPr>
        <w:t xml:space="preserve">. </w:t>
      </w:r>
    </w:p>
    <w:p w:rsidR="007653F3" w:rsidRPr="002546E0" w:rsidP="008874D0">
      <w:pPr>
        <w:pStyle w:val="RESHET"/>
        <w:ind w:left="567"/>
        <w:rPr>
          <w:color w:val="000000"/>
          <w:shd w:val="clear" w:color="auto" w:fill="FFFFFF"/>
          <w:rtl/>
        </w:rPr>
      </w:pPr>
      <w:r w:rsidRPr="002546E0">
        <w:rPr>
          <w:rFonts w:hint="cs"/>
          <w:rtl/>
        </w:rPr>
        <w:t xml:space="preserve">הביקורת העלתה כי רק בשנת 2018 החל משרד החינוך בהטמעת תקן 27001, ועל פי ההערכות, מועד עמידתו של המשרד בדרישות אבטחת המידע שבתקן יהיה יוני 2019. </w:t>
      </w:r>
    </w:p>
    <w:p w:rsidR="007653F3" w:rsidRPr="002546E0" w:rsidP="008874D0">
      <w:pPr>
        <w:pStyle w:val="ListParagraph"/>
        <w:numPr>
          <w:ilvl w:val="0"/>
          <w:numId w:val="34"/>
        </w:numPr>
        <w:autoSpaceDE/>
        <w:autoSpaceDN/>
        <w:adjustRightInd/>
        <w:spacing w:before="180" w:line="240" w:lineRule="exact"/>
        <w:ind w:right="2268"/>
        <w:rPr>
          <w:sz w:val="18"/>
          <w:szCs w:val="18"/>
          <w:rtl/>
        </w:rPr>
      </w:pPr>
      <w:r w:rsidRPr="002546E0">
        <w:rPr>
          <w:rFonts w:hint="cs"/>
          <w:sz w:val="18"/>
          <w:szCs w:val="18"/>
          <w:rtl/>
        </w:rPr>
        <w:t xml:space="preserve">בהתאם להחלטה 2443 הקים משרד החינוך יחידה להגנה בסייבר שמטרתה להעלות את רמת הגנת הסייבר של הגופים המפוקחים על ידי משרד החינוך, </w:t>
      </w:r>
      <w:r w:rsidRPr="002546E0">
        <w:rPr>
          <w:rFonts w:hint="eastAsia"/>
          <w:sz w:val="18"/>
          <w:szCs w:val="18"/>
          <w:rtl/>
        </w:rPr>
        <w:t>בהתאם</w:t>
      </w:r>
      <w:r w:rsidRPr="002546E0">
        <w:rPr>
          <w:sz w:val="18"/>
          <w:szCs w:val="18"/>
          <w:rtl/>
        </w:rPr>
        <w:t xml:space="preserve"> </w:t>
      </w:r>
      <w:r w:rsidRPr="002546E0">
        <w:rPr>
          <w:rFonts w:hint="eastAsia"/>
          <w:sz w:val="18"/>
          <w:szCs w:val="18"/>
          <w:rtl/>
        </w:rPr>
        <w:t>לתהליך</w:t>
      </w:r>
      <w:r w:rsidRPr="002546E0">
        <w:rPr>
          <w:sz w:val="18"/>
          <w:szCs w:val="18"/>
          <w:rtl/>
        </w:rPr>
        <w:t xml:space="preserve"> </w:t>
      </w:r>
      <w:r w:rsidRPr="002546E0">
        <w:rPr>
          <w:rFonts w:hint="eastAsia"/>
          <w:sz w:val="18"/>
          <w:szCs w:val="18"/>
          <w:rtl/>
        </w:rPr>
        <w:t>ניהול</w:t>
      </w:r>
      <w:r w:rsidRPr="002546E0">
        <w:rPr>
          <w:sz w:val="18"/>
          <w:szCs w:val="18"/>
          <w:rtl/>
        </w:rPr>
        <w:t xml:space="preserve"> </w:t>
      </w:r>
      <w:r w:rsidRPr="002546E0">
        <w:rPr>
          <w:rFonts w:hint="eastAsia"/>
          <w:sz w:val="18"/>
          <w:szCs w:val="18"/>
          <w:rtl/>
        </w:rPr>
        <w:t>סיכונים</w:t>
      </w:r>
      <w:r w:rsidRPr="002546E0">
        <w:rPr>
          <w:sz w:val="18"/>
          <w:szCs w:val="18"/>
          <w:rtl/>
        </w:rPr>
        <w:t xml:space="preserve"> </w:t>
      </w:r>
      <w:r w:rsidRPr="002546E0">
        <w:rPr>
          <w:rFonts w:hint="eastAsia"/>
          <w:sz w:val="18"/>
          <w:szCs w:val="18"/>
          <w:rtl/>
        </w:rPr>
        <w:t>ארגוני</w:t>
      </w:r>
      <w:r w:rsidRPr="002546E0">
        <w:rPr>
          <w:sz w:val="18"/>
          <w:szCs w:val="18"/>
          <w:rtl/>
        </w:rPr>
        <w:t>.</w:t>
      </w:r>
      <w:r w:rsidRPr="002546E0">
        <w:rPr>
          <w:rFonts w:hint="cs"/>
          <w:sz w:val="18"/>
          <w:szCs w:val="18"/>
          <w:rtl/>
        </w:rPr>
        <w:t xml:space="preserve"> בהתאם להנחיית המסגרת והנחייה בנושא "מדיניות להגנת הסייבר בממשלה" שפרסמה </w:t>
      </w:r>
      <w:r w:rsidRPr="002546E0">
        <w:rPr>
          <w:rFonts w:hint="cs"/>
          <w:sz w:val="18"/>
          <w:szCs w:val="18"/>
          <w:rtl/>
        </w:rPr>
        <w:t>יה"ב</w:t>
      </w:r>
      <w:r w:rsidRPr="002546E0">
        <w:rPr>
          <w:rFonts w:hint="cs"/>
          <w:sz w:val="18"/>
          <w:szCs w:val="18"/>
          <w:rtl/>
        </w:rPr>
        <w:t xml:space="preserve"> בספטמבר 2016, על הנהלות משרדי הממשלה לפעול בהתאם לעקרונות מדיניות הגנת סייבר, המבוססת על סיכונים למידע, תוך התאמה לצרכים התפעוליים והארגוניים של המשרד. על פי ההנחיה, פגיעה במידע עלולה לגרום לנזקים תפעוליים, טכנולוגיים וכספיים הקשורים לביטחונו ולשלומו של אדם או של הציבור, וכן להוביל לפגיעה בפרטיות של אזרחי המדינה. </w:t>
      </w:r>
    </w:p>
    <w:p w:rsidR="007653F3" w:rsidRPr="002546E0" w:rsidP="008874D0">
      <w:pPr>
        <w:spacing w:after="240" w:line="240" w:lineRule="exact"/>
        <w:ind w:left="340" w:right="2268"/>
        <w:jc w:val="both"/>
        <w:rPr>
          <w:rFonts w:ascii="Tahoma" w:hAnsi="Tahoma" w:cs="Tahoma"/>
          <w:sz w:val="18"/>
          <w:szCs w:val="18"/>
          <w:rtl/>
        </w:rPr>
      </w:pPr>
      <w:r w:rsidRPr="002546E0">
        <w:rPr>
          <w:rFonts w:ascii="Tahoma" w:hAnsi="Tahoma" w:cs="Tahoma"/>
          <w:sz w:val="18"/>
          <w:szCs w:val="18"/>
          <w:rtl/>
        </w:rPr>
        <w:t xml:space="preserve">באוקטובר 2017 נעשה במשרד החינוך "סקר סיכוני אבטחת מידע על תשתיות המשרד" (להלן - </w:t>
      </w:r>
      <w:r w:rsidRPr="002546E0">
        <w:rPr>
          <w:rFonts w:ascii="Tahoma" w:hAnsi="Tahoma" w:cs="Tahoma" w:hint="eastAsia"/>
          <w:sz w:val="18"/>
          <w:szCs w:val="18"/>
          <w:rtl/>
        </w:rPr>
        <w:t>סקר</w:t>
      </w:r>
      <w:r w:rsidRPr="002546E0">
        <w:rPr>
          <w:rFonts w:ascii="Tahoma" w:hAnsi="Tahoma" w:cs="Tahoma"/>
          <w:sz w:val="18"/>
          <w:szCs w:val="18"/>
          <w:rtl/>
        </w:rPr>
        <w:t xml:space="preserve"> </w:t>
      </w:r>
      <w:r w:rsidRPr="002546E0">
        <w:rPr>
          <w:rFonts w:ascii="Tahoma" w:hAnsi="Tahoma" w:cs="Tahoma" w:hint="eastAsia"/>
          <w:sz w:val="18"/>
          <w:szCs w:val="18"/>
          <w:rtl/>
        </w:rPr>
        <w:t>סיכוני</w:t>
      </w:r>
      <w:r w:rsidRPr="002546E0">
        <w:rPr>
          <w:rFonts w:ascii="Tahoma" w:hAnsi="Tahoma" w:cs="Tahoma"/>
          <w:sz w:val="18"/>
          <w:szCs w:val="18"/>
          <w:rtl/>
        </w:rPr>
        <w:t xml:space="preserve"> </w:t>
      </w:r>
      <w:r w:rsidRPr="002546E0">
        <w:rPr>
          <w:rFonts w:ascii="Tahoma" w:hAnsi="Tahoma" w:cs="Tahoma" w:hint="eastAsia"/>
          <w:sz w:val="18"/>
          <w:szCs w:val="18"/>
          <w:rtl/>
        </w:rPr>
        <w:t>אבטחת</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באמצעות חברה פרטית. סקר הסיכונים העלה צורך בעדכון מדיניות אבטחת המידע המשרדית, פיתוח יכולת התיעוד והטיפול באירועי אבטחת מידע וקיום סקרים נוספים לבקרת האבטחה במערכות המשרד.</w:t>
      </w:r>
    </w:p>
    <w:p w:rsidR="007653F3" w:rsidRPr="008874D0" w:rsidP="008874D0">
      <w:pPr>
        <w:pStyle w:val="RESHET"/>
        <w:ind w:left="567"/>
        <w:rPr>
          <w:rtl/>
        </w:rPr>
      </w:pPr>
      <w:r w:rsidRPr="008874D0">
        <w:rPr>
          <w:rtl/>
        </w:rPr>
        <w:t>נכון למועד סיום הביקורת אין למשרד החינוך מדיניות אבטחת מידע וסייבר מאושרת</w:t>
      </w:r>
      <w:r w:rsidRPr="008874D0">
        <w:rPr>
          <w:rFonts w:hint="cs"/>
          <w:rtl/>
        </w:rPr>
        <w:t xml:space="preserve">. </w:t>
      </w:r>
    </w:p>
    <w:p w:rsidR="007653F3" w:rsidRPr="002546E0" w:rsidP="008874D0">
      <w:pPr>
        <w:spacing w:before="180" w:line="240" w:lineRule="exact"/>
        <w:ind w:left="340" w:right="2268"/>
        <w:jc w:val="both"/>
        <w:rPr>
          <w:rFonts w:ascii="Tahoma" w:hAnsi="Tahoma" w:cs="Tahoma"/>
          <w:b/>
          <w:bCs/>
          <w:sz w:val="18"/>
          <w:szCs w:val="18"/>
          <w:rtl/>
        </w:rPr>
      </w:pPr>
      <w:r w:rsidRPr="002546E0">
        <w:rPr>
          <w:rFonts w:ascii="Tahoma" w:hAnsi="Tahoma" w:cs="Tahoma" w:hint="eastAsia"/>
          <w:sz w:val="18"/>
          <w:szCs w:val="18"/>
          <w:rtl/>
        </w:rPr>
        <w:t>משרד</w:t>
      </w:r>
      <w:r w:rsidRPr="002546E0">
        <w:rPr>
          <w:rFonts w:ascii="Tahoma" w:hAnsi="Tahoma" w:cs="Tahoma"/>
          <w:sz w:val="18"/>
          <w:szCs w:val="18"/>
          <w:rtl/>
        </w:rPr>
        <w:t xml:space="preserve"> החינוך </w:t>
      </w:r>
      <w:r w:rsidRPr="002546E0">
        <w:rPr>
          <w:rFonts w:ascii="Tahoma" w:hAnsi="Tahoma" w:cs="Tahoma" w:hint="eastAsia"/>
          <w:sz w:val="18"/>
          <w:szCs w:val="18"/>
          <w:rtl/>
        </w:rPr>
        <w:t>מסר</w:t>
      </w:r>
      <w:r w:rsidRPr="002546E0">
        <w:rPr>
          <w:rFonts w:ascii="Tahoma" w:hAnsi="Tahoma" w:cs="Tahoma"/>
          <w:sz w:val="18"/>
          <w:szCs w:val="18"/>
          <w:rtl/>
        </w:rPr>
        <w:t xml:space="preserve"> </w:t>
      </w:r>
      <w:r w:rsidRPr="002546E0">
        <w:rPr>
          <w:rFonts w:ascii="Tahoma" w:hAnsi="Tahoma" w:cs="Tahoma" w:hint="eastAsia"/>
          <w:sz w:val="18"/>
          <w:szCs w:val="18"/>
          <w:rtl/>
        </w:rPr>
        <w:t>למשרד</w:t>
      </w:r>
      <w:r w:rsidRPr="002546E0">
        <w:rPr>
          <w:rFonts w:ascii="Tahoma" w:hAnsi="Tahoma" w:cs="Tahoma"/>
          <w:sz w:val="18"/>
          <w:szCs w:val="18"/>
          <w:rtl/>
        </w:rPr>
        <w:t xml:space="preserve"> </w:t>
      </w:r>
      <w:r w:rsidRPr="002546E0">
        <w:rPr>
          <w:rFonts w:ascii="Tahoma" w:hAnsi="Tahoma" w:cs="Tahoma" w:hint="eastAsia"/>
          <w:sz w:val="18"/>
          <w:szCs w:val="18"/>
          <w:rtl/>
        </w:rPr>
        <w:t>מבקר</w:t>
      </w:r>
      <w:r w:rsidRPr="002546E0">
        <w:rPr>
          <w:rFonts w:ascii="Tahoma" w:hAnsi="Tahoma" w:cs="Tahoma"/>
          <w:sz w:val="18"/>
          <w:szCs w:val="18"/>
          <w:rtl/>
        </w:rPr>
        <w:t xml:space="preserve"> </w:t>
      </w:r>
      <w:r w:rsidRPr="002546E0">
        <w:rPr>
          <w:rFonts w:ascii="Tahoma" w:hAnsi="Tahoma" w:cs="Tahoma" w:hint="eastAsia"/>
          <w:sz w:val="18"/>
          <w:szCs w:val="18"/>
          <w:rtl/>
        </w:rPr>
        <w:t>המדינה</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eastAsia"/>
          <w:sz w:val="18"/>
          <w:szCs w:val="18"/>
          <w:rtl/>
        </w:rPr>
        <w:t>כי</w:t>
      </w:r>
      <w:r w:rsidRPr="002546E0">
        <w:rPr>
          <w:rFonts w:ascii="Tahoma" w:hAnsi="Tahoma" w:cs="Tahoma"/>
          <w:sz w:val="18"/>
          <w:szCs w:val="18"/>
          <w:rtl/>
        </w:rPr>
        <w:t xml:space="preserve"> </w:t>
      </w:r>
      <w:r w:rsidRPr="002546E0">
        <w:rPr>
          <w:rFonts w:ascii="Tahoma" w:hAnsi="Tahoma" w:cs="Tahoma" w:hint="cs"/>
          <w:sz w:val="18"/>
          <w:szCs w:val="18"/>
          <w:rtl/>
        </w:rPr>
        <w:t xml:space="preserve">הליך אישור מדיניות אבטחת מידע וסייבר </w:t>
      </w:r>
      <w:r w:rsidRPr="002546E0">
        <w:rPr>
          <w:rFonts w:ascii="Tahoma" w:hAnsi="Tahoma" w:cs="Tahoma" w:hint="eastAsia"/>
          <w:sz w:val="18"/>
          <w:szCs w:val="18"/>
          <w:rtl/>
        </w:rPr>
        <w:t>ייעשה</w:t>
      </w:r>
      <w:r w:rsidRPr="002546E0">
        <w:rPr>
          <w:rFonts w:ascii="Tahoma" w:hAnsi="Tahoma" w:cs="Tahoma"/>
          <w:sz w:val="18"/>
          <w:szCs w:val="18"/>
          <w:rtl/>
        </w:rPr>
        <w:t xml:space="preserve"> </w:t>
      </w:r>
      <w:r w:rsidRPr="002546E0">
        <w:rPr>
          <w:rFonts w:ascii="Tahoma" w:hAnsi="Tahoma" w:cs="Tahoma" w:hint="eastAsia"/>
          <w:sz w:val="18"/>
          <w:szCs w:val="18"/>
          <w:rtl/>
        </w:rPr>
        <w:t>כחלק</w:t>
      </w:r>
      <w:r w:rsidRPr="002546E0">
        <w:rPr>
          <w:rFonts w:ascii="Tahoma" w:hAnsi="Tahoma" w:cs="Tahoma"/>
          <w:sz w:val="18"/>
          <w:szCs w:val="18"/>
          <w:rtl/>
        </w:rPr>
        <w:t xml:space="preserve"> </w:t>
      </w:r>
      <w:r w:rsidRPr="002546E0">
        <w:rPr>
          <w:rFonts w:ascii="Tahoma" w:hAnsi="Tahoma" w:cs="Tahoma" w:hint="eastAsia"/>
          <w:sz w:val="18"/>
          <w:szCs w:val="18"/>
          <w:rtl/>
        </w:rPr>
        <w:t>מ</w:t>
      </w:r>
      <w:r w:rsidRPr="002546E0">
        <w:rPr>
          <w:rFonts w:ascii="Tahoma" w:hAnsi="Tahoma" w:cs="Tahoma" w:hint="cs"/>
          <w:sz w:val="18"/>
          <w:szCs w:val="18"/>
          <w:rtl/>
        </w:rPr>
        <w:t>ה</w:t>
      </w:r>
      <w:r w:rsidRPr="002546E0">
        <w:rPr>
          <w:rFonts w:ascii="Tahoma" w:hAnsi="Tahoma" w:cs="Tahoma" w:hint="eastAsia"/>
          <w:sz w:val="18"/>
          <w:szCs w:val="18"/>
          <w:rtl/>
        </w:rPr>
        <w:t>הסמכה</w:t>
      </w:r>
      <w:r w:rsidRPr="002546E0">
        <w:rPr>
          <w:rFonts w:ascii="Tahoma" w:hAnsi="Tahoma" w:cs="Tahoma"/>
          <w:sz w:val="18"/>
          <w:szCs w:val="18"/>
          <w:rtl/>
        </w:rPr>
        <w:t xml:space="preserve"> </w:t>
      </w:r>
      <w:r w:rsidRPr="002546E0">
        <w:rPr>
          <w:rFonts w:ascii="Tahoma" w:hAnsi="Tahoma" w:cs="Tahoma" w:hint="eastAsia"/>
          <w:sz w:val="18"/>
          <w:szCs w:val="18"/>
          <w:rtl/>
        </w:rPr>
        <w:t>לתקן</w:t>
      </w:r>
      <w:r w:rsidRPr="002546E0">
        <w:rPr>
          <w:rFonts w:ascii="Tahoma" w:hAnsi="Tahoma" w:cs="Tahoma"/>
          <w:sz w:val="18"/>
          <w:szCs w:val="18"/>
          <w:rtl/>
        </w:rPr>
        <w:t xml:space="preserve"> 27001</w:t>
      </w:r>
      <w:r w:rsidRPr="002546E0">
        <w:rPr>
          <w:rFonts w:ascii="Tahoma" w:hAnsi="Tahoma" w:cs="Tahoma" w:hint="cs"/>
          <w:sz w:val="18"/>
          <w:szCs w:val="18"/>
          <w:rtl/>
        </w:rPr>
        <w:t xml:space="preserve"> כאמור והוא מדווח על ההתקדמות בהליך הטמעת התקן לתקשוב הממשלתי. </w:t>
      </w:r>
    </w:p>
    <w:p w:rsidR="007653F3" w:rsidRPr="002546E0" w:rsidP="002546E0">
      <w:pPr>
        <w:pStyle w:val="ListParagraph"/>
        <w:numPr>
          <w:ilvl w:val="0"/>
          <w:numId w:val="34"/>
        </w:numPr>
        <w:autoSpaceDE/>
        <w:autoSpaceDN/>
        <w:adjustRightInd/>
        <w:spacing w:line="240" w:lineRule="exact"/>
        <w:ind w:right="2268"/>
        <w:rPr>
          <w:sz w:val="18"/>
          <w:szCs w:val="18"/>
          <w:rtl/>
        </w:rPr>
      </w:pPr>
      <w:r w:rsidRPr="002546E0">
        <w:rPr>
          <w:rFonts w:hint="eastAsia"/>
          <w:sz w:val="18"/>
          <w:szCs w:val="18"/>
          <w:rtl/>
        </w:rPr>
        <w:t>בהחלטת</w:t>
      </w:r>
      <w:r w:rsidRPr="002546E0">
        <w:rPr>
          <w:sz w:val="18"/>
          <w:szCs w:val="18"/>
          <w:rtl/>
        </w:rPr>
        <w:t xml:space="preserve"> </w:t>
      </w:r>
      <w:r w:rsidRPr="002546E0">
        <w:rPr>
          <w:rFonts w:hint="eastAsia"/>
          <w:sz w:val="18"/>
          <w:szCs w:val="18"/>
          <w:rtl/>
        </w:rPr>
        <w:t>ממשלה</w:t>
      </w:r>
      <w:r w:rsidRPr="002546E0">
        <w:rPr>
          <w:sz w:val="18"/>
          <w:szCs w:val="18"/>
          <w:rtl/>
        </w:rPr>
        <w:t xml:space="preserve"> 1933</w:t>
      </w:r>
      <w:r>
        <w:rPr>
          <w:rStyle w:val="FootnoteReference0"/>
          <w:sz w:val="18"/>
          <w:szCs w:val="18"/>
          <w:rtl/>
        </w:rPr>
        <w:footnoteReference w:id="109"/>
      </w:r>
      <w:r w:rsidRPr="002546E0">
        <w:rPr>
          <w:sz w:val="18"/>
          <w:szCs w:val="18"/>
          <w:rtl/>
        </w:rPr>
        <w:t xml:space="preserve"> </w:t>
      </w:r>
      <w:r w:rsidRPr="002546E0">
        <w:rPr>
          <w:rFonts w:hint="eastAsia"/>
          <w:sz w:val="18"/>
          <w:szCs w:val="18"/>
          <w:rtl/>
        </w:rPr>
        <w:t>נקבע</w:t>
      </w:r>
      <w:r w:rsidRPr="002546E0">
        <w:rPr>
          <w:rFonts w:hint="cs"/>
          <w:sz w:val="18"/>
          <w:szCs w:val="18"/>
          <w:rtl/>
        </w:rPr>
        <w:t>,</w:t>
      </w:r>
      <w:r w:rsidRPr="002546E0">
        <w:rPr>
          <w:sz w:val="18"/>
          <w:szCs w:val="18"/>
          <w:rtl/>
        </w:rPr>
        <w:t xml:space="preserve"> כי </w:t>
      </w:r>
      <w:r w:rsidRPr="002546E0">
        <w:rPr>
          <w:rFonts w:hint="eastAsia"/>
          <w:sz w:val="18"/>
          <w:szCs w:val="18"/>
          <w:rtl/>
        </w:rPr>
        <w:t>עד</w:t>
      </w:r>
      <w:r w:rsidRPr="002546E0">
        <w:rPr>
          <w:sz w:val="18"/>
          <w:szCs w:val="18"/>
          <w:rtl/>
        </w:rPr>
        <w:t xml:space="preserve"> סוף שנת 2017 על כל משרד ממשלתי להשלים תהליך </w:t>
      </w:r>
      <w:r w:rsidRPr="002546E0">
        <w:rPr>
          <w:rFonts w:hint="eastAsia"/>
          <w:sz w:val="18"/>
          <w:szCs w:val="18"/>
          <w:rtl/>
        </w:rPr>
        <w:t>של</w:t>
      </w:r>
      <w:r w:rsidRPr="002546E0">
        <w:rPr>
          <w:sz w:val="18"/>
          <w:szCs w:val="18"/>
          <w:rtl/>
        </w:rPr>
        <w:t xml:space="preserve"> </w:t>
      </w:r>
      <w:r w:rsidRPr="002546E0">
        <w:rPr>
          <w:rFonts w:hint="eastAsia"/>
          <w:sz w:val="18"/>
          <w:szCs w:val="18"/>
          <w:rtl/>
        </w:rPr>
        <w:t>מיפוי</w:t>
      </w:r>
      <w:r w:rsidRPr="002546E0">
        <w:rPr>
          <w:sz w:val="18"/>
          <w:szCs w:val="18"/>
          <w:rtl/>
        </w:rPr>
        <w:t xml:space="preserve"> מאגרי המידע המצויים ברשותו ולשלב בתכניות העבודה השנתיות פעילות </w:t>
      </w:r>
      <w:r w:rsidRPr="002546E0">
        <w:rPr>
          <w:rFonts w:hint="eastAsia"/>
          <w:sz w:val="18"/>
          <w:szCs w:val="18"/>
          <w:rtl/>
        </w:rPr>
        <w:t>להנגשת</w:t>
      </w:r>
      <w:r w:rsidRPr="002546E0">
        <w:rPr>
          <w:sz w:val="18"/>
          <w:szCs w:val="18"/>
          <w:rtl/>
        </w:rPr>
        <w:t xml:space="preserve"> מאגרי </w:t>
      </w:r>
      <w:r w:rsidRPr="002546E0">
        <w:rPr>
          <w:rFonts w:hint="eastAsia"/>
          <w:sz w:val="18"/>
          <w:szCs w:val="18"/>
          <w:rtl/>
        </w:rPr>
        <w:t>המידע</w:t>
      </w:r>
      <w:r w:rsidRPr="002546E0">
        <w:rPr>
          <w:sz w:val="18"/>
          <w:szCs w:val="18"/>
          <w:rtl/>
        </w:rPr>
        <w:t xml:space="preserve">. החלטה זו משקפת את תפיסת השקיפות השלטונית שאומצה בישראל במספר החלטות ממשלה הכוללות גם שיקולי הגנת הפרטיות במסגרת יישומן. חובת </w:t>
      </w:r>
      <w:r w:rsidRPr="002546E0">
        <w:rPr>
          <w:rFonts w:hint="eastAsia"/>
          <w:sz w:val="18"/>
          <w:szCs w:val="18"/>
          <w:rtl/>
        </w:rPr>
        <w:t>המיפוי</w:t>
      </w:r>
      <w:r w:rsidRPr="002546E0">
        <w:rPr>
          <w:sz w:val="18"/>
          <w:szCs w:val="18"/>
          <w:rtl/>
        </w:rPr>
        <w:t xml:space="preserve"> </w:t>
      </w:r>
      <w:r w:rsidRPr="002546E0">
        <w:rPr>
          <w:rFonts w:hint="eastAsia"/>
          <w:sz w:val="18"/>
          <w:szCs w:val="18"/>
          <w:rtl/>
        </w:rPr>
        <w:t>ו</w:t>
      </w:r>
      <w:r w:rsidR="009523E5">
        <w:rPr>
          <w:rFonts w:hint="cs"/>
          <w:sz w:val="18"/>
          <w:szCs w:val="18"/>
          <w:rtl/>
        </w:rPr>
        <w:t>ה</w:t>
      </w:r>
      <w:r w:rsidRPr="002546E0">
        <w:rPr>
          <w:rFonts w:hint="eastAsia"/>
          <w:sz w:val="18"/>
          <w:szCs w:val="18"/>
          <w:rtl/>
        </w:rPr>
        <w:t>הכנה</w:t>
      </w:r>
      <w:r w:rsidRPr="002546E0">
        <w:rPr>
          <w:sz w:val="18"/>
          <w:szCs w:val="18"/>
          <w:rtl/>
        </w:rPr>
        <w:t xml:space="preserve"> של רשימת מצאי מעודכנת של </w:t>
      </w:r>
      <w:r w:rsidRPr="002546E0">
        <w:rPr>
          <w:rFonts w:hint="eastAsia"/>
          <w:sz w:val="18"/>
          <w:szCs w:val="18"/>
          <w:rtl/>
        </w:rPr>
        <w:t>מאגרי</w:t>
      </w:r>
      <w:r w:rsidRPr="002546E0">
        <w:rPr>
          <w:sz w:val="18"/>
          <w:szCs w:val="18"/>
          <w:rtl/>
        </w:rPr>
        <w:t xml:space="preserve"> </w:t>
      </w:r>
      <w:r w:rsidRPr="002546E0">
        <w:rPr>
          <w:rFonts w:hint="eastAsia"/>
          <w:sz w:val="18"/>
          <w:szCs w:val="18"/>
          <w:rtl/>
        </w:rPr>
        <w:t>המידע</w:t>
      </w:r>
      <w:r w:rsidRPr="002546E0">
        <w:rPr>
          <w:sz w:val="18"/>
          <w:szCs w:val="18"/>
          <w:rtl/>
        </w:rPr>
        <w:t xml:space="preserve"> </w:t>
      </w:r>
      <w:r w:rsidRPr="002546E0">
        <w:rPr>
          <w:rFonts w:hint="eastAsia"/>
          <w:sz w:val="18"/>
          <w:szCs w:val="18"/>
          <w:rtl/>
        </w:rPr>
        <w:t>קיימת</w:t>
      </w:r>
      <w:r w:rsidRPr="002546E0">
        <w:rPr>
          <w:sz w:val="18"/>
          <w:szCs w:val="18"/>
          <w:rtl/>
        </w:rPr>
        <w:t xml:space="preserve"> </w:t>
      </w:r>
      <w:r w:rsidRPr="002546E0">
        <w:rPr>
          <w:rFonts w:hint="eastAsia"/>
          <w:sz w:val="18"/>
          <w:szCs w:val="18"/>
          <w:rtl/>
        </w:rPr>
        <w:t>גם</w:t>
      </w:r>
      <w:r w:rsidRPr="002546E0">
        <w:rPr>
          <w:sz w:val="18"/>
          <w:szCs w:val="18"/>
          <w:rtl/>
        </w:rPr>
        <w:t xml:space="preserve"> </w:t>
      </w:r>
      <w:r w:rsidRPr="002546E0">
        <w:rPr>
          <w:rFonts w:hint="eastAsia"/>
          <w:sz w:val="18"/>
          <w:szCs w:val="18"/>
          <w:rtl/>
        </w:rPr>
        <w:t>מכוח</w:t>
      </w:r>
      <w:r w:rsidRPr="002546E0">
        <w:rPr>
          <w:sz w:val="18"/>
          <w:szCs w:val="18"/>
          <w:rtl/>
        </w:rPr>
        <w:t xml:space="preserve"> </w:t>
      </w:r>
      <w:r w:rsidRPr="002546E0">
        <w:rPr>
          <w:rFonts w:hint="eastAsia"/>
          <w:sz w:val="18"/>
          <w:szCs w:val="18"/>
          <w:rtl/>
        </w:rPr>
        <w:t>תקנות</w:t>
      </w:r>
      <w:r w:rsidRPr="002546E0">
        <w:rPr>
          <w:sz w:val="18"/>
          <w:szCs w:val="18"/>
          <w:rtl/>
        </w:rPr>
        <w:t xml:space="preserve"> </w:t>
      </w:r>
      <w:r w:rsidRPr="002546E0">
        <w:rPr>
          <w:rFonts w:hint="eastAsia"/>
          <w:sz w:val="18"/>
          <w:szCs w:val="18"/>
          <w:rtl/>
        </w:rPr>
        <w:t>אבטחת</w:t>
      </w:r>
      <w:r w:rsidRPr="002546E0">
        <w:rPr>
          <w:sz w:val="18"/>
          <w:szCs w:val="18"/>
          <w:rtl/>
        </w:rPr>
        <w:t xml:space="preserve"> </w:t>
      </w:r>
      <w:r w:rsidRPr="002546E0">
        <w:rPr>
          <w:rFonts w:hint="eastAsia"/>
          <w:sz w:val="18"/>
          <w:szCs w:val="18"/>
          <w:rtl/>
        </w:rPr>
        <w:t>מידע</w:t>
      </w:r>
      <w:r w:rsidRPr="002546E0">
        <w:rPr>
          <w:sz w:val="18"/>
          <w:szCs w:val="18"/>
          <w:rtl/>
        </w:rPr>
        <w:t xml:space="preserve"> ותקן 27001</w:t>
      </w:r>
      <w:r>
        <w:rPr>
          <w:rStyle w:val="FootnoteReference0"/>
          <w:sz w:val="18"/>
          <w:szCs w:val="18"/>
          <w:rtl/>
        </w:rPr>
        <w:footnoteReference w:id="110"/>
      </w:r>
      <w:r w:rsidRPr="002546E0">
        <w:rPr>
          <w:sz w:val="18"/>
          <w:szCs w:val="18"/>
          <w:rtl/>
        </w:rPr>
        <w:t xml:space="preserve">. </w:t>
      </w:r>
    </w:p>
    <w:p w:rsidR="007653F3" w:rsidRPr="002546E0" w:rsidP="008874D0">
      <w:pPr>
        <w:spacing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במועד הביקורת, על פי הערכת </w:t>
      </w:r>
      <w:r w:rsidRPr="002546E0">
        <w:rPr>
          <w:rFonts w:ascii="Tahoma" w:hAnsi="Tahoma" w:cs="Tahoma" w:hint="cs"/>
          <w:sz w:val="18"/>
          <w:szCs w:val="18"/>
          <w:rtl/>
        </w:rPr>
        <w:t>מינהל</w:t>
      </w:r>
      <w:r w:rsidRPr="002546E0">
        <w:rPr>
          <w:rFonts w:ascii="Tahoma" w:hAnsi="Tahoma" w:cs="Tahoma" w:hint="cs"/>
          <w:sz w:val="18"/>
          <w:szCs w:val="18"/>
          <w:rtl/>
        </w:rPr>
        <w:t xml:space="preserve"> תקשוב מתוך כ-150 מאגרי מידע של משרד החינוך היו רשומים בפנקס מאגרי המידע שברשות להגנת הפרטיות רק כ-33 מאגרים.</w:t>
      </w:r>
    </w:p>
    <w:p w:rsidR="007653F3" w:rsidRPr="008874D0" w:rsidP="00DA1E84">
      <w:pPr>
        <w:pStyle w:val="RESHET"/>
        <w:ind w:left="567"/>
        <w:rPr>
          <w:rtl/>
        </w:rPr>
      </w:pPr>
      <w:r w:rsidRPr="008874D0">
        <w:rPr>
          <w:rFonts w:hint="cs"/>
          <w:rtl/>
        </w:rPr>
        <w:t xml:space="preserve">עד מועד סיום הביקורת לא היה למשרד החינוך מיפוי של מאגרי המידע שלו או רשימת מצאי של מערכות המידע. עוד עלה, כי הפעילות למיפוי מאגרי המידע נמצאת רק בראשית דרכה כחלק מעבודת המשרד להסמכה לתקן 27001. </w:t>
      </w:r>
      <w:r w:rsidRPr="0012789B" w:rsidR="005F4C2F">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0097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0786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עד</w:t>
                            </w:r>
                            <w:r w:rsidRPr="00DA1E84">
                              <w:rPr>
                                <w:rFonts w:cs="Tahoma"/>
                                <w:color w:val="0B5294"/>
                                <w:spacing w:val="-4"/>
                                <w:sz w:val="24"/>
                                <w:szCs w:val="24"/>
                                <w:rtl/>
                              </w:rPr>
                              <w:t xml:space="preserve"> </w:t>
                            </w:r>
                            <w:r w:rsidRPr="00DA1E84">
                              <w:rPr>
                                <w:rFonts w:cs="Tahoma" w:hint="eastAsia"/>
                                <w:color w:val="0B5294"/>
                                <w:spacing w:val="-4"/>
                                <w:sz w:val="24"/>
                                <w:szCs w:val="24"/>
                                <w:rtl/>
                              </w:rPr>
                              <w:t>מועד</w:t>
                            </w:r>
                            <w:r w:rsidRPr="00DA1E84">
                              <w:rPr>
                                <w:rFonts w:cs="Tahoma"/>
                                <w:color w:val="0B5294"/>
                                <w:spacing w:val="-4"/>
                                <w:sz w:val="24"/>
                                <w:szCs w:val="24"/>
                                <w:rtl/>
                              </w:rPr>
                              <w:t xml:space="preserve"> </w:t>
                            </w:r>
                            <w:r w:rsidRPr="00DA1E84">
                              <w:rPr>
                                <w:rFonts w:cs="Tahoma" w:hint="eastAsia"/>
                                <w:color w:val="0B5294"/>
                                <w:spacing w:val="-4"/>
                                <w:sz w:val="24"/>
                                <w:szCs w:val="24"/>
                                <w:rtl/>
                              </w:rPr>
                              <w:t>סיום</w:t>
                            </w:r>
                            <w:r w:rsidRPr="00DA1E84">
                              <w:rPr>
                                <w:rFonts w:cs="Tahoma"/>
                                <w:color w:val="0B5294"/>
                                <w:spacing w:val="-4"/>
                                <w:sz w:val="24"/>
                                <w:szCs w:val="24"/>
                                <w:rtl/>
                              </w:rPr>
                              <w:t xml:space="preserve"> </w:t>
                            </w:r>
                            <w:r w:rsidRPr="00DA1E84">
                              <w:rPr>
                                <w:rFonts w:cs="Tahoma" w:hint="eastAsia"/>
                                <w:color w:val="0B5294"/>
                                <w:spacing w:val="-4"/>
                                <w:sz w:val="24"/>
                                <w:szCs w:val="24"/>
                                <w:rtl/>
                              </w:rPr>
                              <w:t>הביקורת</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היה</w:t>
                            </w:r>
                            <w:r w:rsidRPr="00DA1E84">
                              <w:rPr>
                                <w:rFonts w:cs="Tahoma"/>
                                <w:color w:val="0B5294"/>
                                <w:spacing w:val="-4"/>
                                <w:sz w:val="24"/>
                                <w:szCs w:val="24"/>
                                <w:rtl/>
                              </w:rPr>
                              <w:t xml:space="preserve"> </w:t>
                            </w:r>
                            <w:r w:rsidRPr="00DA1E84">
                              <w:rPr>
                                <w:rFonts w:cs="Tahoma" w:hint="eastAsia"/>
                                <w:color w:val="0B5294"/>
                                <w:spacing w:val="-4"/>
                                <w:sz w:val="24"/>
                                <w:szCs w:val="24"/>
                                <w:rtl/>
                              </w:rPr>
                              <w:t>למשרד</w:t>
                            </w:r>
                            <w:r w:rsidRPr="00DA1E84">
                              <w:rPr>
                                <w:rFonts w:cs="Tahoma"/>
                                <w:color w:val="0B5294"/>
                                <w:spacing w:val="-4"/>
                                <w:sz w:val="24"/>
                                <w:szCs w:val="24"/>
                                <w:rtl/>
                              </w:rPr>
                              <w:t xml:space="preserve"> </w:t>
                            </w:r>
                            <w:r w:rsidRPr="00DA1E84">
                              <w:rPr>
                                <w:rFonts w:cs="Tahoma" w:hint="eastAsia"/>
                                <w:color w:val="0B5294"/>
                                <w:spacing w:val="-4"/>
                                <w:sz w:val="24"/>
                                <w:szCs w:val="24"/>
                                <w:rtl/>
                              </w:rPr>
                              <w:t>החינוך</w:t>
                            </w:r>
                            <w:r w:rsidRPr="00DA1E84">
                              <w:rPr>
                                <w:rFonts w:cs="Tahoma"/>
                                <w:color w:val="0B5294"/>
                                <w:spacing w:val="-4"/>
                                <w:sz w:val="24"/>
                                <w:szCs w:val="24"/>
                                <w:rtl/>
                              </w:rPr>
                              <w:t xml:space="preserve"> </w:t>
                            </w:r>
                            <w:r w:rsidRPr="00DA1E84">
                              <w:rPr>
                                <w:rFonts w:cs="Tahoma" w:hint="eastAsia"/>
                                <w:color w:val="0B5294"/>
                                <w:spacing w:val="-4"/>
                                <w:sz w:val="24"/>
                                <w:szCs w:val="24"/>
                                <w:rtl/>
                              </w:rPr>
                              <w:t>מיפוי</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מאגרי</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שלו</w:t>
                            </w:r>
                            <w:r w:rsidRPr="00DA1E84">
                              <w:rPr>
                                <w:rFonts w:cs="Tahoma"/>
                                <w:color w:val="0B5294"/>
                                <w:spacing w:val="-4"/>
                                <w:sz w:val="24"/>
                                <w:szCs w:val="24"/>
                                <w:rtl/>
                              </w:rPr>
                              <w:t xml:space="preserve"> </w:t>
                            </w:r>
                            <w:r w:rsidRPr="00DA1E84">
                              <w:rPr>
                                <w:rFonts w:cs="Tahoma" w:hint="eastAsia"/>
                                <w:color w:val="0B5294"/>
                                <w:spacing w:val="-4"/>
                                <w:sz w:val="24"/>
                                <w:szCs w:val="24"/>
                                <w:rtl/>
                              </w:rPr>
                              <w:t>או</w:t>
                            </w:r>
                            <w:r w:rsidRPr="00DA1E84">
                              <w:rPr>
                                <w:rFonts w:cs="Tahoma"/>
                                <w:color w:val="0B5294"/>
                                <w:spacing w:val="-4"/>
                                <w:sz w:val="24"/>
                                <w:szCs w:val="24"/>
                                <w:rtl/>
                              </w:rPr>
                              <w:t xml:space="preserve"> </w:t>
                            </w:r>
                            <w:r w:rsidRPr="00DA1E84">
                              <w:rPr>
                                <w:rFonts w:cs="Tahoma" w:hint="eastAsia"/>
                                <w:color w:val="0B5294"/>
                                <w:spacing w:val="-4"/>
                                <w:sz w:val="24"/>
                                <w:szCs w:val="24"/>
                                <w:rtl/>
                              </w:rPr>
                              <w:t>רשימת</w:t>
                            </w:r>
                            <w:r w:rsidRPr="00DA1E84">
                              <w:rPr>
                                <w:rFonts w:cs="Tahoma"/>
                                <w:color w:val="0B5294"/>
                                <w:spacing w:val="-4"/>
                                <w:sz w:val="24"/>
                                <w:szCs w:val="24"/>
                                <w:rtl/>
                              </w:rPr>
                              <w:t xml:space="preserve"> </w:t>
                            </w:r>
                            <w:r w:rsidRPr="00DA1E84">
                              <w:rPr>
                                <w:rFonts w:cs="Tahoma" w:hint="eastAsia"/>
                                <w:color w:val="0B5294"/>
                                <w:spacing w:val="-4"/>
                                <w:sz w:val="24"/>
                                <w:szCs w:val="24"/>
                                <w:rtl/>
                              </w:rPr>
                              <w:t>מצאי</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מערכות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הפעילות</w:t>
                            </w:r>
                            <w:r w:rsidRPr="00DA1E84">
                              <w:rPr>
                                <w:rFonts w:cs="Tahoma"/>
                                <w:color w:val="0B5294"/>
                                <w:spacing w:val="-4"/>
                                <w:sz w:val="24"/>
                                <w:szCs w:val="24"/>
                                <w:rtl/>
                              </w:rPr>
                              <w:t xml:space="preserve"> </w:t>
                            </w:r>
                            <w:r w:rsidRPr="00DA1E84">
                              <w:rPr>
                                <w:rFonts w:cs="Tahoma" w:hint="eastAsia"/>
                                <w:color w:val="0B5294"/>
                                <w:spacing w:val="-4"/>
                                <w:sz w:val="24"/>
                                <w:szCs w:val="24"/>
                                <w:rtl/>
                              </w:rPr>
                              <w:t>למיפוי</w:t>
                            </w:r>
                            <w:r w:rsidRPr="00DA1E84">
                              <w:rPr>
                                <w:rFonts w:cs="Tahoma"/>
                                <w:color w:val="0B5294"/>
                                <w:spacing w:val="-4"/>
                                <w:sz w:val="24"/>
                                <w:szCs w:val="24"/>
                                <w:rtl/>
                              </w:rPr>
                              <w:t xml:space="preserve"> </w:t>
                            </w:r>
                            <w:r w:rsidRPr="00DA1E84">
                              <w:rPr>
                                <w:rFonts w:cs="Tahoma" w:hint="eastAsia"/>
                                <w:color w:val="0B5294"/>
                                <w:spacing w:val="-4"/>
                                <w:sz w:val="24"/>
                                <w:szCs w:val="24"/>
                                <w:rtl/>
                              </w:rPr>
                              <w:t>מאגרי</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נמצאת</w:t>
                            </w:r>
                            <w:r w:rsidRPr="00DA1E84">
                              <w:rPr>
                                <w:rFonts w:cs="Tahoma"/>
                                <w:color w:val="0B5294"/>
                                <w:spacing w:val="-4"/>
                                <w:sz w:val="24"/>
                                <w:szCs w:val="24"/>
                                <w:rtl/>
                              </w:rPr>
                              <w:t xml:space="preserve"> </w:t>
                            </w:r>
                            <w:r w:rsidRPr="00DA1E84">
                              <w:rPr>
                                <w:rFonts w:cs="Tahoma" w:hint="eastAsia"/>
                                <w:color w:val="0B5294"/>
                                <w:spacing w:val="-4"/>
                                <w:sz w:val="24"/>
                                <w:szCs w:val="24"/>
                                <w:rtl/>
                              </w:rPr>
                              <w:t>רק</w:t>
                            </w:r>
                            <w:r w:rsidRPr="00DA1E84">
                              <w:rPr>
                                <w:rFonts w:cs="Tahoma"/>
                                <w:color w:val="0B5294"/>
                                <w:spacing w:val="-4"/>
                                <w:sz w:val="24"/>
                                <w:szCs w:val="24"/>
                                <w:rtl/>
                              </w:rPr>
                              <w:t xml:space="preserve"> </w:t>
                            </w:r>
                            <w:r w:rsidRPr="00DA1E84">
                              <w:rPr>
                                <w:rFonts w:cs="Tahoma" w:hint="eastAsia"/>
                                <w:color w:val="0B5294"/>
                                <w:spacing w:val="-4"/>
                                <w:sz w:val="24"/>
                                <w:szCs w:val="24"/>
                                <w:rtl/>
                              </w:rPr>
                              <w:t>בראשית</w:t>
                            </w:r>
                            <w:r w:rsidRPr="00DA1E84">
                              <w:rPr>
                                <w:rFonts w:cs="Tahoma"/>
                                <w:color w:val="0B5294"/>
                                <w:spacing w:val="-4"/>
                                <w:sz w:val="24"/>
                                <w:szCs w:val="24"/>
                                <w:rtl/>
                              </w:rPr>
                              <w:t xml:space="preserve"> </w:t>
                            </w:r>
                            <w:r w:rsidRPr="00DA1E84">
                              <w:rPr>
                                <w:rFonts w:cs="Tahoma" w:hint="eastAsia"/>
                                <w:color w:val="0B5294"/>
                                <w:spacing w:val="-4"/>
                                <w:sz w:val="24"/>
                                <w:szCs w:val="24"/>
                                <w:rtl/>
                              </w:rPr>
                              <w:t>דרכה</w:t>
                            </w:r>
                            <w:r w:rsidRPr="00DA1E84">
                              <w:rPr>
                                <w:rFonts w:cs="Tahoma"/>
                                <w:color w:val="0B5294"/>
                                <w:spacing w:val="-4"/>
                                <w:sz w:val="24"/>
                                <w:szCs w:val="24"/>
                                <w:rtl/>
                              </w:rPr>
                              <w:t xml:space="preserve">, </w:t>
                            </w:r>
                            <w:r w:rsidRPr="00DA1E84">
                              <w:rPr>
                                <w:rFonts w:cs="Tahoma" w:hint="eastAsia"/>
                                <w:color w:val="0B5294"/>
                                <w:spacing w:val="-4"/>
                                <w:sz w:val="24"/>
                                <w:szCs w:val="24"/>
                                <w:rtl/>
                              </w:rPr>
                              <w:t>והיא</w:t>
                            </w:r>
                            <w:r w:rsidRPr="00DA1E84">
                              <w:rPr>
                                <w:rFonts w:cs="Tahoma"/>
                                <w:color w:val="0B5294"/>
                                <w:spacing w:val="-4"/>
                                <w:sz w:val="24"/>
                                <w:szCs w:val="24"/>
                                <w:rtl/>
                              </w:rPr>
                              <w:t xml:space="preserve"> </w:t>
                            </w:r>
                            <w:r w:rsidRPr="00DA1E84">
                              <w:rPr>
                                <w:rFonts w:cs="Tahoma" w:hint="eastAsia"/>
                                <w:color w:val="0B5294"/>
                                <w:spacing w:val="-4"/>
                                <w:sz w:val="24"/>
                                <w:szCs w:val="24"/>
                                <w:rtl/>
                              </w:rPr>
                              <w:t>חלק</w:t>
                            </w:r>
                            <w:r w:rsidRPr="00DA1E84">
                              <w:rPr>
                                <w:rFonts w:cs="Tahoma"/>
                                <w:color w:val="0B5294"/>
                                <w:spacing w:val="-4"/>
                                <w:sz w:val="24"/>
                                <w:szCs w:val="24"/>
                                <w:rtl/>
                              </w:rPr>
                              <w:t xml:space="preserve"> </w:t>
                            </w:r>
                            <w:r w:rsidRPr="00DA1E84">
                              <w:rPr>
                                <w:rFonts w:cs="Tahoma" w:hint="eastAsia"/>
                                <w:color w:val="0B5294"/>
                                <w:spacing w:val="-4"/>
                                <w:sz w:val="24"/>
                                <w:szCs w:val="24"/>
                                <w:rtl/>
                              </w:rPr>
                              <w:t>מעבודת</w:t>
                            </w:r>
                            <w:r w:rsidRPr="00DA1E84">
                              <w:rPr>
                                <w:rFonts w:cs="Tahoma"/>
                                <w:color w:val="0B5294"/>
                                <w:spacing w:val="-4"/>
                                <w:sz w:val="24"/>
                                <w:szCs w:val="24"/>
                                <w:rtl/>
                              </w:rPr>
                              <w:t xml:space="preserve"> </w:t>
                            </w:r>
                            <w:r w:rsidRPr="00DA1E84">
                              <w:rPr>
                                <w:rFonts w:cs="Tahoma" w:hint="eastAsia"/>
                                <w:color w:val="0B5294"/>
                                <w:spacing w:val="-4"/>
                                <w:sz w:val="24"/>
                                <w:szCs w:val="24"/>
                                <w:rtl/>
                              </w:rPr>
                              <w:t>המשרד</w:t>
                            </w:r>
                            <w:r w:rsidRPr="00DA1E84">
                              <w:rPr>
                                <w:rFonts w:cs="Tahoma"/>
                                <w:color w:val="0B5294"/>
                                <w:spacing w:val="-4"/>
                                <w:sz w:val="24"/>
                                <w:szCs w:val="24"/>
                                <w:rtl/>
                              </w:rPr>
                              <w:t xml:space="preserve"> </w:t>
                            </w:r>
                            <w:r w:rsidRPr="00DA1E84">
                              <w:rPr>
                                <w:rFonts w:cs="Tahoma" w:hint="eastAsia"/>
                                <w:color w:val="0B5294"/>
                                <w:spacing w:val="-4"/>
                                <w:sz w:val="24"/>
                                <w:szCs w:val="24"/>
                                <w:rtl/>
                              </w:rPr>
                              <w:t>להסמכה</w:t>
                            </w:r>
                            <w:r w:rsidRPr="00DA1E84">
                              <w:rPr>
                                <w:rFonts w:cs="Tahoma"/>
                                <w:color w:val="0B5294"/>
                                <w:spacing w:val="-4"/>
                                <w:sz w:val="24"/>
                                <w:szCs w:val="24"/>
                                <w:rtl/>
                              </w:rPr>
                              <w:t xml:space="preserve"> </w:t>
                            </w:r>
                            <w:r w:rsidRPr="00DA1E84">
                              <w:rPr>
                                <w:rFonts w:cs="Tahoma" w:hint="eastAsia"/>
                                <w:color w:val="0B5294"/>
                                <w:spacing w:val="-4"/>
                                <w:sz w:val="24"/>
                                <w:szCs w:val="24"/>
                                <w:rtl/>
                              </w:rPr>
                              <w:t>לתקן</w:t>
                            </w:r>
                            <w:r w:rsidRPr="00DA1E84">
                              <w:rPr>
                                <w:rFonts w:cs="Tahoma"/>
                                <w:color w:val="0B5294"/>
                                <w:spacing w:val="-4"/>
                                <w:sz w:val="24"/>
                                <w:szCs w:val="24"/>
                                <w:rtl/>
                              </w:rPr>
                              <w:t xml:space="preserve"> </w:t>
                            </w:r>
                            <w:r w:rsidRPr="00DA1E84">
                              <w:rPr>
                                <w:rFonts w:cs="Tahoma" w:hint="eastAsia"/>
                                <w:color w:val="0B5294"/>
                                <w:spacing w:val="-4"/>
                                <w:sz w:val="24"/>
                                <w:szCs w:val="24"/>
                                <w:rtl/>
                              </w:rPr>
                              <w:t>ישראלי</w:t>
                            </w:r>
                            <w:r w:rsidRPr="00DA1E84">
                              <w:rPr>
                                <w:rFonts w:cs="Tahoma"/>
                                <w:color w:val="0B5294"/>
                                <w:spacing w:val="-4"/>
                                <w:sz w:val="24"/>
                                <w:szCs w:val="24"/>
                                <w:rtl/>
                              </w:rPr>
                              <w:t xml:space="preserve"> </w:t>
                            </w:r>
                            <w:r w:rsidRPr="00DA1E84">
                              <w:rPr>
                                <w:rFonts w:cs="Tahoma" w:hint="eastAsia"/>
                                <w:color w:val="0B5294"/>
                                <w:spacing w:val="-4"/>
                                <w:sz w:val="24"/>
                                <w:szCs w:val="24"/>
                                <w:rtl/>
                              </w:rPr>
                              <w:t>העוסק</w:t>
                            </w:r>
                            <w:r w:rsidRPr="00DA1E84">
                              <w:rPr>
                                <w:rFonts w:cs="Tahoma"/>
                                <w:color w:val="0B5294"/>
                                <w:spacing w:val="-4"/>
                                <w:sz w:val="24"/>
                                <w:szCs w:val="24"/>
                                <w:rtl/>
                              </w:rPr>
                              <w:t xml:space="preserve"> </w:t>
                            </w:r>
                            <w:r w:rsidRPr="00DA1E84">
                              <w:rPr>
                                <w:rFonts w:cs="Tahoma" w:hint="eastAsia"/>
                                <w:color w:val="0B5294"/>
                                <w:spacing w:val="-4"/>
                                <w:sz w:val="24"/>
                                <w:szCs w:val="24"/>
                                <w:rtl/>
                              </w:rPr>
                              <w:t>באבטחת</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ארגוני</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46861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7236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1435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עד</w:t>
                      </w:r>
                      <w:r w:rsidRPr="00DA1E84">
                        <w:rPr>
                          <w:rFonts w:cs="Tahoma"/>
                          <w:color w:val="0B5294"/>
                          <w:spacing w:val="-4"/>
                          <w:sz w:val="24"/>
                          <w:szCs w:val="24"/>
                          <w:rtl/>
                        </w:rPr>
                        <w:t xml:space="preserve"> </w:t>
                      </w:r>
                      <w:r w:rsidRPr="00DA1E84">
                        <w:rPr>
                          <w:rFonts w:cs="Tahoma" w:hint="eastAsia"/>
                          <w:color w:val="0B5294"/>
                          <w:spacing w:val="-4"/>
                          <w:sz w:val="24"/>
                          <w:szCs w:val="24"/>
                          <w:rtl/>
                        </w:rPr>
                        <w:t>מועד</w:t>
                      </w:r>
                      <w:r w:rsidRPr="00DA1E84">
                        <w:rPr>
                          <w:rFonts w:cs="Tahoma"/>
                          <w:color w:val="0B5294"/>
                          <w:spacing w:val="-4"/>
                          <w:sz w:val="24"/>
                          <w:szCs w:val="24"/>
                          <w:rtl/>
                        </w:rPr>
                        <w:t xml:space="preserve"> </w:t>
                      </w:r>
                      <w:r w:rsidRPr="00DA1E84">
                        <w:rPr>
                          <w:rFonts w:cs="Tahoma" w:hint="eastAsia"/>
                          <w:color w:val="0B5294"/>
                          <w:spacing w:val="-4"/>
                          <w:sz w:val="24"/>
                          <w:szCs w:val="24"/>
                          <w:rtl/>
                        </w:rPr>
                        <w:t>סיום</w:t>
                      </w:r>
                      <w:r w:rsidRPr="00DA1E84">
                        <w:rPr>
                          <w:rFonts w:cs="Tahoma"/>
                          <w:color w:val="0B5294"/>
                          <w:spacing w:val="-4"/>
                          <w:sz w:val="24"/>
                          <w:szCs w:val="24"/>
                          <w:rtl/>
                        </w:rPr>
                        <w:t xml:space="preserve"> </w:t>
                      </w:r>
                      <w:r w:rsidRPr="00DA1E84">
                        <w:rPr>
                          <w:rFonts w:cs="Tahoma" w:hint="eastAsia"/>
                          <w:color w:val="0B5294"/>
                          <w:spacing w:val="-4"/>
                          <w:sz w:val="24"/>
                          <w:szCs w:val="24"/>
                          <w:rtl/>
                        </w:rPr>
                        <w:t>הביקורת</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היה</w:t>
                      </w:r>
                      <w:r w:rsidRPr="00DA1E84">
                        <w:rPr>
                          <w:rFonts w:cs="Tahoma"/>
                          <w:color w:val="0B5294"/>
                          <w:spacing w:val="-4"/>
                          <w:sz w:val="24"/>
                          <w:szCs w:val="24"/>
                          <w:rtl/>
                        </w:rPr>
                        <w:t xml:space="preserve"> </w:t>
                      </w:r>
                      <w:r w:rsidRPr="00DA1E84">
                        <w:rPr>
                          <w:rFonts w:cs="Tahoma" w:hint="eastAsia"/>
                          <w:color w:val="0B5294"/>
                          <w:spacing w:val="-4"/>
                          <w:sz w:val="24"/>
                          <w:szCs w:val="24"/>
                          <w:rtl/>
                        </w:rPr>
                        <w:t>למשרד</w:t>
                      </w:r>
                      <w:r w:rsidRPr="00DA1E84">
                        <w:rPr>
                          <w:rFonts w:cs="Tahoma"/>
                          <w:color w:val="0B5294"/>
                          <w:spacing w:val="-4"/>
                          <w:sz w:val="24"/>
                          <w:szCs w:val="24"/>
                          <w:rtl/>
                        </w:rPr>
                        <w:t xml:space="preserve"> </w:t>
                      </w:r>
                      <w:r w:rsidRPr="00DA1E84">
                        <w:rPr>
                          <w:rFonts w:cs="Tahoma" w:hint="eastAsia"/>
                          <w:color w:val="0B5294"/>
                          <w:spacing w:val="-4"/>
                          <w:sz w:val="24"/>
                          <w:szCs w:val="24"/>
                          <w:rtl/>
                        </w:rPr>
                        <w:t>החינוך</w:t>
                      </w:r>
                      <w:r w:rsidRPr="00DA1E84">
                        <w:rPr>
                          <w:rFonts w:cs="Tahoma"/>
                          <w:color w:val="0B5294"/>
                          <w:spacing w:val="-4"/>
                          <w:sz w:val="24"/>
                          <w:szCs w:val="24"/>
                          <w:rtl/>
                        </w:rPr>
                        <w:t xml:space="preserve"> </w:t>
                      </w:r>
                      <w:r w:rsidRPr="00DA1E84">
                        <w:rPr>
                          <w:rFonts w:cs="Tahoma" w:hint="eastAsia"/>
                          <w:color w:val="0B5294"/>
                          <w:spacing w:val="-4"/>
                          <w:sz w:val="24"/>
                          <w:szCs w:val="24"/>
                          <w:rtl/>
                        </w:rPr>
                        <w:t>מיפוי</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מאגרי</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שלו</w:t>
                      </w:r>
                      <w:r w:rsidRPr="00DA1E84">
                        <w:rPr>
                          <w:rFonts w:cs="Tahoma"/>
                          <w:color w:val="0B5294"/>
                          <w:spacing w:val="-4"/>
                          <w:sz w:val="24"/>
                          <w:szCs w:val="24"/>
                          <w:rtl/>
                        </w:rPr>
                        <w:t xml:space="preserve"> </w:t>
                      </w:r>
                      <w:r w:rsidRPr="00DA1E84">
                        <w:rPr>
                          <w:rFonts w:cs="Tahoma" w:hint="eastAsia"/>
                          <w:color w:val="0B5294"/>
                          <w:spacing w:val="-4"/>
                          <w:sz w:val="24"/>
                          <w:szCs w:val="24"/>
                          <w:rtl/>
                        </w:rPr>
                        <w:t>או</w:t>
                      </w:r>
                      <w:r w:rsidRPr="00DA1E84">
                        <w:rPr>
                          <w:rFonts w:cs="Tahoma"/>
                          <w:color w:val="0B5294"/>
                          <w:spacing w:val="-4"/>
                          <w:sz w:val="24"/>
                          <w:szCs w:val="24"/>
                          <w:rtl/>
                        </w:rPr>
                        <w:t xml:space="preserve"> </w:t>
                      </w:r>
                      <w:r w:rsidRPr="00DA1E84">
                        <w:rPr>
                          <w:rFonts w:cs="Tahoma" w:hint="eastAsia"/>
                          <w:color w:val="0B5294"/>
                          <w:spacing w:val="-4"/>
                          <w:sz w:val="24"/>
                          <w:szCs w:val="24"/>
                          <w:rtl/>
                        </w:rPr>
                        <w:t>רשימת</w:t>
                      </w:r>
                      <w:r w:rsidRPr="00DA1E84">
                        <w:rPr>
                          <w:rFonts w:cs="Tahoma"/>
                          <w:color w:val="0B5294"/>
                          <w:spacing w:val="-4"/>
                          <w:sz w:val="24"/>
                          <w:szCs w:val="24"/>
                          <w:rtl/>
                        </w:rPr>
                        <w:t xml:space="preserve"> </w:t>
                      </w:r>
                      <w:r w:rsidRPr="00DA1E84">
                        <w:rPr>
                          <w:rFonts w:cs="Tahoma" w:hint="eastAsia"/>
                          <w:color w:val="0B5294"/>
                          <w:spacing w:val="-4"/>
                          <w:sz w:val="24"/>
                          <w:szCs w:val="24"/>
                          <w:rtl/>
                        </w:rPr>
                        <w:t>מצאי</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מערכות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הפעילות</w:t>
                      </w:r>
                      <w:r w:rsidRPr="00DA1E84">
                        <w:rPr>
                          <w:rFonts w:cs="Tahoma"/>
                          <w:color w:val="0B5294"/>
                          <w:spacing w:val="-4"/>
                          <w:sz w:val="24"/>
                          <w:szCs w:val="24"/>
                          <w:rtl/>
                        </w:rPr>
                        <w:t xml:space="preserve"> </w:t>
                      </w:r>
                      <w:r w:rsidRPr="00DA1E84">
                        <w:rPr>
                          <w:rFonts w:cs="Tahoma" w:hint="eastAsia"/>
                          <w:color w:val="0B5294"/>
                          <w:spacing w:val="-4"/>
                          <w:sz w:val="24"/>
                          <w:szCs w:val="24"/>
                          <w:rtl/>
                        </w:rPr>
                        <w:t>למיפוי</w:t>
                      </w:r>
                      <w:r w:rsidRPr="00DA1E84">
                        <w:rPr>
                          <w:rFonts w:cs="Tahoma"/>
                          <w:color w:val="0B5294"/>
                          <w:spacing w:val="-4"/>
                          <w:sz w:val="24"/>
                          <w:szCs w:val="24"/>
                          <w:rtl/>
                        </w:rPr>
                        <w:t xml:space="preserve"> </w:t>
                      </w:r>
                      <w:r w:rsidRPr="00DA1E84">
                        <w:rPr>
                          <w:rFonts w:cs="Tahoma" w:hint="eastAsia"/>
                          <w:color w:val="0B5294"/>
                          <w:spacing w:val="-4"/>
                          <w:sz w:val="24"/>
                          <w:szCs w:val="24"/>
                          <w:rtl/>
                        </w:rPr>
                        <w:t>מאגרי</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נמצאת</w:t>
                      </w:r>
                      <w:r w:rsidRPr="00DA1E84">
                        <w:rPr>
                          <w:rFonts w:cs="Tahoma"/>
                          <w:color w:val="0B5294"/>
                          <w:spacing w:val="-4"/>
                          <w:sz w:val="24"/>
                          <w:szCs w:val="24"/>
                          <w:rtl/>
                        </w:rPr>
                        <w:t xml:space="preserve"> </w:t>
                      </w:r>
                      <w:r w:rsidRPr="00DA1E84">
                        <w:rPr>
                          <w:rFonts w:cs="Tahoma" w:hint="eastAsia"/>
                          <w:color w:val="0B5294"/>
                          <w:spacing w:val="-4"/>
                          <w:sz w:val="24"/>
                          <w:szCs w:val="24"/>
                          <w:rtl/>
                        </w:rPr>
                        <w:t>רק</w:t>
                      </w:r>
                      <w:r w:rsidRPr="00DA1E84">
                        <w:rPr>
                          <w:rFonts w:cs="Tahoma"/>
                          <w:color w:val="0B5294"/>
                          <w:spacing w:val="-4"/>
                          <w:sz w:val="24"/>
                          <w:szCs w:val="24"/>
                          <w:rtl/>
                        </w:rPr>
                        <w:t xml:space="preserve"> </w:t>
                      </w:r>
                      <w:r w:rsidRPr="00DA1E84">
                        <w:rPr>
                          <w:rFonts w:cs="Tahoma" w:hint="eastAsia"/>
                          <w:color w:val="0B5294"/>
                          <w:spacing w:val="-4"/>
                          <w:sz w:val="24"/>
                          <w:szCs w:val="24"/>
                          <w:rtl/>
                        </w:rPr>
                        <w:t>בראשית</w:t>
                      </w:r>
                      <w:r w:rsidRPr="00DA1E84">
                        <w:rPr>
                          <w:rFonts w:cs="Tahoma"/>
                          <w:color w:val="0B5294"/>
                          <w:spacing w:val="-4"/>
                          <w:sz w:val="24"/>
                          <w:szCs w:val="24"/>
                          <w:rtl/>
                        </w:rPr>
                        <w:t xml:space="preserve"> </w:t>
                      </w:r>
                      <w:r w:rsidRPr="00DA1E84">
                        <w:rPr>
                          <w:rFonts w:cs="Tahoma" w:hint="eastAsia"/>
                          <w:color w:val="0B5294"/>
                          <w:spacing w:val="-4"/>
                          <w:sz w:val="24"/>
                          <w:szCs w:val="24"/>
                          <w:rtl/>
                        </w:rPr>
                        <w:t>דרכה</w:t>
                      </w:r>
                      <w:r w:rsidRPr="00DA1E84">
                        <w:rPr>
                          <w:rFonts w:cs="Tahoma"/>
                          <w:color w:val="0B5294"/>
                          <w:spacing w:val="-4"/>
                          <w:sz w:val="24"/>
                          <w:szCs w:val="24"/>
                          <w:rtl/>
                        </w:rPr>
                        <w:t xml:space="preserve">, </w:t>
                      </w:r>
                      <w:r w:rsidRPr="00DA1E84">
                        <w:rPr>
                          <w:rFonts w:cs="Tahoma" w:hint="eastAsia"/>
                          <w:color w:val="0B5294"/>
                          <w:spacing w:val="-4"/>
                          <w:sz w:val="24"/>
                          <w:szCs w:val="24"/>
                          <w:rtl/>
                        </w:rPr>
                        <w:t>והיא</w:t>
                      </w:r>
                      <w:r w:rsidRPr="00DA1E84">
                        <w:rPr>
                          <w:rFonts w:cs="Tahoma"/>
                          <w:color w:val="0B5294"/>
                          <w:spacing w:val="-4"/>
                          <w:sz w:val="24"/>
                          <w:szCs w:val="24"/>
                          <w:rtl/>
                        </w:rPr>
                        <w:t xml:space="preserve"> </w:t>
                      </w:r>
                      <w:r w:rsidRPr="00DA1E84">
                        <w:rPr>
                          <w:rFonts w:cs="Tahoma" w:hint="eastAsia"/>
                          <w:color w:val="0B5294"/>
                          <w:spacing w:val="-4"/>
                          <w:sz w:val="24"/>
                          <w:szCs w:val="24"/>
                          <w:rtl/>
                        </w:rPr>
                        <w:t>חלק</w:t>
                      </w:r>
                      <w:r w:rsidRPr="00DA1E84">
                        <w:rPr>
                          <w:rFonts w:cs="Tahoma"/>
                          <w:color w:val="0B5294"/>
                          <w:spacing w:val="-4"/>
                          <w:sz w:val="24"/>
                          <w:szCs w:val="24"/>
                          <w:rtl/>
                        </w:rPr>
                        <w:t xml:space="preserve"> </w:t>
                      </w:r>
                      <w:r w:rsidRPr="00DA1E84">
                        <w:rPr>
                          <w:rFonts w:cs="Tahoma" w:hint="eastAsia"/>
                          <w:color w:val="0B5294"/>
                          <w:spacing w:val="-4"/>
                          <w:sz w:val="24"/>
                          <w:szCs w:val="24"/>
                          <w:rtl/>
                        </w:rPr>
                        <w:t>מעבודת</w:t>
                      </w:r>
                      <w:r w:rsidRPr="00DA1E84">
                        <w:rPr>
                          <w:rFonts w:cs="Tahoma"/>
                          <w:color w:val="0B5294"/>
                          <w:spacing w:val="-4"/>
                          <w:sz w:val="24"/>
                          <w:szCs w:val="24"/>
                          <w:rtl/>
                        </w:rPr>
                        <w:t xml:space="preserve"> </w:t>
                      </w:r>
                      <w:r w:rsidRPr="00DA1E84">
                        <w:rPr>
                          <w:rFonts w:cs="Tahoma" w:hint="eastAsia"/>
                          <w:color w:val="0B5294"/>
                          <w:spacing w:val="-4"/>
                          <w:sz w:val="24"/>
                          <w:szCs w:val="24"/>
                          <w:rtl/>
                        </w:rPr>
                        <w:t>המשרד</w:t>
                      </w:r>
                      <w:r w:rsidRPr="00DA1E84">
                        <w:rPr>
                          <w:rFonts w:cs="Tahoma"/>
                          <w:color w:val="0B5294"/>
                          <w:spacing w:val="-4"/>
                          <w:sz w:val="24"/>
                          <w:szCs w:val="24"/>
                          <w:rtl/>
                        </w:rPr>
                        <w:t xml:space="preserve"> </w:t>
                      </w:r>
                      <w:r w:rsidRPr="00DA1E84">
                        <w:rPr>
                          <w:rFonts w:cs="Tahoma" w:hint="eastAsia"/>
                          <w:color w:val="0B5294"/>
                          <w:spacing w:val="-4"/>
                          <w:sz w:val="24"/>
                          <w:szCs w:val="24"/>
                          <w:rtl/>
                        </w:rPr>
                        <w:t>להסמכה</w:t>
                      </w:r>
                      <w:r w:rsidRPr="00DA1E84">
                        <w:rPr>
                          <w:rFonts w:cs="Tahoma"/>
                          <w:color w:val="0B5294"/>
                          <w:spacing w:val="-4"/>
                          <w:sz w:val="24"/>
                          <w:szCs w:val="24"/>
                          <w:rtl/>
                        </w:rPr>
                        <w:t xml:space="preserve"> </w:t>
                      </w:r>
                      <w:r w:rsidRPr="00DA1E84">
                        <w:rPr>
                          <w:rFonts w:cs="Tahoma" w:hint="eastAsia"/>
                          <w:color w:val="0B5294"/>
                          <w:spacing w:val="-4"/>
                          <w:sz w:val="24"/>
                          <w:szCs w:val="24"/>
                          <w:rtl/>
                        </w:rPr>
                        <w:t>לתקן</w:t>
                      </w:r>
                      <w:r w:rsidRPr="00DA1E84">
                        <w:rPr>
                          <w:rFonts w:cs="Tahoma"/>
                          <w:color w:val="0B5294"/>
                          <w:spacing w:val="-4"/>
                          <w:sz w:val="24"/>
                          <w:szCs w:val="24"/>
                          <w:rtl/>
                        </w:rPr>
                        <w:t xml:space="preserve"> </w:t>
                      </w:r>
                      <w:r w:rsidRPr="00DA1E84">
                        <w:rPr>
                          <w:rFonts w:cs="Tahoma" w:hint="eastAsia"/>
                          <w:color w:val="0B5294"/>
                          <w:spacing w:val="-4"/>
                          <w:sz w:val="24"/>
                          <w:szCs w:val="24"/>
                          <w:rtl/>
                        </w:rPr>
                        <w:t>ישראלי</w:t>
                      </w:r>
                      <w:r w:rsidRPr="00DA1E84">
                        <w:rPr>
                          <w:rFonts w:cs="Tahoma"/>
                          <w:color w:val="0B5294"/>
                          <w:spacing w:val="-4"/>
                          <w:sz w:val="24"/>
                          <w:szCs w:val="24"/>
                          <w:rtl/>
                        </w:rPr>
                        <w:t xml:space="preserve"> </w:t>
                      </w:r>
                      <w:r w:rsidRPr="00DA1E84">
                        <w:rPr>
                          <w:rFonts w:cs="Tahoma" w:hint="eastAsia"/>
                          <w:color w:val="0B5294"/>
                          <w:spacing w:val="-4"/>
                          <w:sz w:val="24"/>
                          <w:szCs w:val="24"/>
                          <w:rtl/>
                        </w:rPr>
                        <w:t>העוסק</w:t>
                      </w:r>
                      <w:r w:rsidRPr="00DA1E84">
                        <w:rPr>
                          <w:rFonts w:cs="Tahoma"/>
                          <w:color w:val="0B5294"/>
                          <w:spacing w:val="-4"/>
                          <w:sz w:val="24"/>
                          <w:szCs w:val="24"/>
                          <w:rtl/>
                        </w:rPr>
                        <w:t xml:space="preserve"> </w:t>
                      </w:r>
                      <w:r w:rsidRPr="00DA1E84">
                        <w:rPr>
                          <w:rFonts w:cs="Tahoma" w:hint="eastAsia"/>
                          <w:color w:val="0B5294"/>
                          <w:spacing w:val="-4"/>
                          <w:sz w:val="24"/>
                          <w:szCs w:val="24"/>
                          <w:rtl/>
                        </w:rPr>
                        <w:t>באבטחת</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ארגוני</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329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8874D0">
      <w:pPr>
        <w:spacing w:before="18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העדר מיפוי מאגרי המידע של משרד החינוך והצורך למפות את כלל הנכסים הארגוניים, עלו גם בסקר סיכוני אבטחת המידע מאוקטובר 2017. </w:t>
      </w:r>
    </w:p>
    <w:p w:rsidR="007653F3" w:rsidRPr="002546E0" w:rsidP="008874D0">
      <w:pPr>
        <w:spacing w:after="240" w:line="240" w:lineRule="exact"/>
        <w:ind w:left="340" w:right="2268"/>
        <w:jc w:val="both"/>
        <w:rPr>
          <w:rFonts w:ascii="Tahoma" w:hAnsi="Tahoma" w:cs="Tahoma"/>
          <w:sz w:val="18"/>
          <w:szCs w:val="18"/>
          <w:rtl/>
        </w:rPr>
      </w:pPr>
      <w:r w:rsidRPr="000A096F">
        <w:rPr>
          <w:rFonts w:ascii="Tahoma" w:hAnsi="Tahoma" w:cs="Tahoma" w:hint="cs"/>
          <w:sz w:val="18"/>
          <w:szCs w:val="18"/>
          <w:rtl/>
        </w:rPr>
        <w:t>משרד החינוך מסר בתשובתו כי הוא פועל ליישום של החלטה 2443, של תקן אבטחת מידע 27001 ולעמידה בתקנות אבטחת מידע החדשות, לרבות מיפוי כל מאגרי המידע המשרדיים.</w:t>
      </w:r>
    </w:p>
    <w:p w:rsidR="007653F3" w:rsidRPr="008874D0" w:rsidP="008874D0">
      <w:pPr>
        <w:pStyle w:val="RESHET"/>
        <w:ind w:left="567"/>
        <w:rPr>
          <w:rtl/>
        </w:rPr>
      </w:pPr>
      <w:r w:rsidRPr="008874D0">
        <w:rPr>
          <w:rFonts w:hint="cs"/>
          <w:rtl/>
        </w:rPr>
        <w:t xml:space="preserve">זאת ועוד, הועלה כי באגף הרכש והמכרזים במשרד החינוך אין רשימה מרוכזת של ספקים שזכו במכרזים, ולפיכך למעשה אין למשרד החינוך תמונה מלאה על אותם ספקים המחזיקים במאגרי מידע, ואין דרך ליישם את הוראות התקנות וההנחיות השונות המחייבות למפות ולסווג את סוגי המידע ואת הסיכונים הנוגעים לאבטחתם. </w:t>
      </w:r>
    </w:p>
    <w:p w:rsidR="007653F3" w:rsidRPr="008874D0" w:rsidP="008874D0">
      <w:pPr>
        <w:pStyle w:val="RESHET"/>
        <w:ind w:left="567"/>
        <w:rPr>
          <w:rtl/>
        </w:rPr>
      </w:pPr>
      <w:r w:rsidRPr="008874D0">
        <w:rPr>
          <w:rFonts w:hint="eastAsia"/>
          <w:rtl/>
        </w:rPr>
        <w:t>על</w:t>
      </w:r>
      <w:r w:rsidRPr="008874D0">
        <w:rPr>
          <w:rtl/>
        </w:rPr>
        <w:t xml:space="preserve"> </w:t>
      </w:r>
      <w:r w:rsidRPr="008874D0">
        <w:rPr>
          <w:rFonts w:hint="eastAsia"/>
          <w:rtl/>
        </w:rPr>
        <w:t>משרד</w:t>
      </w:r>
      <w:r w:rsidRPr="008874D0">
        <w:rPr>
          <w:rtl/>
        </w:rPr>
        <w:t xml:space="preserve"> </w:t>
      </w:r>
      <w:r w:rsidRPr="008874D0">
        <w:rPr>
          <w:rFonts w:hint="eastAsia"/>
          <w:rtl/>
        </w:rPr>
        <w:t>החינוך</w:t>
      </w:r>
      <w:r w:rsidRPr="008874D0">
        <w:rPr>
          <w:rtl/>
        </w:rPr>
        <w:t xml:space="preserve"> </w:t>
      </w:r>
      <w:r w:rsidRPr="008874D0">
        <w:rPr>
          <w:rFonts w:hint="eastAsia"/>
          <w:rtl/>
        </w:rPr>
        <w:t>למפות</w:t>
      </w:r>
      <w:r w:rsidRPr="008874D0">
        <w:rPr>
          <w:rtl/>
        </w:rPr>
        <w:t xml:space="preserve"> </w:t>
      </w:r>
      <w:r w:rsidRPr="008874D0">
        <w:rPr>
          <w:rFonts w:hint="eastAsia"/>
          <w:rtl/>
        </w:rPr>
        <w:t>את</w:t>
      </w:r>
      <w:r w:rsidRPr="008874D0">
        <w:rPr>
          <w:rtl/>
        </w:rPr>
        <w:t xml:space="preserve"> </w:t>
      </w:r>
      <w:r w:rsidRPr="008874D0">
        <w:rPr>
          <w:rFonts w:hint="eastAsia"/>
          <w:rtl/>
        </w:rPr>
        <w:t>הספקים</w:t>
      </w:r>
      <w:r w:rsidRPr="008874D0">
        <w:rPr>
          <w:rtl/>
        </w:rPr>
        <w:t xml:space="preserve"> שיש לו התקשרות </w:t>
      </w:r>
      <w:r w:rsidRPr="008874D0">
        <w:rPr>
          <w:rFonts w:hint="cs"/>
          <w:rtl/>
        </w:rPr>
        <w:t>עימ</w:t>
      </w:r>
      <w:r w:rsidRPr="008874D0">
        <w:rPr>
          <w:rtl/>
        </w:rPr>
        <w:t xml:space="preserve">ם ולפעול למפות ולסווג את </w:t>
      </w:r>
      <w:r w:rsidRPr="008874D0">
        <w:rPr>
          <w:rFonts w:hint="eastAsia"/>
          <w:rtl/>
        </w:rPr>
        <w:t>מאגרי</w:t>
      </w:r>
      <w:r w:rsidRPr="008874D0">
        <w:rPr>
          <w:rtl/>
        </w:rPr>
        <w:t xml:space="preserve"> המידע </w:t>
      </w:r>
      <w:r w:rsidRPr="008874D0">
        <w:rPr>
          <w:rFonts w:hint="eastAsia"/>
          <w:rtl/>
        </w:rPr>
        <w:t>שברשותם</w:t>
      </w:r>
      <w:r w:rsidRPr="008874D0">
        <w:rPr>
          <w:rtl/>
        </w:rPr>
        <w:t xml:space="preserve"> ואת הסיכונים הנוגעים לאבטחתם.</w:t>
      </w:r>
    </w:p>
    <w:p w:rsidR="007653F3" w:rsidRPr="002546E0" w:rsidP="002546E0">
      <w:pPr>
        <w:spacing w:line="240" w:lineRule="exact"/>
        <w:ind w:left="340" w:right="2268"/>
        <w:jc w:val="both"/>
        <w:rPr>
          <w:rFonts w:ascii="Tahoma" w:hAnsi="Tahoma" w:cs="Tahoma"/>
          <w:sz w:val="18"/>
          <w:szCs w:val="18"/>
          <w:rtl/>
        </w:rPr>
      </w:pPr>
    </w:p>
    <w:p w:rsidR="007653F3" w:rsidRPr="00FB2BAC" w:rsidP="002546E0">
      <w:pPr>
        <w:pStyle w:val="KOT5"/>
        <w:rPr>
          <w:rtl/>
        </w:rPr>
      </w:pPr>
      <w:r w:rsidRPr="00FB2BAC">
        <w:rPr>
          <w:rFonts w:hint="cs"/>
          <w:rtl/>
        </w:rPr>
        <w:t>סקרי סיכונים ובדיקות חדירו</w:t>
      </w:r>
      <w:r>
        <w:rPr>
          <w:rFonts w:hint="cs"/>
          <w:rtl/>
        </w:rPr>
        <w:t>ּ</w:t>
      </w:r>
      <w:r w:rsidRPr="00FB2BAC">
        <w:rPr>
          <w:rFonts w:hint="cs"/>
          <w:rtl/>
        </w:rPr>
        <w:t>ת</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על פי תקנות אבטחת מידע, יש חובה לערוך סקר לאיתור סיכוני אבטחת מידע (להלן - </w:t>
      </w:r>
      <w:r w:rsidRPr="002546E0">
        <w:rPr>
          <w:rFonts w:ascii="Tahoma" w:hAnsi="Tahoma" w:cs="Tahoma" w:hint="eastAsia"/>
          <w:sz w:val="18"/>
          <w:szCs w:val="18"/>
          <w:rtl/>
        </w:rPr>
        <w:t>סקר</w:t>
      </w:r>
      <w:r w:rsidRPr="002546E0">
        <w:rPr>
          <w:rFonts w:ascii="Tahoma" w:hAnsi="Tahoma" w:cs="Tahoma"/>
          <w:sz w:val="18"/>
          <w:szCs w:val="18"/>
          <w:rtl/>
        </w:rPr>
        <w:t xml:space="preserve"> </w:t>
      </w:r>
      <w:r w:rsidRPr="002546E0">
        <w:rPr>
          <w:rFonts w:ascii="Tahoma" w:hAnsi="Tahoma" w:cs="Tahoma" w:hint="eastAsia"/>
          <w:sz w:val="18"/>
          <w:szCs w:val="18"/>
          <w:rtl/>
        </w:rPr>
        <w:t>סיכונים</w:t>
      </w:r>
      <w:r w:rsidRPr="002546E0">
        <w:rPr>
          <w:rFonts w:ascii="Tahoma" w:hAnsi="Tahoma" w:cs="Tahoma" w:hint="cs"/>
          <w:sz w:val="18"/>
          <w:szCs w:val="18"/>
          <w:rtl/>
        </w:rPr>
        <w:t xml:space="preserve">) ומבדקי חדירות על מאגרי מידע הטעונים רמת אבטחה גבוהה, אחת ל-18 חודשים לפחות, כדי לבחון את עמידותם לסיכונים פנימיים וחיצוניים. ניהול הסיכונים הוא תהליך מחזורי המורכב מכמה שלבים: זיהוי הסיכון, הערכת הסיכון בהקשר של תהליכים ארגוניים, קביעת הטיפול בסיכון והטמעת הטיפול בתוכנית עבודה, מדידת תוצאות לאחר ההטמעה וביצוע פעילות מתקנת.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גם על פי תקן 27001 קיימת חובה לקיים מערכת לניהול אבטחת מידע ארגונית, שתכלול זיהוי של הסיכונים לנכסי המידע, ניתוח ומדידה של הסיכונים, בחירה של אמצעי בקרה לטיפול בסיכונים ועוד.</w:t>
      </w:r>
    </w:p>
    <w:p w:rsidR="007653F3" w:rsidRPr="002546E0" w:rsidP="009523E5">
      <w:pPr>
        <w:spacing w:after="240" w:line="240" w:lineRule="exact"/>
        <w:ind w:right="2268"/>
        <w:jc w:val="both"/>
        <w:rPr>
          <w:rFonts w:ascii="Tahoma" w:hAnsi="Tahoma" w:cs="Tahoma"/>
          <w:sz w:val="18"/>
          <w:szCs w:val="18"/>
          <w:rtl/>
        </w:rPr>
      </w:pPr>
      <w:r w:rsidRPr="002546E0">
        <w:rPr>
          <w:rFonts w:ascii="Tahoma" w:hAnsi="Tahoma" w:cs="Tahoma" w:hint="cs"/>
          <w:sz w:val="18"/>
          <w:szCs w:val="18"/>
          <w:rtl/>
        </w:rPr>
        <w:t>על פי החלטת ממשלה 2097 מאוקטובר 2014</w:t>
      </w:r>
      <w:r>
        <w:rPr>
          <w:rStyle w:val="FootnoteReference0"/>
          <w:rFonts w:ascii="Tahoma" w:hAnsi="Tahoma" w:cs="Tahoma"/>
          <w:sz w:val="18"/>
          <w:szCs w:val="18"/>
          <w:rtl/>
        </w:rPr>
        <w:footnoteReference w:id="111"/>
      </w:r>
      <w:r w:rsidRPr="002546E0">
        <w:rPr>
          <w:rFonts w:ascii="Tahoma" w:hAnsi="Tahoma" w:cs="Tahoma" w:hint="cs"/>
          <w:sz w:val="18"/>
          <w:szCs w:val="18"/>
          <w:rtl/>
        </w:rPr>
        <w:t xml:space="preserve">, בתחומי הפעילות של התקשוב הממשלתי כלולים, בין היתר, גיבוש מדיניות לניהול סיכוני תקשוב, סיוע בהטמעת מתודולוגיה לניהול סיכוני תקשוב באגפי מערכות המידע והטמעת חובות אבטחת מידע לפי דין. התקשוב הממשלתי אחראי לסייע למשרדי הממשלה בהנעת סקרים של סיכוני תקשוב וביישום </w:t>
      </w:r>
      <w:r w:rsidRPr="002546E0">
        <w:rPr>
          <w:rFonts w:ascii="Tahoma" w:hAnsi="Tahoma" w:cs="Tahoma" w:hint="cs"/>
          <w:sz w:val="18"/>
          <w:szCs w:val="18"/>
          <w:rtl/>
        </w:rPr>
        <w:t>תוכניות</w:t>
      </w:r>
      <w:r w:rsidRPr="002546E0">
        <w:rPr>
          <w:rFonts w:ascii="Tahoma" w:hAnsi="Tahoma" w:cs="Tahoma" w:hint="cs"/>
          <w:sz w:val="18"/>
          <w:szCs w:val="18"/>
          <w:rtl/>
        </w:rPr>
        <w:t xml:space="preserve"> להפחתת הסיכונים, גם באמצעות הכלים הטכנולוגיים הממשלתיים. בהתאם להחלטה 2097, ראש רשות התקשוב הממשלתי פרסם כמה הנחיות לניהול סיכוני תקשוב שעל משרדי הממשלה לבצע. אלה רק חלק מהבקרות הנדרשות בתחום הגנת הסייבר, ותורת ההגנה כוללת מבדקים נוספים.</w:t>
      </w:r>
    </w:p>
    <w:p w:rsidR="007653F3" w:rsidRPr="002546E0" w:rsidP="008874D0">
      <w:pPr>
        <w:pStyle w:val="RESHET"/>
        <w:rPr>
          <w:rtl/>
        </w:rPr>
      </w:pPr>
      <w:r w:rsidRPr="002546E0">
        <w:rPr>
          <w:rFonts w:hint="eastAsia"/>
          <w:rtl/>
        </w:rPr>
        <w:t>מסקר</w:t>
      </w:r>
      <w:r w:rsidRPr="002546E0">
        <w:rPr>
          <w:rtl/>
        </w:rPr>
        <w:t xml:space="preserve"> </w:t>
      </w:r>
      <w:r w:rsidRPr="002546E0">
        <w:rPr>
          <w:rFonts w:hint="cs"/>
          <w:rtl/>
        </w:rPr>
        <w:t xml:space="preserve">של </w:t>
      </w:r>
      <w:r w:rsidRPr="002546E0">
        <w:rPr>
          <w:rFonts w:hint="eastAsia"/>
          <w:rtl/>
        </w:rPr>
        <w:t>סיכוני</w:t>
      </w:r>
      <w:r w:rsidRPr="002546E0">
        <w:rPr>
          <w:rtl/>
        </w:rPr>
        <w:t xml:space="preserve"> </w:t>
      </w:r>
      <w:r w:rsidRPr="002546E0">
        <w:rPr>
          <w:rFonts w:hint="eastAsia"/>
          <w:rtl/>
        </w:rPr>
        <w:t>אבטחת</w:t>
      </w:r>
      <w:r w:rsidRPr="002546E0">
        <w:rPr>
          <w:rtl/>
        </w:rPr>
        <w:t xml:space="preserve"> </w:t>
      </w:r>
      <w:r w:rsidRPr="002546E0">
        <w:rPr>
          <w:rFonts w:hint="eastAsia"/>
          <w:rtl/>
        </w:rPr>
        <w:t>המידע</w:t>
      </w:r>
      <w:r w:rsidRPr="002546E0">
        <w:rPr>
          <w:rtl/>
        </w:rPr>
        <w:t xml:space="preserve"> </w:t>
      </w:r>
      <w:r w:rsidRPr="002546E0">
        <w:rPr>
          <w:rFonts w:hint="eastAsia"/>
          <w:rtl/>
        </w:rPr>
        <w:t>מאוקטובר</w:t>
      </w:r>
      <w:r w:rsidRPr="002546E0">
        <w:rPr>
          <w:rtl/>
        </w:rPr>
        <w:t xml:space="preserve"> 2017</w:t>
      </w:r>
      <w:r w:rsidRPr="002546E0">
        <w:rPr>
          <w:rFonts w:hint="cs"/>
          <w:rtl/>
        </w:rPr>
        <w:t xml:space="preserve"> עולה, כי נעשו מבדקי חדירות בשש מעשרים המערכות המשרדיות. מבדקי החדירות העלו ממצאים חמורים, בהם האפשרות לקבל שליטה מהירה על כל המידע המשרדי, גניבתו ומחיקתו. במועד סיום הביקורת היה הטיפול בליקויים שנמצאו במבדקי החדירות תלוי בטיפולם של גורמים </w:t>
      </w:r>
      <w:r w:rsidRPr="002546E0">
        <w:rPr>
          <w:rFonts w:hint="cs"/>
          <w:rtl/>
        </w:rPr>
        <w:t>במינהל</w:t>
      </w:r>
      <w:r w:rsidRPr="002546E0">
        <w:rPr>
          <w:rFonts w:hint="cs"/>
          <w:rtl/>
        </w:rPr>
        <w:t xml:space="preserve"> תקשוב, ורק בחלקם היה קצב הטיפול סביר. משרד מבקר המדינה מעיר למשרד החינוך כי עליו לנקוט פעולה נמרצת לתיקון הליקויים שנמצאו במבדקי החדירות מאוקטובר 2017.</w:t>
      </w:r>
    </w:p>
    <w:p w:rsidR="007653F3" w:rsidRPr="002546E0" w:rsidP="008874D0">
      <w:pPr>
        <w:spacing w:before="180" w:line="240" w:lineRule="exact"/>
        <w:ind w:right="2268"/>
        <w:jc w:val="both"/>
        <w:rPr>
          <w:rFonts w:ascii="Tahoma" w:hAnsi="Tahoma" w:cs="Tahoma"/>
          <w:sz w:val="18"/>
          <w:szCs w:val="18"/>
          <w:rtl/>
        </w:rPr>
      </w:pPr>
      <w:r w:rsidRPr="002546E0">
        <w:rPr>
          <w:rFonts w:ascii="Tahoma" w:hAnsi="Tahoma" w:cs="Tahoma" w:hint="cs"/>
          <w:sz w:val="18"/>
          <w:szCs w:val="18"/>
          <w:rtl/>
        </w:rPr>
        <w:t xml:space="preserve">משרד החינוך השיב, כי עצם ביצוע יזום של סקר אבטחת מידע מלמד על החשיבות שהוא מייחס לאבטחת מידע ולהגנת הפרטיות. זאת ועוד, </w:t>
      </w:r>
      <w:r w:rsidRPr="002546E0">
        <w:rPr>
          <w:rFonts w:ascii="Tahoma" w:hAnsi="Tahoma" w:cs="Tahoma" w:hint="cs"/>
          <w:sz w:val="18"/>
          <w:szCs w:val="18"/>
          <w:rtl/>
        </w:rPr>
        <w:t>תוכנית</w:t>
      </w:r>
      <w:r w:rsidRPr="002546E0">
        <w:rPr>
          <w:rFonts w:ascii="Tahoma" w:hAnsi="Tahoma" w:cs="Tahoma" w:hint="cs"/>
          <w:sz w:val="18"/>
          <w:szCs w:val="18"/>
          <w:rtl/>
        </w:rPr>
        <w:t xml:space="preserve"> העבודה עודכנה על פי ממצאי הסקר, ממצאים חמורים טופלו לאלתר ולגבי שאר הליקויים נערכו פגישות עם מנהלי המערכות להצגת הממצאים ולקבלת לוחות זמנים לטיפול בליקויים. </w:t>
      </w:r>
    </w:p>
    <w:p w:rsidR="008874D0" w:rsidRPr="00D43E82" w:rsidP="008874D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7653F3" w:rsidRPr="002546E0" w:rsidP="008874D0">
      <w:pPr>
        <w:pStyle w:val="RESHET"/>
        <w:rPr>
          <w:rtl/>
        </w:rPr>
      </w:pPr>
      <w:r w:rsidRPr="002546E0">
        <w:rPr>
          <w:rFonts w:hint="eastAsia"/>
          <w:rtl/>
        </w:rPr>
        <w:t>ככל</w:t>
      </w:r>
      <w:r w:rsidRPr="002546E0">
        <w:rPr>
          <w:rtl/>
        </w:rPr>
        <w:t xml:space="preserve"> </w:t>
      </w:r>
      <w:r w:rsidRPr="002546E0">
        <w:rPr>
          <w:rFonts w:hint="eastAsia"/>
          <w:rtl/>
        </w:rPr>
        <w:t>שהסיכונים</w:t>
      </w:r>
      <w:r w:rsidRPr="002546E0">
        <w:rPr>
          <w:rtl/>
        </w:rPr>
        <w:t xml:space="preserve"> הכרוכים במערכות מידע ממוחשבות </w:t>
      </w:r>
      <w:r w:rsidRPr="002546E0">
        <w:rPr>
          <w:rFonts w:hint="cs"/>
          <w:rtl/>
        </w:rPr>
        <w:t>נעשים</w:t>
      </w:r>
      <w:r w:rsidRPr="002546E0">
        <w:rPr>
          <w:rtl/>
        </w:rPr>
        <w:t xml:space="preserve"> </w:t>
      </w:r>
      <w:r w:rsidRPr="002546E0">
        <w:rPr>
          <w:rFonts w:hint="eastAsia"/>
          <w:rtl/>
        </w:rPr>
        <w:t>שכיחים</w:t>
      </w:r>
      <w:r w:rsidRPr="002546E0">
        <w:rPr>
          <w:rtl/>
        </w:rPr>
        <w:t xml:space="preserve"> </w:t>
      </w:r>
      <w:r w:rsidRPr="002546E0">
        <w:rPr>
          <w:rFonts w:hint="eastAsia"/>
          <w:rtl/>
        </w:rPr>
        <w:t>יותר</w:t>
      </w:r>
      <w:r w:rsidRPr="002546E0">
        <w:rPr>
          <w:rFonts w:hint="cs"/>
          <w:rtl/>
        </w:rPr>
        <w:t>,</w:t>
      </w:r>
      <w:r w:rsidRPr="002546E0">
        <w:rPr>
          <w:rtl/>
        </w:rPr>
        <w:t xml:space="preserve"> </w:t>
      </w:r>
      <w:r w:rsidRPr="002546E0">
        <w:rPr>
          <w:rFonts w:hint="eastAsia"/>
          <w:rtl/>
        </w:rPr>
        <w:t>דרושות</w:t>
      </w:r>
      <w:r w:rsidRPr="002546E0">
        <w:rPr>
          <w:rtl/>
        </w:rPr>
        <w:t xml:space="preserve"> פעולות </w:t>
      </w:r>
      <w:r w:rsidRPr="002546E0">
        <w:rPr>
          <w:rFonts w:hint="eastAsia"/>
          <w:rtl/>
        </w:rPr>
        <w:t>נחרצות</w:t>
      </w:r>
      <w:r w:rsidRPr="002546E0">
        <w:rPr>
          <w:rtl/>
        </w:rPr>
        <w:t xml:space="preserve"> יותר של משרדי הממשלה </w:t>
      </w:r>
      <w:r w:rsidRPr="002546E0">
        <w:rPr>
          <w:rFonts w:hint="eastAsia"/>
          <w:rtl/>
        </w:rPr>
        <w:t>לאבטחת</w:t>
      </w:r>
      <w:r w:rsidRPr="002546E0">
        <w:rPr>
          <w:rtl/>
        </w:rPr>
        <w:t xml:space="preserve"> </w:t>
      </w:r>
      <w:r w:rsidRPr="002546E0">
        <w:rPr>
          <w:rFonts w:hint="eastAsia"/>
          <w:rtl/>
        </w:rPr>
        <w:t>המידע</w:t>
      </w:r>
      <w:r w:rsidRPr="002546E0">
        <w:rPr>
          <w:rtl/>
        </w:rPr>
        <w:t xml:space="preserve"> ולהגנה על פרטיו</w:t>
      </w:r>
      <w:r w:rsidRPr="002546E0">
        <w:rPr>
          <w:rFonts w:hint="cs"/>
          <w:rtl/>
        </w:rPr>
        <w:t>תם של</w:t>
      </w:r>
      <w:r w:rsidRPr="002546E0">
        <w:rPr>
          <w:rtl/>
        </w:rPr>
        <w:t xml:space="preserve"> נושאי המידע.</w:t>
      </w:r>
      <w:r w:rsidRPr="002546E0">
        <w:rPr>
          <w:rFonts w:hint="cs"/>
          <w:rtl/>
        </w:rPr>
        <w:t xml:space="preserve"> הממצאים בפרק זה מציגים תמונה מדאיגה ובה אין למשרד החינוך תמונה מלאה ומפורטת, כנדרש בדין, של מאגרי המידע שלו או של הספקים המחזיקים במאגרי המידע שלו; מערכות המידע של הספקים המחזיקים במידע אישי רגיש על תלמידים ועל משפחותיהם אינן נבדקות לא בשלב בחינת ההתקשרות ולא במהלך תקופת ההתקשרות; </w:t>
      </w:r>
      <w:r w:rsidRPr="002546E0">
        <w:rPr>
          <w:rFonts w:hint="eastAsia"/>
          <w:rtl/>
        </w:rPr>
        <w:t>ואין</w:t>
      </w:r>
      <w:r w:rsidRPr="002546E0">
        <w:rPr>
          <w:rtl/>
        </w:rPr>
        <w:t xml:space="preserve"> </w:t>
      </w:r>
      <w:r w:rsidRPr="002546E0">
        <w:rPr>
          <w:rFonts w:hint="eastAsia"/>
          <w:rtl/>
        </w:rPr>
        <w:t>בקרה</w:t>
      </w:r>
      <w:r w:rsidRPr="002546E0">
        <w:rPr>
          <w:rtl/>
        </w:rPr>
        <w:t xml:space="preserve"> </w:t>
      </w:r>
      <w:r w:rsidRPr="002546E0">
        <w:rPr>
          <w:rFonts w:hint="eastAsia"/>
          <w:rtl/>
        </w:rPr>
        <w:t>ופיקוח</w:t>
      </w:r>
      <w:r w:rsidRPr="002546E0">
        <w:rPr>
          <w:rtl/>
        </w:rPr>
        <w:t xml:space="preserve"> </w:t>
      </w:r>
      <w:r w:rsidRPr="002546E0">
        <w:rPr>
          <w:rFonts w:hint="eastAsia"/>
          <w:rtl/>
        </w:rPr>
        <w:t>על</w:t>
      </w:r>
      <w:r w:rsidRPr="002546E0">
        <w:rPr>
          <w:rtl/>
        </w:rPr>
        <w:t xml:space="preserve"> </w:t>
      </w:r>
      <w:r w:rsidRPr="002546E0">
        <w:rPr>
          <w:rFonts w:hint="eastAsia"/>
          <w:rtl/>
        </w:rPr>
        <w:t>הספקים</w:t>
      </w:r>
      <w:r w:rsidRPr="002546E0">
        <w:rPr>
          <w:rtl/>
        </w:rPr>
        <w:t xml:space="preserve"> </w:t>
      </w:r>
      <w:r w:rsidRPr="002546E0">
        <w:rPr>
          <w:rFonts w:hint="eastAsia"/>
          <w:rtl/>
        </w:rPr>
        <w:t>בהיבטי</w:t>
      </w:r>
      <w:r w:rsidRPr="002546E0">
        <w:rPr>
          <w:rtl/>
        </w:rPr>
        <w:t xml:space="preserve"> </w:t>
      </w:r>
      <w:r w:rsidRPr="002546E0">
        <w:rPr>
          <w:rFonts w:hint="eastAsia"/>
          <w:rtl/>
        </w:rPr>
        <w:t>אבטחת</w:t>
      </w:r>
      <w:r w:rsidRPr="002546E0">
        <w:rPr>
          <w:rtl/>
        </w:rPr>
        <w:t xml:space="preserve"> </w:t>
      </w:r>
      <w:r w:rsidRPr="002546E0">
        <w:rPr>
          <w:rFonts w:hint="eastAsia"/>
          <w:rtl/>
        </w:rPr>
        <w:t>מידע</w:t>
      </w:r>
      <w:r w:rsidRPr="002546E0">
        <w:rPr>
          <w:rtl/>
        </w:rPr>
        <w:t xml:space="preserve"> </w:t>
      </w:r>
      <w:r w:rsidRPr="002546E0">
        <w:rPr>
          <w:rFonts w:hint="eastAsia"/>
          <w:rtl/>
        </w:rPr>
        <w:t>והגנה</w:t>
      </w:r>
      <w:r w:rsidRPr="002546E0">
        <w:rPr>
          <w:rtl/>
        </w:rPr>
        <w:t xml:space="preserve"> </w:t>
      </w:r>
      <w:r w:rsidRPr="002546E0">
        <w:rPr>
          <w:rFonts w:hint="eastAsia"/>
          <w:rtl/>
        </w:rPr>
        <w:t>על</w:t>
      </w:r>
      <w:r w:rsidRPr="002546E0">
        <w:rPr>
          <w:rtl/>
        </w:rPr>
        <w:t xml:space="preserve"> </w:t>
      </w:r>
      <w:r w:rsidRPr="002546E0">
        <w:rPr>
          <w:rFonts w:hint="eastAsia"/>
          <w:rtl/>
        </w:rPr>
        <w:t>הפרטיות</w:t>
      </w:r>
      <w:r w:rsidRPr="002546E0">
        <w:rPr>
          <w:rtl/>
        </w:rPr>
        <w:t>.</w:t>
      </w:r>
      <w:r w:rsidRPr="002546E0">
        <w:rPr>
          <w:rFonts w:hint="cs"/>
          <w:rtl/>
        </w:rPr>
        <w:t xml:space="preserve"> בנסיבות אלה יש חשש כבד לאבטחת המידע ולהגנת הפרטיות של נושאי המידע.</w:t>
      </w:r>
    </w:p>
    <w:p w:rsidR="007653F3" w:rsidRPr="000A096F" w:rsidP="008874D0">
      <w:pPr>
        <w:pStyle w:val="RESHET"/>
        <w:rPr>
          <w:rtl/>
        </w:rPr>
      </w:pPr>
      <w:r w:rsidRPr="002546E0">
        <w:rPr>
          <w:rFonts w:hint="cs"/>
          <w:rtl/>
        </w:rPr>
        <w:t>משרד מבקר המדינה מעיר להנהלת משרד החינוך, כי מחויבות ההנהלה היא חלק בלתי נפרד ממדיניות האבטחה של כל ארגון והיא חשובה במיוחד לנוכח הממצאים המובאים בפרק זה ולנוכח השלכותיהם. כך גם עולה מן ההנחיות בתחום הגנת הסייבר והתקינה הבין-לאומית</w:t>
      </w:r>
      <w:r>
        <w:rPr>
          <w:rStyle w:val="FootnoteReference0"/>
          <w:b/>
          <w:bCs/>
          <w:sz w:val="18"/>
          <w:rtl/>
        </w:rPr>
        <w:footnoteReference w:id="112"/>
      </w:r>
      <w:r w:rsidRPr="002546E0">
        <w:rPr>
          <w:rFonts w:hint="cs"/>
          <w:rtl/>
        </w:rPr>
        <w:t>. על מנכ"ל המשרד להתגייס להכוונה ברורה של הגורמים האחראים לאבטחת המידע המשרדי, כדי ליצור מחויבות ואחריות כוללת. יש לנקוט פעולה נמרצת לצמצום הפערים בין דרישות הדין ובין המצב הקיים במשרד, ולפעול בנחישות להגנה אפקטיבית על הזכות לפרטיותם של תלמידים ומשפחותיהם, כנדרש בדין.</w:t>
      </w:r>
    </w:p>
    <w:p w:rsidR="007653F3" w:rsidRPr="000A096F" w:rsidP="002546E0">
      <w:pPr>
        <w:spacing w:line="240" w:lineRule="exact"/>
        <w:ind w:right="2268"/>
        <w:jc w:val="both"/>
        <w:rPr>
          <w:rFonts w:ascii="Tahoma" w:hAnsi="Tahoma" w:cs="Tahoma"/>
          <w:sz w:val="18"/>
          <w:szCs w:val="18"/>
          <w:rtl/>
        </w:rPr>
      </w:pPr>
    </w:p>
    <w:p w:rsidR="007653F3" w:rsidRPr="002546E0" w:rsidP="008874D0">
      <w:pPr>
        <w:pStyle w:val="KOT5"/>
        <w:rPr>
          <w:rtl/>
        </w:rPr>
      </w:pPr>
      <w:r w:rsidRPr="002546E0">
        <w:rPr>
          <w:rFonts w:hint="eastAsia"/>
          <w:rtl/>
        </w:rPr>
        <w:t>הגנת</w:t>
      </w:r>
      <w:r w:rsidRPr="002546E0">
        <w:rPr>
          <w:rtl/>
        </w:rPr>
        <w:t xml:space="preserve"> </w:t>
      </w:r>
      <w:r w:rsidRPr="002546E0">
        <w:rPr>
          <w:rFonts w:hint="eastAsia"/>
          <w:rtl/>
        </w:rPr>
        <w:t>הפרטיות</w:t>
      </w:r>
      <w:r w:rsidRPr="002546E0">
        <w:rPr>
          <w:rtl/>
        </w:rPr>
        <w:t xml:space="preserve"> </w:t>
      </w:r>
      <w:r w:rsidRPr="002546E0">
        <w:rPr>
          <w:rFonts w:hint="eastAsia"/>
          <w:rtl/>
        </w:rPr>
        <w:t>במידע</w:t>
      </w:r>
      <w:r w:rsidRPr="002546E0">
        <w:rPr>
          <w:rtl/>
        </w:rPr>
        <w:t xml:space="preserve"> </w:t>
      </w:r>
      <w:r w:rsidRPr="002546E0">
        <w:rPr>
          <w:rFonts w:hint="eastAsia"/>
          <w:rtl/>
        </w:rPr>
        <w:t>רפואי</w:t>
      </w:r>
    </w:p>
    <w:p w:rsidR="007653F3" w:rsidRPr="002546E0" w:rsidP="002546E0">
      <w:pPr>
        <w:spacing w:line="240" w:lineRule="exact"/>
        <w:ind w:right="2268"/>
        <w:jc w:val="both"/>
        <w:rPr>
          <w:rFonts w:ascii="Tahoma" w:hAnsi="Tahoma" w:cs="Tahoma"/>
          <w:sz w:val="18"/>
          <w:szCs w:val="18"/>
        </w:rPr>
      </w:pPr>
      <w:r w:rsidRPr="002546E0">
        <w:rPr>
          <w:rFonts w:ascii="Tahoma" w:hAnsi="Tahoma" w:cs="Tahoma" w:hint="cs"/>
          <w:sz w:val="18"/>
          <w:szCs w:val="18"/>
          <w:rtl/>
        </w:rPr>
        <w:t xml:space="preserve">מידע רפואי הוא מסוגי המידע הרגישים ביותר ושמירה על סודיותו היא </w:t>
      </w:r>
      <w:r w:rsidRPr="002546E0">
        <w:rPr>
          <w:rFonts w:ascii="Tahoma" w:hAnsi="Tahoma" w:cs="Tahoma"/>
          <w:sz w:val="18"/>
          <w:szCs w:val="18"/>
          <w:rtl/>
        </w:rPr>
        <w:t>תנאי הכרחי לאמון המטופל ברופא</w:t>
      </w:r>
      <w:r w:rsidRPr="002546E0">
        <w:rPr>
          <w:rFonts w:ascii="Tahoma" w:hAnsi="Tahoma" w:cs="Tahoma" w:hint="cs"/>
          <w:sz w:val="18"/>
          <w:szCs w:val="18"/>
          <w:rtl/>
        </w:rPr>
        <w:t xml:space="preserve"> ולעידודו לתת לרופא מידע שלם </w:t>
      </w:r>
      <w:r w:rsidRPr="002546E0">
        <w:rPr>
          <w:rFonts w:ascii="Tahoma" w:hAnsi="Tahoma" w:cs="Tahoma" w:hint="cs"/>
          <w:sz w:val="18"/>
          <w:szCs w:val="18"/>
          <w:rtl/>
        </w:rPr>
        <w:t>ואמיתי</w:t>
      </w:r>
      <w:r w:rsidRPr="002546E0">
        <w:rPr>
          <w:rFonts w:ascii="Tahoma" w:hAnsi="Tahoma" w:cs="Tahoma" w:hint="cs"/>
          <w:sz w:val="18"/>
          <w:szCs w:val="18"/>
          <w:rtl/>
        </w:rPr>
        <w:t xml:space="preserve"> על מצבו הרפואי. בשאלון לציבור שערכה הרשות במסגרת השינוי הארגוני שעברה, ציינו הנשאלים כי מידע רפואי נחשב בעיניהם כמידע הרגיש והפרטי ביותר הנאסף כיום במערכות מידע.</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eastAsia"/>
          <w:sz w:val="18"/>
          <w:szCs w:val="18"/>
          <w:rtl/>
        </w:rPr>
        <w:t>חוק</w:t>
      </w:r>
      <w:r w:rsidRPr="002546E0">
        <w:rPr>
          <w:rFonts w:ascii="Tahoma" w:hAnsi="Tahoma" w:cs="Tahoma"/>
          <w:sz w:val="18"/>
          <w:szCs w:val="18"/>
          <w:rtl/>
        </w:rPr>
        <w:t xml:space="preserve"> </w:t>
      </w:r>
      <w:r w:rsidRPr="002546E0">
        <w:rPr>
          <w:rFonts w:ascii="Tahoma" w:hAnsi="Tahoma" w:cs="Tahoma" w:hint="eastAsia"/>
          <w:sz w:val="18"/>
          <w:szCs w:val="18"/>
          <w:rtl/>
        </w:rPr>
        <w:t>הגנת</w:t>
      </w:r>
      <w:r w:rsidRPr="002546E0">
        <w:rPr>
          <w:rFonts w:ascii="Tahoma" w:hAnsi="Tahoma" w:cs="Tahoma"/>
          <w:sz w:val="18"/>
          <w:szCs w:val="18"/>
          <w:rtl/>
        </w:rPr>
        <w:t xml:space="preserve"> </w:t>
      </w:r>
      <w:r w:rsidRPr="002546E0">
        <w:rPr>
          <w:rFonts w:ascii="Tahoma" w:hAnsi="Tahoma" w:cs="Tahoma" w:hint="eastAsia"/>
          <w:sz w:val="18"/>
          <w:szCs w:val="18"/>
          <w:rtl/>
        </w:rPr>
        <w:t>הפרטיות</w:t>
      </w:r>
      <w:r w:rsidRPr="002546E0">
        <w:rPr>
          <w:rFonts w:ascii="Tahoma" w:hAnsi="Tahoma" w:cs="Tahoma"/>
          <w:sz w:val="18"/>
          <w:szCs w:val="18"/>
          <w:rtl/>
        </w:rPr>
        <w:t xml:space="preserve"> </w:t>
      </w:r>
      <w:r w:rsidRPr="002546E0">
        <w:rPr>
          <w:rFonts w:ascii="Tahoma" w:hAnsi="Tahoma" w:cs="Tahoma" w:hint="eastAsia"/>
          <w:sz w:val="18"/>
          <w:szCs w:val="18"/>
          <w:rtl/>
        </w:rPr>
        <w:t>קובע</w:t>
      </w:r>
      <w:r w:rsidRPr="002546E0">
        <w:rPr>
          <w:rFonts w:ascii="Tahoma" w:hAnsi="Tahoma" w:cs="Tahoma"/>
          <w:sz w:val="18"/>
          <w:szCs w:val="18"/>
          <w:rtl/>
        </w:rPr>
        <w:t xml:space="preserve"> </w:t>
      </w:r>
      <w:r w:rsidRPr="002546E0">
        <w:rPr>
          <w:rFonts w:ascii="Tahoma" w:hAnsi="Tahoma" w:cs="Tahoma" w:hint="eastAsia"/>
          <w:sz w:val="18"/>
          <w:szCs w:val="18"/>
          <w:rtl/>
        </w:rPr>
        <w:t>כי</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על</w:t>
      </w:r>
      <w:r w:rsidRPr="002546E0">
        <w:rPr>
          <w:rFonts w:ascii="Tahoma" w:hAnsi="Tahoma" w:cs="Tahoma"/>
          <w:sz w:val="18"/>
          <w:szCs w:val="18"/>
          <w:rtl/>
        </w:rPr>
        <w:t xml:space="preserve"> </w:t>
      </w:r>
      <w:r w:rsidRPr="002546E0">
        <w:rPr>
          <w:rFonts w:ascii="Tahoma" w:hAnsi="Tahoma" w:cs="Tahoma" w:hint="eastAsia"/>
          <w:sz w:val="18"/>
          <w:szCs w:val="18"/>
          <w:rtl/>
        </w:rPr>
        <w:t>מצבו</w:t>
      </w:r>
      <w:r w:rsidRPr="002546E0">
        <w:rPr>
          <w:rFonts w:ascii="Tahoma" w:hAnsi="Tahoma" w:cs="Tahoma"/>
          <w:sz w:val="18"/>
          <w:szCs w:val="18"/>
          <w:rtl/>
        </w:rPr>
        <w:t xml:space="preserve"> </w:t>
      </w:r>
      <w:r w:rsidRPr="002546E0">
        <w:rPr>
          <w:rFonts w:ascii="Tahoma" w:hAnsi="Tahoma" w:cs="Tahoma" w:hint="eastAsia"/>
          <w:sz w:val="18"/>
          <w:szCs w:val="18"/>
          <w:rtl/>
        </w:rPr>
        <w:t>הבריאותי</w:t>
      </w:r>
      <w:r w:rsidRPr="002546E0">
        <w:rPr>
          <w:rFonts w:ascii="Tahoma" w:hAnsi="Tahoma" w:cs="Tahoma"/>
          <w:sz w:val="18"/>
          <w:szCs w:val="18"/>
          <w:rtl/>
        </w:rPr>
        <w:t xml:space="preserve"> </w:t>
      </w:r>
      <w:r w:rsidRPr="002546E0">
        <w:rPr>
          <w:rFonts w:ascii="Tahoma" w:hAnsi="Tahoma" w:cs="Tahoma" w:hint="eastAsia"/>
          <w:sz w:val="18"/>
          <w:szCs w:val="18"/>
          <w:rtl/>
        </w:rPr>
        <w:t>של</w:t>
      </w:r>
      <w:r w:rsidRPr="002546E0">
        <w:rPr>
          <w:rFonts w:ascii="Tahoma" w:hAnsi="Tahoma" w:cs="Tahoma"/>
          <w:sz w:val="18"/>
          <w:szCs w:val="18"/>
          <w:rtl/>
        </w:rPr>
        <w:t xml:space="preserve"> </w:t>
      </w:r>
      <w:r w:rsidRPr="002546E0">
        <w:rPr>
          <w:rFonts w:ascii="Tahoma" w:hAnsi="Tahoma" w:cs="Tahoma" w:hint="eastAsia"/>
          <w:sz w:val="18"/>
          <w:szCs w:val="18"/>
          <w:rtl/>
        </w:rPr>
        <w:t>אדם</w:t>
      </w:r>
      <w:r w:rsidRPr="002546E0">
        <w:rPr>
          <w:rFonts w:ascii="Tahoma" w:hAnsi="Tahoma" w:cs="Tahoma"/>
          <w:sz w:val="18"/>
          <w:szCs w:val="18"/>
          <w:rtl/>
        </w:rPr>
        <w:t xml:space="preserve"> </w:t>
      </w:r>
      <w:r w:rsidRPr="002546E0">
        <w:rPr>
          <w:rFonts w:ascii="Tahoma" w:hAnsi="Tahoma" w:cs="Tahoma" w:hint="eastAsia"/>
          <w:sz w:val="18"/>
          <w:szCs w:val="18"/>
          <w:rtl/>
        </w:rPr>
        <w:t>הוא</w:t>
      </w:r>
      <w:r w:rsidRPr="002546E0">
        <w:rPr>
          <w:rFonts w:ascii="Tahoma" w:hAnsi="Tahoma" w:cs="Tahoma"/>
          <w:sz w:val="18"/>
          <w:szCs w:val="18"/>
          <w:rtl/>
        </w:rPr>
        <w:t xml:space="preserve"> </w:t>
      </w:r>
      <w:r w:rsidRPr="002546E0">
        <w:rPr>
          <w:rFonts w:ascii="Tahoma" w:hAnsi="Tahoma" w:cs="Tahoma" w:hint="eastAsia"/>
          <w:sz w:val="18"/>
          <w:szCs w:val="18"/>
          <w:rtl/>
        </w:rPr>
        <w:t>בגדר</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רגיש</w:t>
      </w:r>
      <w:r w:rsidRPr="002546E0">
        <w:rPr>
          <w:rFonts w:ascii="Tahoma" w:hAnsi="Tahoma" w:cs="Tahoma"/>
          <w:sz w:val="18"/>
          <w:szCs w:val="18"/>
          <w:rtl/>
        </w:rPr>
        <w:t xml:space="preserve">, </w:t>
      </w:r>
      <w:r w:rsidRPr="002546E0">
        <w:rPr>
          <w:rFonts w:ascii="Tahoma" w:hAnsi="Tahoma" w:cs="Tahoma" w:hint="eastAsia"/>
          <w:sz w:val="18"/>
          <w:szCs w:val="18"/>
          <w:rtl/>
        </w:rPr>
        <w:t>ובחוק</w:t>
      </w:r>
      <w:r w:rsidRPr="002546E0">
        <w:rPr>
          <w:rFonts w:ascii="Tahoma" w:hAnsi="Tahoma" w:cs="Tahoma"/>
          <w:sz w:val="18"/>
          <w:szCs w:val="18"/>
          <w:rtl/>
        </w:rPr>
        <w:t xml:space="preserve"> </w:t>
      </w:r>
      <w:r w:rsidRPr="002546E0">
        <w:rPr>
          <w:rFonts w:ascii="Tahoma" w:hAnsi="Tahoma" w:cs="Tahoma" w:hint="eastAsia"/>
          <w:sz w:val="18"/>
          <w:szCs w:val="18"/>
          <w:rtl/>
        </w:rPr>
        <w:t>זכויות</w:t>
      </w:r>
      <w:r w:rsidRPr="002546E0">
        <w:rPr>
          <w:rFonts w:ascii="Tahoma" w:hAnsi="Tahoma" w:cs="Tahoma"/>
          <w:sz w:val="18"/>
          <w:szCs w:val="18"/>
          <w:rtl/>
        </w:rPr>
        <w:t xml:space="preserve"> </w:t>
      </w:r>
      <w:r w:rsidRPr="002546E0">
        <w:rPr>
          <w:rFonts w:ascii="Tahoma" w:hAnsi="Tahoma" w:cs="Tahoma" w:hint="eastAsia"/>
          <w:sz w:val="18"/>
          <w:szCs w:val="18"/>
          <w:rtl/>
        </w:rPr>
        <w:t>החולה</w:t>
      </w:r>
      <w:r w:rsidRPr="002546E0">
        <w:rPr>
          <w:rFonts w:ascii="Tahoma" w:hAnsi="Tahoma" w:cs="Tahoma"/>
          <w:sz w:val="18"/>
          <w:szCs w:val="18"/>
          <w:rtl/>
        </w:rPr>
        <w:t xml:space="preserve"> </w:t>
      </w:r>
      <w:r w:rsidRPr="002546E0">
        <w:rPr>
          <w:rFonts w:ascii="Tahoma" w:hAnsi="Tahoma" w:cs="Tahoma" w:hint="eastAsia"/>
          <w:sz w:val="18"/>
          <w:szCs w:val="18"/>
          <w:rtl/>
        </w:rPr>
        <w:t>התשנ</w:t>
      </w:r>
      <w:r w:rsidRPr="002546E0">
        <w:rPr>
          <w:rFonts w:ascii="Tahoma" w:hAnsi="Tahoma" w:cs="Tahoma"/>
          <w:sz w:val="18"/>
          <w:szCs w:val="18"/>
          <w:rtl/>
        </w:rPr>
        <w:t xml:space="preserve">"ו-1996 (להלן - </w:t>
      </w:r>
      <w:r w:rsidRPr="002546E0">
        <w:rPr>
          <w:rFonts w:ascii="Tahoma" w:hAnsi="Tahoma" w:cs="Tahoma" w:hint="eastAsia"/>
          <w:sz w:val="18"/>
          <w:szCs w:val="18"/>
          <w:rtl/>
        </w:rPr>
        <w:t>חוק</w:t>
      </w:r>
      <w:r w:rsidRPr="002546E0">
        <w:rPr>
          <w:rFonts w:ascii="Tahoma" w:hAnsi="Tahoma" w:cs="Tahoma"/>
          <w:sz w:val="18"/>
          <w:szCs w:val="18"/>
          <w:rtl/>
        </w:rPr>
        <w:t xml:space="preserve"> </w:t>
      </w:r>
      <w:r w:rsidRPr="002546E0">
        <w:rPr>
          <w:rFonts w:ascii="Tahoma" w:hAnsi="Tahoma" w:cs="Tahoma" w:hint="eastAsia"/>
          <w:sz w:val="18"/>
          <w:szCs w:val="18"/>
          <w:rtl/>
        </w:rPr>
        <w:t>זכויות</w:t>
      </w:r>
      <w:r w:rsidRPr="002546E0">
        <w:rPr>
          <w:rFonts w:ascii="Tahoma" w:hAnsi="Tahoma" w:cs="Tahoma"/>
          <w:sz w:val="18"/>
          <w:szCs w:val="18"/>
          <w:rtl/>
        </w:rPr>
        <w:t xml:space="preserve"> </w:t>
      </w:r>
      <w:r w:rsidRPr="002546E0">
        <w:rPr>
          <w:rFonts w:ascii="Tahoma" w:hAnsi="Tahoma" w:cs="Tahoma" w:hint="eastAsia"/>
          <w:sz w:val="18"/>
          <w:szCs w:val="18"/>
          <w:rtl/>
        </w:rPr>
        <w:t>החולה</w:t>
      </w:r>
      <w:r w:rsidRPr="002546E0">
        <w:rPr>
          <w:rFonts w:ascii="Tahoma" w:hAnsi="Tahoma" w:cs="Tahoma"/>
          <w:sz w:val="18"/>
          <w:szCs w:val="18"/>
          <w:rtl/>
        </w:rPr>
        <w:t xml:space="preserve">) </w:t>
      </w:r>
      <w:r w:rsidRPr="002546E0">
        <w:rPr>
          <w:rFonts w:ascii="Tahoma" w:hAnsi="Tahoma" w:cs="Tahoma" w:hint="eastAsia"/>
          <w:sz w:val="18"/>
          <w:szCs w:val="18"/>
          <w:rtl/>
        </w:rPr>
        <w:t>אף</w:t>
      </w:r>
      <w:r w:rsidRPr="002546E0">
        <w:rPr>
          <w:rFonts w:ascii="Tahoma" w:hAnsi="Tahoma" w:cs="Tahoma"/>
          <w:sz w:val="18"/>
          <w:szCs w:val="18"/>
          <w:rtl/>
        </w:rPr>
        <w:t xml:space="preserve"> </w:t>
      </w:r>
      <w:r w:rsidRPr="002546E0">
        <w:rPr>
          <w:rFonts w:ascii="Tahoma" w:hAnsi="Tahoma" w:cs="Tahoma" w:hint="eastAsia"/>
          <w:sz w:val="18"/>
          <w:szCs w:val="18"/>
          <w:rtl/>
        </w:rPr>
        <w:t>זכתה</w:t>
      </w:r>
      <w:r w:rsidRPr="002546E0">
        <w:rPr>
          <w:rFonts w:ascii="Tahoma" w:hAnsi="Tahoma" w:cs="Tahoma"/>
          <w:sz w:val="18"/>
          <w:szCs w:val="18"/>
          <w:rtl/>
        </w:rPr>
        <w:t xml:space="preserve"> </w:t>
      </w:r>
      <w:r w:rsidRPr="002546E0">
        <w:rPr>
          <w:rFonts w:ascii="Tahoma" w:hAnsi="Tahoma" w:cs="Tahoma" w:hint="eastAsia"/>
          <w:sz w:val="18"/>
          <w:szCs w:val="18"/>
          <w:rtl/>
        </w:rPr>
        <w:t>הזכות</w:t>
      </w:r>
      <w:r w:rsidRPr="002546E0">
        <w:rPr>
          <w:rFonts w:ascii="Tahoma" w:hAnsi="Tahoma" w:cs="Tahoma"/>
          <w:sz w:val="18"/>
          <w:szCs w:val="18"/>
          <w:rtl/>
        </w:rPr>
        <w:t xml:space="preserve"> </w:t>
      </w:r>
      <w:r w:rsidRPr="002546E0">
        <w:rPr>
          <w:rFonts w:ascii="Tahoma" w:hAnsi="Tahoma" w:cs="Tahoma" w:hint="eastAsia"/>
          <w:sz w:val="18"/>
          <w:szCs w:val="18"/>
          <w:rtl/>
        </w:rPr>
        <w:t>לסודיות</w:t>
      </w:r>
      <w:r w:rsidRPr="002546E0">
        <w:rPr>
          <w:rFonts w:ascii="Tahoma" w:hAnsi="Tahoma" w:cs="Tahoma"/>
          <w:sz w:val="18"/>
          <w:szCs w:val="18"/>
          <w:rtl/>
        </w:rPr>
        <w:t xml:space="preserve"> </w:t>
      </w:r>
      <w:r w:rsidRPr="002546E0">
        <w:rPr>
          <w:rFonts w:ascii="Tahoma" w:hAnsi="Tahoma" w:cs="Tahoma" w:hint="eastAsia"/>
          <w:sz w:val="18"/>
          <w:szCs w:val="18"/>
          <w:rtl/>
        </w:rPr>
        <w:t>המידע</w:t>
      </w:r>
      <w:r w:rsidRPr="002546E0">
        <w:rPr>
          <w:rFonts w:ascii="Tahoma" w:hAnsi="Tahoma" w:cs="Tahoma"/>
          <w:sz w:val="18"/>
          <w:szCs w:val="18"/>
          <w:rtl/>
        </w:rPr>
        <w:t xml:space="preserve"> </w:t>
      </w:r>
      <w:r w:rsidRPr="002546E0">
        <w:rPr>
          <w:rFonts w:ascii="Tahoma" w:hAnsi="Tahoma" w:cs="Tahoma" w:hint="eastAsia"/>
          <w:sz w:val="18"/>
          <w:szCs w:val="18"/>
          <w:rtl/>
        </w:rPr>
        <w:t>הרפואי</w:t>
      </w:r>
      <w:r w:rsidRPr="002546E0">
        <w:rPr>
          <w:rFonts w:ascii="Tahoma" w:hAnsi="Tahoma" w:cs="Tahoma"/>
          <w:sz w:val="18"/>
          <w:szCs w:val="18"/>
          <w:rtl/>
        </w:rPr>
        <w:t xml:space="preserve"> </w:t>
      </w:r>
      <w:r w:rsidRPr="002546E0">
        <w:rPr>
          <w:rFonts w:ascii="Tahoma" w:hAnsi="Tahoma" w:cs="Tahoma" w:hint="eastAsia"/>
          <w:sz w:val="18"/>
          <w:szCs w:val="18"/>
          <w:rtl/>
        </w:rPr>
        <w:t>להגנה</w:t>
      </w:r>
      <w:r w:rsidRPr="002546E0">
        <w:rPr>
          <w:rFonts w:ascii="Tahoma" w:hAnsi="Tahoma" w:cs="Tahoma"/>
          <w:sz w:val="18"/>
          <w:szCs w:val="18"/>
          <w:rtl/>
        </w:rPr>
        <w:t xml:space="preserve"> </w:t>
      </w:r>
      <w:r w:rsidRPr="002546E0">
        <w:rPr>
          <w:rFonts w:ascii="Tahoma" w:hAnsi="Tahoma" w:cs="Tahoma" w:hint="eastAsia"/>
          <w:sz w:val="18"/>
          <w:szCs w:val="18"/>
          <w:rtl/>
        </w:rPr>
        <w:t>נוספת</w:t>
      </w:r>
      <w:r w:rsidRPr="002546E0">
        <w:rPr>
          <w:rFonts w:ascii="Tahoma" w:hAnsi="Tahoma" w:cs="Tahoma"/>
          <w:sz w:val="18"/>
          <w:szCs w:val="18"/>
          <w:rtl/>
        </w:rPr>
        <w:t xml:space="preserve"> </w:t>
      </w:r>
      <w:r w:rsidRPr="002546E0">
        <w:rPr>
          <w:rFonts w:ascii="Tahoma" w:hAnsi="Tahoma" w:cs="Tahoma" w:hint="cs"/>
          <w:sz w:val="18"/>
          <w:szCs w:val="18"/>
          <w:rtl/>
        </w:rPr>
        <w:t>על</w:t>
      </w:r>
      <w:r w:rsidRPr="002546E0">
        <w:rPr>
          <w:rFonts w:ascii="Tahoma" w:hAnsi="Tahoma" w:cs="Tahoma"/>
          <w:sz w:val="18"/>
          <w:szCs w:val="18"/>
          <w:rtl/>
        </w:rPr>
        <w:t xml:space="preserve"> </w:t>
      </w:r>
      <w:r w:rsidRPr="002546E0">
        <w:rPr>
          <w:rFonts w:ascii="Tahoma" w:hAnsi="Tahoma" w:cs="Tahoma" w:hint="cs"/>
          <w:sz w:val="18"/>
          <w:szCs w:val="18"/>
          <w:rtl/>
        </w:rPr>
        <w:t>ה</w:t>
      </w:r>
      <w:r w:rsidRPr="002546E0">
        <w:rPr>
          <w:rFonts w:ascii="Tahoma" w:hAnsi="Tahoma" w:cs="Tahoma" w:hint="eastAsia"/>
          <w:sz w:val="18"/>
          <w:szCs w:val="18"/>
          <w:rtl/>
        </w:rPr>
        <w:t>זכות</w:t>
      </w:r>
      <w:r w:rsidRPr="002546E0">
        <w:rPr>
          <w:rFonts w:ascii="Tahoma" w:hAnsi="Tahoma" w:cs="Tahoma"/>
          <w:sz w:val="18"/>
          <w:szCs w:val="18"/>
          <w:rtl/>
        </w:rPr>
        <w:t xml:space="preserve"> </w:t>
      </w:r>
      <w:r w:rsidRPr="002546E0">
        <w:rPr>
          <w:rFonts w:ascii="Tahoma" w:hAnsi="Tahoma" w:cs="Tahoma" w:hint="eastAsia"/>
          <w:sz w:val="18"/>
          <w:szCs w:val="18"/>
          <w:rtl/>
        </w:rPr>
        <w:t>לפרטיות</w:t>
      </w:r>
      <w:r w:rsidRPr="002546E0">
        <w:rPr>
          <w:rFonts w:ascii="Tahoma" w:hAnsi="Tahoma" w:cs="Tahoma"/>
          <w:sz w:val="18"/>
          <w:szCs w:val="18"/>
          <w:rtl/>
        </w:rPr>
        <w:t xml:space="preserve"> שנקבעה בחוק היסוד ובחוק הגנת הפרטיות.</w:t>
      </w:r>
      <w:r w:rsidRPr="002546E0">
        <w:rPr>
          <w:rFonts w:ascii="Tahoma" w:hAnsi="Tahoma" w:cs="Tahoma" w:hint="cs"/>
          <w:sz w:val="18"/>
          <w:szCs w:val="18"/>
          <w:rtl/>
        </w:rPr>
        <w:t xml:space="preserve">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לצד החשיבות הרבה של חובת הסודיות, לזמינותו ולשלמותו של המידע הרפואי של המטופל עשויה להיות חשיבות רבה לצורך טיפולים נוספים, לצורך שמירה על אינטרסים של הציבור, ובראשם בריאות הציבור, ולצורכי מחקר רפואי. לכן, חוק זכויות החולה קובע את המקרים שמטפל או מוסד רפואי רשאים למסור בהם מידע רפואי: בהסכמת המטופל; </w:t>
      </w:r>
      <w:r w:rsidRPr="002546E0">
        <w:rPr>
          <w:rFonts w:ascii="Tahoma" w:hAnsi="Tahoma" w:cs="Tahoma"/>
          <w:sz w:val="18"/>
          <w:szCs w:val="18"/>
          <w:rtl/>
        </w:rPr>
        <w:t>למטפל אחר לצורך טיפול במטופל</w:t>
      </w:r>
      <w:r w:rsidRPr="002546E0">
        <w:rPr>
          <w:rFonts w:ascii="Tahoma" w:hAnsi="Tahoma" w:cs="Tahoma" w:hint="cs"/>
          <w:sz w:val="18"/>
          <w:szCs w:val="18"/>
          <w:rtl/>
        </w:rPr>
        <w:t xml:space="preserve"> אחר; למטרות מחקר או הוראה, </w:t>
      </w:r>
      <w:r w:rsidRPr="002546E0">
        <w:rPr>
          <w:rFonts w:ascii="Tahoma" w:hAnsi="Tahoma" w:cs="Tahoma"/>
          <w:sz w:val="18"/>
          <w:szCs w:val="18"/>
          <w:rtl/>
        </w:rPr>
        <w:t>ובלבד שלא נחשפו פרטים מזהים של המטופל.</w:t>
      </w:r>
      <w:r w:rsidRPr="002546E0">
        <w:rPr>
          <w:rFonts w:ascii="Tahoma" w:hAnsi="Tahoma" w:cs="Tahoma" w:hint="cs"/>
          <w:sz w:val="18"/>
          <w:szCs w:val="18"/>
          <w:rtl/>
        </w:rPr>
        <w:t xml:space="preserve"> עוד </w:t>
      </w:r>
      <w:r w:rsidRPr="002546E0">
        <w:rPr>
          <w:rFonts w:ascii="Tahoma" w:hAnsi="Tahoma" w:cs="Tahoma" w:hint="cs"/>
          <w:sz w:val="18"/>
          <w:szCs w:val="18"/>
          <w:rtl/>
        </w:rPr>
        <w:t>קובע החוק כי לא יימסר</w:t>
      </w:r>
      <w:r w:rsidRPr="002546E0">
        <w:rPr>
          <w:rFonts w:ascii="Tahoma" w:hAnsi="Tahoma" w:cs="Tahoma"/>
          <w:sz w:val="18"/>
          <w:szCs w:val="18"/>
          <w:rtl/>
        </w:rPr>
        <w:t xml:space="preserve"> </w:t>
      </w:r>
      <w:r w:rsidRPr="002546E0">
        <w:rPr>
          <w:rFonts w:ascii="Tahoma" w:hAnsi="Tahoma" w:cs="Tahoma" w:hint="cs"/>
          <w:sz w:val="18"/>
          <w:szCs w:val="18"/>
          <w:rtl/>
        </w:rPr>
        <w:t>ה</w:t>
      </w:r>
      <w:r w:rsidRPr="002546E0">
        <w:rPr>
          <w:rFonts w:ascii="Tahoma" w:hAnsi="Tahoma" w:cs="Tahoma"/>
          <w:sz w:val="18"/>
          <w:szCs w:val="18"/>
          <w:rtl/>
        </w:rPr>
        <w:t xml:space="preserve">מידע </w:t>
      </w:r>
      <w:r w:rsidRPr="002546E0">
        <w:rPr>
          <w:rFonts w:ascii="Tahoma" w:hAnsi="Tahoma" w:cs="Tahoma" w:hint="cs"/>
          <w:sz w:val="18"/>
          <w:szCs w:val="18"/>
          <w:rtl/>
        </w:rPr>
        <w:t xml:space="preserve">אלא </w:t>
      </w:r>
      <w:r w:rsidRPr="002546E0">
        <w:rPr>
          <w:rFonts w:ascii="Tahoma" w:hAnsi="Tahoma" w:cs="Tahoma"/>
          <w:sz w:val="18"/>
          <w:szCs w:val="18"/>
          <w:rtl/>
        </w:rPr>
        <w:t>במידה הנדרשת לצורך הענ</w:t>
      </w:r>
      <w:r w:rsidRPr="002546E0">
        <w:rPr>
          <w:rFonts w:ascii="Tahoma" w:hAnsi="Tahoma" w:cs="Tahoma" w:hint="cs"/>
          <w:sz w:val="18"/>
          <w:szCs w:val="18"/>
          <w:rtl/>
        </w:rPr>
        <w:t>י</w:t>
      </w:r>
      <w:r w:rsidRPr="002546E0">
        <w:rPr>
          <w:rFonts w:ascii="Tahoma" w:hAnsi="Tahoma" w:cs="Tahoma"/>
          <w:sz w:val="18"/>
          <w:szCs w:val="18"/>
          <w:rtl/>
        </w:rPr>
        <w:t>ין, ותוך הימנעות מרבית מחשיפת זהותו של המטופל.</w:t>
      </w:r>
    </w:p>
    <w:p w:rsidR="007653F3" w:rsidRPr="002546E0" w:rsidP="00DA1E84">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האתגר שבשמירת פרטיותו של המטופל גדל והולך ככל שהטכנולוגיה מתפתחת, ועמה דרכי שמירת המידע. בעבר היה מידע על המטופל מתועד ברשומות נייר ומפוזר במקומות שונים, וכיום הוא נשמר במדיה דיגיטלית וניתן לחבר בין כל מקורות המידע הרפואי ולהעבירם בקלות ובמהירות. ואולם בהתפתחות הטכנולוגית כרוכים סיכונים </w:t>
      </w:r>
      <w:r w:rsidRPr="002546E0">
        <w:rPr>
          <w:rFonts w:ascii="Tahoma" w:hAnsi="Tahoma" w:cs="Tahoma"/>
          <w:sz w:val="18"/>
          <w:szCs w:val="18"/>
          <w:rtl/>
        </w:rPr>
        <w:t xml:space="preserve">ייחודיים בתחום ההגנה על המידע </w:t>
      </w:r>
      <w:r w:rsidRPr="002546E0">
        <w:rPr>
          <w:rFonts w:ascii="Tahoma" w:hAnsi="Tahoma" w:cs="Tahoma" w:hint="cs"/>
          <w:sz w:val="18"/>
          <w:szCs w:val="18"/>
          <w:rtl/>
        </w:rPr>
        <w:t xml:space="preserve">ובכלל זה </w:t>
      </w:r>
      <w:r w:rsidRPr="002546E0">
        <w:rPr>
          <w:rFonts w:ascii="Tahoma" w:hAnsi="Tahoma" w:cs="Tahoma"/>
          <w:sz w:val="18"/>
          <w:szCs w:val="18"/>
          <w:rtl/>
        </w:rPr>
        <w:t>גניבת מידע רפואי</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מניעת שירות ושיבוש המידע הקיים, שעשויים להיות להם</w:t>
      </w:r>
      <w:r w:rsidRPr="002546E0">
        <w:rPr>
          <w:rFonts w:ascii="Tahoma" w:hAnsi="Tahoma" w:cs="Tahoma"/>
          <w:sz w:val="18"/>
          <w:szCs w:val="18"/>
          <w:rtl/>
        </w:rPr>
        <w:t xml:space="preserve"> השלכות קשות </w:t>
      </w:r>
      <w:r w:rsidRPr="002546E0">
        <w:rPr>
          <w:rFonts w:ascii="Tahoma" w:hAnsi="Tahoma" w:cs="Tahoma" w:hint="cs"/>
          <w:sz w:val="18"/>
          <w:szCs w:val="18"/>
          <w:rtl/>
        </w:rPr>
        <w:t>על הפרט</w:t>
      </w:r>
      <w:r w:rsidRPr="002546E0">
        <w:rPr>
          <w:rFonts w:ascii="Tahoma" w:hAnsi="Tahoma" w:cs="Tahoma"/>
          <w:sz w:val="18"/>
          <w:szCs w:val="18"/>
          <w:rtl/>
        </w:rPr>
        <w:t xml:space="preserve"> </w:t>
      </w:r>
      <w:r w:rsidRPr="002546E0">
        <w:rPr>
          <w:rFonts w:ascii="Tahoma" w:hAnsi="Tahoma" w:cs="Tahoma" w:hint="cs"/>
          <w:sz w:val="18"/>
          <w:szCs w:val="18"/>
          <w:rtl/>
        </w:rPr>
        <w:t xml:space="preserve">ועל </w:t>
      </w:r>
      <w:r w:rsidRPr="002546E0">
        <w:rPr>
          <w:rFonts w:ascii="Tahoma" w:hAnsi="Tahoma" w:cs="Tahoma"/>
          <w:sz w:val="18"/>
          <w:szCs w:val="18"/>
          <w:rtl/>
        </w:rPr>
        <w:t>אמו</w:t>
      </w:r>
      <w:r w:rsidRPr="002546E0">
        <w:rPr>
          <w:rFonts w:ascii="Tahoma" w:hAnsi="Tahoma" w:cs="Tahoma" w:hint="cs"/>
          <w:sz w:val="18"/>
          <w:szCs w:val="18"/>
          <w:rtl/>
        </w:rPr>
        <w:t>נו של הציבור</w:t>
      </w:r>
      <w:r w:rsidRPr="002546E0">
        <w:rPr>
          <w:rFonts w:ascii="Tahoma" w:hAnsi="Tahoma" w:cs="Tahoma"/>
          <w:sz w:val="18"/>
          <w:szCs w:val="18"/>
          <w:rtl/>
        </w:rPr>
        <w:t xml:space="preserve"> במוסדות </w:t>
      </w:r>
      <w:r w:rsidRPr="002546E0">
        <w:rPr>
          <w:rFonts w:ascii="Tahoma" w:hAnsi="Tahoma" w:cs="Tahoma" w:hint="cs"/>
          <w:sz w:val="18"/>
          <w:szCs w:val="18"/>
          <w:rtl/>
        </w:rPr>
        <w:t>הרפואיים</w:t>
      </w:r>
      <w:r w:rsidRPr="002546E0">
        <w:rPr>
          <w:rFonts w:ascii="Tahoma" w:hAnsi="Tahoma" w:cs="Tahoma"/>
          <w:sz w:val="18"/>
          <w:szCs w:val="18"/>
          <w:rtl/>
        </w:rPr>
        <w:t xml:space="preserve"> במדינה</w:t>
      </w:r>
      <w:r w:rsidRPr="002546E0">
        <w:rPr>
          <w:rFonts w:ascii="Tahoma" w:hAnsi="Tahoma" w:cs="Tahoma" w:hint="cs"/>
          <w:sz w:val="18"/>
          <w:szCs w:val="18"/>
          <w:rtl/>
        </w:rPr>
        <w:t>.</w:t>
      </w:r>
      <w:r w:rsidRPr="005F4C2F" w:rsidR="005F4C2F">
        <w:rPr>
          <w:rFonts w:cs="Tahoma"/>
          <w:noProof/>
          <w:sz w:val="17"/>
          <w:szCs w:val="17"/>
          <w:rtl/>
        </w:rPr>
        <w:t xml:space="preserve"> </w:t>
      </w:r>
      <w:r w:rsidRPr="0012789B" w:rsidR="005F4C2F">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46079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6658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האתגר</w:t>
                            </w:r>
                            <w:r w:rsidRPr="00DA1E84">
                              <w:rPr>
                                <w:rFonts w:cs="Tahoma"/>
                                <w:color w:val="0B5294"/>
                                <w:spacing w:val="-4"/>
                                <w:sz w:val="24"/>
                                <w:szCs w:val="24"/>
                                <w:rtl/>
                              </w:rPr>
                              <w:t xml:space="preserve"> </w:t>
                            </w:r>
                            <w:r w:rsidRPr="00DA1E84">
                              <w:rPr>
                                <w:rFonts w:cs="Tahoma" w:hint="eastAsia"/>
                                <w:color w:val="0B5294"/>
                                <w:spacing w:val="-4"/>
                                <w:sz w:val="24"/>
                                <w:szCs w:val="24"/>
                                <w:rtl/>
                              </w:rPr>
                              <w:t>שבשמירת</w:t>
                            </w:r>
                            <w:r w:rsidRPr="00DA1E84">
                              <w:rPr>
                                <w:rFonts w:cs="Tahoma"/>
                                <w:color w:val="0B5294"/>
                                <w:spacing w:val="-4"/>
                                <w:sz w:val="24"/>
                                <w:szCs w:val="24"/>
                                <w:rtl/>
                              </w:rPr>
                              <w:t xml:space="preserve"> </w:t>
                            </w:r>
                            <w:r w:rsidRPr="00DA1E84">
                              <w:rPr>
                                <w:rFonts w:cs="Tahoma" w:hint="eastAsia"/>
                                <w:color w:val="0B5294"/>
                                <w:spacing w:val="-4"/>
                                <w:sz w:val="24"/>
                                <w:szCs w:val="24"/>
                                <w:rtl/>
                              </w:rPr>
                              <w:t>פרטיותו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המטופל</w:t>
                            </w:r>
                            <w:r w:rsidRPr="00DA1E84">
                              <w:rPr>
                                <w:rFonts w:cs="Tahoma"/>
                                <w:color w:val="0B5294"/>
                                <w:spacing w:val="-4"/>
                                <w:sz w:val="24"/>
                                <w:szCs w:val="24"/>
                                <w:rtl/>
                              </w:rPr>
                              <w:t xml:space="preserve"> </w:t>
                            </w:r>
                            <w:r w:rsidRPr="00DA1E84">
                              <w:rPr>
                                <w:rFonts w:cs="Tahoma" w:hint="eastAsia"/>
                                <w:color w:val="0B5294"/>
                                <w:spacing w:val="-4"/>
                                <w:sz w:val="24"/>
                                <w:szCs w:val="24"/>
                                <w:rtl/>
                              </w:rPr>
                              <w:t>גדל</w:t>
                            </w:r>
                            <w:r w:rsidRPr="00DA1E84">
                              <w:rPr>
                                <w:rFonts w:cs="Tahoma"/>
                                <w:color w:val="0B5294"/>
                                <w:spacing w:val="-4"/>
                                <w:sz w:val="24"/>
                                <w:szCs w:val="24"/>
                                <w:rtl/>
                              </w:rPr>
                              <w:t xml:space="preserve"> </w:t>
                            </w:r>
                            <w:r w:rsidRPr="00DA1E84">
                              <w:rPr>
                                <w:rFonts w:cs="Tahoma" w:hint="eastAsia"/>
                                <w:color w:val="0B5294"/>
                                <w:spacing w:val="-4"/>
                                <w:sz w:val="24"/>
                                <w:szCs w:val="24"/>
                                <w:rtl/>
                              </w:rPr>
                              <w:t>והולך</w:t>
                            </w:r>
                            <w:r w:rsidRPr="00DA1E84">
                              <w:rPr>
                                <w:rFonts w:cs="Tahoma"/>
                                <w:color w:val="0B5294"/>
                                <w:spacing w:val="-4"/>
                                <w:sz w:val="24"/>
                                <w:szCs w:val="24"/>
                                <w:rtl/>
                              </w:rPr>
                              <w:t xml:space="preserve"> </w:t>
                            </w:r>
                            <w:r w:rsidRPr="00DA1E84">
                              <w:rPr>
                                <w:rFonts w:cs="Tahoma" w:hint="eastAsia"/>
                                <w:color w:val="0B5294"/>
                                <w:spacing w:val="-4"/>
                                <w:sz w:val="24"/>
                                <w:szCs w:val="24"/>
                                <w:rtl/>
                              </w:rPr>
                              <w:t>ככל</w:t>
                            </w:r>
                            <w:r w:rsidRPr="00DA1E84">
                              <w:rPr>
                                <w:rFonts w:cs="Tahoma"/>
                                <w:color w:val="0B5294"/>
                                <w:spacing w:val="-4"/>
                                <w:sz w:val="24"/>
                                <w:szCs w:val="24"/>
                                <w:rtl/>
                              </w:rPr>
                              <w:t xml:space="preserve"> </w:t>
                            </w:r>
                            <w:r w:rsidRPr="00DA1E84">
                              <w:rPr>
                                <w:rFonts w:cs="Tahoma" w:hint="eastAsia"/>
                                <w:color w:val="0B5294"/>
                                <w:spacing w:val="-4"/>
                                <w:sz w:val="24"/>
                                <w:szCs w:val="24"/>
                                <w:rtl/>
                              </w:rPr>
                              <w:t>שהטכנולוגיה</w:t>
                            </w:r>
                            <w:r w:rsidRPr="00DA1E84">
                              <w:rPr>
                                <w:rFonts w:cs="Tahoma"/>
                                <w:color w:val="0B5294"/>
                                <w:spacing w:val="-4"/>
                                <w:sz w:val="24"/>
                                <w:szCs w:val="24"/>
                                <w:rtl/>
                              </w:rPr>
                              <w:t xml:space="preserve"> </w:t>
                            </w:r>
                            <w:r w:rsidRPr="00DA1E84">
                              <w:rPr>
                                <w:rFonts w:cs="Tahoma" w:hint="eastAsia"/>
                                <w:color w:val="0B5294"/>
                                <w:spacing w:val="-4"/>
                                <w:sz w:val="24"/>
                                <w:szCs w:val="24"/>
                                <w:rtl/>
                              </w:rPr>
                              <w:t>מתפתחת</w:t>
                            </w:r>
                            <w:r w:rsidRPr="00DA1E84">
                              <w:rPr>
                                <w:rFonts w:cs="Tahoma"/>
                                <w:color w:val="0B5294"/>
                                <w:spacing w:val="-4"/>
                                <w:sz w:val="24"/>
                                <w:szCs w:val="24"/>
                                <w:rtl/>
                              </w:rPr>
                              <w:t xml:space="preserve">, </w:t>
                            </w:r>
                            <w:r w:rsidRPr="00DA1E84">
                              <w:rPr>
                                <w:rFonts w:cs="Tahoma" w:hint="eastAsia"/>
                                <w:color w:val="0B5294"/>
                                <w:spacing w:val="-4"/>
                                <w:sz w:val="24"/>
                                <w:szCs w:val="24"/>
                                <w:rtl/>
                              </w:rPr>
                              <w:t>ועימה</w:t>
                            </w:r>
                            <w:r w:rsidRPr="00DA1E84">
                              <w:rPr>
                                <w:rFonts w:cs="Tahoma"/>
                                <w:color w:val="0B5294"/>
                                <w:spacing w:val="-4"/>
                                <w:sz w:val="24"/>
                                <w:szCs w:val="24"/>
                                <w:rtl/>
                              </w:rPr>
                              <w:t xml:space="preserve"> </w:t>
                            </w:r>
                            <w:r w:rsidRPr="00DA1E84">
                              <w:rPr>
                                <w:rFonts w:cs="Tahoma" w:hint="eastAsia"/>
                                <w:color w:val="0B5294"/>
                                <w:spacing w:val="-4"/>
                                <w:sz w:val="24"/>
                                <w:szCs w:val="24"/>
                                <w:rtl/>
                              </w:rPr>
                              <w:t>דרכי</w:t>
                            </w:r>
                            <w:r w:rsidRPr="00DA1E84">
                              <w:rPr>
                                <w:rFonts w:cs="Tahoma"/>
                                <w:color w:val="0B5294"/>
                                <w:spacing w:val="-4"/>
                                <w:sz w:val="24"/>
                                <w:szCs w:val="24"/>
                                <w:rtl/>
                              </w:rPr>
                              <w:t xml:space="preserve"> </w:t>
                            </w:r>
                            <w:r w:rsidRPr="00DA1E84">
                              <w:rPr>
                                <w:rFonts w:cs="Tahoma" w:hint="eastAsia"/>
                                <w:color w:val="0B5294"/>
                                <w:spacing w:val="-4"/>
                                <w:sz w:val="24"/>
                                <w:szCs w:val="24"/>
                                <w:rtl/>
                              </w:rPr>
                              <w:t>שמירת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בהתפתחות</w:t>
                            </w:r>
                            <w:r w:rsidRPr="00DA1E84">
                              <w:rPr>
                                <w:rFonts w:cs="Tahoma"/>
                                <w:color w:val="0B5294"/>
                                <w:spacing w:val="-4"/>
                                <w:sz w:val="24"/>
                                <w:szCs w:val="24"/>
                                <w:rtl/>
                              </w:rPr>
                              <w:t xml:space="preserve"> </w:t>
                            </w:r>
                            <w:r w:rsidRPr="00DA1E84">
                              <w:rPr>
                                <w:rFonts w:cs="Tahoma" w:hint="eastAsia"/>
                                <w:color w:val="0B5294"/>
                                <w:spacing w:val="-4"/>
                                <w:sz w:val="24"/>
                                <w:szCs w:val="24"/>
                                <w:rtl/>
                              </w:rPr>
                              <w:t>הטכנולוגית</w:t>
                            </w:r>
                            <w:r w:rsidRPr="00DA1E84">
                              <w:rPr>
                                <w:rFonts w:cs="Tahoma"/>
                                <w:color w:val="0B5294"/>
                                <w:spacing w:val="-4"/>
                                <w:sz w:val="24"/>
                                <w:szCs w:val="24"/>
                                <w:rtl/>
                              </w:rPr>
                              <w:t xml:space="preserve"> </w:t>
                            </w:r>
                            <w:r w:rsidRPr="00DA1E84">
                              <w:rPr>
                                <w:rFonts w:cs="Tahoma" w:hint="eastAsia"/>
                                <w:color w:val="0B5294"/>
                                <w:spacing w:val="-4"/>
                                <w:sz w:val="24"/>
                                <w:szCs w:val="24"/>
                                <w:rtl/>
                              </w:rPr>
                              <w:t>כרוכים</w:t>
                            </w:r>
                            <w:r w:rsidRPr="00DA1E84">
                              <w:rPr>
                                <w:rFonts w:cs="Tahoma"/>
                                <w:color w:val="0B5294"/>
                                <w:spacing w:val="-4"/>
                                <w:sz w:val="24"/>
                                <w:szCs w:val="24"/>
                                <w:rtl/>
                              </w:rPr>
                              <w:t xml:space="preserve"> </w:t>
                            </w:r>
                            <w:r w:rsidRPr="00DA1E84">
                              <w:rPr>
                                <w:rFonts w:cs="Tahoma" w:hint="eastAsia"/>
                                <w:color w:val="0B5294"/>
                                <w:spacing w:val="-4"/>
                                <w:sz w:val="24"/>
                                <w:szCs w:val="24"/>
                                <w:rtl/>
                              </w:rPr>
                              <w:t>סיכונים</w:t>
                            </w:r>
                            <w:r w:rsidRPr="00DA1E84">
                              <w:rPr>
                                <w:rFonts w:cs="Tahoma"/>
                                <w:color w:val="0B5294"/>
                                <w:spacing w:val="-4"/>
                                <w:sz w:val="24"/>
                                <w:szCs w:val="24"/>
                                <w:rtl/>
                              </w:rPr>
                              <w:t xml:space="preserve"> </w:t>
                            </w:r>
                            <w:r w:rsidRPr="00DA1E84">
                              <w:rPr>
                                <w:rFonts w:cs="Tahoma" w:hint="eastAsia"/>
                                <w:color w:val="0B5294"/>
                                <w:spacing w:val="-4"/>
                                <w:sz w:val="24"/>
                                <w:szCs w:val="24"/>
                                <w:rtl/>
                              </w:rPr>
                              <w:t>ייחודיים</w:t>
                            </w:r>
                            <w:r w:rsidRPr="00DA1E84">
                              <w:rPr>
                                <w:rFonts w:cs="Tahoma"/>
                                <w:color w:val="0B5294"/>
                                <w:spacing w:val="-4"/>
                                <w:sz w:val="24"/>
                                <w:szCs w:val="24"/>
                                <w:rtl/>
                              </w:rPr>
                              <w:t xml:space="preserve"> </w:t>
                            </w:r>
                            <w:r w:rsidRPr="00DA1E84">
                              <w:rPr>
                                <w:rFonts w:cs="Tahoma" w:hint="eastAsia"/>
                                <w:color w:val="0B5294"/>
                                <w:spacing w:val="-4"/>
                                <w:sz w:val="24"/>
                                <w:szCs w:val="24"/>
                                <w:rtl/>
                              </w:rPr>
                              <w:t>בתחום</w:t>
                            </w:r>
                            <w:r w:rsidRPr="00DA1E84">
                              <w:rPr>
                                <w:rFonts w:cs="Tahoma"/>
                                <w:color w:val="0B5294"/>
                                <w:spacing w:val="-4"/>
                                <w:sz w:val="24"/>
                                <w:szCs w:val="24"/>
                                <w:rtl/>
                              </w:rPr>
                              <w:t xml:space="preserve"> </w:t>
                            </w:r>
                            <w:r w:rsidRPr="00DA1E84">
                              <w:rPr>
                                <w:rFonts w:cs="Tahoma" w:hint="eastAsia"/>
                                <w:color w:val="0B5294"/>
                                <w:spacing w:val="-4"/>
                                <w:sz w:val="24"/>
                                <w:szCs w:val="24"/>
                                <w:rtl/>
                              </w:rPr>
                              <w:t>ההגנה</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ובכלל</w:t>
                            </w:r>
                            <w:r w:rsidRPr="00DA1E84">
                              <w:rPr>
                                <w:rFonts w:cs="Tahoma"/>
                                <w:color w:val="0B5294"/>
                                <w:spacing w:val="-4"/>
                                <w:sz w:val="24"/>
                                <w:szCs w:val="24"/>
                                <w:rtl/>
                              </w:rPr>
                              <w:t xml:space="preserve"> </w:t>
                            </w:r>
                            <w:r w:rsidRPr="00DA1E84">
                              <w:rPr>
                                <w:rFonts w:cs="Tahoma" w:hint="eastAsia"/>
                                <w:color w:val="0B5294"/>
                                <w:spacing w:val="-4"/>
                                <w:sz w:val="24"/>
                                <w:szCs w:val="24"/>
                                <w:rtl/>
                              </w:rPr>
                              <w:t>זה</w:t>
                            </w:r>
                            <w:r w:rsidRPr="00DA1E84">
                              <w:rPr>
                                <w:rFonts w:cs="Tahoma"/>
                                <w:color w:val="0B5294"/>
                                <w:spacing w:val="-4"/>
                                <w:sz w:val="24"/>
                                <w:szCs w:val="24"/>
                                <w:rtl/>
                              </w:rPr>
                              <w:t xml:space="preserve"> </w:t>
                            </w:r>
                            <w:r w:rsidRPr="00DA1E84">
                              <w:rPr>
                                <w:rFonts w:cs="Tahoma" w:hint="eastAsia"/>
                                <w:color w:val="0B5294"/>
                                <w:spacing w:val="-4"/>
                                <w:sz w:val="24"/>
                                <w:szCs w:val="24"/>
                                <w:rtl/>
                              </w:rPr>
                              <w:t>גניבת</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רפואי</w:t>
                            </w:r>
                            <w:r w:rsidRPr="00DA1E84">
                              <w:rPr>
                                <w:rFonts w:cs="Tahoma"/>
                                <w:color w:val="0B5294"/>
                                <w:spacing w:val="-4"/>
                                <w:sz w:val="24"/>
                                <w:szCs w:val="24"/>
                                <w:rtl/>
                              </w:rPr>
                              <w:t xml:space="preserve">, </w:t>
                            </w:r>
                            <w:r w:rsidRPr="00DA1E84">
                              <w:rPr>
                                <w:rFonts w:cs="Tahoma" w:hint="eastAsia"/>
                                <w:color w:val="0B5294"/>
                                <w:spacing w:val="-4"/>
                                <w:sz w:val="24"/>
                                <w:szCs w:val="24"/>
                                <w:rtl/>
                              </w:rPr>
                              <w:t>מניעת</w:t>
                            </w:r>
                            <w:r w:rsidRPr="00DA1E84">
                              <w:rPr>
                                <w:rFonts w:cs="Tahoma"/>
                                <w:color w:val="0B5294"/>
                                <w:spacing w:val="-4"/>
                                <w:sz w:val="24"/>
                                <w:szCs w:val="24"/>
                                <w:rtl/>
                              </w:rPr>
                              <w:t xml:space="preserve"> </w:t>
                            </w:r>
                            <w:r w:rsidRPr="00DA1E84">
                              <w:rPr>
                                <w:rFonts w:cs="Tahoma" w:hint="eastAsia"/>
                                <w:color w:val="0B5294"/>
                                <w:spacing w:val="-4"/>
                                <w:sz w:val="24"/>
                                <w:szCs w:val="24"/>
                                <w:rtl/>
                              </w:rPr>
                              <w:t>שירות</w:t>
                            </w:r>
                            <w:r w:rsidRPr="00DA1E84">
                              <w:rPr>
                                <w:rFonts w:cs="Tahoma"/>
                                <w:color w:val="0B5294"/>
                                <w:spacing w:val="-4"/>
                                <w:sz w:val="24"/>
                                <w:szCs w:val="24"/>
                                <w:rtl/>
                              </w:rPr>
                              <w:t xml:space="preserve"> </w:t>
                            </w:r>
                            <w:r w:rsidRPr="00DA1E84">
                              <w:rPr>
                                <w:rFonts w:cs="Tahoma" w:hint="eastAsia"/>
                                <w:color w:val="0B5294"/>
                                <w:spacing w:val="-4"/>
                                <w:sz w:val="24"/>
                                <w:szCs w:val="24"/>
                                <w:rtl/>
                              </w:rPr>
                              <w:t>ושיבוש</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הקיים</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13897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387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9799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האתגר</w:t>
                      </w:r>
                      <w:r w:rsidRPr="00DA1E84">
                        <w:rPr>
                          <w:rFonts w:cs="Tahoma"/>
                          <w:color w:val="0B5294"/>
                          <w:spacing w:val="-4"/>
                          <w:sz w:val="24"/>
                          <w:szCs w:val="24"/>
                          <w:rtl/>
                        </w:rPr>
                        <w:t xml:space="preserve"> </w:t>
                      </w:r>
                      <w:r w:rsidRPr="00DA1E84">
                        <w:rPr>
                          <w:rFonts w:cs="Tahoma" w:hint="eastAsia"/>
                          <w:color w:val="0B5294"/>
                          <w:spacing w:val="-4"/>
                          <w:sz w:val="24"/>
                          <w:szCs w:val="24"/>
                          <w:rtl/>
                        </w:rPr>
                        <w:t>שבשמירת</w:t>
                      </w:r>
                      <w:r w:rsidRPr="00DA1E84">
                        <w:rPr>
                          <w:rFonts w:cs="Tahoma"/>
                          <w:color w:val="0B5294"/>
                          <w:spacing w:val="-4"/>
                          <w:sz w:val="24"/>
                          <w:szCs w:val="24"/>
                          <w:rtl/>
                        </w:rPr>
                        <w:t xml:space="preserve"> </w:t>
                      </w:r>
                      <w:r w:rsidRPr="00DA1E84">
                        <w:rPr>
                          <w:rFonts w:cs="Tahoma" w:hint="eastAsia"/>
                          <w:color w:val="0B5294"/>
                          <w:spacing w:val="-4"/>
                          <w:sz w:val="24"/>
                          <w:szCs w:val="24"/>
                          <w:rtl/>
                        </w:rPr>
                        <w:t>פרטיותו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המטופל</w:t>
                      </w:r>
                      <w:r w:rsidRPr="00DA1E84">
                        <w:rPr>
                          <w:rFonts w:cs="Tahoma"/>
                          <w:color w:val="0B5294"/>
                          <w:spacing w:val="-4"/>
                          <w:sz w:val="24"/>
                          <w:szCs w:val="24"/>
                          <w:rtl/>
                        </w:rPr>
                        <w:t xml:space="preserve"> </w:t>
                      </w:r>
                      <w:r w:rsidRPr="00DA1E84">
                        <w:rPr>
                          <w:rFonts w:cs="Tahoma" w:hint="eastAsia"/>
                          <w:color w:val="0B5294"/>
                          <w:spacing w:val="-4"/>
                          <w:sz w:val="24"/>
                          <w:szCs w:val="24"/>
                          <w:rtl/>
                        </w:rPr>
                        <w:t>גדל</w:t>
                      </w:r>
                      <w:r w:rsidRPr="00DA1E84">
                        <w:rPr>
                          <w:rFonts w:cs="Tahoma"/>
                          <w:color w:val="0B5294"/>
                          <w:spacing w:val="-4"/>
                          <w:sz w:val="24"/>
                          <w:szCs w:val="24"/>
                          <w:rtl/>
                        </w:rPr>
                        <w:t xml:space="preserve"> </w:t>
                      </w:r>
                      <w:r w:rsidRPr="00DA1E84">
                        <w:rPr>
                          <w:rFonts w:cs="Tahoma" w:hint="eastAsia"/>
                          <w:color w:val="0B5294"/>
                          <w:spacing w:val="-4"/>
                          <w:sz w:val="24"/>
                          <w:szCs w:val="24"/>
                          <w:rtl/>
                        </w:rPr>
                        <w:t>והולך</w:t>
                      </w:r>
                      <w:r w:rsidRPr="00DA1E84">
                        <w:rPr>
                          <w:rFonts w:cs="Tahoma"/>
                          <w:color w:val="0B5294"/>
                          <w:spacing w:val="-4"/>
                          <w:sz w:val="24"/>
                          <w:szCs w:val="24"/>
                          <w:rtl/>
                        </w:rPr>
                        <w:t xml:space="preserve"> </w:t>
                      </w:r>
                      <w:r w:rsidRPr="00DA1E84">
                        <w:rPr>
                          <w:rFonts w:cs="Tahoma" w:hint="eastAsia"/>
                          <w:color w:val="0B5294"/>
                          <w:spacing w:val="-4"/>
                          <w:sz w:val="24"/>
                          <w:szCs w:val="24"/>
                          <w:rtl/>
                        </w:rPr>
                        <w:t>ככל</w:t>
                      </w:r>
                      <w:r w:rsidRPr="00DA1E84">
                        <w:rPr>
                          <w:rFonts w:cs="Tahoma"/>
                          <w:color w:val="0B5294"/>
                          <w:spacing w:val="-4"/>
                          <w:sz w:val="24"/>
                          <w:szCs w:val="24"/>
                          <w:rtl/>
                        </w:rPr>
                        <w:t xml:space="preserve"> </w:t>
                      </w:r>
                      <w:r w:rsidRPr="00DA1E84">
                        <w:rPr>
                          <w:rFonts w:cs="Tahoma" w:hint="eastAsia"/>
                          <w:color w:val="0B5294"/>
                          <w:spacing w:val="-4"/>
                          <w:sz w:val="24"/>
                          <w:szCs w:val="24"/>
                          <w:rtl/>
                        </w:rPr>
                        <w:t>שהטכנולוגיה</w:t>
                      </w:r>
                      <w:r w:rsidRPr="00DA1E84">
                        <w:rPr>
                          <w:rFonts w:cs="Tahoma"/>
                          <w:color w:val="0B5294"/>
                          <w:spacing w:val="-4"/>
                          <w:sz w:val="24"/>
                          <w:szCs w:val="24"/>
                          <w:rtl/>
                        </w:rPr>
                        <w:t xml:space="preserve"> </w:t>
                      </w:r>
                      <w:r w:rsidRPr="00DA1E84">
                        <w:rPr>
                          <w:rFonts w:cs="Tahoma" w:hint="eastAsia"/>
                          <w:color w:val="0B5294"/>
                          <w:spacing w:val="-4"/>
                          <w:sz w:val="24"/>
                          <w:szCs w:val="24"/>
                          <w:rtl/>
                        </w:rPr>
                        <w:t>מתפתחת</w:t>
                      </w:r>
                      <w:r w:rsidRPr="00DA1E84">
                        <w:rPr>
                          <w:rFonts w:cs="Tahoma"/>
                          <w:color w:val="0B5294"/>
                          <w:spacing w:val="-4"/>
                          <w:sz w:val="24"/>
                          <w:szCs w:val="24"/>
                          <w:rtl/>
                        </w:rPr>
                        <w:t xml:space="preserve">, </w:t>
                      </w:r>
                      <w:r w:rsidRPr="00DA1E84">
                        <w:rPr>
                          <w:rFonts w:cs="Tahoma" w:hint="eastAsia"/>
                          <w:color w:val="0B5294"/>
                          <w:spacing w:val="-4"/>
                          <w:sz w:val="24"/>
                          <w:szCs w:val="24"/>
                          <w:rtl/>
                        </w:rPr>
                        <w:t>ועימה</w:t>
                      </w:r>
                      <w:r w:rsidRPr="00DA1E84">
                        <w:rPr>
                          <w:rFonts w:cs="Tahoma"/>
                          <w:color w:val="0B5294"/>
                          <w:spacing w:val="-4"/>
                          <w:sz w:val="24"/>
                          <w:szCs w:val="24"/>
                          <w:rtl/>
                        </w:rPr>
                        <w:t xml:space="preserve"> </w:t>
                      </w:r>
                      <w:r w:rsidRPr="00DA1E84">
                        <w:rPr>
                          <w:rFonts w:cs="Tahoma" w:hint="eastAsia"/>
                          <w:color w:val="0B5294"/>
                          <w:spacing w:val="-4"/>
                          <w:sz w:val="24"/>
                          <w:szCs w:val="24"/>
                          <w:rtl/>
                        </w:rPr>
                        <w:t>דרכי</w:t>
                      </w:r>
                      <w:r w:rsidRPr="00DA1E84">
                        <w:rPr>
                          <w:rFonts w:cs="Tahoma"/>
                          <w:color w:val="0B5294"/>
                          <w:spacing w:val="-4"/>
                          <w:sz w:val="24"/>
                          <w:szCs w:val="24"/>
                          <w:rtl/>
                        </w:rPr>
                        <w:t xml:space="preserve"> </w:t>
                      </w:r>
                      <w:r w:rsidRPr="00DA1E84">
                        <w:rPr>
                          <w:rFonts w:cs="Tahoma" w:hint="eastAsia"/>
                          <w:color w:val="0B5294"/>
                          <w:spacing w:val="-4"/>
                          <w:sz w:val="24"/>
                          <w:szCs w:val="24"/>
                          <w:rtl/>
                        </w:rPr>
                        <w:t>שמירת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בהתפתחות</w:t>
                      </w:r>
                      <w:r w:rsidRPr="00DA1E84">
                        <w:rPr>
                          <w:rFonts w:cs="Tahoma"/>
                          <w:color w:val="0B5294"/>
                          <w:spacing w:val="-4"/>
                          <w:sz w:val="24"/>
                          <w:szCs w:val="24"/>
                          <w:rtl/>
                        </w:rPr>
                        <w:t xml:space="preserve"> </w:t>
                      </w:r>
                      <w:r w:rsidRPr="00DA1E84">
                        <w:rPr>
                          <w:rFonts w:cs="Tahoma" w:hint="eastAsia"/>
                          <w:color w:val="0B5294"/>
                          <w:spacing w:val="-4"/>
                          <w:sz w:val="24"/>
                          <w:szCs w:val="24"/>
                          <w:rtl/>
                        </w:rPr>
                        <w:t>הטכנולוגית</w:t>
                      </w:r>
                      <w:r w:rsidRPr="00DA1E84">
                        <w:rPr>
                          <w:rFonts w:cs="Tahoma"/>
                          <w:color w:val="0B5294"/>
                          <w:spacing w:val="-4"/>
                          <w:sz w:val="24"/>
                          <w:szCs w:val="24"/>
                          <w:rtl/>
                        </w:rPr>
                        <w:t xml:space="preserve"> </w:t>
                      </w:r>
                      <w:r w:rsidRPr="00DA1E84">
                        <w:rPr>
                          <w:rFonts w:cs="Tahoma" w:hint="eastAsia"/>
                          <w:color w:val="0B5294"/>
                          <w:spacing w:val="-4"/>
                          <w:sz w:val="24"/>
                          <w:szCs w:val="24"/>
                          <w:rtl/>
                        </w:rPr>
                        <w:t>כרוכים</w:t>
                      </w:r>
                      <w:r w:rsidRPr="00DA1E84">
                        <w:rPr>
                          <w:rFonts w:cs="Tahoma"/>
                          <w:color w:val="0B5294"/>
                          <w:spacing w:val="-4"/>
                          <w:sz w:val="24"/>
                          <w:szCs w:val="24"/>
                          <w:rtl/>
                        </w:rPr>
                        <w:t xml:space="preserve"> </w:t>
                      </w:r>
                      <w:r w:rsidRPr="00DA1E84">
                        <w:rPr>
                          <w:rFonts w:cs="Tahoma" w:hint="eastAsia"/>
                          <w:color w:val="0B5294"/>
                          <w:spacing w:val="-4"/>
                          <w:sz w:val="24"/>
                          <w:szCs w:val="24"/>
                          <w:rtl/>
                        </w:rPr>
                        <w:t>סיכונים</w:t>
                      </w:r>
                      <w:r w:rsidRPr="00DA1E84">
                        <w:rPr>
                          <w:rFonts w:cs="Tahoma"/>
                          <w:color w:val="0B5294"/>
                          <w:spacing w:val="-4"/>
                          <w:sz w:val="24"/>
                          <w:szCs w:val="24"/>
                          <w:rtl/>
                        </w:rPr>
                        <w:t xml:space="preserve"> </w:t>
                      </w:r>
                      <w:r w:rsidRPr="00DA1E84">
                        <w:rPr>
                          <w:rFonts w:cs="Tahoma" w:hint="eastAsia"/>
                          <w:color w:val="0B5294"/>
                          <w:spacing w:val="-4"/>
                          <w:sz w:val="24"/>
                          <w:szCs w:val="24"/>
                          <w:rtl/>
                        </w:rPr>
                        <w:t>ייחודיים</w:t>
                      </w:r>
                      <w:r w:rsidRPr="00DA1E84">
                        <w:rPr>
                          <w:rFonts w:cs="Tahoma"/>
                          <w:color w:val="0B5294"/>
                          <w:spacing w:val="-4"/>
                          <w:sz w:val="24"/>
                          <w:szCs w:val="24"/>
                          <w:rtl/>
                        </w:rPr>
                        <w:t xml:space="preserve"> </w:t>
                      </w:r>
                      <w:r w:rsidRPr="00DA1E84">
                        <w:rPr>
                          <w:rFonts w:cs="Tahoma" w:hint="eastAsia"/>
                          <w:color w:val="0B5294"/>
                          <w:spacing w:val="-4"/>
                          <w:sz w:val="24"/>
                          <w:szCs w:val="24"/>
                          <w:rtl/>
                        </w:rPr>
                        <w:t>בתחום</w:t>
                      </w:r>
                      <w:r w:rsidRPr="00DA1E84">
                        <w:rPr>
                          <w:rFonts w:cs="Tahoma"/>
                          <w:color w:val="0B5294"/>
                          <w:spacing w:val="-4"/>
                          <w:sz w:val="24"/>
                          <w:szCs w:val="24"/>
                          <w:rtl/>
                        </w:rPr>
                        <w:t xml:space="preserve"> </w:t>
                      </w:r>
                      <w:r w:rsidRPr="00DA1E84">
                        <w:rPr>
                          <w:rFonts w:cs="Tahoma" w:hint="eastAsia"/>
                          <w:color w:val="0B5294"/>
                          <w:spacing w:val="-4"/>
                          <w:sz w:val="24"/>
                          <w:szCs w:val="24"/>
                          <w:rtl/>
                        </w:rPr>
                        <w:t>ההגנה</w:t>
                      </w:r>
                      <w:r w:rsidRPr="00DA1E84">
                        <w:rPr>
                          <w:rFonts w:cs="Tahoma"/>
                          <w:color w:val="0B5294"/>
                          <w:spacing w:val="-4"/>
                          <w:sz w:val="24"/>
                          <w:szCs w:val="24"/>
                          <w:rtl/>
                        </w:rPr>
                        <w:t xml:space="preserve"> </w:t>
                      </w:r>
                      <w:r w:rsidRPr="00DA1E84">
                        <w:rPr>
                          <w:rFonts w:cs="Tahoma" w:hint="eastAsia"/>
                          <w:color w:val="0B5294"/>
                          <w:spacing w:val="-4"/>
                          <w:sz w:val="24"/>
                          <w:szCs w:val="24"/>
                          <w:rtl/>
                        </w:rPr>
                        <w:t>על</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ובכלל</w:t>
                      </w:r>
                      <w:r w:rsidRPr="00DA1E84">
                        <w:rPr>
                          <w:rFonts w:cs="Tahoma"/>
                          <w:color w:val="0B5294"/>
                          <w:spacing w:val="-4"/>
                          <w:sz w:val="24"/>
                          <w:szCs w:val="24"/>
                          <w:rtl/>
                        </w:rPr>
                        <w:t xml:space="preserve"> </w:t>
                      </w:r>
                      <w:r w:rsidRPr="00DA1E84">
                        <w:rPr>
                          <w:rFonts w:cs="Tahoma" w:hint="eastAsia"/>
                          <w:color w:val="0B5294"/>
                          <w:spacing w:val="-4"/>
                          <w:sz w:val="24"/>
                          <w:szCs w:val="24"/>
                          <w:rtl/>
                        </w:rPr>
                        <w:t>זה</w:t>
                      </w:r>
                      <w:r w:rsidRPr="00DA1E84">
                        <w:rPr>
                          <w:rFonts w:cs="Tahoma"/>
                          <w:color w:val="0B5294"/>
                          <w:spacing w:val="-4"/>
                          <w:sz w:val="24"/>
                          <w:szCs w:val="24"/>
                          <w:rtl/>
                        </w:rPr>
                        <w:t xml:space="preserve"> </w:t>
                      </w:r>
                      <w:r w:rsidRPr="00DA1E84">
                        <w:rPr>
                          <w:rFonts w:cs="Tahoma" w:hint="eastAsia"/>
                          <w:color w:val="0B5294"/>
                          <w:spacing w:val="-4"/>
                          <w:sz w:val="24"/>
                          <w:szCs w:val="24"/>
                          <w:rtl/>
                        </w:rPr>
                        <w:t>גניבת</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רפואי</w:t>
                      </w:r>
                      <w:r w:rsidRPr="00DA1E84">
                        <w:rPr>
                          <w:rFonts w:cs="Tahoma"/>
                          <w:color w:val="0B5294"/>
                          <w:spacing w:val="-4"/>
                          <w:sz w:val="24"/>
                          <w:szCs w:val="24"/>
                          <w:rtl/>
                        </w:rPr>
                        <w:t xml:space="preserve">, </w:t>
                      </w:r>
                      <w:r w:rsidRPr="00DA1E84">
                        <w:rPr>
                          <w:rFonts w:cs="Tahoma" w:hint="eastAsia"/>
                          <w:color w:val="0B5294"/>
                          <w:spacing w:val="-4"/>
                          <w:sz w:val="24"/>
                          <w:szCs w:val="24"/>
                          <w:rtl/>
                        </w:rPr>
                        <w:t>מניעת</w:t>
                      </w:r>
                      <w:r w:rsidRPr="00DA1E84">
                        <w:rPr>
                          <w:rFonts w:cs="Tahoma"/>
                          <w:color w:val="0B5294"/>
                          <w:spacing w:val="-4"/>
                          <w:sz w:val="24"/>
                          <w:szCs w:val="24"/>
                          <w:rtl/>
                        </w:rPr>
                        <w:t xml:space="preserve"> </w:t>
                      </w:r>
                      <w:r w:rsidRPr="00DA1E84">
                        <w:rPr>
                          <w:rFonts w:cs="Tahoma" w:hint="eastAsia"/>
                          <w:color w:val="0B5294"/>
                          <w:spacing w:val="-4"/>
                          <w:sz w:val="24"/>
                          <w:szCs w:val="24"/>
                          <w:rtl/>
                        </w:rPr>
                        <w:t>שירות</w:t>
                      </w:r>
                      <w:r w:rsidRPr="00DA1E84">
                        <w:rPr>
                          <w:rFonts w:cs="Tahoma"/>
                          <w:color w:val="0B5294"/>
                          <w:spacing w:val="-4"/>
                          <w:sz w:val="24"/>
                          <w:szCs w:val="24"/>
                          <w:rtl/>
                        </w:rPr>
                        <w:t xml:space="preserve"> </w:t>
                      </w:r>
                      <w:r w:rsidRPr="00DA1E84">
                        <w:rPr>
                          <w:rFonts w:cs="Tahoma" w:hint="eastAsia"/>
                          <w:color w:val="0B5294"/>
                          <w:spacing w:val="-4"/>
                          <w:sz w:val="24"/>
                          <w:szCs w:val="24"/>
                          <w:rtl/>
                        </w:rPr>
                        <w:t>ושיבוש</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הקיים</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05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משרד הבריאות נושא באחריות הממלכתית להבטחת </w:t>
      </w:r>
      <w:r w:rsidRPr="002546E0">
        <w:rPr>
          <w:rFonts w:ascii="Tahoma" w:hAnsi="Tahoma" w:cs="Tahoma" w:hint="cs"/>
          <w:sz w:val="18"/>
          <w:szCs w:val="18"/>
          <w:rtl/>
        </w:rPr>
        <w:t xml:space="preserve">שירותי </w:t>
      </w:r>
      <w:r w:rsidRPr="002546E0">
        <w:rPr>
          <w:rFonts w:ascii="Tahoma" w:hAnsi="Tahoma" w:cs="Tahoma"/>
          <w:sz w:val="18"/>
          <w:szCs w:val="18"/>
          <w:rtl/>
        </w:rPr>
        <w:t xml:space="preserve">הבריאות לתושבי המדינה. המשרד קובע את המדיניות </w:t>
      </w:r>
      <w:r w:rsidRPr="002546E0">
        <w:rPr>
          <w:rFonts w:ascii="Tahoma" w:hAnsi="Tahoma" w:cs="Tahoma" w:hint="cs"/>
          <w:sz w:val="18"/>
          <w:szCs w:val="18"/>
          <w:rtl/>
        </w:rPr>
        <w:t>ל</w:t>
      </w:r>
      <w:r w:rsidRPr="002546E0">
        <w:rPr>
          <w:rFonts w:ascii="Tahoma" w:hAnsi="Tahoma" w:cs="Tahoma"/>
          <w:sz w:val="18"/>
          <w:szCs w:val="18"/>
          <w:rtl/>
        </w:rPr>
        <w:t>שירותי הבריאות והרפואה, ומופקד על תכנון</w:t>
      </w:r>
      <w:r w:rsidRPr="002546E0">
        <w:rPr>
          <w:rFonts w:ascii="Tahoma" w:hAnsi="Tahoma" w:cs="Tahoma" w:hint="cs"/>
          <w:sz w:val="18"/>
          <w:szCs w:val="18"/>
          <w:rtl/>
        </w:rPr>
        <w:t xml:space="preserve"> שירותיה של מערכת הבריאות</w:t>
      </w:r>
      <w:r w:rsidRPr="002546E0">
        <w:rPr>
          <w:rFonts w:ascii="Tahoma" w:hAnsi="Tahoma" w:cs="Tahoma"/>
          <w:sz w:val="18"/>
          <w:szCs w:val="18"/>
          <w:rtl/>
        </w:rPr>
        <w:t xml:space="preserve">, </w:t>
      </w:r>
      <w:r w:rsidRPr="002546E0">
        <w:rPr>
          <w:rFonts w:ascii="Tahoma" w:hAnsi="Tahoma" w:cs="Tahoma" w:hint="cs"/>
          <w:sz w:val="18"/>
          <w:szCs w:val="18"/>
          <w:rtl/>
        </w:rPr>
        <w:t>ה</w:t>
      </w:r>
      <w:r w:rsidRPr="002546E0">
        <w:rPr>
          <w:rFonts w:ascii="Tahoma" w:hAnsi="Tahoma" w:cs="Tahoma"/>
          <w:sz w:val="18"/>
          <w:szCs w:val="18"/>
          <w:rtl/>
        </w:rPr>
        <w:t>פיקוח</w:t>
      </w:r>
      <w:r w:rsidRPr="002546E0">
        <w:rPr>
          <w:rFonts w:ascii="Tahoma" w:hAnsi="Tahoma" w:cs="Tahoma" w:hint="cs"/>
          <w:sz w:val="18"/>
          <w:szCs w:val="18"/>
          <w:rtl/>
        </w:rPr>
        <w:t xml:space="preserve"> עליהם,</w:t>
      </w:r>
      <w:r w:rsidRPr="002546E0">
        <w:rPr>
          <w:rFonts w:ascii="Tahoma" w:hAnsi="Tahoma" w:cs="Tahoma"/>
          <w:sz w:val="18"/>
          <w:szCs w:val="18"/>
          <w:rtl/>
        </w:rPr>
        <w:t xml:space="preserve"> בקר</w:t>
      </w:r>
      <w:r w:rsidRPr="002546E0">
        <w:rPr>
          <w:rFonts w:ascii="Tahoma" w:hAnsi="Tahoma" w:cs="Tahoma" w:hint="cs"/>
          <w:sz w:val="18"/>
          <w:szCs w:val="18"/>
          <w:rtl/>
        </w:rPr>
        <w:t>תם</w:t>
      </w:r>
      <w:r w:rsidRPr="002546E0">
        <w:rPr>
          <w:rFonts w:ascii="Tahoma" w:hAnsi="Tahoma" w:cs="Tahoma"/>
          <w:sz w:val="18"/>
          <w:szCs w:val="18"/>
          <w:rtl/>
        </w:rPr>
        <w:t>, רישוי</w:t>
      </w:r>
      <w:r w:rsidRPr="002546E0">
        <w:rPr>
          <w:rFonts w:ascii="Tahoma" w:hAnsi="Tahoma" w:cs="Tahoma" w:hint="cs"/>
          <w:sz w:val="18"/>
          <w:szCs w:val="18"/>
          <w:rtl/>
        </w:rPr>
        <w:t>ם</w:t>
      </w:r>
      <w:r w:rsidRPr="002546E0">
        <w:rPr>
          <w:rFonts w:ascii="Tahoma" w:hAnsi="Tahoma" w:cs="Tahoma"/>
          <w:sz w:val="18"/>
          <w:szCs w:val="18"/>
          <w:rtl/>
        </w:rPr>
        <w:t xml:space="preserve"> ותיאו</w:t>
      </w:r>
      <w:r w:rsidRPr="002546E0">
        <w:rPr>
          <w:rFonts w:ascii="Tahoma" w:hAnsi="Tahoma" w:cs="Tahoma" w:hint="cs"/>
          <w:sz w:val="18"/>
          <w:szCs w:val="18"/>
          <w:rtl/>
        </w:rPr>
        <w:t>מ</w:t>
      </w:r>
      <w:r w:rsidRPr="002546E0">
        <w:rPr>
          <w:rFonts w:ascii="Tahoma" w:hAnsi="Tahoma" w:cs="Tahoma"/>
          <w:sz w:val="18"/>
          <w:szCs w:val="18"/>
          <w:rtl/>
        </w:rPr>
        <w:t>ם.</w:t>
      </w:r>
      <w:r w:rsidRPr="002546E0">
        <w:rPr>
          <w:rFonts w:ascii="Tahoma" w:hAnsi="Tahoma" w:cs="Tahoma" w:hint="cs"/>
          <w:sz w:val="18"/>
          <w:szCs w:val="18"/>
          <w:rtl/>
        </w:rPr>
        <w:t xml:space="preserve"> </w:t>
      </w:r>
      <w:r w:rsidRPr="002546E0">
        <w:rPr>
          <w:rFonts w:ascii="Tahoma" w:hAnsi="Tahoma" w:cs="Tahoma"/>
          <w:sz w:val="18"/>
          <w:szCs w:val="18"/>
          <w:rtl/>
        </w:rPr>
        <w:t xml:space="preserve">המשרד עוסק </w:t>
      </w:r>
      <w:r w:rsidRPr="002546E0">
        <w:rPr>
          <w:rFonts w:ascii="Tahoma" w:hAnsi="Tahoma" w:cs="Tahoma" w:hint="cs"/>
          <w:sz w:val="18"/>
          <w:szCs w:val="18"/>
          <w:rtl/>
        </w:rPr>
        <w:t>גם ב</w:t>
      </w:r>
      <w:r w:rsidRPr="002546E0">
        <w:rPr>
          <w:rFonts w:ascii="Tahoma" w:hAnsi="Tahoma" w:cs="Tahoma"/>
          <w:sz w:val="18"/>
          <w:szCs w:val="18"/>
          <w:rtl/>
        </w:rPr>
        <w:t>מחקר ב</w:t>
      </w:r>
      <w:r w:rsidRPr="002546E0">
        <w:rPr>
          <w:rFonts w:ascii="Tahoma" w:hAnsi="Tahoma" w:cs="Tahoma" w:hint="cs"/>
          <w:sz w:val="18"/>
          <w:szCs w:val="18"/>
          <w:rtl/>
        </w:rPr>
        <w:t>עצמו</w:t>
      </w:r>
      <w:r w:rsidRPr="002546E0">
        <w:rPr>
          <w:rFonts w:ascii="Tahoma" w:hAnsi="Tahoma" w:cs="Tahoma"/>
          <w:sz w:val="18"/>
          <w:szCs w:val="18"/>
          <w:rtl/>
        </w:rPr>
        <w:t xml:space="preserve"> </w:t>
      </w:r>
      <w:r w:rsidRPr="002546E0">
        <w:rPr>
          <w:rFonts w:ascii="Tahoma" w:hAnsi="Tahoma" w:cs="Tahoma" w:hint="cs"/>
          <w:sz w:val="18"/>
          <w:szCs w:val="18"/>
          <w:rtl/>
        </w:rPr>
        <w:t>ו</w:t>
      </w:r>
      <w:r w:rsidRPr="002546E0">
        <w:rPr>
          <w:rFonts w:ascii="Tahoma" w:hAnsi="Tahoma" w:cs="Tahoma"/>
          <w:sz w:val="18"/>
          <w:szCs w:val="18"/>
          <w:rtl/>
        </w:rPr>
        <w:t xml:space="preserve">באמצעות מוסדות רפואיים. </w:t>
      </w:r>
      <w:r w:rsidRPr="002546E0">
        <w:rPr>
          <w:rFonts w:ascii="Tahoma" w:hAnsi="Tahoma" w:cs="Tahoma" w:hint="cs"/>
          <w:sz w:val="18"/>
          <w:szCs w:val="18"/>
          <w:rtl/>
        </w:rPr>
        <w:t xml:space="preserve">במסגרת אחריותו הוא נדרש לפקח על התנהלותם של המוסדות הרפואיים, לרבות בנושא הגנת הפרטיות ואבטחת מידע. </w:t>
      </w:r>
    </w:p>
    <w:p w:rsidR="007653F3" w:rsidP="002546E0">
      <w:pPr>
        <w:spacing w:line="240" w:lineRule="exact"/>
        <w:ind w:right="2268"/>
        <w:jc w:val="both"/>
        <w:rPr>
          <w:rFonts w:ascii="Tahoma" w:hAnsi="Tahoma" w:cs="Tahoma"/>
          <w:bCs/>
          <w:sz w:val="18"/>
          <w:szCs w:val="18"/>
          <w:rtl/>
        </w:rPr>
      </w:pPr>
    </w:p>
    <w:p w:rsidR="008874D0" w:rsidRPr="002546E0" w:rsidP="002546E0">
      <w:pPr>
        <w:spacing w:line="240" w:lineRule="exact"/>
        <w:ind w:right="2268"/>
        <w:jc w:val="both"/>
        <w:rPr>
          <w:rFonts w:ascii="Tahoma" w:hAnsi="Tahoma" w:cs="Tahoma"/>
          <w:bCs/>
          <w:sz w:val="18"/>
          <w:szCs w:val="18"/>
          <w:rtl/>
        </w:rPr>
      </w:pPr>
    </w:p>
    <w:p w:rsidR="007653F3" w:rsidRPr="008874D0" w:rsidP="008874D0">
      <w:pPr>
        <w:pStyle w:val="KOT4"/>
        <w:rPr>
          <w:rFonts w:eastAsiaTheme="majorEastAsia"/>
          <w:rtl/>
        </w:rPr>
      </w:pPr>
      <w:r w:rsidRPr="008874D0">
        <w:rPr>
          <w:rFonts w:eastAsiaTheme="majorEastAsia" w:hint="eastAsia"/>
          <w:rtl/>
        </w:rPr>
        <w:t>נהלי</w:t>
      </w:r>
      <w:r w:rsidRPr="008874D0">
        <w:rPr>
          <w:rFonts w:eastAsiaTheme="majorEastAsia"/>
          <w:rtl/>
        </w:rPr>
        <w:t xml:space="preserve"> </w:t>
      </w:r>
      <w:r w:rsidRPr="008874D0">
        <w:rPr>
          <w:rFonts w:eastAsiaTheme="majorEastAsia" w:hint="eastAsia"/>
          <w:rtl/>
        </w:rPr>
        <w:t>משרד</w:t>
      </w:r>
      <w:r w:rsidRPr="008874D0">
        <w:rPr>
          <w:rFonts w:eastAsiaTheme="majorEastAsia"/>
          <w:rtl/>
        </w:rPr>
        <w:t xml:space="preserve"> </w:t>
      </w:r>
      <w:r w:rsidRPr="008874D0">
        <w:rPr>
          <w:rFonts w:eastAsiaTheme="majorEastAsia" w:hint="eastAsia"/>
          <w:rtl/>
        </w:rPr>
        <w:t>הבריאות</w:t>
      </w:r>
      <w:r w:rsidRPr="008874D0">
        <w:rPr>
          <w:rFonts w:eastAsiaTheme="majorEastAsia"/>
          <w:rtl/>
        </w:rPr>
        <w:t xml:space="preserve"> </w:t>
      </w:r>
      <w:r w:rsidRPr="008874D0">
        <w:rPr>
          <w:rFonts w:eastAsiaTheme="majorEastAsia" w:hint="eastAsia"/>
          <w:rtl/>
        </w:rPr>
        <w:t>בתחום</w:t>
      </w:r>
      <w:r w:rsidRPr="008874D0">
        <w:rPr>
          <w:rFonts w:eastAsiaTheme="majorEastAsia"/>
          <w:rtl/>
        </w:rPr>
        <w:t xml:space="preserve"> </w:t>
      </w:r>
      <w:r w:rsidRPr="008874D0">
        <w:rPr>
          <w:rFonts w:eastAsiaTheme="majorEastAsia" w:hint="cs"/>
          <w:rtl/>
        </w:rPr>
        <w:t>אבטחת מידע ו</w:t>
      </w:r>
      <w:r w:rsidRPr="008874D0">
        <w:rPr>
          <w:rFonts w:eastAsiaTheme="majorEastAsia" w:hint="eastAsia"/>
          <w:rtl/>
        </w:rPr>
        <w:t>הגנת</w:t>
      </w:r>
      <w:r w:rsidRPr="008874D0">
        <w:rPr>
          <w:rFonts w:eastAsiaTheme="majorEastAsia"/>
          <w:rtl/>
        </w:rPr>
        <w:t xml:space="preserve"> </w:t>
      </w:r>
      <w:r w:rsidRPr="008874D0">
        <w:rPr>
          <w:rFonts w:eastAsiaTheme="majorEastAsia" w:hint="eastAsia"/>
          <w:rtl/>
        </w:rPr>
        <w:t>הפרטיות</w:t>
      </w:r>
      <w:r w:rsidRPr="008874D0">
        <w:rPr>
          <w:rFonts w:eastAsiaTheme="majorEastAsia" w:hint="cs"/>
          <w:rtl/>
        </w:rPr>
        <w:t xml:space="preserve">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למשרד הבריאות הנחיות רבות </w:t>
      </w:r>
      <w:r w:rsidRPr="002546E0">
        <w:rPr>
          <w:rFonts w:ascii="Tahoma" w:hAnsi="Tahoma" w:cs="Tahoma" w:hint="cs"/>
          <w:sz w:val="18"/>
          <w:szCs w:val="18"/>
          <w:rtl/>
        </w:rPr>
        <w:t>בתחום אבטחת מידע ו</w:t>
      </w:r>
      <w:r w:rsidRPr="002546E0">
        <w:rPr>
          <w:rFonts w:ascii="Tahoma" w:hAnsi="Tahoma" w:cs="Tahoma"/>
          <w:sz w:val="18"/>
          <w:szCs w:val="18"/>
          <w:rtl/>
        </w:rPr>
        <w:t>הגנת הפרטיות במאגרי מידע</w:t>
      </w:r>
      <w:r>
        <w:rPr>
          <w:rFonts w:ascii="Tahoma" w:hAnsi="Tahoma" w:cs="Tahoma"/>
          <w:sz w:val="18"/>
          <w:szCs w:val="18"/>
          <w:vertAlign w:val="superscript"/>
          <w:rtl/>
        </w:rPr>
        <w:footnoteReference w:id="113"/>
      </w:r>
      <w:r w:rsidRPr="002546E0">
        <w:rPr>
          <w:rFonts w:ascii="Tahoma" w:hAnsi="Tahoma" w:cs="Tahoma" w:hint="cs"/>
          <w:sz w:val="18"/>
          <w:szCs w:val="18"/>
          <w:rtl/>
        </w:rPr>
        <w:t xml:space="preserve">. נוסף עליהם יש נהלים של יחידות במשרד הבריאות הנוגעות לעניינים אלה, כגון הנחיות אגף המחשוב בנושא אבטחת מידע. ריבוי הכללים ופיזורם בנהלים שונים מצריך ריכוזם </w:t>
      </w:r>
      <w:r w:rsidRPr="002546E0">
        <w:rPr>
          <w:rFonts w:ascii="Tahoma" w:hAnsi="Tahoma" w:cs="Tahoma" w:hint="cs"/>
          <w:sz w:val="18"/>
          <w:szCs w:val="18"/>
          <w:rtl/>
        </w:rPr>
        <w:t>והנגשתם</w:t>
      </w:r>
      <w:r w:rsidRPr="002546E0">
        <w:rPr>
          <w:rFonts w:ascii="Tahoma" w:hAnsi="Tahoma" w:cs="Tahoma" w:hint="cs"/>
          <w:sz w:val="18"/>
          <w:szCs w:val="18"/>
          <w:rtl/>
        </w:rPr>
        <w:t xml:space="preserve"> לקהל היעד שלהם במשרד ובמוסדות הרפואיים.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במסקנותיה של ועדה שהוקמה במשרד הבריאות בעניין ההגנה על פרטיות</w:t>
      </w:r>
      <w:r>
        <w:rPr>
          <w:rFonts w:ascii="Tahoma" w:hAnsi="Tahoma" w:cs="Tahoma"/>
          <w:sz w:val="18"/>
          <w:szCs w:val="18"/>
          <w:vertAlign w:val="superscript"/>
          <w:rtl/>
        </w:rPr>
        <w:footnoteReference w:id="114"/>
      </w:r>
      <w:r w:rsidRPr="002546E0">
        <w:rPr>
          <w:rFonts w:ascii="Tahoma" w:hAnsi="Tahoma" w:cs="Tahoma" w:hint="cs"/>
          <w:sz w:val="18"/>
          <w:szCs w:val="18"/>
          <w:rtl/>
        </w:rPr>
        <w:t xml:space="preserve">, נקבע כי יש לתקף את נהלי אבטחת המידע של המשרד </w:t>
      </w:r>
      <w:r w:rsidRPr="002546E0">
        <w:rPr>
          <w:rFonts w:ascii="Tahoma" w:hAnsi="Tahoma" w:cs="Tahoma" w:hint="cs"/>
          <w:sz w:val="18"/>
          <w:szCs w:val="18"/>
          <w:rtl/>
        </w:rPr>
        <w:t>ולהנגיש</w:t>
      </w:r>
      <w:r w:rsidRPr="002546E0">
        <w:rPr>
          <w:rFonts w:ascii="Tahoma" w:hAnsi="Tahoma" w:cs="Tahoma" w:hint="cs"/>
          <w:sz w:val="18"/>
          <w:szCs w:val="18"/>
          <w:rtl/>
        </w:rPr>
        <w:t xml:space="preserve"> אותם למערכת הבריאות ולכלל הציבור, שכן הם אינם עדכניים ואינם זמינים אלא בפורטל הפנימי של משרד הבריאות. </w:t>
      </w:r>
    </w:p>
    <w:p w:rsidR="007653F3" w:rsidRPr="002546E0" w:rsidP="008874D0">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בעקבות המלצות הוועדה פורסמה טיוטת קוד אתי, הצפויה להתפרסם בחוזר מנכ"ל, המתייחסת לצילום מטופלים באמצעות התקנים פרטיים שאינם </w:t>
      </w:r>
      <w:r w:rsidRPr="002546E0">
        <w:rPr>
          <w:rFonts w:ascii="Tahoma" w:hAnsi="Tahoma" w:cs="Tahoma" w:hint="cs"/>
          <w:sz w:val="18"/>
          <w:szCs w:val="18"/>
          <w:rtl/>
        </w:rPr>
        <w:t xml:space="preserve">מאובטחים (סלולרי, </w:t>
      </w:r>
      <w:r w:rsidRPr="002546E0">
        <w:rPr>
          <w:rFonts w:ascii="Tahoma" w:hAnsi="Tahoma" w:cs="Tahoma" w:hint="cs"/>
          <w:sz w:val="18"/>
          <w:szCs w:val="18"/>
          <w:rtl/>
        </w:rPr>
        <w:t>טאבלט</w:t>
      </w:r>
      <w:r w:rsidRPr="002546E0">
        <w:rPr>
          <w:rFonts w:ascii="Tahoma" w:hAnsi="Tahoma" w:cs="Tahoma" w:hint="cs"/>
          <w:sz w:val="18"/>
          <w:szCs w:val="18"/>
          <w:rtl/>
        </w:rPr>
        <w:t xml:space="preserve">). על פי הטיוטה אין </w:t>
      </w:r>
      <w:r w:rsidRPr="002546E0">
        <w:rPr>
          <w:rFonts w:ascii="Tahoma" w:hAnsi="Tahoma" w:cs="Tahoma"/>
          <w:sz w:val="18"/>
          <w:szCs w:val="18"/>
          <w:rtl/>
        </w:rPr>
        <w:t xml:space="preserve">לצלם </w:t>
      </w:r>
      <w:r w:rsidRPr="002546E0">
        <w:rPr>
          <w:rFonts w:ascii="Tahoma" w:hAnsi="Tahoma" w:cs="Tahoma" w:hint="cs"/>
          <w:sz w:val="18"/>
          <w:szCs w:val="18"/>
          <w:rtl/>
        </w:rPr>
        <w:t xml:space="preserve">מטופלים ואין לפרסם </w:t>
      </w:r>
      <w:r w:rsidRPr="002546E0">
        <w:rPr>
          <w:rFonts w:ascii="Tahoma" w:hAnsi="Tahoma" w:cs="Tahoma"/>
          <w:sz w:val="18"/>
          <w:szCs w:val="18"/>
          <w:rtl/>
        </w:rPr>
        <w:t xml:space="preserve">תמונות וסרטונים של מטופלים </w:t>
      </w:r>
      <w:r w:rsidRPr="002546E0">
        <w:rPr>
          <w:rFonts w:ascii="Tahoma" w:hAnsi="Tahoma" w:cs="Tahoma" w:hint="cs"/>
          <w:sz w:val="18"/>
          <w:szCs w:val="18"/>
          <w:rtl/>
        </w:rPr>
        <w:t xml:space="preserve">באמצעות התקנים כאמור </w:t>
      </w:r>
      <w:r w:rsidRPr="002546E0">
        <w:rPr>
          <w:rFonts w:ascii="Tahoma" w:hAnsi="Tahoma" w:cs="Tahoma"/>
          <w:sz w:val="18"/>
          <w:szCs w:val="18"/>
          <w:rtl/>
        </w:rPr>
        <w:t>ללא הסכמתם.</w:t>
      </w:r>
    </w:p>
    <w:p w:rsidR="007653F3" w:rsidRPr="002546E0" w:rsidP="00A00DFC">
      <w:pPr>
        <w:pStyle w:val="RESHET"/>
        <w:rPr>
          <w:rtl/>
        </w:rPr>
      </w:pPr>
      <w:r w:rsidRPr="002546E0">
        <w:rPr>
          <w:rFonts w:hint="cs"/>
          <w:rtl/>
        </w:rPr>
        <w:t>ל</w:t>
      </w:r>
      <w:r w:rsidRPr="002546E0">
        <w:rPr>
          <w:rtl/>
        </w:rPr>
        <w:t xml:space="preserve">משרד הבריאות </w:t>
      </w:r>
      <w:r w:rsidRPr="002546E0">
        <w:rPr>
          <w:rFonts w:hint="cs"/>
          <w:rtl/>
        </w:rPr>
        <w:t>אין</w:t>
      </w:r>
      <w:r w:rsidRPr="002546E0">
        <w:rPr>
          <w:rtl/>
        </w:rPr>
        <w:t xml:space="preserve"> ריכוז </w:t>
      </w:r>
      <w:r w:rsidRPr="002546E0">
        <w:rPr>
          <w:rFonts w:hint="cs"/>
          <w:rtl/>
        </w:rPr>
        <w:t xml:space="preserve">של </w:t>
      </w:r>
      <w:r w:rsidRPr="002546E0">
        <w:rPr>
          <w:rtl/>
        </w:rPr>
        <w:t xml:space="preserve">כל הנחיותיו הרלוונטיות לאבטחת מידע ולהגנת הפרטיות. ריכוז ההנחיות </w:t>
      </w:r>
      <w:r w:rsidRPr="002546E0">
        <w:rPr>
          <w:rtl/>
        </w:rPr>
        <w:t>והנגשתן</w:t>
      </w:r>
      <w:r w:rsidRPr="002546E0">
        <w:rPr>
          <w:rtl/>
        </w:rPr>
        <w:t xml:space="preserve"> חשובים לאנשי אבטחת המידע והגנת הפרטיות במוסדות הרפואיים, שכן בכוחו לסייע בידם לעמוד בכלל ההנחיות שהם נדרשים ליישם ולהתעדכן בשינויים החלים בהן מדי פעם.</w:t>
      </w:r>
      <w:r w:rsidRPr="002546E0">
        <w:rPr>
          <w:rFonts w:hint="cs"/>
          <w:rtl/>
        </w:rPr>
        <w:t xml:space="preserve"> על משרד הבריאות לפעול לבחינה ולתיקוף של ההנחיות בהתאם להמלצות הוועדה ולפעול </w:t>
      </w:r>
      <w:r w:rsidRPr="002546E0">
        <w:rPr>
          <w:rFonts w:hint="cs"/>
          <w:rtl/>
        </w:rPr>
        <w:t>להנגשתן</w:t>
      </w:r>
      <w:r w:rsidRPr="002546E0">
        <w:rPr>
          <w:rFonts w:hint="cs"/>
          <w:rtl/>
        </w:rPr>
        <w:t xml:space="preserve"> לקהל היעד שלהן.</w:t>
      </w:r>
    </w:p>
    <w:p w:rsidR="007653F3" w:rsidP="002546E0">
      <w:pPr>
        <w:spacing w:line="240" w:lineRule="exact"/>
        <w:ind w:right="2268"/>
        <w:jc w:val="both"/>
        <w:rPr>
          <w:rFonts w:ascii="Tahoma" w:hAnsi="Tahoma" w:cs="Tahoma"/>
          <w:sz w:val="18"/>
          <w:szCs w:val="18"/>
          <w:rtl/>
        </w:rPr>
      </w:pPr>
    </w:p>
    <w:p w:rsidR="00A00DFC" w:rsidRPr="002546E0" w:rsidP="002546E0">
      <w:pPr>
        <w:spacing w:line="240" w:lineRule="exact"/>
        <w:ind w:right="2268"/>
        <w:jc w:val="both"/>
        <w:rPr>
          <w:rFonts w:ascii="Tahoma" w:hAnsi="Tahoma" w:cs="Tahoma"/>
          <w:sz w:val="18"/>
          <w:szCs w:val="18"/>
          <w:rtl/>
        </w:rPr>
      </w:pPr>
    </w:p>
    <w:p w:rsidR="007653F3" w:rsidRPr="002546E0" w:rsidP="00A00DFC">
      <w:pPr>
        <w:pStyle w:val="KOT4"/>
        <w:rPr>
          <w:rFonts w:eastAsiaTheme="majorEastAsia"/>
          <w:rtl/>
        </w:rPr>
      </w:pPr>
      <w:r w:rsidRPr="002546E0">
        <w:rPr>
          <w:rFonts w:eastAsiaTheme="majorEastAsia" w:hint="cs"/>
          <w:rtl/>
        </w:rPr>
        <w:t>אבטחה של מערכות מידע רפואי</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eastAsia"/>
          <w:sz w:val="18"/>
          <w:szCs w:val="18"/>
          <w:rtl/>
        </w:rPr>
        <w:t>בתחום</w:t>
      </w:r>
      <w:r w:rsidRPr="002546E0">
        <w:rPr>
          <w:rFonts w:ascii="Tahoma" w:hAnsi="Tahoma" w:cs="Tahoma"/>
          <w:sz w:val="18"/>
          <w:szCs w:val="18"/>
          <w:rtl/>
        </w:rPr>
        <w:t xml:space="preserve"> </w:t>
      </w:r>
      <w:r w:rsidRPr="002546E0">
        <w:rPr>
          <w:rFonts w:ascii="Tahoma" w:hAnsi="Tahoma" w:cs="Tahoma" w:hint="eastAsia"/>
          <w:sz w:val="18"/>
          <w:szCs w:val="18"/>
          <w:rtl/>
        </w:rPr>
        <w:t>אבטחת</w:t>
      </w:r>
      <w:r w:rsidRPr="002546E0">
        <w:rPr>
          <w:rFonts w:ascii="Tahoma" w:hAnsi="Tahoma" w:cs="Tahoma"/>
          <w:sz w:val="18"/>
          <w:szCs w:val="18"/>
          <w:rtl/>
        </w:rPr>
        <w:t xml:space="preserve"> </w:t>
      </w:r>
      <w:r w:rsidRPr="002546E0">
        <w:rPr>
          <w:rFonts w:ascii="Tahoma" w:hAnsi="Tahoma" w:cs="Tahoma" w:hint="eastAsia"/>
          <w:sz w:val="18"/>
          <w:szCs w:val="18"/>
          <w:rtl/>
        </w:rPr>
        <w:t>המידע</w:t>
      </w:r>
      <w:r w:rsidRPr="002546E0">
        <w:rPr>
          <w:rFonts w:ascii="Tahoma" w:hAnsi="Tahoma" w:cs="Tahoma"/>
          <w:sz w:val="18"/>
          <w:szCs w:val="18"/>
          <w:rtl/>
        </w:rPr>
        <w:t xml:space="preserve"> </w:t>
      </w:r>
      <w:r w:rsidRPr="002546E0">
        <w:rPr>
          <w:rFonts w:ascii="Tahoma" w:hAnsi="Tahoma" w:cs="Tahoma" w:hint="eastAsia"/>
          <w:sz w:val="18"/>
          <w:szCs w:val="18"/>
          <w:rtl/>
        </w:rPr>
        <w:t>והגנת</w:t>
      </w:r>
      <w:r w:rsidRPr="002546E0">
        <w:rPr>
          <w:rFonts w:ascii="Tahoma" w:hAnsi="Tahoma" w:cs="Tahoma"/>
          <w:sz w:val="18"/>
          <w:szCs w:val="18"/>
          <w:rtl/>
        </w:rPr>
        <w:t xml:space="preserve"> </w:t>
      </w:r>
      <w:r w:rsidRPr="002546E0">
        <w:rPr>
          <w:rFonts w:ascii="Tahoma" w:hAnsi="Tahoma" w:cs="Tahoma" w:hint="eastAsia"/>
          <w:sz w:val="18"/>
          <w:szCs w:val="18"/>
          <w:rtl/>
        </w:rPr>
        <w:t>הסייבר</w:t>
      </w:r>
      <w:r w:rsidRPr="002546E0">
        <w:rPr>
          <w:rFonts w:ascii="Tahoma" w:hAnsi="Tahoma" w:cs="Tahoma"/>
          <w:sz w:val="18"/>
          <w:szCs w:val="18"/>
          <w:rtl/>
        </w:rPr>
        <w:t xml:space="preserve"> </w:t>
      </w:r>
      <w:r w:rsidRPr="002546E0">
        <w:rPr>
          <w:rFonts w:ascii="Tahoma" w:hAnsi="Tahoma" w:cs="Tahoma" w:hint="eastAsia"/>
          <w:sz w:val="18"/>
          <w:szCs w:val="18"/>
          <w:rtl/>
        </w:rPr>
        <w:t>של</w:t>
      </w:r>
      <w:r w:rsidRPr="002546E0">
        <w:rPr>
          <w:rFonts w:ascii="Tahoma" w:hAnsi="Tahoma" w:cs="Tahoma"/>
          <w:sz w:val="18"/>
          <w:szCs w:val="18"/>
          <w:rtl/>
        </w:rPr>
        <w:t xml:space="preserve"> </w:t>
      </w:r>
      <w:r w:rsidRPr="002546E0">
        <w:rPr>
          <w:rFonts w:ascii="Tahoma" w:hAnsi="Tahoma" w:cs="Tahoma" w:hint="eastAsia"/>
          <w:sz w:val="18"/>
          <w:szCs w:val="18"/>
          <w:rtl/>
        </w:rPr>
        <w:t>מערכות</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ממוחשבות</w:t>
      </w:r>
      <w:r w:rsidRPr="002546E0">
        <w:rPr>
          <w:rFonts w:ascii="Tahoma" w:hAnsi="Tahoma" w:cs="Tahoma"/>
          <w:sz w:val="18"/>
          <w:szCs w:val="18"/>
          <w:rtl/>
        </w:rPr>
        <w:t xml:space="preserve"> </w:t>
      </w:r>
      <w:r w:rsidRPr="002546E0">
        <w:rPr>
          <w:rFonts w:ascii="Tahoma" w:hAnsi="Tahoma" w:cs="Tahoma" w:hint="cs"/>
          <w:sz w:val="18"/>
          <w:szCs w:val="18"/>
          <w:rtl/>
        </w:rPr>
        <w:t>יש</w:t>
      </w:r>
      <w:r w:rsidRPr="002546E0">
        <w:rPr>
          <w:rFonts w:ascii="Tahoma" w:hAnsi="Tahoma" w:cs="Tahoma"/>
          <w:sz w:val="18"/>
          <w:szCs w:val="18"/>
          <w:rtl/>
        </w:rPr>
        <w:t xml:space="preserve"> </w:t>
      </w:r>
      <w:r w:rsidRPr="002546E0">
        <w:rPr>
          <w:rFonts w:ascii="Tahoma" w:hAnsi="Tahoma" w:cs="Tahoma" w:hint="eastAsia"/>
          <w:sz w:val="18"/>
          <w:szCs w:val="18"/>
          <w:rtl/>
        </w:rPr>
        <w:t>הסדרים</w:t>
      </w:r>
      <w:r w:rsidRPr="002546E0">
        <w:rPr>
          <w:rFonts w:ascii="Tahoma" w:hAnsi="Tahoma" w:cs="Tahoma"/>
          <w:sz w:val="18"/>
          <w:szCs w:val="18"/>
          <w:rtl/>
        </w:rPr>
        <w:t xml:space="preserve"> </w:t>
      </w:r>
      <w:r w:rsidRPr="002546E0">
        <w:rPr>
          <w:rFonts w:ascii="Tahoma" w:hAnsi="Tahoma" w:cs="Tahoma" w:hint="eastAsia"/>
          <w:sz w:val="18"/>
          <w:szCs w:val="18"/>
          <w:rtl/>
        </w:rPr>
        <w:t>נורמטיביים</w:t>
      </w:r>
      <w:r w:rsidRPr="002546E0">
        <w:rPr>
          <w:rFonts w:ascii="Tahoma" w:hAnsi="Tahoma" w:cs="Tahoma"/>
          <w:sz w:val="18"/>
          <w:szCs w:val="18"/>
          <w:rtl/>
        </w:rPr>
        <w:t xml:space="preserve"> </w:t>
      </w:r>
      <w:r w:rsidRPr="002546E0">
        <w:rPr>
          <w:rFonts w:ascii="Tahoma" w:hAnsi="Tahoma" w:cs="Tahoma" w:hint="eastAsia"/>
          <w:sz w:val="18"/>
          <w:szCs w:val="18"/>
          <w:rtl/>
        </w:rPr>
        <w:t>רבים</w:t>
      </w:r>
      <w:r w:rsidRPr="002546E0">
        <w:rPr>
          <w:rFonts w:ascii="Tahoma" w:hAnsi="Tahoma" w:cs="Tahoma" w:hint="cs"/>
          <w:sz w:val="18"/>
          <w:szCs w:val="18"/>
          <w:rtl/>
        </w:rPr>
        <w:t xml:space="preserve">. למן כניסתן לתוקף של </w:t>
      </w:r>
      <w:r w:rsidRPr="002546E0">
        <w:rPr>
          <w:rFonts w:ascii="Tahoma" w:hAnsi="Tahoma" w:cs="Tahoma"/>
          <w:sz w:val="18"/>
          <w:szCs w:val="18"/>
          <w:rtl/>
        </w:rPr>
        <w:t xml:space="preserve">תקנות אבטחת מידע </w:t>
      </w:r>
      <w:r w:rsidRPr="002546E0">
        <w:rPr>
          <w:rFonts w:ascii="Tahoma" w:hAnsi="Tahoma" w:cs="Tahoma" w:hint="cs"/>
          <w:sz w:val="18"/>
          <w:szCs w:val="18"/>
          <w:rtl/>
        </w:rPr>
        <w:t xml:space="preserve">במאי 2018, כל גורמיה של </w:t>
      </w:r>
      <w:r w:rsidRPr="002546E0">
        <w:rPr>
          <w:rFonts w:ascii="Tahoma" w:hAnsi="Tahoma" w:cs="Tahoma"/>
          <w:sz w:val="18"/>
          <w:szCs w:val="18"/>
          <w:rtl/>
        </w:rPr>
        <w:t>מערכת הבריאות המחזיקים מידע אישי</w:t>
      </w:r>
      <w:r w:rsidRPr="002546E0">
        <w:rPr>
          <w:rFonts w:ascii="Tahoma" w:hAnsi="Tahoma" w:cs="Tahoma" w:hint="cs"/>
          <w:sz w:val="18"/>
          <w:szCs w:val="18"/>
          <w:rtl/>
        </w:rPr>
        <w:t xml:space="preserve"> מחויבים</w:t>
      </w:r>
      <w:r w:rsidRPr="002546E0">
        <w:rPr>
          <w:rFonts w:ascii="Tahoma" w:hAnsi="Tahoma" w:cs="Tahoma"/>
          <w:sz w:val="18"/>
          <w:szCs w:val="18"/>
          <w:rtl/>
        </w:rPr>
        <w:t xml:space="preserve"> ברמת אבטחה לפי מאפייני המוסד הרפואי</w:t>
      </w:r>
      <w:r w:rsidRPr="002546E0">
        <w:rPr>
          <w:rFonts w:ascii="Tahoma" w:hAnsi="Tahoma" w:cs="Tahoma" w:hint="cs"/>
          <w:sz w:val="18"/>
          <w:szCs w:val="18"/>
          <w:rtl/>
        </w:rPr>
        <w:t xml:space="preserve"> שהם עובדים בו,</w:t>
      </w:r>
      <w:r w:rsidRPr="002546E0">
        <w:rPr>
          <w:rFonts w:ascii="Tahoma" w:hAnsi="Tahoma" w:cs="Tahoma"/>
          <w:sz w:val="18"/>
          <w:szCs w:val="18"/>
          <w:rtl/>
        </w:rPr>
        <w:t xml:space="preserve"> בהתאם למבחנים שנקבעו בתקנות.</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כבר בשנת 2015, הנחה חוזר מנכ"ל משרד הבריאות 3/15 בנושא "הגנה על מידע במערכות ממוחשבות במערכת הבריאות" (להלן - חוזר אבטחת מידע), את המוסדות הרפואיים על אבטחת מידע רפואי שברשותם.</w:t>
      </w:r>
      <w:r w:rsidRPr="002546E0">
        <w:rPr>
          <w:rFonts w:ascii="Tahoma" w:hAnsi="Tahoma" w:cs="Tahoma"/>
          <w:sz w:val="18"/>
          <w:szCs w:val="18"/>
          <w:rtl/>
        </w:rPr>
        <w:t xml:space="preserve"> </w:t>
      </w:r>
      <w:r w:rsidRPr="002546E0">
        <w:rPr>
          <w:rFonts w:ascii="Tahoma" w:hAnsi="Tahoma" w:cs="Tahoma" w:hint="cs"/>
          <w:sz w:val="18"/>
          <w:szCs w:val="18"/>
          <w:rtl/>
        </w:rPr>
        <w:t>חוזר אבטחת מידע חל על קופות חולים, בתי חולים ומרפאות שהוגדרו בו כ"מרפאה בה פועלים חמישה מטפלים לפחות" (להלן כולם יחד - מוסדות רפואיים). הגדרת מרפאה בחוזר המנכ"ל היא רחבה וכוללת גם מרפאות פרטיות בתחומי רפואה שונים שאינן טעונות רישיון ממשרד הבריאות</w:t>
      </w:r>
      <w:r>
        <w:rPr>
          <w:rFonts w:ascii="Tahoma" w:hAnsi="Tahoma" w:cs="Tahoma"/>
          <w:sz w:val="18"/>
          <w:szCs w:val="18"/>
          <w:vertAlign w:val="superscript"/>
          <w:rtl/>
        </w:rPr>
        <w:footnoteReference w:id="115"/>
      </w:r>
      <w:r w:rsidRPr="002546E0">
        <w:rPr>
          <w:rFonts w:ascii="Tahoma" w:hAnsi="Tahoma" w:cs="Tahoma" w:hint="cs"/>
          <w:sz w:val="18"/>
          <w:szCs w:val="18"/>
          <w:rtl/>
        </w:rPr>
        <w:t>, ובלבד שהרופאים פועלים במשותף במסגרת המרפאה למתן שירות בתחום רפואי מסוים</w:t>
      </w:r>
      <w:r>
        <w:rPr>
          <w:rFonts w:ascii="Tahoma" w:hAnsi="Tahoma" w:cs="Tahoma"/>
          <w:sz w:val="18"/>
          <w:szCs w:val="18"/>
          <w:vertAlign w:val="superscript"/>
          <w:rtl/>
        </w:rPr>
        <w:footnoteReference w:id="116"/>
      </w:r>
      <w:r w:rsidRPr="002546E0">
        <w:rPr>
          <w:rFonts w:ascii="Tahoma" w:hAnsi="Tahoma" w:cs="Tahoma" w:hint="cs"/>
          <w:sz w:val="18"/>
          <w:szCs w:val="18"/>
          <w:rtl/>
        </w:rPr>
        <w:t xml:space="preserve">. החוזר אינו מבדיל בין המוסדות השונים לפי גודלם ואופי פעילותם והכללים שנקבעו בו זהים לכולם.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עוד קובע החוזר כי מט</w:t>
      </w:r>
      <w:r w:rsidRPr="002546E0">
        <w:rPr>
          <w:rFonts w:ascii="Tahoma" w:hAnsi="Tahoma" w:cs="Tahoma"/>
          <w:sz w:val="18"/>
          <w:szCs w:val="18"/>
          <w:rtl/>
        </w:rPr>
        <w:t xml:space="preserve">פל העובד במסגרת </w:t>
      </w:r>
      <w:r w:rsidRPr="002546E0">
        <w:rPr>
          <w:rFonts w:ascii="Tahoma" w:hAnsi="Tahoma" w:cs="Tahoma" w:hint="cs"/>
          <w:sz w:val="18"/>
          <w:szCs w:val="18"/>
          <w:rtl/>
        </w:rPr>
        <w:t>שיש בה</w:t>
      </w:r>
      <w:r w:rsidRPr="002546E0">
        <w:rPr>
          <w:rFonts w:ascii="Tahoma" w:hAnsi="Tahoma" w:cs="Tahoma"/>
          <w:sz w:val="18"/>
          <w:szCs w:val="18"/>
          <w:rtl/>
        </w:rPr>
        <w:t xml:space="preserve"> פחות מחמישה מטפלים</w:t>
      </w:r>
      <w:r w:rsidRPr="002546E0">
        <w:rPr>
          <w:rFonts w:ascii="Tahoma" w:hAnsi="Tahoma" w:cs="Tahoma" w:hint="cs"/>
          <w:sz w:val="18"/>
          <w:szCs w:val="18"/>
          <w:rtl/>
        </w:rPr>
        <w:t>,</w:t>
      </w:r>
      <w:r w:rsidRPr="002546E0">
        <w:rPr>
          <w:rFonts w:ascii="Tahoma" w:hAnsi="Tahoma" w:cs="Tahoma"/>
          <w:sz w:val="18"/>
          <w:szCs w:val="18"/>
          <w:rtl/>
        </w:rPr>
        <w:t xml:space="preserve"> אחראי באופן אישי להגנה על המידע הרפואי הנוצר והנאגר אצלו </w:t>
      </w:r>
      <w:r w:rsidRPr="002546E0">
        <w:rPr>
          <w:rFonts w:ascii="Tahoma" w:hAnsi="Tahoma" w:cs="Tahoma" w:hint="cs"/>
          <w:sz w:val="18"/>
          <w:szCs w:val="18"/>
          <w:rtl/>
        </w:rPr>
        <w:t>על</w:t>
      </w:r>
      <w:r w:rsidRPr="002546E0">
        <w:rPr>
          <w:rFonts w:ascii="Tahoma" w:hAnsi="Tahoma" w:cs="Tahoma"/>
          <w:sz w:val="18"/>
          <w:szCs w:val="18"/>
          <w:rtl/>
        </w:rPr>
        <w:t xml:space="preserve"> מטופלי</w:t>
      </w:r>
      <w:r w:rsidRPr="002546E0">
        <w:rPr>
          <w:rFonts w:ascii="Tahoma" w:hAnsi="Tahoma" w:cs="Tahoma" w:hint="cs"/>
          <w:sz w:val="18"/>
          <w:szCs w:val="18"/>
          <w:rtl/>
        </w:rPr>
        <w:t>ו.</w:t>
      </w:r>
    </w:p>
    <w:p w:rsidR="007653F3" w:rsidRPr="002546E0" w:rsidP="00DA1E84">
      <w:pPr>
        <w:spacing w:after="240" w:line="240" w:lineRule="exact"/>
        <w:ind w:right="2268"/>
        <w:jc w:val="both"/>
        <w:rPr>
          <w:rFonts w:ascii="Tahoma" w:hAnsi="Tahoma" w:cs="Tahoma"/>
          <w:sz w:val="18"/>
          <w:szCs w:val="18"/>
          <w:rtl/>
        </w:rPr>
      </w:pPr>
      <w:r w:rsidRPr="00A00DFC">
        <w:rPr>
          <w:rStyle w:val="Heading7Char"/>
          <w:rFonts w:ascii="Tahoma" w:hAnsi="Tahoma" w:cs="Tahoma" w:hint="cs"/>
          <w:b w:val="0"/>
          <w:sz w:val="17"/>
          <w:szCs w:val="17"/>
          <w:rtl/>
        </w:rPr>
        <w:t>עמידה בתקן לניהול אבטחת מידע במערכות בריאות:</w:t>
      </w:r>
      <w:r w:rsidRPr="002546E0">
        <w:rPr>
          <w:rFonts w:ascii="Tahoma" w:hAnsi="Tahoma" w:cs="Tahoma" w:hint="cs"/>
          <w:sz w:val="18"/>
          <w:szCs w:val="18"/>
          <w:rtl/>
        </w:rPr>
        <w:t xml:space="preserve"> חוזר אבטחת מידע קובע כי על המוסדות הרפואיים לקבל הסמכה לתקן ישראלי 27799 (</w:t>
      </w:r>
      <w:r w:rsidRPr="002546E0">
        <w:rPr>
          <w:rFonts w:ascii="Tahoma" w:hAnsi="Tahoma" w:cs="Tahoma" w:hint="cs"/>
          <w:sz w:val="18"/>
          <w:szCs w:val="18"/>
        </w:rPr>
        <w:t>ISO</w:t>
      </w:r>
      <w:r w:rsidRPr="002546E0">
        <w:rPr>
          <w:rFonts w:ascii="Tahoma" w:hAnsi="Tahoma" w:cs="Tahoma" w:hint="cs"/>
          <w:sz w:val="18"/>
          <w:szCs w:val="18"/>
          <w:rtl/>
        </w:rPr>
        <w:t>) העוסק בניהול אבטחת מידע במערכות בריאות</w:t>
      </w:r>
      <w:r>
        <w:rPr>
          <w:rFonts w:ascii="Tahoma" w:hAnsi="Tahoma" w:cs="Tahoma"/>
          <w:b/>
          <w:bCs/>
          <w:sz w:val="18"/>
          <w:szCs w:val="18"/>
          <w:vertAlign w:val="superscript"/>
          <w:rtl/>
        </w:rPr>
        <w:footnoteReference w:id="117"/>
      </w:r>
      <w:r w:rsidRPr="002546E0">
        <w:rPr>
          <w:rFonts w:ascii="Tahoma" w:hAnsi="Tahoma" w:cs="Tahoma" w:hint="cs"/>
          <w:sz w:val="18"/>
          <w:szCs w:val="18"/>
          <w:rtl/>
        </w:rPr>
        <w:t xml:space="preserve"> (להלן - התקן), וכי תהליכי אבטחת המידע בהתאם לתקן יוטמעו בכלל המערכות במוסד הרפואי ובכלל זה </w:t>
      </w:r>
      <w:r w:rsidRPr="002546E0">
        <w:rPr>
          <w:rFonts w:ascii="Tahoma" w:hAnsi="Tahoma" w:cs="Tahoma" w:hint="cs"/>
          <w:sz w:val="18"/>
          <w:szCs w:val="18"/>
          <w:rtl/>
        </w:rPr>
        <w:t>מערכות המידע, המכשור הרפואי, מערכות הלוגיסטיקה וכוח האדם. עוד נקבע בחוזר, כי מ-1.1.14 עמידה בתקן היא תנאי לרישויו של מוסד רפואי והיא תיבדק במסגרת הבקרות שעורך משרד הבריאות. החוזר קובע חובות נוספות בתחום אבטחת המידע ובכלל זה בקשר להתקשרויות עם ספקים, קיום בקרות, ביצוע תיעוד וניטור של גישות משתמשים למערכות המידע הרפואי והחובה למנות ממונה אבטחת מידע.</w:t>
      </w:r>
    </w:p>
    <w:p w:rsidR="007653F3" w:rsidRPr="00A00DFC" w:rsidP="00DA1E84">
      <w:pPr>
        <w:pStyle w:val="RESHET"/>
        <w:rPr>
          <w:rtl/>
        </w:rPr>
      </w:pPr>
      <w:r w:rsidRPr="00A00DFC">
        <w:rPr>
          <w:rFonts w:hint="cs"/>
          <w:rtl/>
        </w:rPr>
        <w:t>בביקורת נמצא כי על אף האמור בחוזר אבטחת מידע, מכלל כ-1,500 מוסדות רפואיים</w:t>
      </w:r>
      <w:r>
        <w:rPr>
          <w:vertAlign w:val="superscript"/>
          <w:rtl/>
        </w:rPr>
        <w:footnoteReference w:id="118"/>
      </w:r>
      <w:r w:rsidRPr="00A00DFC">
        <w:rPr>
          <w:rFonts w:hint="cs"/>
          <w:rtl/>
        </w:rPr>
        <w:t xml:space="preserve"> הטעונים רישיון כ-150 בלבד קיבלו הסמכה לתקן</w:t>
      </w:r>
      <w:r>
        <w:rPr>
          <w:vertAlign w:val="superscript"/>
          <w:rtl/>
        </w:rPr>
        <w:footnoteReference w:id="119"/>
      </w:r>
      <w:r w:rsidRPr="00A00DFC">
        <w:rPr>
          <w:rFonts w:hint="cs"/>
          <w:rtl/>
        </w:rPr>
        <w:t xml:space="preserve"> (בעיקר בתי חולים וקופות חולים). שאר המוסדות הטעונים רישיון, ובהם בתי חולים גריאטריים, מרכזים למשתמשים בסמים ומרפאות שיניים, לא קיבלו הסמכה לתקן ומשרד הבריאות אינו אוכף עליהם חובה זאת. </w:t>
      </w:r>
      <w:r w:rsidRPr="0012789B" w:rsidR="005F4C2F">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73993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4989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9064EB">
                              <w:rPr>
                                <w:rFonts w:cs="Tahoma" w:hint="eastAsia"/>
                                <w:color w:val="0B5294"/>
                                <w:spacing w:val="-4"/>
                                <w:sz w:val="24"/>
                                <w:szCs w:val="24"/>
                                <w:rtl/>
                              </w:rPr>
                              <w:t>מכ</w:t>
                            </w:r>
                            <w:r w:rsidRPr="009064EB">
                              <w:rPr>
                                <w:rFonts w:cs="Tahoma"/>
                                <w:color w:val="0B5294"/>
                                <w:spacing w:val="-4"/>
                                <w:sz w:val="24"/>
                                <w:szCs w:val="24"/>
                                <w:rtl/>
                              </w:rPr>
                              <w:t xml:space="preserve">-1,500 </w:t>
                            </w:r>
                            <w:r w:rsidRPr="009064EB">
                              <w:rPr>
                                <w:rFonts w:cs="Tahoma" w:hint="eastAsia"/>
                                <w:color w:val="0B5294"/>
                                <w:spacing w:val="-4"/>
                                <w:sz w:val="24"/>
                                <w:szCs w:val="24"/>
                                <w:rtl/>
                              </w:rPr>
                              <w:t>מוסדות</w:t>
                            </w:r>
                            <w:r w:rsidRPr="009064EB">
                              <w:rPr>
                                <w:rFonts w:cs="Tahoma"/>
                                <w:color w:val="0B5294"/>
                                <w:spacing w:val="-4"/>
                                <w:sz w:val="24"/>
                                <w:szCs w:val="24"/>
                                <w:rtl/>
                              </w:rPr>
                              <w:t xml:space="preserve"> </w:t>
                            </w:r>
                            <w:r w:rsidRPr="009064EB">
                              <w:rPr>
                                <w:rFonts w:cs="Tahoma" w:hint="eastAsia"/>
                                <w:color w:val="0B5294"/>
                                <w:spacing w:val="-4"/>
                                <w:sz w:val="24"/>
                                <w:szCs w:val="24"/>
                                <w:rtl/>
                              </w:rPr>
                              <w:t>רפואיים</w:t>
                            </w:r>
                            <w:r w:rsidRPr="009064EB">
                              <w:rPr>
                                <w:rFonts w:cs="Tahoma"/>
                                <w:color w:val="0B5294"/>
                                <w:spacing w:val="-4"/>
                                <w:sz w:val="24"/>
                                <w:szCs w:val="24"/>
                                <w:rtl/>
                              </w:rPr>
                              <w:t xml:space="preserve"> </w:t>
                            </w:r>
                            <w:r w:rsidRPr="009064EB">
                              <w:rPr>
                                <w:rFonts w:cs="Tahoma" w:hint="eastAsia"/>
                                <w:color w:val="0B5294"/>
                                <w:spacing w:val="-4"/>
                                <w:sz w:val="24"/>
                                <w:szCs w:val="24"/>
                                <w:rtl/>
                              </w:rPr>
                              <w:t>הטעונים</w:t>
                            </w:r>
                            <w:r w:rsidRPr="009064EB">
                              <w:rPr>
                                <w:rFonts w:cs="Tahoma"/>
                                <w:color w:val="0B5294"/>
                                <w:spacing w:val="-4"/>
                                <w:sz w:val="24"/>
                                <w:szCs w:val="24"/>
                                <w:rtl/>
                              </w:rPr>
                              <w:t xml:space="preserve"> </w:t>
                            </w:r>
                            <w:r w:rsidRPr="009064EB">
                              <w:rPr>
                                <w:rFonts w:cs="Tahoma" w:hint="eastAsia"/>
                                <w:color w:val="0B5294"/>
                                <w:spacing w:val="-4"/>
                                <w:sz w:val="24"/>
                                <w:szCs w:val="24"/>
                                <w:rtl/>
                              </w:rPr>
                              <w:t>רישיון</w:t>
                            </w:r>
                            <w:r w:rsidRPr="009064EB">
                              <w:rPr>
                                <w:rFonts w:cs="Tahoma"/>
                                <w:color w:val="0B5294"/>
                                <w:spacing w:val="-4"/>
                                <w:sz w:val="24"/>
                                <w:szCs w:val="24"/>
                                <w:rtl/>
                              </w:rPr>
                              <w:t xml:space="preserve">, </w:t>
                            </w:r>
                            <w:r w:rsidRPr="009064EB">
                              <w:rPr>
                                <w:rFonts w:cs="Tahoma" w:hint="eastAsia"/>
                                <w:color w:val="0B5294"/>
                                <w:spacing w:val="-4"/>
                                <w:sz w:val="24"/>
                                <w:szCs w:val="24"/>
                                <w:rtl/>
                              </w:rPr>
                              <w:t>כ</w:t>
                            </w:r>
                            <w:r w:rsidRPr="009064EB">
                              <w:rPr>
                                <w:rFonts w:cs="Tahoma"/>
                                <w:color w:val="0B5294"/>
                                <w:spacing w:val="-4"/>
                                <w:sz w:val="24"/>
                                <w:szCs w:val="24"/>
                                <w:rtl/>
                              </w:rPr>
                              <w:t xml:space="preserve">-150 </w:t>
                            </w:r>
                            <w:r w:rsidRPr="009064EB">
                              <w:rPr>
                                <w:rFonts w:cs="Tahoma" w:hint="eastAsia"/>
                                <w:color w:val="0B5294"/>
                                <w:spacing w:val="-4"/>
                                <w:sz w:val="24"/>
                                <w:szCs w:val="24"/>
                                <w:rtl/>
                              </w:rPr>
                              <w:t>בלבד</w:t>
                            </w:r>
                            <w:r w:rsidRPr="009064EB">
                              <w:rPr>
                                <w:rFonts w:cs="Tahoma"/>
                                <w:color w:val="0B5294"/>
                                <w:spacing w:val="-4"/>
                                <w:sz w:val="24"/>
                                <w:szCs w:val="24"/>
                                <w:rtl/>
                              </w:rPr>
                              <w:t xml:space="preserve"> </w:t>
                            </w:r>
                            <w:r w:rsidRPr="009064EB">
                              <w:rPr>
                                <w:rFonts w:cs="Tahoma" w:hint="eastAsia"/>
                                <w:color w:val="0B5294"/>
                                <w:spacing w:val="-4"/>
                                <w:sz w:val="24"/>
                                <w:szCs w:val="24"/>
                                <w:rtl/>
                              </w:rPr>
                              <w:t>קיבלו</w:t>
                            </w:r>
                            <w:r w:rsidRPr="009064EB">
                              <w:rPr>
                                <w:rFonts w:cs="Tahoma"/>
                                <w:color w:val="0B5294"/>
                                <w:spacing w:val="-4"/>
                                <w:sz w:val="24"/>
                                <w:szCs w:val="24"/>
                                <w:rtl/>
                              </w:rPr>
                              <w:t xml:space="preserve"> </w:t>
                            </w:r>
                            <w:r w:rsidRPr="009064EB">
                              <w:rPr>
                                <w:rFonts w:cs="Tahoma" w:hint="eastAsia"/>
                                <w:color w:val="0B5294"/>
                                <w:spacing w:val="-4"/>
                                <w:sz w:val="24"/>
                                <w:szCs w:val="24"/>
                                <w:rtl/>
                              </w:rPr>
                              <w:t>הסמכה</w:t>
                            </w:r>
                            <w:r w:rsidRPr="009064EB">
                              <w:rPr>
                                <w:rFonts w:cs="Tahoma"/>
                                <w:color w:val="0B5294"/>
                                <w:spacing w:val="-4"/>
                                <w:sz w:val="24"/>
                                <w:szCs w:val="24"/>
                                <w:rtl/>
                              </w:rPr>
                              <w:t xml:space="preserve"> </w:t>
                            </w:r>
                            <w:r w:rsidRPr="009064EB">
                              <w:rPr>
                                <w:rFonts w:cs="Tahoma" w:hint="eastAsia"/>
                                <w:color w:val="0B5294"/>
                                <w:spacing w:val="-4"/>
                                <w:sz w:val="24"/>
                                <w:szCs w:val="24"/>
                                <w:rtl/>
                              </w:rPr>
                              <w:t>לתקן</w:t>
                            </w:r>
                            <w:r w:rsidRPr="009064EB">
                              <w:rPr>
                                <w:rFonts w:cs="Tahoma"/>
                                <w:color w:val="0B5294"/>
                                <w:spacing w:val="-4"/>
                                <w:sz w:val="24"/>
                                <w:szCs w:val="24"/>
                                <w:rtl/>
                              </w:rPr>
                              <w:t xml:space="preserve"> (</w:t>
                            </w:r>
                            <w:r w:rsidRPr="009064EB">
                              <w:rPr>
                                <w:rFonts w:cs="Tahoma" w:hint="eastAsia"/>
                                <w:color w:val="0B5294"/>
                                <w:spacing w:val="-4"/>
                                <w:sz w:val="24"/>
                                <w:szCs w:val="24"/>
                                <w:rtl/>
                              </w:rPr>
                              <w:t>בעיקר</w:t>
                            </w:r>
                            <w:r w:rsidRPr="009064EB">
                              <w:rPr>
                                <w:rFonts w:cs="Tahoma"/>
                                <w:color w:val="0B5294"/>
                                <w:spacing w:val="-4"/>
                                <w:sz w:val="24"/>
                                <w:szCs w:val="24"/>
                                <w:rtl/>
                              </w:rPr>
                              <w:t xml:space="preserve"> </w:t>
                            </w:r>
                            <w:r w:rsidRPr="009064EB">
                              <w:rPr>
                                <w:rFonts w:cs="Tahoma" w:hint="eastAsia"/>
                                <w:color w:val="0B5294"/>
                                <w:spacing w:val="-4"/>
                                <w:sz w:val="24"/>
                                <w:szCs w:val="24"/>
                                <w:rtl/>
                              </w:rPr>
                              <w:t>בתי</w:t>
                            </w:r>
                            <w:r w:rsidRPr="009064EB">
                              <w:rPr>
                                <w:rFonts w:cs="Tahoma"/>
                                <w:color w:val="0B5294"/>
                                <w:spacing w:val="-4"/>
                                <w:sz w:val="24"/>
                                <w:szCs w:val="24"/>
                                <w:rtl/>
                              </w:rPr>
                              <w:t xml:space="preserve"> </w:t>
                            </w:r>
                            <w:r w:rsidRPr="009064EB">
                              <w:rPr>
                                <w:rFonts w:cs="Tahoma" w:hint="eastAsia"/>
                                <w:color w:val="0B5294"/>
                                <w:spacing w:val="-4"/>
                                <w:sz w:val="24"/>
                                <w:szCs w:val="24"/>
                                <w:rtl/>
                              </w:rPr>
                              <w:t>חולים</w:t>
                            </w:r>
                            <w:r w:rsidRPr="009064EB">
                              <w:rPr>
                                <w:rFonts w:cs="Tahoma"/>
                                <w:color w:val="0B5294"/>
                                <w:spacing w:val="-4"/>
                                <w:sz w:val="24"/>
                                <w:szCs w:val="24"/>
                                <w:rtl/>
                              </w:rPr>
                              <w:t xml:space="preserve"> </w:t>
                            </w:r>
                            <w:r w:rsidRPr="009064EB">
                              <w:rPr>
                                <w:rFonts w:cs="Tahoma" w:hint="eastAsia"/>
                                <w:color w:val="0B5294"/>
                                <w:spacing w:val="-4"/>
                                <w:sz w:val="24"/>
                                <w:szCs w:val="24"/>
                                <w:rtl/>
                              </w:rPr>
                              <w:t>וקופות</w:t>
                            </w:r>
                            <w:r w:rsidRPr="009064EB">
                              <w:rPr>
                                <w:rFonts w:cs="Tahoma"/>
                                <w:color w:val="0B5294"/>
                                <w:spacing w:val="-4"/>
                                <w:sz w:val="24"/>
                                <w:szCs w:val="24"/>
                                <w:rtl/>
                              </w:rPr>
                              <w:t xml:space="preserve"> </w:t>
                            </w:r>
                            <w:r w:rsidRPr="009064EB">
                              <w:rPr>
                                <w:rFonts w:cs="Tahoma" w:hint="eastAsia"/>
                                <w:color w:val="0B5294"/>
                                <w:spacing w:val="-4"/>
                                <w:sz w:val="24"/>
                                <w:szCs w:val="24"/>
                                <w:rtl/>
                              </w:rPr>
                              <w:t>חולים</w:t>
                            </w:r>
                            <w:r w:rsidRPr="009064EB">
                              <w:rPr>
                                <w:rFonts w:cs="Tahoma"/>
                                <w:color w:val="0B5294"/>
                                <w:spacing w:val="-4"/>
                                <w:sz w:val="24"/>
                                <w:szCs w:val="24"/>
                                <w:rtl/>
                              </w:rPr>
                              <w:t>)</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78822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9941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2819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9064EB">
                        <w:rPr>
                          <w:rFonts w:cs="Tahoma" w:hint="eastAsia"/>
                          <w:color w:val="0B5294"/>
                          <w:spacing w:val="-4"/>
                          <w:sz w:val="24"/>
                          <w:szCs w:val="24"/>
                          <w:rtl/>
                        </w:rPr>
                        <w:t>מכ</w:t>
                      </w:r>
                      <w:r w:rsidRPr="009064EB">
                        <w:rPr>
                          <w:rFonts w:cs="Tahoma"/>
                          <w:color w:val="0B5294"/>
                          <w:spacing w:val="-4"/>
                          <w:sz w:val="24"/>
                          <w:szCs w:val="24"/>
                          <w:rtl/>
                        </w:rPr>
                        <w:t xml:space="preserve">-1,500 </w:t>
                      </w:r>
                      <w:r w:rsidRPr="009064EB">
                        <w:rPr>
                          <w:rFonts w:cs="Tahoma" w:hint="eastAsia"/>
                          <w:color w:val="0B5294"/>
                          <w:spacing w:val="-4"/>
                          <w:sz w:val="24"/>
                          <w:szCs w:val="24"/>
                          <w:rtl/>
                        </w:rPr>
                        <w:t>מוסדות</w:t>
                      </w:r>
                      <w:r w:rsidRPr="009064EB">
                        <w:rPr>
                          <w:rFonts w:cs="Tahoma"/>
                          <w:color w:val="0B5294"/>
                          <w:spacing w:val="-4"/>
                          <w:sz w:val="24"/>
                          <w:szCs w:val="24"/>
                          <w:rtl/>
                        </w:rPr>
                        <w:t xml:space="preserve"> </w:t>
                      </w:r>
                      <w:r w:rsidRPr="009064EB">
                        <w:rPr>
                          <w:rFonts w:cs="Tahoma" w:hint="eastAsia"/>
                          <w:color w:val="0B5294"/>
                          <w:spacing w:val="-4"/>
                          <w:sz w:val="24"/>
                          <w:szCs w:val="24"/>
                          <w:rtl/>
                        </w:rPr>
                        <w:t>רפואיים</w:t>
                      </w:r>
                      <w:r w:rsidRPr="009064EB">
                        <w:rPr>
                          <w:rFonts w:cs="Tahoma"/>
                          <w:color w:val="0B5294"/>
                          <w:spacing w:val="-4"/>
                          <w:sz w:val="24"/>
                          <w:szCs w:val="24"/>
                          <w:rtl/>
                        </w:rPr>
                        <w:t xml:space="preserve"> </w:t>
                      </w:r>
                      <w:r w:rsidRPr="009064EB">
                        <w:rPr>
                          <w:rFonts w:cs="Tahoma" w:hint="eastAsia"/>
                          <w:color w:val="0B5294"/>
                          <w:spacing w:val="-4"/>
                          <w:sz w:val="24"/>
                          <w:szCs w:val="24"/>
                          <w:rtl/>
                        </w:rPr>
                        <w:t>הטעונים</w:t>
                      </w:r>
                      <w:r w:rsidRPr="009064EB">
                        <w:rPr>
                          <w:rFonts w:cs="Tahoma"/>
                          <w:color w:val="0B5294"/>
                          <w:spacing w:val="-4"/>
                          <w:sz w:val="24"/>
                          <w:szCs w:val="24"/>
                          <w:rtl/>
                        </w:rPr>
                        <w:t xml:space="preserve"> </w:t>
                      </w:r>
                      <w:r w:rsidRPr="009064EB">
                        <w:rPr>
                          <w:rFonts w:cs="Tahoma" w:hint="eastAsia"/>
                          <w:color w:val="0B5294"/>
                          <w:spacing w:val="-4"/>
                          <w:sz w:val="24"/>
                          <w:szCs w:val="24"/>
                          <w:rtl/>
                        </w:rPr>
                        <w:t>רישיון</w:t>
                      </w:r>
                      <w:r w:rsidRPr="009064EB">
                        <w:rPr>
                          <w:rFonts w:cs="Tahoma"/>
                          <w:color w:val="0B5294"/>
                          <w:spacing w:val="-4"/>
                          <w:sz w:val="24"/>
                          <w:szCs w:val="24"/>
                          <w:rtl/>
                        </w:rPr>
                        <w:t xml:space="preserve">, </w:t>
                      </w:r>
                      <w:r w:rsidRPr="009064EB">
                        <w:rPr>
                          <w:rFonts w:cs="Tahoma" w:hint="eastAsia"/>
                          <w:color w:val="0B5294"/>
                          <w:spacing w:val="-4"/>
                          <w:sz w:val="24"/>
                          <w:szCs w:val="24"/>
                          <w:rtl/>
                        </w:rPr>
                        <w:t>כ</w:t>
                      </w:r>
                      <w:r w:rsidRPr="009064EB">
                        <w:rPr>
                          <w:rFonts w:cs="Tahoma"/>
                          <w:color w:val="0B5294"/>
                          <w:spacing w:val="-4"/>
                          <w:sz w:val="24"/>
                          <w:szCs w:val="24"/>
                          <w:rtl/>
                        </w:rPr>
                        <w:t xml:space="preserve">-150 </w:t>
                      </w:r>
                      <w:r w:rsidRPr="009064EB">
                        <w:rPr>
                          <w:rFonts w:cs="Tahoma" w:hint="eastAsia"/>
                          <w:color w:val="0B5294"/>
                          <w:spacing w:val="-4"/>
                          <w:sz w:val="24"/>
                          <w:szCs w:val="24"/>
                          <w:rtl/>
                        </w:rPr>
                        <w:t>בלבד</w:t>
                      </w:r>
                      <w:r w:rsidRPr="009064EB">
                        <w:rPr>
                          <w:rFonts w:cs="Tahoma"/>
                          <w:color w:val="0B5294"/>
                          <w:spacing w:val="-4"/>
                          <w:sz w:val="24"/>
                          <w:szCs w:val="24"/>
                          <w:rtl/>
                        </w:rPr>
                        <w:t xml:space="preserve"> </w:t>
                      </w:r>
                      <w:r w:rsidRPr="009064EB">
                        <w:rPr>
                          <w:rFonts w:cs="Tahoma" w:hint="eastAsia"/>
                          <w:color w:val="0B5294"/>
                          <w:spacing w:val="-4"/>
                          <w:sz w:val="24"/>
                          <w:szCs w:val="24"/>
                          <w:rtl/>
                        </w:rPr>
                        <w:t>קיבלו</w:t>
                      </w:r>
                      <w:r w:rsidRPr="009064EB">
                        <w:rPr>
                          <w:rFonts w:cs="Tahoma"/>
                          <w:color w:val="0B5294"/>
                          <w:spacing w:val="-4"/>
                          <w:sz w:val="24"/>
                          <w:szCs w:val="24"/>
                          <w:rtl/>
                        </w:rPr>
                        <w:t xml:space="preserve"> </w:t>
                      </w:r>
                      <w:r w:rsidRPr="009064EB">
                        <w:rPr>
                          <w:rFonts w:cs="Tahoma" w:hint="eastAsia"/>
                          <w:color w:val="0B5294"/>
                          <w:spacing w:val="-4"/>
                          <w:sz w:val="24"/>
                          <w:szCs w:val="24"/>
                          <w:rtl/>
                        </w:rPr>
                        <w:t>הסמכה</w:t>
                      </w:r>
                      <w:r w:rsidRPr="009064EB">
                        <w:rPr>
                          <w:rFonts w:cs="Tahoma"/>
                          <w:color w:val="0B5294"/>
                          <w:spacing w:val="-4"/>
                          <w:sz w:val="24"/>
                          <w:szCs w:val="24"/>
                          <w:rtl/>
                        </w:rPr>
                        <w:t xml:space="preserve"> </w:t>
                      </w:r>
                      <w:r w:rsidRPr="009064EB">
                        <w:rPr>
                          <w:rFonts w:cs="Tahoma" w:hint="eastAsia"/>
                          <w:color w:val="0B5294"/>
                          <w:spacing w:val="-4"/>
                          <w:sz w:val="24"/>
                          <w:szCs w:val="24"/>
                          <w:rtl/>
                        </w:rPr>
                        <w:t>לתקן</w:t>
                      </w:r>
                      <w:r w:rsidRPr="009064EB">
                        <w:rPr>
                          <w:rFonts w:cs="Tahoma"/>
                          <w:color w:val="0B5294"/>
                          <w:spacing w:val="-4"/>
                          <w:sz w:val="24"/>
                          <w:szCs w:val="24"/>
                          <w:rtl/>
                        </w:rPr>
                        <w:t xml:space="preserve"> (</w:t>
                      </w:r>
                      <w:r w:rsidRPr="009064EB">
                        <w:rPr>
                          <w:rFonts w:cs="Tahoma" w:hint="eastAsia"/>
                          <w:color w:val="0B5294"/>
                          <w:spacing w:val="-4"/>
                          <w:sz w:val="24"/>
                          <w:szCs w:val="24"/>
                          <w:rtl/>
                        </w:rPr>
                        <w:t>בעיקר</w:t>
                      </w:r>
                      <w:r w:rsidRPr="009064EB">
                        <w:rPr>
                          <w:rFonts w:cs="Tahoma"/>
                          <w:color w:val="0B5294"/>
                          <w:spacing w:val="-4"/>
                          <w:sz w:val="24"/>
                          <w:szCs w:val="24"/>
                          <w:rtl/>
                        </w:rPr>
                        <w:t xml:space="preserve"> </w:t>
                      </w:r>
                      <w:r w:rsidRPr="009064EB">
                        <w:rPr>
                          <w:rFonts w:cs="Tahoma" w:hint="eastAsia"/>
                          <w:color w:val="0B5294"/>
                          <w:spacing w:val="-4"/>
                          <w:sz w:val="24"/>
                          <w:szCs w:val="24"/>
                          <w:rtl/>
                        </w:rPr>
                        <w:t>בתי</w:t>
                      </w:r>
                      <w:r w:rsidRPr="009064EB">
                        <w:rPr>
                          <w:rFonts w:cs="Tahoma"/>
                          <w:color w:val="0B5294"/>
                          <w:spacing w:val="-4"/>
                          <w:sz w:val="24"/>
                          <w:szCs w:val="24"/>
                          <w:rtl/>
                        </w:rPr>
                        <w:t xml:space="preserve"> </w:t>
                      </w:r>
                      <w:r w:rsidRPr="009064EB">
                        <w:rPr>
                          <w:rFonts w:cs="Tahoma" w:hint="eastAsia"/>
                          <w:color w:val="0B5294"/>
                          <w:spacing w:val="-4"/>
                          <w:sz w:val="24"/>
                          <w:szCs w:val="24"/>
                          <w:rtl/>
                        </w:rPr>
                        <w:t>חולים</w:t>
                      </w:r>
                      <w:r w:rsidRPr="009064EB">
                        <w:rPr>
                          <w:rFonts w:cs="Tahoma"/>
                          <w:color w:val="0B5294"/>
                          <w:spacing w:val="-4"/>
                          <w:sz w:val="24"/>
                          <w:szCs w:val="24"/>
                          <w:rtl/>
                        </w:rPr>
                        <w:t xml:space="preserve"> </w:t>
                      </w:r>
                      <w:r w:rsidRPr="009064EB">
                        <w:rPr>
                          <w:rFonts w:cs="Tahoma" w:hint="eastAsia"/>
                          <w:color w:val="0B5294"/>
                          <w:spacing w:val="-4"/>
                          <w:sz w:val="24"/>
                          <w:szCs w:val="24"/>
                          <w:rtl/>
                        </w:rPr>
                        <w:t>וקופות</w:t>
                      </w:r>
                      <w:r w:rsidRPr="009064EB">
                        <w:rPr>
                          <w:rFonts w:cs="Tahoma"/>
                          <w:color w:val="0B5294"/>
                          <w:spacing w:val="-4"/>
                          <w:sz w:val="24"/>
                          <w:szCs w:val="24"/>
                          <w:rtl/>
                        </w:rPr>
                        <w:t xml:space="preserve"> </w:t>
                      </w:r>
                      <w:r w:rsidRPr="009064EB">
                        <w:rPr>
                          <w:rFonts w:cs="Tahoma" w:hint="eastAsia"/>
                          <w:color w:val="0B5294"/>
                          <w:spacing w:val="-4"/>
                          <w:sz w:val="24"/>
                          <w:szCs w:val="24"/>
                          <w:rtl/>
                        </w:rPr>
                        <w:t>חולים</w:t>
                      </w:r>
                      <w:r w:rsidRPr="009064EB">
                        <w:rPr>
                          <w:rFonts w:cs="Tahoma"/>
                          <w:color w:val="0B5294"/>
                          <w:spacing w:val="-4"/>
                          <w:sz w:val="24"/>
                          <w:szCs w:val="24"/>
                          <w:rtl/>
                        </w:rPr>
                        <w:t>)</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0117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A00DFC" w:rsidP="00A00DFC">
      <w:pPr>
        <w:pStyle w:val="RESHET"/>
        <w:rPr>
          <w:rtl/>
        </w:rPr>
      </w:pPr>
      <w:r w:rsidRPr="00A00DFC">
        <w:rPr>
          <w:rFonts w:hint="cs"/>
          <w:rtl/>
        </w:rPr>
        <w:t>עוד העלתה הביקורת כי גם מרפאות רבות אחרות, שחוזר אבטחת מידע חל עליהן על אף שאינן טעונות רישיון ממשרד הבריאות, לא קיבלו הסמכה לתקן ומשרד הבריאות אינו אוכף עליהן חובה זאת. במועד סיום הביקורת המשרד אף אינו מחזיק ברשימת המוסדות המוסמכים לתקן - מוסדות טעוני רישיון ושאינם טעוני רישיון.</w:t>
      </w:r>
    </w:p>
    <w:p w:rsidR="007653F3" w:rsidRPr="00A00DFC" w:rsidP="00A00DFC">
      <w:pPr>
        <w:pStyle w:val="RESHET"/>
        <w:rPr>
          <w:rtl/>
        </w:rPr>
      </w:pPr>
      <w:r w:rsidRPr="00A00DFC">
        <w:rPr>
          <w:rtl/>
        </w:rPr>
        <w:t>משרד מבקר המדינה מעיר למשרד הבריאות</w:t>
      </w:r>
      <w:r w:rsidRPr="00A00DFC">
        <w:rPr>
          <w:rFonts w:hint="cs"/>
          <w:rtl/>
        </w:rPr>
        <w:t>,</w:t>
      </w:r>
      <w:r w:rsidRPr="00A00DFC">
        <w:rPr>
          <w:rtl/>
        </w:rPr>
        <w:t xml:space="preserve"> כי עליו </w:t>
      </w:r>
      <w:r w:rsidRPr="00A00DFC">
        <w:rPr>
          <w:rFonts w:hint="cs"/>
          <w:rtl/>
        </w:rPr>
        <w:t>למפות את</w:t>
      </w:r>
      <w:r w:rsidRPr="00A00DFC">
        <w:rPr>
          <w:rtl/>
        </w:rPr>
        <w:t xml:space="preserve"> המוסדות הטעונים רישיון שאינם מחזיקים ב</w:t>
      </w:r>
      <w:r w:rsidRPr="00A00DFC">
        <w:rPr>
          <w:rFonts w:hint="cs"/>
          <w:rtl/>
        </w:rPr>
        <w:t>הסמכה ל</w:t>
      </w:r>
      <w:r w:rsidRPr="00A00DFC">
        <w:rPr>
          <w:rtl/>
        </w:rPr>
        <w:t>תקן ול</w:t>
      </w:r>
      <w:r w:rsidRPr="00A00DFC">
        <w:rPr>
          <w:rFonts w:hint="cs"/>
          <w:rtl/>
        </w:rPr>
        <w:t>הניעם</w:t>
      </w:r>
      <w:r w:rsidRPr="00A00DFC">
        <w:rPr>
          <w:rtl/>
        </w:rPr>
        <w:t xml:space="preserve"> להשגת ההסמכה הנדרשת. בהמשך עליו </w:t>
      </w:r>
      <w:r w:rsidRPr="00A00DFC">
        <w:rPr>
          <w:rFonts w:hint="cs"/>
          <w:rtl/>
        </w:rPr>
        <w:t>לבחון דרכים להניע גם</w:t>
      </w:r>
      <w:r w:rsidRPr="00A00DFC">
        <w:rPr>
          <w:rtl/>
        </w:rPr>
        <w:t xml:space="preserve"> </w:t>
      </w:r>
      <w:r w:rsidRPr="00A00DFC">
        <w:rPr>
          <w:rFonts w:hint="cs"/>
          <w:rtl/>
        </w:rPr>
        <w:t>מרפאות שאינן טעונות רישיון לעמוד</w:t>
      </w:r>
      <w:r w:rsidRPr="00A00DFC">
        <w:rPr>
          <w:rtl/>
        </w:rPr>
        <w:t xml:space="preserve"> בהוראות חוזר</w:t>
      </w:r>
      <w:r w:rsidRPr="00A00DFC">
        <w:rPr>
          <w:rFonts w:hint="cs"/>
          <w:rtl/>
        </w:rPr>
        <w:t xml:space="preserve"> אבטחת מידע, לרבות עמידה בתקן</w:t>
      </w:r>
      <w:r w:rsidRPr="00A00DFC">
        <w:rPr>
          <w:rtl/>
        </w:rPr>
        <w:t xml:space="preserve">. במסגרת זו עליו לבחון </w:t>
      </w:r>
      <w:r w:rsidRPr="00A00DFC">
        <w:rPr>
          <w:rFonts w:hint="cs"/>
          <w:rtl/>
        </w:rPr>
        <w:t xml:space="preserve">אם נכון לקבוע מדרג של </w:t>
      </w:r>
      <w:r w:rsidRPr="00A00DFC">
        <w:rPr>
          <w:rtl/>
        </w:rPr>
        <w:t xml:space="preserve">דרישות אבטחת מידע למרפאות </w:t>
      </w:r>
      <w:r w:rsidRPr="00A00DFC">
        <w:rPr>
          <w:rFonts w:hint="cs"/>
          <w:rtl/>
        </w:rPr>
        <w:t xml:space="preserve">לפי </w:t>
      </w:r>
      <w:r w:rsidRPr="00A00DFC">
        <w:rPr>
          <w:rtl/>
        </w:rPr>
        <w:t>גודלן ו</w:t>
      </w:r>
      <w:r w:rsidRPr="00A00DFC">
        <w:rPr>
          <w:rFonts w:hint="cs"/>
          <w:rtl/>
        </w:rPr>
        <w:t>בהתאם ל</w:t>
      </w:r>
      <w:r w:rsidRPr="00A00DFC">
        <w:rPr>
          <w:rtl/>
        </w:rPr>
        <w:t>אופי פעילותן.</w:t>
      </w:r>
    </w:p>
    <w:p w:rsidR="007653F3" w:rsidRPr="002546E0" w:rsidP="00A00DFC">
      <w:pPr>
        <w:spacing w:before="180" w:after="240" w:line="240" w:lineRule="exact"/>
        <w:ind w:right="2268"/>
        <w:jc w:val="both"/>
        <w:rPr>
          <w:rFonts w:ascii="Tahoma" w:hAnsi="Tahoma" w:cs="Tahoma"/>
          <w:b/>
          <w:bCs/>
          <w:sz w:val="18"/>
          <w:szCs w:val="18"/>
          <w:rtl/>
        </w:rPr>
      </w:pPr>
      <w:r w:rsidRPr="002546E0">
        <w:rPr>
          <w:rFonts w:ascii="Tahoma" w:hAnsi="Tahoma" w:cs="Tahoma"/>
          <w:sz w:val="18"/>
          <w:szCs w:val="18"/>
          <w:rtl/>
        </w:rPr>
        <w:t xml:space="preserve">בתשובתו </w:t>
      </w:r>
      <w:r w:rsidRPr="002546E0">
        <w:rPr>
          <w:rFonts w:ascii="Tahoma" w:hAnsi="Tahoma" w:cs="Tahoma" w:hint="cs"/>
          <w:sz w:val="18"/>
          <w:szCs w:val="18"/>
          <w:rtl/>
        </w:rPr>
        <w:t xml:space="preserve">למשרד מבקר המדינה מדצמבר 2018 כתב </w:t>
      </w:r>
      <w:r w:rsidRPr="002546E0">
        <w:rPr>
          <w:rFonts w:ascii="Tahoma" w:hAnsi="Tahoma" w:cs="Tahoma"/>
          <w:sz w:val="18"/>
          <w:szCs w:val="18"/>
          <w:rtl/>
        </w:rPr>
        <w:t>משרד הבריאות</w:t>
      </w:r>
      <w:r w:rsidRPr="002546E0">
        <w:rPr>
          <w:rFonts w:ascii="Tahoma" w:hAnsi="Tahoma" w:cs="Tahoma" w:hint="cs"/>
          <w:sz w:val="18"/>
          <w:szCs w:val="18"/>
          <w:rtl/>
        </w:rPr>
        <w:t xml:space="preserve"> כי מכוחן של </w:t>
      </w:r>
      <w:r w:rsidRPr="002546E0">
        <w:rPr>
          <w:rFonts w:ascii="Tahoma" w:hAnsi="Tahoma" w:cs="Tahoma"/>
          <w:sz w:val="18"/>
          <w:szCs w:val="18"/>
          <w:rtl/>
        </w:rPr>
        <w:t xml:space="preserve">תקנות אבטחת </w:t>
      </w:r>
      <w:r w:rsidRPr="002546E0">
        <w:rPr>
          <w:rFonts w:ascii="Tahoma" w:hAnsi="Tahoma" w:cs="Tahoma" w:hint="cs"/>
          <w:sz w:val="18"/>
          <w:szCs w:val="18"/>
          <w:rtl/>
        </w:rPr>
        <w:t>ה</w:t>
      </w:r>
      <w:r w:rsidRPr="002546E0">
        <w:rPr>
          <w:rFonts w:ascii="Tahoma" w:hAnsi="Tahoma" w:cs="Tahoma"/>
          <w:sz w:val="18"/>
          <w:szCs w:val="18"/>
          <w:rtl/>
        </w:rPr>
        <w:t>מידע</w:t>
      </w:r>
      <w:r w:rsidRPr="002546E0">
        <w:rPr>
          <w:rFonts w:ascii="Tahoma" w:hAnsi="Tahoma" w:cs="Tahoma" w:hint="cs"/>
          <w:sz w:val="18"/>
          <w:szCs w:val="18"/>
          <w:rtl/>
        </w:rPr>
        <w:t>,</w:t>
      </w:r>
      <w:r w:rsidRPr="002546E0">
        <w:rPr>
          <w:rFonts w:ascii="Tahoma" w:hAnsi="Tahoma" w:cs="Tahoma"/>
          <w:sz w:val="18"/>
          <w:szCs w:val="18"/>
          <w:rtl/>
        </w:rPr>
        <w:t xml:space="preserve"> על </w:t>
      </w:r>
      <w:r w:rsidRPr="002546E0">
        <w:rPr>
          <w:rFonts w:ascii="Tahoma" w:hAnsi="Tahoma" w:cs="Tahoma" w:hint="cs"/>
          <w:sz w:val="18"/>
          <w:szCs w:val="18"/>
          <w:rtl/>
        </w:rPr>
        <w:t xml:space="preserve">כל </w:t>
      </w:r>
      <w:r w:rsidRPr="002546E0">
        <w:rPr>
          <w:rFonts w:ascii="Tahoma" w:hAnsi="Tahoma" w:cs="Tahoma"/>
          <w:sz w:val="18"/>
          <w:szCs w:val="18"/>
          <w:rtl/>
        </w:rPr>
        <w:t>מנהל</w:t>
      </w:r>
      <w:r w:rsidRPr="002546E0">
        <w:rPr>
          <w:rFonts w:ascii="Tahoma" w:hAnsi="Tahoma" w:cs="Tahoma" w:hint="cs"/>
          <w:sz w:val="18"/>
          <w:szCs w:val="18"/>
          <w:rtl/>
        </w:rPr>
        <w:t xml:space="preserve"> של</w:t>
      </w:r>
      <w:r w:rsidRPr="002546E0">
        <w:rPr>
          <w:rFonts w:ascii="Tahoma" w:hAnsi="Tahoma" w:cs="Tahoma"/>
          <w:sz w:val="18"/>
          <w:szCs w:val="18"/>
          <w:rtl/>
        </w:rPr>
        <w:t xml:space="preserve"> מוסד רפואי </w:t>
      </w:r>
      <w:r w:rsidRPr="002546E0">
        <w:rPr>
          <w:rFonts w:ascii="Tahoma" w:hAnsi="Tahoma" w:cs="Tahoma" w:hint="cs"/>
          <w:sz w:val="18"/>
          <w:szCs w:val="18"/>
          <w:rtl/>
        </w:rPr>
        <w:t>מוטלת</w:t>
      </w:r>
      <w:r w:rsidRPr="002546E0">
        <w:rPr>
          <w:rFonts w:ascii="Tahoma" w:hAnsi="Tahoma" w:cs="Tahoma"/>
          <w:sz w:val="18"/>
          <w:szCs w:val="18"/>
          <w:rtl/>
        </w:rPr>
        <w:t xml:space="preserve"> האחריות לשמירת הסודיות הרפואית</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 xml:space="preserve">גם אם המוסד אינו טעון רישיון. </w:t>
      </w:r>
      <w:r w:rsidRPr="002546E0">
        <w:rPr>
          <w:rFonts w:ascii="Tahoma" w:hAnsi="Tahoma" w:cs="Tahoma" w:hint="eastAsia"/>
          <w:sz w:val="18"/>
          <w:szCs w:val="18"/>
          <w:rtl/>
        </w:rPr>
        <w:t>עוד</w:t>
      </w:r>
      <w:r w:rsidRPr="002546E0">
        <w:rPr>
          <w:rFonts w:ascii="Tahoma" w:hAnsi="Tahoma" w:cs="Tahoma"/>
          <w:sz w:val="18"/>
          <w:szCs w:val="18"/>
          <w:rtl/>
        </w:rPr>
        <w:t xml:space="preserve"> </w:t>
      </w:r>
      <w:r w:rsidRPr="002546E0">
        <w:rPr>
          <w:rFonts w:ascii="Tahoma" w:hAnsi="Tahoma" w:cs="Tahoma" w:hint="cs"/>
          <w:sz w:val="18"/>
          <w:szCs w:val="18"/>
          <w:rtl/>
        </w:rPr>
        <w:t>נכתב בתשובת משרד הבריאות,</w:t>
      </w:r>
      <w:r w:rsidRPr="002546E0">
        <w:rPr>
          <w:rFonts w:ascii="Tahoma" w:hAnsi="Tahoma" w:cs="Tahoma"/>
          <w:sz w:val="18"/>
          <w:szCs w:val="18"/>
          <w:rtl/>
        </w:rPr>
        <w:t xml:space="preserve"> כי הוא בודק עמידה בתנאי התקן במסגרת </w:t>
      </w:r>
      <w:r w:rsidRPr="002546E0">
        <w:rPr>
          <w:rFonts w:ascii="Tahoma" w:hAnsi="Tahoma" w:cs="Tahoma" w:hint="cs"/>
          <w:sz w:val="18"/>
          <w:szCs w:val="18"/>
          <w:rtl/>
        </w:rPr>
        <w:t>בקרותיו</w:t>
      </w:r>
      <w:r w:rsidRPr="002546E0">
        <w:rPr>
          <w:rFonts w:ascii="Tahoma" w:hAnsi="Tahoma" w:cs="Tahoma"/>
          <w:sz w:val="18"/>
          <w:szCs w:val="18"/>
          <w:rtl/>
        </w:rPr>
        <w:t xml:space="preserve"> במוסדות </w:t>
      </w:r>
      <w:r w:rsidRPr="002546E0">
        <w:rPr>
          <w:rFonts w:ascii="Tahoma" w:hAnsi="Tahoma" w:cs="Tahoma" w:hint="eastAsia"/>
          <w:sz w:val="18"/>
          <w:szCs w:val="18"/>
          <w:rtl/>
        </w:rPr>
        <w:t>רפואיים</w:t>
      </w:r>
      <w:r w:rsidRPr="002546E0">
        <w:rPr>
          <w:rFonts w:ascii="Tahoma" w:hAnsi="Tahoma" w:cs="Tahoma"/>
          <w:sz w:val="18"/>
          <w:szCs w:val="18"/>
          <w:rtl/>
        </w:rPr>
        <w:t>.</w:t>
      </w:r>
      <w:r w:rsidRPr="002546E0">
        <w:rPr>
          <w:rFonts w:ascii="Tahoma" w:hAnsi="Tahoma" w:cs="Tahoma" w:hint="cs"/>
          <w:sz w:val="18"/>
          <w:szCs w:val="18"/>
          <w:rtl/>
        </w:rPr>
        <w:t xml:space="preserve"> </w:t>
      </w:r>
      <w:r w:rsidRPr="002546E0">
        <w:rPr>
          <w:rFonts w:ascii="Tahoma" w:hAnsi="Tahoma" w:cs="Tahoma"/>
          <w:sz w:val="18"/>
          <w:szCs w:val="18"/>
          <w:rtl/>
        </w:rPr>
        <w:t>המשרד</w:t>
      </w:r>
      <w:r w:rsidRPr="002546E0">
        <w:rPr>
          <w:rFonts w:ascii="Tahoma" w:hAnsi="Tahoma" w:cs="Tahoma" w:hint="cs"/>
          <w:sz w:val="18"/>
          <w:szCs w:val="18"/>
          <w:rtl/>
        </w:rPr>
        <w:t xml:space="preserve"> הוסיף כי</w:t>
      </w:r>
      <w:r w:rsidRPr="002546E0">
        <w:rPr>
          <w:rFonts w:ascii="Tahoma" w:hAnsi="Tahoma" w:cs="Tahoma"/>
          <w:sz w:val="18"/>
          <w:szCs w:val="18"/>
          <w:rtl/>
        </w:rPr>
        <w:t xml:space="preserve"> תקנות </w:t>
      </w:r>
      <w:r w:rsidRPr="002546E0">
        <w:rPr>
          <w:rFonts w:ascii="Tahoma" w:hAnsi="Tahoma" w:cs="Tahoma" w:hint="cs"/>
          <w:sz w:val="18"/>
          <w:szCs w:val="18"/>
          <w:rtl/>
        </w:rPr>
        <w:t>אבטחת המידע מחייבות</w:t>
      </w:r>
      <w:r w:rsidRPr="002546E0">
        <w:rPr>
          <w:rFonts w:ascii="Tahoma" w:hAnsi="Tahoma" w:cs="Tahoma"/>
          <w:sz w:val="18"/>
          <w:szCs w:val="18"/>
          <w:rtl/>
        </w:rPr>
        <w:t xml:space="preserve"> </w:t>
      </w:r>
      <w:r w:rsidRPr="002546E0">
        <w:rPr>
          <w:rFonts w:ascii="Tahoma" w:hAnsi="Tahoma" w:cs="Tahoma" w:hint="cs"/>
          <w:sz w:val="18"/>
          <w:szCs w:val="18"/>
          <w:rtl/>
        </w:rPr>
        <w:t xml:space="preserve">אותו </w:t>
      </w:r>
      <w:r w:rsidRPr="002546E0">
        <w:rPr>
          <w:rFonts w:ascii="Tahoma" w:hAnsi="Tahoma" w:cs="Tahoma"/>
          <w:sz w:val="18"/>
          <w:szCs w:val="18"/>
          <w:rtl/>
        </w:rPr>
        <w:t>לבחון מחדש את הנחיות</w:t>
      </w:r>
      <w:r w:rsidRPr="002546E0">
        <w:rPr>
          <w:rFonts w:ascii="Tahoma" w:hAnsi="Tahoma" w:cs="Tahoma" w:hint="cs"/>
          <w:sz w:val="18"/>
          <w:szCs w:val="18"/>
          <w:rtl/>
        </w:rPr>
        <w:t>יו</w:t>
      </w:r>
      <w:r w:rsidRPr="002546E0">
        <w:rPr>
          <w:rFonts w:ascii="Tahoma" w:hAnsi="Tahoma" w:cs="Tahoma"/>
          <w:sz w:val="18"/>
          <w:szCs w:val="18"/>
          <w:rtl/>
        </w:rPr>
        <w:t xml:space="preserve"> בתחום ולהיערך בהתאם </w:t>
      </w:r>
      <w:r w:rsidRPr="002546E0">
        <w:rPr>
          <w:rFonts w:ascii="Tahoma" w:hAnsi="Tahoma" w:cs="Tahoma" w:hint="cs"/>
          <w:sz w:val="18"/>
          <w:szCs w:val="18"/>
          <w:rtl/>
        </w:rPr>
        <w:t>-</w:t>
      </w:r>
      <w:r w:rsidRPr="002546E0">
        <w:rPr>
          <w:rFonts w:ascii="Tahoma" w:hAnsi="Tahoma" w:cs="Tahoma"/>
          <w:sz w:val="18"/>
          <w:szCs w:val="18"/>
          <w:rtl/>
        </w:rPr>
        <w:t xml:space="preserve"> תהליך שכבר החל סמוך לפרסום התקנות</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ו</w:t>
      </w:r>
      <w:r w:rsidRPr="002546E0">
        <w:rPr>
          <w:rFonts w:ascii="Tahoma" w:hAnsi="Tahoma" w:cs="Tahoma"/>
          <w:sz w:val="18"/>
          <w:szCs w:val="18"/>
          <w:rtl/>
        </w:rPr>
        <w:t>במסגרת</w:t>
      </w:r>
      <w:r w:rsidRPr="002546E0">
        <w:rPr>
          <w:rFonts w:ascii="Tahoma" w:hAnsi="Tahoma" w:cs="Tahoma" w:hint="cs"/>
          <w:sz w:val="18"/>
          <w:szCs w:val="18"/>
          <w:rtl/>
        </w:rPr>
        <w:t>ו</w:t>
      </w:r>
      <w:r w:rsidRPr="002546E0">
        <w:rPr>
          <w:rFonts w:ascii="Tahoma" w:hAnsi="Tahoma" w:cs="Tahoma"/>
          <w:sz w:val="18"/>
          <w:szCs w:val="18"/>
          <w:rtl/>
        </w:rPr>
        <w:t xml:space="preserve"> </w:t>
      </w:r>
      <w:r w:rsidRPr="002546E0">
        <w:rPr>
          <w:rFonts w:ascii="Tahoma" w:hAnsi="Tahoma" w:cs="Tahoma" w:hint="cs"/>
          <w:sz w:val="18"/>
          <w:szCs w:val="18"/>
          <w:rtl/>
        </w:rPr>
        <w:t>יהיה אפשר לשקול</w:t>
      </w:r>
      <w:r w:rsidRPr="002546E0">
        <w:rPr>
          <w:rFonts w:ascii="Tahoma" w:hAnsi="Tahoma" w:cs="Tahoma"/>
          <w:sz w:val="18"/>
          <w:szCs w:val="18"/>
          <w:rtl/>
        </w:rPr>
        <w:t xml:space="preserve"> קביעת מדרג </w:t>
      </w:r>
      <w:r w:rsidRPr="002546E0">
        <w:rPr>
          <w:rFonts w:ascii="Tahoma" w:hAnsi="Tahoma" w:cs="Tahoma" w:hint="cs"/>
          <w:sz w:val="18"/>
          <w:szCs w:val="18"/>
          <w:rtl/>
        </w:rPr>
        <w:t xml:space="preserve">של </w:t>
      </w:r>
      <w:r w:rsidRPr="002546E0">
        <w:rPr>
          <w:rFonts w:ascii="Tahoma" w:hAnsi="Tahoma" w:cs="Tahoma"/>
          <w:sz w:val="18"/>
          <w:szCs w:val="18"/>
          <w:rtl/>
        </w:rPr>
        <w:t>דרישות למרפאות בהתאם לגודלן ו</w:t>
      </w:r>
      <w:r w:rsidRPr="002546E0">
        <w:rPr>
          <w:rFonts w:ascii="Tahoma" w:hAnsi="Tahoma" w:cs="Tahoma" w:hint="cs"/>
          <w:sz w:val="18"/>
          <w:szCs w:val="18"/>
          <w:rtl/>
        </w:rPr>
        <w:t>ל</w:t>
      </w:r>
      <w:r w:rsidRPr="002546E0">
        <w:rPr>
          <w:rFonts w:ascii="Tahoma" w:hAnsi="Tahoma" w:cs="Tahoma"/>
          <w:sz w:val="18"/>
          <w:szCs w:val="18"/>
          <w:rtl/>
        </w:rPr>
        <w:t xml:space="preserve">אופי פעילותן. </w:t>
      </w:r>
    </w:p>
    <w:p w:rsidR="007653F3" w:rsidRPr="002546E0" w:rsidP="00A00DFC">
      <w:pPr>
        <w:pStyle w:val="RESHET"/>
        <w:rPr>
          <w:rtl/>
        </w:rPr>
      </w:pPr>
      <w:r w:rsidRPr="002546E0">
        <w:rPr>
          <w:rFonts w:hint="cs"/>
          <w:rtl/>
        </w:rPr>
        <w:t xml:space="preserve">משרד מבקר המדינה מעיר למשרד הבריאות, כי </w:t>
      </w:r>
      <w:r w:rsidRPr="002546E0">
        <w:rPr>
          <w:rFonts w:hint="eastAsia"/>
          <w:rtl/>
        </w:rPr>
        <w:t>הבקרות</w:t>
      </w:r>
      <w:r w:rsidRPr="002546E0">
        <w:rPr>
          <w:rtl/>
        </w:rPr>
        <w:t xml:space="preserve"> </w:t>
      </w:r>
      <w:r w:rsidRPr="002546E0">
        <w:rPr>
          <w:rFonts w:hint="eastAsia"/>
          <w:rtl/>
        </w:rPr>
        <w:t>ש</w:t>
      </w:r>
      <w:r w:rsidRPr="002546E0">
        <w:rPr>
          <w:rFonts w:hint="cs"/>
          <w:rtl/>
        </w:rPr>
        <w:t xml:space="preserve">הוא </w:t>
      </w:r>
      <w:r w:rsidRPr="002546E0">
        <w:rPr>
          <w:rFonts w:hint="eastAsia"/>
          <w:rtl/>
        </w:rPr>
        <w:t>עורך</w:t>
      </w:r>
      <w:r w:rsidRPr="002546E0">
        <w:rPr>
          <w:rtl/>
        </w:rPr>
        <w:t xml:space="preserve"> </w:t>
      </w:r>
      <w:r w:rsidRPr="002546E0">
        <w:rPr>
          <w:rFonts w:hint="cs"/>
          <w:rtl/>
        </w:rPr>
        <w:t xml:space="preserve">לעמידה בהוראות התקן </w:t>
      </w:r>
      <w:r w:rsidRPr="002546E0">
        <w:rPr>
          <w:rFonts w:hint="eastAsia"/>
          <w:rtl/>
        </w:rPr>
        <w:t>מתקיימות</w:t>
      </w:r>
      <w:r w:rsidRPr="002546E0">
        <w:rPr>
          <w:rtl/>
        </w:rPr>
        <w:t xml:space="preserve"> </w:t>
      </w:r>
      <w:r w:rsidRPr="002546E0">
        <w:rPr>
          <w:rFonts w:hint="cs"/>
          <w:rtl/>
        </w:rPr>
        <w:t>ב</w:t>
      </w:r>
      <w:r w:rsidRPr="002546E0">
        <w:rPr>
          <w:rFonts w:hint="eastAsia"/>
          <w:rtl/>
        </w:rPr>
        <w:t>מוסדות</w:t>
      </w:r>
      <w:r w:rsidRPr="002546E0">
        <w:rPr>
          <w:rtl/>
        </w:rPr>
        <w:t xml:space="preserve"> </w:t>
      </w:r>
      <w:r w:rsidRPr="002546E0">
        <w:rPr>
          <w:rFonts w:hint="cs"/>
          <w:rtl/>
        </w:rPr>
        <w:t>שכבר הוסמכו ל</w:t>
      </w:r>
      <w:r w:rsidRPr="002546E0">
        <w:rPr>
          <w:rFonts w:hint="eastAsia"/>
          <w:rtl/>
        </w:rPr>
        <w:t>תקן</w:t>
      </w:r>
      <w:r w:rsidRPr="002546E0">
        <w:rPr>
          <w:rtl/>
        </w:rPr>
        <w:t xml:space="preserve"> </w:t>
      </w:r>
      <w:r w:rsidRPr="002546E0">
        <w:rPr>
          <w:rFonts w:hint="cs"/>
          <w:rtl/>
        </w:rPr>
        <w:t>ועל שאר המוסדות הוא</w:t>
      </w:r>
      <w:r w:rsidRPr="002546E0">
        <w:rPr>
          <w:rtl/>
        </w:rPr>
        <w:t xml:space="preserve"> </w:t>
      </w:r>
      <w:r w:rsidRPr="002546E0">
        <w:rPr>
          <w:rFonts w:hint="eastAsia"/>
          <w:rtl/>
        </w:rPr>
        <w:t>אינו</w:t>
      </w:r>
      <w:r w:rsidRPr="002546E0">
        <w:rPr>
          <w:rtl/>
        </w:rPr>
        <w:t xml:space="preserve"> </w:t>
      </w:r>
      <w:r w:rsidRPr="002546E0">
        <w:rPr>
          <w:rFonts w:hint="eastAsia"/>
          <w:rtl/>
        </w:rPr>
        <w:t>אוכף</w:t>
      </w:r>
      <w:r w:rsidRPr="002546E0">
        <w:rPr>
          <w:rtl/>
        </w:rPr>
        <w:t xml:space="preserve"> </w:t>
      </w:r>
      <w:r w:rsidRPr="002546E0">
        <w:rPr>
          <w:rFonts w:hint="cs"/>
          <w:rtl/>
        </w:rPr>
        <w:t>את עצם קבלת ההסמכה הנדרשת</w:t>
      </w:r>
      <w:r w:rsidRPr="002546E0">
        <w:rPr>
          <w:rtl/>
        </w:rPr>
        <w:t xml:space="preserve">. </w:t>
      </w:r>
      <w:r w:rsidRPr="002546E0">
        <w:rPr>
          <w:rFonts w:hint="cs"/>
          <w:rtl/>
        </w:rPr>
        <w:t xml:space="preserve">מאחר שכ-10% בלבד מן המוסדות הרפואיים הטעונים רישיון מוסמכים לתקן, גם אם הם מוסדות משמעותיים כגון בתי חולים וקופות חולים, עליו לפעול בנחישות לאכיפת החובה הקבועה בחוזר המנכ"ל על שאר המוסדות. </w:t>
      </w:r>
    </w:p>
    <w:p w:rsidR="007653F3" w:rsidRPr="002546E0" w:rsidP="00A00DFC">
      <w:pPr>
        <w:spacing w:before="180" w:after="240" w:line="240" w:lineRule="exact"/>
        <w:ind w:right="2268"/>
        <w:jc w:val="both"/>
        <w:rPr>
          <w:rFonts w:ascii="Tahoma" w:hAnsi="Tahoma" w:cs="Tahoma"/>
          <w:sz w:val="18"/>
          <w:szCs w:val="18"/>
          <w:rtl/>
        </w:rPr>
      </w:pPr>
      <w:r w:rsidRPr="00A00DFC">
        <w:rPr>
          <w:rStyle w:val="Heading7Char"/>
          <w:rFonts w:ascii="Tahoma" w:hAnsi="Tahoma" w:cs="Tahoma" w:hint="eastAsia"/>
          <w:b w:val="0"/>
          <w:sz w:val="17"/>
          <w:szCs w:val="17"/>
          <w:rtl/>
        </w:rPr>
        <w:t>פיקוח</w:t>
      </w:r>
      <w:r w:rsidRPr="00A00DFC">
        <w:rPr>
          <w:rStyle w:val="Heading7Char"/>
          <w:rFonts w:ascii="Tahoma" w:hAnsi="Tahoma" w:cs="Tahoma"/>
          <w:b w:val="0"/>
          <w:sz w:val="17"/>
          <w:szCs w:val="17"/>
          <w:rtl/>
        </w:rPr>
        <w:t xml:space="preserve"> </w:t>
      </w:r>
      <w:r w:rsidRPr="00A00DFC">
        <w:rPr>
          <w:rStyle w:val="Heading7Char"/>
          <w:rFonts w:ascii="Tahoma" w:hAnsi="Tahoma" w:cs="Tahoma" w:hint="eastAsia"/>
          <w:b w:val="0"/>
          <w:sz w:val="17"/>
          <w:szCs w:val="17"/>
          <w:rtl/>
        </w:rPr>
        <w:t>ובקרה</w:t>
      </w:r>
      <w:r w:rsidRPr="00A00DFC">
        <w:rPr>
          <w:rStyle w:val="Heading7Char"/>
          <w:rFonts w:ascii="Tahoma" w:hAnsi="Tahoma" w:cs="Tahoma"/>
          <w:b w:val="0"/>
          <w:sz w:val="17"/>
          <w:szCs w:val="17"/>
          <w:rtl/>
        </w:rPr>
        <w:t>:</w:t>
      </w:r>
      <w:r w:rsidRPr="002546E0">
        <w:rPr>
          <w:rFonts w:ascii="Tahoma" w:hAnsi="Tahoma" w:cs="Tahoma" w:hint="cs"/>
          <w:sz w:val="18"/>
          <w:szCs w:val="18"/>
          <w:rtl/>
        </w:rPr>
        <w:t xml:space="preserve"> כאמור, חובת העמידה בהוראות הדין וההנחיות על אבטחת מידע רפואי חלה על כלל המוסדות הרפואיים בישראל ואף על מטפלים פרטיים.</w:t>
      </w:r>
    </w:p>
    <w:p w:rsidR="007653F3" w:rsidRPr="002546E0" w:rsidP="00A00DFC">
      <w:pPr>
        <w:pStyle w:val="RESHET"/>
        <w:rPr>
          <w:rtl/>
        </w:rPr>
      </w:pPr>
      <w:r w:rsidRPr="002546E0">
        <w:rPr>
          <w:rFonts w:hint="cs"/>
          <w:rtl/>
        </w:rPr>
        <w:t xml:space="preserve">נמצא כי עד תחילת שנת 2018 לא ערך משרד הבריאות בקרות בנושא אבטחת מידע במוסדות רפואיים.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ממשרד הבריאות נמסר לנציגיו של משרד מבקר המדינה, כי בתחילת שנת 2017 הוא החל במיפוי מוסדות רפואיים הטעונים רישיון, לשם פנייה אליהם בעניין אבטחת המידע. באותה שנה הוקמה במשרד הבריאות יחידת הכוונה מגזרית בתחום הסייבר</w:t>
      </w:r>
      <w:r>
        <w:rPr>
          <w:rFonts w:ascii="Tahoma" w:hAnsi="Tahoma" w:cs="Tahoma"/>
          <w:sz w:val="18"/>
          <w:szCs w:val="18"/>
          <w:vertAlign w:val="superscript"/>
          <w:rtl/>
        </w:rPr>
        <w:footnoteReference w:id="120"/>
      </w:r>
      <w:r w:rsidRPr="002546E0">
        <w:rPr>
          <w:rFonts w:ascii="Tahoma" w:hAnsi="Tahoma" w:cs="Tahoma" w:hint="cs"/>
          <w:sz w:val="18"/>
          <w:szCs w:val="18"/>
          <w:rtl/>
        </w:rPr>
        <w:t>, שבתחילת 2018 ביצעה בקרות בנושא אבטחת מידע וסייבר בשבעה בתי חולים ממשלתיים, במסגרת בקרות הרישוי הכלליות של בתי החולים, ומתחילת 2017 עד אמצע 2018 ליווה נציג היחידה 30 בדיקות הסמכה לתקן שבוצעו בבתי חולים בלבד.</w:t>
      </w:r>
    </w:p>
    <w:p w:rsidR="007653F3" w:rsidRPr="002546E0" w:rsidP="00A00DFC">
      <w:pPr>
        <w:spacing w:after="240" w:line="240" w:lineRule="exact"/>
        <w:ind w:right="2268"/>
        <w:jc w:val="both"/>
        <w:rPr>
          <w:rFonts w:ascii="Tahoma" w:hAnsi="Tahoma" w:cs="Tahoma"/>
          <w:sz w:val="18"/>
          <w:szCs w:val="18"/>
        </w:rPr>
      </w:pPr>
      <w:r w:rsidRPr="002546E0">
        <w:rPr>
          <w:rFonts w:ascii="Tahoma" w:hAnsi="Tahoma" w:cs="Tahoma" w:hint="cs"/>
          <w:sz w:val="18"/>
          <w:szCs w:val="18"/>
          <w:rtl/>
        </w:rPr>
        <w:t xml:space="preserve">משרד הבריאות הסביר בתשובתו, כי מערכת </w:t>
      </w:r>
      <w:r w:rsidRPr="002546E0">
        <w:rPr>
          <w:rFonts w:ascii="Tahoma" w:hAnsi="Tahoma" w:cs="Tahoma" w:hint="eastAsia"/>
          <w:sz w:val="18"/>
          <w:szCs w:val="18"/>
          <w:rtl/>
        </w:rPr>
        <w:t>המידע</w:t>
      </w:r>
      <w:r w:rsidRPr="002546E0">
        <w:rPr>
          <w:rFonts w:ascii="Tahoma" w:hAnsi="Tahoma" w:cs="Tahoma"/>
          <w:sz w:val="18"/>
          <w:szCs w:val="18"/>
          <w:rtl/>
        </w:rPr>
        <w:t xml:space="preserve"> </w:t>
      </w:r>
      <w:r w:rsidRPr="002546E0">
        <w:rPr>
          <w:rFonts w:ascii="Tahoma" w:hAnsi="Tahoma" w:cs="Tahoma" w:hint="cs"/>
          <w:sz w:val="18"/>
          <w:szCs w:val="18"/>
          <w:rtl/>
        </w:rPr>
        <w:t xml:space="preserve">על רישוי המוסדות מיושנת ופילוח המידע שבה הוא פעולה מורכבת עד בלתי אפשרית. לכן, המשרד החל בתהליך פיתוח של מערכת עדכנית שתאפשר את מיפוי המוסדות. עוד הוסיף המשרד, כי </w:t>
      </w:r>
      <w:r w:rsidRPr="002546E0">
        <w:rPr>
          <w:rFonts w:ascii="Tahoma" w:hAnsi="Tahoma" w:cs="Tahoma"/>
          <w:sz w:val="18"/>
          <w:szCs w:val="18"/>
          <w:rtl/>
        </w:rPr>
        <w:t xml:space="preserve">הגנת הסייבר </w:t>
      </w:r>
      <w:r w:rsidRPr="002546E0">
        <w:rPr>
          <w:rFonts w:ascii="Tahoma" w:hAnsi="Tahoma" w:cs="Tahoma" w:hint="cs"/>
          <w:sz w:val="18"/>
          <w:szCs w:val="18"/>
          <w:rtl/>
        </w:rPr>
        <w:t>היא נושא המתפתח</w:t>
      </w:r>
      <w:r w:rsidRPr="002546E0">
        <w:rPr>
          <w:rFonts w:ascii="Tahoma" w:hAnsi="Tahoma" w:cs="Tahoma"/>
          <w:sz w:val="18"/>
          <w:szCs w:val="18"/>
          <w:rtl/>
        </w:rPr>
        <w:t xml:space="preserve"> בכל מגזרי הממשלה</w:t>
      </w:r>
      <w:r w:rsidRPr="002546E0">
        <w:rPr>
          <w:rFonts w:ascii="Tahoma" w:hAnsi="Tahoma" w:cs="Tahoma" w:hint="cs"/>
          <w:sz w:val="18"/>
          <w:szCs w:val="18"/>
          <w:rtl/>
        </w:rPr>
        <w:t xml:space="preserve"> ו</w:t>
      </w:r>
      <w:r w:rsidRPr="002546E0">
        <w:rPr>
          <w:rFonts w:ascii="Tahoma" w:hAnsi="Tahoma" w:cs="Tahoma"/>
          <w:sz w:val="18"/>
          <w:szCs w:val="18"/>
          <w:rtl/>
        </w:rPr>
        <w:t xml:space="preserve">טרם הושלמה </w:t>
      </w:r>
      <w:r w:rsidRPr="002546E0">
        <w:rPr>
          <w:rFonts w:ascii="Tahoma" w:hAnsi="Tahoma" w:cs="Tahoma" w:hint="cs"/>
          <w:sz w:val="18"/>
          <w:szCs w:val="18"/>
          <w:rtl/>
        </w:rPr>
        <w:t xml:space="preserve">החקיקה בו, עובדה שגורמת חוסר בהירות </w:t>
      </w:r>
      <w:r w:rsidRPr="002546E0">
        <w:rPr>
          <w:rFonts w:ascii="Tahoma" w:hAnsi="Tahoma" w:cs="Tahoma"/>
          <w:sz w:val="18"/>
          <w:szCs w:val="18"/>
          <w:rtl/>
        </w:rPr>
        <w:t xml:space="preserve">ביחס לסמכויות </w:t>
      </w:r>
      <w:r w:rsidRPr="002546E0">
        <w:rPr>
          <w:rFonts w:ascii="Tahoma" w:hAnsi="Tahoma" w:cs="Tahoma" w:hint="cs"/>
          <w:sz w:val="18"/>
          <w:szCs w:val="18"/>
          <w:rtl/>
        </w:rPr>
        <w:t>ה</w:t>
      </w:r>
      <w:r w:rsidRPr="002546E0">
        <w:rPr>
          <w:rFonts w:ascii="Tahoma" w:hAnsi="Tahoma" w:cs="Tahoma"/>
          <w:sz w:val="18"/>
          <w:szCs w:val="18"/>
          <w:rtl/>
        </w:rPr>
        <w:t>משרד כגורם המספק הכוונה והנחיה מגזרית בתחום הסייבר.</w:t>
      </w:r>
      <w:r w:rsidRPr="002546E0">
        <w:rPr>
          <w:rFonts w:ascii="Tahoma" w:hAnsi="Tahoma" w:cs="Tahoma" w:hint="cs"/>
          <w:sz w:val="18"/>
          <w:szCs w:val="18"/>
          <w:rtl/>
        </w:rPr>
        <w:t xml:space="preserve"> אף על פי כן החל</w:t>
      </w:r>
      <w:r w:rsidRPr="002546E0">
        <w:rPr>
          <w:rFonts w:ascii="Tahoma" w:hAnsi="Tahoma" w:cs="Tahoma"/>
          <w:sz w:val="18"/>
          <w:szCs w:val="18"/>
          <w:rtl/>
        </w:rPr>
        <w:t xml:space="preserve"> המשרד להיערך לכך, ובין ה</w:t>
      </w:r>
      <w:r w:rsidRPr="002546E0">
        <w:rPr>
          <w:rFonts w:ascii="Tahoma" w:hAnsi="Tahoma" w:cs="Tahoma" w:hint="cs"/>
          <w:sz w:val="18"/>
          <w:szCs w:val="18"/>
          <w:rtl/>
        </w:rPr>
        <w:t>שא</w:t>
      </w:r>
      <w:r w:rsidRPr="002546E0">
        <w:rPr>
          <w:rFonts w:ascii="Tahoma" w:hAnsi="Tahoma" w:cs="Tahoma"/>
          <w:sz w:val="18"/>
          <w:szCs w:val="18"/>
          <w:rtl/>
        </w:rPr>
        <w:t>ר נכתבה טיוט</w:t>
      </w:r>
      <w:r w:rsidRPr="002546E0">
        <w:rPr>
          <w:rFonts w:ascii="Tahoma" w:hAnsi="Tahoma" w:cs="Tahoma" w:hint="cs"/>
          <w:sz w:val="18"/>
          <w:szCs w:val="18"/>
          <w:rtl/>
        </w:rPr>
        <w:t>ה ל</w:t>
      </w:r>
      <w:r w:rsidRPr="002546E0">
        <w:rPr>
          <w:rFonts w:ascii="Tahoma" w:hAnsi="Tahoma" w:cs="Tahoma"/>
          <w:sz w:val="18"/>
          <w:szCs w:val="18"/>
          <w:rtl/>
        </w:rPr>
        <w:t xml:space="preserve">חוזר מנכ"ל </w:t>
      </w:r>
      <w:r w:rsidRPr="002546E0">
        <w:rPr>
          <w:rFonts w:ascii="Tahoma" w:hAnsi="Tahoma" w:cs="Tahoma" w:hint="cs"/>
          <w:sz w:val="18"/>
          <w:szCs w:val="18"/>
          <w:rtl/>
        </w:rPr>
        <w:t>על</w:t>
      </w:r>
      <w:r w:rsidRPr="002546E0">
        <w:rPr>
          <w:rFonts w:ascii="Tahoma" w:hAnsi="Tahoma" w:cs="Tahoma"/>
          <w:sz w:val="18"/>
          <w:szCs w:val="18"/>
          <w:rtl/>
        </w:rPr>
        <w:t xml:space="preserve"> הנחיות של יחידת </w:t>
      </w:r>
      <w:r w:rsidRPr="002546E0">
        <w:rPr>
          <w:rFonts w:ascii="Tahoma" w:hAnsi="Tahoma" w:cs="Tahoma" w:hint="cs"/>
          <w:sz w:val="18"/>
          <w:szCs w:val="18"/>
          <w:rtl/>
        </w:rPr>
        <w:t>ה</w:t>
      </w:r>
      <w:r w:rsidRPr="002546E0">
        <w:rPr>
          <w:rFonts w:ascii="Tahoma" w:hAnsi="Tahoma" w:cs="Tahoma"/>
          <w:sz w:val="18"/>
          <w:szCs w:val="18"/>
          <w:rtl/>
        </w:rPr>
        <w:t>סייבר למגזר הבריאות.</w:t>
      </w:r>
    </w:p>
    <w:p w:rsidR="007653F3" w:rsidRPr="002546E0" w:rsidP="00DA1E84">
      <w:pPr>
        <w:pStyle w:val="RESHET"/>
        <w:rPr>
          <w:rtl/>
        </w:rPr>
      </w:pPr>
      <w:r w:rsidRPr="002546E0">
        <w:rPr>
          <w:rFonts w:hint="cs"/>
          <w:rtl/>
        </w:rPr>
        <w:t xml:space="preserve">על משרד הבריאות להשלים בהקדם את מיפוים של מוסדות אלה ולבנות </w:t>
      </w:r>
      <w:r w:rsidRPr="002546E0">
        <w:rPr>
          <w:rFonts w:hint="cs"/>
          <w:rtl/>
        </w:rPr>
        <w:t>תוכנית</w:t>
      </w:r>
      <w:r w:rsidRPr="002546E0">
        <w:rPr>
          <w:rFonts w:hint="cs"/>
          <w:rtl/>
        </w:rPr>
        <w:t xml:space="preserve"> לפיקוח ובקרה על אבטחת המידע בכל המוסדות, בהתאם לסדרי עדיפויות שיקבע.</w:t>
      </w:r>
      <w:r w:rsidRPr="005F4C2F" w:rsidR="005F4C2F">
        <w:rPr>
          <w:rStyle w:val="EndnoteReference"/>
          <w:rFonts w:cs="Tahoma"/>
          <w:sz w:val="18"/>
          <w:rtl/>
        </w:rPr>
        <w:t xml:space="preserve"> </w:t>
      </w:r>
      <w:r w:rsidRPr="0012789B" w:rsidR="005F4C2F">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321918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8188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תיעוד</w:t>
                            </w:r>
                            <w:r w:rsidRPr="00DA1E84">
                              <w:rPr>
                                <w:rFonts w:cs="Tahoma"/>
                                <w:color w:val="0B5294"/>
                                <w:spacing w:val="-4"/>
                                <w:sz w:val="24"/>
                                <w:szCs w:val="24"/>
                                <w:rtl/>
                              </w:rPr>
                              <w:t xml:space="preserve"> </w:t>
                            </w:r>
                            <w:r w:rsidRPr="00DA1E84">
                              <w:rPr>
                                <w:rFonts w:cs="Tahoma" w:hint="eastAsia"/>
                                <w:color w:val="0B5294"/>
                                <w:spacing w:val="-4"/>
                                <w:sz w:val="24"/>
                                <w:szCs w:val="24"/>
                                <w:rtl/>
                              </w:rPr>
                              <w:t>ובקרה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הפעולות</w:t>
                            </w:r>
                            <w:r w:rsidRPr="00DA1E84">
                              <w:rPr>
                                <w:rFonts w:cs="Tahoma"/>
                                <w:color w:val="0B5294"/>
                                <w:spacing w:val="-4"/>
                                <w:sz w:val="24"/>
                                <w:szCs w:val="24"/>
                                <w:rtl/>
                              </w:rPr>
                              <w:t xml:space="preserve"> </w:t>
                            </w:r>
                            <w:r w:rsidRPr="00DA1E84">
                              <w:rPr>
                                <w:rFonts w:cs="Tahoma" w:hint="eastAsia"/>
                                <w:color w:val="0B5294"/>
                                <w:spacing w:val="-4"/>
                                <w:sz w:val="24"/>
                                <w:szCs w:val="24"/>
                                <w:rtl/>
                              </w:rPr>
                              <w:t>המבוצעות</w:t>
                            </w:r>
                            <w:r w:rsidRPr="00DA1E84">
                              <w:rPr>
                                <w:rFonts w:cs="Tahoma"/>
                                <w:color w:val="0B5294"/>
                                <w:spacing w:val="-4"/>
                                <w:sz w:val="24"/>
                                <w:szCs w:val="24"/>
                                <w:rtl/>
                              </w:rPr>
                              <w:t xml:space="preserve"> </w:t>
                            </w:r>
                            <w:r w:rsidRPr="00DA1E84">
                              <w:rPr>
                                <w:rFonts w:cs="Tahoma" w:hint="eastAsia"/>
                                <w:color w:val="0B5294"/>
                                <w:spacing w:val="-4"/>
                                <w:sz w:val="24"/>
                                <w:szCs w:val="24"/>
                                <w:rtl/>
                              </w:rPr>
                              <w:t>במערכות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הם</w:t>
                            </w:r>
                            <w:r w:rsidRPr="00DA1E84">
                              <w:rPr>
                                <w:rFonts w:cs="Tahoma"/>
                                <w:color w:val="0B5294"/>
                                <w:spacing w:val="-4"/>
                                <w:sz w:val="24"/>
                                <w:szCs w:val="24"/>
                                <w:rtl/>
                              </w:rPr>
                              <w:t xml:space="preserve"> </w:t>
                            </w:r>
                            <w:r w:rsidRPr="00DA1E84">
                              <w:rPr>
                                <w:rFonts w:cs="Tahoma" w:hint="eastAsia"/>
                                <w:color w:val="0B5294"/>
                                <w:spacing w:val="-4"/>
                                <w:sz w:val="24"/>
                                <w:szCs w:val="24"/>
                                <w:rtl/>
                              </w:rPr>
                              <w:t>מן</w:t>
                            </w:r>
                            <w:r w:rsidRPr="00DA1E84">
                              <w:rPr>
                                <w:rFonts w:cs="Tahoma"/>
                                <w:color w:val="0B5294"/>
                                <w:spacing w:val="-4"/>
                                <w:sz w:val="24"/>
                                <w:szCs w:val="24"/>
                                <w:rtl/>
                              </w:rPr>
                              <w:t xml:space="preserve"> </w:t>
                            </w:r>
                            <w:r w:rsidRPr="00DA1E84">
                              <w:rPr>
                                <w:rFonts w:cs="Tahoma" w:hint="eastAsia"/>
                                <w:color w:val="0B5294"/>
                                <w:spacing w:val="-4"/>
                                <w:sz w:val="24"/>
                                <w:szCs w:val="24"/>
                                <w:rtl/>
                              </w:rPr>
                              <w:t>הדרישות</w:t>
                            </w:r>
                            <w:r w:rsidRPr="00DA1E84">
                              <w:rPr>
                                <w:rFonts w:cs="Tahoma"/>
                                <w:color w:val="0B5294"/>
                                <w:spacing w:val="-4"/>
                                <w:sz w:val="24"/>
                                <w:szCs w:val="24"/>
                                <w:rtl/>
                              </w:rPr>
                              <w:t xml:space="preserve"> </w:t>
                            </w:r>
                            <w:r w:rsidRPr="00DA1E84">
                              <w:rPr>
                                <w:rFonts w:cs="Tahoma" w:hint="eastAsia"/>
                                <w:color w:val="0B5294"/>
                                <w:spacing w:val="-4"/>
                                <w:sz w:val="24"/>
                                <w:szCs w:val="24"/>
                                <w:rtl/>
                              </w:rPr>
                              <w:t>החשובות</w:t>
                            </w:r>
                            <w:r w:rsidRPr="00DA1E84">
                              <w:rPr>
                                <w:rFonts w:cs="Tahoma"/>
                                <w:color w:val="0B5294"/>
                                <w:spacing w:val="-4"/>
                                <w:sz w:val="24"/>
                                <w:szCs w:val="24"/>
                                <w:rtl/>
                              </w:rPr>
                              <w:t xml:space="preserve"> </w:t>
                            </w:r>
                            <w:r w:rsidRPr="00DA1E84">
                              <w:rPr>
                                <w:rFonts w:cs="Tahoma" w:hint="eastAsia"/>
                                <w:color w:val="0B5294"/>
                                <w:spacing w:val="-4"/>
                                <w:sz w:val="24"/>
                                <w:szCs w:val="24"/>
                                <w:rtl/>
                              </w:rPr>
                              <w:t>ביותר</w:t>
                            </w:r>
                            <w:r w:rsidRPr="00DA1E84">
                              <w:rPr>
                                <w:rFonts w:cs="Tahoma"/>
                                <w:color w:val="0B5294"/>
                                <w:spacing w:val="-4"/>
                                <w:sz w:val="24"/>
                                <w:szCs w:val="24"/>
                                <w:rtl/>
                              </w:rPr>
                              <w:t xml:space="preserve"> </w:t>
                            </w:r>
                            <w:r w:rsidRPr="00DA1E84">
                              <w:rPr>
                                <w:rFonts w:cs="Tahoma" w:hint="eastAsia"/>
                                <w:color w:val="0B5294"/>
                                <w:spacing w:val="-4"/>
                                <w:sz w:val="24"/>
                                <w:szCs w:val="24"/>
                                <w:rtl/>
                              </w:rPr>
                              <w:t>לאבטחתו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רפואי</w:t>
                            </w:r>
                            <w:r w:rsidRPr="00DA1E84">
                              <w:rPr>
                                <w:rFonts w:cs="Tahoma"/>
                                <w:color w:val="0B5294"/>
                                <w:spacing w:val="-4"/>
                                <w:sz w:val="24"/>
                                <w:szCs w:val="24"/>
                                <w:rtl/>
                              </w:rPr>
                              <w:t xml:space="preserve"> </w:t>
                            </w:r>
                            <w:r w:rsidRPr="00DA1E84">
                              <w:rPr>
                                <w:rFonts w:cs="Tahoma" w:hint="eastAsia"/>
                                <w:color w:val="0B5294"/>
                                <w:spacing w:val="-4"/>
                                <w:sz w:val="24"/>
                                <w:szCs w:val="24"/>
                                <w:rtl/>
                              </w:rPr>
                              <w:t>אישי</w:t>
                            </w:r>
                            <w:r w:rsidRPr="00DA1E84">
                              <w:rPr>
                                <w:rFonts w:cs="Tahoma"/>
                                <w:color w:val="0B5294"/>
                                <w:spacing w:val="-4"/>
                                <w:sz w:val="24"/>
                                <w:szCs w:val="24"/>
                                <w:rtl/>
                              </w:rPr>
                              <w:t xml:space="preserve">, </w:t>
                            </w:r>
                            <w:r w:rsidRPr="00DA1E84">
                              <w:rPr>
                                <w:rFonts w:cs="Tahoma" w:hint="eastAsia"/>
                                <w:color w:val="0B5294"/>
                                <w:spacing w:val="-4"/>
                                <w:sz w:val="24"/>
                                <w:szCs w:val="24"/>
                                <w:rtl/>
                              </w:rPr>
                              <w:t>ונועדו</w:t>
                            </w:r>
                            <w:r w:rsidRPr="00DA1E84">
                              <w:rPr>
                                <w:rFonts w:cs="Tahoma"/>
                                <w:color w:val="0B5294"/>
                                <w:spacing w:val="-4"/>
                                <w:sz w:val="24"/>
                                <w:szCs w:val="24"/>
                                <w:rtl/>
                              </w:rPr>
                              <w:t xml:space="preserve"> </w:t>
                            </w:r>
                            <w:r w:rsidRPr="00DA1E84">
                              <w:rPr>
                                <w:rFonts w:cs="Tahoma" w:hint="eastAsia"/>
                                <w:color w:val="0B5294"/>
                                <w:spacing w:val="-4"/>
                                <w:sz w:val="24"/>
                                <w:szCs w:val="24"/>
                                <w:rtl/>
                              </w:rPr>
                              <w:t>לסייע</w:t>
                            </w:r>
                            <w:r w:rsidRPr="00DA1E84">
                              <w:rPr>
                                <w:rFonts w:cs="Tahoma"/>
                                <w:color w:val="0B5294"/>
                                <w:spacing w:val="-4"/>
                                <w:sz w:val="24"/>
                                <w:szCs w:val="24"/>
                                <w:rtl/>
                              </w:rPr>
                              <w:t xml:space="preserve"> </w:t>
                            </w:r>
                            <w:r w:rsidRPr="00DA1E84">
                              <w:rPr>
                                <w:rFonts w:cs="Tahoma" w:hint="eastAsia"/>
                                <w:color w:val="0B5294"/>
                                <w:spacing w:val="-4"/>
                                <w:sz w:val="24"/>
                                <w:szCs w:val="24"/>
                                <w:rtl/>
                              </w:rPr>
                              <w:t>בחשיפת</w:t>
                            </w:r>
                            <w:r w:rsidRPr="00DA1E84">
                              <w:rPr>
                                <w:rFonts w:cs="Tahoma"/>
                                <w:color w:val="0B5294"/>
                                <w:spacing w:val="-4"/>
                                <w:sz w:val="24"/>
                                <w:szCs w:val="24"/>
                                <w:rtl/>
                              </w:rPr>
                              <w:t xml:space="preserve"> </w:t>
                            </w:r>
                            <w:r w:rsidRPr="00DA1E84">
                              <w:rPr>
                                <w:rFonts w:cs="Tahoma" w:hint="eastAsia"/>
                                <w:color w:val="0B5294"/>
                                <w:spacing w:val="-4"/>
                                <w:sz w:val="24"/>
                                <w:szCs w:val="24"/>
                                <w:rtl/>
                              </w:rPr>
                              <w:t>שימוש</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ראוי</w:t>
                            </w:r>
                            <w:r w:rsidRPr="00DA1E84">
                              <w:rPr>
                                <w:rFonts w:cs="Tahoma"/>
                                <w:color w:val="0B5294"/>
                                <w:spacing w:val="-4"/>
                                <w:sz w:val="24"/>
                                <w:szCs w:val="24"/>
                                <w:rtl/>
                              </w:rPr>
                              <w:t xml:space="preserve"> </w:t>
                            </w:r>
                            <w:r w:rsidRPr="00DA1E84">
                              <w:rPr>
                                <w:rFonts w:cs="Tahoma" w:hint="eastAsia"/>
                                <w:color w:val="0B5294"/>
                                <w:spacing w:val="-4"/>
                                <w:sz w:val="24"/>
                                <w:szCs w:val="24"/>
                                <w:rtl/>
                              </w:rPr>
                              <w:t>במערכות</w:t>
                            </w:r>
                            <w:r w:rsidRPr="00DA1E84">
                              <w:rPr>
                                <w:rFonts w:cs="Tahoma"/>
                                <w:color w:val="0B5294"/>
                                <w:spacing w:val="-4"/>
                                <w:sz w:val="24"/>
                                <w:szCs w:val="24"/>
                                <w:rtl/>
                              </w:rPr>
                              <w:t xml:space="preserve"> </w:t>
                            </w:r>
                            <w:r w:rsidRPr="00DA1E84">
                              <w:rPr>
                                <w:rFonts w:cs="Tahoma" w:hint="eastAsia"/>
                                <w:color w:val="0B5294"/>
                                <w:spacing w:val="-4"/>
                                <w:sz w:val="24"/>
                                <w:szCs w:val="24"/>
                                <w:rtl/>
                              </w:rPr>
                              <w:t>אלה</w:t>
                            </w:r>
                            <w:r w:rsidRPr="00DA1E84">
                              <w:rPr>
                                <w:rFonts w:cs="Tahoma"/>
                                <w:color w:val="0B5294"/>
                                <w:spacing w:val="-4"/>
                                <w:sz w:val="24"/>
                                <w:szCs w:val="24"/>
                                <w:rtl/>
                              </w:rPr>
                              <w:t xml:space="preserve"> </w:t>
                            </w:r>
                            <w:r w:rsidRPr="00DA1E84">
                              <w:rPr>
                                <w:rFonts w:cs="Tahoma" w:hint="eastAsia"/>
                                <w:color w:val="0B5294"/>
                                <w:spacing w:val="-4"/>
                                <w:sz w:val="24"/>
                                <w:szCs w:val="24"/>
                                <w:rtl/>
                              </w:rPr>
                              <w:t>או</w:t>
                            </w:r>
                            <w:r w:rsidRPr="00DA1E84">
                              <w:rPr>
                                <w:rFonts w:cs="Tahoma"/>
                                <w:color w:val="0B5294"/>
                                <w:spacing w:val="-4"/>
                                <w:sz w:val="24"/>
                                <w:szCs w:val="24"/>
                                <w:rtl/>
                              </w:rPr>
                              <w:t xml:space="preserve"> </w:t>
                            </w:r>
                            <w:r w:rsidRPr="00DA1E84">
                              <w:rPr>
                                <w:rFonts w:cs="Tahoma" w:hint="eastAsia"/>
                                <w:color w:val="0B5294"/>
                                <w:spacing w:val="-4"/>
                                <w:sz w:val="24"/>
                                <w:szCs w:val="24"/>
                                <w:rtl/>
                              </w:rPr>
                              <w:t>במידע</w:t>
                            </w:r>
                            <w:r w:rsidRPr="00DA1E84">
                              <w:rPr>
                                <w:rFonts w:cs="Tahoma"/>
                                <w:color w:val="0B5294"/>
                                <w:spacing w:val="-4"/>
                                <w:sz w:val="24"/>
                                <w:szCs w:val="24"/>
                                <w:rtl/>
                              </w:rPr>
                              <w:t xml:space="preserve"> </w:t>
                            </w:r>
                            <w:r w:rsidRPr="00DA1E84">
                              <w:rPr>
                                <w:rFonts w:cs="Tahoma" w:hint="eastAsia"/>
                                <w:color w:val="0B5294"/>
                                <w:spacing w:val="-4"/>
                                <w:sz w:val="24"/>
                                <w:szCs w:val="24"/>
                                <w:rtl/>
                              </w:rPr>
                              <w:t>שבהן</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92406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66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848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DA1E84">
                        <w:rPr>
                          <w:rFonts w:cs="Tahoma" w:hint="eastAsia"/>
                          <w:color w:val="0B5294"/>
                          <w:spacing w:val="-4"/>
                          <w:sz w:val="24"/>
                          <w:szCs w:val="24"/>
                          <w:rtl/>
                        </w:rPr>
                        <w:t>תיעוד</w:t>
                      </w:r>
                      <w:r w:rsidRPr="00DA1E84">
                        <w:rPr>
                          <w:rFonts w:cs="Tahoma"/>
                          <w:color w:val="0B5294"/>
                          <w:spacing w:val="-4"/>
                          <w:sz w:val="24"/>
                          <w:szCs w:val="24"/>
                          <w:rtl/>
                        </w:rPr>
                        <w:t xml:space="preserve"> </w:t>
                      </w:r>
                      <w:r w:rsidRPr="00DA1E84">
                        <w:rPr>
                          <w:rFonts w:cs="Tahoma" w:hint="eastAsia"/>
                          <w:color w:val="0B5294"/>
                          <w:spacing w:val="-4"/>
                          <w:sz w:val="24"/>
                          <w:szCs w:val="24"/>
                          <w:rtl/>
                        </w:rPr>
                        <w:t>ובקרה</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הפעולות</w:t>
                      </w:r>
                      <w:r w:rsidRPr="00DA1E84">
                        <w:rPr>
                          <w:rFonts w:cs="Tahoma"/>
                          <w:color w:val="0B5294"/>
                          <w:spacing w:val="-4"/>
                          <w:sz w:val="24"/>
                          <w:szCs w:val="24"/>
                          <w:rtl/>
                        </w:rPr>
                        <w:t xml:space="preserve"> </w:t>
                      </w:r>
                      <w:r w:rsidRPr="00DA1E84">
                        <w:rPr>
                          <w:rFonts w:cs="Tahoma" w:hint="eastAsia"/>
                          <w:color w:val="0B5294"/>
                          <w:spacing w:val="-4"/>
                          <w:sz w:val="24"/>
                          <w:szCs w:val="24"/>
                          <w:rtl/>
                        </w:rPr>
                        <w:t>המבוצעות</w:t>
                      </w:r>
                      <w:r w:rsidRPr="00DA1E84">
                        <w:rPr>
                          <w:rFonts w:cs="Tahoma"/>
                          <w:color w:val="0B5294"/>
                          <w:spacing w:val="-4"/>
                          <w:sz w:val="24"/>
                          <w:szCs w:val="24"/>
                          <w:rtl/>
                        </w:rPr>
                        <w:t xml:space="preserve"> </w:t>
                      </w:r>
                      <w:r w:rsidRPr="00DA1E84">
                        <w:rPr>
                          <w:rFonts w:cs="Tahoma" w:hint="eastAsia"/>
                          <w:color w:val="0B5294"/>
                          <w:spacing w:val="-4"/>
                          <w:sz w:val="24"/>
                          <w:szCs w:val="24"/>
                          <w:rtl/>
                        </w:rPr>
                        <w:t>במערכות</w:t>
                      </w:r>
                      <w:r w:rsidRPr="00DA1E84">
                        <w:rPr>
                          <w:rFonts w:cs="Tahoma"/>
                          <w:color w:val="0B5294"/>
                          <w:spacing w:val="-4"/>
                          <w:sz w:val="24"/>
                          <w:szCs w:val="24"/>
                          <w:rtl/>
                        </w:rPr>
                        <w:t xml:space="preserve"> </w:t>
                      </w:r>
                      <w:r w:rsidRPr="00DA1E84">
                        <w:rPr>
                          <w:rFonts w:cs="Tahoma" w:hint="eastAsia"/>
                          <w:color w:val="0B5294"/>
                          <w:spacing w:val="-4"/>
                          <w:sz w:val="24"/>
                          <w:szCs w:val="24"/>
                          <w:rtl/>
                        </w:rPr>
                        <w:t>המידע</w:t>
                      </w:r>
                      <w:r w:rsidRPr="00DA1E84">
                        <w:rPr>
                          <w:rFonts w:cs="Tahoma"/>
                          <w:color w:val="0B5294"/>
                          <w:spacing w:val="-4"/>
                          <w:sz w:val="24"/>
                          <w:szCs w:val="24"/>
                          <w:rtl/>
                        </w:rPr>
                        <w:t xml:space="preserve"> </w:t>
                      </w:r>
                      <w:r w:rsidRPr="00DA1E84">
                        <w:rPr>
                          <w:rFonts w:cs="Tahoma" w:hint="eastAsia"/>
                          <w:color w:val="0B5294"/>
                          <w:spacing w:val="-4"/>
                          <w:sz w:val="24"/>
                          <w:szCs w:val="24"/>
                          <w:rtl/>
                        </w:rPr>
                        <w:t>הם</w:t>
                      </w:r>
                      <w:r w:rsidRPr="00DA1E84">
                        <w:rPr>
                          <w:rFonts w:cs="Tahoma"/>
                          <w:color w:val="0B5294"/>
                          <w:spacing w:val="-4"/>
                          <w:sz w:val="24"/>
                          <w:szCs w:val="24"/>
                          <w:rtl/>
                        </w:rPr>
                        <w:t xml:space="preserve"> </w:t>
                      </w:r>
                      <w:r w:rsidRPr="00DA1E84">
                        <w:rPr>
                          <w:rFonts w:cs="Tahoma" w:hint="eastAsia"/>
                          <w:color w:val="0B5294"/>
                          <w:spacing w:val="-4"/>
                          <w:sz w:val="24"/>
                          <w:szCs w:val="24"/>
                          <w:rtl/>
                        </w:rPr>
                        <w:t>מן</w:t>
                      </w:r>
                      <w:r w:rsidRPr="00DA1E84">
                        <w:rPr>
                          <w:rFonts w:cs="Tahoma"/>
                          <w:color w:val="0B5294"/>
                          <w:spacing w:val="-4"/>
                          <w:sz w:val="24"/>
                          <w:szCs w:val="24"/>
                          <w:rtl/>
                        </w:rPr>
                        <w:t xml:space="preserve"> </w:t>
                      </w:r>
                      <w:r w:rsidRPr="00DA1E84">
                        <w:rPr>
                          <w:rFonts w:cs="Tahoma" w:hint="eastAsia"/>
                          <w:color w:val="0B5294"/>
                          <w:spacing w:val="-4"/>
                          <w:sz w:val="24"/>
                          <w:szCs w:val="24"/>
                          <w:rtl/>
                        </w:rPr>
                        <w:t>הדרישות</w:t>
                      </w:r>
                      <w:r w:rsidRPr="00DA1E84">
                        <w:rPr>
                          <w:rFonts w:cs="Tahoma"/>
                          <w:color w:val="0B5294"/>
                          <w:spacing w:val="-4"/>
                          <w:sz w:val="24"/>
                          <w:szCs w:val="24"/>
                          <w:rtl/>
                        </w:rPr>
                        <w:t xml:space="preserve"> </w:t>
                      </w:r>
                      <w:r w:rsidRPr="00DA1E84">
                        <w:rPr>
                          <w:rFonts w:cs="Tahoma" w:hint="eastAsia"/>
                          <w:color w:val="0B5294"/>
                          <w:spacing w:val="-4"/>
                          <w:sz w:val="24"/>
                          <w:szCs w:val="24"/>
                          <w:rtl/>
                        </w:rPr>
                        <w:t>החשובות</w:t>
                      </w:r>
                      <w:r w:rsidRPr="00DA1E84">
                        <w:rPr>
                          <w:rFonts w:cs="Tahoma"/>
                          <w:color w:val="0B5294"/>
                          <w:spacing w:val="-4"/>
                          <w:sz w:val="24"/>
                          <w:szCs w:val="24"/>
                          <w:rtl/>
                        </w:rPr>
                        <w:t xml:space="preserve"> </w:t>
                      </w:r>
                      <w:r w:rsidRPr="00DA1E84">
                        <w:rPr>
                          <w:rFonts w:cs="Tahoma" w:hint="eastAsia"/>
                          <w:color w:val="0B5294"/>
                          <w:spacing w:val="-4"/>
                          <w:sz w:val="24"/>
                          <w:szCs w:val="24"/>
                          <w:rtl/>
                        </w:rPr>
                        <w:t>ביותר</w:t>
                      </w:r>
                      <w:r w:rsidRPr="00DA1E84">
                        <w:rPr>
                          <w:rFonts w:cs="Tahoma"/>
                          <w:color w:val="0B5294"/>
                          <w:spacing w:val="-4"/>
                          <w:sz w:val="24"/>
                          <w:szCs w:val="24"/>
                          <w:rtl/>
                        </w:rPr>
                        <w:t xml:space="preserve"> </w:t>
                      </w:r>
                      <w:r w:rsidRPr="00DA1E84">
                        <w:rPr>
                          <w:rFonts w:cs="Tahoma" w:hint="eastAsia"/>
                          <w:color w:val="0B5294"/>
                          <w:spacing w:val="-4"/>
                          <w:sz w:val="24"/>
                          <w:szCs w:val="24"/>
                          <w:rtl/>
                        </w:rPr>
                        <w:t>לאבטחתו</w:t>
                      </w:r>
                      <w:r w:rsidRPr="00DA1E84">
                        <w:rPr>
                          <w:rFonts w:cs="Tahoma"/>
                          <w:color w:val="0B5294"/>
                          <w:spacing w:val="-4"/>
                          <w:sz w:val="24"/>
                          <w:szCs w:val="24"/>
                          <w:rtl/>
                        </w:rPr>
                        <w:t xml:space="preserve"> </w:t>
                      </w:r>
                      <w:r w:rsidRPr="00DA1E84">
                        <w:rPr>
                          <w:rFonts w:cs="Tahoma" w:hint="eastAsia"/>
                          <w:color w:val="0B5294"/>
                          <w:spacing w:val="-4"/>
                          <w:sz w:val="24"/>
                          <w:szCs w:val="24"/>
                          <w:rtl/>
                        </w:rPr>
                        <w:t>של</w:t>
                      </w:r>
                      <w:r w:rsidRPr="00DA1E84">
                        <w:rPr>
                          <w:rFonts w:cs="Tahoma"/>
                          <w:color w:val="0B5294"/>
                          <w:spacing w:val="-4"/>
                          <w:sz w:val="24"/>
                          <w:szCs w:val="24"/>
                          <w:rtl/>
                        </w:rPr>
                        <w:t xml:space="preserve"> </w:t>
                      </w:r>
                      <w:r w:rsidRPr="00DA1E84">
                        <w:rPr>
                          <w:rFonts w:cs="Tahoma" w:hint="eastAsia"/>
                          <w:color w:val="0B5294"/>
                          <w:spacing w:val="-4"/>
                          <w:sz w:val="24"/>
                          <w:szCs w:val="24"/>
                          <w:rtl/>
                        </w:rPr>
                        <w:t>מידע</w:t>
                      </w:r>
                      <w:r w:rsidRPr="00DA1E84">
                        <w:rPr>
                          <w:rFonts w:cs="Tahoma"/>
                          <w:color w:val="0B5294"/>
                          <w:spacing w:val="-4"/>
                          <w:sz w:val="24"/>
                          <w:szCs w:val="24"/>
                          <w:rtl/>
                        </w:rPr>
                        <w:t xml:space="preserve"> </w:t>
                      </w:r>
                      <w:r w:rsidRPr="00DA1E84">
                        <w:rPr>
                          <w:rFonts w:cs="Tahoma" w:hint="eastAsia"/>
                          <w:color w:val="0B5294"/>
                          <w:spacing w:val="-4"/>
                          <w:sz w:val="24"/>
                          <w:szCs w:val="24"/>
                          <w:rtl/>
                        </w:rPr>
                        <w:t>רפואי</w:t>
                      </w:r>
                      <w:r w:rsidRPr="00DA1E84">
                        <w:rPr>
                          <w:rFonts w:cs="Tahoma"/>
                          <w:color w:val="0B5294"/>
                          <w:spacing w:val="-4"/>
                          <w:sz w:val="24"/>
                          <w:szCs w:val="24"/>
                          <w:rtl/>
                        </w:rPr>
                        <w:t xml:space="preserve"> </w:t>
                      </w:r>
                      <w:r w:rsidRPr="00DA1E84">
                        <w:rPr>
                          <w:rFonts w:cs="Tahoma" w:hint="eastAsia"/>
                          <w:color w:val="0B5294"/>
                          <w:spacing w:val="-4"/>
                          <w:sz w:val="24"/>
                          <w:szCs w:val="24"/>
                          <w:rtl/>
                        </w:rPr>
                        <w:t>אישי</w:t>
                      </w:r>
                      <w:r w:rsidRPr="00DA1E84">
                        <w:rPr>
                          <w:rFonts w:cs="Tahoma"/>
                          <w:color w:val="0B5294"/>
                          <w:spacing w:val="-4"/>
                          <w:sz w:val="24"/>
                          <w:szCs w:val="24"/>
                          <w:rtl/>
                        </w:rPr>
                        <w:t xml:space="preserve">, </w:t>
                      </w:r>
                      <w:r w:rsidRPr="00DA1E84">
                        <w:rPr>
                          <w:rFonts w:cs="Tahoma" w:hint="eastAsia"/>
                          <w:color w:val="0B5294"/>
                          <w:spacing w:val="-4"/>
                          <w:sz w:val="24"/>
                          <w:szCs w:val="24"/>
                          <w:rtl/>
                        </w:rPr>
                        <w:t>ונועדו</w:t>
                      </w:r>
                      <w:r w:rsidRPr="00DA1E84">
                        <w:rPr>
                          <w:rFonts w:cs="Tahoma"/>
                          <w:color w:val="0B5294"/>
                          <w:spacing w:val="-4"/>
                          <w:sz w:val="24"/>
                          <w:szCs w:val="24"/>
                          <w:rtl/>
                        </w:rPr>
                        <w:t xml:space="preserve"> </w:t>
                      </w:r>
                      <w:r w:rsidRPr="00DA1E84">
                        <w:rPr>
                          <w:rFonts w:cs="Tahoma" w:hint="eastAsia"/>
                          <w:color w:val="0B5294"/>
                          <w:spacing w:val="-4"/>
                          <w:sz w:val="24"/>
                          <w:szCs w:val="24"/>
                          <w:rtl/>
                        </w:rPr>
                        <w:t>לסייע</w:t>
                      </w:r>
                      <w:r w:rsidRPr="00DA1E84">
                        <w:rPr>
                          <w:rFonts w:cs="Tahoma"/>
                          <w:color w:val="0B5294"/>
                          <w:spacing w:val="-4"/>
                          <w:sz w:val="24"/>
                          <w:szCs w:val="24"/>
                          <w:rtl/>
                        </w:rPr>
                        <w:t xml:space="preserve"> </w:t>
                      </w:r>
                      <w:r w:rsidRPr="00DA1E84">
                        <w:rPr>
                          <w:rFonts w:cs="Tahoma" w:hint="eastAsia"/>
                          <w:color w:val="0B5294"/>
                          <w:spacing w:val="-4"/>
                          <w:sz w:val="24"/>
                          <w:szCs w:val="24"/>
                          <w:rtl/>
                        </w:rPr>
                        <w:t>בחשיפת</w:t>
                      </w:r>
                      <w:r w:rsidRPr="00DA1E84">
                        <w:rPr>
                          <w:rFonts w:cs="Tahoma"/>
                          <w:color w:val="0B5294"/>
                          <w:spacing w:val="-4"/>
                          <w:sz w:val="24"/>
                          <w:szCs w:val="24"/>
                          <w:rtl/>
                        </w:rPr>
                        <w:t xml:space="preserve"> </w:t>
                      </w:r>
                      <w:r w:rsidRPr="00DA1E84">
                        <w:rPr>
                          <w:rFonts w:cs="Tahoma" w:hint="eastAsia"/>
                          <w:color w:val="0B5294"/>
                          <w:spacing w:val="-4"/>
                          <w:sz w:val="24"/>
                          <w:szCs w:val="24"/>
                          <w:rtl/>
                        </w:rPr>
                        <w:t>שימוש</w:t>
                      </w:r>
                      <w:r w:rsidRPr="00DA1E84">
                        <w:rPr>
                          <w:rFonts w:cs="Tahoma"/>
                          <w:color w:val="0B5294"/>
                          <w:spacing w:val="-4"/>
                          <w:sz w:val="24"/>
                          <w:szCs w:val="24"/>
                          <w:rtl/>
                        </w:rPr>
                        <w:t xml:space="preserve"> </w:t>
                      </w:r>
                      <w:r w:rsidRPr="00DA1E84">
                        <w:rPr>
                          <w:rFonts w:cs="Tahoma" w:hint="eastAsia"/>
                          <w:color w:val="0B5294"/>
                          <w:spacing w:val="-4"/>
                          <w:sz w:val="24"/>
                          <w:szCs w:val="24"/>
                          <w:rtl/>
                        </w:rPr>
                        <w:t>לא</w:t>
                      </w:r>
                      <w:r w:rsidRPr="00DA1E84">
                        <w:rPr>
                          <w:rFonts w:cs="Tahoma"/>
                          <w:color w:val="0B5294"/>
                          <w:spacing w:val="-4"/>
                          <w:sz w:val="24"/>
                          <w:szCs w:val="24"/>
                          <w:rtl/>
                        </w:rPr>
                        <w:t xml:space="preserve"> </w:t>
                      </w:r>
                      <w:r w:rsidRPr="00DA1E84">
                        <w:rPr>
                          <w:rFonts w:cs="Tahoma" w:hint="eastAsia"/>
                          <w:color w:val="0B5294"/>
                          <w:spacing w:val="-4"/>
                          <w:sz w:val="24"/>
                          <w:szCs w:val="24"/>
                          <w:rtl/>
                        </w:rPr>
                        <w:t>ראוי</w:t>
                      </w:r>
                      <w:r w:rsidRPr="00DA1E84">
                        <w:rPr>
                          <w:rFonts w:cs="Tahoma"/>
                          <w:color w:val="0B5294"/>
                          <w:spacing w:val="-4"/>
                          <w:sz w:val="24"/>
                          <w:szCs w:val="24"/>
                          <w:rtl/>
                        </w:rPr>
                        <w:t xml:space="preserve"> </w:t>
                      </w:r>
                      <w:r w:rsidRPr="00DA1E84">
                        <w:rPr>
                          <w:rFonts w:cs="Tahoma" w:hint="eastAsia"/>
                          <w:color w:val="0B5294"/>
                          <w:spacing w:val="-4"/>
                          <w:sz w:val="24"/>
                          <w:szCs w:val="24"/>
                          <w:rtl/>
                        </w:rPr>
                        <w:t>במערכות</w:t>
                      </w:r>
                      <w:r w:rsidRPr="00DA1E84">
                        <w:rPr>
                          <w:rFonts w:cs="Tahoma"/>
                          <w:color w:val="0B5294"/>
                          <w:spacing w:val="-4"/>
                          <w:sz w:val="24"/>
                          <w:szCs w:val="24"/>
                          <w:rtl/>
                        </w:rPr>
                        <w:t xml:space="preserve"> </w:t>
                      </w:r>
                      <w:r w:rsidRPr="00DA1E84">
                        <w:rPr>
                          <w:rFonts w:cs="Tahoma" w:hint="eastAsia"/>
                          <w:color w:val="0B5294"/>
                          <w:spacing w:val="-4"/>
                          <w:sz w:val="24"/>
                          <w:szCs w:val="24"/>
                          <w:rtl/>
                        </w:rPr>
                        <w:t>אלה</w:t>
                      </w:r>
                      <w:r w:rsidRPr="00DA1E84">
                        <w:rPr>
                          <w:rFonts w:cs="Tahoma"/>
                          <w:color w:val="0B5294"/>
                          <w:spacing w:val="-4"/>
                          <w:sz w:val="24"/>
                          <w:szCs w:val="24"/>
                          <w:rtl/>
                        </w:rPr>
                        <w:t xml:space="preserve"> </w:t>
                      </w:r>
                      <w:r w:rsidRPr="00DA1E84">
                        <w:rPr>
                          <w:rFonts w:cs="Tahoma" w:hint="eastAsia"/>
                          <w:color w:val="0B5294"/>
                          <w:spacing w:val="-4"/>
                          <w:sz w:val="24"/>
                          <w:szCs w:val="24"/>
                          <w:rtl/>
                        </w:rPr>
                        <w:t>או</w:t>
                      </w:r>
                      <w:r w:rsidRPr="00DA1E84">
                        <w:rPr>
                          <w:rFonts w:cs="Tahoma"/>
                          <w:color w:val="0B5294"/>
                          <w:spacing w:val="-4"/>
                          <w:sz w:val="24"/>
                          <w:szCs w:val="24"/>
                          <w:rtl/>
                        </w:rPr>
                        <w:t xml:space="preserve"> </w:t>
                      </w:r>
                      <w:r w:rsidRPr="00DA1E84">
                        <w:rPr>
                          <w:rFonts w:cs="Tahoma" w:hint="eastAsia"/>
                          <w:color w:val="0B5294"/>
                          <w:spacing w:val="-4"/>
                          <w:sz w:val="24"/>
                          <w:szCs w:val="24"/>
                          <w:rtl/>
                        </w:rPr>
                        <w:t>במידע</w:t>
                      </w:r>
                      <w:r w:rsidRPr="00DA1E84">
                        <w:rPr>
                          <w:rFonts w:cs="Tahoma"/>
                          <w:color w:val="0B5294"/>
                          <w:spacing w:val="-4"/>
                          <w:sz w:val="24"/>
                          <w:szCs w:val="24"/>
                          <w:rtl/>
                        </w:rPr>
                        <w:t xml:space="preserve"> </w:t>
                      </w:r>
                      <w:r w:rsidRPr="00DA1E84">
                        <w:rPr>
                          <w:rFonts w:cs="Tahoma" w:hint="eastAsia"/>
                          <w:color w:val="0B5294"/>
                          <w:spacing w:val="-4"/>
                          <w:sz w:val="24"/>
                          <w:szCs w:val="24"/>
                          <w:rtl/>
                        </w:rPr>
                        <w:t>שבהן</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812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5F4C2F">
      <w:pPr>
        <w:spacing w:before="180" w:line="240" w:lineRule="exact"/>
        <w:ind w:right="2268"/>
        <w:jc w:val="both"/>
        <w:rPr>
          <w:rFonts w:ascii="Tahoma" w:hAnsi="Tahoma" w:cs="Tahoma"/>
          <w:sz w:val="18"/>
          <w:szCs w:val="18"/>
        </w:rPr>
      </w:pPr>
      <w:r w:rsidRPr="00A00DFC">
        <w:rPr>
          <w:rStyle w:val="Heading7Char"/>
          <w:rFonts w:ascii="Tahoma" w:hAnsi="Tahoma" w:cs="Tahoma" w:hint="eastAsia"/>
          <w:b w:val="0"/>
          <w:sz w:val="17"/>
          <w:szCs w:val="17"/>
          <w:rtl/>
        </w:rPr>
        <w:t>ניטור</w:t>
      </w:r>
      <w:r w:rsidRPr="00A00DFC">
        <w:rPr>
          <w:rStyle w:val="Heading7Char"/>
          <w:rFonts w:ascii="Tahoma" w:hAnsi="Tahoma" w:cs="Tahoma" w:hint="cs"/>
          <w:b w:val="0"/>
          <w:sz w:val="17"/>
          <w:szCs w:val="17"/>
          <w:rtl/>
        </w:rPr>
        <w:t>ן של</w:t>
      </w:r>
      <w:r w:rsidRPr="00A00DFC">
        <w:rPr>
          <w:rStyle w:val="Heading7Char"/>
          <w:rFonts w:ascii="Tahoma" w:hAnsi="Tahoma" w:cs="Tahoma"/>
          <w:b w:val="0"/>
          <w:sz w:val="17"/>
          <w:szCs w:val="17"/>
          <w:rtl/>
        </w:rPr>
        <w:t xml:space="preserve"> </w:t>
      </w:r>
      <w:r w:rsidRPr="00A00DFC">
        <w:rPr>
          <w:rStyle w:val="Heading7Char"/>
          <w:rFonts w:ascii="Tahoma" w:hAnsi="Tahoma" w:cs="Tahoma" w:hint="eastAsia"/>
          <w:b w:val="0"/>
          <w:sz w:val="17"/>
          <w:szCs w:val="17"/>
          <w:rtl/>
        </w:rPr>
        <w:t>מערכות</w:t>
      </w:r>
      <w:r w:rsidRPr="00A00DFC">
        <w:rPr>
          <w:rStyle w:val="Heading7Char"/>
          <w:rFonts w:ascii="Tahoma" w:hAnsi="Tahoma" w:cs="Tahoma"/>
          <w:b w:val="0"/>
          <w:sz w:val="17"/>
          <w:szCs w:val="17"/>
          <w:rtl/>
        </w:rPr>
        <w:t xml:space="preserve"> </w:t>
      </w:r>
      <w:r w:rsidRPr="00A00DFC">
        <w:rPr>
          <w:rStyle w:val="Heading7Char"/>
          <w:rFonts w:ascii="Tahoma" w:hAnsi="Tahoma" w:cs="Tahoma" w:hint="eastAsia"/>
          <w:b w:val="0"/>
          <w:sz w:val="17"/>
          <w:szCs w:val="17"/>
          <w:rtl/>
        </w:rPr>
        <w:t>מידע</w:t>
      </w:r>
      <w:r w:rsidRPr="00A00DFC">
        <w:rPr>
          <w:rStyle w:val="Heading7Char"/>
          <w:rFonts w:ascii="Tahoma" w:hAnsi="Tahoma" w:cs="Tahoma"/>
          <w:b w:val="0"/>
          <w:sz w:val="17"/>
          <w:szCs w:val="17"/>
          <w:rtl/>
        </w:rPr>
        <w:t xml:space="preserve"> </w:t>
      </w:r>
      <w:r w:rsidRPr="00A00DFC">
        <w:rPr>
          <w:rStyle w:val="Heading7Char"/>
          <w:rFonts w:ascii="Tahoma" w:hAnsi="Tahoma" w:cs="Tahoma" w:hint="eastAsia"/>
          <w:b w:val="0"/>
          <w:sz w:val="17"/>
          <w:szCs w:val="17"/>
          <w:rtl/>
        </w:rPr>
        <w:t>רפואי</w:t>
      </w:r>
      <w:r w:rsidRPr="00A00DFC">
        <w:rPr>
          <w:rStyle w:val="Heading7Char"/>
          <w:rFonts w:ascii="Tahoma" w:hAnsi="Tahoma" w:cs="Tahoma"/>
          <w:b w:val="0"/>
          <w:sz w:val="17"/>
          <w:szCs w:val="17"/>
          <w:rtl/>
        </w:rPr>
        <w:t>:</w:t>
      </w:r>
      <w:r w:rsidRPr="002546E0">
        <w:rPr>
          <w:rFonts w:ascii="Tahoma" w:hAnsi="Tahoma" w:cs="Tahoma" w:hint="cs"/>
          <w:sz w:val="18"/>
          <w:szCs w:val="18"/>
          <w:rtl/>
        </w:rPr>
        <w:t xml:space="preserve"> </w:t>
      </w:r>
      <w:r w:rsidRPr="002546E0">
        <w:rPr>
          <w:rFonts w:ascii="Tahoma" w:hAnsi="Tahoma" w:cs="Tahoma"/>
          <w:sz w:val="18"/>
          <w:szCs w:val="18"/>
          <w:rtl/>
        </w:rPr>
        <w:t xml:space="preserve">בתקן נכתב כי </w:t>
      </w:r>
      <w:r w:rsidRPr="002546E0">
        <w:rPr>
          <w:rFonts w:ascii="Tahoma" w:hAnsi="Tahoma" w:cs="Tahoma" w:hint="cs"/>
          <w:sz w:val="18"/>
          <w:szCs w:val="18"/>
          <w:rtl/>
        </w:rPr>
        <w:t>תיעוד ובקרה</w:t>
      </w:r>
      <w:r w:rsidRPr="002546E0">
        <w:rPr>
          <w:rFonts w:ascii="Tahoma" w:hAnsi="Tahoma" w:cs="Tahoma"/>
          <w:sz w:val="18"/>
          <w:szCs w:val="18"/>
          <w:rtl/>
        </w:rPr>
        <w:t xml:space="preserve"> של הפעולות המבוצעות במערכות המידע </w:t>
      </w:r>
      <w:r w:rsidRPr="002546E0">
        <w:rPr>
          <w:rFonts w:ascii="Tahoma" w:hAnsi="Tahoma" w:cs="Tahoma" w:hint="cs"/>
          <w:sz w:val="18"/>
          <w:szCs w:val="18"/>
          <w:rtl/>
        </w:rPr>
        <w:t>הם מן ה</w:t>
      </w:r>
      <w:r w:rsidRPr="002546E0">
        <w:rPr>
          <w:rFonts w:ascii="Tahoma" w:hAnsi="Tahoma" w:cs="Tahoma"/>
          <w:sz w:val="18"/>
          <w:szCs w:val="18"/>
          <w:rtl/>
        </w:rPr>
        <w:t>דרישות</w:t>
      </w:r>
      <w:r w:rsidRPr="002546E0">
        <w:rPr>
          <w:rFonts w:ascii="Tahoma" w:hAnsi="Tahoma" w:cs="Tahoma" w:hint="cs"/>
          <w:sz w:val="18"/>
          <w:szCs w:val="18"/>
          <w:rtl/>
        </w:rPr>
        <w:t xml:space="preserve"> החשובות ביותר</w:t>
      </w:r>
      <w:r w:rsidRPr="002546E0">
        <w:rPr>
          <w:rFonts w:ascii="Tahoma" w:hAnsi="Tahoma" w:cs="Tahoma"/>
          <w:sz w:val="18"/>
          <w:szCs w:val="18"/>
          <w:rtl/>
        </w:rPr>
        <w:t xml:space="preserve"> </w:t>
      </w:r>
      <w:r w:rsidRPr="002546E0">
        <w:rPr>
          <w:rFonts w:ascii="Tahoma" w:hAnsi="Tahoma" w:cs="Tahoma" w:hint="cs"/>
          <w:sz w:val="18"/>
          <w:szCs w:val="18"/>
          <w:rtl/>
        </w:rPr>
        <w:t>ל</w:t>
      </w:r>
      <w:r w:rsidRPr="002546E0">
        <w:rPr>
          <w:rFonts w:ascii="Tahoma" w:hAnsi="Tahoma" w:cs="Tahoma"/>
          <w:sz w:val="18"/>
          <w:szCs w:val="18"/>
          <w:rtl/>
        </w:rPr>
        <w:t>אבטחת</w:t>
      </w:r>
      <w:r w:rsidRPr="002546E0">
        <w:rPr>
          <w:rFonts w:ascii="Tahoma" w:hAnsi="Tahoma" w:cs="Tahoma" w:hint="cs"/>
          <w:sz w:val="18"/>
          <w:szCs w:val="18"/>
          <w:rtl/>
        </w:rPr>
        <w:t>ו של</w:t>
      </w:r>
      <w:r w:rsidRPr="002546E0">
        <w:rPr>
          <w:rFonts w:ascii="Tahoma" w:hAnsi="Tahoma" w:cs="Tahoma"/>
          <w:sz w:val="18"/>
          <w:szCs w:val="18"/>
          <w:rtl/>
        </w:rPr>
        <w:t xml:space="preserve"> מידע רפואי אישי</w:t>
      </w:r>
      <w:r w:rsidRPr="002546E0">
        <w:rPr>
          <w:rFonts w:ascii="Tahoma" w:hAnsi="Tahoma" w:cs="Tahoma" w:hint="cs"/>
          <w:sz w:val="18"/>
          <w:szCs w:val="18"/>
          <w:rtl/>
        </w:rPr>
        <w:t>, שנועדו לה</w:t>
      </w:r>
      <w:r w:rsidRPr="002546E0">
        <w:rPr>
          <w:rFonts w:ascii="Tahoma" w:hAnsi="Tahoma" w:cs="Tahoma"/>
          <w:sz w:val="18"/>
          <w:szCs w:val="18"/>
          <w:rtl/>
        </w:rPr>
        <w:t>בטיח את מחויבות הארגונים ל</w:t>
      </w:r>
      <w:r w:rsidRPr="002546E0">
        <w:rPr>
          <w:rFonts w:ascii="Tahoma" w:hAnsi="Tahoma" w:cs="Tahoma" w:hint="cs"/>
          <w:sz w:val="18"/>
          <w:szCs w:val="18"/>
          <w:rtl/>
        </w:rPr>
        <w:t>נושאי</w:t>
      </w:r>
      <w:r w:rsidRPr="002546E0">
        <w:rPr>
          <w:rFonts w:ascii="Tahoma" w:hAnsi="Tahoma" w:cs="Tahoma"/>
          <w:sz w:val="18"/>
          <w:szCs w:val="18"/>
          <w:rtl/>
        </w:rPr>
        <w:t xml:space="preserve"> המידע,</w:t>
      </w:r>
      <w:r w:rsidRPr="002546E0">
        <w:rPr>
          <w:rFonts w:ascii="Tahoma" w:hAnsi="Tahoma" w:cs="Tahoma" w:hint="cs"/>
          <w:sz w:val="18"/>
          <w:szCs w:val="18"/>
          <w:rtl/>
        </w:rPr>
        <w:t xml:space="preserve"> </w:t>
      </w:r>
      <w:r w:rsidRPr="002546E0">
        <w:rPr>
          <w:rFonts w:ascii="Tahoma" w:hAnsi="Tahoma" w:cs="Tahoma" w:hint="cs"/>
          <w:sz w:val="18"/>
          <w:szCs w:val="18"/>
          <w:rtl/>
        </w:rPr>
        <w:t>לתמרץ</w:t>
      </w:r>
      <w:r w:rsidRPr="002546E0">
        <w:rPr>
          <w:rFonts w:ascii="Tahoma" w:hAnsi="Tahoma" w:cs="Tahoma"/>
          <w:sz w:val="18"/>
          <w:szCs w:val="18"/>
          <w:rtl/>
        </w:rPr>
        <w:t xml:space="preserve"> את המשתמשים</w:t>
      </w:r>
      <w:r w:rsidRPr="002546E0">
        <w:rPr>
          <w:rFonts w:ascii="Tahoma" w:hAnsi="Tahoma" w:cs="Tahoma" w:hint="cs"/>
          <w:sz w:val="18"/>
          <w:szCs w:val="18"/>
          <w:rtl/>
        </w:rPr>
        <w:t xml:space="preserve"> במערכות המידע הרפואי</w:t>
      </w:r>
      <w:r w:rsidRPr="002546E0">
        <w:rPr>
          <w:rFonts w:ascii="Tahoma" w:hAnsi="Tahoma" w:cs="Tahoma"/>
          <w:sz w:val="18"/>
          <w:szCs w:val="18"/>
          <w:rtl/>
        </w:rPr>
        <w:t xml:space="preserve"> לפעול בהתאם לכללים ו</w:t>
      </w:r>
      <w:r w:rsidRPr="002546E0">
        <w:rPr>
          <w:rFonts w:ascii="Tahoma" w:hAnsi="Tahoma" w:cs="Tahoma" w:hint="cs"/>
          <w:sz w:val="18"/>
          <w:szCs w:val="18"/>
          <w:rtl/>
        </w:rPr>
        <w:t>לסייע</w:t>
      </w:r>
      <w:r w:rsidRPr="002546E0">
        <w:rPr>
          <w:rFonts w:ascii="Tahoma" w:hAnsi="Tahoma" w:cs="Tahoma"/>
          <w:sz w:val="18"/>
          <w:szCs w:val="18"/>
          <w:rtl/>
        </w:rPr>
        <w:t xml:space="preserve"> בחשיפת שימוש לא ראוי במערכות </w:t>
      </w:r>
      <w:r w:rsidRPr="002546E0">
        <w:rPr>
          <w:rFonts w:ascii="Tahoma" w:hAnsi="Tahoma" w:cs="Tahoma" w:hint="cs"/>
          <w:sz w:val="18"/>
          <w:szCs w:val="18"/>
          <w:rtl/>
        </w:rPr>
        <w:t>אלה</w:t>
      </w:r>
      <w:r w:rsidRPr="002546E0">
        <w:rPr>
          <w:rFonts w:ascii="Tahoma" w:hAnsi="Tahoma" w:cs="Tahoma"/>
          <w:sz w:val="18"/>
          <w:szCs w:val="18"/>
          <w:rtl/>
        </w:rPr>
        <w:t xml:space="preserve"> או במידע</w:t>
      </w:r>
      <w:r w:rsidRPr="002546E0">
        <w:rPr>
          <w:rFonts w:ascii="Tahoma" w:hAnsi="Tahoma" w:cs="Tahoma" w:hint="cs"/>
          <w:sz w:val="18"/>
          <w:szCs w:val="18"/>
          <w:rtl/>
        </w:rPr>
        <w:t xml:space="preserve"> שבהן</w:t>
      </w:r>
      <w:r w:rsidRPr="002546E0">
        <w:rPr>
          <w:rFonts w:ascii="Tahoma" w:hAnsi="Tahoma" w:cs="Tahoma"/>
          <w:sz w:val="18"/>
          <w:szCs w:val="18"/>
          <w:rtl/>
        </w:rPr>
        <w:t>.</w:t>
      </w:r>
      <w:r w:rsidRPr="002546E0">
        <w:rPr>
          <w:rFonts w:ascii="Tahoma" w:hAnsi="Tahoma" w:cs="Tahoma" w:hint="cs"/>
          <w:sz w:val="18"/>
          <w:szCs w:val="18"/>
          <w:rtl/>
        </w:rPr>
        <w:t xml:space="preserve"> </w:t>
      </w:r>
    </w:p>
    <w:p w:rsidR="007653F3" w:rsidRPr="002546E0" w:rsidP="00A00DFC">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בהתאם לתקן, </w:t>
      </w:r>
      <w:r w:rsidRPr="002546E0">
        <w:rPr>
          <w:rFonts w:ascii="Tahoma" w:hAnsi="Tahoma" w:cs="Tahoma"/>
          <w:sz w:val="18"/>
          <w:szCs w:val="18"/>
          <w:rtl/>
        </w:rPr>
        <w:t xml:space="preserve">מערכות מידע </w:t>
      </w:r>
      <w:r w:rsidRPr="002546E0">
        <w:rPr>
          <w:rFonts w:ascii="Tahoma" w:hAnsi="Tahoma" w:cs="Tahoma" w:hint="cs"/>
          <w:sz w:val="18"/>
          <w:szCs w:val="18"/>
          <w:rtl/>
        </w:rPr>
        <w:t>המכילות</w:t>
      </w:r>
      <w:r w:rsidRPr="002546E0">
        <w:rPr>
          <w:rFonts w:ascii="Tahoma" w:hAnsi="Tahoma" w:cs="Tahoma"/>
          <w:sz w:val="18"/>
          <w:szCs w:val="18"/>
          <w:rtl/>
        </w:rPr>
        <w:t xml:space="preserve"> מידע רפואי אישי ייצרו יומן פעילות שוטפת מאובטח (</w:t>
      </w:r>
      <w:r w:rsidRPr="002546E0">
        <w:rPr>
          <w:rFonts w:ascii="Tahoma" w:hAnsi="Tahoma" w:cs="Tahoma"/>
          <w:sz w:val="18"/>
          <w:szCs w:val="18"/>
        </w:rPr>
        <w:t>audit log</w:t>
      </w:r>
      <w:r w:rsidRPr="002546E0">
        <w:rPr>
          <w:rFonts w:ascii="Tahoma" w:hAnsi="Tahoma" w:cs="Tahoma"/>
          <w:sz w:val="18"/>
          <w:szCs w:val="18"/>
          <w:rtl/>
        </w:rPr>
        <w:t xml:space="preserve">) בכל פעם שמשתמש מבצע </w:t>
      </w:r>
      <w:r w:rsidRPr="002546E0">
        <w:rPr>
          <w:rFonts w:ascii="Tahoma" w:hAnsi="Tahoma" w:cs="Tahoma" w:hint="cs"/>
          <w:sz w:val="18"/>
          <w:szCs w:val="18"/>
          <w:rtl/>
        </w:rPr>
        <w:t xml:space="preserve">בהן </w:t>
      </w:r>
      <w:r w:rsidRPr="002546E0">
        <w:rPr>
          <w:rFonts w:ascii="Tahoma" w:hAnsi="Tahoma" w:cs="Tahoma"/>
          <w:sz w:val="18"/>
          <w:szCs w:val="18"/>
          <w:rtl/>
        </w:rPr>
        <w:t xml:space="preserve">פעולה בקשר </w:t>
      </w:r>
      <w:r w:rsidRPr="002546E0">
        <w:rPr>
          <w:rFonts w:ascii="Tahoma" w:hAnsi="Tahoma" w:cs="Tahoma" w:hint="cs"/>
          <w:sz w:val="18"/>
          <w:szCs w:val="18"/>
          <w:rtl/>
        </w:rPr>
        <w:t>ל</w:t>
      </w:r>
      <w:r w:rsidRPr="002546E0">
        <w:rPr>
          <w:rFonts w:ascii="Tahoma" w:hAnsi="Tahoma" w:cs="Tahoma"/>
          <w:sz w:val="18"/>
          <w:szCs w:val="18"/>
          <w:rtl/>
        </w:rPr>
        <w:t xml:space="preserve">מידע רפואי אישי. רשומת הבקרה צריכה לזהות באופן ייחודי את המשתמש, את </w:t>
      </w:r>
      <w:r w:rsidRPr="002546E0">
        <w:rPr>
          <w:rFonts w:ascii="Tahoma" w:hAnsi="Tahoma" w:cs="Tahoma" w:hint="cs"/>
          <w:sz w:val="18"/>
          <w:szCs w:val="18"/>
          <w:rtl/>
        </w:rPr>
        <w:t>נוש</w:t>
      </w:r>
      <w:r w:rsidRPr="002546E0">
        <w:rPr>
          <w:rFonts w:ascii="Tahoma" w:hAnsi="Tahoma" w:cs="Tahoma"/>
          <w:sz w:val="18"/>
          <w:szCs w:val="18"/>
          <w:rtl/>
        </w:rPr>
        <w:t xml:space="preserve">א המידע </w:t>
      </w:r>
      <w:r w:rsidRPr="002546E0">
        <w:rPr>
          <w:rFonts w:ascii="Tahoma" w:hAnsi="Tahoma" w:cs="Tahoma" w:hint="cs"/>
          <w:sz w:val="18"/>
          <w:szCs w:val="18"/>
          <w:rtl/>
        </w:rPr>
        <w:t>ו</w:t>
      </w:r>
      <w:r w:rsidRPr="002546E0">
        <w:rPr>
          <w:rFonts w:ascii="Tahoma" w:hAnsi="Tahoma" w:cs="Tahoma"/>
          <w:sz w:val="18"/>
          <w:szCs w:val="18"/>
          <w:rtl/>
        </w:rPr>
        <w:t>את הפעולה שביצע</w:t>
      </w:r>
      <w:r w:rsidRPr="002546E0">
        <w:rPr>
          <w:rFonts w:ascii="Tahoma" w:hAnsi="Tahoma" w:cs="Tahoma" w:hint="cs"/>
          <w:sz w:val="18"/>
          <w:szCs w:val="18"/>
          <w:rtl/>
        </w:rPr>
        <w:t>,</w:t>
      </w:r>
      <w:r w:rsidRPr="002546E0">
        <w:rPr>
          <w:rFonts w:ascii="Tahoma" w:hAnsi="Tahoma" w:cs="Tahoma"/>
          <w:sz w:val="18"/>
          <w:szCs w:val="18"/>
          <w:rtl/>
        </w:rPr>
        <w:t xml:space="preserve"> ואת התאריך והשעה שהפעולה</w:t>
      </w:r>
      <w:r w:rsidRPr="002546E0">
        <w:rPr>
          <w:rFonts w:ascii="Tahoma" w:hAnsi="Tahoma" w:cs="Tahoma" w:hint="cs"/>
          <w:sz w:val="18"/>
          <w:szCs w:val="18"/>
          <w:rtl/>
        </w:rPr>
        <w:t xml:space="preserve"> נעשתה בהם</w:t>
      </w:r>
      <w:r w:rsidRPr="002546E0">
        <w:rPr>
          <w:rFonts w:ascii="Tahoma" w:hAnsi="Tahoma" w:cs="Tahoma"/>
          <w:sz w:val="18"/>
          <w:szCs w:val="18"/>
          <w:rtl/>
        </w:rPr>
        <w:t>.</w:t>
      </w:r>
      <w:r w:rsidRPr="002546E0">
        <w:rPr>
          <w:rFonts w:ascii="Tahoma" w:hAnsi="Tahoma" w:cs="Tahoma" w:hint="cs"/>
          <w:sz w:val="18"/>
          <w:szCs w:val="18"/>
          <w:rtl/>
        </w:rPr>
        <w:t xml:space="preserve"> הוראות דומות נקבעו בחוזר אבטחת מידע וכן נקבע בו כי יש לבצע נ</w:t>
      </w:r>
      <w:r w:rsidRPr="002546E0">
        <w:rPr>
          <w:rFonts w:ascii="Tahoma" w:hAnsi="Tahoma" w:cs="Tahoma"/>
          <w:sz w:val="18"/>
          <w:szCs w:val="18"/>
          <w:rtl/>
        </w:rPr>
        <w:t xml:space="preserve">יטור </w:t>
      </w:r>
      <w:r w:rsidRPr="002546E0">
        <w:rPr>
          <w:rFonts w:ascii="Tahoma" w:hAnsi="Tahoma" w:cs="Tahoma" w:hint="cs"/>
          <w:sz w:val="18"/>
          <w:szCs w:val="18"/>
          <w:rtl/>
        </w:rPr>
        <w:t xml:space="preserve">סדיר </w:t>
      </w:r>
      <w:r w:rsidRPr="002546E0">
        <w:rPr>
          <w:rFonts w:ascii="Tahoma" w:hAnsi="Tahoma" w:cs="Tahoma"/>
          <w:sz w:val="18"/>
          <w:szCs w:val="18"/>
          <w:rtl/>
        </w:rPr>
        <w:t xml:space="preserve">של מערכות המידע - זיהוי </w:t>
      </w:r>
      <w:r w:rsidRPr="002546E0">
        <w:rPr>
          <w:rFonts w:ascii="Tahoma" w:hAnsi="Tahoma" w:cs="Tahoma" w:hint="cs"/>
          <w:sz w:val="18"/>
          <w:szCs w:val="18"/>
          <w:rtl/>
        </w:rPr>
        <w:t>חריגות (</w:t>
      </w:r>
      <w:r w:rsidRPr="002546E0">
        <w:rPr>
          <w:rFonts w:ascii="Tahoma" w:hAnsi="Tahoma" w:cs="Tahoma"/>
          <w:sz w:val="18"/>
          <w:szCs w:val="18"/>
          <w:rtl/>
        </w:rPr>
        <w:t>אנומליות</w:t>
      </w:r>
      <w:r w:rsidRPr="002546E0">
        <w:rPr>
          <w:rFonts w:ascii="Tahoma" w:hAnsi="Tahoma" w:cs="Tahoma" w:hint="cs"/>
          <w:sz w:val="18"/>
          <w:szCs w:val="18"/>
          <w:rtl/>
        </w:rPr>
        <w:t>)</w:t>
      </w:r>
      <w:r w:rsidRPr="002546E0">
        <w:rPr>
          <w:rFonts w:ascii="Tahoma" w:hAnsi="Tahoma" w:cs="Tahoma"/>
          <w:sz w:val="18"/>
          <w:szCs w:val="18"/>
          <w:rtl/>
        </w:rPr>
        <w:t xml:space="preserve"> ופעולות חשודות </w:t>
      </w:r>
      <w:r w:rsidRPr="002546E0">
        <w:rPr>
          <w:rFonts w:ascii="Tahoma" w:hAnsi="Tahoma" w:cs="Tahoma" w:hint="cs"/>
          <w:sz w:val="18"/>
          <w:szCs w:val="18"/>
          <w:rtl/>
        </w:rPr>
        <w:t>(כלומר ניטור יזום ולא תחקור אירועים בדיעבד)</w:t>
      </w:r>
      <w:r w:rsidRPr="002546E0">
        <w:rPr>
          <w:rFonts w:ascii="Tahoma" w:hAnsi="Tahoma" w:cs="Tahoma"/>
          <w:sz w:val="18"/>
          <w:szCs w:val="18"/>
          <w:rtl/>
        </w:rPr>
        <w:t>.</w:t>
      </w:r>
      <w:r w:rsidRPr="000A096F">
        <w:rPr>
          <w:rFonts w:ascii="Tahoma" w:hAnsi="Tahoma" w:cs="Tahoma"/>
          <w:sz w:val="18"/>
          <w:szCs w:val="18"/>
          <w:rtl/>
        </w:rPr>
        <w:t xml:space="preserve"> </w:t>
      </w:r>
      <w:r w:rsidRPr="002546E0">
        <w:rPr>
          <w:rFonts w:ascii="Tahoma" w:hAnsi="Tahoma" w:cs="Tahoma"/>
          <w:sz w:val="18"/>
          <w:szCs w:val="18"/>
          <w:rtl/>
        </w:rPr>
        <w:t>יצוין, כי גם תקנות אבטחת מידע קובע</w:t>
      </w:r>
      <w:r w:rsidRPr="002546E0">
        <w:rPr>
          <w:rFonts w:ascii="Tahoma" w:hAnsi="Tahoma" w:cs="Tahoma" w:hint="cs"/>
          <w:sz w:val="18"/>
          <w:szCs w:val="18"/>
          <w:rtl/>
        </w:rPr>
        <w:t>ו</w:t>
      </w:r>
      <w:r w:rsidRPr="002546E0">
        <w:rPr>
          <w:rFonts w:ascii="Tahoma" w:hAnsi="Tahoma" w:cs="Tahoma"/>
          <w:sz w:val="18"/>
          <w:szCs w:val="18"/>
          <w:rtl/>
        </w:rPr>
        <w:t>ת כי יש לנהל מנגנון תיעוד אוטומטי שיאפשר ביקורת על הגישה למאגרי מידע</w:t>
      </w:r>
      <w:r>
        <w:rPr>
          <w:rFonts w:ascii="Tahoma" w:hAnsi="Tahoma" w:cs="Tahoma"/>
          <w:sz w:val="18"/>
          <w:szCs w:val="18"/>
          <w:vertAlign w:val="superscript"/>
          <w:rtl/>
        </w:rPr>
        <w:footnoteReference w:id="121"/>
      </w:r>
      <w:r w:rsidRPr="002546E0">
        <w:rPr>
          <w:rFonts w:ascii="Tahoma" w:hAnsi="Tahoma" w:cs="Tahoma"/>
          <w:sz w:val="18"/>
          <w:szCs w:val="18"/>
          <w:rtl/>
        </w:rPr>
        <w:t xml:space="preserve"> וכי בעל מאגר מידע יקבע נוהל בדיקה שגרתי של נתוני התיעוד של מנגנון הבקרה, יערוך דוח של הבעיות שהתגלו וצעדים שננקטו בעקבותיהן.</w:t>
      </w:r>
      <w:r w:rsidRPr="002546E0">
        <w:rPr>
          <w:rFonts w:ascii="Tahoma" w:hAnsi="Tahoma" w:cs="Tahoma" w:hint="cs"/>
          <w:sz w:val="18"/>
          <w:szCs w:val="18"/>
          <w:rtl/>
        </w:rPr>
        <w:t xml:space="preserve"> </w:t>
      </w:r>
    </w:p>
    <w:p w:rsidR="007653F3" w:rsidRPr="00A00DFC" w:rsidP="00A00DFC">
      <w:pPr>
        <w:pStyle w:val="RESHET"/>
        <w:rPr>
          <w:rtl/>
        </w:rPr>
      </w:pPr>
      <w:r w:rsidRPr="00A00DFC">
        <w:rPr>
          <w:rFonts w:hint="cs"/>
          <w:rtl/>
        </w:rPr>
        <w:t>בביקורת נמצא כי במכבי שירותי בריאות (להלן - מכבי), מבין 46 מערכות מידע המכילות מידע רפואי אישי של מטופלים, מנוטרת רק המערכת לניהול תיקים רפואיים, המערכת המרכזית של הקופה, אך גם היא לא באופן סדיר. בשירותי בריאות כללית (להלן - כללית), מבין 54 מערכות מידע המכילות מידע רפואי אישי, שתיים בלבד, המערכות העיקריות</w:t>
      </w:r>
      <w:r>
        <w:rPr>
          <w:vertAlign w:val="superscript"/>
          <w:rtl/>
        </w:rPr>
        <w:footnoteReference w:id="122"/>
      </w:r>
      <w:r w:rsidRPr="00A00DFC">
        <w:rPr>
          <w:rFonts w:hint="cs"/>
          <w:rtl/>
        </w:rPr>
        <w:t xml:space="preserve">, מנוטרות באופן סדיר, אך חלקי בלבד. על פי הערכת הקופה, יחלפו עוד חמש שנים עד שיתאפשר ניטור מלא של המערכות. במרכז הרפואי אסף הרופא (להלן - בית חולים אסף הרופא) </w:t>
      </w:r>
      <w:r w:rsidRPr="00A00DFC">
        <w:rPr>
          <w:rtl/>
        </w:rPr>
        <w:t xml:space="preserve">46 מערכות </w:t>
      </w:r>
      <w:r w:rsidRPr="00A00DFC">
        <w:rPr>
          <w:rFonts w:hint="cs"/>
          <w:rtl/>
        </w:rPr>
        <w:t>מידע המכילות</w:t>
      </w:r>
      <w:r w:rsidRPr="00A00DFC">
        <w:rPr>
          <w:rtl/>
        </w:rPr>
        <w:t xml:space="preserve"> מידע רפואי </w:t>
      </w:r>
      <w:r w:rsidRPr="00A00DFC">
        <w:rPr>
          <w:rFonts w:hint="cs"/>
          <w:rtl/>
        </w:rPr>
        <w:t>אישי וכולן אינן מנוטרות באופן סדיר. ב</w:t>
      </w:r>
      <w:r w:rsidRPr="00A00DFC">
        <w:rPr>
          <w:rtl/>
        </w:rPr>
        <w:t>מרכז הרפואי ע"ש חיים שיבא, תל השומר</w:t>
      </w:r>
      <w:r w:rsidRPr="00A00DFC">
        <w:rPr>
          <w:rFonts w:hint="cs"/>
          <w:rtl/>
        </w:rPr>
        <w:t xml:space="preserve"> (להלן - בית החולים שיבא) כ-20 מערכות מידע המכילות מידע רפואי אישי וכולן אינן מנוטרות באופן סדיר.</w:t>
      </w:r>
    </w:p>
    <w:p w:rsidR="007653F3" w:rsidRPr="00A00DFC" w:rsidP="00A00DFC">
      <w:pPr>
        <w:pStyle w:val="RESHET"/>
        <w:rPr>
          <w:rtl/>
        </w:rPr>
      </w:pPr>
      <w:r w:rsidRPr="00A00DFC">
        <w:rPr>
          <w:rFonts w:hint="cs"/>
          <w:rtl/>
        </w:rPr>
        <w:t xml:space="preserve">בהתאם לדרישות שבחוזר אבטחת מידע, על כלל המוסדות הרפואיים </w:t>
      </w:r>
      <w:r w:rsidRPr="00A00DFC">
        <w:rPr>
          <w:rFonts w:hint="eastAsia"/>
          <w:rtl/>
        </w:rPr>
        <w:t>לפעול</w:t>
      </w:r>
      <w:r w:rsidRPr="00A00DFC">
        <w:rPr>
          <w:rtl/>
        </w:rPr>
        <w:t xml:space="preserve"> </w:t>
      </w:r>
      <w:r w:rsidRPr="00A00DFC">
        <w:rPr>
          <w:rFonts w:hint="eastAsia"/>
          <w:rtl/>
        </w:rPr>
        <w:t>ל</w:t>
      </w:r>
      <w:r w:rsidRPr="00A00DFC">
        <w:rPr>
          <w:rFonts w:hint="cs"/>
          <w:rtl/>
        </w:rPr>
        <w:t xml:space="preserve">הרחבת </w:t>
      </w:r>
      <w:r w:rsidRPr="00A00DFC">
        <w:rPr>
          <w:rFonts w:hint="eastAsia"/>
          <w:rtl/>
        </w:rPr>
        <w:t>ני</w:t>
      </w:r>
      <w:r w:rsidRPr="00A00DFC">
        <w:rPr>
          <w:rtl/>
        </w:rPr>
        <w:t>ט</w:t>
      </w:r>
      <w:r w:rsidRPr="00A00DFC">
        <w:rPr>
          <w:rFonts w:hint="eastAsia"/>
          <w:rtl/>
        </w:rPr>
        <w:t>ו</w:t>
      </w:r>
      <w:r w:rsidRPr="00A00DFC">
        <w:rPr>
          <w:rtl/>
        </w:rPr>
        <w:t xml:space="preserve">ר </w:t>
      </w:r>
      <w:r w:rsidRPr="00A00DFC">
        <w:rPr>
          <w:rFonts w:hint="cs"/>
          <w:rtl/>
        </w:rPr>
        <w:t xml:space="preserve">סדיר של </w:t>
      </w:r>
      <w:r w:rsidRPr="00A00DFC">
        <w:rPr>
          <w:rtl/>
        </w:rPr>
        <w:t>ר</w:t>
      </w:r>
      <w:r w:rsidRPr="00A00DFC">
        <w:rPr>
          <w:rFonts w:hint="eastAsia"/>
          <w:rtl/>
        </w:rPr>
        <w:t>שומות</w:t>
      </w:r>
      <w:r w:rsidRPr="00A00DFC">
        <w:rPr>
          <w:rtl/>
        </w:rPr>
        <w:t xml:space="preserve"> </w:t>
      </w:r>
      <w:r w:rsidRPr="00A00DFC">
        <w:rPr>
          <w:rFonts w:hint="cs"/>
          <w:rtl/>
        </w:rPr>
        <w:t>ה</w:t>
      </w:r>
      <w:r w:rsidRPr="00A00DFC">
        <w:rPr>
          <w:rFonts w:hint="eastAsia"/>
          <w:rtl/>
        </w:rPr>
        <w:t>התחברות</w:t>
      </w:r>
      <w:r w:rsidRPr="00A00DFC">
        <w:rPr>
          <w:rtl/>
        </w:rPr>
        <w:t xml:space="preserve"> </w:t>
      </w:r>
      <w:r w:rsidRPr="00A00DFC">
        <w:rPr>
          <w:rFonts w:hint="eastAsia"/>
          <w:rtl/>
        </w:rPr>
        <w:t>לכלל</w:t>
      </w:r>
      <w:r w:rsidRPr="00A00DFC">
        <w:rPr>
          <w:rtl/>
        </w:rPr>
        <w:t xml:space="preserve"> </w:t>
      </w:r>
      <w:r w:rsidRPr="00A00DFC">
        <w:rPr>
          <w:rFonts w:hint="eastAsia"/>
          <w:rtl/>
        </w:rPr>
        <w:t>מערכות</w:t>
      </w:r>
      <w:r w:rsidRPr="00A00DFC">
        <w:rPr>
          <w:rtl/>
        </w:rPr>
        <w:t xml:space="preserve"> </w:t>
      </w:r>
      <w:r w:rsidRPr="00A00DFC">
        <w:rPr>
          <w:rFonts w:hint="eastAsia"/>
          <w:rtl/>
        </w:rPr>
        <w:t>המידע</w:t>
      </w:r>
      <w:r w:rsidRPr="00A00DFC">
        <w:rPr>
          <w:rtl/>
        </w:rPr>
        <w:t xml:space="preserve"> </w:t>
      </w:r>
      <w:r w:rsidRPr="00A00DFC">
        <w:rPr>
          <w:rFonts w:hint="cs"/>
          <w:rtl/>
        </w:rPr>
        <w:t xml:space="preserve">שברשותם </w:t>
      </w:r>
      <w:r w:rsidRPr="00A00DFC">
        <w:rPr>
          <w:rFonts w:hint="eastAsia"/>
          <w:rtl/>
        </w:rPr>
        <w:t>הכוללות</w:t>
      </w:r>
      <w:r w:rsidRPr="00A00DFC">
        <w:rPr>
          <w:rtl/>
        </w:rPr>
        <w:t xml:space="preserve"> </w:t>
      </w:r>
      <w:r w:rsidRPr="00A00DFC">
        <w:rPr>
          <w:rFonts w:hint="eastAsia"/>
          <w:rtl/>
        </w:rPr>
        <w:t>מידע</w:t>
      </w:r>
      <w:r w:rsidRPr="00A00DFC">
        <w:rPr>
          <w:rtl/>
        </w:rPr>
        <w:t xml:space="preserve"> </w:t>
      </w:r>
      <w:r w:rsidRPr="00A00DFC">
        <w:rPr>
          <w:rFonts w:hint="eastAsia"/>
          <w:rtl/>
        </w:rPr>
        <w:t>רפואי</w:t>
      </w:r>
      <w:r w:rsidRPr="00A00DFC">
        <w:rPr>
          <w:rtl/>
        </w:rPr>
        <w:t xml:space="preserve"> </w:t>
      </w:r>
      <w:r w:rsidRPr="00A00DFC">
        <w:rPr>
          <w:rFonts w:hint="eastAsia"/>
          <w:rtl/>
        </w:rPr>
        <w:t>אישי</w:t>
      </w:r>
      <w:r w:rsidRPr="00A00DFC">
        <w:rPr>
          <w:rFonts w:hint="cs"/>
          <w:rtl/>
        </w:rPr>
        <w:t>. משרד מבקר המדינה מעיר למשרד הבריאות כי עליו לקיים פיקוח ובקרה על המוסדות הרפואיים בנושא זה.</w:t>
      </w:r>
    </w:p>
    <w:p w:rsidR="007653F3" w:rsidRPr="002546E0" w:rsidP="00A00DFC">
      <w:pPr>
        <w:spacing w:before="180" w:line="240" w:lineRule="exact"/>
        <w:ind w:right="2268"/>
        <w:jc w:val="both"/>
        <w:rPr>
          <w:rFonts w:ascii="Tahoma" w:hAnsi="Tahoma" w:cs="Tahoma"/>
          <w:sz w:val="18"/>
          <w:szCs w:val="18"/>
          <w:rtl/>
        </w:rPr>
      </w:pPr>
      <w:r w:rsidRPr="002546E0">
        <w:rPr>
          <w:rFonts w:ascii="Tahoma" w:hAnsi="Tahoma" w:cs="Tahoma"/>
          <w:sz w:val="18"/>
          <w:szCs w:val="18"/>
          <w:rtl/>
        </w:rPr>
        <w:t>בתשובת</w:t>
      </w:r>
      <w:r w:rsidRPr="002546E0">
        <w:rPr>
          <w:rFonts w:ascii="Tahoma" w:hAnsi="Tahoma" w:cs="Tahoma" w:hint="cs"/>
          <w:sz w:val="18"/>
          <w:szCs w:val="18"/>
          <w:rtl/>
        </w:rPr>
        <w:t>ו של</w:t>
      </w:r>
      <w:r w:rsidRPr="002546E0">
        <w:rPr>
          <w:rFonts w:ascii="Tahoma" w:hAnsi="Tahoma" w:cs="Tahoma"/>
          <w:sz w:val="18"/>
          <w:szCs w:val="18"/>
          <w:rtl/>
        </w:rPr>
        <w:t xml:space="preserve"> בית החולים שיבא ל</w:t>
      </w:r>
      <w:r w:rsidRPr="002546E0">
        <w:rPr>
          <w:rFonts w:ascii="Tahoma" w:hAnsi="Tahoma" w:cs="Tahoma" w:hint="cs"/>
          <w:sz w:val="18"/>
          <w:szCs w:val="18"/>
          <w:rtl/>
        </w:rPr>
        <w:t xml:space="preserve">משרד </w:t>
      </w:r>
      <w:r w:rsidRPr="002546E0">
        <w:rPr>
          <w:rFonts w:ascii="Tahoma" w:hAnsi="Tahoma" w:cs="Tahoma"/>
          <w:sz w:val="18"/>
          <w:szCs w:val="18"/>
          <w:rtl/>
        </w:rPr>
        <w:t>מבקר המדינה מדצמבר</w:t>
      </w:r>
      <w:r w:rsidRPr="002546E0">
        <w:rPr>
          <w:rFonts w:ascii="Tahoma" w:hAnsi="Tahoma" w:cs="Tahoma" w:hint="cs"/>
          <w:sz w:val="18"/>
          <w:szCs w:val="18"/>
          <w:rtl/>
        </w:rPr>
        <w:t xml:space="preserve"> 2018 </w:t>
      </w:r>
      <w:r w:rsidRPr="002546E0">
        <w:rPr>
          <w:rFonts w:ascii="Tahoma" w:hAnsi="Tahoma" w:cs="Tahoma"/>
          <w:sz w:val="18"/>
          <w:szCs w:val="18"/>
          <w:rtl/>
        </w:rPr>
        <w:t>נכתב</w:t>
      </w:r>
      <w:r w:rsidRPr="002546E0">
        <w:rPr>
          <w:rFonts w:ascii="Tahoma" w:hAnsi="Tahoma" w:cs="Tahoma" w:hint="cs"/>
          <w:sz w:val="18"/>
          <w:szCs w:val="18"/>
          <w:rtl/>
        </w:rPr>
        <w:t>,</w:t>
      </w:r>
      <w:r w:rsidRPr="002546E0">
        <w:rPr>
          <w:rFonts w:ascii="Tahoma" w:hAnsi="Tahoma" w:cs="Tahoma"/>
          <w:sz w:val="18"/>
          <w:szCs w:val="18"/>
          <w:rtl/>
        </w:rPr>
        <w:t xml:space="preserve"> כי במערכות מידע רפואיות </w:t>
      </w:r>
      <w:r w:rsidRPr="002546E0">
        <w:rPr>
          <w:rFonts w:ascii="Tahoma" w:hAnsi="Tahoma" w:cs="Tahoma" w:hint="cs"/>
          <w:sz w:val="18"/>
          <w:szCs w:val="18"/>
          <w:rtl/>
        </w:rPr>
        <w:t>קשה</w:t>
      </w:r>
      <w:r w:rsidRPr="002546E0">
        <w:rPr>
          <w:rFonts w:ascii="Tahoma" w:hAnsi="Tahoma" w:cs="Tahoma"/>
          <w:sz w:val="18"/>
          <w:szCs w:val="18"/>
          <w:rtl/>
        </w:rPr>
        <w:t xml:space="preserve"> להגדיר </w:t>
      </w:r>
      <w:r w:rsidRPr="002546E0">
        <w:rPr>
          <w:rFonts w:ascii="Tahoma" w:hAnsi="Tahoma" w:cs="Tahoma" w:hint="cs"/>
          <w:sz w:val="18"/>
          <w:szCs w:val="18"/>
          <w:rtl/>
        </w:rPr>
        <w:t>חריגות (</w:t>
      </w:r>
      <w:r w:rsidRPr="002546E0">
        <w:rPr>
          <w:rFonts w:ascii="Tahoma" w:hAnsi="Tahoma" w:cs="Tahoma"/>
          <w:sz w:val="18"/>
          <w:szCs w:val="18"/>
          <w:rtl/>
        </w:rPr>
        <w:t>אנומליות</w:t>
      </w:r>
      <w:r w:rsidRPr="002546E0">
        <w:rPr>
          <w:rFonts w:ascii="Tahoma" w:hAnsi="Tahoma" w:cs="Tahoma" w:hint="cs"/>
          <w:sz w:val="18"/>
          <w:szCs w:val="18"/>
          <w:rtl/>
        </w:rPr>
        <w:t>)</w:t>
      </w:r>
      <w:r w:rsidRPr="002546E0">
        <w:rPr>
          <w:rFonts w:ascii="Tahoma" w:hAnsi="Tahoma" w:cs="Tahoma"/>
          <w:sz w:val="18"/>
          <w:szCs w:val="18"/>
          <w:rtl/>
        </w:rPr>
        <w:t xml:space="preserve"> ופעולות חשודות </w:t>
      </w:r>
      <w:r w:rsidRPr="002546E0">
        <w:rPr>
          <w:rFonts w:ascii="Tahoma" w:hAnsi="Tahoma" w:cs="Tahoma" w:hint="cs"/>
          <w:sz w:val="18"/>
          <w:szCs w:val="18"/>
          <w:rtl/>
        </w:rPr>
        <w:t xml:space="preserve">ולכן </w:t>
      </w:r>
      <w:r w:rsidRPr="002546E0">
        <w:rPr>
          <w:rFonts w:ascii="Tahoma" w:hAnsi="Tahoma" w:cs="Tahoma"/>
          <w:sz w:val="18"/>
          <w:szCs w:val="18"/>
          <w:rtl/>
        </w:rPr>
        <w:t xml:space="preserve">הגדרת פעולות הניטור </w:t>
      </w:r>
      <w:r w:rsidRPr="002546E0">
        <w:rPr>
          <w:rFonts w:ascii="Tahoma" w:hAnsi="Tahoma" w:cs="Tahoma" w:hint="cs"/>
          <w:sz w:val="18"/>
          <w:szCs w:val="18"/>
          <w:rtl/>
        </w:rPr>
        <w:t>ש</w:t>
      </w:r>
      <w:r w:rsidRPr="002546E0">
        <w:rPr>
          <w:rFonts w:ascii="Tahoma" w:hAnsi="Tahoma" w:cs="Tahoma"/>
          <w:sz w:val="18"/>
          <w:szCs w:val="18"/>
          <w:rtl/>
        </w:rPr>
        <w:t>יימסר</w:t>
      </w:r>
      <w:r w:rsidRPr="002546E0">
        <w:rPr>
          <w:rFonts w:ascii="Tahoma" w:hAnsi="Tahoma" w:cs="Tahoma" w:hint="cs"/>
          <w:sz w:val="18"/>
          <w:szCs w:val="18"/>
          <w:rtl/>
        </w:rPr>
        <w:t xml:space="preserve"> עליהן</w:t>
      </w:r>
      <w:r w:rsidRPr="002546E0">
        <w:rPr>
          <w:rFonts w:ascii="Tahoma" w:hAnsi="Tahoma" w:cs="Tahoma"/>
          <w:sz w:val="18"/>
          <w:szCs w:val="18"/>
          <w:rtl/>
        </w:rPr>
        <w:t xml:space="preserve"> דיווח אוטומטי הי</w:t>
      </w:r>
      <w:r w:rsidRPr="002546E0">
        <w:rPr>
          <w:rFonts w:ascii="Tahoma" w:hAnsi="Tahoma" w:cs="Tahoma" w:hint="cs"/>
          <w:sz w:val="18"/>
          <w:szCs w:val="18"/>
          <w:rtl/>
        </w:rPr>
        <w:t>א</w:t>
      </w:r>
      <w:r w:rsidRPr="002546E0">
        <w:rPr>
          <w:rFonts w:ascii="Tahoma" w:hAnsi="Tahoma" w:cs="Tahoma"/>
          <w:sz w:val="18"/>
          <w:szCs w:val="18"/>
          <w:rtl/>
        </w:rPr>
        <w:t xml:space="preserve"> פעולה מורכבת ביותר </w:t>
      </w:r>
      <w:r w:rsidRPr="002546E0">
        <w:rPr>
          <w:rFonts w:ascii="Tahoma" w:hAnsi="Tahoma" w:cs="Tahoma" w:hint="cs"/>
          <w:sz w:val="18"/>
          <w:szCs w:val="18"/>
          <w:rtl/>
        </w:rPr>
        <w:t>שמשרד הבריאות</w:t>
      </w:r>
      <w:r w:rsidRPr="002546E0">
        <w:rPr>
          <w:rFonts w:ascii="Tahoma" w:hAnsi="Tahoma" w:cs="Tahoma"/>
          <w:sz w:val="18"/>
          <w:szCs w:val="18"/>
          <w:rtl/>
        </w:rPr>
        <w:t xml:space="preserve"> צריך </w:t>
      </w:r>
      <w:r w:rsidRPr="002546E0">
        <w:rPr>
          <w:rFonts w:ascii="Tahoma" w:hAnsi="Tahoma" w:cs="Tahoma" w:hint="cs"/>
          <w:sz w:val="18"/>
          <w:szCs w:val="18"/>
          <w:rtl/>
        </w:rPr>
        <w:t>לעסוק בה</w:t>
      </w:r>
      <w:r w:rsidRPr="002546E0">
        <w:rPr>
          <w:rFonts w:ascii="Tahoma" w:hAnsi="Tahoma" w:cs="Tahoma"/>
          <w:sz w:val="18"/>
          <w:szCs w:val="18"/>
          <w:rtl/>
        </w:rPr>
        <w:t xml:space="preserve"> ולתת הנחיות ואמצעים טכניים לביצועה.</w:t>
      </w:r>
    </w:p>
    <w:p w:rsidR="007653F3" w:rsidRPr="000A096F" w:rsidP="002546E0">
      <w:pPr>
        <w:spacing w:line="240" w:lineRule="exact"/>
        <w:ind w:right="2268"/>
        <w:jc w:val="both"/>
        <w:rPr>
          <w:rFonts w:ascii="Tahoma" w:hAnsi="Tahoma" w:cs="Tahoma"/>
          <w:sz w:val="18"/>
          <w:szCs w:val="18"/>
          <w:rtl/>
        </w:rPr>
      </w:pPr>
      <w:r w:rsidRPr="002546E0">
        <w:rPr>
          <w:rFonts w:ascii="Tahoma" w:hAnsi="Tahoma" w:cs="Tahoma" w:hint="eastAsia"/>
          <w:sz w:val="18"/>
          <w:szCs w:val="18"/>
          <w:rtl/>
        </w:rPr>
        <w:t>בית</w:t>
      </w:r>
      <w:r w:rsidRPr="002546E0">
        <w:rPr>
          <w:rFonts w:ascii="Tahoma" w:hAnsi="Tahoma" w:cs="Tahoma"/>
          <w:sz w:val="18"/>
          <w:szCs w:val="18"/>
          <w:rtl/>
        </w:rPr>
        <w:t xml:space="preserve"> החולים אסף הרופא </w:t>
      </w:r>
      <w:r w:rsidRPr="002546E0">
        <w:rPr>
          <w:rFonts w:ascii="Tahoma" w:hAnsi="Tahoma" w:cs="Tahoma" w:hint="cs"/>
          <w:sz w:val="18"/>
          <w:szCs w:val="18"/>
          <w:rtl/>
        </w:rPr>
        <w:t xml:space="preserve">מסר </w:t>
      </w:r>
      <w:r w:rsidRPr="002546E0">
        <w:rPr>
          <w:rFonts w:ascii="Tahoma" w:hAnsi="Tahoma" w:cs="Tahoma"/>
          <w:sz w:val="18"/>
          <w:szCs w:val="18"/>
          <w:rtl/>
        </w:rPr>
        <w:t>ל</w:t>
      </w:r>
      <w:r w:rsidRPr="002546E0">
        <w:rPr>
          <w:rFonts w:ascii="Tahoma" w:hAnsi="Tahoma" w:cs="Tahoma" w:hint="cs"/>
          <w:sz w:val="18"/>
          <w:szCs w:val="18"/>
          <w:rtl/>
        </w:rPr>
        <w:t xml:space="preserve">נציגי </w:t>
      </w:r>
      <w:r w:rsidRPr="002546E0">
        <w:rPr>
          <w:rFonts w:ascii="Tahoma" w:hAnsi="Tahoma" w:cs="Tahoma"/>
          <w:sz w:val="18"/>
          <w:szCs w:val="18"/>
          <w:rtl/>
        </w:rPr>
        <w:t xml:space="preserve">משרד מבקר המדינה </w:t>
      </w:r>
      <w:r w:rsidRPr="002546E0">
        <w:rPr>
          <w:rFonts w:ascii="Tahoma" w:hAnsi="Tahoma" w:cs="Tahoma" w:hint="cs"/>
          <w:sz w:val="18"/>
          <w:szCs w:val="18"/>
          <w:rtl/>
        </w:rPr>
        <w:t>ב</w:t>
      </w:r>
      <w:r w:rsidRPr="002546E0">
        <w:rPr>
          <w:rFonts w:ascii="Tahoma" w:hAnsi="Tahoma" w:cs="Tahoma"/>
          <w:sz w:val="18"/>
          <w:szCs w:val="18"/>
          <w:rtl/>
        </w:rPr>
        <w:t>ספטמבר 2018</w:t>
      </w:r>
      <w:r w:rsidRPr="002546E0">
        <w:rPr>
          <w:rFonts w:ascii="Tahoma" w:hAnsi="Tahoma" w:cs="Tahoma" w:hint="cs"/>
          <w:sz w:val="18"/>
          <w:szCs w:val="18"/>
          <w:rtl/>
        </w:rPr>
        <w:t>,</w:t>
      </w:r>
      <w:r w:rsidRPr="002546E0">
        <w:rPr>
          <w:rFonts w:ascii="Tahoma" w:hAnsi="Tahoma" w:cs="Tahoma"/>
          <w:sz w:val="18"/>
          <w:szCs w:val="18"/>
          <w:rtl/>
        </w:rPr>
        <w:t xml:space="preserve"> כי הוא נמצא בתהליך הטמעה </w:t>
      </w:r>
      <w:r w:rsidRPr="002546E0">
        <w:rPr>
          <w:rFonts w:ascii="Tahoma" w:hAnsi="Tahoma" w:cs="Tahoma" w:hint="cs"/>
          <w:sz w:val="18"/>
          <w:szCs w:val="18"/>
          <w:rtl/>
        </w:rPr>
        <w:t xml:space="preserve">של </w:t>
      </w:r>
      <w:r w:rsidRPr="002546E0">
        <w:rPr>
          <w:rFonts w:ascii="Tahoma" w:hAnsi="Tahoma" w:cs="Tahoma" w:hint="eastAsia"/>
          <w:sz w:val="18"/>
          <w:szCs w:val="18"/>
          <w:rtl/>
        </w:rPr>
        <w:t>מערכת</w:t>
      </w:r>
      <w:r w:rsidRPr="002546E0">
        <w:rPr>
          <w:rFonts w:ascii="Tahoma" w:hAnsi="Tahoma" w:cs="Tahoma"/>
          <w:sz w:val="18"/>
          <w:szCs w:val="18"/>
          <w:rtl/>
        </w:rPr>
        <w:t xml:space="preserve"> אשר תאפשר לקבל התרעות בזמן </w:t>
      </w:r>
      <w:r w:rsidRPr="002546E0">
        <w:rPr>
          <w:rFonts w:ascii="Tahoma" w:hAnsi="Tahoma" w:cs="Tahoma"/>
          <w:sz w:val="18"/>
          <w:szCs w:val="18"/>
          <w:rtl/>
        </w:rPr>
        <w:t xml:space="preserve">אמת </w:t>
      </w:r>
      <w:r w:rsidRPr="002546E0">
        <w:rPr>
          <w:rFonts w:ascii="Tahoma" w:hAnsi="Tahoma" w:cs="Tahoma" w:hint="cs"/>
          <w:sz w:val="18"/>
          <w:szCs w:val="18"/>
          <w:rtl/>
        </w:rPr>
        <w:t>על</w:t>
      </w:r>
      <w:r w:rsidRPr="002546E0">
        <w:rPr>
          <w:rFonts w:ascii="Tahoma" w:hAnsi="Tahoma" w:cs="Tahoma"/>
          <w:sz w:val="18"/>
          <w:szCs w:val="18"/>
          <w:rtl/>
        </w:rPr>
        <w:t xml:space="preserve"> ניסיון גישה למידע לא מורשה </w:t>
      </w:r>
      <w:r w:rsidRPr="002546E0">
        <w:rPr>
          <w:rFonts w:ascii="Tahoma" w:hAnsi="Tahoma" w:cs="Tahoma" w:hint="eastAsia"/>
          <w:sz w:val="18"/>
          <w:szCs w:val="18"/>
          <w:rtl/>
        </w:rPr>
        <w:t>במערכת</w:t>
      </w:r>
      <w:r w:rsidRPr="002546E0">
        <w:rPr>
          <w:rFonts w:ascii="Tahoma" w:hAnsi="Tahoma" w:cs="Tahoma"/>
          <w:sz w:val="18"/>
          <w:szCs w:val="18"/>
          <w:rtl/>
        </w:rPr>
        <w:t xml:space="preserve"> המידע </w:t>
      </w:r>
      <w:r w:rsidRPr="002546E0">
        <w:rPr>
          <w:rFonts w:ascii="Tahoma" w:hAnsi="Tahoma" w:cs="Tahoma" w:hint="eastAsia"/>
          <w:sz w:val="18"/>
          <w:szCs w:val="18"/>
          <w:rtl/>
        </w:rPr>
        <w:t>המרכזית</w:t>
      </w:r>
      <w:r w:rsidRPr="002546E0">
        <w:rPr>
          <w:rFonts w:ascii="Tahoma" w:hAnsi="Tahoma" w:cs="Tahoma"/>
          <w:sz w:val="18"/>
          <w:szCs w:val="18"/>
          <w:rtl/>
        </w:rPr>
        <w:t xml:space="preserve"> של בית החולים - מערכת </w:t>
      </w:r>
      <w:r w:rsidRPr="002546E0">
        <w:rPr>
          <w:rFonts w:ascii="Tahoma" w:hAnsi="Tahoma" w:cs="Tahoma" w:hint="eastAsia"/>
          <w:sz w:val="18"/>
          <w:szCs w:val="18"/>
          <w:rtl/>
        </w:rPr>
        <w:t>נמ</w:t>
      </w:r>
      <w:r w:rsidRPr="002546E0">
        <w:rPr>
          <w:rFonts w:ascii="Tahoma" w:hAnsi="Tahoma" w:cs="Tahoma"/>
          <w:sz w:val="18"/>
          <w:szCs w:val="18"/>
          <w:rtl/>
        </w:rPr>
        <w:t>"ר</w:t>
      </w:r>
      <w:r w:rsidRPr="002546E0">
        <w:rPr>
          <w:rFonts w:ascii="Tahoma" w:hAnsi="Tahoma" w:cs="Tahoma"/>
          <w:sz w:val="18"/>
          <w:szCs w:val="18"/>
          <w:vertAlign w:val="superscript"/>
          <w:rtl/>
        </w:rPr>
        <w:t xml:space="preserve"> </w:t>
      </w:r>
      <w:r>
        <w:rPr>
          <w:rFonts w:ascii="Tahoma" w:hAnsi="Tahoma" w:cs="Tahoma"/>
          <w:sz w:val="18"/>
          <w:szCs w:val="18"/>
          <w:vertAlign w:val="superscript"/>
          <w:rtl/>
        </w:rPr>
        <w:footnoteReference w:id="123"/>
      </w:r>
      <w:r w:rsidRPr="002546E0">
        <w:rPr>
          <w:rFonts w:ascii="Tahoma" w:hAnsi="Tahoma" w:cs="Tahoma" w:hint="cs"/>
          <w:sz w:val="18"/>
          <w:szCs w:val="18"/>
          <w:rtl/>
        </w:rPr>
        <w:t>.</w:t>
      </w:r>
      <w:r w:rsidRPr="002546E0">
        <w:rPr>
          <w:rFonts w:ascii="Tahoma" w:hAnsi="Tahoma" w:cs="Tahoma"/>
          <w:sz w:val="18"/>
          <w:szCs w:val="18"/>
          <w:rtl/>
        </w:rPr>
        <w:t xml:space="preserve">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eastAsia"/>
          <w:sz w:val="18"/>
          <w:szCs w:val="18"/>
          <w:rtl/>
        </w:rPr>
        <w:t>משרד</w:t>
      </w:r>
      <w:r w:rsidRPr="002546E0">
        <w:rPr>
          <w:rFonts w:ascii="Tahoma" w:hAnsi="Tahoma" w:cs="Tahoma"/>
          <w:sz w:val="18"/>
          <w:szCs w:val="18"/>
          <w:rtl/>
        </w:rPr>
        <w:t xml:space="preserve"> </w:t>
      </w:r>
      <w:r w:rsidRPr="002546E0">
        <w:rPr>
          <w:rFonts w:ascii="Tahoma" w:hAnsi="Tahoma" w:cs="Tahoma" w:hint="eastAsia"/>
          <w:sz w:val="18"/>
          <w:szCs w:val="18"/>
          <w:rtl/>
        </w:rPr>
        <w:t>הבריאות</w:t>
      </w:r>
      <w:r w:rsidRPr="002546E0">
        <w:rPr>
          <w:rFonts w:ascii="Tahoma" w:hAnsi="Tahoma" w:cs="Tahoma"/>
          <w:sz w:val="18"/>
          <w:szCs w:val="18"/>
          <w:rtl/>
        </w:rPr>
        <w:t xml:space="preserve"> </w:t>
      </w:r>
      <w:r w:rsidRPr="002546E0">
        <w:rPr>
          <w:rFonts w:ascii="Tahoma" w:hAnsi="Tahoma" w:cs="Tahoma" w:hint="eastAsia"/>
          <w:sz w:val="18"/>
          <w:szCs w:val="18"/>
          <w:rtl/>
        </w:rPr>
        <w:t>כתב</w:t>
      </w:r>
      <w:r w:rsidRPr="002546E0">
        <w:rPr>
          <w:rFonts w:ascii="Tahoma" w:hAnsi="Tahoma" w:cs="Tahoma"/>
          <w:sz w:val="18"/>
          <w:szCs w:val="18"/>
          <w:rtl/>
        </w:rPr>
        <w:t xml:space="preserve"> </w:t>
      </w:r>
      <w:r w:rsidRPr="002546E0">
        <w:rPr>
          <w:rFonts w:ascii="Tahoma" w:hAnsi="Tahoma" w:cs="Tahoma" w:hint="eastAsia"/>
          <w:sz w:val="18"/>
          <w:szCs w:val="18"/>
          <w:rtl/>
        </w:rPr>
        <w:t>בתשובתו</w:t>
      </w:r>
      <w:r w:rsidRPr="002546E0">
        <w:rPr>
          <w:rFonts w:ascii="Tahoma" w:hAnsi="Tahoma" w:cs="Tahoma"/>
          <w:sz w:val="18"/>
          <w:szCs w:val="18"/>
          <w:rtl/>
        </w:rPr>
        <w:t xml:space="preserve"> </w:t>
      </w:r>
      <w:r w:rsidRPr="002546E0">
        <w:rPr>
          <w:rFonts w:ascii="Tahoma" w:hAnsi="Tahoma" w:cs="Tahoma" w:hint="eastAsia"/>
          <w:sz w:val="18"/>
          <w:szCs w:val="18"/>
          <w:rtl/>
        </w:rPr>
        <w:t>כי</w:t>
      </w:r>
      <w:r w:rsidRPr="002546E0">
        <w:rPr>
          <w:rFonts w:ascii="Tahoma" w:hAnsi="Tahoma" w:cs="Tahoma"/>
          <w:sz w:val="18"/>
          <w:szCs w:val="18"/>
          <w:rtl/>
        </w:rPr>
        <w:t xml:space="preserve"> ה</w:t>
      </w:r>
      <w:r w:rsidRPr="002546E0">
        <w:rPr>
          <w:rFonts w:ascii="Tahoma" w:hAnsi="Tahoma" w:cs="Tahoma" w:hint="cs"/>
          <w:sz w:val="18"/>
          <w:szCs w:val="18"/>
          <w:rtl/>
        </w:rPr>
        <w:t>ו</w:t>
      </w:r>
      <w:r w:rsidRPr="002546E0">
        <w:rPr>
          <w:rFonts w:ascii="Tahoma" w:hAnsi="Tahoma" w:cs="Tahoma"/>
          <w:sz w:val="18"/>
          <w:szCs w:val="18"/>
          <w:rtl/>
        </w:rPr>
        <w:t>ק</w:t>
      </w:r>
      <w:r w:rsidRPr="002546E0">
        <w:rPr>
          <w:rFonts w:ascii="Tahoma" w:hAnsi="Tahoma" w:cs="Tahoma" w:hint="cs"/>
          <w:sz w:val="18"/>
          <w:szCs w:val="18"/>
          <w:rtl/>
        </w:rPr>
        <w:t>מה</w:t>
      </w:r>
      <w:r w:rsidRPr="002546E0">
        <w:rPr>
          <w:rFonts w:ascii="Tahoma" w:hAnsi="Tahoma" w:cs="Tahoma"/>
          <w:sz w:val="18"/>
          <w:szCs w:val="18"/>
          <w:rtl/>
        </w:rPr>
        <w:t xml:space="preserve"> מערכת </w:t>
      </w:r>
      <w:r w:rsidRPr="002546E0">
        <w:rPr>
          <w:rFonts w:ascii="Tahoma" w:hAnsi="Tahoma" w:cs="Tahoma"/>
          <w:sz w:val="18"/>
          <w:szCs w:val="18"/>
        </w:rPr>
        <w:t xml:space="preserve">SIEM </w:t>
      </w:r>
      <w:r w:rsidRPr="002546E0">
        <w:rPr>
          <w:rFonts w:ascii="Tahoma" w:hAnsi="Tahoma" w:cs="Tahoma" w:hint="cs"/>
          <w:sz w:val="18"/>
          <w:szCs w:val="18"/>
        </w:rPr>
        <w:t>(</w:t>
      </w:r>
      <w:r w:rsidRPr="002546E0">
        <w:rPr>
          <w:rFonts w:ascii="Tahoma" w:hAnsi="Tahoma" w:cs="Tahoma"/>
          <w:sz w:val="18"/>
          <w:szCs w:val="18"/>
        </w:rPr>
        <w:t>Security Information and Event Management</w:t>
      </w:r>
      <w:r w:rsidRPr="002546E0">
        <w:rPr>
          <w:rFonts w:ascii="Tahoma" w:hAnsi="Tahoma" w:cs="Tahoma" w:hint="cs"/>
          <w:sz w:val="18"/>
          <w:szCs w:val="18"/>
          <w:rtl/>
        </w:rPr>
        <w:t xml:space="preserve">) </w:t>
      </w:r>
      <w:r w:rsidRPr="002546E0">
        <w:rPr>
          <w:rFonts w:ascii="Tahoma" w:hAnsi="Tahoma" w:cs="Tahoma"/>
          <w:sz w:val="18"/>
          <w:szCs w:val="18"/>
          <w:rtl/>
        </w:rPr>
        <w:t xml:space="preserve">מגזרית, אשר תאפשר לכלל </w:t>
      </w:r>
      <w:r w:rsidRPr="002546E0">
        <w:rPr>
          <w:rFonts w:ascii="Tahoma" w:hAnsi="Tahoma" w:cs="Tahoma" w:hint="cs"/>
          <w:sz w:val="18"/>
          <w:szCs w:val="18"/>
          <w:rtl/>
        </w:rPr>
        <w:t>המוסדות הרפואיים</w:t>
      </w:r>
      <w:r w:rsidRPr="002546E0">
        <w:rPr>
          <w:rFonts w:ascii="Tahoma" w:hAnsi="Tahoma" w:cs="Tahoma"/>
          <w:sz w:val="18"/>
          <w:szCs w:val="18"/>
          <w:rtl/>
        </w:rPr>
        <w:t xml:space="preserve"> להתחבר אליה בהתאם לצרכיהם</w:t>
      </w:r>
      <w:r w:rsidRPr="002546E0">
        <w:rPr>
          <w:rFonts w:ascii="Tahoma" w:hAnsi="Tahoma" w:cs="Tahoma" w:hint="cs"/>
          <w:sz w:val="18"/>
          <w:szCs w:val="18"/>
          <w:rtl/>
        </w:rPr>
        <w:t xml:space="preserve"> </w:t>
      </w:r>
      <w:r w:rsidRPr="002546E0">
        <w:rPr>
          <w:rFonts w:ascii="Tahoma" w:hAnsi="Tahoma" w:cs="Tahoma" w:hint="cs"/>
          <w:sz w:val="18"/>
          <w:szCs w:val="18"/>
          <w:rtl/>
        </w:rPr>
        <w:t>ולנטר</w:t>
      </w:r>
      <w:r w:rsidRPr="002546E0">
        <w:rPr>
          <w:rFonts w:ascii="Tahoma" w:hAnsi="Tahoma" w:cs="Tahoma"/>
          <w:sz w:val="18"/>
          <w:szCs w:val="18"/>
          <w:rtl/>
        </w:rPr>
        <w:t xml:space="preserve"> מערכות ומאגרי מידע</w:t>
      </w:r>
      <w:r w:rsidRPr="002546E0">
        <w:rPr>
          <w:rFonts w:ascii="Tahoma" w:hAnsi="Tahoma" w:cs="Tahoma" w:hint="cs"/>
          <w:sz w:val="18"/>
          <w:szCs w:val="18"/>
          <w:rtl/>
        </w:rPr>
        <w:t>, לרבות זיהוי אנומליות ופעולות חשודות</w:t>
      </w:r>
      <w:r w:rsidRPr="002546E0">
        <w:rPr>
          <w:rFonts w:ascii="Tahoma" w:hAnsi="Tahoma" w:cs="Tahoma"/>
          <w:sz w:val="18"/>
          <w:szCs w:val="18"/>
          <w:rtl/>
        </w:rPr>
        <w:t xml:space="preserve">. הטמעת המערכת החלה ברבעון השני של שנת 2018 </w:t>
      </w:r>
      <w:r w:rsidRPr="002546E0">
        <w:rPr>
          <w:rFonts w:ascii="Tahoma" w:hAnsi="Tahoma" w:cs="Tahoma" w:hint="eastAsia"/>
          <w:sz w:val="18"/>
          <w:szCs w:val="18"/>
          <w:rtl/>
        </w:rPr>
        <w:t>ו</w:t>
      </w:r>
      <w:r w:rsidRPr="002546E0">
        <w:rPr>
          <w:rFonts w:ascii="Tahoma" w:hAnsi="Tahoma" w:cs="Tahoma" w:hint="cs"/>
          <w:sz w:val="18"/>
          <w:szCs w:val="18"/>
          <w:rtl/>
        </w:rPr>
        <w:t>ב</w:t>
      </w:r>
      <w:r w:rsidRPr="002546E0">
        <w:rPr>
          <w:rFonts w:ascii="Tahoma" w:hAnsi="Tahoma" w:cs="Tahoma" w:hint="eastAsia"/>
          <w:sz w:val="18"/>
          <w:szCs w:val="18"/>
          <w:rtl/>
        </w:rPr>
        <w:t>מועד</w:t>
      </w:r>
      <w:r w:rsidRPr="002546E0">
        <w:rPr>
          <w:rFonts w:ascii="Tahoma" w:hAnsi="Tahoma" w:cs="Tahoma"/>
          <w:sz w:val="18"/>
          <w:szCs w:val="18"/>
          <w:rtl/>
        </w:rPr>
        <w:t xml:space="preserve"> </w:t>
      </w:r>
      <w:r w:rsidRPr="002546E0">
        <w:rPr>
          <w:rFonts w:ascii="Tahoma" w:hAnsi="Tahoma" w:cs="Tahoma" w:hint="eastAsia"/>
          <w:sz w:val="18"/>
          <w:szCs w:val="18"/>
          <w:rtl/>
        </w:rPr>
        <w:t>סיום</w:t>
      </w:r>
      <w:r w:rsidRPr="002546E0">
        <w:rPr>
          <w:rFonts w:ascii="Tahoma" w:hAnsi="Tahoma" w:cs="Tahoma"/>
          <w:sz w:val="18"/>
          <w:szCs w:val="18"/>
          <w:rtl/>
        </w:rPr>
        <w:t xml:space="preserve"> </w:t>
      </w:r>
      <w:r w:rsidRPr="002546E0">
        <w:rPr>
          <w:rFonts w:ascii="Tahoma" w:hAnsi="Tahoma" w:cs="Tahoma" w:hint="eastAsia"/>
          <w:sz w:val="18"/>
          <w:szCs w:val="18"/>
          <w:rtl/>
        </w:rPr>
        <w:t>הביקורת</w:t>
      </w:r>
      <w:r w:rsidRPr="002546E0">
        <w:rPr>
          <w:rFonts w:ascii="Tahoma" w:hAnsi="Tahoma" w:cs="Tahoma"/>
          <w:sz w:val="18"/>
          <w:szCs w:val="18"/>
          <w:rtl/>
        </w:rPr>
        <w:t xml:space="preserve"> </w:t>
      </w:r>
      <w:r w:rsidRPr="002546E0">
        <w:rPr>
          <w:rFonts w:ascii="Tahoma" w:hAnsi="Tahoma" w:cs="Tahoma" w:hint="cs"/>
          <w:sz w:val="18"/>
          <w:szCs w:val="18"/>
          <w:rtl/>
        </w:rPr>
        <w:t xml:space="preserve">היו </w:t>
      </w:r>
      <w:r w:rsidRPr="002546E0">
        <w:rPr>
          <w:rFonts w:ascii="Tahoma" w:hAnsi="Tahoma" w:cs="Tahoma"/>
          <w:sz w:val="18"/>
          <w:szCs w:val="18"/>
          <w:rtl/>
        </w:rPr>
        <w:t xml:space="preserve">מחוברים למערכת </w:t>
      </w:r>
      <w:r w:rsidRPr="002546E0">
        <w:rPr>
          <w:rFonts w:ascii="Tahoma" w:hAnsi="Tahoma" w:cs="Tahoma" w:hint="cs"/>
          <w:sz w:val="18"/>
          <w:szCs w:val="18"/>
          <w:rtl/>
        </w:rPr>
        <w:t>ארבעה</w:t>
      </w:r>
      <w:r w:rsidRPr="002546E0">
        <w:rPr>
          <w:rFonts w:ascii="Tahoma" w:hAnsi="Tahoma" w:cs="Tahoma"/>
          <w:sz w:val="18"/>
          <w:szCs w:val="18"/>
          <w:rtl/>
        </w:rPr>
        <w:t xml:space="preserve"> בתי חולים כללי</w:t>
      </w:r>
      <w:r w:rsidRPr="002546E0">
        <w:rPr>
          <w:rFonts w:ascii="Tahoma" w:hAnsi="Tahoma" w:cs="Tahoma" w:hint="cs"/>
          <w:sz w:val="18"/>
          <w:szCs w:val="18"/>
          <w:rtl/>
        </w:rPr>
        <w:t>י</w:t>
      </w:r>
      <w:r w:rsidRPr="002546E0">
        <w:rPr>
          <w:rFonts w:ascii="Tahoma" w:hAnsi="Tahoma" w:cs="Tahoma"/>
          <w:sz w:val="18"/>
          <w:szCs w:val="18"/>
          <w:rtl/>
        </w:rPr>
        <w:t>ם</w:t>
      </w:r>
      <w:r w:rsidRPr="002546E0">
        <w:rPr>
          <w:rFonts w:ascii="Tahoma" w:hAnsi="Tahoma" w:cs="Tahoma" w:hint="cs"/>
          <w:sz w:val="18"/>
          <w:szCs w:val="18"/>
          <w:rtl/>
        </w:rPr>
        <w:t xml:space="preserve"> ו- 14 בתי חולים גריאטריים ופסיכיאטריים ממשלתיים</w:t>
      </w:r>
      <w:r w:rsidRPr="002546E0">
        <w:rPr>
          <w:rFonts w:ascii="Tahoma" w:hAnsi="Tahoma" w:cs="Tahoma"/>
          <w:sz w:val="18"/>
          <w:szCs w:val="18"/>
          <w:rtl/>
        </w:rPr>
        <w:t>.</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על החשיבות </w:t>
      </w:r>
      <w:r w:rsidRPr="002546E0">
        <w:rPr>
          <w:rFonts w:ascii="Tahoma" w:hAnsi="Tahoma" w:cs="Tahoma" w:hint="cs"/>
          <w:sz w:val="18"/>
          <w:szCs w:val="18"/>
          <w:rtl/>
        </w:rPr>
        <w:t>שבהגנה על פרטיות המידע הרפואי ואבטחתו, בין השאר באמצעות ניטור,</w:t>
      </w:r>
      <w:r w:rsidRPr="002546E0">
        <w:rPr>
          <w:rFonts w:ascii="Tahoma" w:hAnsi="Tahoma" w:cs="Tahoma"/>
          <w:sz w:val="18"/>
          <w:szCs w:val="18"/>
          <w:rtl/>
        </w:rPr>
        <w:t xml:space="preserve"> </w:t>
      </w:r>
      <w:r w:rsidRPr="002546E0">
        <w:rPr>
          <w:rFonts w:ascii="Tahoma" w:hAnsi="Tahoma" w:cs="Tahoma" w:hint="cs"/>
          <w:sz w:val="18"/>
          <w:szCs w:val="18"/>
          <w:rtl/>
        </w:rPr>
        <w:t>אפשר</w:t>
      </w:r>
      <w:r w:rsidRPr="002546E0">
        <w:rPr>
          <w:rFonts w:ascii="Tahoma" w:hAnsi="Tahoma" w:cs="Tahoma"/>
          <w:sz w:val="18"/>
          <w:szCs w:val="18"/>
          <w:rtl/>
        </w:rPr>
        <w:t xml:space="preserve"> ללמוד </w:t>
      </w:r>
      <w:r w:rsidRPr="002546E0">
        <w:rPr>
          <w:rFonts w:ascii="Tahoma" w:hAnsi="Tahoma" w:cs="Tahoma" w:hint="cs"/>
          <w:sz w:val="18"/>
          <w:szCs w:val="18"/>
          <w:rtl/>
        </w:rPr>
        <w:t xml:space="preserve">מהמקרים הבאים: בתחקיר אירוע אבטחת מידע מיולי 2017, שנערך בבית החולים אסף הרופא, עלה חשד </w:t>
      </w:r>
      <w:r w:rsidRPr="002546E0">
        <w:rPr>
          <w:rFonts w:ascii="Tahoma" w:hAnsi="Tahoma" w:cs="Tahoma"/>
          <w:sz w:val="18"/>
          <w:szCs w:val="18"/>
          <w:rtl/>
        </w:rPr>
        <w:t>לחשיפת מידע קליני מ</w:t>
      </w:r>
      <w:r w:rsidRPr="002546E0">
        <w:rPr>
          <w:rFonts w:ascii="Tahoma" w:hAnsi="Tahoma" w:cs="Tahoma" w:hint="cs"/>
          <w:sz w:val="18"/>
          <w:szCs w:val="18"/>
          <w:rtl/>
        </w:rPr>
        <w:t xml:space="preserve">מערכת </w:t>
      </w:r>
      <w:r w:rsidRPr="002546E0">
        <w:rPr>
          <w:rFonts w:ascii="Tahoma" w:hAnsi="Tahoma" w:cs="Tahoma" w:hint="cs"/>
          <w:sz w:val="18"/>
          <w:szCs w:val="18"/>
          <w:rtl/>
        </w:rPr>
        <w:t>נ</w:t>
      </w:r>
      <w:r w:rsidRPr="002546E0">
        <w:rPr>
          <w:rFonts w:ascii="Tahoma" w:hAnsi="Tahoma" w:cs="Tahoma"/>
          <w:sz w:val="18"/>
          <w:szCs w:val="18"/>
          <w:rtl/>
        </w:rPr>
        <w:t>מ"ר</w:t>
      </w:r>
      <w:r w:rsidRPr="002546E0">
        <w:rPr>
          <w:rFonts w:ascii="Tahoma" w:hAnsi="Tahoma" w:cs="Tahoma" w:hint="cs"/>
          <w:sz w:val="18"/>
          <w:szCs w:val="18"/>
          <w:rtl/>
        </w:rPr>
        <w:t xml:space="preserve"> </w:t>
      </w:r>
      <w:r w:rsidRPr="002546E0">
        <w:rPr>
          <w:rFonts w:ascii="Tahoma" w:hAnsi="Tahoma" w:cs="Tahoma"/>
          <w:sz w:val="18"/>
          <w:szCs w:val="18"/>
          <w:rtl/>
        </w:rPr>
        <w:t>לקרוב משפחה של מטופל</w:t>
      </w:r>
      <w:r w:rsidRPr="002546E0">
        <w:rPr>
          <w:rFonts w:ascii="Tahoma" w:hAnsi="Tahoma" w:cs="Tahoma" w:hint="cs"/>
          <w:sz w:val="18"/>
          <w:szCs w:val="18"/>
          <w:rtl/>
        </w:rPr>
        <w:t xml:space="preserve">. במסקנות התחקיר נכתב כי יש לאפשר תחקור של כניסות לא חוקיות למערכת כדי שיהיה אפשר להתחקות על הגורם שחשף את המידע.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מקרה אחר הוא </w:t>
      </w:r>
      <w:r w:rsidRPr="002546E0">
        <w:rPr>
          <w:rFonts w:ascii="Tahoma" w:hAnsi="Tahoma" w:cs="Tahoma"/>
          <w:sz w:val="18"/>
          <w:szCs w:val="18"/>
          <w:rtl/>
        </w:rPr>
        <w:t xml:space="preserve">תיק חקירה פלילית של הרשות </w:t>
      </w:r>
      <w:r w:rsidRPr="002546E0">
        <w:rPr>
          <w:rFonts w:ascii="Tahoma" w:hAnsi="Tahoma" w:cs="Tahoma" w:hint="cs"/>
          <w:sz w:val="18"/>
          <w:szCs w:val="18"/>
          <w:rtl/>
        </w:rPr>
        <w:t>להגנת הפרטיות ש</w:t>
      </w:r>
      <w:r w:rsidRPr="002546E0">
        <w:rPr>
          <w:rFonts w:ascii="Tahoma" w:hAnsi="Tahoma" w:cs="Tahoma"/>
          <w:sz w:val="18"/>
          <w:szCs w:val="18"/>
          <w:rtl/>
        </w:rPr>
        <w:t xml:space="preserve">עסק </w:t>
      </w:r>
      <w:r w:rsidRPr="002546E0">
        <w:rPr>
          <w:rFonts w:ascii="Tahoma" w:hAnsi="Tahoma" w:cs="Tahoma" w:hint="cs"/>
          <w:sz w:val="18"/>
          <w:szCs w:val="18"/>
          <w:rtl/>
        </w:rPr>
        <w:t>ב</w:t>
      </w:r>
      <w:r w:rsidRPr="002546E0">
        <w:rPr>
          <w:rFonts w:ascii="Tahoma" w:hAnsi="Tahoma" w:cs="Tahoma"/>
          <w:sz w:val="18"/>
          <w:szCs w:val="18"/>
          <w:rtl/>
        </w:rPr>
        <w:t xml:space="preserve">סחר במידע רפואי של מאושפזים והעברתו </w:t>
      </w:r>
      <w:r w:rsidRPr="002546E0">
        <w:rPr>
          <w:rFonts w:ascii="Tahoma" w:hAnsi="Tahoma" w:cs="Tahoma" w:hint="cs"/>
          <w:sz w:val="18"/>
          <w:szCs w:val="18"/>
          <w:rtl/>
        </w:rPr>
        <w:t>ב</w:t>
      </w:r>
      <w:r w:rsidRPr="002546E0">
        <w:rPr>
          <w:rFonts w:ascii="Tahoma" w:hAnsi="Tahoma" w:cs="Tahoma"/>
          <w:sz w:val="18"/>
          <w:szCs w:val="18"/>
          <w:rtl/>
        </w:rPr>
        <w:t xml:space="preserve">ידי עובדי קופות חולים ובתי חולים לחברות סיעוד באמצעות מתווכים. בדיון שנערך </w:t>
      </w:r>
      <w:r w:rsidRPr="002546E0">
        <w:rPr>
          <w:rFonts w:ascii="Tahoma" w:hAnsi="Tahoma" w:cs="Tahoma" w:hint="cs"/>
          <w:sz w:val="18"/>
          <w:szCs w:val="18"/>
          <w:rtl/>
        </w:rPr>
        <w:t>בעקבות מקרה זה במרץ 2017,</w:t>
      </w:r>
      <w:r w:rsidRPr="002546E0">
        <w:rPr>
          <w:rFonts w:ascii="Tahoma" w:hAnsi="Tahoma" w:cs="Tahoma"/>
          <w:sz w:val="18"/>
          <w:szCs w:val="18"/>
          <w:rtl/>
        </w:rPr>
        <w:t xml:space="preserve"> בהשתתפות משנה למנכ"ל משרד הבריאות ונציגי הרשות, סוכם כי אגף </w:t>
      </w:r>
      <w:r w:rsidRPr="002546E0">
        <w:rPr>
          <w:rFonts w:ascii="Tahoma" w:hAnsi="Tahoma" w:cs="Tahoma" w:hint="cs"/>
          <w:sz w:val="18"/>
          <w:szCs w:val="18"/>
          <w:rtl/>
        </w:rPr>
        <w:t>ה</w:t>
      </w:r>
      <w:r w:rsidRPr="002546E0">
        <w:rPr>
          <w:rFonts w:ascii="Tahoma" w:hAnsi="Tahoma" w:cs="Tahoma"/>
          <w:sz w:val="18"/>
          <w:szCs w:val="18"/>
          <w:rtl/>
        </w:rPr>
        <w:t xml:space="preserve">מחשוב של משרד הבריאות יבחן את </w:t>
      </w:r>
      <w:r w:rsidRPr="002546E0">
        <w:rPr>
          <w:rFonts w:ascii="Tahoma" w:hAnsi="Tahoma" w:cs="Tahoma" w:hint="cs"/>
          <w:sz w:val="18"/>
          <w:szCs w:val="18"/>
          <w:rtl/>
        </w:rPr>
        <w:t>אפשרותה</w:t>
      </w:r>
      <w:r w:rsidRPr="002546E0">
        <w:rPr>
          <w:rFonts w:ascii="Tahoma" w:hAnsi="Tahoma" w:cs="Tahoma"/>
          <w:sz w:val="18"/>
          <w:szCs w:val="18"/>
          <w:rtl/>
        </w:rPr>
        <w:t xml:space="preserve"> של קבלת התרעה על שימוש לא מורשה</w:t>
      </w:r>
      <w:r w:rsidRPr="002546E0">
        <w:rPr>
          <w:rFonts w:ascii="Tahoma" w:hAnsi="Tahoma" w:cs="Tahoma" w:hint="cs"/>
          <w:sz w:val="18"/>
          <w:szCs w:val="18"/>
          <w:rtl/>
        </w:rPr>
        <w:t xml:space="preserve"> במערכות מידע רפואי.</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המשנה למנכ"ל משרד הבריאות הקים בעקבות מקרה זה ועדה משרדית לבחינתן של דרכי התמודדות עם הפגיעה בפרטיות המטופל ובסודיות המידע הרפואי, כדי לגבש </w:t>
      </w:r>
      <w:r w:rsidRPr="002546E0">
        <w:rPr>
          <w:rFonts w:ascii="Tahoma" w:hAnsi="Tahoma" w:cs="Tahoma" w:hint="cs"/>
          <w:sz w:val="18"/>
          <w:szCs w:val="18"/>
          <w:rtl/>
        </w:rPr>
        <w:t>תוכנית</w:t>
      </w:r>
      <w:r w:rsidRPr="002546E0">
        <w:rPr>
          <w:rFonts w:ascii="Tahoma" w:hAnsi="Tahoma" w:cs="Tahoma" w:hint="cs"/>
          <w:sz w:val="18"/>
          <w:szCs w:val="18"/>
          <w:rtl/>
        </w:rPr>
        <w:t xml:space="preserve"> פעולה לטיפול בתופעה. ממסקנות הוועדה מאוגוסט 2017 עולים כמה נושאים הטעונים הסדרה ובכלל זה היעדר נהלים לבקרה שוטפת על הגישה לרשומות רפואיות ושימוש בשם משתמש כללי בציוד מחשוב ומכשור רפואי במחלקות בתי החולים, המהווים איום ממשי מבחינת אבטחת מידע. בין המלצות הוועדה: כתיבת קוד אתי לנושא פרטיות; מינוי ממונה הגנת פרטיות בכל ארגון במערכת הבריאות; חיוב כניסה אישית מזוהה לכל מחשב ולכל מערכת רפואית; ניטור פעולות המשתמשים ובקרה שוטפת של הפעילות במערכות המידע; אכיפה של אבטחת המידע באמצעות כלים טכנולוגיים; קביעת חובות דיווח של ארגוני בריאות על אירועים חריגים למשרד הבריאות, ועוד. </w:t>
      </w:r>
    </w:p>
    <w:p w:rsidR="007653F3" w:rsidRPr="002546E0" w:rsidP="00A00DFC">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הנהלת המשרד אימצה את המלצות הוועדה. בעקבות זאת הוכנו טיוטת קוד אתי וטיוטת הגדרות תפקיד לממונה פרטיות והן צפויות להיות מפורסמות כחוזרי מנכ"ל משרד הבריאות. כמו כן הופץ מסמך מדיניות להגברת מודעותם של העובדים לאבטחת מידע וסייבר. </w:t>
      </w:r>
    </w:p>
    <w:p w:rsidR="007653F3" w:rsidRPr="002546E0" w:rsidP="00A00DFC">
      <w:pPr>
        <w:pStyle w:val="RESHET"/>
        <w:rPr>
          <w:rtl/>
        </w:rPr>
      </w:pPr>
      <w:r w:rsidRPr="002546E0">
        <w:rPr>
          <w:rFonts w:hint="cs"/>
          <w:rtl/>
        </w:rPr>
        <w:t>נמצא כי בחלוף שנה ויותר מיום שניתנו המלצות הוועדה, משרד הבריאות טרם הנחה את המוסדות הרפואיים בנוגע למקרים שיחייבו דיווח על אירועי אבטחת מידע, לצורך בקיום בקרה ואכיפה של הכללים לאבטחת מידע ועוד. על משרד הבריאות לפעול להמשך יישומן של מסקנות הוועדה ולהטמעתן במוסדות הרפואיים.</w:t>
      </w:r>
    </w:p>
    <w:p w:rsidR="007653F3" w:rsidP="002546E0">
      <w:pPr>
        <w:spacing w:line="240" w:lineRule="exact"/>
        <w:ind w:right="2268"/>
        <w:jc w:val="both"/>
        <w:rPr>
          <w:rFonts w:ascii="Tahoma" w:hAnsi="Tahoma" w:cs="Tahoma"/>
          <w:b/>
          <w:bCs/>
          <w:sz w:val="18"/>
          <w:szCs w:val="18"/>
          <w:rtl/>
        </w:rPr>
      </w:pPr>
    </w:p>
    <w:p w:rsidR="00A00DFC" w:rsidRPr="002546E0" w:rsidP="002546E0">
      <w:pPr>
        <w:spacing w:line="240" w:lineRule="exact"/>
        <w:ind w:right="2268"/>
        <w:jc w:val="both"/>
        <w:rPr>
          <w:rFonts w:ascii="Tahoma" w:hAnsi="Tahoma" w:cs="Tahoma"/>
          <w:b/>
          <w:bCs/>
          <w:sz w:val="18"/>
          <w:szCs w:val="18"/>
          <w:rtl/>
        </w:rPr>
      </w:pPr>
    </w:p>
    <w:p w:rsidR="007653F3" w:rsidRPr="002546E0" w:rsidP="00A00DFC">
      <w:pPr>
        <w:pStyle w:val="KOT4"/>
        <w:rPr>
          <w:rFonts w:eastAsiaTheme="majorEastAsia"/>
          <w:rtl/>
        </w:rPr>
      </w:pPr>
      <w:r w:rsidRPr="002546E0">
        <w:rPr>
          <w:rFonts w:eastAsiaTheme="majorEastAsia" w:hint="cs"/>
          <w:rtl/>
        </w:rPr>
        <w:t>מערכת ממוחשבת לשיתוף מידע רפואי</w:t>
      </w:r>
    </w:p>
    <w:p w:rsidR="007653F3" w:rsidRPr="002546E0" w:rsidP="00B22CE9">
      <w:pPr>
        <w:spacing w:line="240" w:lineRule="exact"/>
        <w:ind w:right="2268"/>
        <w:jc w:val="both"/>
        <w:rPr>
          <w:rFonts w:ascii="Tahoma" w:hAnsi="Tahoma" w:cs="Tahoma"/>
          <w:sz w:val="18"/>
          <w:szCs w:val="18"/>
          <w:rtl/>
        </w:rPr>
      </w:pPr>
      <w:r w:rsidRPr="002546E0">
        <w:rPr>
          <w:rFonts w:ascii="Tahoma" w:hAnsi="Tahoma" w:cs="Tahoma" w:hint="cs"/>
          <w:sz w:val="18"/>
          <w:szCs w:val="18"/>
          <w:rtl/>
        </w:rPr>
        <w:t>שנים רבות פעל משרד הבריאות להקמת</w:t>
      </w:r>
      <w:r w:rsidRPr="002546E0">
        <w:rPr>
          <w:rFonts w:ascii="Tahoma" w:hAnsi="Tahoma" w:cs="Tahoma"/>
          <w:sz w:val="18"/>
          <w:szCs w:val="18"/>
          <w:rtl/>
        </w:rPr>
        <w:t xml:space="preserve"> מערכת ממוחשבת שתאפשר </w:t>
      </w:r>
      <w:r w:rsidRPr="002546E0">
        <w:rPr>
          <w:rFonts w:ascii="Tahoma" w:hAnsi="Tahoma" w:cs="Tahoma" w:hint="cs"/>
          <w:sz w:val="18"/>
          <w:szCs w:val="18"/>
          <w:rtl/>
        </w:rPr>
        <w:t>לגורמים המ</w:t>
      </w:r>
      <w:r w:rsidRPr="002546E0">
        <w:rPr>
          <w:rFonts w:ascii="Tahoma" w:hAnsi="Tahoma" w:cs="Tahoma"/>
          <w:sz w:val="18"/>
          <w:szCs w:val="18"/>
          <w:rtl/>
        </w:rPr>
        <w:t xml:space="preserve">טפלים בבתי החולים גישה מקוונת לתיקו הרפואי של המטופל במרפאות ובמוסדות הרפואיים השונים. </w:t>
      </w:r>
      <w:r w:rsidRPr="002546E0">
        <w:rPr>
          <w:rFonts w:ascii="Tahoma" w:hAnsi="Tahoma" w:cs="Tahoma" w:hint="cs"/>
          <w:sz w:val="18"/>
          <w:szCs w:val="18"/>
          <w:rtl/>
        </w:rPr>
        <w:t>היתרונות במערכת כזו חשובים ורבים:</w:t>
      </w:r>
      <w:r w:rsidRPr="002546E0">
        <w:rPr>
          <w:rFonts w:ascii="Tahoma" w:hAnsi="Tahoma" w:cs="Tahoma"/>
          <w:sz w:val="18"/>
          <w:szCs w:val="18"/>
          <w:rtl/>
        </w:rPr>
        <w:t xml:space="preserve"> קיצור התהליך האבחוני</w:t>
      </w:r>
      <w:r w:rsidRPr="002546E0">
        <w:rPr>
          <w:rFonts w:ascii="Tahoma" w:hAnsi="Tahoma" w:cs="Tahoma" w:hint="cs"/>
          <w:sz w:val="18"/>
          <w:szCs w:val="18"/>
          <w:rtl/>
        </w:rPr>
        <w:t xml:space="preserve"> והגברת דיוקו</w:t>
      </w:r>
      <w:r w:rsidRPr="002546E0">
        <w:rPr>
          <w:rFonts w:ascii="Tahoma" w:hAnsi="Tahoma" w:cs="Tahoma"/>
          <w:sz w:val="18"/>
          <w:szCs w:val="18"/>
          <w:rtl/>
        </w:rPr>
        <w:t xml:space="preserve">; מניעת בדיקות כפולות </w:t>
      </w:r>
      <w:r w:rsidRPr="002546E0">
        <w:rPr>
          <w:rFonts w:ascii="Tahoma" w:hAnsi="Tahoma" w:cs="Tahoma" w:hint="cs"/>
          <w:sz w:val="18"/>
          <w:szCs w:val="18"/>
          <w:rtl/>
        </w:rPr>
        <w:t>ושיפור הרצף הטיפולי והתיאום בין הגורמים המטפלים</w:t>
      </w:r>
      <w:r w:rsidRPr="002546E0">
        <w:rPr>
          <w:rFonts w:ascii="Tahoma" w:hAnsi="Tahoma" w:cs="Tahoma"/>
          <w:sz w:val="18"/>
          <w:szCs w:val="18"/>
          <w:rtl/>
        </w:rPr>
        <w:t>; אפשרות למתן טיפול גם כש</w:t>
      </w:r>
      <w:r w:rsidRPr="002546E0">
        <w:rPr>
          <w:rFonts w:ascii="Tahoma" w:hAnsi="Tahoma" w:cs="Tahoma" w:hint="cs"/>
          <w:sz w:val="18"/>
          <w:szCs w:val="18"/>
          <w:rtl/>
        </w:rPr>
        <w:t>אי אפשר</w:t>
      </w:r>
      <w:r w:rsidRPr="002546E0">
        <w:rPr>
          <w:rFonts w:ascii="Tahoma" w:hAnsi="Tahoma" w:cs="Tahoma"/>
          <w:sz w:val="18"/>
          <w:szCs w:val="18"/>
          <w:rtl/>
        </w:rPr>
        <w:t xml:space="preserve"> לתקשר עם ה</w:t>
      </w:r>
      <w:r w:rsidRPr="002546E0">
        <w:rPr>
          <w:rFonts w:ascii="Tahoma" w:hAnsi="Tahoma" w:cs="Tahoma" w:hint="cs"/>
          <w:sz w:val="18"/>
          <w:szCs w:val="18"/>
          <w:rtl/>
        </w:rPr>
        <w:t>מטופל, ועוד</w:t>
      </w:r>
      <w:r w:rsidRPr="002546E0">
        <w:rPr>
          <w:rFonts w:ascii="Tahoma" w:hAnsi="Tahoma" w:cs="Tahoma"/>
          <w:sz w:val="18"/>
          <w:szCs w:val="18"/>
          <w:rtl/>
        </w:rPr>
        <w:t xml:space="preserve">. ואולם מערכת מסוג זה </w:t>
      </w:r>
      <w:r w:rsidRPr="002546E0">
        <w:rPr>
          <w:rFonts w:ascii="Tahoma" w:hAnsi="Tahoma" w:cs="Tahoma" w:hint="cs"/>
          <w:sz w:val="18"/>
          <w:szCs w:val="18"/>
          <w:rtl/>
        </w:rPr>
        <w:t>כרוכה גם</w:t>
      </w:r>
      <w:r w:rsidRPr="002546E0">
        <w:rPr>
          <w:rFonts w:ascii="Tahoma" w:hAnsi="Tahoma" w:cs="Tahoma"/>
          <w:sz w:val="18"/>
          <w:szCs w:val="18"/>
          <w:rtl/>
        </w:rPr>
        <w:t xml:space="preserve"> </w:t>
      </w:r>
      <w:r w:rsidRPr="002546E0">
        <w:rPr>
          <w:rFonts w:ascii="Tahoma" w:hAnsi="Tahoma" w:cs="Tahoma" w:hint="cs"/>
          <w:sz w:val="18"/>
          <w:szCs w:val="18"/>
          <w:rtl/>
        </w:rPr>
        <w:t>ב</w:t>
      </w:r>
      <w:r w:rsidRPr="002546E0">
        <w:rPr>
          <w:rFonts w:ascii="Tahoma" w:hAnsi="Tahoma" w:cs="Tahoma"/>
          <w:sz w:val="18"/>
          <w:szCs w:val="18"/>
          <w:rtl/>
        </w:rPr>
        <w:t>חששות לפגיעה בזכו</w:t>
      </w:r>
      <w:r w:rsidRPr="002546E0">
        <w:rPr>
          <w:rFonts w:ascii="Tahoma" w:hAnsi="Tahoma" w:cs="Tahoma" w:hint="cs"/>
          <w:sz w:val="18"/>
          <w:szCs w:val="18"/>
          <w:rtl/>
        </w:rPr>
        <w:t>יו</w:t>
      </w:r>
      <w:r w:rsidRPr="002546E0">
        <w:rPr>
          <w:rFonts w:ascii="Tahoma" w:hAnsi="Tahoma" w:cs="Tahoma"/>
          <w:sz w:val="18"/>
          <w:szCs w:val="18"/>
          <w:rtl/>
        </w:rPr>
        <w:t>ת</w:t>
      </w:r>
      <w:r w:rsidRPr="002546E0">
        <w:rPr>
          <w:rFonts w:ascii="Tahoma" w:hAnsi="Tahoma" w:cs="Tahoma" w:hint="cs"/>
          <w:sz w:val="18"/>
          <w:szCs w:val="18"/>
          <w:rtl/>
        </w:rPr>
        <w:t xml:space="preserve"> </w:t>
      </w:r>
      <w:r w:rsidRPr="002546E0">
        <w:rPr>
          <w:rFonts w:ascii="Tahoma" w:hAnsi="Tahoma" w:cs="Tahoma"/>
          <w:sz w:val="18"/>
          <w:szCs w:val="18"/>
          <w:rtl/>
        </w:rPr>
        <w:t>המטופלים לפרטיות ולסודיות</w:t>
      </w:r>
      <w:r w:rsidRPr="002546E0">
        <w:rPr>
          <w:rFonts w:ascii="Tahoma" w:hAnsi="Tahoma" w:cs="Tahoma" w:hint="cs"/>
          <w:sz w:val="18"/>
          <w:szCs w:val="18"/>
          <w:rtl/>
        </w:rPr>
        <w:t xml:space="preserve"> רפואית</w:t>
      </w:r>
      <w:r w:rsidRPr="002546E0">
        <w:rPr>
          <w:rFonts w:ascii="Tahoma" w:hAnsi="Tahoma" w:cs="Tahoma"/>
          <w:sz w:val="18"/>
          <w:szCs w:val="18"/>
          <w:rtl/>
        </w:rPr>
        <w:t xml:space="preserve"> ולסיכוני אבטח</w:t>
      </w:r>
      <w:r w:rsidRPr="002546E0">
        <w:rPr>
          <w:rFonts w:ascii="Tahoma" w:hAnsi="Tahoma" w:cs="Tahoma" w:hint="cs"/>
          <w:sz w:val="18"/>
          <w:szCs w:val="18"/>
          <w:rtl/>
        </w:rPr>
        <w:t>תו</w:t>
      </w:r>
      <w:r w:rsidRPr="002546E0">
        <w:rPr>
          <w:rFonts w:ascii="Tahoma" w:hAnsi="Tahoma" w:cs="Tahoma"/>
          <w:sz w:val="18"/>
          <w:szCs w:val="18"/>
          <w:rtl/>
        </w:rPr>
        <w:t xml:space="preserve"> </w:t>
      </w:r>
      <w:r w:rsidRPr="002546E0">
        <w:rPr>
          <w:rFonts w:ascii="Tahoma" w:hAnsi="Tahoma" w:cs="Tahoma" w:hint="cs"/>
          <w:sz w:val="18"/>
          <w:szCs w:val="18"/>
          <w:rtl/>
        </w:rPr>
        <w:t>ש</w:t>
      </w:r>
      <w:r w:rsidRPr="002546E0">
        <w:rPr>
          <w:rFonts w:ascii="Tahoma" w:hAnsi="Tahoma" w:cs="Tahoma"/>
          <w:sz w:val="18"/>
          <w:szCs w:val="18"/>
          <w:rtl/>
        </w:rPr>
        <w:t>ל</w:t>
      </w:r>
      <w:r w:rsidRPr="002546E0">
        <w:rPr>
          <w:rFonts w:ascii="Tahoma" w:hAnsi="Tahoma" w:cs="Tahoma" w:hint="cs"/>
          <w:sz w:val="18"/>
          <w:szCs w:val="18"/>
          <w:rtl/>
        </w:rPr>
        <w:t xml:space="preserve"> ה</w:t>
      </w:r>
      <w:r w:rsidRPr="002546E0">
        <w:rPr>
          <w:rFonts w:ascii="Tahoma" w:hAnsi="Tahoma" w:cs="Tahoma"/>
          <w:sz w:val="18"/>
          <w:szCs w:val="18"/>
          <w:rtl/>
        </w:rPr>
        <w:t xml:space="preserve">מידע האישי </w:t>
      </w:r>
      <w:r w:rsidRPr="002546E0">
        <w:rPr>
          <w:rFonts w:ascii="Tahoma" w:hAnsi="Tahoma" w:cs="Tahoma" w:hint="cs"/>
          <w:sz w:val="18"/>
          <w:szCs w:val="18"/>
          <w:rtl/>
        </w:rPr>
        <w:t>ש</w:t>
      </w:r>
      <w:r w:rsidRPr="002546E0">
        <w:rPr>
          <w:rFonts w:ascii="Tahoma" w:hAnsi="Tahoma" w:cs="Tahoma"/>
          <w:sz w:val="18"/>
          <w:szCs w:val="18"/>
          <w:rtl/>
        </w:rPr>
        <w:t>מבקשים לשתף.</w:t>
      </w:r>
      <w:r w:rsidRPr="002546E0">
        <w:rPr>
          <w:rFonts w:ascii="Tahoma" w:hAnsi="Tahoma" w:cs="Tahoma" w:hint="cs"/>
          <w:sz w:val="18"/>
          <w:szCs w:val="18"/>
          <w:rtl/>
        </w:rPr>
        <w:t xml:space="preserve"> </w:t>
      </w:r>
      <w:r w:rsidRPr="002546E0">
        <w:rPr>
          <w:rFonts w:ascii="Tahoma" w:hAnsi="Tahoma" w:cs="Tahoma"/>
          <w:sz w:val="18"/>
          <w:szCs w:val="18"/>
          <w:rtl/>
        </w:rPr>
        <w:t xml:space="preserve">ועדות ציבוריות </w:t>
      </w:r>
      <w:r w:rsidRPr="002546E0">
        <w:rPr>
          <w:rFonts w:ascii="Tahoma" w:hAnsi="Tahoma" w:cs="Tahoma" w:hint="cs"/>
          <w:sz w:val="18"/>
          <w:szCs w:val="18"/>
          <w:rtl/>
        </w:rPr>
        <w:t>שדנו בנושא</w:t>
      </w:r>
      <w:r w:rsidRPr="002546E0">
        <w:rPr>
          <w:rFonts w:ascii="Tahoma" w:hAnsi="Tahoma" w:cs="Tahoma"/>
          <w:sz w:val="18"/>
          <w:szCs w:val="18"/>
          <w:rtl/>
        </w:rPr>
        <w:t xml:space="preserve"> במהלך השנים ניסו לגבש מתווה להפעלת</w:t>
      </w:r>
      <w:r w:rsidRPr="002546E0">
        <w:rPr>
          <w:rFonts w:ascii="Tahoma" w:hAnsi="Tahoma" w:cs="Tahoma" w:hint="cs"/>
          <w:sz w:val="18"/>
          <w:szCs w:val="18"/>
          <w:rtl/>
        </w:rPr>
        <w:t>ה של</w:t>
      </w:r>
      <w:r w:rsidRPr="002546E0">
        <w:rPr>
          <w:rFonts w:ascii="Tahoma" w:hAnsi="Tahoma" w:cs="Tahoma"/>
          <w:sz w:val="18"/>
          <w:szCs w:val="18"/>
          <w:rtl/>
        </w:rPr>
        <w:t xml:space="preserve"> מערכת שיתוף</w:t>
      </w:r>
      <w:r w:rsidRPr="002546E0">
        <w:rPr>
          <w:rFonts w:ascii="Tahoma" w:hAnsi="Tahoma" w:cs="Tahoma" w:hint="cs"/>
          <w:sz w:val="18"/>
          <w:szCs w:val="18"/>
          <w:rtl/>
        </w:rPr>
        <w:t xml:space="preserve"> </w:t>
      </w:r>
      <w:r w:rsidRPr="002546E0">
        <w:rPr>
          <w:rFonts w:ascii="Tahoma" w:hAnsi="Tahoma" w:cs="Tahoma"/>
          <w:sz w:val="18"/>
          <w:szCs w:val="18"/>
          <w:rtl/>
        </w:rPr>
        <w:t>מידע</w:t>
      </w:r>
      <w:r w:rsidRPr="002546E0">
        <w:rPr>
          <w:rFonts w:ascii="Tahoma" w:hAnsi="Tahoma" w:cs="Tahoma" w:hint="cs"/>
          <w:sz w:val="18"/>
          <w:szCs w:val="18"/>
          <w:rtl/>
        </w:rPr>
        <w:t>,</w:t>
      </w:r>
      <w:r w:rsidRPr="002546E0">
        <w:rPr>
          <w:rFonts w:ascii="Tahoma" w:hAnsi="Tahoma" w:cs="Tahoma"/>
          <w:sz w:val="18"/>
          <w:szCs w:val="18"/>
          <w:rtl/>
        </w:rPr>
        <w:t xml:space="preserve"> ש</w:t>
      </w:r>
      <w:r w:rsidRPr="002546E0">
        <w:rPr>
          <w:rFonts w:ascii="Tahoma" w:hAnsi="Tahoma" w:cs="Tahoma" w:hint="cs"/>
          <w:sz w:val="18"/>
          <w:szCs w:val="18"/>
          <w:rtl/>
        </w:rPr>
        <w:t>י</w:t>
      </w:r>
      <w:r w:rsidRPr="002546E0">
        <w:rPr>
          <w:rFonts w:ascii="Tahoma" w:hAnsi="Tahoma" w:cs="Tahoma"/>
          <w:sz w:val="18"/>
          <w:szCs w:val="18"/>
          <w:rtl/>
        </w:rPr>
        <w:t xml:space="preserve">אזן בין ייעול הטיפול הרפואי לבין פרטיות המטופלים. </w:t>
      </w:r>
      <w:r w:rsidRPr="0012789B" w:rsidR="005F4C2F">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265150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8212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B22CE9">
                              <w:rPr>
                                <w:rFonts w:cs="Tahoma" w:hint="eastAsia"/>
                                <w:color w:val="0B5294"/>
                                <w:spacing w:val="-4"/>
                                <w:sz w:val="24"/>
                                <w:szCs w:val="24"/>
                                <w:rtl/>
                              </w:rPr>
                              <w:t>מערכת</w:t>
                            </w:r>
                            <w:r w:rsidRPr="00B22CE9">
                              <w:rPr>
                                <w:rFonts w:cs="Tahoma"/>
                                <w:color w:val="0B5294"/>
                                <w:spacing w:val="-4"/>
                                <w:sz w:val="24"/>
                                <w:szCs w:val="24"/>
                                <w:rtl/>
                              </w:rPr>
                              <w:t xml:space="preserve"> </w:t>
                            </w:r>
                            <w:r w:rsidRPr="00B22CE9">
                              <w:rPr>
                                <w:rFonts w:cs="Tahoma" w:hint="eastAsia"/>
                                <w:color w:val="0B5294"/>
                                <w:spacing w:val="-4"/>
                                <w:sz w:val="24"/>
                                <w:szCs w:val="24"/>
                                <w:rtl/>
                              </w:rPr>
                              <w:t>ממוחשבת</w:t>
                            </w:r>
                            <w:r w:rsidRPr="00B22CE9">
                              <w:rPr>
                                <w:rFonts w:cs="Tahoma"/>
                                <w:color w:val="0B5294"/>
                                <w:spacing w:val="-4"/>
                                <w:sz w:val="24"/>
                                <w:szCs w:val="24"/>
                                <w:rtl/>
                              </w:rPr>
                              <w:t xml:space="preserve"> </w:t>
                            </w:r>
                            <w:r w:rsidRPr="00B22CE9">
                              <w:rPr>
                                <w:rFonts w:cs="Tahoma" w:hint="eastAsia"/>
                                <w:color w:val="0B5294"/>
                                <w:spacing w:val="-4"/>
                                <w:sz w:val="24"/>
                                <w:szCs w:val="24"/>
                                <w:rtl/>
                              </w:rPr>
                              <w:t>לשיתוף</w:t>
                            </w:r>
                            <w:r w:rsidRPr="00B22CE9">
                              <w:rPr>
                                <w:rFonts w:cs="Tahoma"/>
                                <w:color w:val="0B5294"/>
                                <w:spacing w:val="-4"/>
                                <w:sz w:val="24"/>
                                <w:szCs w:val="24"/>
                                <w:rtl/>
                              </w:rPr>
                              <w:t xml:space="preserve"> </w:t>
                            </w:r>
                            <w:r w:rsidRPr="00B22CE9">
                              <w:rPr>
                                <w:rFonts w:cs="Tahoma" w:hint="eastAsia"/>
                                <w:color w:val="0B5294"/>
                                <w:spacing w:val="-4"/>
                                <w:sz w:val="24"/>
                                <w:szCs w:val="24"/>
                                <w:rtl/>
                              </w:rPr>
                              <w:t>מידע</w:t>
                            </w:r>
                            <w:r w:rsidRPr="00B22CE9">
                              <w:rPr>
                                <w:rFonts w:cs="Tahoma"/>
                                <w:color w:val="0B5294"/>
                                <w:spacing w:val="-4"/>
                                <w:sz w:val="24"/>
                                <w:szCs w:val="24"/>
                                <w:rtl/>
                              </w:rPr>
                              <w:t xml:space="preserve"> </w:t>
                            </w:r>
                            <w:r w:rsidRPr="00B22CE9">
                              <w:rPr>
                                <w:rFonts w:cs="Tahoma" w:hint="eastAsia"/>
                                <w:color w:val="0B5294"/>
                                <w:spacing w:val="-4"/>
                                <w:sz w:val="24"/>
                                <w:szCs w:val="24"/>
                                <w:rtl/>
                              </w:rPr>
                              <w:t>רפואי</w:t>
                            </w:r>
                            <w:r w:rsidRPr="00B22CE9">
                              <w:rPr>
                                <w:rFonts w:cs="Tahoma"/>
                                <w:color w:val="0B5294"/>
                                <w:spacing w:val="-4"/>
                                <w:sz w:val="24"/>
                                <w:szCs w:val="24"/>
                                <w:rtl/>
                              </w:rPr>
                              <w:t xml:space="preserve"> </w:t>
                            </w:r>
                            <w:r w:rsidRPr="00B22CE9">
                              <w:rPr>
                                <w:rFonts w:cs="Tahoma" w:hint="eastAsia"/>
                                <w:color w:val="0B5294"/>
                                <w:spacing w:val="-4"/>
                                <w:sz w:val="24"/>
                                <w:szCs w:val="24"/>
                                <w:rtl/>
                              </w:rPr>
                              <w:t>כרוכה</w:t>
                            </w:r>
                            <w:r w:rsidRPr="00B22CE9">
                              <w:rPr>
                                <w:rFonts w:cs="Tahoma"/>
                                <w:color w:val="0B5294"/>
                                <w:spacing w:val="-4"/>
                                <w:sz w:val="24"/>
                                <w:szCs w:val="24"/>
                                <w:rtl/>
                              </w:rPr>
                              <w:t xml:space="preserve"> </w:t>
                            </w:r>
                            <w:r w:rsidRPr="00B22CE9">
                              <w:rPr>
                                <w:rFonts w:cs="Tahoma" w:hint="eastAsia"/>
                                <w:color w:val="0B5294"/>
                                <w:spacing w:val="-4"/>
                                <w:sz w:val="24"/>
                                <w:szCs w:val="24"/>
                                <w:rtl/>
                              </w:rPr>
                              <w:t>גם</w:t>
                            </w:r>
                            <w:r w:rsidRPr="00B22CE9">
                              <w:rPr>
                                <w:rFonts w:cs="Tahoma"/>
                                <w:color w:val="0B5294"/>
                                <w:spacing w:val="-4"/>
                                <w:sz w:val="24"/>
                                <w:szCs w:val="24"/>
                                <w:rtl/>
                              </w:rPr>
                              <w:t xml:space="preserve"> </w:t>
                            </w:r>
                            <w:r w:rsidRPr="00B22CE9">
                              <w:rPr>
                                <w:rFonts w:cs="Tahoma" w:hint="eastAsia"/>
                                <w:color w:val="0B5294"/>
                                <w:spacing w:val="-4"/>
                                <w:sz w:val="24"/>
                                <w:szCs w:val="24"/>
                                <w:rtl/>
                              </w:rPr>
                              <w:t>בחששות</w:t>
                            </w:r>
                            <w:r w:rsidRPr="00B22CE9">
                              <w:rPr>
                                <w:rFonts w:cs="Tahoma"/>
                                <w:color w:val="0B5294"/>
                                <w:spacing w:val="-4"/>
                                <w:sz w:val="24"/>
                                <w:szCs w:val="24"/>
                                <w:rtl/>
                              </w:rPr>
                              <w:t xml:space="preserve"> </w:t>
                            </w:r>
                            <w:r w:rsidRPr="00B22CE9">
                              <w:rPr>
                                <w:rFonts w:cs="Tahoma" w:hint="eastAsia"/>
                                <w:color w:val="0B5294"/>
                                <w:spacing w:val="-4"/>
                                <w:sz w:val="24"/>
                                <w:szCs w:val="24"/>
                                <w:rtl/>
                              </w:rPr>
                              <w:t>לפגיעה</w:t>
                            </w:r>
                            <w:r w:rsidRPr="00B22CE9">
                              <w:rPr>
                                <w:rFonts w:cs="Tahoma"/>
                                <w:color w:val="0B5294"/>
                                <w:spacing w:val="-4"/>
                                <w:sz w:val="24"/>
                                <w:szCs w:val="24"/>
                                <w:rtl/>
                              </w:rPr>
                              <w:t xml:space="preserve"> </w:t>
                            </w:r>
                            <w:r w:rsidRPr="00B22CE9">
                              <w:rPr>
                                <w:rFonts w:cs="Tahoma" w:hint="eastAsia"/>
                                <w:color w:val="0B5294"/>
                                <w:spacing w:val="-4"/>
                                <w:sz w:val="24"/>
                                <w:szCs w:val="24"/>
                                <w:rtl/>
                              </w:rPr>
                              <w:t>בזכויות</w:t>
                            </w:r>
                            <w:r w:rsidRPr="00B22CE9">
                              <w:rPr>
                                <w:rFonts w:cs="Tahoma"/>
                                <w:color w:val="0B5294"/>
                                <w:spacing w:val="-4"/>
                                <w:sz w:val="24"/>
                                <w:szCs w:val="24"/>
                                <w:rtl/>
                              </w:rPr>
                              <w:t xml:space="preserve"> </w:t>
                            </w:r>
                            <w:r w:rsidRPr="00B22CE9">
                              <w:rPr>
                                <w:rFonts w:cs="Tahoma" w:hint="eastAsia"/>
                                <w:color w:val="0B5294"/>
                                <w:spacing w:val="-4"/>
                                <w:sz w:val="24"/>
                                <w:szCs w:val="24"/>
                                <w:rtl/>
                              </w:rPr>
                              <w:t>המטופלים</w:t>
                            </w:r>
                            <w:r w:rsidRPr="00B22CE9">
                              <w:rPr>
                                <w:rFonts w:cs="Tahoma"/>
                                <w:color w:val="0B5294"/>
                                <w:spacing w:val="-4"/>
                                <w:sz w:val="24"/>
                                <w:szCs w:val="24"/>
                                <w:rtl/>
                              </w:rPr>
                              <w:t xml:space="preserve"> </w:t>
                            </w:r>
                            <w:r w:rsidRPr="00B22CE9">
                              <w:rPr>
                                <w:rFonts w:cs="Tahoma" w:hint="eastAsia"/>
                                <w:color w:val="0B5294"/>
                                <w:spacing w:val="-4"/>
                                <w:sz w:val="24"/>
                                <w:szCs w:val="24"/>
                                <w:rtl/>
                              </w:rPr>
                              <w:t>לפרטיות</w:t>
                            </w:r>
                            <w:r w:rsidRPr="00B22CE9">
                              <w:rPr>
                                <w:rFonts w:cs="Tahoma"/>
                                <w:color w:val="0B5294"/>
                                <w:spacing w:val="-4"/>
                                <w:sz w:val="24"/>
                                <w:szCs w:val="24"/>
                                <w:rtl/>
                              </w:rPr>
                              <w:t xml:space="preserve"> </w:t>
                            </w:r>
                            <w:r w:rsidRPr="00B22CE9">
                              <w:rPr>
                                <w:rFonts w:cs="Tahoma" w:hint="eastAsia"/>
                                <w:color w:val="0B5294"/>
                                <w:spacing w:val="-4"/>
                                <w:sz w:val="24"/>
                                <w:szCs w:val="24"/>
                                <w:rtl/>
                              </w:rPr>
                              <w:t>ולסודיות</w:t>
                            </w:r>
                            <w:r w:rsidRPr="00B22CE9">
                              <w:rPr>
                                <w:rFonts w:cs="Tahoma"/>
                                <w:color w:val="0B5294"/>
                                <w:spacing w:val="-4"/>
                                <w:sz w:val="24"/>
                                <w:szCs w:val="24"/>
                                <w:rtl/>
                              </w:rPr>
                              <w:t xml:space="preserve"> </w:t>
                            </w:r>
                            <w:r w:rsidRPr="00B22CE9">
                              <w:rPr>
                                <w:rFonts w:cs="Tahoma" w:hint="eastAsia"/>
                                <w:color w:val="0B5294"/>
                                <w:spacing w:val="-4"/>
                                <w:sz w:val="24"/>
                                <w:szCs w:val="24"/>
                                <w:rtl/>
                              </w:rPr>
                              <w:t>רפואית</w:t>
                            </w:r>
                            <w:r w:rsidRPr="00B22CE9">
                              <w:rPr>
                                <w:rFonts w:cs="Tahoma"/>
                                <w:color w:val="0B5294"/>
                                <w:spacing w:val="-4"/>
                                <w:sz w:val="24"/>
                                <w:szCs w:val="24"/>
                                <w:rtl/>
                              </w:rPr>
                              <w:t xml:space="preserve"> </w:t>
                            </w:r>
                            <w:r w:rsidRPr="00B22CE9">
                              <w:rPr>
                                <w:rFonts w:cs="Tahoma" w:hint="eastAsia"/>
                                <w:color w:val="0B5294"/>
                                <w:spacing w:val="-4"/>
                                <w:sz w:val="24"/>
                                <w:szCs w:val="24"/>
                                <w:rtl/>
                              </w:rPr>
                              <w:t>ולסיכוני</w:t>
                            </w:r>
                            <w:r w:rsidRPr="00B22CE9">
                              <w:rPr>
                                <w:rFonts w:cs="Tahoma"/>
                                <w:color w:val="0B5294"/>
                                <w:spacing w:val="-4"/>
                                <w:sz w:val="24"/>
                                <w:szCs w:val="24"/>
                                <w:rtl/>
                              </w:rPr>
                              <w:t xml:space="preserve"> </w:t>
                            </w:r>
                            <w:r w:rsidRPr="00B22CE9">
                              <w:rPr>
                                <w:rFonts w:cs="Tahoma" w:hint="eastAsia"/>
                                <w:color w:val="0B5294"/>
                                <w:spacing w:val="-4"/>
                                <w:sz w:val="24"/>
                                <w:szCs w:val="24"/>
                                <w:rtl/>
                              </w:rPr>
                              <w:t>אבטחתו</w:t>
                            </w:r>
                            <w:r w:rsidRPr="00B22CE9">
                              <w:rPr>
                                <w:rFonts w:cs="Tahoma"/>
                                <w:color w:val="0B5294"/>
                                <w:spacing w:val="-4"/>
                                <w:sz w:val="24"/>
                                <w:szCs w:val="24"/>
                                <w:rtl/>
                              </w:rPr>
                              <w:t xml:space="preserve"> </w:t>
                            </w:r>
                            <w:r w:rsidRPr="00B22CE9">
                              <w:rPr>
                                <w:rFonts w:cs="Tahoma" w:hint="eastAsia"/>
                                <w:color w:val="0B5294"/>
                                <w:spacing w:val="-4"/>
                                <w:sz w:val="24"/>
                                <w:szCs w:val="24"/>
                                <w:rtl/>
                              </w:rPr>
                              <w:t>של</w:t>
                            </w:r>
                            <w:r w:rsidRPr="00B22CE9">
                              <w:rPr>
                                <w:rFonts w:cs="Tahoma"/>
                                <w:color w:val="0B5294"/>
                                <w:spacing w:val="-4"/>
                                <w:sz w:val="24"/>
                                <w:szCs w:val="24"/>
                                <w:rtl/>
                              </w:rPr>
                              <w:t xml:space="preserve"> </w:t>
                            </w:r>
                            <w:r w:rsidRPr="00B22CE9">
                              <w:rPr>
                                <w:rFonts w:cs="Tahoma" w:hint="eastAsia"/>
                                <w:color w:val="0B5294"/>
                                <w:spacing w:val="-4"/>
                                <w:sz w:val="24"/>
                                <w:szCs w:val="24"/>
                                <w:rtl/>
                              </w:rPr>
                              <w:t>המידע</w:t>
                            </w:r>
                            <w:r w:rsidRPr="00B22CE9">
                              <w:rPr>
                                <w:rFonts w:cs="Tahoma"/>
                                <w:color w:val="0B5294"/>
                                <w:spacing w:val="-4"/>
                                <w:sz w:val="24"/>
                                <w:szCs w:val="24"/>
                                <w:rtl/>
                              </w:rPr>
                              <w:t xml:space="preserve"> </w:t>
                            </w:r>
                            <w:r w:rsidRPr="00B22CE9">
                              <w:rPr>
                                <w:rFonts w:cs="Tahoma" w:hint="eastAsia"/>
                                <w:color w:val="0B5294"/>
                                <w:spacing w:val="-4"/>
                                <w:sz w:val="24"/>
                                <w:szCs w:val="24"/>
                                <w:rtl/>
                              </w:rPr>
                              <w:t>האישי</w:t>
                            </w:r>
                            <w:r w:rsidRPr="00B22CE9">
                              <w:rPr>
                                <w:rFonts w:cs="Tahoma"/>
                                <w:color w:val="0B5294"/>
                                <w:spacing w:val="-4"/>
                                <w:sz w:val="24"/>
                                <w:szCs w:val="24"/>
                                <w:rtl/>
                              </w:rPr>
                              <w:t xml:space="preserve"> </w:t>
                            </w:r>
                            <w:r w:rsidRPr="00B22CE9">
                              <w:rPr>
                                <w:rFonts w:cs="Tahoma" w:hint="eastAsia"/>
                                <w:color w:val="0B5294"/>
                                <w:spacing w:val="-4"/>
                                <w:sz w:val="24"/>
                                <w:szCs w:val="24"/>
                                <w:rtl/>
                              </w:rPr>
                              <w:t>שמבקשים</w:t>
                            </w:r>
                            <w:r w:rsidRPr="00B22CE9">
                              <w:rPr>
                                <w:rFonts w:cs="Tahoma"/>
                                <w:color w:val="0B5294"/>
                                <w:spacing w:val="-4"/>
                                <w:sz w:val="24"/>
                                <w:szCs w:val="24"/>
                                <w:rtl/>
                              </w:rPr>
                              <w:t xml:space="preserve"> </w:t>
                            </w:r>
                            <w:r w:rsidRPr="00B22CE9">
                              <w:rPr>
                                <w:rFonts w:cs="Tahoma" w:hint="eastAsia"/>
                                <w:color w:val="0B5294"/>
                                <w:spacing w:val="-4"/>
                                <w:sz w:val="24"/>
                                <w:szCs w:val="24"/>
                                <w:rtl/>
                              </w:rPr>
                              <w:t>לשתף</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1849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633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4784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B22CE9">
                        <w:rPr>
                          <w:rFonts w:cs="Tahoma" w:hint="eastAsia"/>
                          <w:color w:val="0B5294"/>
                          <w:spacing w:val="-4"/>
                          <w:sz w:val="24"/>
                          <w:szCs w:val="24"/>
                          <w:rtl/>
                        </w:rPr>
                        <w:t>מערכת</w:t>
                      </w:r>
                      <w:r w:rsidRPr="00B22CE9">
                        <w:rPr>
                          <w:rFonts w:cs="Tahoma"/>
                          <w:color w:val="0B5294"/>
                          <w:spacing w:val="-4"/>
                          <w:sz w:val="24"/>
                          <w:szCs w:val="24"/>
                          <w:rtl/>
                        </w:rPr>
                        <w:t xml:space="preserve"> </w:t>
                      </w:r>
                      <w:r w:rsidRPr="00B22CE9">
                        <w:rPr>
                          <w:rFonts w:cs="Tahoma" w:hint="eastAsia"/>
                          <w:color w:val="0B5294"/>
                          <w:spacing w:val="-4"/>
                          <w:sz w:val="24"/>
                          <w:szCs w:val="24"/>
                          <w:rtl/>
                        </w:rPr>
                        <w:t>ממוחשבת</w:t>
                      </w:r>
                      <w:r w:rsidRPr="00B22CE9">
                        <w:rPr>
                          <w:rFonts w:cs="Tahoma"/>
                          <w:color w:val="0B5294"/>
                          <w:spacing w:val="-4"/>
                          <w:sz w:val="24"/>
                          <w:szCs w:val="24"/>
                          <w:rtl/>
                        </w:rPr>
                        <w:t xml:space="preserve"> </w:t>
                      </w:r>
                      <w:r w:rsidRPr="00B22CE9">
                        <w:rPr>
                          <w:rFonts w:cs="Tahoma" w:hint="eastAsia"/>
                          <w:color w:val="0B5294"/>
                          <w:spacing w:val="-4"/>
                          <w:sz w:val="24"/>
                          <w:szCs w:val="24"/>
                          <w:rtl/>
                        </w:rPr>
                        <w:t>לשיתוף</w:t>
                      </w:r>
                      <w:r w:rsidRPr="00B22CE9">
                        <w:rPr>
                          <w:rFonts w:cs="Tahoma"/>
                          <w:color w:val="0B5294"/>
                          <w:spacing w:val="-4"/>
                          <w:sz w:val="24"/>
                          <w:szCs w:val="24"/>
                          <w:rtl/>
                        </w:rPr>
                        <w:t xml:space="preserve"> </w:t>
                      </w:r>
                      <w:r w:rsidRPr="00B22CE9">
                        <w:rPr>
                          <w:rFonts w:cs="Tahoma" w:hint="eastAsia"/>
                          <w:color w:val="0B5294"/>
                          <w:spacing w:val="-4"/>
                          <w:sz w:val="24"/>
                          <w:szCs w:val="24"/>
                          <w:rtl/>
                        </w:rPr>
                        <w:t>מידע</w:t>
                      </w:r>
                      <w:r w:rsidRPr="00B22CE9">
                        <w:rPr>
                          <w:rFonts w:cs="Tahoma"/>
                          <w:color w:val="0B5294"/>
                          <w:spacing w:val="-4"/>
                          <w:sz w:val="24"/>
                          <w:szCs w:val="24"/>
                          <w:rtl/>
                        </w:rPr>
                        <w:t xml:space="preserve"> </w:t>
                      </w:r>
                      <w:r w:rsidRPr="00B22CE9">
                        <w:rPr>
                          <w:rFonts w:cs="Tahoma" w:hint="eastAsia"/>
                          <w:color w:val="0B5294"/>
                          <w:spacing w:val="-4"/>
                          <w:sz w:val="24"/>
                          <w:szCs w:val="24"/>
                          <w:rtl/>
                        </w:rPr>
                        <w:t>רפואי</w:t>
                      </w:r>
                      <w:r w:rsidRPr="00B22CE9">
                        <w:rPr>
                          <w:rFonts w:cs="Tahoma"/>
                          <w:color w:val="0B5294"/>
                          <w:spacing w:val="-4"/>
                          <w:sz w:val="24"/>
                          <w:szCs w:val="24"/>
                          <w:rtl/>
                        </w:rPr>
                        <w:t xml:space="preserve"> </w:t>
                      </w:r>
                      <w:r w:rsidRPr="00B22CE9">
                        <w:rPr>
                          <w:rFonts w:cs="Tahoma" w:hint="eastAsia"/>
                          <w:color w:val="0B5294"/>
                          <w:spacing w:val="-4"/>
                          <w:sz w:val="24"/>
                          <w:szCs w:val="24"/>
                          <w:rtl/>
                        </w:rPr>
                        <w:t>כרוכה</w:t>
                      </w:r>
                      <w:r w:rsidRPr="00B22CE9">
                        <w:rPr>
                          <w:rFonts w:cs="Tahoma"/>
                          <w:color w:val="0B5294"/>
                          <w:spacing w:val="-4"/>
                          <w:sz w:val="24"/>
                          <w:szCs w:val="24"/>
                          <w:rtl/>
                        </w:rPr>
                        <w:t xml:space="preserve"> </w:t>
                      </w:r>
                      <w:r w:rsidRPr="00B22CE9">
                        <w:rPr>
                          <w:rFonts w:cs="Tahoma" w:hint="eastAsia"/>
                          <w:color w:val="0B5294"/>
                          <w:spacing w:val="-4"/>
                          <w:sz w:val="24"/>
                          <w:szCs w:val="24"/>
                          <w:rtl/>
                        </w:rPr>
                        <w:t>גם</w:t>
                      </w:r>
                      <w:r w:rsidRPr="00B22CE9">
                        <w:rPr>
                          <w:rFonts w:cs="Tahoma"/>
                          <w:color w:val="0B5294"/>
                          <w:spacing w:val="-4"/>
                          <w:sz w:val="24"/>
                          <w:szCs w:val="24"/>
                          <w:rtl/>
                        </w:rPr>
                        <w:t xml:space="preserve"> </w:t>
                      </w:r>
                      <w:r w:rsidRPr="00B22CE9">
                        <w:rPr>
                          <w:rFonts w:cs="Tahoma" w:hint="eastAsia"/>
                          <w:color w:val="0B5294"/>
                          <w:spacing w:val="-4"/>
                          <w:sz w:val="24"/>
                          <w:szCs w:val="24"/>
                          <w:rtl/>
                        </w:rPr>
                        <w:t>בחששות</w:t>
                      </w:r>
                      <w:r w:rsidRPr="00B22CE9">
                        <w:rPr>
                          <w:rFonts w:cs="Tahoma"/>
                          <w:color w:val="0B5294"/>
                          <w:spacing w:val="-4"/>
                          <w:sz w:val="24"/>
                          <w:szCs w:val="24"/>
                          <w:rtl/>
                        </w:rPr>
                        <w:t xml:space="preserve"> </w:t>
                      </w:r>
                      <w:r w:rsidRPr="00B22CE9">
                        <w:rPr>
                          <w:rFonts w:cs="Tahoma" w:hint="eastAsia"/>
                          <w:color w:val="0B5294"/>
                          <w:spacing w:val="-4"/>
                          <w:sz w:val="24"/>
                          <w:szCs w:val="24"/>
                          <w:rtl/>
                        </w:rPr>
                        <w:t>לפגיעה</w:t>
                      </w:r>
                      <w:r w:rsidRPr="00B22CE9">
                        <w:rPr>
                          <w:rFonts w:cs="Tahoma"/>
                          <w:color w:val="0B5294"/>
                          <w:spacing w:val="-4"/>
                          <w:sz w:val="24"/>
                          <w:szCs w:val="24"/>
                          <w:rtl/>
                        </w:rPr>
                        <w:t xml:space="preserve"> </w:t>
                      </w:r>
                      <w:r w:rsidRPr="00B22CE9">
                        <w:rPr>
                          <w:rFonts w:cs="Tahoma" w:hint="eastAsia"/>
                          <w:color w:val="0B5294"/>
                          <w:spacing w:val="-4"/>
                          <w:sz w:val="24"/>
                          <w:szCs w:val="24"/>
                          <w:rtl/>
                        </w:rPr>
                        <w:t>בזכויות</w:t>
                      </w:r>
                      <w:r w:rsidRPr="00B22CE9">
                        <w:rPr>
                          <w:rFonts w:cs="Tahoma"/>
                          <w:color w:val="0B5294"/>
                          <w:spacing w:val="-4"/>
                          <w:sz w:val="24"/>
                          <w:szCs w:val="24"/>
                          <w:rtl/>
                        </w:rPr>
                        <w:t xml:space="preserve"> </w:t>
                      </w:r>
                      <w:r w:rsidRPr="00B22CE9">
                        <w:rPr>
                          <w:rFonts w:cs="Tahoma" w:hint="eastAsia"/>
                          <w:color w:val="0B5294"/>
                          <w:spacing w:val="-4"/>
                          <w:sz w:val="24"/>
                          <w:szCs w:val="24"/>
                          <w:rtl/>
                        </w:rPr>
                        <w:t>המטופלים</w:t>
                      </w:r>
                      <w:r w:rsidRPr="00B22CE9">
                        <w:rPr>
                          <w:rFonts w:cs="Tahoma"/>
                          <w:color w:val="0B5294"/>
                          <w:spacing w:val="-4"/>
                          <w:sz w:val="24"/>
                          <w:szCs w:val="24"/>
                          <w:rtl/>
                        </w:rPr>
                        <w:t xml:space="preserve"> </w:t>
                      </w:r>
                      <w:r w:rsidRPr="00B22CE9">
                        <w:rPr>
                          <w:rFonts w:cs="Tahoma" w:hint="eastAsia"/>
                          <w:color w:val="0B5294"/>
                          <w:spacing w:val="-4"/>
                          <w:sz w:val="24"/>
                          <w:szCs w:val="24"/>
                          <w:rtl/>
                        </w:rPr>
                        <w:t>לפרטיות</w:t>
                      </w:r>
                      <w:r w:rsidRPr="00B22CE9">
                        <w:rPr>
                          <w:rFonts w:cs="Tahoma"/>
                          <w:color w:val="0B5294"/>
                          <w:spacing w:val="-4"/>
                          <w:sz w:val="24"/>
                          <w:szCs w:val="24"/>
                          <w:rtl/>
                        </w:rPr>
                        <w:t xml:space="preserve"> </w:t>
                      </w:r>
                      <w:r w:rsidRPr="00B22CE9">
                        <w:rPr>
                          <w:rFonts w:cs="Tahoma" w:hint="eastAsia"/>
                          <w:color w:val="0B5294"/>
                          <w:spacing w:val="-4"/>
                          <w:sz w:val="24"/>
                          <w:szCs w:val="24"/>
                          <w:rtl/>
                        </w:rPr>
                        <w:t>ולסודיות</w:t>
                      </w:r>
                      <w:r w:rsidRPr="00B22CE9">
                        <w:rPr>
                          <w:rFonts w:cs="Tahoma"/>
                          <w:color w:val="0B5294"/>
                          <w:spacing w:val="-4"/>
                          <w:sz w:val="24"/>
                          <w:szCs w:val="24"/>
                          <w:rtl/>
                        </w:rPr>
                        <w:t xml:space="preserve"> </w:t>
                      </w:r>
                      <w:r w:rsidRPr="00B22CE9">
                        <w:rPr>
                          <w:rFonts w:cs="Tahoma" w:hint="eastAsia"/>
                          <w:color w:val="0B5294"/>
                          <w:spacing w:val="-4"/>
                          <w:sz w:val="24"/>
                          <w:szCs w:val="24"/>
                          <w:rtl/>
                        </w:rPr>
                        <w:t>רפואית</w:t>
                      </w:r>
                      <w:r w:rsidRPr="00B22CE9">
                        <w:rPr>
                          <w:rFonts w:cs="Tahoma"/>
                          <w:color w:val="0B5294"/>
                          <w:spacing w:val="-4"/>
                          <w:sz w:val="24"/>
                          <w:szCs w:val="24"/>
                          <w:rtl/>
                        </w:rPr>
                        <w:t xml:space="preserve"> </w:t>
                      </w:r>
                      <w:r w:rsidRPr="00B22CE9">
                        <w:rPr>
                          <w:rFonts w:cs="Tahoma" w:hint="eastAsia"/>
                          <w:color w:val="0B5294"/>
                          <w:spacing w:val="-4"/>
                          <w:sz w:val="24"/>
                          <w:szCs w:val="24"/>
                          <w:rtl/>
                        </w:rPr>
                        <w:t>ולסיכוני</w:t>
                      </w:r>
                      <w:r w:rsidRPr="00B22CE9">
                        <w:rPr>
                          <w:rFonts w:cs="Tahoma"/>
                          <w:color w:val="0B5294"/>
                          <w:spacing w:val="-4"/>
                          <w:sz w:val="24"/>
                          <w:szCs w:val="24"/>
                          <w:rtl/>
                        </w:rPr>
                        <w:t xml:space="preserve"> </w:t>
                      </w:r>
                      <w:r w:rsidRPr="00B22CE9">
                        <w:rPr>
                          <w:rFonts w:cs="Tahoma" w:hint="eastAsia"/>
                          <w:color w:val="0B5294"/>
                          <w:spacing w:val="-4"/>
                          <w:sz w:val="24"/>
                          <w:szCs w:val="24"/>
                          <w:rtl/>
                        </w:rPr>
                        <w:t>אבטחתו</w:t>
                      </w:r>
                      <w:r w:rsidRPr="00B22CE9">
                        <w:rPr>
                          <w:rFonts w:cs="Tahoma"/>
                          <w:color w:val="0B5294"/>
                          <w:spacing w:val="-4"/>
                          <w:sz w:val="24"/>
                          <w:szCs w:val="24"/>
                          <w:rtl/>
                        </w:rPr>
                        <w:t xml:space="preserve"> </w:t>
                      </w:r>
                      <w:r w:rsidRPr="00B22CE9">
                        <w:rPr>
                          <w:rFonts w:cs="Tahoma" w:hint="eastAsia"/>
                          <w:color w:val="0B5294"/>
                          <w:spacing w:val="-4"/>
                          <w:sz w:val="24"/>
                          <w:szCs w:val="24"/>
                          <w:rtl/>
                        </w:rPr>
                        <w:t>של</w:t>
                      </w:r>
                      <w:r w:rsidRPr="00B22CE9">
                        <w:rPr>
                          <w:rFonts w:cs="Tahoma"/>
                          <w:color w:val="0B5294"/>
                          <w:spacing w:val="-4"/>
                          <w:sz w:val="24"/>
                          <w:szCs w:val="24"/>
                          <w:rtl/>
                        </w:rPr>
                        <w:t xml:space="preserve"> </w:t>
                      </w:r>
                      <w:r w:rsidRPr="00B22CE9">
                        <w:rPr>
                          <w:rFonts w:cs="Tahoma" w:hint="eastAsia"/>
                          <w:color w:val="0B5294"/>
                          <w:spacing w:val="-4"/>
                          <w:sz w:val="24"/>
                          <w:szCs w:val="24"/>
                          <w:rtl/>
                        </w:rPr>
                        <w:t>המידע</w:t>
                      </w:r>
                      <w:r w:rsidRPr="00B22CE9">
                        <w:rPr>
                          <w:rFonts w:cs="Tahoma"/>
                          <w:color w:val="0B5294"/>
                          <w:spacing w:val="-4"/>
                          <w:sz w:val="24"/>
                          <w:szCs w:val="24"/>
                          <w:rtl/>
                        </w:rPr>
                        <w:t xml:space="preserve"> </w:t>
                      </w:r>
                      <w:r w:rsidRPr="00B22CE9">
                        <w:rPr>
                          <w:rFonts w:cs="Tahoma" w:hint="eastAsia"/>
                          <w:color w:val="0B5294"/>
                          <w:spacing w:val="-4"/>
                          <w:sz w:val="24"/>
                          <w:szCs w:val="24"/>
                          <w:rtl/>
                        </w:rPr>
                        <w:t>האישי</w:t>
                      </w:r>
                      <w:r w:rsidRPr="00B22CE9">
                        <w:rPr>
                          <w:rFonts w:cs="Tahoma"/>
                          <w:color w:val="0B5294"/>
                          <w:spacing w:val="-4"/>
                          <w:sz w:val="24"/>
                          <w:szCs w:val="24"/>
                          <w:rtl/>
                        </w:rPr>
                        <w:t xml:space="preserve"> </w:t>
                      </w:r>
                      <w:r w:rsidRPr="00B22CE9">
                        <w:rPr>
                          <w:rFonts w:cs="Tahoma" w:hint="eastAsia"/>
                          <w:color w:val="0B5294"/>
                          <w:spacing w:val="-4"/>
                          <w:sz w:val="24"/>
                          <w:szCs w:val="24"/>
                          <w:rtl/>
                        </w:rPr>
                        <w:t>שמבקשים</w:t>
                      </w:r>
                      <w:r w:rsidRPr="00B22CE9">
                        <w:rPr>
                          <w:rFonts w:cs="Tahoma"/>
                          <w:color w:val="0B5294"/>
                          <w:spacing w:val="-4"/>
                          <w:sz w:val="24"/>
                          <w:szCs w:val="24"/>
                          <w:rtl/>
                        </w:rPr>
                        <w:t xml:space="preserve"> </w:t>
                      </w:r>
                      <w:r w:rsidRPr="00B22CE9">
                        <w:rPr>
                          <w:rFonts w:cs="Tahoma" w:hint="eastAsia"/>
                          <w:color w:val="0B5294"/>
                          <w:spacing w:val="-4"/>
                          <w:sz w:val="24"/>
                          <w:szCs w:val="24"/>
                          <w:rtl/>
                        </w:rPr>
                        <w:t>לשתף</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0257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right="2268"/>
        <w:jc w:val="both"/>
        <w:rPr>
          <w:rFonts w:ascii="Tahoma" w:hAnsi="Tahoma" w:cs="Tahoma"/>
          <w:sz w:val="18"/>
          <w:szCs w:val="18"/>
          <w:rtl/>
        </w:rPr>
      </w:pPr>
      <w:r w:rsidRPr="009523E5">
        <w:rPr>
          <w:rFonts w:ascii="Tahoma" w:hAnsi="Tahoma" w:cs="Tahoma" w:hint="cs"/>
          <w:spacing w:val="-2"/>
          <w:sz w:val="18"/>
          <w:szCs w:val="18"/>
          <w:rtl/>
        </w:rPr>
        <w:t>כבר בשנת 2007 נכתבה במשרד הבריאות טיוטה לתזכיר חוק</w:t>
      </w:r>
      <w:r>
        <w:rPr>
          <w:rFonts w:ascii="Tahoma" w:hAnsi="Tahoma" w:cs="Tahoma"/>
          <w:spacing w:val="-2"/>
          <w:sz w:val="18"/>
          <w:szCs w:val="18"/>
          <w:vertAlign w:val="superscript"/>
          <w:rtl/>
        </w:rPr>
        <w:footnoteReference w:id="124"/>
      </w:r>
      <w:r w:rsidRPr="009523E5">
        <w:rPr>
          <w:rFonts w:ascii="Tahoma" w:hAnsi="Tahoma" w:cs="Tahoma" w:hint="cs"/>
          <w:spacing w:val="-2"/>
          <w:sz w:val="18"/>
          <w:szCs w:val="18"/>
          <w:rtl/>
        </w:rPr>
        <w:t xml:space="preserve"> שנועדה להסדיר</w:t>
      </w:r>
      <w:r w:rsidRPr="002546E0">
        <w:rPr>
          <w:rFonts w:ascii="Tahoma" w:hAnsi="Tahoma" w:cs="Tahoma" w:hint="cs"/>
          <w:sz w:val="18"/>
          <w:szCs w:val="18"/>
          <w:rtl/>
        </w:rPr>
        <w:t xml:space="preserve"> סוגיה זו באמצעות הקמת מאגר רשומה רפואית לאומית. על אף דיונים רבים שנערכו בנושא, הליך החקיקה לא קודם.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במהלך השנים, ומשיקולים של אבטחת מידע והגנת הפרטיות, החליט משרד הבריאות כי לא יוקם מאגר מידע מרכזי שיישלח אליו המידע מקופות החולים. </w:t>
      </w:r>
      <w:r w:rsidRPr="009523E5">
        <w:rPr>
          <w:rFonts w:ascii="Tahoma" w:hAnsi="Tahoma" w:cs="Tahoma" w:hint="cs"/>
          <w:spacing w:val="-4"/>
          <w:sz w:val="18"/>
          <w:szCs w:val="18"/>
          <w:rtl/>
        </w:rPr>
        <w:t>בשנת 2011 החל המשרד לפעול להקמת מערכת תקשורת סגורה</w:t>
      </w:r>
      <w:r>
        <w:rPr>
          <w:rFonts w:ascii="Tahoma" w:hAnsi="Tahoma" w:cs="Tahoma"/>
          <w:spacing w:val="-4"/>
          <w:sz w:val="18"/>
          <w:szCs w:val="18"/>
          <w:vertAlign w:val="superscript"/>
          <w:rtl/>
        </w:rPr>
        <w:footnoteReference w:id="125"/>
      </w:r>
      <w:r w:rsidRPr="009523E5">
        <w:rPr>
          <w:rFonts w:ascii="Tahoma" w:hAnsi="Tahoma" w:cs="Tahoma" w:hint="cs"/>
          <w:spacing w:val="-4"/>
          <w:sz w:val="18"/>
          <w:szCs w:val="18"/>
          <w:rtl/>
        </w:rPr>
        <w:t xml:space="preserve"> המאפשרת</w:t>
      </w:r>
      <w:r w:rsidRPr="002546E0">
        <w:rPr>
          <w:rFonts w:ascii="Tahoma" w:hAnsi="Tahoma" w:cs="Tahoma" w:hint="cs"/>
          <w:sz w:val="18"/>
          <w:szCs w:val="18"/>
          <w:rtl/>
        </w:rPr>
        <w:t xml:space="preserve"> לבתי החולים לצפות במידע הרפואי של המטופל השמור בקופות החולים ומתפוגג לאחר הצפייה בו (להלן - מערכת שיתוף מידע). משרד הבריאות סבר </w:t>
      </w:r>
      <w:r w:rsidRPr="009523E5">
        <w:rPr>
          <w:rFonts w:ascii="Tahoma" w:hAnsi="Tahoma" w:cs="Tahoma" w:hint="cs"/>
          <w:spacing w:val="-4"/>
          <w:sz w:val="18"/>
          <w:szCs w:val="18"/>
          <w:rtl/>
        </w:rPr>
        <w:t>כי אין צורך בחקיקה ראשית להפעלתה של מערכת זאת</w:t>
      </w:r>
      <w:r>
        <w:rPr>
          <w:rFonts w:ascii="Tahoma" w:hAnsi="Tahoma" w:cs="Tahoma"/>
          <w:spacing w:val="-4"/>
          <w:sz w:val="18"/>
          <w:szCs w:val="18"/>
          <w:vertAlign w:val="superscript"/>
          <w:rtl/>
        </w:rPr>
        <w:footnoteReference w:id="126"/>
      </w:r>
      <w:r w:rsidRPr="009523E5">
        <w:rPr>
          <w:rFonts w:ascii="Tahoma" w:hAnsi="Tahoma" w:cs="Tahoma" w:hint="cs"/>
          <w:spacing w:val="-4"/>
          <w:sz w:val="18"/>
          <w:szCs w:val="18"/>
          <w:rtl/>
        </w:rPr>
        <w:t>, אך</w:t>
      </w:r>
      <w:r w:rsidRPr="009523E5">
        <w:rPr>
          <w:rFonts w:ascii="Tahoma" w:hAnsi="Tahoma" w:cs="Tahoma"/>
          <w:spacing w:val="-4"/>
          <w:sz w:val="18"/>
          <w:szCs w:val="18"/>
          <w:rtl/>
        </w:rPr>
        <w:t xml:space="preserve"> משרד המשפטים</w:t>
      </w:r>
      <w:r w:rsidRPr="002546E0">
        <w:rPr>
          <w:rFonts w:ascii="Tahoma" w:hAnsi="Tahoma" w:cs="Tahoma" w:hint="cs"/>
          <w:sz w:val="18"/>
          <w:szCs w:val="18"/>
          <w:rtl/>
        </w:rPr>
        <w:t xml:space="preserve"> סבר</w:t>
      </w:r>
      <w:r w:rsidRPr="002546E0">
        <w:rPr>
          <w:rFonts w:ascii="Tahoma" w:hAnsi="Tahoma" w:cs="Tahoma"/>
          <w:sz w:val="18"/>
          <w:szCs w:val="18"/>
          <w:rtl/>
        </w:rPr>
        <w:t xml:space="preserve"> כי יש להסדיר נושא זה בחקיקה ראשית.</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ב</w:t>
      </w:r>
      <w:r w:rsidRPr="002546E0">
        <w:rPr>
          <w:rFonts w:ascii="Tahoma" w:hAnsi="Tahoma" w:cs="Tahoma"/>
          <w:sz w:val="18"/>
          <w:szCs w:val="18"/>
          <w:rtl/>
        </w:rPr>
        <w:t xml:space="preserve">ינואר 2014 </w:t>
      </w:r>
      <w:r w:rsidRPr="002546E0">
        <w:rPr>
          <w:rFonts w:ascii="Tahoma" w:hAnsi="Tahoma" w:cs="Tahoma" w:hint="cs"/>
          <w:sz w:val="18"/>
          <w:szCs w:val="18"/>
          <w:rtl/>
        </w:rPr>
        <w:t xml:space="preserve">פרסם </w:t>
      </w:r>
      <w:r w:rsidRPr="002546E0">
        <w:rPr>
          <w:rFonts w:ascii="Tahoma" w:hAnsi="Tahoma" w:cs="Tahoma"/>
          <w:sz w:val="18"/>
          <w:szCs w:val="18"/>
          <w:rtl/>
        </w:rPr>
        <w:t xml:space="preserve">מנכ"ל משרד הבריאות </w:t>
      </w:r>
      <w:r w:rsidRPr="002546E0">
        <w:rPr>
          <w:rFonts w:ascii="Tahoma" w:hAnsi="Tahoma" w:cs="Tahoma" w:hint="cs"/>
          <w:sz w:val="18"/>
          <w:szCs w:val="18"/>
          <w:rtl/>
        </w:rPr>
        <w:t xml:space="preserve">את </w:t>
      </w:r>
      <w:r w:rsidRPr="002546E0">
        <w:rPr>
          <w:rFonts w:ascii="Tahoma" w:hAnsi="Tahoma" w:cs="Tahoma"/>
          <w:sz w:val="18"/>
          <w:szCs w:val="18"/>
          <w:rtl/>
        </w:rPr>
        <w:t xml:space="preserve">חוזר </w:t>
      </w:r>
      <w:r w:rsidRPr="002546E0">
        <w:rPr>
          <w:rFonts w:ascii="Tahoma" w:hAnsi="Tahoma" w:cs="Tahoma" w:hint="cs"/>
          <w:sz w:val="18"/>
          <w:szCs w:val="18"/>
          <w:rtl/>
        </w:rPr>
        <w:t>5/14, "</w:t>
      </w:r>
      <w:r w:rsidRPr="002546E0">
        <w:rPr>
          <w:rFonts w:ascii="Tahoma" w:hAnsi="Tahoma" w:cs="Tahoma"/>
          <w:sz w:val="18"/>
          <w:szCs w:val="18"/>
          <w:rtl/>
        </w:rPr>
        <w:t>שיתוף מידע רפואי במדינת ישראל</w:t>
      </w:r>
      <w:r w:rsidRPr="002546E0">
        <w:rPr>
          <w:rFonts w:ascii="Tahoma" w:hAnsi="Tahoma" w:cs="Tahoma" w:hint="cs"/>
          <w:sz w:val="18"/>
          <w:szCs w:val="18"/>
          <w:rtl/>
        </w:rPr>
        <w:t>" (להלן - חוזר שיתוף מידע רפואי)</w:t>
      </w:r>
      <w:r w:rsidRPr="002546E0">
        <w:rPr>
          <w:rFonts w:ascii="Tahoma" w:hAnsi="Tahoma" w:cs="Tahoma"/>
          <w:sz w:val="18"/>
          <w:szCs w:val="18"/>
          <w:rtl/>
        </w:rPr>
        <w:t>, ו</w:t>
      </w:r>
      <w:r w:rsidRPr="002546E0">
        <w:rPr>
          <w:rFonts w:ascii="Tahoma" w:hAnsi="Tahoma" w:cs="Tahoma" w:hint="cs"/>
          <w:sz w:val="18"/>
          <w:szCs w:val="18"/>
          <w:rtl/>
        </w:rPr>
        <w:t xml:space="preserve">הנחה בו את כל </w:t>
      </w:r>
      <w:r w:rsidRPr="002546E0">
        <w:rPr>
          <w:rFonts w:ascii="Tahoma" w:hAnsi="Tahoma" w:cs="Tahoma"/>
          <w:sz w:val="18"/>
          <w:szCs w:val="18"/>
          <w:rtl/>
        </w:rPr>
        <w:t xml:space="preserve">ארגוני הבריאות בישראל </w:t>
      </w:r>
      <w:r w:rsidRPr="002546E0">
        <w:rPr>
          <w:rFonts w:ascii="Tahoma" w:hAnsi="Tahoma" w:cs="Tahoma" w:hint="cs"/>
          <w:sz w:val="18"/>
          <w:szCs w:val="18"/>
          <w:rtl/>
        </w:rPr>
        <w:t>(</w:t>
      </w:r>
      <w:r w:rsidRPr="002546E0">
        <w:rPr>
          <w:rFonts w:ascii="Tahoma" w:hAnsi="Tahoma" w:cs="Tahoma"/>
          <w:sz w:val="18"/>
          <w:szCs w:val="18"/>
          <w:rtl/>
        </w:rPr>
        <w:t>בת</w:t>
      </w:r>
      <w:r w:rsidRPr="002546E0">
        <w:rPr>
          <w:rFonts w:ascii="Tahoma" w:hAnsi="Tahoma" w:cs="Tahoma" w:hint="cs"/>
          <w:sz w:val="18"/>
          <w:szCs w:val="18"/>
          <w:rtl/>
        </w:rPr>
        <w:t>י</w:t>
      </w:r>
      <w:r w:rsidRPr="002546E0">
        <w:rPr>
          <w:rFonts w:ascii="Tahoma" w:hAnsi="Tahoma" w:cs="Tahoma"/>
          <w:sz w:val="18"/>
          <w:szCs w:val="18"/>
          <w:rtl/>
        </w:rPr>
        <w:t xml:space="preserve"> חולים, קופת חולים, מערך שירותי הרפואה של צה"ל ומוסדות אחרים הנותנים שירותי בריאות</w:t>
      </w:r>
      <w:r w:rsidRPr="002546E0">
        <w:rPr>
          <w:rFonts w:ascii="Tahoma" w:hAnsi="Tahoma" w:cs="Tahoma" w:hint="cs"/>
          <w:sz w:val="18"/>
          <w:szCs w:val="18"/>
          <w:rtl/>
        </w:rPr>
        <w:t>)</w:t>
      </w:r>
      <w:r w:rsidRPr="002546E0">
        <w:rPr>
          <w:rFonts w:ascii="Tahoma" w:hAnsi="Tahoma" w:cs="Tahoma"/>
          <w:sz w:val="18"/>
          <w:szCs w:val="18"/>
          <w:rtl/>
        </w:rPr>
        <w:t xml:space="preserve"> להתחבר למערכת </w:t>
      </w:r>
      <w:r w:rsidRPr="002546E0">
        <w:rPr>
          <w:rFonts w:ascii="Tahoma" w:hAnsi="Tahoma" w:cs="Tahoma" w:hint="cs"/>
          <w:sz w:val="18"/>
          <w:szCs w:val="18"/>
          <w:rtl/>
        </w:rPr>
        <w:t>שיתוף מידע</w:t>
      </w:r>
      <w:r w:rsidRPr="002546E0">
        <w:rPr>
          <w:rFonts w:ascii="Tahoma" w:hAnsi="Tahoma" w:cs="Tahoma"/>
          <w:sz w:val="18"/>
          <w:szCs w:val="18"/>
          <w:rtl/>
        </w:rPr>
        <w:t>.</w:t>
      </w:r>
      <w:r w:rsidRPr="002546E0">
        <w:rPr>
          <w:rFonts w:ascii="Tahoma" w:hAnsi="Tahoma" w:cs="Tahoma" w:hint="cs"/>
          <w:sz w:val="18"/>
          <w:szCs w:val="18"/>
          <w:rtl/>
        </w:rPr>
        <w:t xml:space="preserve"> החוזר כלל הוראות על פעולתה של רשת שיתוף המידע, על ניהול משתמשים, על </w:t>
      </w:r>
      <w:r w:rsidRPr="002546E0">
        <w:rPr>
          <w:rFonts w:ascii="Tahoma" w:hAnsi="Tahoma" w:cs="Tahoma" w:hint="cs"/>
          <w:sz w:val="18"/>
          <w:szCs w:val="18"/>
          <w:rtl/>
        </w:rPr>
        <w:t>הגנת הפרטיות, על קביעת מידע חסוי שלא יועבר למערכת (כגון מידע על בריאות הנפש ועל הפסקת הריון), על אפשרות לצאת מהמערכת (</w:t>
      </w:r>
      <w:r w:rsidRPr="002546E0">
        <w:rPr>
          <w:rFonts w:ascii="Tahoma" w:hAnsi="Tahoma" w:cs="Tahoma"/>
          <w:sz w:val="18"/>
          <w:szCs w:val="18"/>
        </w:rPr>
        <w:t>opt out</w:t>
      </w:r>
      <w:r w:rsidRPr="002546E0">
        <w:rPr>
          <w:rFonts w:ascii="Tahoma" w:hAnsi="Tahoma" w:cs="Tahoma" w:hint="cs"/>
          <w:sz w:val="18"/>
          <w:szCs w:val="18"/>
          <w:rtl/>
        </w:rPr>
        <w:t>)</w:t>
      </w:r>
      <w:r>
        <w:rPr>
          <w:rFonts w:ascii="Tahoma" w:hAnsi="Tahoma" w:cs="Tahoma"/>
          <w:sz w:val="18"/>
          <w:szCs w:val="18"/>
          <w:vertAlign w:val="superscript"/>
          <w:rtl/>
        </w:rPr>
        <w:footnoteReference w:id="127"/>
      </w:r>
      <w:r w:rsidRPr="002546E0">
        <w:rPr>
          <w:rFonts w:ascii="Tahoma" w:hAnsi="Tahoma" w:cs="Tahoma" w:hint="cs"/>
          <w:sz w:val="18"/>
          <w:szCs w:val="18"/>
          <w:rtl/>
        </w:rPr>
        <w:t xml:space="preserve"> ועוד. כעבור כמה ימים, ולאחר שהתברר כי עמדתו של משרד המשפטים שיש להסדיר את פעילות המערכת בחקיקה ראשית, הקפיא משרד הבריאות את תוקף החוזר,</w:t>
      </w:r>
      <w:r w:rsidRPr="002546E0">
        <w:rPr>
          <w:rFonts w:ascii="Tahoma" w:hAnsi="Tahoma" w:cs="Tahoma"/>
          <w:sz w:val="18"/>
          <w:szCs w:val="18"/>
          <w:rtl/>
        </w:rPr>
        <w:t xml:space="preserve"> </w:t>
      </w:r>
      <w:r w:rsidRPr="002546E0">
        <w:rPr>
          <w:rFonts w:ascii="Tahoma" w:hAnsi="Tahoma" w:cs="Tahoma" w:hint="cs"/>
          <w:sz w:val="18"/>
          <w:szCs w:val="18"/>
          <w:rtl/>
        </w:rPr>
        <w:t>עד שי</w:t>
      </w:r>
      <w:r w:rsidRPr="002546E0">
        <w:rPr>
          <w:rFonts w:ascii="Tahoma" w:hAnsi="Tahoma" w:cs="Tahoma"/>
          <w:sz w:val="18"/>
          <w:szCs w:val="18"/>
          <w:rtl/>
        </w:rPr>
        <w:t xml:space="preserve">שלים את </w:t>
      </w:r>
      <w:r w:rsidRPr="002546E0">
        <w:rPr>
          <w:rFonts w:ascii="Tahoma" w:hAnsi="Tahoma" w:cs="Tahoma" w:hint="cs"/>
          <w:sz w:val="18"/>
          <w:szCs w:val="18"/>
          <w:rtl/>
        </w:rPr>
        <w:t>אסדרת</w:t>
      </w:r>
      <w:r w:rsidRPr="002546E0">
        <w:rPr>
          <w:rFonts w:ascii="Tahoma" w:hAnsi="Tahoma" w:cs="Tahoma"/>
          <w:sz w:val="18"/>
          <w:szCs w:val="18"/>
          <w:rtl/>
        </w:rPr>
        <w:t xml:space="preserve"> הפרויקט</w:t>
      </w:r>
      <w:r w:rsidRPr="002546E0">
        <w:rPr>
          <w:rFonts w:ascii="Tahoma" w:hAnsi="Tahoma" w:cs="Tahoma" w:hint="cs"/>
          <w:sz w:val="18"/>
          <w:szCs w:val="18"/>
          <w:rtl/>
        </w:rPr>
        <w:t>. עם זאת, הפעלת מערכת שיתוף מידע רפואי נמשכה.</w:t>
      </w:r>
    </w:p>
    <w:p w:rsidR="007653F3" w:rsidRPr="002546E0" w:rsidP="00A00DFC">
      <w:pPr>
        <w:spacing w:after="240" w:line="240" w:lineRule="exact"/>
        <w:ind w:right="2268"/>
        <w:jc w:val="both"/>
        <w:rPr>
          <w:rFonts w:ascii="Tahoma" w:hAnsi="Tahoma" w:cs="Tahoma"/>
          <w:sz w:val="18"/>
          <w:szCs w:val="18"/>
          <w:rtl/>
        </w:rPr>
      </w:pPr>
      <w:r w:rsidRPr="002546E0">
        <w:rPr>
          <w:rFonts w:ascii="Tahoma" w:hAnsi="Tahoma" w:cs="Tahoma"/>
          <w:sz w:val="18"/>
          <w:szCs w:val="18"/>
          <w:rtl/>
        </w:rPr>
        <w:t xml:space="preserve">בדיון </w:t>
      </w:r>
      <w:r w:rsidRPr="002546E0">
        <w:rPr>
          <w:rFonts w:ascii="Tahoma" w:hAnsi="Tahoma" w:cs="Tahoma" w:hint="cs"/>
          <w:sz w:val="18"/>
          <w:szCs w:val="18"/>
          <w:rtl/>
        </w:rPr>
        <w:t xml:space="preserve">בנושא "רשומה רפואית לאומית - בין ייעול הטיפול הרפואי לבין שמירה על פרטיות החולה" שנערך </w:t>
      </w:r>
      <w:r w:rsidRPr="002546E0">
        <w:rPr>
          <w:rFonts w:ascii="Tahoma" w:hAnsi="Tahoma" w:cs="Tahoma"/>
          <w:sz w:val="18"/>
          <w:szCs w:val="18"/>
          <w:rtl/>
        </w:rPr>
        <w:t>בו</w:t>
      </w:r>
      <w:r w:rsidRPr="002546E0">
        <w:rPr>
          <w:rFonts w:ascii="Tahoma" w:hAnsi="Tahoma" w:cs="Tahoma" w:hint="cs"/>
          <w:sz w:val="18"/>
          <w:szCs w:val="18"/>
          <w:rtl/>
        </w:rPr>
        <w:t>ו</w:t>
      </w:r>
      <w:r w:rsidRPr="002546E0">
        <w:rPr>
          <w:rFonts w:ascii="Tahoma" w:hAnsi="Tahoma" w:cs="Tahoma"/>
          <w:sz w:val="18"/>
          <w:szCs w:val="18"/>
          <w:rtl/>
        </w:rPr>
        <w:t xml:space="preserve">עדת המדע והטכנולוגיה </w:t>
      </w:r>
      <w:r w:rsidRPr="002546E0">
        <w:rPr>
          <w:rFonts w:ascii="Tahoma" w:hAnsi="Tahoma" w:cs="Tahoma" w:hint="cs"/>
          <w:sz w:val="18"/>
          <w:szCs w:val="18"/>
          <w:rtl/>
        </w:rPr>
        <w:t>של הכנסת בפברואר 2016,</w:t>
      </w:r>
      <w:r w:rsidRPr="002546E0">
        <w:rPr>
          <w:rFonts w:ascii="Tahoma" w:hAnsi="Tahoma" w:cs="Tahoma"/>
          <w:sz w:val="18"/>
          <w:szCs w:val="18"/>
          <w:rtl/>
        </w:rPr>
        <w:t xml:space="preserve"> ציין סמנכ"ל המחשוב במשרד הבריאות כי יש להשלים את </w:t>
      </w:r>
      <w:r w:rsidRPr="002546E0">
        <w:rPr>
          <w:rFonts w:ascii="Tahoma" w:hAnsi="Tahoma" w:cs="Tahoma" w:hint="cs"/>
          <w:sz w:val="18"/>
          <w:szCs w:val="18"/>
          <w:rtl/>
        </w:rPr>
        <w:t>אסדרת</w:t>
      </w:r>
      <w:r w:rsidRPr="002546E0">
        <w:rPr>
          <w:rFonts w:ascii="Tahoma" w:hAnsi="Tahoma" w:cs="Tahoma" w:hint="cs"/>
          <w:sz w:val="18"/>
          <w:szCs w:val="18"/>
          <w:rtl/>
        </w:rPr>
        <w:t xml:space="preserve"> ה</w:t>
      </w:r>
      <w:r w:rsidRPr="002546E0">
        <w:rPr>
          <w:rFonts w:ascii="Tahoma" w:hAnsi="Tahoma" w:cs="Tahoma"/>
          <w:sz w:val="18"/>
          <w:szCs w:val="18"/>
          <w:rtl/>
        </w:rPr>
        <w:t>נושא באמצעות חקיקה או תקנות.</w:t>
      </w:r>
    </w:p>
    <w:p w:rsidR="007653F3" w:rsidRPr="002546E0" w:rsidP="00A00DFC">
      <w:pPr>
        <w:pStyle w:val="RESHET"/>
        <w:rPr>
          <w:rtl/>
        </w:rPr>
      </w:pPr>
      <w:r w:rsidRPr="002546E0">
        <w:rPr>
          <w:rFonts w:hint="cs"/>
          <w:rtl/>
        </w:rPr>
        <w:t>יוצא אפוא, כי מערכת שיתוף המידע פועלת לפחות חמש שנים בלי שהוסדרה בחוק או בתקנות ו</w:t>
      </w:r>
      <w:r w:rsidRPr="002546E0">
        <w:rPr>
          <w:rtl/>
        </w:rPr>
        <w:t>למרות עמדת</w:t>
      </w:r>
      <w:r w:rsidRPr="002546E0">
        <w:rPr>
          <w:rFonts w:hint="cs"/>
          <w:rtl/>
        </w:rPr>
        <w:t>ו של</w:t>
      </w:r>
      <w:r w:rsidRPr="002546E0">
        <w:rPr>
          <w:rtl/>
        </w:rPr>
        <w:t xml:space="preserve"> משרד המשפטים</w:t>
      </w:r>
      <w:r w:rsidRPr="002546E0">
        <w:rPr>
          <w:rFonts w:hint="cs"/>
          <w:rtl/>
        </w:rPr>
        <w:t xml:space="preserve">, לפיה </w:t>
      </w:r>
      <w:r w:rsidRPr="002546E0">
        <w:rPr>
          <w:rtl/>
        </w:rPr>
        <w:t>יש</w:t>
      </w:r>
      <w:r w:rsidRPr="002546E0">
        <w:rPr>
          <w:rFonts w:hint="cs"/>
          <w:rtl/>
        </w:rPr>
        <w:t xml:space="preserve"> </w:t>
      </w:r>
      <w:r w:rsidRPr="002546E0">
        <w:rPr>
          <w:rtl/>
        </w:rPr>
        <w:t xml:space="preserve">להסדיר </w:t>
      </w:r>
      <w:r w:rsidRPr="002546E0">
        <w:rPr>
          <w:rFonts w:hint="cs"/>
          <w:rtl/>
        </w:rPr>
        <w:t xml:space="preserve">סוגיה רגישה זאת </w:t>
      </w:r>
      <w:r w:rsidRPr="002546E0">
        <w:rPr>
          <w:rtl/>
        </w:rPr>
        <w:t>בחקיקה ראשית</w:t>
      </w:r>
      <w:r w:rsidRPr="002546E0">
        <w:rPr>
          <w:rFonts w:hint="cs"/>
          <w:rtl/>
        </w:rPr>
        <w:t>, גם אם מדובר במערכת שיתוף מידע ולא במאגר מידע מרכזי.</w:t>
      </w:r>
    </w:p>
    <w:p w:rsidR="007653F3" w:rsidRPr="002546E0" w:rsidP="00A00DFC">
      <w:pPr>
        <w:spacing w:before="180" w:line="240" w:lineRule="exact"/>
        <w:ind w:right="2268"/>
        <w:jc w:val="both"/>
        <w:rPr>
          <w:rFonts w:ascii="Tahoma" w:hAnsi="Tahoma" w:cs="Tahoma"/>
          <w:sz w:val="18"/>
          <w:szCs w:val="18"/>
          <w:rtl/>
        </w:rPr>
      </w:pPr>
      <w:r w:rsidRPr="002546E0">
        <w:rPr>
          <w:rFonts w:ascii="Tahoma" w:hAnsi="Tahoma" w:cs="Tahoma" w:hint="cs"/>
          <w:sz w:val="18"/>
          <w:szCs w:val="18"/>
          <w:rtl/>
        </w:rPr>
        <w:t>ממחלקת יעוץ וחקיקה נמסר לנציגי משרד מבקר המדינה, כי אכן ראתה צורך בחקיקה ראשית על מנת להפעיל את המערכת, אך במועד סיום הביקורת שאלת הצורך בחקיקה ראשית נדונה שוב במסגרת כתיבת טיוטת תקנות ביטוח בריאות ממלכתי (שמירת רצף הטיפול במעבר בין בית חולים וקהילה), התשע"ח-2018</w:t>
      </w:r>
      <w:r>
        <w:rPr>
          <w:rFonts w:ascii="Tahoma" w:hAnsi="Tahoma" w:cs="Tahoma"/>
          <w:sz w:val="18"/>
          <w:szCs w:val="18"/>
          <w:vertAlign w:val="superscript"/>
          <w:rtl/>
        </w:rPr>
        <w:footnoteReference w:id="128"/>
      </w:r>
      <w:r w:rsidRPr="002546E0">
        <w:rPr>
          <w:rFonts w:ascii="Tahoma" w:hAnsi="Tahoma" w:cs="Tahoma" w:hint="cs"/>
          <w:sz w:val="18"/>
          <w:szCs w:val="18"/>
          <w:rtl/>
        </w:rPr>
        <w:t xml:space="preserve"> (להלן - תקנות רצף הטיפול). </w:t>
      </w:r>
    </w:p>
    <w:p w:rsidR="007653F3" w:rsidRPr="002546E0" w:rsidP="00B22CE9">
      <w:pPr>
        <w:spacing w:after="240" w:line="240" w:lineRule="exact"/>
        <w:ind w:right="2268"/>
        <w:jc w:val="both"/>
        <w:rPr>
          <w:rFonts w:ascii="Tahoma" w:hAnsi="Tahoma" w:cs="Tahoma"/>
          <w:sz w:val="18"/>
          <w:szCs w:val="18"/>
          <w:rtl/>
        </w:rPr>
      </w:pPr>
      <w:r w:rsidRPr="002546E0">
        <w:rPr>
          <w:rFonts w:ascii="Tahoma" w:hAnsi="Tahoma" w:cs="Tahoma"/>
          <w:sz w:val="18"/>
          <w:szCs w:val="18"/>
          <w:rtl/>
        </w:rPr>
        <w:t>משרד הבריאות כתב בתשובתו</w:t>
      </w:r>
      <w:r w:rsidRPr="002546E0">
        <w:rPr>
          <w:rFonts w:ascii="Tahoma" w:hAnsi="Tahoma" w:cs="Tahoma" w:hint="cs"/>
          <w:sz w:val="18"/>
          <w:szCs w:val="18"/>
          <w:rtl/>
        </w:rPr>
        <w:t>,</w:t>
      </w:r>
      <w:r w:rsidRPr="002546E0">
        <w:rPr>
          <w:rFonts w:ascii="Tahoma" w:hAnsi="Tahoma" w:cs="Tahoma"/>
          <w:sz w:val="18"/>
          <w:szCs w:val="18"/>
          <w:rtl/>
        </w:rPr>
        <w:t xml:space="preserve"> כי משרד המשפטים</w:t>
      </w:r>
      <w:r w:rsidRPr="002546E0">
        <w:rPr>
          <w:rFonts w:ascii="Tahoma" w:hAnsi="Tahoma" w:cs="Tahoma" w:hint="cs"/>
          <w:sz w:val="18"/>
          <w:szCs w:val="18"/>
          <w:rtl/>
        </w:rPr>
        <w:t xml:space="preserve"> אומנם</w:t>
      </w:r>
      <w:r w:rsidRPr="002546E0">
        <w:rPr>
          <w:rFonts w:ascii="Tahoma" w:hAnsi="Tahoma" w:cs="Tahoma"/>
          <w:sz w:val="18"/>
          <w:szCs w:val="18"/>
          <w:rtl/>
        </w:rPr>
        <w:t xml:space="preserve"> דרש להקפיא את החוזר</w:t>
      </w:r>
      <w:r w:rsidRPr="002546E0">
        <w:rPr>
          <w:rFonts w:ascii="Tahoma" w:hAnsi="Tahoma" w:cs="Tahoma" w:hint="cs"/>
          <w:sz w:val="18"/>
          <w:szCs w:val="18"/>
          <w:rtl/>
        </w:rPr>
        <w:t xml:space="preserve"> אך</w:t>
      </w:r>
      <w:r w:rsidRPr="002546E0">
        <w:rPr>
          <w:rFonts w:ascii="Tahoma" w:hAnsi="Tahoma" w:cs="Tahoma"/>
          <w:sz w:val="18"/>
          <w:szCs w:val="18"/>
          <w:rtl/>
        </w:rPr>
        <w:t xml:space="preserve"> לא קבע ש</w:t>
      </w:r>
      <w:r w:rsidRPr="002546E0">
        <w:rPr>
          <w:rFonts w:ascii="Tahoma" w:hAnsi="Tahoma" w:cs="Tahoma" w:hint="cs"/>
          <w:sz w:val="18"/>
          <w:szCs w:val="18"/>
          <w:rtl/>
        </w:rPr>
        <w:t>אי</w:t>
      </w:r>
      <w:r w:rsidRPr="002546E0">
        <w:rPr>
          <w:rFonts w:ascii="Tahoma" w:hAnsi="Tahoma" w:cs="Tahoma"/>
          <w:sz w:val="18"/>
          <w:szCs w:val="18"/>
          <w:rtl/>
        </w:rPr>
        <w:t xml:space="preserve">ן להפעיל את מערכת שיתוף </w:t>
      </w:r>
      <w:r w:rsidRPr="002546E0">
        <w:rPr>
          <w:rFonts w:ascii="Tahoma" w:hAnsi="Tahoma" w:cs="Tahoma" w:hint="cs"/>
          <w:sz w:val="18"/>
          <w:szCs w:val="18"/>
          <w:rtl/>
        </w:rPr>
        <w:t>ה</w:t>
      </w:r>
      <w:r w:rsidRPr="002546E0">
        <w:rPr>
          <w:rFonts w:ascii="Tahoma" w:hAnsi="Tahoma" w:cs="Tahoma"/>
          <w:sz w:val="18"/>
          <w:szCs w:val="18"/>
          <w:rtl/>
        </w:rPr>
        <w:t>מידע בטרם הוסדרה פעילותה בחקיקה ראשית.</w:t>
      </w:r>
      <w:r w:rsidRPr="002546E0">
        <w:rPr>
          <w:rFonts w:ascii="Tahoma" w:hAnsi="Tahoma" w:cs="Tahoma" w:hint="cs"/>
          <w:sz w:val="18"/>
          <w:szCs w:val="18"/>
          <w:rtl/>
        </w:rPr>
        <w:t xml:space="preserve"> </w:t>
      </w:r>
      <w:r w:rsidRPr="002546E0">
        <w:rPr>
          <w:rFonts w:ascii="Tahoma" w:hAnsi="Tahoma" w:cs="Tahoma"/>
          <w:sz w:val="18"/>
          <w:szCs w:val="18"/>
          <w:rtl/>
        </w:rPr>
        <w:t>לשיטת</w:t>
      </w:r>
      <w:r w:rsidRPr="002546E0">
        <w:rPr>
          <w:rFonts w:ascii="Tahoma" w:hAnsi="Tahoma" w:cs="Tahoma" w:hint="cs"/>
          <w:sz w:val="18"/>
          <w:szCs w:val="18"/>
          <w:rtl/>
        </w:rPr>
        <w:t xml:space="preserve"> משרד הבריאות,</w:t>
      </w:r>
      <w:r w:rsidRPr="002546E0">
        <w:rPr>
          <w:rFonts w:ascii="Tahoma" w:hAnsi="Tahoma" w:cs="Tahoma"/>
          <w:sz w:val="18"/>
          <w:szCs w:val="18"/>
          <w:rtl/>
        </w:rPr>
        <w:t xml:space="preserve"> </w:t>
      </w:r>
      <w:r w:rsidRPr="002546E0">
        <w:rPr>
          <w:rFonts w:ascii="Tahoma" w:hAnsi="Tahoma" w:cs="Tahoma" w:hint="cs"/>
          <w:sz w:val="18"/>
          <w:szCs w:val="18"/>
          <w:rtl/>
        </w:rPr>
        <w:t>ה</w:t>
      </w:r>
      <w:r w:rsidRPr="002546E0">
        <w:rPr>
          <w:rFonts w:ascii="Tahoma" w:hAnsi="Tahoma" w:cs="Tahoma"/>
          <w:sz w:val="18"/>
          <w:szCs w:val="18"/>
          <w:rtl/>
        </w:rPr>
        <w:t>סדרת</w:t>
      </w:r>
      <w:r w:rsidRPr="002546E0">
        <w:rPr>
          <w:rFonts w:ascii="Tahoma" w:hAnsi="Tahoma" w:cs="Tahoma" w:hint="cs"/>
          <w:sz w:val="18"/>
          <w:szCs w:val="18"/>
          <w:rtl/>
        </w:rPr>
        <w:t>ה של</w:t>
      </w:r>
      <w:r w:rsidRPr="002546E0">
        <w:rPr>
          <w:rFonts w:ascii="Tahoma" w:hAnsi="Tahoma" w:cs="Tahoma"/>
          <w:sz w:val="18"/>
          <w:szCs w:val="18"/>
          <w:rtl/>
        </w:rPr>
        <w:t xml:space="preserve"> מערכת שיתוף מידע </w:t>
      </w:r>
      <w:r w:rsidRPr="002546E0">
        <w:rPr>
          <w:rFonts w:ascii="Tahoma" w:hAnsi="Tahoma" w:cs="Tahoma" w:hint="cs"/>
          <w:sz w:val="18"/>
          <w:szCs w:val="18"/>
          <w:rtl/>
        </w:rPr>
        <w:t>אפשרית</w:t>
      </w:r>
      <w:r w:rsidRPr="002546E0">
        <w:rPr>
          <w:rFonts w:ascii="Tahoma" w:hAnsi="Tahoma" w:cs="Tahoma"/>
          <w:sz w:val="18"/>
          <w:szCs w:val="18"/>
          <w:rtl/>
        </w:rPr>
        <w:t xml:space="preserve"> גם שלא בחקיקה ראשית</w:t>
      </w:r>
      <w:r w:rsidRPr="002546E0">
        <w:rPr>
          <w:rFonts w:ascii="Tahoma" w:hAnsi="Tahoma" w:cs="Tahoma" w:hint="cs"/>
          <w:sz w:val="18"/>
          <w:szCs w:val="18"/>
          <w:rtl/>
        </w:rPr>
        <w:t xml:space="preserve"> מכוח חוק זכויות החולה, והמשרד </w:t>
      </w:r>
      <w:r w:rsidRPr="002546E0">
        <w:rPr>
          <w:rFonts w:ascii="Tahoma" w:hAnsi="Tahoma" w:cs="Tahoma"/>
          <w:sz w:val="18"/>
          <w:szCs w:val="18"/>
          <w:rtl/>
        </w:rPr>
        <w:t>יפעל לקידום ה</w:t>
      </w:r>
      <w:r w:rsidRPr="002546E0">
        <w:rPr>
          <w:rFonts w:ascii="Tahoma" w:hAnsi="Tahoma" w:cs="Tahoma" w:hint="cs"/>
          <w:sz w:val="18"/>
          <w:szCs w:val="18"/>
          <w:rtl/>
        </w:rPr>
        <w:t>ה</w:t>
      </w:r>
      <w:r w:rsidRPr="002546E0">
        <w:rPr>
          <w:rFonts w:ascii="Tahoma" w:hAnsi="Tahoma" w:cs="Tahoma"/>
          <w:sz w:val="18"/>
          <w:szCs w:val="18"/>
          <w:rtl/>
        </w:rPr>
        <w:t>סדרה גם בנושא זה בהתאם לסדרי העדיפויות של</w:t>
      </w:r>
      <w:r w:rsidRPr="002546E0">
        <w:rPr>
          <w:rFonts w:ascii="Tahoma" w:hAnsi="Tahoma" w:cs="Tahoma" w:hint="cs"/>
          <w:sz w:val="18"/>
          <w:szCs w:val="18"/>
          <w:rtl/>
        </w:rPr>
        <w:t>ו</w:t>
      </w:r>
      <w:r w:rsidRPr="002546E0">
        <w:rPr>
          <w:rFonts w:ascii="Tahoma" w:hAnsi="Tahoma" w:cs="Tahoma"/>
          <w:sz w:val="18"/>
          <w:szCs w:val="18"/>
          <w:rtl/>
        </w:rPr>
        <w:t>, ובשים לב לת</w:t>
      </w:r>
      <w:r w:rsidRPr="002546E0">
        <w:rPr>
          <w:rFonts w:ascii="Tahoma" w:hAnsi="Tahoma" w:cs="Tahoma" w:hint="cs"/>
          <w:sz w:val="18"/>
          <w:szCs w:val="18"/>
          <w:rtl/>
        </w:rPr>
        <w:t>ו</w:t>
      </w:r>
      <w:r w:rsidRPr="002546E0">
        <w:rPr>
          <w:rFonts w:ascii="Tahoma" w:hAnsi="Tahoma" w:cs="Tahoma"/>
          <w:sz w:val="18"/>
          <w:szCs w:val="18"/>
          <w:rtl/>
        </w:rPr>
        <w:t>כנית החקיקה הממשלתית.</w:t>
      </w:r>
      <w:r w:rsidRPr="002546E0">
        <w:rPr>
          <w:rFonts w:ascii="Tahoma" w:hAnsi="Tahoma" w:cs="Tahoma" w:hint="cs"/>
          <w:sz w:val="18"/>
          <w:szCs w:val="18"/>
          <w:rtl/>
        </w:rPr>
        <w:t xml:space="preserve"> המשרד הוסיף,</w:t>
      </w:r>
      <w:r w:rsidRPr="002546E0">
        <w:rPr>
          <w:rFonts w:ascii="Tahoma" w:hAnsi="Tahoma" w:cs="Tahoma"/>
          <w:sz w:val="18"/>
          <w:szCs w:val="18"/>
          <w:rtl/>
        </w:rPr>
        <w:t xml:space="preserve"> </w:t>
      </w:r>
      <w:r w:rsidRPr="002546E0">
        <w:rPr>
          <w:rFonts w:ascii="Tahoma" w:hAnsi="Tahoma" w:cs="Tahoma" w:hint="cs"/>
          <w:sz w:val="18"/>
          <w:szCs w:val="18"/>
          <w:rtl/>
        </w:rPr>
        <w:t xml:space="preserve">כי </w:t>
      </w:r>
      <w:r w:rsidRPr="002546E0">
        <w:rPr>
          <w:rFonts w:ascii="Tahoma" w:hAnsi="Tahoma" w:cs="Tahoma"/>
          <w:sz w:val="18"/>
          <w:szCs w:val="18"/>
          <w:rtl/>
        </w:rPr>
        <w:t xml:space="preserve">עד </w:t>
      </w:r>
      <w:r w:rsidRPr="002546E0">
        <w:rPr>
          <w:rFonts w:ascii="Tahoma" w:hAnsi="Tahoma" w:cs="Tahoma" w:hint="cs"/>
          <w:sz w:val="18"/>
          <w:szCs w:val="18"/>
          <w:rtl/>
        </w:rPr>
        <w:t>שתושלם</w:t>
      </w:r>
      <w:r w:rsidRPr="002546E0">
        <w:rPr>
          <w:rFonts w:ascii="Tahoma" w:hAnsi="Tahoma" w:cs="Tahoma"/>
          <w:sz w:val="18"/>
          <w:szCs w:val="18"/>
          <w:rtl/>
        </w:rPr>
        <w:t xml:space="preserve"> הסדרת הנושא יש להחזיר</w:t>
      </w:r>
      <w:r w:rsidRPr="002546E0">
        <w:rPr>
          <w:rFonts w:ascii="Tahoma" w:hAnsi="Tahoma" w:cs="Tahoma" w:hint="cs"/>
          <w:sz w:val="18"/>
          <w:szCs w:val="18"/>
          <w:rtl/>
        </w:rPr>
        <w:t xml:space="preserve"> לתוקפו</w:t>
      </w:r>
      <w:r w:rsidRPr="002546E0">
        <w:rPr>
          <w:rFonts w:ascii="Tahoma" w:hAnsi="Tahoma" w:cs="Tahoma"/>
          <w:sz w:val="18"/>
          <w:szCs w:val="18"/>
          <w:rtl/>
        </w:rPr>
        <w:t xml:space="preserve"> את החוזר שהוקפא. </w:t>
      </w:r>
      <w:r w:rsidRPr="002546E0">
        <w:rPr>
          <w:rFonts w:ascii="Tahoma" w:hAnsi="Tahoma" w:cs="Tahoma" w:hint="cs"/>
          <w:sz w:val="18"/>
          <w:szCs w:val="18"/>
          <w:rtl/>
        </w:rPr>
        <w:t>כמו כן, ע</w:t>
      </w:r>
      <w:r w:rsidRPr="002546E0">
        <w:rPr>
          <w:rFonts w:ascii="Tahoma" w:hAnsi="Tahoma" w:cs="Tahoma"/>
          <w:sz w:val="18"/>
          <w:szCs w:val="18"/>
          <w:rtl/>
        </w:rPr>
        <w:t>ל</w:t>
      </w:r>
      <w:r w:rsidRPr="002546E0">
        <w:rPr>
          <w:rFonts w:ascii="Tahoma" w:hAnsi="Tahoma" w:cs="Tahoma" w:hint="cs"/>
          <w:sz w:val="18"/>
          <w:szCs w:val="18"/>
          <w:rtl/>
        </w:rPr>
        <w:t xml:space="preserve"> פי </w:t>
      </w:r>
      <w:r w:rsidRPr="002546E0">
        <w:rPr>
          <w:rFonts w:ascii="Tahoma" w:hAnsi="Tahoma" w:cs="Tahoma"/>
          <w:sz w:val="18"/>
          <w:szCs w:val="18"/>
          <w:rtl/>
        </w:rPr>
        <w:t>עמדת</w:t>
      </w:r>
      <w:r w:rsidRPr="002546E0">
        <w:rPr>
          <w:rFonts w:ascii="Tahoma" w:hAnsi="Tahoma" w:cs="Tahoma" w:hint="cs"/>
          <w:sz w:val="18"/>
          <w:szCs w:val="18"/>
          <w:rtl/>
        </w:rPr>
        <w:t xml:space="preserve"> המשרד,</w:t>
      </w:r>
      <w:r w:rsidRPr="002546E0">
        <w:rPr>
          <w:rFonts w:ascii="Tahoma" w:hAnsi="Tahoma" w:cs="Tahoma"/>
          <w:sz w:val="18"/>
          <w:szCs w:val="18"/>
          <w:rtl/>
        </w:rPr>
        <w:t xml:space="preserve"> אין מקום </w:t>
      </w:r>
      <w:r w:rsidRPr="002546E0">
        <w:rPr>
          <w:rFonts w:ascii="Tahoma" w:hAnsi="Tahoma" w:cs="Tahoma" w:hint="cs"/>
          <w:sz w:val="18"/>
          <w:szCs w:val="18"/>
          <w:rtl/>
        </w:rPr>
        <w:t>לא</w:t>
      </w:r>
      <w:r w:rsidRPr="002546E0">
        <w:rPr>
          <w:rFonts w:ascii="Tahoma" w:hAnsi="Tahoma" w:cs="Tahoma"/>
          <w:sz w:val="18"/>
          <w:szCs w:val="18"/>
          <w:rtl/>
        </w:rPr>
        <w:t>סדרת</w:t>
      </w:r>
      <w:r w:rsidRPr="002546E0">
        <w:rPr>
          <w:rFonts w:ascii="Tahoma" w:hAnsi="Tahoma" w:cs="Tahoma"/>
          <w:sz w:val="18"/>
          <w:szCs w:val="18"/>
          <w:rtl/>
        </w:rPr>
        <w:t xml:space="preserve"> פעילות</w:t>
      </w:r>
      <w:r w:rsidRPr="002546E0">
        <w:rPr>
          <w:rFonts w:ascii="Tahoma" w:hAnsi="Tahoma" w:cs="Tahoma" w:hint="cs"/>
          <w:sz w:val="18"/>
          <w:szCs w:val="18"/>
          <w:rtl/>
        </w:rPr>
        <w:t>ה של</w:t>
      </w:r>
      <w:r w:rsidRPr="002546E0">
        <w:rPr>
          <w:rFonts w:ascii="Tahoma" w:hAnsi="Tahoma" w:cs="Tahoma"/>
          <w:sz w:val="18"/>
          <w:szCs w:val="18"/>
          <w:rtl/>
        </w:rPr>
        <w:t xml:space="preserve"> מערכת שיתוף מידע </w:t>
      </w:r>
      <w:r w:rsidRPr="002546E0">
        <w:rPr>
          <w:rFonts w:ascii="Tahoma" w:hAnsi="Tahoma" w:cs="Tahoma" w:hint="cs"/>
          <w:sz w:val="18"/>
          <w:szCs w:val="18"/>
          <w:rtl/>
        </w:rPr>
        <w:t>"בדרך אגב" ו</w:t>
      </w:r>
      <w:r w:rsidRPr="002546E0">
        <w:rPr>
          <w:rFonts w:ascii="Tahoma" w:hAnsi="Tahoma" w:cs="Tahoma"/>
          <w:sz w:val="18"/>
          <w:szCs w:val="18"/>
          <w:rtl/>
        </w:rPr>
        <w:t xml:space="preserve">כחלק מתקנות </w:t>
      </w:r>
      <w:r w:rsidRPr="002546E0">
        <w:rPr>
          <w:rFonts w:ascii="Tahoma" w:hAnsi="Tahoma" w:cs="Tahoma" w:hint="cs"/>
          <w:sz w:val="18"/>
          <w:szCs w:val="18"/>
          <w:rtl/>
        </w:rPr>
        <w:t>רצף הטיפול, והוא דן בנושא עם מחלקת ייעוץ וחקיקה</w:t>
      </w:r>
      <w:r w:rsidRPr="002546E0">
        <w:rPr>
          <w:rFonts w:ascii="Tahoma" w:hAnsi="Tahoma" w:cs="Tahoma"/>
          <w:sz w:val="18"/>
          <w:szCs w:val="18"/>
          <w:rtl/>
        </w:rPr>
        <w:t>.</w:t>
      </w:r>
      <w:r w:rsidRPr="005F4C2F" w:rsidR="005F4C2F">
        <w:rPr>
          <w:rFonts w:cs="Tahoma"/>
          <w:noProof/>
          <w:sz w:val="17"/>
          <w:szCs w:val="17"/>
          <w:rtl/>
        </w:rPr>
        <w:t xml:space="preserve"> </w:t>
      </w:r>
      <w:r w:rsidRPr="0012789B" w:rsidR="005F4C2F">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96274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81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המשפטים</w:t>
                            </w:r>
                            <w:r w:rsidRPr="00B22CE9">
                              <w:rPr>
                                <w:rFonts w:cs="Tahoma"/>
                                <w:color w:val="0B5294"/>
                                <w:spacing w:val="-4"/>
                                <w:sz w:val="24"/>
                                <w:szCs w:val="24"/>
                                <w:rtl/>
                              </w:rPr>
                              <w:t xml:space="preserve"> </w:t>
                            </w:r>
                            <w:r w:rsidRPr="00B22CE9">
                              <w:rPr>
                                <w:rFonts w:cs="Tahoma" w:hint="eastAsia"/>
                                <w:color w:val="0B5294"/>
                                <w:spacing w:val="-4"/>
                                <w:sz w:val="24"/>
                                <w:szCs w:val="24"/>
                                <w:rtl/>
                              </w:rPr>
                              <w:t>אומנם</w:t>
                            </w:r>
                            <w:r w:rsidRPr="00B22CE9">
                              <w:rPr>
                                <w:rFonts w:cs="Tahoma"/>
                                <w:color w:val="0B5294"/>
                                <w:spacing w:val="-4"/>
                                <w:sz w:val="24"/>
                                <w:szCs w:val="24"/>
                                <w:rtl/>
                              </w:rPr>
                              <w:t xml:space="preserve"> </w:t>
                            </w:r>
                            <w:r w:rsidRPr="00B22CE9">
                              <w:rPr>
                                <w:rFonts w:cs="Tahoma" w:hint="eastAsia"/>
                                <w:color w:val="0B5294"/>
                                <w:spacing w:val="-4"/>
                                <w:sz w:val="24"/>
                                <w:szCs w:val="24"/>
                                <w:rtl/>
                              </w:rPr>
                              <w:t>דרש</w:t>
                            </w:r>
                            <w:r w:rsidRPr="00B22CE9">
                              <w:rPr>
                                <w:rFonts w:cs="Tahoma"/>
                                <w:color w:val="0B5294"/>
                                <w:spacing w:val="-4"/>
                                <w:sz w:val="24"/>
                                <w:szCs w:val="24"/>
                                <w:rtl/>
                              </w:rPr>
                              <w:t xml:space="preserve"> </w:t>
                            </w:r>
                            <w:r w:rsidRPr="00B22CE9">
                              <w:rPr>
                                <w:rFonts w:cs="Tahoma" w:hint="eastAsia"/>
                                <w:color w:val="0B5294"/>
                                <w:spacing w:val="-4"/>
                                <w:sz w:val="24"/>
                                <w:szCs w:val="24"/>
                                <w:rtl/>
                              </w:rPr>
                              <w:t>להקפיא</w:t>
                            </w:r>
                            <w:r w:rsidRPr="00B22CE9">
                              <w:rPr>
                                <w:rFonts w:cs="Tahoma"/>
                                <w:color w:val="0B5294"/>
                                <w:spacing w:val="-4"/>
                                <w:sz w:val="24"/>
                                <w:szCs w:val="24"/>
                                <w:rtl/>
                              </w:rPr>
                              <w:t xml:space="preserve"> </w:t>
                            </w:r>
                            <w:r w:rsidRPr="00B22CE9">
                              <w:rPr>
                                <w:rFonts w:cs="Tahoma" w:hint="eastAsia"/>
                                <w:color w:val="0B5294"/>
                                <w:spacing w:val="-4"/>
                                <w:sz w:val="24"/>
                                <w:szCs w:val="24"/>
                                <w:rtl/>
                              </w:rPr>
                              <w:t>את</w:t>
                            </w:r>
                            <w:r w:rsidRPr="00B22CE9">
                              <w:rPr>
                                <w:rFonts w:cs="Tahoma"/>
                                <w:color w:val="0B5294"/>
                                <w:spacing w:val="-4"/>
                                <w:sz w:val="24"/>
                                <w:szCs w:val="24"/>
                                <w:rtl/>
                              </w:rPr>
                              <w:t xml:space="preserve"> </w:t>
                            </w:r>
                            <w:r w:rsidRPr="00B22CE9">
                              <w:rPr>
                                <w:rFonts w:cs="Tahoma" w:hint="eastAsia"/>
                                <w:color w:val="0B5294"/>
                                <w:spacing w:val="-4"/>
                                <w:sz w:val="24"/>
                                <w:szCs w:val="24"/>
                                <w:rtl/>
                              </w:rPr>
                              <w:t>החוזר</w:t>
                            </w:r>
                            <w:r w:rsidRPr="00B22CE9">
                              <w:rPr>
                                <w:rFonts w:cs="Tahoma"/>
                                <w:color w:val="0B5294"/>
                                <w:spacing w:val="-4"/>
                                <w:sz w:val="24"/>
                                <w:szCs w:val="24"/>
                                <w:rtl/>
                              </w:rPr>
                              <w:t xml:space="preserve">, </w:t>
                            </w:r>
                            <w:r w:rsidRPr="00B22CE9">
                              <w:rPr>
                                <w:rFonts w:cs="Tahoma" w:hint="eastAsia"/>
                                <w:color w:val="0B5294"/>
                                <w:spacing w:val="-4"/>
                                <w:sz w:val="24"/>
                                <w:szCs w:val="24"/>
                                <w:rtl/>
                              </w:rPr>
                              <w:t>אך</w:t>
                            </w:r>
                            <w:r w:rsidRPr="00B22CE9">
                              <w:rPr>
                                <w:rFonts w:cs="Tahoma"/>
                                <w:color w:val="0B5294"/>
                                <w:spacing w:val="-4"/>
                                <w:sz w:val="24"/>
                                <w:szCs w:val="24"/>
                                <w:rtl/>
                              </w:rPr>
                              <w:t xml:space="preserve"> </w:t>
                            </w:r>
                            <w:r w:rsidRPr="00B22CE9">
                              <w:rPr>
                                <w:rFonts w:cs="Tahoma" w:hint="eastAsia"/>
                                <w:color w:val="0B5294"/>
                                <w:spacing w:val="-4"/>
                                <w:sz w:val="24"/>
                                <w:szCs w:val="24"/>
                                <w:rtl/>
                              </w:rPr>
                              <w:t>לא</w:t>
                            </w:r>
                            <w:r w:rsidRPr="00B22CE9">
                              <w:rPr>
                                <w:rFonts w:cs="Tahoma"/>
                                <w:color w:val="0B5294"/>
                                <w:spacing w:val="-4"/>
                                <w:sz w:val="24"/>
                                <w:szCs w:val="24"/>
                                <w:rtl/>
                              </w:rPr>
                              <w:t xml:space="preserve"> </w:t>
                            </w:r>
                            <w:r w:rsidRPr="00B22CE9">
                              <w:rPr>
                                <w:rFonts w:cs="Tahoma" w:hint="eastAsia"/>
                                <w:color w:val="0B5294"/>
                                <w:spacing w:val="-4"/>
                                <w:sz w:val="24"/>
                                <w:szCs w:val="24"/>
                                <w:rtl/>
                              </w:rPr>
                              <w:t>קבע</w:t>
                            </w:r>
                            <w:r w:rsidRPr="00B22CE9">
                              <w:rPr>
                                <w:rFonts w:cs="Tahoma"/>
                                <w:color w:val="0B5294"/>
                                <w:spacing w:val="-4"/>
                                <w:sz w:val="24"/>
                                <w:szCs w:val="24"/>
                                <w:rtl/>
                              </w:rPr>
                              <w:t xml:space="preserve"> </w:t>
                            </w:r>
                            <w:r w:rsidRPr="00B22CE9">
                              <w:rPr>
                                <w:rFonts w:cs="Tahoma" w:hint="eastAsia"/>
                                <w:color w:val="0B5294"/>
                                <w:spacing w:val="-4"/>
                                <w:sz w:val="24"/>
                                <w:szCs w:val="24"/>
                                <w:rtl/>
                              </w:rPr>
                              <w:t>שאין</w:t>
                            </w:r>
                            <w:r w:rsidRPr="00B22CE9">
                              <w:rPr>
                                <w:rFonts w:cs="Tahoma"/>
                                <w:color w:val="0B5294"/>
                                <w:spacing w:val="-4"/>
                                <w:sz w:val="24"/>
                                <w:szCs w:val="24"/>
                                <w:rtl/>
                              </w:rPr>
                              <w:t xml:space="preserve"> </w:t>
                            </w:r>
                            <w:r w:rsidRPr="00B22CE9">
                              <w:rPr>
                                <w:rFonts w:cs="Tahoma" w:hint="eastAsia"/>
                                <w:color w:val="0B5294"/>
                                <w:spacing w:val="-4"/>
                                <w:sz w:val="24"/>
                                <w:szCs w:val="24"/>
                                <w:rtl/>
                              </w:rPr>
                              <w:t>להפעיל</w:t>
                            </w:r>
                            <w:r w:rsidRPr="00B22CE9">
                              <w:rPr>
                                <w:rFonts w:cs="Tahoma"/>
                                <w:color w:val="0B5294"/>
                                <w:spacing w:val="-4"/>
                                <w:sz w:val="24"/>
                                <w:szCs w:val="24"/>
                                <w:rtl/>
                              </w:rPr>
                              <w:t xml:space="preserve"> </w:t>
                            </w:r>
                            <w:r w:rsidRPr="00B22CE9">
                              <w:rPr>
                                <w:rFonts w:cs="Tahoma" w:hint="eastAsia"/>
                                <w:color w:val="0B5294"/>
                                <w:spacing w:val="-4"/>
                                <w:sz w:val="24"/>
                                <w:szCs w:val="24"/>
                                <w:rtl/>
                              </w:rPr>
                              <w:t>את</w:t>
                            </w:r>
                            <w:r w:rsidRPr="00B22CE9">
                              <w:rPr>
                                <w:rFonts w:cs="Tahoma"/>
                                <w:color w:val="0B5294"/>
                                <w:spacing w:val="-4"/>
                                <w:sz w:val="24"/>
                                <w:szCs w:val="24"/>
                                <w:rtl/>
                              </w:rPr>
                              <w:t xml:space="preserve"> </w:t>
                            </w:r>
                            <w:r w:rsidRPr="00B22CE9">
                              <w:rPr>
                                <w:rFonts w:cs="Tahoma" w:hint="eastAsia"/>
                                <w:color w:val="0B5294"/>
                                <w:spacing w:val="-4"/>
                                <w:sz w:val="24"/>
                                <w:szCs w:val="24"/>
                                <w:rtl/>
                              </w:rPr>
                              <w:t>מערכת</w:t>
                            </w:r>
                            <w:r w:rsidRPr="00B22CE9">
                              <w:rPr>
                                <w:rFonts w:cs="Tahoma"/>
                                <w:color w:val="0B5294"/>
                                <w:spacing w:val="-4"/>
                                <w:sz w:val="24"/>
                                <w:szCs w:val="24"/>
                                <w:rtl/>
                              </w:rPr>
                              <w:t xml:space="preserve"> </w:t>
                            </w:r>
                            <w:r w:rsidRPr="00B22CE9">
                              <w:rPr>
                                <w:rFonts w:cs="Tahoma" w:hint="eastAsia"/>
                                <w:color w:val="0B5294"/>
                                <w:spacing w:val="-4"/>
                                <w:sz w:val="24"/>
                                <w:szCs w:val="24"/>
                                <w:rtl/>
                              </w:rPr>
                              <w:t>שיתוף</w:t>
                            </w:r>
                            <w:r w:rsidRPr="00B22CE9">
                              <w:rPr>
                                <w:rFonts w:cs="Tahoma"/>
                                <w:color w:val="0B5294"/>
                                <w:spacing w:val="-4"/>
                                <w:sz w:val="24"/>
                                <w:szCs w:val="24"/>
                                <w:rtl/>
                              </w:rPr>
                              <w:t xml:space="preserve"> </w:t>
                            </w:r>
                            <w:r w:rsidRPr="00B22CE9">
                              <w:rPr>
                                <w:rFonts w:cs="Tahoma" w:hint="eastAsia"/>
                                <w:color w:val="0B5294"/>
                                <w:spacing w:val="-4"/>
                                <w:sz w:val="24"/>
                                <w:szCs w:val="24"/>
                                <w:rtl/>
                              </w:rPr>
                              <w:t>המידע</w:t>
                            </w:r>
                            <w:r w:rsidRPr="00B22CE9">
                              <w:rPr>
                                <w:rFonts w:cs="Tahoma"/>
                                <w:color w:val="0B5294"/>
                                <w:spacing w:val="-4"/>
                                <w:sz w:val="24"/>
                                <w:szCs w:val="24"/>
                                <w:rtl/>
                              </w:rPr>
                              <w:t xml:space="preserve"> </w:t>
                            </w:r>
                            <w:r w:rsidRPr="00B22CE9">
                              <w:rPr>
                                <w:rFonts w:cs="Tahoma" w:hint="eastAsia"/>
                                <w:color w:val="0B5294"/>
                                <w:spacing w:val="-4"/>
                                <w:sz w:val="24"/>
                                <w:szCs w:val="24"/>
                                <w:rtl/>
                              </w:rPr>
                              <w:t>בטרם</w:t>
                            </w:r>
                            <w:r w:rsidRPr="00B22CE9">
                              <w:rPr>
                                <w:rFonts w:cs="Tahoma"/>
                                <w:color w:val="0B5294"/>
                                <w:spacing w:val="-4"/>
                                <w:sz w:val="24"/>
                                <w:szCs w:val="24"/>
                                <w:rtl/>
                              </w:rPr>
                              <w:t xml:space="preserve"> </w:t>
                            </w:r>
                            <w:r w:rsidRPr="00B22CE9">
                              <w:rPr>
                                <w:rFonts w:cs="Tahoma" w:hint="eastAsia"/>
                                <w:color w:val="0B5294"/>
                                <w:spacing w:val="-4"/>
                                <w:sz w:val="24"/>
                                <w:szCs w:val="24"/>
                                <w:rtl/>
                              </w:rPr>
                              <w:t>הוסדרה</w:t>
                            </w:r>
                            <w:r w:rsidRPr="00B22CE9">
                              <w:rPr>
                                <w:rFonts w:cs="Tahoma"/>
                                <w:color w:val="0B5294"/>
                                <w:spacing w:val="-4"/>
                                <w:sz w:val="24"/>
                                <w:szCs w:val="24"/>
                                <w:rtl/>
                              </w:rPr>
                              <w:t xml:space="preserve"> </w:t>
                            </w:r>
                            <w:r w:rsidRPr="00B22CE9">
                              <w:rPr>
                                <w:rFonts w:cs="Tahoma" w:hint="eastAsia"/>
                                <w:color w:val="0B5294"/>
                                <w:spacing w:val="-4"/>
                                <w:sz w:val="24"/>
                                <w:szCs w:val="24"/>
                                <w:rtl/>
                              </w:rPr>
                              <w:t>פעילותה</w:t>
                            </w:r>
                            <w:r w:rsidRPr="00B22CE9">
                              <w:rPr>
                                <w:rFonts w:cs="Tahoma"/>
                                <w:color w:val="0B5294"/>
                                <w:spacing w:val="-4"/>
                                <w:sz w:val="24"/>
                                <w:szCs w:val="24"/>
                                <w:rtl/>
                              </w:rPr>
                              <w:t xml:space="preserve"> </w:t>
                            </w:r>
                            <w:r w:rsidRPr="00B22CE9">
                              <w:rPr>
                                <w:rFonts w:cs="Tahoma" w:hint="eastAsia"/>
                                <w:color w:val="0B5294"/>
                                <w:spacing w:val="-4"/>
                                <w:sz w:val="24"/>
                                <w:szCs w:val="24"/>
                                <w:rtl/>
                              </w:rPr>
                              <w:t>בחקיקה</w:t>
                            </w:r>
                            <w:r w:rsidRPr="00B22CE9">
                              <w:rPr>
                                <w:rFonts w:cs="Tahoma"/>
                                <w:color w:val="0B5294"/>
                                <w:spacing w:val="-4"/>
                                <w:sz w:val="24"/>
                                <w:szCs w:val="24"/>
                                <w:rtl/>
                              </w:rPr>
                              <w:t xml:space="preserve"> </w:t>
                            </w:r>
                            <w:r w:rsidRPr="00B22CE9">
                              <w:rPr>
                                <w:rFonts w:cs="Tahoma" w:hint="eastAsia"/>
                                <w:color w:val="0B5294"/>
                                <w:spacing w:val="-4"/>
                                <w:sz w:val="24"/>
                                <w:szCs w:val="24"/>
                                <w:rtl/>
                              </w:rPr>
                              <w:t>ראשית</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465168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7379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014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המשפטים</w:t>
                      </w:r>
                      <w:r w:rsidRPr="00B22CE9">
                        <w:rPr>
                          <w:rFonts w:cs="Tahoma"/>
                          <w:color w:val="0B5294"/>
                          <w:spacing w:val="-4"/>
                          <w:sz w:val="24"/>
                          <w:szCs w:val="24"/>
                          <w:rtl/>
                        </w:rPr>
                        <w:t xml:space="preserve"> </w:t>
                      </w:r>
                      <w:r w:rsidRPr="00B22CE9">
                        <w:rPr>
                          <w:rFonts w:cs="Tahoma" w:hint="eastAsia"/>
                          <w:color w:val="0B5294"/>
                          <w:spacing w:val="-4"/>
                          <w:sz w:val="24"/>
                          <w:szCs w:val="24"/>
                          <w:rtl/>
                        </w:rPr>
                        <w:t>אומנם</w:t>
                      </w:r>
                      <w:r w:rsidRPr="00B22CE9">
                        <w:rPr>
                          <w:rFonts w:cs="Tahoma"/>
                          <w:color w:val="0B5294"/>
                          <w:spacing w:val="-4"/>
                          <w:sz w:val="24"/>
                          <w:szCs w:val="24"/>
                          <w:rtl/>
                        </w:rPr>
                        <w:t xml:space="preserve"> </w:t>
                      </w:r>
                      <w:r w:rsidRPr="00B22CE9">
                        <w:rPr>
                          <w:rFonts w:cs="Tahoma" w:hint="eastAsia"/>
                          <w:color w:val="0B5294"/>
                          <w:spacing w:val="-4"/>
                          <w:sz w:val="24"/>
                          <w:szCs w:val="24"/>
                          <w:rtl/>
                        </w:rPr>
                        <w:t>דרש</w:t>
                      </w:r>
                      <w:r w:rsidRPr="00B22CE9">
                        <w:rPr>
                          <w:rFonts w:cs="Tahoma"/>
                          <w:color w:val="0B5294"/>
                          <w:spacing w:val="-4"/>
                          <w:sz w:val="24"/>
                          <w:szCs w:val="24"/>
                          <w:rtl/>
                        </w:rPr>
                        <w:t xml:space="preserve"> </w:t>
                      </w:r>
                      <w:r w:rsidRPr="00B22CE9">
                        <w:rPr>
                          <w:rFonts w:cs="Tahoma" w:hint="eastAsia"/>
                          <w:color w:val="0B5294"/>
                          <w:spacing w:val="-4"/>
                          <w:sz w:val="24"/>
                          <w:szCs w:val="24"/>
                          <w:rtl/>
                        </w:rPr>
                        <w:t>להקפיא</w:t>
                      </w:r>
                      <w:r w:rsidRPr="00B22CE9">
                        <w:rPr>
                          <w:rFonts w:cs="Tahoma"/>
                          <w:color w:val="0B5294"/>
                          <w:spacing w:val="-4"/>
                          <w:sz w:val="24"/>
                          <w:szCs w:val="24"/>
                          <w:rtl/>
                        </w:rPr>
                        <w:t xml:space="preserve"> </w:t>
                      </w:r>
                      <w:r w:rsidRPr="00B22CE9">
                        <w:rPr>
                          <w:rFonts w:cs="Tahoma" w:hint="eastAsia"/>
                          <w:color w:val="0B5294"/>
                          <w:spacing w:val="-4"/>
                          <w:sz w:val="24"/>
                          <w:szCs w:val="24"/>
                          <w:rtl/>
                        </w:rPr>
                        <w:t>את</w:t>
                      </w:r>
                      <w:r w:rsidRPr="00B22CE9">
                        <w:rPr>
                          <w:rFonts w:cs="Tahoma"/>
                          <w:color w:val="0B5294"/>
                          <w:spacing w:val="-4"/>
                          <w:sz w:val="24"/>
                          <w:szCs w:val="24"/>
                          <w:rtl/>
                        </w:rPr>
                        <w:t xml:space="preserve"> </w:t>
                      </w:r>
                      <w:r w:rsidRPr="00B22CE9">
                        <w:rPr>
                          <w:rFonts w:cs="Tahoma" w:hint="eastAsia"/>
                          <w:color w:val="0B5294"/>
                          <w:spacing w:val="-4"/>
                          <w:sz w:val="24"/>
                          <w:szCs w:val="24"/>
                          <w:rtl/>
                        </w:rPr>
                        <w:t>החוזר</w:t>
                      </w:r>
                      <w:r w:rsidRPr="00B22CE9">
                        <w:rPr>
                          <w:rFonts w:cs="Tahoma"/>
                          <w:color w:val="0B5294"/>
                          <w:spacing w:val="-4"/>
                          <w:sz w:val="24"/>
                          <w:szCs w:val="24"/>
                          <w:rtl/>
                        </w:rPr>
                        <w:t xml:space="preserve">, </w:t>
                      </w:r>
                      <w:r w:rsidRPr="00B22CE9">
                        <w:rPr>
                          <w:rFonts w:cs="Tahoma" w:hint="eastAsia"/>
                          <w:color w:val="0B5294"/>
                          <w:spacing w:val="-4"/>
                          <w:sz w:val="24"/>
                          <w:szCs w:val="24"/>
                          <w:rtl/>
                        </w:rPr>
                        <w:t>אך</w:t>
                      </w:r>
                      <w:r w:rsidRPr="00B22CE9">
                        <w:rPr>
                          <w:rFonts w:cs="Tahoma"/>
                          <w:color w:val="0B5294"/>
                          <w:spacing w:val="-4"/>
                          <w:sz w:val="24"/>
                          <w:szCs w:val="24"/>
                          <w:rtl/>
                        </w:rPr>
                        <w:t xml:space="preserve"> </w:t>
                      </w:r>
                      <w:r w:rsidRPr="00B22CE9">
                        <w:rPr>
                          <w:rFonts w:cs="Tahoma" w:hint="eastAsia"/>
                          <w:color w:val="0B5294"/>
                          <w:spacing w:val="-4"/>
                          <w:sz w:val="24"/>
                          <w:szCs w:val="24"/>
                          <w:rtl/>
                        </w:rPr>
                        <w:t>לא</w:t>
                      </w:r>
                      <w:r w:rsidRPr="00B22CE9">
                        <w:rPr>
                          <w:rFonts w:cs="Tahoma"/>
                          <w:color w:val="0B5294"/>
                          <w:spacing w:val="-4"/>
                          <w:sz w:val="24"/>
                          <w:szCs w:val="24"/>
                          <w:rtl/>
                        </w:rPr>
                        <w:t xml:space="preserve"> </w:t>
                      </w:r>
                      <w:r w:rsidRPr="00B22CE9">
                        <w:rPr>
                          <w:rFonts w:cs="Tahoma" w:hint="eastAsia"/>
                          <w:color w:val="0B5294"/>
                          <w:spacing w:val="-4"/>
                          <w:sz w:val="24"/>
                          <w:szCs w:val="24"/>
                          <w:rtl/>
                        </w:rPr>
                        <w:t>קבע</w:t>
                      </w:r>
                      <w:r w:rsidRPr="00B22CE9">
                        <w:rPr>
                          <w:rFonts w:cs="Tahoma"/>
                          <w:color w:val="0B5294"/>
                          <w:spacing w:val="-4"/>
                          <w:sz w:val="24"/>
                          <w:szCs w:val="24"/>
                          <w:rtl/>
                        </w:rPr>
                        <w:t xml:space="preserve"> </w:t>
                      </w:r>
                      <w:r w:rsidRPr="00B22CE9">
                        <w:rPr>
                          <w:rFonts w:cs="Tahoma" w:hint="eastAsia"/>
                          <w:color w:val="0B5294"/>
                          <w:spacing w:val="-4"/>
                          <w:sz w:val="24"/>
                          <w:szCs w:val="24"/>
                          <w:rtl/>
                        </w:rPr>
                        <w:t>שאין</w:t>
                      </w:r>
                      <w:r w:rsidRPr="00B22CE9">
                        <w:rPr>
                          <w:rFonts w:cs="Tahoma"/>
                          <w:color w:val="0B5294"/>
                          <w:spacing w:val="-4"/>
                          <w:sz w:val="24"/>
                          <w:szCs w:val="24"/>
                          <w:rtl/>
                        </w:rPr>
                        <w:t xml:space="preserve"> </w:t>
                      </w:r>
                      <w:r w:rsidRPr="00B22CE9">
                        <w:rPr>
                          <w:rFonts w:cs="Tahoma" w:hint="eastAsia"/>
                          <w:color w:val="0B5294"/>
                          <w:spacing w:val="-4"/>
                          <w:sz w:val="24"/>
                          <w:szCs w:val="24"/>
                          <w:rtl/>
                        </w:rPr>
                        <w:t>להפעיל</w:t>
                      </w:r>
                      <w:r w:rsidRPr="00B22CE9">
                        <w:rPr>
                          <w:rFonts w:cs="Tahoma"/>
                          <w:color w:val="0B5294"/>
                          <w:spacing w:val="-4"/>
                          <w:sz w:val="24"/>
                          <w:szCs w:val="24"/>
                          <w:rtl/>
                        </w:rPr>
                        <w:t xml:space="preserve"> </w:t>
                      </w:r>
                      <w:r w:rsidRPr="00B22CE9">
                        <w:rPr>
                          <w:rFonts w:cs="Tahoma" w:hint="eastAsia"/>
                          <w:color w:val="0B5294"/>
                          <w:spacing w:val="-4"/>
                          <w:sz w:val="24"/>
                          <w:szCs w:val="24"/>
                          <w:rtl/>
                        </w:rPr>
                        <w:t>את</w:t>
                      </w:r>
                      <w:r w:rsidRPr="00B22CE9">
                        <w:rPr>
                          <w:rFonts w:cs="Tahoma"/>
                          <w:color w:val="0B5294"/>
                          <w:spacing w:val="-4"/>
                          <w:sz w:val="24"/>
                          <w:szCs w:val="24"/>
                          <w:rtl/>
                        </w:rPr>
                        <w:t xml:space="preserve"> </w:t>
                      </w:r>
                      <w:r w:rsidRPr="00B22CE9">
                        <w:rPr>
                          <w:rFonts w:cs="Tahoma" w:hint="eastAsia"/>
                          <w:color w:val="0B5294"/>
                          <w:spacing w:val="-4"/>
                          <w:sz w:val="24"/>
                          <w:szCs w:val="24"/>
                          <w:rtl/>
                        </w:rPr>
                        <w:t>מערכת</w:t>
                      </w:r>
                      <w:r w:rsidRPr="00B22CE9">
                        <w:rPr>
                          <w:rFonts w:cs="Tahoma"/>
                          <w:color w:val="0B5294"/>
                          <w:spacing w:val="-4"/>
                          <w:sz w:val="24"/>
                          <w:szCs w:val="24"/>
                          <w:rtl/>
                        </w:rPr>
                        <w:t xml:space="preserve"> </w:t>
                      </w:r>
                      <w:r w:rsidRPr="00B22CE9">
                        <w:rPr>
                          <w:rFonts w:cs="Tahoma" w:hint="eastAsia"/>
                          <w:color w:val="0B5294"/>
                          <w:spacing w:val="-4"/>
                          <w:sz w:val="24"/>
                          <w:szCs w:val="24"/>
                          <w:rtl/>
                        </w:rPr>
                        <w:t>שיתוף</w:t>
                      </w:r>
                      <w:r w:rsidRPr="00B22CE9">
                        <w:rPr>
                          <w:rFonts w:cs="Tahoma"/>
                          <w:color w:val="0B5294"/>
                          <w:spacing w:val="-4"/>
                          <w:sz w:val="24"/>
                          <w:szCs w:val="24"/>
                          <w:rtl/>
                        </w:rPr>
                        <w:t xml:space="preserve"> </w:t>
                      </w:r>
                      <w:r w:rsidRPr="00B22CE9">
                        <w:rPr>
                          <w:rFonts w:cs="Tahoma" w:hint="eastAsia"/>
                          <w:color w:val="0B5294"/>
                          <w:spacing w:val="-4"/>
                          <w:sz w:val="24"/>
                          <w:szCs w:val="24"/>
                          <w:rtl/>
                        </w:rPr>
                        <w:t>המידע</w:t>
                      </w:r>
                      <w:r w:rsidRPr="00B22CE9">
                        <w:rPr>
                          <w:rFonts w:cs="Tahoma"/>
                          <w:color w:val="0B5294"/>
                          <w:spacing w:val="-4"/>
                          <w:sz w:val="24"/>
                          <w:szCs w:val="24"/>
                          <w:rtl/>
                        </w:rPr>
                        <w:t xml:space="preserve"> </w:t>
                      </w:r>
                      <w:r w:rsidRPr="00B22CE9">
                        <w:rPr>
                          <w:rFonts w:cs="Tahoma" w:hint="eastAsia"/>
                          <w:color w:val="0B5294"/>
                          <w:spacing w:val="-4"/>
                          <w:sz w:val="24"/>
                          <w:szCs w:val="24"/>
                          <w:rtl/>
                        </w:rPr>
                        <w:t>בטרם</w:t>
                      </w:r>
                      <w:r w:rsidRPr="00B22CE9">
                        <w:rPr>
                          <w:rFonts w:cs="Tahoma"/>
                          <w:color w:val="0B5294"/>
                          <w:spacing w:val="-4"/>
                          <w:sz w:val="24"/>
                          <w:szCs w:val="24"/>
                          <w:rtl/>
                        </w:rPr>
                        <w:t xml:space="preserve"> </w:t>
                      </w:r>
                      <w:r w:rsidRPr="00B22CE9">
                        <w:rPr>
                          <w:rFonts w:cs="Tahoma" w:hint="eastAsia"/>
                          <w:color w:val="0B5294"/>
                          <w:spacing w:val="-4"/>
                          <w:sz w:val="24"/>
                          <w:szCs w:val="24"/>
                          <w:rtl/>
                        </w:rPr>
                        <w:t>הוסדרה</w:t>
                      </w:r>
                      <w:r w:rsidRPr="00B22CE9">
                        <w:rPr>
                          <w:rFonts w:cs="Tahoma"/>
                          <w:color w:val="0B5294"/>
                          <w:spacing w:val="-4"/>
                          <w:sz w:val="24"/>
                          <w:szCs w:val="24"/>
                          <w:rtl/>
                        </w:rPr>
                        <w:t xml:space="preserve"> </w:t>
                      </w:r>
                      <w:r w:rsidRPr="00B22CE9">
                        <w:rPr>
                          <w:rFonts w:cs="Tahoma" w:hint="eastAsia"/>
                          <w:color w:val="0B5294"/>
                          <w:spacing w:val="-4"/>
                          <w:sz w:val="24"/>
                          <w:szCs w:val="24"/>
                          <w:rtl/>
                        </w:rPr>
                        <w:t>פעילותה</w:t>
                      </w:r>
                      <w:r w:rsidRPr="00B22CE9">
                        <w:rPr>
                          <w:rFonts w:cs="Tahoma"/>
                          <w:color w:val="0B5294"/>
                          <w:spacing w:val="-4"/>
                          <w:sz w:val="24"/>
                          <w:szCs w:val="24"/>
                          <w:rtl/>
                        </w:rPr>
                        <w:t xml:space="preserve"> </w:t>
                      </w:r>
                      <w:r w:rsidRPr="00B22CE9">
                        <w:rPr>
                          <w:rFonts w:cs="Tahoma" w:hint="eastAsia"/>
                          <w:color w:val="0B5294"/>
                          <w:spacing w:val="-4"/>
                          <w:sz w:val="24"/>
                          <w:szCs w:val="24"/>
                          <w:rtl/>
                        </w:rPr>
                        <w:t>בחקיקה</w:t>
                      </w:r>
                      <w:r w:rsidRPr="00B22CE9">
                        <w:rPr>
                          <w:rFonts w:cs="Tahoma"/>
                          <w:color w:val="0B5294"/>
                          <w:spacing w:val="-4"/>
                          <w:sz w:val="24"/>
                          <w:szCs w:val="24"/>
                          <w:rtl/>
                        </w:rPr>
                        <w:t xml:space="preserve"> </w:t>
                      </w:r>
                      <w:r w:rsidRPr="00B22CE9">
                        <w:rPr>
                          <w:rFonts w:cs="Tahoma" w:hint="eastAsia"/>
                          <w:color w:val="0B5294"/>
                          <w:spacing w:val="-4"/>
                          <w:sz w:val="24"/>
                          <w:szCs w:val="24"/>
                          <w:rtl/>
                        </w:rPr>
                        <w:t>ראשית</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168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9523E5" w:rsidP="0075420C">
      <w:pPr>
        <w:pStyle w:val="RESHET"/>
        <w:rPr>
          <w:rtl/>
        </w:rPr>
      </w:pPr>
      <w:r w:rsidRPr="009523E5">
        <w:rPr>
          <w:rFonts w:hint="cs"/>
          <w:rtl/>
        </w:rPr>
        <w:t xml:space="preserve">אין חולק על חשיבותה הרבה של מערכת שיתוף מידע רפואי להצלת חיים ולשיפור איכות הטיפול הרפואי. ואולם, משרד מבקר המדינה מעיר למשרד הבריאות, כי אין להשלים עם התעלמותו מעמדת משרד המשפטים על הצורך להסדיר את הנושא בחקיקה. מנגד, משרד </w:t>
      </w:r>
      <w:r w:rsidRPr="007432A0">
        <w:rPr>
          <w:rFonts w:hint="cs"/>
          <w:spacing w:val="-4"/>
          <w:rtl/>
        </w:rPr>
        <w:t>המשפטים לא פעל באמצעים המקובלים במחלוקות משפטיות מעין אלה</w:t>
      </w:r>
      <w:r>
        <w:rPr>
          <w:rStyle w:val="FootnoteReference0"/>
          <w:spacing w:val="-4"/>
          <w:sz w:val="18"/>
          <w:rtl/>
        </w:rPr>
        <w:footnoteReference w:id="129"/>
      </w:r>
      <w:r w:rsidRPr="007432A0">
        <w:rPr>
          <w:rFonts w:hint="cs"/>
          <w:spacing w:val="-4"/>
          <w:rtl/>
        </w:rPr>
        <w:t>,</w:t>
      </w:r>
      <w:r w:rsidRPr="009523E5">
        <w:rPr>
          <w:rFonts w:hint="cs"/>
          <w:rtl/>
        </w:rPr>
        <w:t xml:space="preserve"> ומערכת שיתוף המידע המשיכה לפעול במשך השנים ללא הסדרה ראויה. על משרד הבריאות ומשרד המשפטים להגיע בהקדם להכרעה על ההסדר הנורמטיבי הנדרש ולפעול ליישומו.</w:t>
      </w:r>
    </w:p>
    <w:p w:rsidR="007653F3" w:rsidRPr="002546E0" w:rsidP="002546E0">
      <w:pPr>
        <w:spacing w:line="240" w:lineRule="exact"/>
        <w:ind w:right="2268"/>
        <w:jc w:val="both"/>
        <w:rPr>
          <w:rFonts w:ascii="Tahoma" w:hAnsi="Tahoma" w:cs="Tahoma"/>
          <w:b/>
          <w:bCs/>
          <w:sz w:val="18"/>
          <w:szCs w:val="18"/>
          <w:rtl/>
        </w:rPr>
      </w:pPr>
    </w:p>
    <w:p w:rsidR="007653F3" w:rsidRPr="002546E0" w:rsidP="0075420C">
      <w:pPr>
        <w:pStyle w:val="KOT5"/>
        <w:rPr>
          <w:rtl/>
        </w:rPr>
      </w:pPr>
      <w:r w:rsidRPr="002546E0">
        <w:rPr>
          <w:rFonts w:hint="cs"/>
          <w:rtl/>
        </w:rPr>
        <w:t>יציאה ממערכת שיתוף מידע רפואי</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אחד העוגנים לחוקיות פעילותה של מערכת שיתוף מידע, שהודגש בדיוניה של </w:t>
      </w:r>
      <w:r w:rsidRPr="002546E0">
        <w:rPr>
          <w:rFonts w:ascii="Tahoma" w:hAnsi="Tahoma" w:cs="Tahoma" w:hint="cs"/>
          <w:sz w:val="18"/>
          <w:szCs w:val="18"/>
          <w:rtl/>
        </w:rPr>
        <w:t>מינהלת</w:t>
      </w:r>
      <w:r w:rsidRPr="002546E0">
        <w:rPr>
          <w:rFonts w:ascii="Tahoma" w:hAnsi="Tahoma" w:cs="Tahoma" w:hint="cs"/>
          <w:sz w:val="18"/>
          <w:szCs w:val="18"/>
          <w:rtl/>
        </w:rPr>
        <w:t xml:space="preserve"> פרויקט שיתוף המידע</w:t>
      </w:r>
      <w:r>
        <w:rPr>
          <w:rFonts w:ascii="Tahoma" w:hAnsi="Tahoma" w:cs="Tahoma"/>
          <w:sz w:val="18"/>
          <w:szCs w:val="18"/>
          <w:vertAlign w:val="superscript"/>
          <w:rtl/>
        </w:rPr>
        <w:footnoteReference w:id="130"/>
      </w:r>
      <w:r w:rsidRPr="002546E0">
        <w:rPr>
          <w:rFonts w:ascii="Tahoma" w:hAnsi="Tahoma" w:cs="Tahoma" w:hint="cs"/>
          <w:sz w:val="18"/>
          <w:szCs w:val="18"/>
          <w:rtl/>
        </w:rPr>
        <w:t xml:space="preserve">, היה יידוע הציבור על קיום המערכת ומתן האפשרות ליציאה ממנה. בחוזר שיתוף מידע רפואי שהוקפא נכתב, כי סמוך לכניסת החוזר לתוקף יביא משרד הבריאות לידיעת הציבור, באמצעים המקובלים למסירת מידע בנושא זכויות (כגון בדיוור ישיר, בטפסי ההצטרפות לקופה ובשילוט), את דבר הקמתה וקיומה של רשת שיתוף המידע, מידע על השימוש בה ומידע על הזכות לצאת ממנה. עוד נקבע כי גם בתי החולים וקופות החולים יביאו עניין זה לידיעת המטופלים ולידיעת הצוותים הרפואיים.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באוגוסט 2014 פרסם </w:t>
      </w:r>
      <w:r w:rsidRPr="002546E0">
        <w:rPr>
          <w:rFonts w:ascii="Tahoma" w:hAnsi="Tahoma" w:cs="Tahoma"/>
          <w:sz w:val="18"/>
          <w:szCs w:val="18"/>
          <w:rtl/>
        </w:rPr>
        <w:t>אגף המחשוב במשרד הבריאות</w:t>
      </w:r>
      <w:r w:rsidRPr="002546E0">
        <w:rPr>
          <w:rFonts w:ascii="Tahoma" w:hAnsi="Tahoma" w:cs="Tahoma" w:hint="cs"/>
          <w:sz w:val="18"/>
          <w:szCs w:val="18"/>
          <w:rtl/>
        </w:rPr>
        <w:t xml:space="preserve"> </w:t>
      </w:r>
      <w:r w:rsidRPr="002546E0">
        <w:rPr>
          <w:rFonts w:ascii="Tahoma" w:hAnsi="Tahoma" w:cs="Tahoma"/>
          <w:sz w:val="18"/>
          <w:szCs w:val="18"/>
          <w:rtl/>
        </w:rPr>
        <w:t xml:space="preserve">תסקיר להשפעה על הפרטיות </w:t>
      </w:r>
      <w:r w:rsidRPr="002546E0">
        <w:rPr>
          <w:rFonts w:ascii="Tahoma" w:hAnsi="Tahoma" w:cs="Tahoma" w:hint="cs"/>
          <w:sz w:val="18"/>
          <w:szCs w:val="18"/>
          <w:rtl/>
        </w:rPr>
        <w:t>של מערכת</w:t>
      </w:r>
      <w:r w:rsidRPr="002546E0">
        <w:rPr>
          <w:rFonts w:ascii="Tahoma" w:hAnsi="Tahoma" w:cs="Tahoma"/>
          <w:sz w:val="18"/>
          <w:szCs w:val="18"/>
          <w:rtl/>
        </w:rPr>
        <w:t xml:space="preserve"> שיתוף מידע. התסקיר נועד לוודא עמידה בדרישות</w:t>
      </w:r>
      <w:r w:rsidRPr="002546E0">
        <w:rPr>
          <w:rFonts w:ascii="Tahoma" w:hAnsi="Tahoma" w:cs="Tahoma" w:hint="cs"/>
          <w:sz w:val="18"/>
          <w:szCs w:val="18"/>
          <w:rtl/>
        </w:rPr>
        <w:t>יו של</w:t>
      </w:r>
      <w:r w:rsidRPr="002546E0">
        <w:rPr>
          <w:rFonts w:ascii="Tahoma" w:hAnsi="Tahoma" w:cs="Tahoma"/>
          <w:sz w:val="18"/>
          <w:szCs w:val="18"/>
          <w:rtl/>
        </w:rPr>
        <w:t xml:space="preserve"> חוק הגנת הפרטיות והתקנות המחייבות בכל הנוגע להיבטי </w:t>
      </w:r>
      <w:r w:rsidRPr="002546E0">
        <w:rPr>
          <w:rFonts w:ascii="Tahoma" w:hAnsi="Tahoma" w:cs="Tahoma" w:hint="cs"/>
          <w:sz w:val="18"/>
          <w:szCs w:val="18"/>
          <w:rtl/>
        </w:rPr>
        <w:t>ה</w:t>
      </w:r>
      <w:r w:rsidRPr="002546E0">
        <w:rPr>
          <w:rFonts w:ascii="Tahoma" w:hAnsi="Tahoma" w:cs="Tahoma"/>
          <w:sz w:val="18"/>
          <w:szCs w:val="18"/>
          <w:rtl/>
        </w:rPr>
        <w:t xml:space="preserve">פרטיות ואבטחת המידע של המערכת </w:t>
      </w:r>
      <w:r w:rsidRPr="002546E0">
        <w:rPr>
          <w:rFonts w:ascii="Tahoma" w:hAnsi="Tahoma" w:cs="Tahoma" w:hint="cs"/>
          <w:sz w:val="18"/>
          <w:szCs w:val="18"/>
          <w:rtl/>
        </w:rPr>
        <w:t xml:space="preserve">והוא </w:t>
      </w:r>
      <w:r w:rsidRPr="002546E0">
        <w:rPr>
          <w:rFonts w:ascii="Tahoma" w:hAnsi="Tahoma" w:cs="Tahoma"/>
          <w:sz w:val="18"/>
          <w:szCs w:val="18"/>
          <w:rtl/>
        </w:rPr>
        <w:t>חוזר על ההוראות האמורות ב</w:t>
      </w:r>
      <w:r w:rsidRPr="002546E0">
        <w:rPr>
          <w:rFonts w:ascii="Tahoma" w:hAnsi="Tahoma" w:cs="Tahoma" w:hint="cs"/>
          <w:sz w:val="18"/>
          <w:szCs w:val="18"/>
          <w:rtl/>
        </w:rPr>
        <w:t xml:space="preserve">חוזר שיתוף מידע רפואי. </w:t>
      </w:r>
    </w:p>
    <w:p w:rsidR="007653F3" w:rsidRPr="002546E0" w:rsidP="0075420C">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בדיון האמור של ועדת המדע והטכנולוגיה של הכנסת מפברואר 2016 ציין סמנכ"ל משרד הבריאות, כי </w:t>
      </w:r>
      <w:r w:rsidRPr="002546E0">
        <w:rPr>
          <w:rFonts w:ascii="Tahoma" w:hAnsi="Tahoma" w:cs="Tahoma"/>
          <w:sz w:val="18"/>
          <w:szCs w:val="18"/>
          <w:rtl/>
        </w:rPr>
        <w:t>חלק מהבעיה ה</w:t>
      </w:r>
      <w:r w:rsidRPr="002546E0">
        <w:rPr>
          <w:rFonts w:ascii="Tahoma" w:hAnsi="Tahoma" w:cs="Tahoma" w:hint="cs"/>
          <w:sz w:val="18"/>
          <w:szCs w:val="18"/>
          <w:rtl/>
        </w:rPr>
        <w:t>ו</w:t>
      </w:r>
      <w:r w:rsidRPr="002546E0">
        <w:rPr>
          <w:rFonts w:ascii="Tahoma" w:hAnsi="Tahoma" w:cs="Tahoma"/>
          <w:sz w:val="18"/>
          <w:szCs w:val="18"/>
          <w:rtl/>
        </w:rPr>
        <w:t>א "שהציבור לא מספיק מכיר ולא יודע את זכויותיו בהקשר זה"</w:t>
      </w:r>
      <w:r w:rsidRPr="002546E0">
        <w:rPr>
          <w:rFonts w:ascii="Tahoma" w:hAnsi="Tahoma" w:cs="Tahoma" w:hint="cs"/>
          <w:sz w:val="18"/>
          <w:szCs w:val="18"/>
          <w:rtl/>
        </w:rPr>
        <w:t xml:space="preserve">. הסמנכ"ל הבהיר כי הטיפול בסוגיה טרם הושלם. </w:t>
      </w:r>
    </w:p>
    <w:p w:rsidR="007653F3" w:rsidRPr="002546E0" w:rsidP="0075420C">
      <w:pPr>
        <w:pStyle w:val="RESHET"/>
        <w:rPr>
          <w:rtl/>
        </w:rPr>
      </w:pPr>
      <w:r w:rsidRPr="002546E0">
        <w:rPr>
          <w:rFonts w:hint="cs"/>
          <w:rtl/>
        </w:rPr>
        <w:t xml:space="preserve">נמצא כי בשל הקפאת חוזר שיתוף מידע רפואי, קופות החולים לא יידעו את הציבור בנושא כפי שקבעה </w:t>
      </w:r>
      <w:r w:rsidRPr="002546E0">
        <w:rPr>
          <w:rFonts w:hint="cs"/>
          <w:rtl/>
        </w:rPr>
        <w:t>מינהלת</w:t>
      </w:r>
      <w:r w:rsidRPr="002546E0">
        <w:rPr>
          <w:rFonts w:hint="cs"/>
          <w:rtl/>
        </w:rPr>
        <w:t xml:space="preserve"> הפרויקט לשיתוף מידע וכפי שהומלץ גם בתסקיר ה</w:t>
      </w:r>
      <w:r w:rsidRPr="002546E0">
        <w:rPr>
          <w:rtl/>
        </w:rPr>
        <w:t>השפעה על הפרטיות</w:t>
      </w:r>
      <w:r w:rsidRPr="002546E0">
        <w:rPr>
          <w:rFonts w:hint="cs"/>
          <w:rtl/>
        </w:rPr>
        <w:t xml:space="preserve"> משנת 2014. עוד נמצא, כי הסבר על הזכות ליציאה מהמערכת וטופס למימוש זכות זאת קיים באתרי האינטרנט של כללית, מכבי וקופת חולים מאוחדת, אך אינו קיים באתר לאומית שירותי בריאות. גם הפרסום שעשה משרד הבריאות בנושא נעשה באינטרנט בלבד והופסק לאחר מספר ימים.</w:t>
      </w:r>
      <w:r w:rsidRPr="002546E0">
        <w:rPr>
          <w:rtl/>
        </w:rPr>
        <w:t xml:space="preserve"> </w:t>
      </w:r>
    </w:p>
    <w:p w:rsidR="007653F3" w:rsidRPr="000A096F" w:rsidP="0075420C">
      <w:pPr>
        <w:spacing w:before="180" w:line="240" w:lineRule="exact"/>
        <w:ind w:right="2268"/>
        <w:jc w:val="both"/>
        <w:rPr>
          <w:rFonts w:ascii="Tahoma" w:hAnsi="Tahoma" w:cs="Tahoma"/>
          <w:sz w:val="18"/>
          <w:szCs w:val="18"/>
          <w:rtl/>
        </w:rPr>
      </w:pPr>
      <w:r w:rsidRPr="000A096F">
        <w:rPr>
          <w:rFonts w:ascii="Tahoma" w:hAnsi="Tahoma" w:cs="Tahoma" w:hint="cs"/>
          <w:sz w:val="18"/>
          <w:szCs w:val="18"/>
          <w:rtl/>
        </w:rPr>
        <w:t>בתשובתה למשרד מבקר המדינה מנובמבר 2018 ציינה שירותי בריאות כללית, כי</w:t>
      </w:r>
      <w:r w:rsidRPr="000A096F">
        <w:rPr>
          <w:rFonts w:ascii="Tahoma" w:hAnsi="Tahoma" w:cs="Tahoma"/>
          <w:sz w:val="18"/>
          <w:szCs w:val="18"/>
          <w:rtl/>
        </w:rPr>
        <w:t xml:space="preserve"> לאור הסוגיות העקרוניות כבדות המשקל</w:t>
      </w:r>
      <w:r w:rsidRPr="000A096F">
        <w:rPr>
          <w:rFonts w:ascii="Tahoma" w:hAnsi="Tahoma" w:cs="Tahoma" w:hint="cs"/>
          <w:sz w:val="18"/>
          <w:szCs w:val="18"/>
          <w:rtl/>
        </w:rPr>
        <w:t xml:space="preserve"> הכרוכות ביציאה מהמערכת</w:t>
      </w:r>
      <w:r w:rsidRPr="000A096F">
        <w:rPr>
          <w:rFonts w:ascii="Tahoma" w:hAnsi="Tahoma" w:cs="Tahoma"/>
          <w:sz w:val="18"/>
          <w:szCs w:val="18"/>
          <w:rtl/>
        </w:rPr>
        <w:t xml:space="preserve">, </w:t>
      </w:r>
      <w:r w:rsidRPr="000A096F">
        <w:rPr>
          <w:rFonts w:ascii="Tahoma" w:hAnsi="Tahoma" w:cs="Tahoma" w:hint="cs"/>
          <w:sz w:val="18"/>
          <w:szCs w:val="18"/>
          <w:rtl/>
        </w:rPr>
        <w:t xml:space="preserve">הוקפא מהלך היידוע בדבר יציאה ממערכת שיתוף המידע, וכי היא </w:t>
      </w:r>
      <w:r w:rsidRPr="000A096F">
        <w:rPr>
          <w:rFonts w:ascii="Tahoma" w:hAnsi="Tahoma" w:cs="Tahoma"/>
          <w:sz w:val="18"/>
          <w:szCs w:val="18"/>
          <w:rtl/>
        </w:rPr>
        <w:t xml:space="preserve">שותפה לדעה כי </w:t>
      </w:r>
      <w:r w:rsidRPr="000A096F">
        <w:rPr>
          <w:rFonts w:ascii="Tahoma" w:hAnsi="Tahoma" w:cs="Tahoma" w:hint="cs"/>
          <w:sz w:val="18"/>
          <w:szCs w:val="18"/>
          <w:rtl/>
        </w:rPr>
        <w:t xml:space="preserve">אם </w:t>
      </w:r>
      <w:r w:rsidRPr="000A096F">
        <w:rPr>
          <w:rFonts w:ascii="Tahoma" w:hAnsi="Tahoma" w:cs="Tahoma"/>
          <w:sz w:val="18"/>
          <w:szCs w:val="18"/>
          <w:rtl/>
        </w:rPr>
        <w:t xml:space="preserve">יוחלט לקבוע כללים חדשים בנושא, יש </w:t>
      </w:r>
      <w:r w:rsidRPr="000A096F">
        <w:rPr>
          <w:rFonts w:ascii="Tahoma" w:hAnsi="Tahoma" w:cs="Tahoma"/>
          <w:sz w:val="18"/>
          <w:szCs w:val="18"/>
          <w:rtl/>
        </w:rPr>
        <w:t>לעג</w:t>
      </w:r>
      <w:r w:rsidRPr="000A096F">
        <w:rPr>
          <w:rFonts w:ascii="Tahoma" w:hAnsi="Tahoma" w:cs="Tahoma" w:hint="cs"/>
          <w:sz w:val="18"/>
          <w:szCs w:val="18"/>
          <w:rtl/>
        </w:rPr>
        <w:t>נם</w:t>
      </w:r>
      <w:r w:rsidRPr="000A096F">
        <w:rPr>
          <w:rFonts w:ascii="Tahoma" w:hAnsi="Tahoma" w:cs="Tahoma" w:hint="cs"/>
          <w:sz w:val="18"/>
          <w:szCs w:val="18"/>
          <w:rtl/>
        </w:rPr>
        <w:t xml:space="preserve"> ב</w:t>
      </w:r>
      <w:r w:rsidRPr="000A096F">
        <w:rPr>
          <w:rFonts w:ascii="Tahoma" w:hAnsi="Tahoma" w:cs="Tahoma"/>
          <w:sz w:val="18"/>
          <w:szCs w:val="18"/>
          <w:rtl/>
        </w:rPr>
        <w:t>חקיקה.</w:t>
      </w:r>
    </w:p>
    <w:p w:rsidR="007653F3" w:rsidRPr="000A096F"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משרד הבריאות מסר בתשובתו, כי מערכת שיתוף המידע</w:t>
      </w:r>
      <w:r w:rsidRPr="002546E0">
        <w:rPr>
          <w:rFonts w:ascii="Tahoma" w:hAnsi="Tahoma" w:cs="Tahoma"/>
          <w:sz w:val="18"/>
          <w:szCs w:val="18"/>
          <w:rtl/>
        </w:rPr>
        <w:t xml:space="preserve"> </w:t>
      </w:r>
      <w:r w:rsidRPr="002546E0">
        <w:rPr>
          <w:rFonts w:ascii="Tahoma" w:hAnsi="Tahoma" w:cs="Tahoma" w:hint="cs"/>
          <w:sz w:val="18"/>
          <w:szCs w:val="18"/>
          <w:rtl/>
        </w:rPr>
        <w:t>חשובה ל</w:t>
      </w:r>
      <w:r w:rsidRPr="002546E0">
        <w:rPr>
          <w:rFonts w:ascii="Tahoma" w:hAnsi="Tahoma" w:cs="Tahoma"/>
          <w:sz w:val="18"/>
          <w:szCs w:val="18"/>
          <w:rtl/>
        </w:rPr>
        <w:t>טיפול רפואי מיטבי ו</w:t>
      </w:r>
      <w:r w:rsidRPr="002546E0">
        <w:rPr>
          <w:rFonts w:ascii="Tahoma" w:hAnsi="Tahoma" w:cs="Tahoma" w:hint="cs"/>
          <w:sz w:val="18"/>
          <w:szCs w:val="18"/>
          <w:rtl/>
        </w:rPr>
        <w:t>ל</w:t>
      </w:r>
      <w:r w:rsidRPr="002546E0">
        <w:rPr>
          <w:rFonts w:ascii="Tahoma" w:hAnsi="Tahoma" w:cs="Tahoma"/>
          <w:sz w:val="18"/>
          <w:szCs w:val="18"/>
          <w:rtl/>
        </w:rPr>
        <w:t>שיפור התקשורת בין מטפלים שונים במערכת הבריאות</w:t>
      </w:r>
      <w:r w:rsidRPr="002546E0">
        <w:rPr>
          <w:rFonts w:ascii="Tahoma" w:hAnsi="Tahoma" w:cs="Tahoma" w:hint="cs"/>
          <w:sz w:val="18"/>
          <w:szCs w:val="18"/>
          <w:rtl/>
        </w:rPr>
        <w:t xml:space="preserve">, וכי לכל </w:t>
      </w:r>
      <w:r w:rsidRPr="002546E0">
        <w:rPr>
          <w:rFonts w:ascii="Tahoma" w:hAnsi="Tahoma" w:cs="Tahoma"/>
          <w:sz w:val="18"/>
          <w:szCs w:val="18"/>
          <w:rtl/>
        </w:rPr>
        <w:t xml:space="preserve">מטופל </w:t>
      </w:r>
      <w:r w:rsidRPr="002546E0">
        <w:rPr>
          <w:rFonts w:ascii="Tahoma" w:hAnsi="Tahoma" w:cs="Tahoma" w:hint="cs"/>
          <w:sz w:val="18"/>
          <w:szCs w:val="18"/>
          <w:rtl/>
        </w:rPr>
        <w:t xml:space="preserve">הזכות לצאת </w:t>
      </w:r>
      <w:r w:rsidRPr="002546E0">
        <w:rPr>
          <w:rFonts w:ascii="Tahoma" w:hAnsi="Tahoma" w:cs="Tahoma"/>
          <w:sz w:val="18"/>
          <w:szCs w:val="18"/>
          <w:rtl/>
        </w:rPr>
        <w:t>מ</w:t>
      </w:r>
      <w:r w:rsidRPr="002546E0">
        <w:rPr>
          <w:rFonts w:ascii="Tahoma" w:hAnsi="Tahoma" w:cs="Tahoma" w:hint="cs"/>
          <w:sz w:val="18"/>
          <w:szCs w:val="18"/>
          <w:rtl/>
        </w:rPr>
        <w:t>ה</w:t>
      </w:r>
      <w:r w:rsidRPr="002546E0">
        <w:rPr>
          <w:rFonts w:ascii="Tahoma" w:hAnsi="Tahoma" w:cs="Tahoma"/>
          <w:sz w:val="18"/>
          <w:szCs w:val="18"/>
          <w:rtl/>
        </w:rPr>
        <w:t>מערכת</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אך היציאה מהמערכת היא ה</w:t>
      </w:r>
      <w:r w:rsidRPr="002546E0">
        <w:rPr>
          <w:rFonts w:ascii="Tahoma" w:hAnsi="Tahoma" w:cs="Tahoma"/>
          <w:sz w:val="18"/>
          <w:szCs w:val="18"/>
          <w:rtl/>
        </w:rPr>
        <w:t>חריג ו</w:t>
      </w:r>
      <w:r w:rsidRPr="002546E0">
        <w:rPr>
          <w:rFonts w:ascii="Tahoma" w:hAnsi="Tahoma" w:cs="Tahoma" w:hint="cs"/>
          <w:sz w:val="18"/>
          <w:szCs w:val="18"/>
          <w:rtl/>
        </w:rPr>
        <w:t xml:space="preserve">היא </w:t>
      </w:r>
      <w:r w:rsidRPr="002546E0">
        <w:rPr>
          <w:rFonts w:ascii="Tahoma" w:hAnsi="Tahoma" w:cs="Tahoma"/>
          <w:sz w:val="18"/>
          <w:szCs w:val="18"/>
          <w:rtl/>
        </w:rPr>
        <w:t>עלול</w:t>
      </w:r>
      <w:r w:rsidRPr="002546E0">
        <w:rPr>
          <w:rFonts w:ascii="Tahoma" w:hAnsi="Tahoma" w:cs="Tahoma" w:hint="cs"/>
          <w:sz w:val="18"/>
          <w:szCs w:val="18"/>
          <w:rtl/>
        </w:rPr>
        <w:t>ה</w:t>
      </w:r>
      <w:r w:rsidRPr="002546E0">
        <w:rPr>
          <w:rFonts w:ascii="Tahoma" w:hAnsi="Tahoma" w:cs="Tahoma"/>
          <w:sz w:val="18"/>
          <w:szCs w:val="18"/>
          <w:rtl/>
        </w:rPr>
        <w:t xml:space="preserve"> לפגוע באיכות הטיפול הרפואי שיקבל ול</w:t>
      </w:r>
      <w:r w:rsidRPr="002546E0">
        <w:rPr>
          <w:rFonts w:ascii="Tahoma" w:hAnsi="Tahoma" w:cs="Tahoma" w:hint="cs"/>
          <w:sz w:val="18"/>
          <w:szCs w:val="18"/>
          <w:rtl/>
        </w:rPr>
        <w:t>הזיק</w:t>
      </w:r>
      <w:r w:rsidRPr="002546E0">
        <w:rPr>
          <w:rFonts w:ascii="Tahoma" w:hAnsi="Tahoma" w:cs="Tahoma"/>
          <w:sz w:val="18"/>
          <w:szCs w:val="18"/>
          <w:rtl/>
        </w:rPr>
        <w:t xml:space="preserve"> לבריאותו.</w:t>
      </w:r>
      <w:r w:rsidRPr="000A096F">
        <w:rPr>
          <w:rFonts w:ascii="Tahoma" w:hAnsi="Tahoma" w:cs="Tahoma" w:hint="cs"/>
          <w:sz w:val="18"/>
          <w:szCs w:val="18"/>
          <w:rtl/>
        </w:rPr>
        <w:t xml:space="preserve"> </w:t>
      </w:r>
    </w:p>
    <w:p w:rsidR="007653F3" w:rsidRPr="002546E0" w:rsidP="0075420C">
      <w:pPr>
        <w:spacing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בדיון של </w:t>
      </w:r>
      <w:r w:rsidRPr="002546E0">
        <w:rPr>
          <w:rFonts w:ascii="Tahoma" w:hAnsi="Tahoma" w:cs="Tahoma" w:hint="cs"/>
          <w:sz w:val="18"/>
          <w:szCs w:val="18"/>
          <w:rtl/>
        </w:rPr>
        <w:t>מינהלת</w:t>
      </w:r>
      <w:r w:rsidRPr="002546E0">
        <w:rPr>
          <w:rFonts w:ascii="Tahoma" w:hAnsi="Tahoma" w:cs="Tahoma" w:hint="cs"/>
          <w:sz w:val="18"/>
          <w:szCs w:val="18"/>
          <w:rtl/>
        </w:rPr>
        <w:t xml:space="preserve"> הפרויקט לשיתוף המידע מפברואר 2013, שכותרתו "פורום רפואי - מידע חסוי בפרויקט שיתוף מידע", ציין סמנכ"ל משרד הבריאות, כי יציאת מטופל ממערכת שיתוף המידע תחייב ביקור של המטופל במרפאה, קבלת הסבר על הנזק שעלול להיגרם וחתימה על טופס. בסיכום הדיון נכתב כי מטופל יוכל לבקש שביקור מסוים שלו אצל הרופא יוגדר כחסוי ולא יופיע במערכת שיתוף המידע, שכן מטופלים רבים מבקשים להישאר במערכת אך מבקשים גם למנוע חשיפה של ביקור נקודתי הנוגע לנושא רגיש.</w:t>
      </w:r>
    </w:p>
    <w:p w:rsidR="007653F3" w:rsidRPr="002546E0" w:rsidP="0075420C">
      <w:pPr>
        <w:pStyle w:val="RESHET"/>
        <w:rPr>
          <w:rtl/>
        </w:rPr>
      </w:pPr>
      <w:r w:rsidRPr="002546E0">
        <w:rPr>
          <w:rFonts w:hint="cs"/>
          <w:rtl/>
        </w:rPr>
        <w:t xml:space="preserve">על אף האמור, האפשרות להסתיר ביקור יחיד במערכת שיתוף המידע קיימת בבתי החולים אך לא בקופות החולים. </w:t>
      </w:r>
    </w:p>
    <w:p w:rsidR="007653F3" w:rsidRPr="002546E0" w:rsidP="0075420C">
      <w:pPr>
        <w:spacing w:before="180"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משרד הבריאות השיב, כי טרם נקבעה האפשרות להסתיר ביקור גם בקופות החולים. עוד ציין כי אפשרויות הבחירה למטופלים נבחנות באופן שוטף בהתחשב </w:t>
      </w:r>
      <w:r w:rsidRPr="002546E0">
        <w:rPr>
          <w:rFonts w:ascii="Tahoma" w:hAnsi="Tahoma" w:cs="Tahoma" w:hint="cs"/>
          <w:sz w:val="18"/>
          <w:szCs w:val="18"/>
          <w:rtl/>
        </w:rPr>
        <w:t>באיזונים</w:t>
      </w:r>
      <w:r w:rsidRPr="002546E0">
        <w:rPr>
          <w:rFonts w:ascii="Tahoma" w:hAnsi="Tahoma" w:cs="Tahoma" w:hint="cs"/>
          <w:sz w:val="18"/>
          <w:szCs w:val="18"/>
          <w:rtl/>
        </w:rPr>
        <w:t xml:space="preserve"> בין הצורך הרפואי וחסרונות הצגתו של מידע חלקי לבין הרצון לחזק את שליטת המטופל במידע עליו ובהתחשב במגבלות הטכנולוגיה.</w:t>
      </w:r>
    </w:p>
    <w:p w:rsidR="007653F3" w:rsidRPr="002546E0" w:rsidP="0075420C">
      <w:pPr>
        <w:pStyle w:val="RESHET"/>
        <w:rPr>
          <w:rtl/>
        </w:rPr>
      </w:pPr>
      <w:bookmarkStart w:id="7" w:name="copyNevSelection"/>
      <w:r w:rsidRPr="002546E0">
        <w:rPr>
          <w:rFonts w:hint="cs"/>
          <w:rtl/>
        </w:rPr>
        <w:t xml:space="preserve">על משרד הבריאות לבחון את אפשרות חסיונו של ביקור מסוים לבקשת מטופל גם בקופות החולים, וזאת בהתאם לקביעת </w:t>
      </w:r>
      <w:r w:rsidRPr="002546E0">
        <w:rPr>
          <w:rFonts w:hint="cs"/>
          <w:rtl/>
        </w:rPr>
        <w:t>מינהלת</w:t>
      </w:r>
      <w:r w:rsidRPr="002546E0">
        <w:rPr>
          <w:rFonts w:hint="cs"/>
          <w:rtl/>
        </w:rPr>
        <w:t xml:space="preserve"> הפרויקט לשיתוף מידע.</w:t>
      </w:r>
      <w:bookmarkEnd w:id="7"/>
      <w:r w:rsidRPr="002546E0">
        <w:rPr>
          <w:rFonts w:hint="cs"/>
          <w:rtl/>
        </w:rPr>
        <w:t xml:space="preserve"> </w:t>
      </w:r>
    </w:p>
    <w:p w:rsidR="007653F3" w:rsidP="002546E0">
      <w:pPr>
        <w:spacing w:line="240" w:lineRule="exact"/>
        <w:ind w:right="2268"/>
        <w:jc w:val="both"/>
        <w:rPr>
          <w:rFonts w:ascii="Tahoma" w:hAnsi="Tahoma" w:cs="Tahoma"/>
          <w:sz w:val="18"/>
          <w:szCs w:val="18"/>
          <w:rtl/>
        </w:rPr>
      </w:pPr>
    </w:p>
    <w:p w:rsidR="0075420C" w:rsidRPr="002546E0" w:rsidP="002546E0">
      <w:pPr>
        <w:spacing w:line="240" w:lineRule="exact"/>
        <w:ind w:right="2268"/>
        <w:jc w:val="both"/>
        <w:rPr>
          <w:rFonts w:ascii="Tahoma" w:hAnsi="Tahoma" w:cs="Tahoma"/>
          <w:sz w:val="18"/>
          <w:szCs w:val="18"/>
          <w:rtl/>
        </w:rPr>
      </w:pPr>
    </w:p>
    <w:p w:rsidR="007653F3" w:rsidRPr="002546E0" w:rsidP="0075420C">
      <w:pPr>
        <w:pStyle w:val="KOT4"/>
        <w:rPr>
          <w:rFonts w:eastAsiaTheme="majorEastAsia"/>
          <w:rtl/>
        </w:rPr>
      </w:pPr>
      <w:r w:rsidRPr="002546E0">
        <w:rPr>
          <w:rFonts w:eastAsiaTheme="majorEastAsia" w:hint="cs"/>
          <w:rtl/>
        </w:rPr>
        <w:t>שימוש במידע רפואי לצורכי מחקר</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אחד הכלים העיקריים להתפתחות הרפואה ובריאות הציבור הוא עריכת מחקרים רפואיים מסוגים שונים. תועלתו של </w:t>
      </w:r>
      <w:r w:rsidRPr="002546E0">
        <w:rPr>
          <w:rFonts w:ascii="Tahoma" w:hAnsi="Tahoma" w:cs="Tahoma"/>
          <w:sz w:val="18"/>
          <w:szCs w:val="18"/>
          <w:rtl/>
        </w:rPr>
        <w:t xml:space="preserve">המחקר הרפואי </w:t>
      </w:r>
      <w:r w:rsidRPr="002546E0">
        <w:rPr>
          <w:rFonts w:ascii="Tahoma" w:hAnsi="Tahoma" w:cs="Tahoma" w:hint="cs"/>
          <w:sz w:val="18"/>
          <w:szCs w:val="18"/>
          <w:rtl/>
        </w:rPr>
        <w:t>ניכרת במישרין בהצלת חיי אדם, בגילוי תרופות ובשיפור איכות החיים, ובעקיפין - תועלת כלכלית ועוד.</w:t>
      </w:r>
    </w:p>
    <w:p w:rsidR="007653F3" w:rsidRPr="002546E0" w:rsidP="002546E0">
      <w:pPr>
        <w:spacing w:line="240" w:lineRule="exact"/>
        <w:ind w:right="2268"/>
        <w:jc w:val="both"/>
        <w:rPr>
          <w:rFonts w:ascii="Tahoma" w:hAnsi="Tahoma" w:cs="Tahoma"/>
          <w:sz w:val="18"/>
          <w:szCs w:val="18"/>
          <w:rtl/>
        </w:rPr>
      </w:pPr>
      <w:r w:rsidRPr="007432A0">
        <w:rPr>
          <w:rFonts w:ascii="Tahoma" w:hAnsi="Tahoma" w:cs="Tahoma"/>
          <w:sz w:val="18"/>
          <w:szCs w:val="18"/>
          <w:rtl/>
        </w:rPr>
        <w:t>בשנת 1964 גיבש ארגו</w:t>
      </w:r>
      <w:r w:rsidRPr="007432A0">
        <w:rPr>
          <w:rFonts w:ascii="Tahoma" w:hAnsi="Tahoma" w:cs="Tahoma" w:hint="cs"/>
          <w:sz w:val="18"/>
          <w:szCs w:val="18"/>
          <w:rtl/>
        </w:rPr>
        <w:t>ן</w:t>
      </w:r>
      <w:r w:rsidRPr="007432A0">
        <w:rPr>
          <w:rFonts w:ascii="Tahoma" w:hAnsi="Tahoma" w:cs="Tahoma"/>
          <w:sz w:val="18"/>
          <w:szCs w:val="18"/>
          <w:rtl/>
        </w:rPr>
        <w:t xml:space="preserve"> הבריאות העולמי</w:t>
      </w:r>
      <w:r w:rsidRPr="007432A0">
        <w:rPr>
          <w:rFonts w:ascii="Tahoma" w:hAnsi="Tahoma" w:cs="Tahoma" w:hint="cs"/>
          <w:color w:val="FF0000"/>
          <w:sz w:val="18"/>
          <w:szCs w:val="18"/>
          <w:rtl/>
        </w:rPr>
        <w:t xml:space="preserve"> </w:t>
      </w:r>
      <w:r w:rsidRPr="007432A0">
        <w:rPr>
          <w:rFonts w:ascii="Tahoma" w:hAnsi="Tahoma" w:cs="Tahoma"/>
          <w:sz w:val="18"/>
          <w:szCs w:val="18"/>
          <w:rtl/>
        </w:rPr>
        <w:t>המלצות המנחות רופאי</w:t>
      </w:r>
      <w:r w:rsidRPr="007432A0">
        <w:rPr>
          <w:rFonts w:ascii="Tahoma" w:hAnsi="Tahoma" w:cs="Tahoma" w:hint="cs"/>
          <w:sz w:val="18"/>
          <w:szCs w:val="18"/>
          <w:rtl/>
        </w:rPr>
        <w:t>ם</w:t>
      </w:r>
      <w:r w:rsidRPr="007432A0">
        <w:rPr>
          <w:rFonts w:ascii="Tahoma" w:hAnsi="Tahoma" w:cs="Tahoma"/>
          <w:sz w:val="18"/>
          <w:szCs w:val="18"/>
          <w:rtl/>
        </w:rPr>
        <w:t xml:space="preserve"> במחקר ביו</w:t>
      </w:r>
      <w:r w:rsidRPr="007432A0">
        <w:rPr>
          <w:rFonts w:ascii="Tahoma" w:hAnsi="Tahoma" w:cs="Tahoma" w:hint="cs"/>
          <w:sz w:val="18"/>
          <w:szCs w:val="18"/>
          <w:rtl/>
        </w:rPr>
        <w:t>-</w:t>
      </w:r>
      <w:r w:rsidRPr="007432A0">
        <w:rPr>
          <w:rFonts w:ascii="Tahoma" w:hAnsi="Tahoma" w:cs="Tahoma"/>
          <w:spacing w:val="-4"/>
          <w:sz w:val="18"/>
          <w:szCs w:val="18"/>
          <w:rtl/>
        </w:rPr>
        <w:t xml:space="preserve">רפואי </w:t>
      </w:r>
      <w:r w:rsidRPr="007432A0">
        <w:rPr>
          <w:rFonts w:ascii="Tahoma" w:hAnsi="Tahoma" w:cs="Tahoma" w:hint="cs"/>
          <w:spacing w:val="-4"/>
          <w:sz w:val="18"/>
          <w:szCs w:val="18"/>
          <w:rtl/>
        </w:rPr>
        <w:t>שמשתתפיו</w:t>
      </w:r>
      <w:r w:rsidRPr="007432A0">
        <w:rPr>
          <w:rFonts w:ascii="Tahoma" w:hAnsi="Tahoma" w:cs="Tahoma"/>
          <w:spacing w:val="-4"/>
          <w:sz w:val="18"/>
          <w:szCs w:val="18"/>
          <w:rtl/>
        </w:rPr>
        <w:t xml:space="preserve"> בני אדם, במסמך רשמי </w:t>
      </w:r>
      <w:r w:rsidRPr="007432A0">
        <w:rPr>
          <w:rFonts w:ascii="Tahoma" w:hAnsi="Tahoma" w:cs="Tahoma" w:hint="cs"/>
          <w:spacing w:val="-4"/>
          <w:sz w:val="18"/>
          <w:szCs w:val="18"/>
          <w:rtl/>
        </w:rPr>
        <w:t xml:space="preserve">המכונה </w:t>
      </w:r>
      <w:r w:rsidRPr="007432A0">
        <w:rPr>
          <w:rFonts w:ascii="Tahoma" w:hAnsi="Tahoma" w:cs="Tahoma"/>
          <w:spacing w:val="-4"/>
          <w:sz w:val="18"/>
          <w:szCs w:val="18"/>
          <w:rtl/>
        </w:rPr>
        <w:t>"הצהרת הלסינקי"</w:t>
      </w:r>
      <w:r>
        <w:rPr>
          <w:rFonts w:ascii="Tahoma" w:hAnsi="Tahoma" w:cs="Tahoma"/>
          <w:spacing w:val="-4"/>
          <w:sz w:val="18"/>
          <w:szCs w:val="18"/>
          <w:vertAlign w:val="superscript"/>
          <w:rtl/>
        </w:rPr>
        <w:footnoteReference w:id="131"/>
      </w:r>
      <w:r w:rsidRPr="007432A0">
        <w:rPr>
          <w:rFonts w:ascii="Tahoma" w:hAnsi="Tahoma" w:cs="Tahoma"/>
          <w:spacing w:val="-4"/>
          <w:sz w:val="18"/>
          <w:szCs w:val="18"/>
          <w:rtl/>
        </w:rPr>
        <w:t>. בהצהרה</w:t>
      </w:r>
      <w:r w:rsidRPr="002546E0">
        <w:rPr>
          <w:rFonts w:ascii="Tahoma" w:hAnsi="Tahoma" w:cs="Tahoma"/>
          <w:sz w:val="18"/>
          <w:szCs w:val="18"/>
          <w:rtl/>
        </w:rPr>
        <w:t xml:space="preserve"> </w:t>
      </w:r>
      <w:r w:rsidRPr="002546E0">
        <w:rPr>
          <w:rFonts w:ascii="Tahoma" w:hAnsi="Tahoma" w:cs="Tahoma"/>
          <w:sz w:val="18"/>
          <w:szCs w:val="18"/>
          <w:rtl/>
        </w:rPr>
        <w:t xml:space="preserve">נקבע כי מחקרים בבני אדם יבוצעו בידי אנשי מדע כשירים ובפיקוחו של איש רפואה בעל סמכות קלינית; </w:t>
      </w:r>
      <w:r w:rsidRPr="002546E0">
        <w:rPr>
          <w:rFonts w:ascii="Tahoma" w:hAnsi="Tahoma" w:cs="Tahoma" w:hint="cs"/>
          <w:sz w:val="18"/>
          <w:szCs w:val="18"/>
          <w:rtl/>
        </w:rPr>
        <w:t xml:space="preserve">כי יינקטו </w:t>
      </w:r>
      <w:r w:rsidRPr="002546E0">
        <w:rPr>
          <w:rFonts w:ascii="Tahoma" w:hAnsi="Tahoma" w:cs="Tahoma"/>
          <w:sz w:val="18"/>
          <w:szCs w:val="18"/>
          <w:rtl/>
        </w:rPr>
        <w:t xml:space="preserve">כל אמצעי הזהירות </w:t>
      </w:r>
      <w:r w:rsidRPr="002546E0">
        <w:rPr>
          <w:rFonts w:ascii="Tahoma" w:hAnsi="Tahoma" w:cs="Tahoma" w:hint="cs"/>
          <w:sz w:val="18"/>
          <w:szCs w:val="18"/>
          <w:rtl/>
        </w:rPr>
        <w:t>לשמירת</w:t>
      </w:r>
      <w:r w:rsidRPr="002546E0">
        <w:rPr>
          <w:rFonts w:ascii="Tahoma" w:hAnsi="Tahoma" w:cs="Tahoma"/>
          <w:sz w:val="18"/>
          <w:szCs w:val="18"/>
          <w:rtl/>
        </w:rPr>
        <w:t xml:space="preserve"> פרטיותו של האדם המשתתף במחקר ול</w:t>
      </w:r>
      <w:r w:rsidRPr="002546E0">
        <w:rPr>
          <w:rFonts w:ascii="Tahoma" w:hAnsi="Tahoma" w:cs="Tahoma" w:hint="cs"/>
          <w:sz w:val="18"/>
          <w:szCs w:val="18"/>
          <w:rtl/>
        </w:rPr>
        <w:t>מזעור</w:t>
      </w:r>
      <w:r w:rsidRPr="002546E0">
        <w:rPr>
          <w:rFonts w:ascii="Tahoma" w:hAnsi="Tahoma" w:cs="Tahoma"/>
          <w:sz w:val="18"/>
          <w:szCs w:val="18"/>
          <w:rtl/>
        </w:rPr>
        <w:t xml:space="preserve"> פגיעת</w:t>
      </w:r>
      <w:r w:rsidRPr="002546E0">
        <w:rPr>
          <w:rFonts w:ascii="Tahoma" w:hAnsi="Tahoma" w:cs="Tahoma" w:hint="cs"/>
          <w:sz w:val="18"/>
          <w:szCs w:val="18"/>
          <w:rtl/>
        </w:rPr>
        <w:t>ו של</w:t>
      </w:r>
      <w:r w:rsidRPr="002546E0">
        <w:rPr>
          <w:rFonts w:ascii="Tahoma" w:hAnsi="Tahoma" w:cs="Tahoma"/>
          <w:sz w:val="18"/>
          <w:szCs w:val="18"/>
          <w:rtl/>
        </w:rPr>
        <w:t xml:space="preserve"> המחקר בשלמותו הגופנית והנפשית ובאישיותו;</w:t>
      </w:r>
      <w:r w:rsidRPr="002546E0">
        <w:rPr>
          <w:rFonts w:ascii="Tahoma" w:hAnsi="Tahoma" w:cs="Tahoma" w:hint="cs"/>
          <w:sz w:val="18"/>
          <w:szCs w:val="18"/>
          <w:rtl/>
        </w:rPr>
        <w:t xml:space="preserve"> כי</w:t>
      </w:r>
      <w:r w:rsidRPr="002546E0">
        <w:rPr>
          <w:rFonts w:ascii="Tahoma" w:hAnsi="Tahoma" w:cs="Tahoma"/>
          <w:sz w:val="18"/>
          <w:szCs w:val="18"/>
          <w:rtl/>
        </w:rPr>
        <w:t xml:space="preserve"> על הרופא לקבל את הסכמתו המודעת של המועמד להשתתף במחקר</w:t>
      </w:r>
      <w:r w:rsidRPr="002546E0">
        <w:rPr>
          <w:rFonts w:ascii="Tahoma" w:hAnsi="Tahoma" w:cs="Tahoma" w:hint="cs"/>
          <w:sz w:val="18"/>
          <w:szCs w:val="18"/>
          <w:rtl/>
        </w:rPr>
        <w:t>; וכי ה</w:t>
      </w:r>
      <w:r w:rsidRPr="002546E0">
        <w:rPr>
          <w:rFonts w:ascii="Tahoma" w:hAnsi="Tahoma" w:cs="Tahoma"/>
          <w:sz w:val="18"/>
          <w:szCs w:val="18"/>
          <w:rtl/>
        </w:rPr>
        <w:t xml:space="preserve">מחקר </w:t>
      </w:r>
      <w:r w:rsidRPr="002546E0">
        <w:rPr>
          <w:rFonts w:ascii="Tahoma" w:hAnsi="Tahoma" w:cs="Tahoma" w:hint="cs"/>
          <w:sz w:val="18"/>
          <w:szCs w:val="18"/>
          <w:rtl/>
        </w:rPr>
        <w:t>יאושר ב</w:t>
      </w:r>
      <w:r w:rsidRPr="002546E0">
        <w:rPr>
          <w:rFonts w:ascii="Tahoma" w:hAnsi="Tahoma" w:cs="Tahoma"/>
          <w:sz w:val="18"/>
          <w:szCs w:val="18"/>
          <w:rtl/>
        </w:rPr>
        <w:t>ידי ועדה שתוקם ל</w:t>
      </w:r>
      <w:r w:rsidRPr="002546E0">
        <w:rPr>
          <w:rFonts w:ascii="Tahoma" w:hAnsi="Tahoma" w:cs="Tahoma" w:hint="cs"/>
          <w:sz w:val="18"/>
          <w:szCs w:val="18"/>
          <w:rtl/>
        </w:rPr>
        <w:t>שם</w:t>
      </w:r>
      <w:r w:rsidRPr="002546E0">
        <w:rPr>
          <w:rFonts w:ascii="Tahoma" w:hAnsi="Tahoma" w:cs="Tahoma"/>
          <w:sz w:val="18"/>
          <w:szCs w:val="18"/>
          <w:rtl/>
        </w:rPr>
        <w:t xml:space="preserve"> כך</w:t>
      </w:r>
      <w:r w:rsidRPr="002546E0">
        <w:rPr>
          <w:rFonts w:ascii="Tahoma" w:hAnsi="Tahoma" w:cs="Tahoma" w:hint="cs"/>
          <w:sz w:val="18"/>
          <w:szCs w:val="18"/>
          <w:rtl/>
        </w:rPr>
        <w:t xml:space="preserve"> (להלן - ועדת הלסינקי)</w:t>
      </w:r>
      <w:r w:rsidRPr="002546E0">
        <w:rPr>
          <w:rFonts w:ascii="Tahoma" w:hAnsi="Tahoma" w:cs="Tahoma"/>
          <w:sz w:val="18"/>
          <w:szCs w:val="18"/>
          <w:rtl/>
        </w:rPr>
        <w:t>.</w:t>
      </w:r>
      <w:r w:rsidRPr="002546E0">
        <w:rPr>
          <w:rFonts w:ascii="Tahoma" w:hAnsi="Tahoma" w:cs="Tahoma" w:hint="cs"/>
          <w:sz w:val="18"/>
          <w:szCs w:val="18"/>
          <w:rtl/>
        </w:rPr>
        <w:t xml:space="preserve">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הצהרת הלסינקי עוגנה בדין הישראלי בתקנות בריאות העם (ניסויים רפואיים בבני אדם), התשמ"א-1980</w:t>
      </w:r>
      <w:r>
        <w:rPr>
          <w:rFonts w:ascii="Tahoma" w:hAnsi="Tahoma" w:cs="Tahoma"/>
          <w:sz w:val="18"/>
          <w:szCs w:val="18"/>
          <w:vertAlign w:val="superscript"/>
          <w:rtl/>
        </w:rPr>
        <w:footnoteReference w:id="132"/>
      </w:r>
      <w:r w:rsidRPr="002546E0">
        <w:rPr>
          <w:rFonts w:ascii="Tahoma" w:hAnsi="Tahoma" w:cs="Tahoma" w:hint="cs"/>
          <w:sz w:val="18"/>
          <w:szCs w:val="18"/>
          <w:rtl/>
        </w:rPr>
        <w:t xml:space="preserve"> (להלן - תקנות הניסויים). </w:t>
      </w:r>
      <w:r w:rsidRPr="002546E0">
        <w:rPr>
          <w:rFonts w:ascii="Tahoma" w:hAnsi="Tahoma" w:cs="Tahoma"/>
          <w:sz w:val="18"/>
          <w:szCs w:val="18"/>
          <w:rtl/>
        </w:rPr>
        <w:t xml:space="preserve">תקנות </w:t>
      </w:r>
      <w:r w:rsidRPr="002546E0">
        <w:rPr>
          <w:rFonts w:ascii="Tahoma" w:hAnsi="Tahoma" w:cs="Tahoma" w:hint="cs"/>
          <w:sz w:val="18"/>
          <w:szCs w:val="18"/>
          <w:rtl/>
        </w:rPr>
        <w:t xml:space="preserve">הניסויים </w:t>
      </w:r>
      <w:r w:rsidRPr="002546E0">
        <w:rPr>
          <w:rFonts w:ascii="Tahoma" w:hAnsi="Tahoma" w:cs="Tahoma" w:hint="eastAsia"/>
          <w:sz w:val="18"/>
          <w:szCs w:val="18"/>
          <w:rtl/>
        </w:rPr>
        <w:t>קובעות</w:t>
      </w:r>
      <w:r w:rsidRPr="002546E0">
        <w:rPr>
          <w:rFonts w:ascii="Tahoma" w:hAnsi="Tahoma" w:cs="Tahoma"/>
          <w:sz w:val="18"/>
          <w:szCs w:val="18"/>
          <w:rtl/>
        </w:rPr>
        <w:t xml:space="preserve"> </w:t>
      </w:r>
      <w:r w:rsidRPr="002546E0">
        <w:rPr>
          <w:rFonts w:ascii="Tahoma" w:hAnsi="Tahoma" w:cs="Tahoma" w:hint="eastAsia"/>
          <w:sz w:val="18"/>
          <w:szCs w:val="18"/>
          <w:rtl/>
        </w:rPr>
        <w:t>כי לא</w:t>
      </w:r>
      <w:r w:rsidRPr="002546E0">
        <w:rPr>
          <w:rFonts w:ascii="Tahoma" w:hAnsi="Tahoma" w:cs="Tahoma"/>
          <w:sz w:val="18"/>
          <w:szCs w:val="18"/>
          <w:rtl/>
        </w:rPr>
        <w:t xml:space="preserve"> </w:t>
      </w:r>
      <w:r w:rsidRPr="002546E0">
        <w:rPr>
          <w:rFonts w:ascii="Tahoma" w:hAnsi="Tahoma" w:cs="Tahoma" w:hint="eastAsia"/>
          <w:sz w:val="18"/>
          <w:szCs w:val="18"/>
          <w:rtl/>
        </w:rPr>
        <w:t>ייעשה</w:t>
      </w:r>
      <w:r w:rsidRPr="002546E0">
        <w:rPr>
          <w:rFonts w:ascii="Tahoma" w:hAnsi="Tahoma" w:cs="Tahoma"/>
          <w:sz w:val="18"/>
          <w:szCs w:val="18"/>
          <w:rtl/>
        </w:rPr>
        <w:t xml:space="preserve"> </w:t>
      </w:r>
      <w:r w:rsidRPr="002546E0">
        <w:rPr>
          <w:rFonts w:ascii="Tahoma" w:hAnsi="Tahoma" w:cs="Tahoma" w:hint="eastAsia"/>
          <w:sz w:val="18"/>
          <w:szCs w:val="18"/>
          <w:rtl/>
        </w:rPr>
        <w:t>ניסוי</w:t>
      </w:r>
      <w:r w:rsidRPr="002546E0">
        <w:rPr>
          <w:rFonts w:ascii="Tahoma" w:hAnsi="Tahoma" w:cs="Tahoma"/>
          <w:sz w:val="18"/>
          <w:szCs w:val="18"/>
          <w:rtl/>
        </w:rPr>
        <w:t xml:space="preserve"> </w:t>
      </w:r>
      <w:r w:rsidRPr="002546E0">
        <w:rPr>
          <w:rFonts w:ascii="Tahoma" w:hAnsi="Tahoma" w:cs="Tahoma" w:hint="eastAsia"/>
          <w:sz w:val="18"/>
          <w:szCs w:val="18"/>
          <w:rtl/>
        </w:rPr>
        <w:t>רפואי</w:t>
      </w:r>
      <w:r w:rsidRPr="002546E0">
        <w:rPr>
          <w:rFonts w:ascii="Tahoma" w:hAnsi="Tahoma" w:cs="Tahoma"/>
          <w:sz w:val="18"/>
          <w:szCs w:val="18"/>
          <w:rtl/>
        </w:rPr>
        <w:t xml:space="preserve"> </w:t>
      </w:r>
      <w:r w:rsidRPr="002546E0">
        <w:rPr>
          <w:rFonts w:ascii="Tahoma" w:hAnsi="Tahoma" w:cs="Tahoma" w:hint="eastAsia"/>
          <w:sz w:val="18"/>
          <w:szCs w:val="18"/>
          <w:rtl/>
        </w:rPr>
        <w:t>בבן</w:t>
      </w:r>
      <w:r w:rsidRPr="002546E0">
        <w:rPr>
          <w:rFonts w:ascii="Tahoma" w:hAnsi="Tahoma" w:cs="Tahoma"/>
          <w:sz w:val="18"/>
          <w:szCs w:val="18"/>
          <w:rtl/>
        </w:rPr>
        <w:t xml:space="preserve"> </w:t>
      </w:r>
      <w:r w:rsidRPr="002546E0">
        <w:rPr>
          <w:rFonts w:ascii="Tahoma" w:hAnsi="Tahoma" w:cs="Tahoma" w:hint="eastAsia"/>
          <w:sz w:val="18"/>
          <w:szCs w:val="18"/>
          <w:rtl/>
        </w:rPr>
        <w:t>אדם</w:t>
      </w:r>
      <w:r w:rsidRPr="002546E0">
        <w:rPr>
          <w:rFonts w:ascii="Tahoma" w:hAnsi="Tahoma" w:cs="Tahoma"/>
          <w:sz w:val="18"/>
          <w:szCs w:val="18"/>
          <w:rtl/>
        </w:rPr>
        <w:t xml:space="preserve"> </w:t>
      </w:r>
      <w:r w:rsidRPr="002546E0">
        <w:rPr>
          <w:rFonts w:ascii="Tahoma" w:hAnsi="Tahoma" w:cs="Tahoma" w:hint="eastAsia"/>
          <w:sz w:val="18"/>
          <w:szCs w:val="18"/>
          <w:rtl/>
        </w:rPr>
        <w:t>בבית</w:t>
      </w:r>
      <w:r w:rsidRPr="002546E0">
        <w:rPr>
          <w:rFonts w:ascii="Tahoma" w:hAnsi="Tahoma" w:cs="Tahoma"/>
          <w:sz w:val="18"/>
          <w:szCs w:val="18"/>
          <w:rtl/>
        </w:rPr>
        <w:t xml:space="preserve"> </w:t>
      </w:r>
      <w:r w:rsidRPr="002546E0">
        <w:rPr>
          <w:rFonts w:ascii="Tahoma" w:hAnsi="Tahoma" w:cs="Tahoma" w:hint="eastAsia"/>
          <w:sz w:val="18"/>
          <w:szCs w:val="18"/>
          <w:rtl/>
        </w:rPr>
        <w:t>חולים</w:t>
      </w:r>
      <w:r w:rsidRPr="002546E0">
        <w:rPr>
          <w:rFonts w:ascii="Tahoma" w:hAnsi="Tahoma" w:cs="Tahoma"/>
          <w:sz w:val="18"/>
          <w:szCs w:val="18"/>
          <w:rtl/>
        </w:rPr>
        <w:t xml:space="preserve"> </w:t>
      </w:r>
      <w:r w:rsidRPr="002546E0">
        <w:rPr>
          <w:rFonts w:ascii="Tahoma" w:hAnsi="Tahoma" w:cs="Tahoma" w:hint="eastAsia"/>
          <w:sz w:val="18"/>
          <w:szCs w:val="18"/>
          <w:rtl/>
        </w:rPr>
        <w:t>בניגוד</w:t>
      </w:r>
      <w:r w:rsidRPr="002546E0">
        <w:rPr>
          <w:rFonts w:ascii="Tahoma" w:hAnsi="Tahoma" w:cs="Tahoma"/>
          <w:sz w:val="18"/>
          <w:szCs w:val="18"/>
          <w:rtl/>
        </w:rPr>
        <w:t xml:space="preserve"> </w:t>
      </w:r>
      <w:r w:rsidRPr="002546E0">
        <w:rPr>
          <w:rFonts w:ascii="Tahoma" w:hAnsi="Tahoma" w:cs="Tahoma" w:hint="eastAsia"/>
          <w:sz w:val="18"/>
          <w:szCs w:val="18"/>
          <w:rtl/>
        </w:rPr>
        <w:t>לתקנות</w:t>
      </w:r>
      <w:r w:rsidRPr="002546E0">
        <w:rPr>
          <w:rFonts w:ascii="Tahoma" w:hAnsi="Tahoma" w:cs="Tahoma"/>
          <w:sz w:val="18"/>
          <w:szCs w:val="18"/>
          <w:rtl/>
        </w:rPr>
        <w:t xml:space="preserve"> </w:t>
      </w:r>
      <w:r w:rsidRPr="002546E0">
        <w:rPr>
          <w:rFonts w:ascii="Tahoma" w:hAnsi="Tahoma" w:cs="Tahoma" w:hint="eastAsia"/>
          <w:sz w:val="18"/>
          <w:szCs w:val="18"/>
          <w:rtl/>
        </w:rPr>
        <w:t>אלה</w:t>
      </w:r>
      <w:r w:rsidRPr="002546E0">
        <w:rPr>
          <w:rFonts w:ascii="Tahoma" w:hAnsi="Tahoma" w:cs="Tahoma"/>
          <w:sz w:val="18"/>
          <w:szCs w:val="18"/>
          <w:rtl/>
        </w:rPr>
        <w:t xml:space="preserve"> </w:t>
      </w:r>
      <w:r w:rsidRPr="002546E0">
        <w:rPr>
          <w:rFonts w:ascii="Tahoma" w:hAnsi="Tahoma" w:cs="Tahoma" w:hint="eastAsia"/>
          <w:sz w:val="18"/>
          <w:szCs w:val="18"/>
          <w:rtl/>
        </w:rPr>
        <w:t>ובניגוד</w:t>
      </w:r>
      <w:r w:rsidRPr="002546E0">
        <w:rPr>
          <w:rFonts w:ascii="Tahoma" w:hAnsi="Tahoma" w:cs="Tahoma"/>
          <w:sz w:val="18"/>
          <w:szCs w:val="18"/>
          <w:rtl/>
        </w:rPr>
        <w:t xml:space="preserve"> </w:t>
      </w:r>
      <w:r w:rsidRPr="002546E0">
        <w:rPr>
          <w:rFonts w:ascii="Tahoma" w:hAnsi="Tahoma" w:cs="Tahoma" w:hint="eastAsia"/>
          <w:sz w:val="18"/>
          <w:szCs w:val="18"/>
          <w:rtl/>
        </w:rPr>
        <w:t>להצהרת</w:t>
      </w:r>
      <w:r w:rsidRPr="002546E0">
        <w:rPr>
          <w:rFonts w:ascii="Tahoma" w:hAnsi="Tahoma" w:cs="Tahoma"/>
          <w:sz w:val="18"/>
          <w:szCs w:val="18"/>
          <w:rtl/>
        </w:rPr>
        <w:t xml:space="preserve"> </w:t>
      </w:r>
      <w:r w:rsidRPr="002546E0">
        <w:rPr>
          <w:rFonts w:ascii="Tahoma" w:hAnsi="Tahoma" w:cs="Tahoma" w:hint="eastAsia"/>
          <w:sz w:val="18"/>
          <w:szCs w:val="18"/>
          <w:rtl/>
        </w:rPr>
        <w:t>הלסינקי</w:t>
      </w:r>
      <w:r w:rsidRPr="002546E0">
        <w:rPr>
          <w:rFonts w:ascii="Tahoma" w:hAnsi="Tahoma" w:cs="Tahoma"/>
          <w:sz w:val="18"/>
          <w:szCs w:val="18"/>
          <w:rtl/>
        </w:rPr>
        <w:t>.</w:t>
      </w:r>
      <w:r w:rsidRPr="002546E0">
        <w:rPr>
          <w:rFonts w:ascii="Tahoma" w:hAnsi="Tahoma" w:cs="Tahoma" w:hint="cs"/>
          <w:sz w:val="18"/>
          <w:szCs w:val="18"/>
          <w:rtl/>
        </w:rPr>
        <w:t xml:space="preserve"> </w:t>
      </w:r>
    </w:p>
    <w:p w:rsidR="007653F3" w:rsidRPr="002546E0" w:rsidP="00B22CE9">
      <w:pPr>
        <w:spacing w:line="240" w:lineRule="exact"/>
        <w:ind w:right="2268"/>
        <w:jc w:val="both"/>
        <w:rPr>
          <w:rFonts w:ascii="Tahoma" w:hAnsi="Tahoma" w:cs="Tahoma"/>
          <w:sz w:val="18"/>
          <w:szCs w:val="18"/>
          <w:rtl/>
        </w:rPr>
      </w:pPr>
      <w:r w:rsidRPr="002546E0">
        <w:rPr>
          <w:rFonts w:ascii="Tahoma" w:hAnsi="Tahoma" w:cs="Tahoma" w:hint="cs"/>
          <w:sz w:val="18"/>
          <w:szCs w:val="18"/>
          <w:rtl/>
        </w:rPr>
        <w:t>כב</w:t>
      </w:r>
      <w:r w:rsidRPr="002546E0">
        <w:rPr>
          <w:rFonts w:ascii="Tahoma" w:hAnsi="Tahoma" w:cs="Tahoma"/>
          <w:sz w:val="18"/>
          <w:szCs w:val="18"/>
          <w:rtl/>
        </w:rPr>
        <w:t>הצהרת הלסינקי</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eastAsia"/>
          <w:sz w:val="18"/>
          <w:szCs w:val="18"/>
          <w:rtl/>
        </w:rPr>
        <w:t>גם</w:t>
      </w:r>
      <w:r w:rsidRPr="002546E0">
        <w:rPr>
          <w:rFonts w:ascii="Tahoma" w:hAnsi="Tahoma" w:cs="Tahoma"/>
          <w:sz w:val="18"/>
          <w:szCs w:val="18"/>
          <w:rtl/>
        </w:rPr>
        <w:t xml:space="preserve"> </w:t>
      </w:r>
      <w:r w:rsidRPr="002546E0">
        <w:rPr>
          <w:rFonts w:ascii="Tahoma" w:hAnsi="Tahoma" w:cs="Tahoma" w:hint="eastAsia"/>
          <w:sz w:val="18"/>
          <w:szCs w:val="18"/>
          <w:rtl/>
        </w:rPr>
        <w:t>עמדת</w:t>
      </w:r>
      <w:r w:rsidRPr="002546E0">
        <w:rPr>
          <w:rFonts w:ascii="Tahoma" w:hAnsi="Tahoma" w:cs="Tahoma"/>
          <w:sz w:val="18"/>
          <w:szCs w:val="18"/>
          <w:rtl/>
        </w:rPr>
        <w:t xml:space="preserve"> </w:t>
      </w:r>
      <w:r w:rsidRPr="002546E0">
        <w:rPr>
          <w:rFonts w:ascii="Tahoma" w:hAnsi="Tahoma" w:cs="Tahoma" w:hint="eastAsia"/>
          <w:sz w:val="18"/>
          <w:szCs w:val="18"/>
          <w:rtl/>
        </w:rPr>
        <w:t>משרד</w:t>
      </w:r>
      <w:r w:rsidRPr="002546E0">
        <w:rPr>
          <w:rFonts w:ascii="Tahoma" w:hAnsi="Tahoma" w:cs="Tahoma"/>
          <w:sz w:val="18"/>
          <w:szCs w:val="18"/>
          <w:rtl/>
        </w:rPr>
        <w:t xml:space="preserve"> הבריאות </w:t>
      </w:r>
      <w:r w:rsidRPr="002546E0">
        <w:rPr>
          <w:rFonts w:ascii="Tahoma" w:hAnsi="Tahoma" w:cs="Tahoma" w:hint="eastAsia"/>
          <w:sz w:val="18"/>
          <w:szCs w:val="18"/>
          <w:rtl/>
        </w:rPr>
        <w:t>היא</w:t>
      </w:r>
      <w:r w:rsidRPr="002546E0">
        <w:rPr>
          <w:rFonts w:ascii="Tahoma" w:hAnsi="Tahoma" w:cs="Tahoma"/>
          <w:sz w:val="18"/>
          <w:szCs w:val="18"/>
          <w:rtl/>
        </w:rPr>
        <w:t xml:space="preserve"> </w:t>
      </w:r>
      <w:r w:rsidRPr="002546E0">
        <w:rPr>
          <w:rFonts w:ascii="Tahoma" w:hAnsi="Tahoma" w:cs="Tahoma" w:hint="eastAsia"/>
          <w:sz w:val="18"/>
          <w:szCs w:val="18"/>
          <w:rtl/>
        </w:rPr>
        <w:t>שנתוני</w:t>
      </w:r>
      <w:r w:rsidRPr="002546E0">
        <w:rPr>
          <w:rFonts w:ascii="Tahoma" w:hAnsi="Tahoma" w:cs="Tahoma"/>
          <w:sz w:val="18"/>
          <w:szCs w:val="18"/>
          <w:rtl/>
        </w:rPr>
        <w:t xml:space="preserve"> </w:t>
      </w:r>
      <w:r w:rsidRPr="002546E0">
        <w:rPr>
          <w:rFonts w:ascii="Tahoma" w:hAnsi="Tahoma" w:cs="Tahoma" w:hint="eastAsia"/>
          <w:sz w:val="18"/>
          <w:szCs w:val="18"/>
          <w:rtl/>
        </w:rPr>
        <w:t>החולים</w:t>
      </w:r>
      <w:r w:rsidRPr="002546E0">
        <w:rPr>
          <w:rFonts w:ascii="Tahoma" w:hAnsi="Tahoma" w:cs="Tahoma"/>
          <w:sz w:val="18"/>
          <w:szCs w:val="18"/>
          <w:rtl/>
        </w:rPr>
        <w:t xml:space="preserve"> </w:t>
      </w:r>
      <w:r w:rsidRPr="002546E0">
        <w:rPr>
          <w:rFonts w:ascii="Tahoma" w:hAnsi="Tahoma" w:cs="Tahoma" w:hint="eastAsia"/>
          <w:sz w:val="18"/>
          <w:szCs w:val="18"/>
          <w:rtl/>
        </w:rPr>
        <w:t>שבידי</w:t>
      </w:r>
      <w:r w:rsidRPr="002546E0">
        <w:rPr>
          <w:rFonts w:ascii="Tahoma" w:hAnsi="Tahoma" w:cs="Tahoma"/>
          <w:sz w:val="18"/>
          <w:szCs w:val="18"/>
          <w:rtl/>
        </w:rPr>
        <w:t xml:space="preserve"> </w:t>
      </w:r>
      <w:r w:rsidRPr="002546E0">
        <w:rPr>
          <w:rFonts w:ascii="Tahoma" w:hAnsi="Tahoma" w:cs="Tahoma" w:hint="cs"/>
          <w:sz w:val="18"/>
          <w:szCs w:val="18"/>
          <w:rtl/>
        </w:rPr>
        <w:t xml:space="preserve">המוסדות הרפואיים </w:t>
      </w:r>
      <w:r w:rsidRPr="002546E0">
        <w:rPr>
          <w:rFonts w:ascii="Tahoma" w:hAnsi="Tahoma" w:cs="Tahoma" w:hint="eastAsia"/>
          <w:sz w:val="18"/>
          <w:szCs w:val="18"/>
          <w:rtl/>
        </w:rPr>
        <w:t>נועדו</w:t>
      </w:r>
      <w:r w:rsidRPr="002546E0">
        <w:rPr>
          <w:rFonts w:ascii="Tahoma" w:hAnsi="Tahoma" w:cs="Tahoma"/>
          <w:sz w:val="18"/>
          <w:szCs w:val="18"/>
          <w:rtl/>
        </w:rPr>
        <w:t xml:space="preserve"> </w:t>
      </w:r>
      <w:r w:rsidRPr="002546E0">
        <w:rPr>
          <w:rFonts w:ascii="Tahoma" w:hAnsi="Tahoma" w:cs="Tahoma" w:hint="eastAsia"/>
          <w:sz w:val="18"/>
          <w:szCs w:val="18"/>
          <w:rtl/>
        </w:rPr>
        <w:t>אך</w:t>
      </w:r>
      <w:r w:rsidRPr="002546E0">
        <w:rPr>
          <w:rFonts w:ascii="Tahoma" w:hAnsi="Tahoma" w:cs="Tahoma"/>
          <w:sz w:val="18"/>
          <w:szCs w:val="18"/>
          <w:rtl/>
        </w:rPr>
        <w:t xml:space="preserve"> </w:t>
      </w:r>
      <w:r w:rsidRPr="002546E0">
        <w:rPr>
          <w:rFonts w:ascii="Tahoma" w:hAnsi="Tahoma" w:cs="Tahoma" w:hint="eastAsia"/>
          <w:sz w:val="18"/>
          <w:szCs w:val="18"/>
          <w:rtl/>
        </w:rPr>
        <w:t>ורק</w:t>
      </w:r>
      <w:r w:rsidRPr="002546E0">
        <w:rPr>
          <w:rFonts w:ascii="Tahoma" w:hAnsi="Tahoma" w:cs="Tahoma"/>
          <w:sz w:val="18"/>
          <w:szCs w:val="18"/>
          <w:rtl/>
        </w:rPr>
        <w:t xml:space="preserve"> </w:t>
      </w:r>
      <w:r w:rsidRPr="002546E0">
        <w:rPr>
          <w:rFonts w:ascii="Tahoma" w:hAnsi="Tahoma" w:cs="Tahoma" w:hint="eastAsia"/>
          <w:sz w:val="18"/>
          <w:szCs w:val="18"/>
          <w:rtl/>
        </w:rPr>
        <w:t>לצורך</w:t>
      </w:r>
      <w:r w:rsidRPr="002546E0">
        <w:rPr>
          <w:rFonts w:ascii="Tahoma" w:hAnsi="Tahoma" w:cs="Tahoma"/>
          <w:sz w:val="18"/>
          <w:szCs w:val="18"/>
          <w:rtl/>
        </w:rPr>
        <w:t xml:space="preserve"> </w:t>
      </w:r>
      <w:r w:rsidRPr="002546E0">
        <w:rPr>
          <w:rFonts w:ascii="Tahoma" w:hAnsi="Tahoma" w:cs="Tahoma" w:hint="eastAsia"/>
          <w:sz w:val="18"/>
          <w:szCs w:val="18"/>
          <w:rtl/>
        </w:rPr>
        <w:t>טיפול</w:t>
      </w:r>
      <w:r w:rsidRPr="002546E0">
        <w:rPr>
          <w:rFonts w:ascii="Tahoma" w:hAnsi="Tahoma" w:cs="Tahoma"/>
          <w:sz w:val="18"/>
          <w:szCs w:val="18"/>
          <w:rtl/>
        </w:rPr>
        <w:t xml:space="preserve"> </w:t>
      </w:r>
      <w:r w:rsidRPr="002546E0">
        <w:rPr>
          <w:rFonts w:ascii="Tahoma" w:hAnsi="Tahoma" w:cs="Tahoma" w:hint="eastAsia"/>
          <w:sz w:val="18"/>
          <w:szCs w:val="18"/>
          <w:rtl/>
        </w:rPr>
        <w:t>רפואי</w:t>
      </w:r>
      <w:r w:rsidRPr="002546E0">
        <w:rPr>
          <w:rFonts w:ascii="Tahoma" w:hAnsi="Tahoma" w:cs="Tahoma"/>
          <w:sz w:val="18"/>
          <w:szCs w:val="18"/>
          <w:rtl/>
        </w:rPr>
        <w:t xml:space="preserve"> </w:t>
      </w:r>
      <w:r w:rsidRPr="002546E0">
        <w:rPr>
          <w:rFonts w:ascii="Tahoma" w:hAnsi="Tahoma" w:cs="Tahoma" w:hint="eastAsia"/>
          <w:sz w:val="18"/>
          <w:szCs w:val="18"/>
          <w:rtl/>
        </w:rPr>
        <w:t>וכל</w:t>
      </w:r>
      <w:r w:rsidRPr="002546E0">
        <w:rPr>
          <w:rFonts w:ascii="Tahoma" w:hAnsi="Tahoma" w:cs="Tahoma"/>
          <w:sz w:val="18"/>
          <w:szCs w:val="18"/>
          <w:rtl/>
        </w:rPr>
        <w:t xml:space="preserve"> </w:t>
      </w:r>
      <w:r w:rsidRPr="002546E0">
        <w:rPr>
          <w:rFonts w:ascii="Tahoma" w:hAnsi="Tahoma" w:cs="Tahoma" w:hint="eastAsia"/>
          <w:sz w:val="18"/>
          <w:szCs w:val="18"/>
          <w:rtl/>
        </w:rPr>
        <w:t>שימוש</w:t>
      </w:r>
      <w:r w:rsidRPr="002546E0">
        <w:rPr>
          <w:rFonts w:ascii="Tahoma" w:hAnsi="Tahoma" w:cs="Tahoma"/>
          <w:sz w:val="18"/>
          <w:szCs w:val="18"/>
          <w:rtl/>
        </w:rPr>
        <w:t xml:space="preserve"> </w:t>
      </w:r>
      <w:r w:rsidRPr="002546E0">
        <w:rPr>
          <w:rFonts w:ascii="Tahoma" w:hAnsi="Tahoma" w:cs="Tahoma" w:hint="eastAsia"/>
          <w:sz w:val="18"/>
          <w:szCs w:val="18"/>
          <w:rtl/>
        </w:rPr>
        <w:t>אחר</w:t>
      </w:r>
      <w:r w:rsidRPr="002546E0">
        <w:rPr>
          <w:rFonts w:ascii="Tahoma" w:hAnsi="Tahoma" w:cs="Tahoma"/>
          <w:sz w:val="18"/>
          <w:szCs w:val="18"/>
          <w:rtl/>
        </w:rPr>
        <w:t xml:space="preserve"> </w:t>
      </w:r>
      <w:r w:rsidRPr="002546E0">
        <w:rPr>
          <w:rFonts w:ascii="Tahoma" w:hAnsi="Tahoma" w:cs="Tahoma" w:hint="eastAsia"/>
          <w:sz w:val="18"/>
          <w:szCs w:val="18"/>
          <w:rtl/>
        </w:rPr>
        <w:t>במידע</w:t>
      </w:r>
      <w:r w:rsidRPr="002546E0">
        <w:rPr>
          <w:rFonts w:ascii="Tahoma" w:hAnsi="Tahoma" w:cs="Tahoma"/>
          <w:sz w:val="18"/>
          <w:szCs w:val="18"/>
          <w:rtl/>
        </w:rPr>
        <w:t xml:space="preserve"> </w:t>
      </w:r>
      <w:r w:rsidRPr="002546E0">
        <w:rPr>
          <w:rFonts w:ascii="Tahoma" w:hAnsi="Tahoma" w:cs="Tahoma" w:hint="eastAsia"/>
          <w:sz w:val="18"/>
          <w:szCs w:val="18"/>
          <w:rtl/>
        </w:rPr>
        <w:t>מחייב</w:t>
      </w:r>
      <w:r w:rsidRPr="002546E0">
        <w:rPr>
          <w:rFonts w:ascii="Tahoma" w:hAnsi="Tahoma" w:cs="Tahoma"/>
          <w:sz w:val="18"/>
          <w:szCs w:val="18"/>
          <w:rtl/>
        </w:rPr>
        <w:t xml:space="preserve"> </w:t>
      </w:r>
      <w:r w:rsidRPr="002546E0">
        <w:rPr>
          <w:rFonts w:ascii="Tahoma" w:hAnsi="Tahoma" w:cs="Tahoma" w:hint="eastAsia"/>
          <w:sz w:val="18"/>
          <w:szCs w:val="18"/>
          <w:rtl/>
        </w:rPr>
        <w:t>הסכמה</w:t>
      </w:r>
      <w:r w:rsidRPr="002546E0">
        <w:rPr>
          <w:rFonts w:ascii="Tahoma" w:hAnsi="Tahoma" w:cs="Tahoma"/>
          <w:sz w:val="18"/>
          <w:szCs w:val="18"/>
          <w:rtl/>
        </w:rPr>
        <w:t xml:space="preserve"> </w:t>
      </w:r>
      <w:r w:rsidRPr="002546E0">
        <w:rPr>
          <w:rFonts w:ascii="Tahoma" w:hAnsi="Tahoma" w:cs="Tahoma" w:hint="eastAsia"/>
          <w:sz w:val="18"/>
          <w:szCs w:val="18"/>
          <w:rtl/>
        </w:rPr>
        <w:t>של</w:t>
      </w:r>
      <w:r w:rsidRPr="002546E0">
        <w:rPr>
          <w:rFonts w:ascii="Tahoma" w:hAnsi="Tahoma" w:cs="Tahoma"/>
          <w:sz w:val="18"/>
          <w:szCs w:val="18"/>
          <w:rtl/>
        </w:rPr>
        <w:t xml:space="preserve"> </w:t>
      </w:r>
      <w:r w:rsidRPr="002546E0">
        <w:rPr>
          <w:rFonts w:ascii="Tahoma" w:hAnsi="Tahoma" w:cs="Tahoma" w:hint="eastAsia"/>
          <w:sz w:val="18"/>
          <w:szCs w:val="18"/>
          <w:rtl/>
        </w:rPr>
        <w:t>ה</w:t>
      </w:r>
      <w:r w:rsidRPr="002546E0">
        <w:rPr>
          <w:rFonts w:ascii="Tahoma" w:hAnsi="Tahoma" w:cs="Tahoma" w:hint="cs"/>
          <w:sz w:val="18"/>
          <w:szCs w:val="18"/>
          <w:rtl/>
        </w:rPr>
        <w:t>מטופל</w:t>
      </w:r>
      <w:r>
        <w:rPr>
          <w:rFonts w:ascii="Tahoma" w:hAnsi="Tahoma" w:cs="Tahoma"/>
          <w:sz w:val="18"/>
          <w:szCs w:val="18"/>
          <w:vertAlign w:val="superscript"/>
          <w:rtl/>
        </w:rPr>
        <w:footnoteReference w:id="133"/>
      </w:r>
      <w:r w:rsidRPr="002546E0">
        <w:rPr>
          <w:rFonts w:ascii="Tahoma" w:hAnsi="Tahoma" w:cs="Tahoma"/>
          <w:sz w:val="18"/>
          <w:szCs w:val="18"/>
          <w:rtl/>
        </w:rPr>
        <w:t>.</w:t>
      </w:r>
      <w:r w:rsidRPr="002546E0">
        <w:rPr>
          <w:rFonts w:ascii="Tahoma" w:hAnsi="Tahoma" w:cs="Tahoma" w:hint="cs"/>
          <w:sz w:val="18"/>
          <w:szCs w:val="18"/>
          <w:rtl/>
        </w:rPr>
        <w:t xml:space="preserve"> </w:t>
      </w:r>
      <w:r w:rsidRPr="0012789B" w:rsidR="005F4C2F">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5F4C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897021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71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5F4C2F">
                            <w:pPr>
                              <w:spacing w:after="0" w:line="240" w:lineRule="auto"/>
                              <w:rPr>
                                <w:color w:val="0B5294"/>
                                <w:spacing w:val="-4"/>
                                <w:sz w:val="24"/>
                                <w:szCs w:val="24"/>
                                <w:rtl/>
                                <w:cs/>
                              </w:rPr>
                            </w:pPr>
                            <w:r w:rsidRPr="00B22CE9">
                              <w:rPr>
                                <w:rFonts w:cs="Tahoma" w:hint="eastAsia"/>
                                <w:color w:val="0B5294"/>
                                <w:spacing w:val="-4"/>
                                <w:sz w:val="24"/>
                                <w:szCs w:val="24"/>
                                <w:rtl/>
                              </w:rPr>
                              <w:t>עמדת</w:t>
                            </w:r>
                            <w:r w:rsidRPr="00B22CE9">
                              <w:rPr>
                                <w:rFonts w:cs="Tahoma"/>
                                <w:color w:val="0B5294"/>
                                <w:spacing w:val="-4"/>
                                <w:sz w:val="24"/>
                                <w:szCs w:val="24"/>
                                <w:rtl/>
                              </w:rPr>
                              <w:t xml:space="preserve"> </w:t>
                            </w: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היא</w:t>
                            </w:r>
                            <w:r w:rsidRPr="00B22CE9">
                              <w:rPr>
                                <w:rFonts w:cs="Tahoma"/>
                                <w:color w:val="0B5294"/>
                                <w:spacing w:val="-4"/>
                                <w:sz w:val="24"/>
                                <w:szCs w:val="24"/>
                                <w:rtl/>
                              </w:rPr>
                              <w:t xml:space="preserve"> </w:t>
                            </w:r>
                            <w:r w:rsidRPr="00B22CE9">
                              <w:rPr>
                                <w:rFonts w:cs="Tahoma" w:hint="eastAsia"/>
                                <w:color w:val="0B5294"/>
                                <w:spacing w:val="-4"/>
                                <w:sz w:val="24"/>
                                <w:szCs w:val="24"/>
                                <w:rtl/>
                              </w:rPr>
                              <w:t>שנתוני</w:t>
                            </w:r>
                            <w:r w:rsidRPr="00B22CE9">
                              <w:rPr>
                                <w:rFonts w:cs="Tahoma"/>
                                <w:color w:val="0B5294"/>
                                <w:spacing w:val="-4"/>
                                <w:sz w:val="24"/>
                                <w:szCs w:val="24"/>
                                <w:rtl/>
                              </w:rPr>
                              <w:t xml:space="preserve"> </w:t>
                            </w:r>
                            <w:r w:rsidRPr="00B22CE9">
                              <w:rPr>
                                <w:rFonts w:cs="Tahoma" w:hint="eastAsia"/>
                                <w:color w:val="0B5294"/>
                                <w:spacing w:val="-4"/>
                                <w:sz w:val="24"/>
                                <w:szCs w:val="24"/>
                                <w:rtl/>
                              </w:rPr>
                              <w:t>החולים</w:t>
                            </w:r>
                            <w:r w:rsidRPr="00B22CE9">
                              <w:rPr>
                                <w:rFonts w:cs="Tahoma"/>
                                <w:color w:val="0B5294"/>
                                <w:spacing w:val="-4"/>
                                <w:sz w:val="24"/>
                                <w:szCs w:val="24"/>
                                <w:rtl/>
                              </w:rPr>
                              <w:t xml:space="preserve"> </w:t>
                            </w:r>
                            <w:r w:rsidRPr="00B22CE9">
                              <w:rPr>
                                <w:rFonts w:cs="Tahoma" w:hint="eastAsia"/>
                                <w:color w:val="0B5294"/>
                                <w:spacing w:val="-4"/>
                                <w:sz w:val="24"/>
                                <w:szCs w:val="24"/>
                                <w:rtl/>
                              </w:rPr>
                              <w:t>שבידי</w:t>
                            </w:r>
                            <w:r w:rsidRPr="00B22CE9">
                              <w:rPr>
                                <w:rFonts w:cs="Tahoma"/>
                                <w:color w:val="0B5294"/>
                                <w:spacing w:val="-4"/>
                                <w:sz w:val="24"/>
                                <w:szCs w:val="24"/>
                                <w:rtl/>
                              </w:rPr>
                              <w:t xml:space="preserve"> </w:t>
                            </w:r>
                            <w:r w:rsidRPr="00B22CE9">
                              <w:rPr>
                                <w:rFonts w:cs="Tahoma" w:hint="eastAsia"/>
                                <w:color w:val="0B5294"/>
                                <w:spacing w:val="-4"/>
                                <w:sz w:val="24"/>
                                <w:szCs w:val="24"/>
                                <w:rtl/>
                              </w:rPr>
                              <w:t>המוסדות</w:t>
                            </w:r>
                            <w:r w:rsidRPr="00B22CE9">
                              <w:rPr>
                                <w:rFonts w:cs="Tahoma"/>
                                <w:color w:val="0B5294"/>
                                <w:spacing w:val="-4"/>
                                <w:sz w:val="24"/>
                                <w:szCs w:val="24"/>
                                <w:rtl/>
                              </w:rPr>
                              <w:t xml:space="preserve"> </w:t>
                            </w:r>
                            <w:r w:rsidRPr="00B22CE9">
                              <w:rPr>
                                <w:rFonts w:cs="Tahoma" w:hint="eastAsia"/>
                                <w:color w:val="0B5294"/>
                                <w:spacing w:val="-4"/>
                                <w:sz w:val="24"/>
                                <w:szCs w:val="24"/>
                                <w:rtl/>
                              </w:rPr>
                              <w:t>הרפואיים</w:t>
                            </w:r>
                            <w:r w:rsidRPr="00B22CE9">
                              <w:rPr>
                                <w:rFonts w:cs="Tahoma"/>
                                <w:color w:val="0B5294"/>
                                <w:spacing w:val="-4"/>
                                <w:sz w:val="24"/>
                                <w:szCs w:val="24"/>
                                <w:rtl/>
                              </w:rPr>
                              <w:t xml:space="preserve"> </w:t>
                            </w:r>
                            <w:r w:rsidRPr="00B22CE9">
                              <w:rPr>
                                <w:rFonts w:cs="Tahoma" w:hint="eastAsia"/>
                                <w:color w:val="0B5294"/>
                                <w:spacing w:val="-4"/>
                                <w:sz w:val="24"/>
                                <w:szCs w:val="24"/>
                                <w:rtl/>
                              </w:rPr>
                              <w:t>נועדו</w:t>
                            </w:r>
                            <w:r w:rsidRPr="00B22CE9">
                              <w:rPr>
                                <w:rFonts w:cs="Tahoma"/>
                                <w:color w:val="0B5294"/>
                                <w:spacing w:val="-4"/>
                                <w:sz w:val="24"/>
                                <w:szCs w:val="24"/>
                                <w:rtl/>
                              </w:rPr>
                              <w:t xml:space="preserve"> </w:t>
                            </w:r>
                            <w:r w:rsidRPr="00B22CE9">
                              <w:rPr>
                                <w:rFonts w:cs="Tahoma" w:hint="eastAsia"/>
                                <w:color w:val="0B5294"/>
                                <w:spacing w:val="-4"/>
                                <w:sz w:val="24"/>
                                <w:szCs w:val="24"/>
                                <w:rtl/>
                              </w:rPr>
                              <w:t>אך</w:t>
                            </w:r>
                            <w:r w:rsidRPr="00B22CE9">
                              <w:rPr>
                                <w:rFonts w:cs="Tahoma"/>
                                <w:color w:val="0B5294"/>
                                <w:spacing w:val="-4"/>
                                <w:sz w:val="24"/>
                                <w:szCs w:val="24"/>
                                <w:rtl/>
                              </w:rPr>
                              <w:t xml:space="preserve"> </w:t>
                            </w:r>
                            <w:r w:rsidRPr="00B22CE9">
                              <w:rPr>
                                <w:rFonts w:cs="Tahoma" w:hint="eastAsia"/>
                                <w:color w:val="0B5294"/>
                                <w:spacing w:val="-4"/>
                                <w:sz w:val="24"/>
                                <w:szCs w:val="24"/>
                                <w:rtl/>
                              </w:rPr>
                              <w:t>ורק</w:t>
                            </w:r>
                            <w:r w:rsidRPr="00B22CE9">
                              <w:rPr>
                                <w:rFonts w:cs="Tahoma"/>
                                <w:color w:val="0B5294"/>
                                <w:spacing w:val="-4"/>
                                <w:sz w:val="24"/>
                                <w:szCs w:val="24"/>
                                <w:rtl/>
                              </w:rPr>
                              <w:t xml:space="preserve"> </w:t>
                            </w:r>
                            <w:r w:rsidRPr="00B22CE9">
                              <w:rPr>
                                <w:rFonts w:cs="Tahoma" w:hint="eastAsia"/>
                                <w:color w:val="0B5294"/>
                                <w:spacing w:val="-4"/>
                                <w:sz w:val="24"/>
                                <w:szCs w:val="24"/>
                                <w:rtl/>
                              </w:rPr>
                              <w:t>לצורך</w:t>
                            </w:r>
                            <w:r w:rsidRPr="00B22CE9">
                              <w:rPr>
                                <w:rFonts w:cs="Tahoma"/>
                                <w:color w:val="0B5294"/>
                                <w:spacing w:val="-4"/>
                                <w:sz w:val="24"/>
                                <w:szCs w:val="24"/>
                                <w:rtl/>
                              </w:rPr>
                              <w:t xml:space="preserve"> </w:t>
                            </w:r>
                            <w:r w:rsidRPr="00B22CE9">
                              <w:rPr>
                                <w:rFonts w:cs="Tahoma" w:hint="eastAsia"/>
                                <w:color w:val="0B5294"/>
                                <w:spacing w:val="-4"/>
                                <w:sz w:val="24"/>
                                <w:szCs w:val="24"/>
                                <w:rtl/>
                              </w:rPr>
                              <w:t>טיפול</w:t>
                            </w:r>
                            <w:r w:rsidRPr="00B22CE9">
                              <w:rPr>
                                <w:rFonts w:cs="Tahoma"/>
                                <w:color w:val="0B5294"/>
                                <w:spacing w:val="-4"/>
                                <w:sz w:val="24"/>
                                <w:szCs w:val="24"/>
                                <w:rtl/>
                              </w:rPr>
                              <w:t xml:space="preserve"> </w:t>
                            </w:r>
                            <w:r w:rsidRPr="00B22CE9">
                              <w:rPr>
                                <w:rFonts w:cs="Tahoma" w:hint="eastAsia"/>
                                <w:color w:val="0B5294"/>
                                <w:spacing w:val="-4"/>
                                <w:sz w:val="24"/>
                                <w:szCs w:val="24"/>
                                <w:rtl/>
                              </w:rPr>
                              <w:t>רפואי</w:t>
                            </w:r>
                            <w:r w:rsidRPr="00B22CE9">
                              <w:rPr>
                                <w:rFonts w:cs="Tahoma"/>
                                <w:color w:val="0B5294"/>
                                <w:spacing w:val="-4"/>
                                <w:sz w:val="24"/>
                                <w:szCs w:val="24"/>
                                <w:rtl/>
                              </w:rPr>
                              <w:t xml:space="preserve"> </w:t>
                            </w:r>
                            <w:r w:rsidRPr="00B22CE9">
                              <w:rPr>
                                <w:rFonts w:cs="Tahoma" w:hint="eastAsia"/>
                                <w:color w:val="0B5294"/>
                                <w:spacing w:val="-4"/>
                                <w:sz w:val="24"/>
                                <w:szCs w:val="24"/>
                                <w:rtl/>
                              </w:rPr>
                              <w:t>וכל</w:t>
                            </w:r>
                            <w:r w:rsidRPr="00B22CE9">
                              <w:rPr>
                                <w:rFonts w:cs="Tahoma"/>
                                <w:color w:val="0B5294"/>
                                <w:spacing w:val="-4"/>
                                <w:sz w:val="24"/>
                                <w:szCs w:val="24"/>
                                <w:rtl/>
                              </w:rPr>
                              <w:t xml:space="preserve"> </w:t>
                            </w:r>
                            <w:r w:rsidRPr="00B22CE9">
                              <w:rPr>
                                <w:rFonts w:cs="Tahoma" w:hint="eastAsia"/>
                                <w:color w:val="0B5294"/>
                                <w:spacing w:val="-4"/>
                                <w:sz w:val="24"/>
                                <w:szCs w:val="24"/>
                                <w:rtl/>
                              </w:rPr>
                              <w:t>שימוש</w:t>
                            </w:r>
                            <w:r w:rsidRPr="00B22CE9">
                              <w:rPr>
                                <w:rFonts w:cs="Tahoma"/>
                                <w:color w:val="0B5294"/>
                                <w:spacing w:val="-4"/>
                                <w:sz w:val="24"/>
                                <w:szCs w:val="24"/>
                                <w:rtl/>
                              </w:rPr>
                              <w:t xml:space="preserve"> </w:t>
                            </w:r>
                            <w:r w:rsidRPr="00B22CE9">
                              <w:rPr>
                                <w:rFonts w:cs="Tahoma" w:hint="eastAsia"/>
                                <w:color w:val="0B5294"/>
                                <w:spacing w:val="-4"/>
                                <w:sz w:val="24"/>
                                <w:szCs w:val="24"/>
                                <w:rtl/>
                              </w:rPr>
                              <w:t>אחר</w:t>
                            </w:r>
                            <w:r w:rsidRPr="00B22CE9">
                              <w:rPr>
                                <w:rFonts w:cs="Tahoma"/>
                                <w:color w:val="0B5294"/>
                                <w:spacing w:val="-4"/>
                                <w:sz w:val="24"/>
                                <w:szCs w:val="24"/>
                                <w:rtl/>
                              </w:rPr>
                              <w:t xml:space="preserve"> </w:t>
                            </w:r>
                            <w:r w:rsidRPr="00B22CE9">
                              <w:rPr>
                                <w:rFonts w:cs="Tahoma" w:hint="eastAsia"/>
                                <w:color w:val="0B5294"/>
                                <w:spacing w:val="-4"/>
                                <w:sz w:val="24"/>
                                <w:szCs w:val="24"/>
                                <w:rtl/>
                              </w:rPr>
                              <w:t>במידע</w:t>
                            </w:r>
                            <w:r w:rsidRPr="00B22CE9">
                              <w:rPr>
                                <w:rFonts w:cs="Tahoma"/>
                                <w:color w:val="0B5294"/>
                                <w:spacing w:val="-4"/>
                                <w:sz w:val="24"/>
                                <w:szCs w:val="24"/>
                                <w:rtl/>
                              </w:rPr>
                              <w:t xml:space="preserve"> </w:t>
                            </w:r>
                            <w:r w:rsidRPr="00B22CE9">
                              <w:rPr>
                                <w:rFonts w:cs="Tahoma" w:hint="eastAsia"/>
                                <w:color w:val="0B5294"/>
                                <w:spacing w:val="-4"/>
                                <w:sz w:val="24"/>
                                <w:szCs w:val="24"/>
                                <w:rtl/>
                              </w:rPr>
                              <w:t>מחייב</w:t>
                            </w:r>
                            <w:r w:rsidRPr="00B22CE9">
                              <w:rPr>
                                <w:rFonts w:cs="Tahoma"/>
                                <w:color w:val="0B5294"/>
                                <w:spacing w:val="-4"/>
                                <w:sz w:val="24"/>
                                <w:szCs w:val="24"/>
                                <w:rtl/>
                              </w:rPr>
                              <w:t xml:space="preserve"> </w:t>
                            </w:r>
                            <w:r w:rsidRPr="00B22CE9">
                              <w:rPr>
                                <w:rFonts w:cs="Tahoma" w:hint="eastAsia"/>
                                <w:color w:val="0B5294"/>
                                <w:spacing w:val="-4"/>
                                <w:sz w:val="24"/>
                                <w:szCs w:val="24"/>
                                <w:rtl/>
                              </w:rPr>
                              <w:t>הסכמה</w:t>
                            </w:r>
                            <w:r w:rsidRPr="00B22CE9">
                              <w:rPr>
                                <w:rFonts w:cs="Tahoma"/>
                                <w:color w:val="0B5294"/>
                                <w:spacing w:val="-4"/>
                                <w:sz w:val="24"/>
                                <w:szCs w:val="24"/>
                                <w:rtl/>
                              </w:rPr>
                              <w:t xml:space="preserve"> </w:t>
                            </w:r>
                            <w:r w:rsidRPr="00B22CE9">
                              <w:rPr>
                                <w:rFonts w:cs="Tahoma" w:hint="eastAsia"/>
                                <w:color w:val="0B5294"/>
                                <w:spacing w:val="-4"/>
                                <w:sz w:val="24"/>
                                <w:szCs w:val="24"/>
                                <w:rtl/>
                              </w:rPr>
                              <w:t>של</w:t>
                            </w:r>
                            <w:r w:rsidRPr="00B22CE9">
                              <w:rPr>
                                <w:rFonts w:cs="Tahoma"/>
                                <w:color w:val="0B5294"/>
                                <w:spacing w:val="-4"/>
                                <w:sz w:val="24"/>
                                <w:szCs w:val="24"/>
                                <w:rtl/>
                              </w:rPr>
                              <w:t xml:space="preserve"> </w:t>
                            </w:r>
                            <w:r w:rsidRPr="00B22CE9">
                              <w:rPr>
                                <w:rFonts w:cs="Tahoma" w:hint="eastAsia"/>
                                <w:color w:val="0B5294"/>
                                <w:spacing w:val="-4"/>
                                <w:sz w:val="24"/>
                                <w:szCs w:val="24"/>
                                <w:rtl/>
                              </w:rPr>
                              <w:t>המטופל</w:t>
                            </w:r>
                          </w:p>
                          <w:p w:rsidR="00870F1F" w:rsidRPr="00373C5D" w:rsidP="005F4C2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58353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7823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870F1F" w:rsidRPr="00373C5D" w:rsidP="005F4C2F">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676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5F4C2F">
                      <w:pPr>
                        <w:spacing w:after="0" w:line="240" w:lineRule="auto"/>
                        <w:rPr>
                          <w:color w:val="0B5294"/>
                          <w:spacing w:val="-4"/>
                          <w:sz w:val="24"/>
                          <w:szCs w:val="24"/>
                          <w:rtl/>
                          <w:cs/>
                        </w:rPr>
                      </w:pPr>
                      <w:r w:rsidRPr="00B22CE9">
                        <w:rPr>
                          <w:rFonts w:cs="Tahoma" w:hint="eastAsia"/>
                          <w:color w:val="0B5294"/>
                          <w:spacing w:val="-4"/>
                          <w:sz w:val="24"/>
                          <w:szCs w:val="24"/>
                          <w:rtl/>
                        </w:rPr>
                        <w:t>עמדת</w:t>
                      </w:r>
                      <w:r w:rsidRPr="00B22CE9">
                        <w:rPr>
                          <w:rFonts w:cs="Tahoma"/>
                          <w:color w:val="0B5294"/>
                          <w:spacing w:val="-4"/>
                          <w:sz w:val="24"/>
                          <w:szCs w:val="24"/>
                          <w:rtl/>
                        </w:rPr>
                        <w:t xml:space="preserve"> </w:t>
                      </w: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היא</w:t>
                      </w:r>
                      <w:r w:rsidRPr="00B22CE9">
                        <w:rPr>
                          <w:rFonts w:cs="Tahoma"/>
                          <w:color w:val="0B5294"/>
                          <w:spacing w:val="-4"/>
                          <w:sz w:val="24"/>
                          <w:szCs w:val="24"/>
                          <w:rtl/>
                        </w:rPr>
                        <w:t xml:space="preserve"> </w:t>
                      </w:r>
                      <w:r w:rsidRPr="00B22CE9">
                        <w:rPr>
                          <w:rFonts w:cs="Tahoma" w:hint="eastAsia"/>
                          <w:color w:val="0B5294"/>
                          <w:spacing w:val="-4"/>
                          <w:sz w:val="24"/>
                          <w:szCs w:val="24"/>
                          <w:rtl/>
                        </w:rPr>
                        <w:t>שנתוני</w:t>
                      </w:r>
                      <w:r w:rsidRPr="00B22CE9">
                        <w:rPr>
                          <w:rFonts w:cs="Tahoma"/>
                          <w:color w:val="0B5294"/>
                          <w:spacing w:val="-4"/>
                          <w:sz w:val="24"/>
                          <w:szCs w:val="24"/>
                          <w:rtl/>
                        </w:rPr>
                        <w:t xml:space="preserve"> </w:t>
                      </w:r>
                      <w:r w:rsidRPr="00B22CE9">
                        <w:rPr>
                          <w:rFonts w:cs="Tahoma" w:hint="eastAsia"/>
                          <w:color w:val="0B5294"/>
                          <w:spacing w:val="-4"/>
                          <w:sz w:val="24"/>
                          <w:szCs w:val="24"/>
                          <w:rtl/>
                        </w:rPr>
                        <w:t>החולים</w:t>
                      </w:r>
                      <w:r w:rsidRPr="00B22CE9">
                        <w:rPr>
                          <w:rFonts w:cs="Tahoma"/>
                          <w:color w:val="0B5294"/>
                          <w:spacing w:val="-4"/>
                          <w:sz w:val="24"/>
                          <w:szCs w:val="24"/>
                          <w:rtl/>
                        </w:rPr>
                        <w:t xml:space="preserve"> </w:t>
                      </w:r>
                      <w:r w:rsidRPr="00B22CE9">
                        <w:rPr>
                          <w:rFonts w:cs="Tahoma" w:hint="eastAsia"/>
                          <w:color w:val="0B5294"/>
                          <w:spacing w:val="-4"/>
                          <w:sz w:val="24"/>
                          <w:szCs w:val="24"/>
                          <w:rtl/>
                        </w:rPr>
                        <w:t>שבידי</w:t>
                      </w:r>
                      <w:r w:rsidRPr="00B22CE9">
                        <w:rPr>
                          <w:rFonts w:cs="Tahoma"/>
                          <w:color w:val="0B5294"/>
                          <w:spacing w:val="-4"/>
                          <w:sz w:val="24"/>
                          <w:szCs w:val="24"/>
                          <w:rtl/>
                        </w:rPr>
                        <w:t xml:space="preserve"> </w:t>
                      </w:r>
                      <w:r w:rsidRPr="00B22CE9">
                        <w:rPr>
                          <w:rFonts w:cs="Tahoma" w:hint="eastAsia"/>
                          <w:color w:val="0B5294"/>
                          <w:spacing w:val="-4"/>
                          <w:sz w:val="24"/>
                          <w:szCs w:val="24"/>
                          <w:rtl/>
                        </w:rPr>
                        <w:t>המוסדות</w:t>
                      </w:r>
                      <w:r w:rsidRPr="00B22CE9">
                        <w:rPr>
                          <w:rFonts w:cs="Tahoma"/>
                          <w:color w:val="0B5294"/>
                          <w:spacing w:val="-4"/>
                          <w:sz w:val="24"/>
                          <w:szCs w:val="24"/>
                          <w:rtl/>
                        </w:rPr>
                        <w:t xml:space="preserve"> </w:t>
                      </w:r>
                      <w:r w:rsidRPr="00B22CE9">
                        <w:rPr>
                          <w:rFonts w:cs="Tahoma" w:hint="eastAsia"/>
                          <w:color w:val="0B5294"/>
                          <w:spacing w:val="-4"/>
                          <w:sz w:val="24"/>
                          <w:szCs w:val="24"/>
                          <w:rtl/>
                        </w:rPr>
                        <w:t>הרפואיים</w:t>
                      </w:r>
                      <w:r w:rsidRPr="00B22CE9">
                        <w:rPr>
                          <w:rFonts w:cs="Tahoma"/>
                          <w:color w:val="0B5294"/>
                          <w:spacing w:val="-4"/>
                          <w:sz w:val="24"/>
                          <w:szCs w:val="24"/>
                          <w:rtl/>
                        </w:rPr>
                        <w:t xml:space="preserve"> </w:t>
                      </w:r>
                      <w:r w:rsidRPr="00B22CE9">
                        <w:rPr>
                          <w:rFonts w:cs="Tahoma" w:hint="eastAsia"/>
                          <w:color w:val="0B5294"/>
                          <w:spacing w:val="-4"/>
                          <w:sz w:val="24"/>
                          <w:szCs w:val="24"/>
                          <w:rtl/>
                        </w:rPr>
                        <w:t>נועדו</w:t>
                      </w:r>
                      <w:r w:rsidRPr="00B22CE9">
                        <w:rPr>
                          <w:rFonts w:cs="Tahoma"/>
                          <w:color w:val="0B5294"/>
                          <w:spacing w:val="-4"/>
                          <w:sz w:val="24"/>
                          <w:szCs w:val="24"/>
                          <w:rtl/>
                        </w:rPr>
                        <w:t xml:space="preserve"> </w:t>
                      </w:r>
                      <w:r w:rsidRPr="00B22CE9">
                        <w:rPr>
                          <w:rFonts w:cs="Tahoma" w:hint="eastAsia"/>
                          <w:color w:val="0B5294"/>
                          <w:spacing w:val="-4"/>
                          <w:sz w:val="24"/>
                          <w:szCs w:val="24"/>
                          <w:rtl/>
                        </w:rPr>
                        <w:t>אך</w:t>
                      </w:r>
                      <w:r w:rsidRPr="00B22CE9">
                        <w:rPr>
                          <w:rFonts w:cs="Tahoma"/>
                          <w:color w:val="0B5294"/>
                          <w:spacing w:val="-4"/>
                          <w:sz w:val="24"/>
                          <w:szCs w:val="24"/>
                          <w:rtl/>
                        </w:rPr>
                        <w:t xml:space="preserve"> </w:t>
                      </w:r>
                      <w:r w:rsidRPr="00B22CE9">
                        <w:rPr>
                          <w:rFonts w:cs="Tahoma" w:hint="eastAsia"/>
                          <w:color w:val="0B5294"/>
                          <w:spacing w:val="-4"/>
                          <w:sz w:val="24"/>
                          <w:szCs w:val="24"/>
                          <w:rtl/>
                        </w:rPr>
                        <w:t>ורק</w:t>
                      </w:r>
                      <w:r w:rsidRPr="00B22CE9">
                        <w:rPr>
                          <w:rFonts w:cs="Tahoma"/>
                          <w:color w:val="0B5294"/>
                          <w:spacing w:val="-4"/>
                          <w:sz w:val="24"/>
                          <w:szCs w:val="24"/>
                          <w:rtl/>
                        </w:rPr>
                        <w:t xml:space="preserve"> </w:t>
                      </w:r>
                      <w:r w:rsidRPr="00B22CE9">
                        <w:rPr>
                          <w:rFonts w:cs="Tahoma" w:hint="eastAsia"/>
                          <w:color w:val="0B5294"/>
                          <w:spacing w:val="-4"/>
                          <w:sz w:val="24"/>
                          <w:szCs w:val="24"/>
                          <w:rtl/>
                        </w:rPr>
                        <w:t>לצורך</w:t>
                      </w:r>
                      <w:r w:rsidRPr="00B22CE9">
                        <w:rPr>
                          <w:rFonts w:cs="Tahoma"/>
                          <w:color w:val="0B5294"/>
                          <w:spacing w:val="-4"/>
                          <w:sz w:val="24"/>
                          <w:szCs w:val="24"/>
                          <w:rtl/>
                        </w:rPr>
                        <w:t xml:space="preserve"> </w:t>
                      </w:r>
                      <w:r w:rsidRPr="00B22CE9">
                        <w:rPr>
                          <w:rFonts w:cs="Tahoma" w:hint="eastAsia"/>
                          <w:color w:val="0B5294"/>
                          <w:spacing w:val="-4"/>
                          <w:sz w:val="24"/>
                          <w:szCs w:val="24"/>
                          <w:rtl/>
                        </w:rPr>
                        <w:t>טיפול</w:t>
                      </w:r>
                      <w:r w:rsidRPr="00B22CE9">
                        <w:rPr>
                          <w:rFonts w:cs="Tahoma"/>
                          <w:color w:val="0B5294"/>
                          <w:spacing w:val="-4"/>
                          <w:sz w:val="24"/>
                          <w:szCs w:val="24"/>
                          <w:rtl/>
                        </w:rPr>
                        <w:t xml:space="preserve"> </w:t>
                      </w:r>
                      <w:r w:rsidRPr="00B22CE9">
                        <w:rPr>
                          <w:rFonts w:cs="Tahoma" w:hint="eastAsia"/>
                          <w:color w:val="0B5294"/>
                          <w:spacing w:val="-4"/>
                          <w:sz w:val="24"/>
                          <w:szCs w:val="24"/>
                          <w:rtl/>
                        </w:rPr>
                        <w:t>רפואי</w:t>
                      </w:r>
                      <w:r w:rsidRPr="00B22CE9">
                        <w:rPr>
                          <w:rFonts w:cs="Tahoma"/>
                          <w:color w:val="0B5294"/>
                          <w:spacing w:val="-4"/>
                          <w:sz w:val="24"/>
                          <w:szCs w:val="24"/>
                          <w:rtl/>
                        </w:rPr>
                        <w:t xml:space="preserve"> </w:t>
                      </w:r>
                      <w:r w:rsidRPr="00B22CE9">
                        <w:rPr>
                          <w:rFonts w:cs="Tahoma" w:hint="eastAsia"/>
                          <w:color w:val="0B5294"/>
                          <w:spacing w:val="-4"/>
                          <w:sz w:val="24"/>
                          <w:szCs w:val="24"/>
                          <w:rtl/>
                        </w:rPr>
                        <w:t>וכל</w:t>
                      </w:r>
                      <w:r w:rsidRPr="00B22CE9">
                        <w:rPr>
                          <w:rFonts w:cs="Tahoma"/>
                          <w:color w:val="0B5294"/>
                          <w:spacing w:val="-4"/>
                          <w:sz w:val="24"/>
                          <w:szCs w:val="24"/>
                          <w:rtl/>
                        </w:rPr>
                        <w:t xml:space="preserve"> </w:t>
                      </w:r>
                      <w:r w:rsidRPr="00B22CE9">
                        <w:rPr>
                          <w:rFonts w:cs="Tahoma" w:hint="eastAsia"/>
                          <w:color w:val="0B5294"/>
                          <w:spacing w:val="-4"/>
                          <w:sz w:val="24"/>
                          <w:szCs w:val="24"/>
                          <w:rtl/>
                        </w:rPr>
                        <w:t>שימוש</w:t>
                      </w:r>
                      <w:r w:rsidRPr="00B22CE9">
                        <w:rPr>
                          <w:rFonts w:cs="Tahoma"/>
                          <w:color w:val="0B5294"/>
                          <w:spacing w:val="-4"/>
                          <w:sz w:val="24"/>
                          <w:szCs w:val="24"/>
                          <w:rtl/>
                        </w:rPr>
                        <w:t xml:space="preserve"> </w:t>
                      </w:r>
                      <w:r w:rsidRPr="00B22CE9">
                        <w:rPr>
                          <w:rFonts w:cs="Tahoma" w:hint="eastAsia"/>
                          <w:color w:val="0B5294"/>
                          <w:spacing w:val="-4"/>
                          <w:sz w:val="24"/>
                          <w:szCs w:val="24"/>
                          <w:rtl/>
                        </w:rPr>
                        <w:t>אחר</w:t>
                      </w:r>
                      <w:r w:rsidRPr="00B22CE9">
                        <w:rPr>
                          <w:rFonts w:cs="Tahoma"/>
                          <w:color w:val="0B5294"/>
                          <w:spacing w:val="-4"/>
                          <w:sz w:val="24"/>
                          <w:szCs w:val="24"/>
                          <w:rtl/>
                        </w:rPr>
                        <w:t xml:space="preserve"> </w:t>
                      </w:r>
                      <w:r w:rsidRPr="00B22CE9">
                        <w:rPr>
                          <w:rFonts w:cs="Tahoma" w:hint="eastAsia"/>
                          <w:color w:val="0B5294"/>
                          <w:spacing w:val="-4"/>
                          <w:sz w:val="24"/>
                          <w:szCs w:val="24"/>
                          <w:rtl/>
                        </w:rPr>
                        <w:t>במידע</w:t>
                      </w:r>
                      <w:r w:rsidRPr="00B22CE9">
                        <w:rPr>
                          <w:rFonts w:cs="Tahoma"/>
                          <w:color w:val="0B5294"/>
                          <w:spacing w:val="-4"/>
                          <w:sz w:val="24"/>
                          <w:szCs w:val="24"/>
                          <w:rtl/>
                        </w:rPr>
                        <w:t xml:space="preserve"> </w:t>
                      </w:r>
                      <w:r w:rsidRPr="00B22CE9">
                        <w:rPr>
                          <w:rFonts w:cs="Tahoma" w:hint="eastAsia"/>
                          <w:color w:val="0B5294"/>
                          <w:spacing w:val="-4"/>
                          <w:sz w:val="24"/>
                          <w:szCs w:val="24"/>
                          <w:rtl/>
                        </w:rPr>
                        <w:t>מחייב</w:t>
                      </w:r>
                      <w:r w:rsidRPr="00B22CE9">
                        <w:rPr>
                          <w:rFonts w:cs="Tahoma"/>
                          <w:color w:val="0B5294"/>
                          <w:spacing w:val="-4"/>
                          <w:sz w:val="24"/>
                          <w:szCs w:val="24"/>
                          <w:rtl/>
                        </w:rPr>
                        <w:t xml:space="preserve"> </w:t>
                      </w:r>
                      <w:r w:rsidRPr="00B22CE9">
                        <w:rPr>
                          <w:rFonts w:cs="Tahoma" w:hint="eastAsia"/>
                          <w:color w:val="0B5294"/>
                          <w:spacing w:val="-4"/>
                          <w:sz w:val="24"/>
                          <w:szCs w:val="24"/>
                          <w:rtl/>
                        </w:rPr>
                        <w:t>הסכמה</w:t>
                      </w:r>
                      <w:r w:rsidRPr="00B22CE9">
                        <w:rPr>
                          <w:rFonts w:cs="Tahoma"/>
                          <w:color w:val="0B5294"/>
                          <w:spacing w:val="-4"/>
                          <w:sz w:val="24"/>
                          <w:szCs w:val="24"/>
                          <w:rtl/>
                        </w:rPr>
                        <w:t xml:space="preserve"> </w:t>
                      </w:r>
                      <w:r w:rsidRPr="00B22CE9">
                        <w:rPr>
                          <w:rFonts w:cs="Tahoma" w:hint="eastAsia"/>
                          <w:color w:val="0B5294"/>
                          <w:spacing w:val="-4"/>
                          <w:sz w:val="24"/>
                          <w:szCs w:val="24"/>
                          <w:rtl/>
                        </w:rPr>
                        <w:t>של</w:t>
                      </w:r>
                      <w:r w:rsidRPr="00B22CE9">
                        <w:rPr>
                          <w:rFonts w:cs="Tahoma"/>
                          <w:color w:val="0B5294"/>
                          <w:spacing w:val="-4"/>
                          <w:sz w:val="24"/>
                          <w:szCs w:val="24"/>
                          <w:rtl/>
                        </w:rPr>
                        <w:t xml:space="preserve"> </w:t>
                      </w:r>
                      <w:r w:rsidRPr="00B22CE9">
                        <w:rPr>
                          <w:rFonts w:cs="Tahoma" w:hint="eastAsia"/>
                          <w:color w:val="0B5294"/>
                          <w:spacing w:val="-4"/>
                          <w:sz w:val="24"/>
                          <w:szCs w:val="24"/>
                          <w:rtl/>
                        </w:rPr>
                        <w:t>המטופל</w:t>
                      </w:r>
                    </w:p>
                    <w:p w:rsidR="00870F1F" w:rsidRPr="00373C5D" w:rsidP="005F4C2F">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971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ככלל יש להבחין בין שני סוגים עיקריים של מחקרים רפואיים:</w:t>
      </w:r>
    </w:p>
    <w:p w:rsidR="007653F3" w:rsidRPr="002546E0" w:rsidP="002546E0">
      <w:pPr>
        <w:numPr>
          <w:ilvl w:val="0"/>
          <w:numId w:val="32"/>
        </w:numPr>
        <w:spacing w:line="240" w:lineRule="exact"/>
        <w:ind w:right="2268"/>
        <w:jc w:val="both"/>
        <w:rPr>
          <w:rFonts w:ascii="Tahoma" w:hAnsi="Tahoma" w:cs="Tahoma"/>
          <w:sz w:val="18"/>
          <w:szCs w:val="18"/>
        </w:rPr>
      </w:pPr>
      <w:r w:rsidRPr="002546E0">
        <w:rPr>
          <w:rFonts w:ascii="Tahoma" w:hAnsi="Tahoma" w:cs="Tahoma" w:hint="cs"/>
          <w:sz w:val="18"/>
          <w:szCs w:val="18"/>
          <w:rtl/>
        </w:rPr>
        <w:t>מחקר הכרוך בהתערבות בגוף האדם - ניסויים רפואיים בבני אדם - מוגדר בתקנות הניסויים כ"</w:t>
      </w:r>
      <w:r w:rsidRPr="002546E0">
        <w:rPr>
          <w:rFonts w:ascii="Tahoma" w:hAnsi="Tahoma" w:cs="Tahoma"/>
          <w:sz w:val="18"/>
          <w:szCs w:val="18"/>
          <w:rtl/>
        </w:rPr>
        <w:t>עשיית שימוש בתרופה, בקרינה או בחומר כימי, ביולוגי, רדיולוגי או פרמקולוגי, בניגוד לאישור שניתן לאותו שימוש לפי חיקוק, או כאשר השימוש האמור אינו מקובל בישראל לצרכים שמבוקש לייעדו להם, או שטרם נוסה בישראל, ויש בו או שמייעדים אותו להשפיע על בריאותו, גופו או נפשו של אדם או של עובר, או חלק מהם, לרבות המערך הגנטי</w:t>
      </w:r>
      <w:r w:rsidRPr="002546E0">
        <w:rPr>
          <w:rFonts w:ascii="Tahoma" w:hAnsi="Tahoma" w:cs="Tahoma" w:hint="cs"/>
          <w:sz w:val="18"/>
          <w:szCs w:val="18"/>
          <w:rtl/>
        </w:rPr>
        <w:t>", וכן "</w:t>
      </w:r>
      <w:r w:rsidRPr="002546E0">
        <w:rPr>
          <w:rFonts w:ascii="Tahoma" w:hAnsi="Tahoma" w:cs="Tahoma"/>
          <w:sz w:val="18"/>
          <w:szCs w:val="18"/>
          <w:rtl/>
        </w:rPr>
        <w:t>עשיית כל הליך, פעולה או בדיקה בבן אדם, שאינם מקובלים</w:t>
      </w:r>
      <w:r w:rsidRPr="002546E0">
        <w:rPr>
          <w:rFonts w:ascii="Tahoma" w:hAnsi="Tahoma" w:cs="Tahoma" w:hint="cs"/>
          <w:sz w:val="18"/>
          <w:szCs w:val="18"/>
          <w:rtl/>
        </w:rPr>
        <w:t>".</w:t>
      </w:r>
    </w:p>
    <w:p w:rsidR="007653F3" w:rsidRPr="002546E0" w:rsidP="002546E0">
      <w:pPr>
        <w:numPr>
          <w:ilvl w:val="0"/>
          <w:numId w:val="32"/>
        </w:numPr>
        <w:spacing w:line="240" w:lineRule="exact"/>
        <w:ind w:right="2268"/>
        <w:jc w:val="both"/>
        <w:rPr>
          <w:rFonts w:ascii="Tahoma" w:hAnsi="Tahoma" w:cs="Tahoma"/>
          <w:sz w:val="18"/>
          <w:szCs w:val="18"/>
        </w:rPr>
      </w:pPr>
      <w:r w:rsidRPr="002546E0">
        <w:rPr>
          <w:rFonts w:ascii="Tahoma" w:hAnsi="Tahoma" w:cs="Tahoma" w:hint="eastAsia"/>
          <w:sz w:val="18"/>
          <w:szCs w:val="18"/>
          <w:rtl/>
        </w:rPr>
        <w:t>מחקר</w:t>
      </w:r>
      <w:r w:rsidRPr="002546E0">
        <w:rPr>
          <w:rFonts w:ascii="Tahoma" w:hAnsi="Tahoma" w:cs="Tahoma"/>
          <w:sz w:val="18"/>
          <w:szCs w:val="18"/>
          <w:rtl/>
        </w:rPr>
        <w:t xml:space="preserve"> </w:t>
      </w:r>
      <w:r w:rsidRPr="002546E0">
        <w:rPr>
          <w:rFonts w:ascii="Tahoma" w:hAnsi="Tahoma" w:cs="Tahoma" w:hint="eastAsia"/>
          <w:sz w:val="18"/>
          <w:szCs w:val="18"/>
          <w:rtl/>
        </w:rPr>
        <w:t>שאינו</w:t>
      </w:r>
      <w:r w:rsidRPr="002546E0">
        <w:rPr>
          <w:rFonts w:ascii="Tahoma" w:hAnsi="Tahoma" w:cs="Tahoma"/>
          <w:sz w:val="18"/>
          <w:szCs w:val="18"/>
          <w:rtl/>
        </w:rPr>
        <w:t xml:space="preserve"> </w:t>
      </w:r>
      <w:r w:rsidRPr="002546E0">
        <w:rPr>
          <w:rFonts w:ascii="Tahoma" w:hAnsi="Tahoma" w:cs="Tahoma" w:hint="eastAsia"/>
          <w:sz w:val="18"/>
          <w:szCs w:val="18"/>
          <w:rtl/>
        </w:rPr>
        <w:t>כ</w:t>
      </w:r>
      <w:r w:rsidRPr="002546E0">
        <w:rPr>
          <w:rFonts w:ascii="Tahoma" w:hAnsi="Tahoma" w:cs="Tahoma" w:hint="cs"/>
          <w:sz w:val="18"/>
          <w:szCs w:val="18"/>
          <w:rtl/>
        </w:rPr>
        <w:t>רוך ב</w:t>
      </w:r>
      <w:r w:rsidRPr="002546E0">
        <w:rPr>
          <w:rFonts w:ascii="Tahoma" w:hAnsi="Tahoma" w:cs="Tahoma" w:hint="eastAsia"/>
          <w:sz w:val="18"/>
          <w:szCs w:val="18"/>
          <w:rtl/>
        </w:rPr>
        <w:t>התערבות</w:t>
      </w:r>
      <w:r w:rsidRPr="002546E0">
        <w:rPr>
          <w:rFonts w:ascii="Tahoma" w:hAnsi="Tahoma" w:cs="Tahoma"/>
          <w:sz w:val="18"/>
          <w:szCs w:val="18"/>
          <w:rtl/>
        </w:rPr>
        <w:t xml:space="preserve"> </w:t>
      </w:r>
      <w:r w:rsidRPr="002546E0">
        <w:rPr>
          <w:rFonts w:ascii="Tahoma" w:hAnsi="Tahoma" w:cs="Tahoma" w:hint="eastAsia"/>
          <w:sz w:val="18"/>
          <w:szCs w:val="18"/>
          <w:rtl/>
        </w:rPr>
        <w:t>בגוף</w:t>
      </w:r>
      <w:r w:rsidRPr="002546E0">
        <w:rPr>
          <w:rFonts w:ascii="Tahoma" w:hAnsi="Tahoma" w:cs="Tahoma"/>
          <w:sz w:val="18"/>
          <w:szCs w:val="18"/>
          <w:rtl/>
        </w:rPr>
        <w:t xml:space="preserve"> </w:t>
      </w:r>
      <w:r w:rsidRPr="002546E0">
        <w:rPr>
          <w:rFonts w:ascii="Tahoma" w:hAnsi="Tahoma" w:cs="Tahoma" w:hint="eastAsia"/>
          <w:sz w:val="18"/>
          <w:szCs w:val="18"/>
          <w:rtl/>
        </w:rPr>
        <w:t>האדם</w:t>
      </w:r>
      <w:r w:rsidRPr="002546E0">
        <w:rPr>
          <w:rFonts w:ascii="Tahoma" w:hAnsi="Tahoma" w:cs="Tahoma"/>
          <w:sz w:val="18"/>
          <w:szCs w:val="18"/>
          <w:rtl/>
        </w:rPr>
        <w:t xml:space="preserve"> </w:t>
      </w:r>
      <w:r w:rsidRPr="002546E0">
        <w:rPr>
          <w:rFonts w:ascii="Tahoma" w:hAnsi="Tahoma" w:cs="Tahoma" w:hint="cs"/>
          <w:sz w:val="18"/>
          <w:szCs w:val="18"/>
          <w:rtl/>
        </w:rPr>
        <w:t xml:space="preserve">(ניסוי רפואי מיוחד) </w:t>
      </w:r>
      <w:r w:rsidRPr="002546E0">
        <w:rPr>
          <w:rFonts w:ascii="Tahoma" w:hAnsi="Tahoma" w:cs="Tahoma"/>
          <w:sz w:val="18"/>
          <w:szCs w:val="18"/>
          <w:rtl/>
        </w:rPr>
        <w:t xml:space="preserve">- </w:t>
      </w:r>
      <w:r w:rsidRPr="002546E0">
        <w:rPr>
          <w:rFonts w:ascii="Tahoma" w:hAnsi="Tahoma" w:cs="Tahoma" w:hint="eastAsia"/>
          <w:sz w:val="18"/>
          <w:szCs w:val="18"/>
          <w:rtl/>
        </w:rPr>
        <w:t>מחקר</w:t>
      </w:r>
      <w:r w:rsidRPr="002546E0">
        <w:rPr>
          <w:rFonts w:ascii="Tahoma" w:hAnsi="Tahoma" w:cs="Tahoma"/>
          <w:sz w:val="18"/>
          <w:szCs w:val="18"/>
          <w:rtl/>
        </w:rPr>
        <w:t xml:space="preserve"> </w:t>
      </w:r>
      <w:r w:rsidRPr="002546E0">
        <w:rPr>
          <w:rFonts w:ascii="Tahoma" w:hAnsi="Tahoma" w:cs="Tahoma" w:hint="cs"/>
          <w:sz w:val="18"/>
          <w:szCs w:val="18"/>
          <w:rtl/>
        </w:rPr>
        <w:t>ש</w:t>
      </w:r>
      <w:r w:rsidRPr="002546E0">
        <w:rPr>
          <w:rFonts w:ascii="Tahoma" w:hAnsi="Tahoma" w:cs="Tahoma" w:hint="eastAsia"/>
          <w:sz w:val="18"/>
          <w:szCs w:val="18"/>
          <w:rtl/>
        </w:rPr>
        <w:t>נאסף</w:t>
      </w:r>
      <w:r w:rsidRPr="002546E0">
        <w:rPr>
          <w:rFonts w:ascii="Tahoma" w:hAnsi="Tahoma" w:cs="Tahoma" w:hint="cs"/>
          <w:sz w:val="18"/>
          <w:szCs w:val="18"/>
          <w:rtl/>
        </w:rPr>
        <w:t xml:space="preserve"> בו</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מבני</w:t>
      </w:r>
      <w:r w:rsidRPr="002546E0">
        <w:rPr>
          <w:rFonts w:ascii="Tahoma" w:hAnsi="Tahoma" w:cs="Tahoma"/>
          <w:sz w:val="18"/>
          <w:szCs w:val="18"/>
          <w:rtl/>
        </w:rPr>
        <w:t xml:space="preserve"> </w:t>
      </w:r>
      <w:r w:rsidRPr="002546E0">
        <w:rPr>
          <w:rFonts w:ascii="Tahoma" w:hAnsi="Tahoma" w:cs="Tahoma" w:hint="eastAsia"/>
          <w:sz w:val="18"/>
          <w:szCs w:val="18"/>
          <w:rtl/>
        </w:rPr>
        <w:t>אדם</w:t>
      </w:r>
      <w:r w:rsidRPr="002546E0">
        <w:rPr>
          <w:rFonts w:ascii="Tahoma" w:hAnsi="Tahoma" w:cs="Tahoma"/>
          <w:sz w:val="18"/>
          <w:szCs w:val="18"/>
          <w:rtl/>
        </w:rPr>
        <w:t xml:space="preserve"> </w:t>
      </w:r>
      <w:r w:rsidRPr="002546E0">
        <w:rPr>
          <w:rFonts w:ascii="Tahoma" w:hAnsi="Tahoma" w:cs="Tahoma" w:hint="eastAsia"/>
          <w:sz w:val="18"/>
          <w:szCs w:val="18"/>
          <w:rtl/>
        </w:rPr>
        <w:t>תוך</w:t>
      </w:r>
      <w:r w:rsidRPr="002546E0">
        <w:rPr>
          <w:rFonts w:ascii="Tahoma" w:hAnsi="Tahoma" w:cs="Tahoma"/>
          <w:sz w:val="18"/>
          <w:szCs w:val="18"/>
          <w:rtl/>
        </w:rPr>
        <w:t xml:space="preserve"> </w:t>
      </w:r>
      <w:r w:rsidRPr="002546E0">
        <w:rPr>
          <w:rFonts w:ascii="Tahoma" w:hAnsi="Tahoma" w:cs="Tahoma" w:hint="eastAsia"/>
          <w:sz w:val="18"/>
          <w:szCs w:val="18"/>
          <w:rtl/>
        </w:rPr>
        <w:t>אינטראקציה</w:t>
      </w:r>
      <w:r w:rsidRPr="002546E0">
        <w:rPr>
          <w:rFonts w:ascii="Tahoma" w:hAnsi="Tahoma" w:cs="Tahoma"/>
          <w:sz w:val="18"/>
          <w:szCs w:val="18"/>
          <w:rtl/>
        </w:rPr>
        <w:t xml:space="preserve"> </w:t>
      </w:r>
      <w:r w:rsidRPr="002546E0">
        <w:rPr>
          <w:rFonts w:ascii="Tahoma" w:hAnsi="Tahoma" w:cs="Tahoma" w:hint="eastAsia"/>
          <w:sz w:val="18"/>
          <w:szCs w:val="18"/>
          <w:rtl/>
        </w:rPr>
        <w:t>איתם</w:t>
      </w:r>
      <w:r w:rsidRPr="002546E0">
        <w:rPr>
          <w:rFonts w:ascii="Tahoma" w:hAnsi="Tahoma" w:cs="Tahoma"/>
          <w:sz w:val="18"/>
          <w:szCs w:val="18"/>
          <w:rtl/>
        </w:rPr>
        <w:t xml:space="preserve"> (להלן - </w:t>
      </w:r>
      <w:r w:rsidRPr="002546E0">
        <w:rPr>
          <w:rFonts w:ascii="Tahoma" w:hAnsi="Tahoma" w:cs="Tahoma" w:hint="eastAsia"/>
          <w:sz w:val="18"/>
          <w:szCs w:val="18"/>
          <w:rtl/>
        </w:rPr>
        <w:t>מחקר</w:t>
      </w:r>
      <w:r w:rsidRPr="002546E0">
        <w:rPr>
          <w:rFonts w:ascii="Tahoma" w:hAnsi="Tahoma" w:cs="Tahoma"/>
          <w:sz w:val="18"/>
          <w:szCs w:val="18"/>
          <w:rtl/>
        </w:rPr>
        <w:t xml:space="preserve"> </w:t>
      </w:r>
      <w:r w:rsidRPr="002546E0">
        <w:rPr>
          <w:rFonts w:ascii="Tahoma" w:hAnsi="Tahoma" w:cs="Tahoma" w:hint="eastAsia"/>
          <w:sz w:val="18"/>
          <w:szCs w:val="18"/>
          <w:rtl/>
        </w:rPr>
        <w:t>בשאלונים</w:t>
      </w:r>
      <w:r w:rsidRPr="002546E0">
        <w:rPr>
          <w:rFonts w:ascii="Tahoma" w:hAnsi="Tahoma" w:cs="Tahoma"/>
          <w:sz w:val="18"/>
          <w:szCs w:val="18"/>
          <w:rtl/>
        </w:rPr>
        <w:t xml:space="preserve">) </w:t>
      </w:r>
      <w:r w:rsidRPr="002546E0">
        <w:rPr>
          <w:rFonts w:ascii="Tahoma" w:hAnsi="Tahoma" w:cs="Tahoma" w:hint="eastAsia"/>
          <w:sz w:val="18"/>
          <w:szCs w:val="18"/>
          <w:rtl/>
        </w:rPr>
        <w:t>או</w:t>
      </w:r>
      <w:r w:rsidRPr="002546E0">
        <w:rPr>
          <w:rFonts w:ascii="Tahoma" w:hAnsi="Tahoma" w:cs="Tahoma"/>
          <w:sz w:val="18"/>
          <w:szCs w:val="18"/>
          <w:rtl/>
        </w:rPr>
        <w:t xml:space="preserve"> </w:t>
      </w:r>
      <w:r w:rsidRPr="002546E0">
        <w:rPr>
          <w:rFonts w:ascii="Tahoma" w:hAnsi="Tahoma" w:cs="Tahoma" w:hint="eastAsia"/>
          <w:sz w:val="18"/>
          <w:szCs w:val="18"/>
          <w:rtl/>
        </w:rPr>
        <w:t>מחקר</w:t>
      </w:r>
      <w:r w:rsidRPr="002546E0">
        <w:rPr>
          <w:rFonts w:ascii="Tahoma" w:hAnsi="Tahoma" w:cs="Tahoma"/>
          <w:sz w:val="18"/>
          <w:szCs w:val="18"/>
          <w:rtl/>
        </w:rPr>
        <w:t xml:space="preserve"> </w:t>
      </w:r>
      <w:r w:rsidRPr="002546E0">
        <w:rPr>
          <w:rFonts w:ascii="Tahoma" w:hAnsi="Tahoma" w:cs="Tahoma" w:hint="cs"/>
          <w:sz w:val="18"/>
          <w:szCs w:val="18"/>
          <w:rtl/>
        </w:rPr>
        <w:t>ש</w:t>
      </w:r>
      <w:r w:rsidRPr="002546E0">
        <w:rPr>
          <w:rFonts w:ascii="Tahoma" w:hAnsi="Tahoma" w:cs="Tahoma" w:hint="eastAsia"/>
          <w:sz w:val="18"/>
          <w:szCs w:val="18"/>
          <w:rtl/>
        </w:rPr>
        <w:t>נאסף</w:t>
      </w:r>
      <w:r w:rsidRPr="002546E0">
        <w:rPr>
          <w:rFonts w:ascii="Tahoma" w:hAnsi="Tahoma" w:cs="Tahoma" w:hint="cs"/>
          <w:sz w:val="18"/>
          <w:szCs w:val="18"/>
          <w:rtl/>
        </w:rPr>
        <w:t xml:space="preserve"> בו</w:t>
      </w:r>
      <w:r w:rsidRPr="002546E0">
        <w:rPr>
          <w:rFonts w:ascii="Tahoma" w:hAnsi="Tahoma" w:cs="Tahoma"/>
          <w:sz w:val="18"/>
          <w:szCs w:val="18"/>
          <w:rtl/>
        </w:rPr>
        <w:t xml:space="preserve">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מרשומות</w:t>
      </w:r>
      <w:r w:rsidRPr="002546E0">
        <w:rPr>
          <w:rFonts w:ascii="Tahoma" w:hAnsi="Tahoma" w:cs="Tahoma"/>
          <w:sz w:val="18"/>
          <w:szCs w:val="18"/>
          <w:rtl/>
        </w:rPr>
        <w:t xml:space="preserve"> </w:t>
      </w:r>
      <w:r w:rsidRPr="002546E0">
        <w:rPr>
          <w:rFonts w:ascii="Tahoma" w:hAnsi="Tahoma" w:cs="Tahoma" w:hint="eastAsia"/>
          <w:sz w:val="18"/>
          <w:szCs w:val="18"/>
          <w:rtl/>
        </w:rPr>
        <w:t>רפואיות</w:t>
      </w:r>
      <w:r w:rsidRPr="002546E0">
        <w:rPr>
          <w:rFonts w:ascii="Tahoma" w:hAnsi="Tahoma" w:cs="Tahoma"/>
          <w:sz w:val="18"/>
          <w:szCs w:val="18"/>
          <w:rtl/>
        </w:rPr>
        <w:t xml:space="preserve">, </w:t>
      </w:r>
      <w:r w:rsidRPr="002546E0">
        <w:rPr>
          <w:rFonts w:ascii="Tahoma" w:hAnsi="Tahoma" w:cs="Tahoma" w:hint="eastAsia"/>
          <w:sz w:val="18"/>
          <w:szCs w:val="18"/>
          <w:rtl/>
        </w:rPr>
        <w:t>סיעודיות</w:t>
      </w:r>
      <w:r w:rsidRPr="002546E0">
        <w:rPr>
          <w:rFonts w:ascii="Tahoma" w:hAnsi="Tahoma" w:cs="Tahoma"/>
          <w:sz w:val="18"/>
          <w:szCs w:val="18"/>
          <w:rtl/>
        </w:rPr>
        <w:t xml:space="preserve">, </w:t>
      </w:r>
      <w:r w:rsidRPr="002546E0">
        <w:rPr>
          <w:rFonts w:ascii="Tahoma" w:hAnsi="Tahoma" w:cs="Tahoma" w:hint="eastAsia"/>
          <w:sz w:val="18"/>
          <w:szCs w:val="18"/>
          <w:rtl/>
        </w:rPr>
        <w:t>פסיכולוגיות</w:t>
      </w:r>
      <w:r w:rsidRPr="002546E0">
        <w:rPr>
          <w:rFonts w:ascii="Tahoma" w:hAnsi="Tahoma" w:cs="Tahoma"/>
          <w:sz w:val="18"/>
          <w:szCs w:val="18"/>
          <w:rtl/>
        </w:rPr>
        <w:t xml:space="preserve"> </w:t>
      </w:r>
      <w:r w:rsidRPr="002546E0">
        <w:rPr>
          <w:rFonts w:ascii="Tahoma" w:hAnsi="Tahoma" w:cs="Tahoma" w:hint="eastAsia"/>
          <w:sz w:val="18"/>
          <w:szCs w:val="18"/>
          <w:rtl/>
        </w:rPr>
        <w:t>ואחרות</w:t>
      </w:r>
      <w:r w:rsidRPr="002546E0">
        <w:rPr>
          <w:rFonts w:ascii="Tahoma" w:hAnsi="Tahoma" w:cs="Tahoma"/>
          <w:sz w:val="18"/>
          <w:szCs w:val="18"/>
          <w:rtl/>
        </w:rPr>
        <w:t xml:space="preserve"> </w:t>
      </w:r>
      <w:r w:rsidRPr="002546E0">
        <w:rPr>
          <w:rFonts w:ascii="Tahoma" w:hAnsi="Tahoma" w:cs="Tahoma" w:hint="eastAsia"/>
          <w:sz w:val="18"/>
          <w:szCs w:val="18"/>
          <w:rtl/>
        </w:rPr>
        <w:t>ללא</w:t>
      </w:r>
      <w:r w:rsidRPr="002546E0">
        <w:rPr>
          <w:rFonts w:ascii="Tahoma" w:hAnsi="Tahoma" w:cs="Tahoma"/>
          <w:sz w:val="18"/>
          <w:szCs w:val="18"/>
          <w:rtl/>
        </w:rPr>
        <w:t xml:space="preserve"> </w:t>
      </w:r>
      <w:r w:rsidRPr="002546E0">
        <w:rPr>
          <w:rFonts w:ascii="Tahoma" w:hAnsi="Tahoma" w:cs="Tahoma" w:hint="eastAsia"/>
          <w:sz w:val="18"/>
          <w:szCs w:val="18"/>
          <w:rtl/>
        </w:rPr>
        <w:t>אינטראקציה</w:t>
      </w:r>
      <w:r w:rsidRPr="002546E0">
        <w:rPr>
          <w:rFonts w:ascii="Tahoma" w:hAnsi="Tahoma" w:cs="Tahoma"/>
          <w:sz w:val="18"/>
          <w:szCs w:val="18"/>
          <w:rtl/>
        </w:rPr>
        <w:t xml:space="preserve"> </w:t>
      </w:r>
      <w:r w:rsidRPr="002546E0">
        <w:rPr>
          <w:rFonts w:ascii="Tahoma" w:hAnsi="Tahoma" w:cs="Tahoma" w:hint="eastAsia"/>
          <w:sz w:val="18"/>
          <w:szCs w:val="18"/>
          <w:rtl/>
        </w:rPr>
        <w:t>עם</w:t>
      </w:r>
      <w:r w:rsidRPr="002546E0">
        <w:rPr>
          <w:rFonts w:ascii="Tahoma" w:hAnsi="Tahoma" w:cs="Tahoma"/>
          <w:sz w:val="18"/>
          <w:szCs w:val="18"/>
          <w:rtl/>
        </w:rPr>
        <w:t xml:space="preserve"> </w:t>
      </w:r>
      <w:r w:rsidRPr="002546E0">
        <w:rPr>
          <w:rFonts w:ascii="Tahoma" w:hAnsi="Tahoma" w:cs="Tahoma" w:hint="eastAsia"/>
          <w:sz w:val="18"/>
          <w:szCs w:val="18"/>
          <w:rtl/>
        </w:rPr>
        <w:t>המטופלים</w:t>
      </w:r>
      <w:r w:rsidRPr="002546E0">
        <w:rPr>
          <w:rFonts w:ascii="Tahoma" w:hAnsi="Tahoma" w:cs="Tahoma"/>
          <w:sz w:val="18"/>
          <w:szCs w:val="18"/>
          <w:rtl/>
        </w:rPr>
        <w:t xml:space="preserve"> (להלן - </w:t>
      </w:r>
      <w:r w:rsidRPr="002546E0">
        <w:rPr>
          <w:rFonts w:ascii="Tahoma" w:hAnsi="Tahoma" w:cs="Tahoma" w:hint="eastAsia"/>
          <w:sz w:val="18"/>
          <w:szCs w:val="18"/>
          <w:rtl/>
        </w:rPr>
        <w:t>מחקר</w:t>
      </w:r>
      <w:r w:rsidRPr="002546E0">
        <w:rPr>
          <w:rFonts w:ascii="Tahoma" w:hAnsi="Tahoma" w:cs="Tahoma"/>
          <w:sz w:val="18"/>
          <w:szCs w:val="18"/>
          <w:rtl/>
        </w:rPr>
        <w:t xml:space="preserve"> </w:t>
      </w:r>
      <w:r w:rsidRPr="002546E0">
        <w:rPr>
          <w:rFonts w:ascii="Tahoma" w:hAnsi="Tahoma" w:cs="Tahoma" w:hint="eastAsia"/>
          <w:sz w:val="18"/>
          <w:szCs w:val="18"/>
          <w:rtl/>
        </w:rPr>
        <w:t>בנתונים</w:t>
      </w:r>
      <w:r w:rsidRPr="002546E0">
        <w:rPr>
          <w:rFonts w:ascii="Tahoma" w:hAnsi="Tahoma" w:cs="Tahoma"/>
          <w:sz w:val="18"/>
          <w:szCs w:val="18"/>
          <w:rtl/>
        </w:rPr>
        <w:t>)</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eastAsia"/>
          <w:sz w:val="18"/>
          <w:szCs w:val="18"/>
          <w:rtl/>
        </w:rPr>
        <w:t>ובלבד</w:t>
      </w:r>
      <w:r w:rsidRPr="002546E0">
        <w:rPr>
          <w:rFonts w:ascii="Tahoma" w:hAnsi="Tahoma" w:cs="Tahoma"/>
          <w:sz w:val="18"/>
          <w:szCs w:val="18"/>
          <w:rtl/>
        </w:rPr>
        <w:t xml:space="preserve"> </w:t>
      </w:r>
      <w:r w:rsidRPr="002546E0">
        <w:rPr>
          <w:rFonts w:ascii="Tahoma" w:hAnsi="Tahoma" w:cs="Tahoma" w:hint="eastAsia"/>
          <w:sz w:val="18"/>
          <w:szCs w:val="18"/>
          <w:rtl/>
        </w:rPr>
        <w:t>שהמחקר</w:t>
      </w:r>
      <w:r w:rsidRPr="002546E0">
        <w:rPr>
          <w:rFonts w:ascii="Tahoma" w:hAnsi="Tahoma" w:cs="Tahoma"/>
          <w:sz w:val="18"/>
          <w:szCs w:val="18"/>
          <w:rtl/>
        </w:rPr>
        <w:t xml:space="preserve"> </w:t>
      </w:r>
      <w:r w:rsidRPr="002546E0">
        <w:rPr>
          <w:rFonts w:ascii="Tahoma" w:hAnsi="Tahoma" w:cs="Tahoma" w:hint="eastAsia"/>
          <w:sz w:val="18"/>
          <w:szCs w:val="18"/>
          <w:rtl/>
        </w:rPr>
        <w:t>אינו</w:t>
      </w:r>
      <w:r w:rsidRPr="002546E0">
        <w:rPr>
          <w:rFonts w:ascii="Tahoma" w:hAnsi="Tahoma" w:cs="Tahoma"/>
          <w:sz w:val="18"/>
          <w:szCs w:val="18"/>
          <w:rtl/>
        </w:rPr>
        <w:t xml:space="preserve"> </w:t>
      </w:r>
      <w:r w:rsidRPr="002546E0">
        <w:rPr>
          <w:rFonts w:ascii="Tahoma" w:hAnsi="Tahoma" w:cs="Tahoma" w:hint="eastAsia"/>
          <w:sz w:val="18"/>
          <w:szCs w:val="18"/>
          <w:rtl/>
        </w:rPr>
        <w:t>כולל</w:t>
      </w:r>
      <w:r w:rsidRPr="002546E0">
        <w:rPr>
          <w:rFonts w:ascii="Tahoma" w:hAnsi="Tahoma" w:cs="Tahoma"/>
          <w:sz w:val="18"/>
          <w:szCs w:val="18"/>
          <w:rtl/>
        </w:rPr>
        <w:t xml:space="preserve"> </w:t>
      </w:r>
      <w:r w:rsidRPr="002546E0">
        <w:rPr>
          <w:rFonts w:ascii="Tahoma" w:hAnsi="Tahoma" w:cs="Tahoma" w:hint="eastAsia"/>
          <w:sz w:val="18"/>
          <w:szCs w:val="18"/>
          <w:rtl/>
        </w:rPr>
        <w:t>ביצוע</w:t>
      </w:r>
      <w:r w:rsidRPr="002546E0">
        <w:rPr>
          <w:rFonts w:ascii="Tahoma" w:hAnsi="Tahoma" w:cs="Tahoma"/>
          <w:sz w:val="18"/>
          <w:szCs w:val="18"/>
          <w:rtl/>
        </w:rPr>
        <w:t xml:space="preserve"> </w:t>
      </w:r>
      <w:r w:rsidRPr="002546E0">
        <w:rPr>
          <w:rFonts w:ascii="Tahoma" w:hAnsi="Tahoma" w:cs="Tahoma" w:hint="eastAsia"/>
          <w:sz w:val="18"/>
          <w:szCs w:val="18"/>
          <w:rtl/>
        </w:rPr>
        <w:t>בדיקות</w:t>
      </w:r>
      <w:r w:rsidRPr="002546E0">
        <w:rPr>
          <w:rFonts w:ascii="Tahoma" w:hAnsi="Tahoma" w:cs="Tahoma"/>
          <w:sz w:val="18"/>
          <w:szCs w:val="18"/>
          <w:rtl/>
        </w:rPr>
        <w:t xml:space="preserve">, </w:t>
      </w:r>
      <w:r w:rsidRPr="002546E0">
        <w:rPr>
          <w:rFonts w:ascii="Tahoma" w:hAnsi="Tahoma" w:cs="Tahoma" w:hint="eastAsia"/>
          <w:sz w:val="18"/>
          <w:szCs w:val="18"/>
          <w:rtl/>
        </w:rPr>
        <w:t>הליכים</w:t>
      </w:r>
      <w:r w:rsidRPr="002546E0">
        <w:rPr>
          <w:rFonts w:ascii="Tahoma" w:hAnsi="Tahoma" w:cs="Tahoma"/>
          <w:sz w:val="18"/>
          <w:szCs w:val="18"/>
          <w:rtl/>
        </w:rPr>
        <w:t xml:space="preserve">, </w:t>
      </w:r>
      <w:r w:rsidRPr="002546E0">
        <w:rPr>
          <w:rFonts w:ascii="Tahoma" w:hAnsi="Tahoma" w:cs="Tahoma" w:hint="eastAsia"/>
          <w:sz w:val="18"/>
          <w:szCs w:val="18"/>
          <w:rtl/>
        </w:rPr>
        <w:t>מתן</w:t>
      </w:r>
      <w:r w:rsidRPr="002546E0">
        <w:rPr>
          <w:rFonts w:ascii="Tahoma" w:hAnsi="Tahoma" w:cs="Tahoma"/>
          <w:sz w:val="18"/>
          <w:szCs w:val="18"/>
          <w:rtl/>
        </w:rPr>
        <w:t xml:space="preserve"> </w:t>
      </w:r>
      <w:r w:rsidRPr="002546E0">
        <w:rPr>
          <w:rFonts w:ascii="Tahoma" w:hAnsi="Tahoma" w:cs="Tahoma" w:hint="eastAsia"/>
          <w:sz w:val="18"/>
          <w:szCs w:val="18"/>
          <w:rtl/>
        </w:rPr>
        <w:t>תרופות</w:t>
      </w:r>
      <w:r w:rsidRPr="002546E0">
        <w:rPr>
          <w:rFonts w:ascii="Tahoma" w:hAnsi="Tahoma" w:cs="Tahoma"/>
          <w:sz w:val="18"/>
          <w:szCs w:val="18"/>
          <w:rtl/>
        </w:rPr>
        <w:t xml:space="preserve"> </w:t>
      </w:r>
      <w:r w:rsidRPr="002546E0">
        <w:rPr>
          <w:rFonts w:ascii="Tahoma" w:hAnsi="Tahoma" w:cs="Tahoma" w:hint="eastAsia"/>
          <w:sz w:val="18"/>
          <w:szCs w:val="18"/>
          <w:rtl/>
        </w:rPr>
        <w:t>וכיו</w:t>
      </w:r>
      <w:r w:rsidRPr="002546E0">
        <w:rPr>
          <w:rFonts w:ascii="Tahoma" w:hAnsi="Tahoma" w:cs="Tahoma" w:hint="cs"/>
          <w:sz w:val="18"/>
          <w:szCs w:val="18"/>
          <w:rtl/>
        </w:rPr>
        <w:t xml:space="preserve">צא </w:t>
      </w:r>
      <w:r w:rsidRPr="002546E0">
        <w:rPr>
          <w:rFonts w:ascii="Tahoma" w:hAnsi="Tahoma" w:cs="Tahoma"/>
          <w:sz w:val="18"/>
          <w:szCs w:val="18"/>
          <w:rtl/>
        </w:rPr>
        <w:t>ב</w:t>
      </w:r>
      <w:r w:rsidRPr="002546E0">
        <w:rPr>
          <w:rFonts w:ascii="Tahoma" w:hAnsi="Tahoma" w:cs="Tahoma" w:hint="cs"/>
          <w:sz w:val="18"/>
          <w:szCs w:val="18"/>
          <w:rtl/>
        </w:rPr>
        <w:t>אלה</w:t>
      </w:r>
      <w:r w:rsidRPr="002546E0">
        <w:rPr>
          <w:rFonts w:ascii="Tahoma" w:hAnsi="Tahoma" w:cs="Tahoma"/>
          <w:sz w:val="18"/>
          <w:szCs w:val="18"/>
          <w:rtl/>
        </w:rPr>
        <w:t xml:space="preserve"> </w:t>
      </w:r>
      <w:r w:rsidRPr="002546E0">
        <w:rPr>
          <w:rFonts w:ascii="Tahoma" w:hAnsi="Tahoma" w:cs="Tahoma" w:hint="eastAsia"/>
          <w:sz w:val="18"/>
          <w:szCs w:val="18"/>
          <w:rtl/>
        </w:rPr>
        <w:t>בגופו</w:t>
      </w:r>
      <w:r w:rsidRPr="002546E0">
        <w:rPr>
          <w:rFonts w:ascii="Tahoma" w:hAnsi="Tahoma" w:cs="Tahoma"/>
          <w:sz w:val="18"/>
          <w:szCs w:val="18"/>
          <w:rtl/>
        </w:rPr>
        <w:t xml:space="preserve"> </w:t>
      </w:r>
      <w:r w:rsidRPr="002546E0">
        <w:rPr>
          <w:rFonts w:ascii="Tahoma" w:hAnsi="Tahoma" w:cs="Tahoma" w:hint="eastAsia"/>
          <w:sz w:val="18"/>
          <w:szCs w:val="18"/>
          <w:rtl/>
        </w:rPr>
        <w:t>של</w:t>
      </w:r>
      <w:r w:rsidRPr="002546E0">
        <w:rPr>
          <w:rFonts w:ascii="Tahoma" w:hAnsi="Tahoma" w:cs="Tahoma"/>
          <w:sz w:val="18"/>
          <w:szCs w:val="18"/>
          <w:rtl/>
        </w:rPr>
        <w:t xml:space="preserve"> </w:t>
      </w:r>
      <w:r w:rsidRPr="002546E0">
        <w:rPr>
          <w:rFonts w:ascii="Tahoma" w:hAnsi="Tahoma" w:cs="Tahoma" w:hint="eastAsia"/>
          <w:sz w:val="18"/>
          <w:szCs w:val="18"/>
          <w:rtl/>
        </w:rPr>
        <w:t>המשתתף</w:t>
      </w:r>
      <w:r w:rsidRPr="002546E0">
        <w:rPr>
          <w:rFonts w:ascii="Tahoma" w:hAnsi="Tahoma" w:cs="Tahoma" w:hint="cs"/>
          <w:sz w:val="18"/>
          <w:szCs w:val="18"/>
          <w:rtl/>
        </w:rPr>
        <w:t xml:space="preserve">. </w:t>
      </w:r>
      <w:r w:rsidRPr="002546E0">
        <w:rPr>
          <w:rFonts w:ascii="Tahoma" w:hAnsi="Tahoma" w:cs="Tahoma" w:hint="eastAsia"/>
          <w:sz w:val="18"/>
          <w:szCs w:val="18"/>
          <w:rtl/>
        </w:rPr>
        <w:t>יצוין</w:t>
      </w:r>
      <w:r w:rsidRPr="002546E0">
        <w:rPr>
          <w:rFonts w:ascii="Tahoma" w:hAnsi="Tahoma" w:cs="Tahoma"/>
          <w:sz w:val="18"/>
          <w:szCs w:val="18"/>
          <w:rtl/>
        </w:rPr>
        <w:t xml:space="preserve"> כי בהתאם לתקנות הניסויים</w:t>
      </w:r>
      <w:r w:rsidRPr="002546E0">
        <w:rPr>
          <w:rFonts w:ascii="Tahoma" w:hAnsi="Tahoma" w:cs="Tahoma" w:hint="cs"/>
          <w:sz w:val="18"/>
          <w:szCs w:val="18"/>
          <w:rtl/>
        </w:rPr>
        <w:t>,</w:t>
      </w:r>
      <w:r w:rsidRPr="002546E0">
        <w:rPr>
          <w:rFonts w:ascii="Tahoma" w:hAnsi="Tahoma" w:cs="Tahoma"/>
          <w:sz w:val="18"/>
          <w:szCs w:val="18"/>
          <w:rtl/>
        </w:rPr>
        <w:t xml:space="preserve"> גם מחקר זה נכלל בגדר "ניסויים </w:t>
      </w:r>
      <w:r w:rsidRPr="002546E0">
        <w:rPr>
          <w:rFonts w:ascii="Tahoma" w:hAnsi="Tahoma" w:cs="Tahoma" w:hint="cs"/>
          <w:sz w:val="18"/>
          <w:szCs w:val="18"/>
          <w:rtl/>
        </w:rPr>
        <w:t xml:space="preserve">רפואיים </w:t>
      </w:r>
      <w:r w:rsidRPr="002546E0">
        <w:rPr>
          <w:rFonts w:ascii="Tahoma" w:hAnsi="Tahoma" w:cs="Tahoma"/>
          <w:sz w:val="18"/>
          <w:szCs w:val="18"/>
          <w:rtl/>
        </w:rPr>
        <w:t>בבני אדם" אך</w:t>
      </w:r>
      <w:r w:rsidRPr="002546E0">
        <w:rPr>
          <w:rFonts w:ascii="Tahoma" w:hAnsi="Tahoma" w:cs="Tahoma" w:hint="cs"/>
          <w:sz w:val="18"/>
          <w:szCs w:val="18"/>
          <w:rtl/>
        </w:rPr>
        <w:t xml:space="preserve"> חלים עליו</w:t>
      </w:r>
      <w:r w:rsidRPr="002546E0">
        <w:rPr>
          <w:rFonts w:ascii="Tahoma" w:hAnsi="Tahoma" w:cs="Tahoma"/>
          <w:sz w:val="18"/>
          <w:szCs w:val="18"/>
          <w:rtl/>
        </w:rPr>
        <w:t xml:space="preserve"> כללים שונים</w:t>
      </w:r>
      <w:r w:rsidRPr="002546E0">
        <w:rPr>
          <w:rFonts w:ascii="Tahoma" w:hAnsi="Tahoma" w:cs="Tahoma" w:hint="cs"/>
          <w:sz w:val="18"/>
          <w:szCs w:val="18"/>
          <w:rtl/>
        </w:rPr>
        <w:t xml:space="preserve">, שכן </w:t>
      </w:r>
      <w:r w:rsidRPr="002546E0">
        <w:rPr>
          <w:rFonts w:ascii="Tahoma" w:hAnsi="Tahoma" w:cs="Tahoma"/>
          <w:sz w:val="18"/>
          <w:szCs w:val="18"/>
          <w:rtl/>
        </w:rPr>
        <w:t xml:space="preserve">רמת הסיכון שבו נמוכה יותר.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תקנות הניסויים מחייבות הקמתן של 'ועדות הלסינקי' לבחינת בקשות לאישור מחקרים רפואיים הכוללים ניסויים בבני אדם בכל מוסדות הרפואה והמחקר בארץ, ומעליהן ועדה עליונה</w:t>
      </w:r>
      <w:r>
        <w:rPr>
          <w:rFonts w:ascii="Tahoma" w:hAnsi="Tahoma" w:cs="Tahoma"/>
          <w:sz w:val="18"/>
          <w:szCs w:val="18"/>
          <w:vertAlign w:val="superscript"/>
          <w:rtl/>
        </w:rPr>
        <w:footnoteReference w:id="134"/>
      </w:r>
      <w:r w:rsidRPr="002546E0">
        <w:rPr>
          <w:rFonts w:ascii="Tahoma" w:hAnsi="Tahoma" w:cs="Tahoma" w:hint="cs"/>
          <w:sz w:val="18"/>
          <w:szCs w:val="18"/>
          <w:rtl/>
        </w:rPr>
        <w:t xml:space="preserve">. בנוסף, </w:t>
      </w:r>
      <w:r w:rsidRPr="002546E0">
        <w:rPr>
          <w:rFonts w:ascii="Tahoma" w:hAnsi="Tahoma" w:cs="Tahoma"/>
          <w:sz w:val="18"/>
          <w:szCs w:val="18"/>
          <w:rtl/>
        </w:rPr>
        <w:t xml:space="preserve">יש ועדות מרכזיות של </w:t>
      </w:r>
      <w:r w:rsidRPr="002546E0">
        <w:rPr>
          <w:rFonts w:ascii="Tahoma" w:hAnsi="Tahoma" w:cs="Tahoma" w:hint="cs"/>
          <w:sz w:val="18"/>
          <w:szCs w:val="18"/>
          <w:rtl/>
        </w:rPr>
        <w:t>משרד הבריאות</w:t>
      </w:r>
      <w:r w:rsidRPr="002546E0">
        <w:rPr>
          <w:rFonts w:ascii="Tahoma" w:hAnsi="Tahoma" w:cs="Tahoma"/>
          <w:sz w:val="18"/>
          <w:szCs w:val="18"/>
          <w:rtl/>
        </w:rPr>
        <w:t xml:space="preserve"> </w:t>
      </w:r>
      <w:r w:rsidRPr="002546E0">
        <w:rPr>
          <w:rFonts w:ascii="Tahoma" w:hAnsi="Tahoma" w:cs="Tahoma"/>
          <w:sz w:val="18"/>
          <w:szCs w:val="18"/>
          <w:rtl/>
        </w:rPr>
        <w:t xml:space="preserve">המאשרות מחקרים </w:t>
      </w:r>
      <w:r w:rsidRPr="002546E0">
        <w:rPr>
          <w:rFonts w:ascii="Tahoma" w:hAnsi="Tahoma" w:cs="Tahoma" w:hint="cs"/>
          <w:sz w:val="18"/>
          <w:szCs w:val="18"/>
          <w:rtl/>
        </w:rPr>
        <w:t>מסוגים שונים</w:t>
      </w:r>
      <w:r w:rsidRPr="002546E0">
        <w:rPr>
          <w:rFonts w:ascii="Tahoma" w:hAnsi="Tahoma" w:cs="Tahoma"/>
          <w:sz w:val="18"/>
          <w:szCs w:val="18"/>
          <w:rtl/>
        </w:rPr>
        <w:t xml:space="preserve">. </w:t>
      </w:r>
      <w:r w:rsidRPr="002546E0">
        <w:rPr>
          <w:rFonts w:ascii="Tahoma" w:hAnsi="Tahoma" w:cs="Tahoma" w:hint="cs"/>
          <w:sz w:val="18"/>
          <w:szCs w:val="18"/>
          <w:rtl/>
        </w:rPr>
        <w:t>בהתאם להנחיות משרד הבריאות, על ועדות הלסינקי המוסדיות</w:t>
      </w:r>
      <w:r>
        <w:rPr>
          <w:rFonts w:ascii="Tahoma" w:hAnsi="Tahoma" w:cs="Tahoma"/>
          <w:sz w:val="18"/>
          <w:szCs w:val="18"/>
          <w:vertAlign w:val="superscript"/>
          <w:rtl/>
        </w:rPr>
        <w:footnoteReference w:id="135"/>
      </w:r>
      <w:r w:rsidRPr="002546E0">
        <w:rPr>
          <w:rFonts w:ascii="Tahoma" w:hAnsi="Tahoma" w:cs="Tahoma" w:hint="cs"/>
          <w:sz w:val="18"/>
          <w:szCs w:val="18"/>
          <w:rtl/>
        </w:rPr>
        <w:t xml:space="preserve"> לדווח מדי שנה למשרד הבריאות על המחקרים הרפואיים שאישרו. </w:t>
      </w:r>
      <w:r w:rsidRPr="002546E0">
        <w:rPr>
          <w:rFonts w:ascii="Tahoma" w:hAnsi="Tahoma" w:cs="Tahoma"/>
          <w:sz w:val="18"/>
          <w:szCs w:val="18"/>
          <w:rtl/>
        </w:rPr>
        <w:t xml:space="preserve">בהתאם לדיווחי </w:t>
      </w:r>
      <w:r w:rsidRPr="002546E0">
        <w:rPr>
          <w:rFonts w:ascii="Tahoma" w:hAnsi="Tahoma" w:cs="Tahoma" w:hint="cs"/>
          <w:sz w:val="18"/>
          <w:szCs w:val="18"/>
          <w:rtl/>
        </w:rPr>
        <w:t xml:space="preserve">הוועדות, </w:t>
      </w:r>
      <w:r w:rsidRPr="002546E0">
        <w:rPr>
          <w:rFonts w:ascii="Tahoma" w:hAnsi="Tahoma" w:cs="Tahoma"/>
          <w:sz w:val="18"/>
          <w:szCs w:val="18"/>
          <w:rtl/>
        </w:rPr>
        <w:t xml:space="preserve">בשנת 2017 </w:t>
      </w:r>
      <w:r w:rsidRPr="002546E0">
        <w:rPr>
          <w:rFonts w:ascii="Tahoma" w:hAnsi="Tahoma" w:cs="Tahoma" w:hint="cs"/>
          <w:sz w:val="18"/>
          <w:szCs w:val="18"/>
          <w:rtl/>
        </w:rPr>
        <w:t>אושרו</w:t>
      </w:r>
      <w:r w:rsidRPr="002546E0">
        <w:rPr>
          <w:rFonts w:ascii="Tahoma" w:hAnsi="Tahoma" w:cs="Tahoma"/>
          <w:sz w:val="18"/>
          <w:szCs w:val="18"/>
          <w:rtl/>
        </w:rPr>
        <w:t xml:space="preserve"> </w:t>
      </w:r>
      <w:r w:rsidRPr="002546E0">
        <w:rPr>
          <w:rFonts w:ascii="Tahoma" w:hAnsi="Tahoma" w:cs="Tahoma" w:hint="cs"/>
          <w:sz w:val="18"/>
          <w:szCs w:val="18"/>
          <w:rtl/>
        </w:rPr>
        <w:t>יותר מ-5,600</w:t>
      </w:r>
      <w:r w:rsidRPr="002546E0">
        <w:rPr>
          <w:rFonts w:ascii="Tahoma" w:hAnsi="Tahoma" w:cs="Tahoma"/>
          <w:sz w:val="18"/>
          <w:szCs w:val="18"/>
          <w:rtl/>
        </w:rPr>
        <w:t xml:space="preserve"> מחקרים</w:t>
      </w:r>
      <w:r w:rsidRPr="002546E0">
        <w:rPr>
          <w:rFonts w:ascii="Tahoma" w:hAnsi="Tahoma" w:cs="Tahoma" w:hint="cs"/>
          <w:sz w:val="18"/>
          <w:szCs w:val="18"/>
          <w:rtl/>
        </w:rPr>
        <w:t xml:space="preserve"> (הן ניסויים בבני אדם הן מחקרים בנתונים ושאלונים)</w:t>
      </w:r>
      <w:r>
        <w:rPr>
          <w:rFonts w:ascii="Tahoma" w:hAnsi="Tahoma" w:cs="Tahoma"/>
          <w:sz w:val="18"/>
          <w:szCs w:val="18"/>
          <w:vertAlign w:val="superscript"/>
          <w:rtl/>
        </w:rPr>
        <w:footnoteReference w:id="136"/>
      </w:r>
      <w:r w:rsidRPr="002546E0">
        <w:rPr>
          <w:rFonts w:ascii="Tahoma" w:hAnsi="Tahoma" w:cs="Tahoma" w:hint="cs"/>
          <w:sz w:val="18"/>
          <w:szCs w:val="18"/>
          <w:rtl/>
        </w:rPr>
        <w:t>.</w:t>
      </w:r>
      <w:r w:rsidRPr="002546E0">
        <w:rPr>
          <w:rFonts w:ascii="Tahoma" w:hAnsi="Tahoma" w:cs="Tahoma"/>
          <w:sz w:val="18"/>
          <w:szCs w:val="18"/>
          <w:rtl/>
        </w:rPr>
        <w:t xml:space="preserve"> להלן בתרשים המחקרים ל</w:t>
      </w:r>
      <w:r w:rsidRPr="002546E0">
        <w:rPr>
          <w:rFonts w:ascii="Tahoma" w:hAnsi="Tahoma" w:cs="Tahoma" w:hint="cs"/>
          <w:sz w:val="18"/>
          <w:szCs w:val="18"/>
          <w:rtl/>
        </w:rPr>
        <w:t xml:space="preserve">פי </w:t>
      </w:r>
      <w:r w:rsidRPr="002546E0">
        <w:rPr>
          <w:rFonts w:ascii="Tahoma" w:hAnsi="Tahoma" w:cs="Tahoma"/>
          <w:sz w:val="18"/>
          <w:szCs w:val="18"/>
          <w:rtl/>
        </w:rPr>
        <w:t>נושאיהם:</w:t>
      </w:r>
    </w:p>
    <w:p w:rsidR="007653F3" w:rsidRPr="002546E0" w:rsidP="002546E0">
      <w:pPr>
        <w:spacing w:line="240" w:lineRule="exact"/>
        <w:ind w:right="2268"/>
        <w:jc w:val="both"/>
        <w:rPr>
          <w:rFonts w:ascii="Tahoma" w:hAnsi="Tahoma" w:cs="Tahoma"/>
          <w:b/>
          <w:bCs/>
          <w:sz w:val="18"/>
          <w:szCs w:val="18"/>
          <w:rtl/>
        </w:rPr>
      </w:pPr>
      <w:r w:rsidRPr="002546E0">
        <w:rPr>
          <w:rFonts w:ascii="Tahoma" w:hAnsi="Tahoma" w:cs="Tahoma" w:hint="cs"/>
          <w:b/>
          <w:bCs/>
          <w:sz w:val="18"/>
          <w:szCs w:val="18"/>
          <w:rtl/>
        </w:rPr>
        <w:t>תרשים מס' 3: מחקרים רפואיים שאושרו בשנת 2017 לפי נושאיהם (באחוזים)</w:t>
      </w:r>
    </w:p>
    <w:p w:rsidR="007653F3" w:rsidRPr="002546E0" w:rsidP="00062BA7">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1764784"/>
            <wp:effectExtent l="0" t="0" r="0" b="6985"/>
            <wp:docPr id="2" name="Picture 2" descr="מחקרי נתונים או שאלונים: 37.6%&#10;תכשיר: 23.8%&#10;אביזרים ומכשור רפואי: 7.3%&#10;תרפיות מתקדמות: 0.45%&#10;גנטי: 8.05%&#10;ללא מוצר: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22746" name="102-g-2.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1764784"/>
                    </a:xfrm>
                    <a:prstGeom prst="rect">
                      <a:avLst/>
                    </a:prstGeom>
                  </pic:spPr>
                </pic:pic>
              </a:graphicData>
            </a:graphic>
          </wp:inline>
        </w:drawing>
      </w:r>
    </w:p>
    <w:p w:rsidR="007653F3" w:rsidRPr="002546E0" w:rsidP="0075420C">
      <w:pPr>
        <w:pStyle w:val="text-source"/>
        <w:spacing w:after="0"/>
        <w:rPr>
          <w:rtl/>
        </w:rPr>
      </w:pPr>
      <w:r w:rsidRPr="002546E0">
        <w:rPr>
          <w:rtl/>
        </w:rPr>
        <w:t xml:space="preserve">המקור: </w:t>
      </w:r>
      <w:r w:rsidRPr="002546E0">
        <w:rPr>
          <w:rFonts w:hint="eastAsia"/>
          <w:rtl/>
        </w:rPr>
        <w:t>דיווחי</w:t>
      </w:r>
      <w:r w:rsidRPr="002546E0">
        <w:rPr>
          <w:rtl/>
        </w:rPr>
        <w:t xml:space="preserve"> ועדות הלסינקי המוסדיות למשרד הבריאות.</w:t>
      </w:r>
    </w:p>
    <w:p w:rsidR="007653F3" w:rsidRPr="002546E0" w:rsidP="0075420C">
      <w:pPr>
        <w:pStyle w:val="text-source"/>
        <w:spacing w:before="0"/>
        <w:ind w:left="397" w:hanging="397"/>
        <w:rPr>
          <w:rtl/>
        </w:rPr>
      </w:pPr>
      <w:r w:rsidRPr="002546E0">
        <w:rPr>
          <w:rFonts w:hint="cs"/>
          <w:rtl/>
        </w:rPr>
        <w:t xml:space="preserve">* </w:t>
      </w:r>
      <w:r w:rsidR="0075420C">
        <w:rPr>
          <w:rtl/>
        </w:rPr>
        <w:tab/>
      </w:r>
      <w:r w:rsidRPr="002546E0">
        <w:rPr>
          <w:rtl/>
        </w:rPr>
        <w:t>תרפיות מתקדמות - תכשירים ביולוגיים רפואיים</w:t>
      </w:r>
      <w:r w:rsidRPr="002546E0">
        <w:rPr>
          <w:rFonts w:hint="cs"/>
          <w:rtl/>
        </w:rPr>
        <w:t xml:space="preserve">; </w:t>
      </w:r>
      <w:r w:rsidRPr="002546E0">
        <w:rPr>
          <w:rtl/>
        </w:rPr>
        <w:t>אמ"ר</w:t>
      </w:r>
      <w:r w:rsidRPr="002546E0">
        <w:rPr>
          <w:rtl/>
        </w:rPr>
        <w:t xml:space="preserve"> - אביזרים ומכשור רפואי</w:t>
      </w:r>
      <w:r w:rsidRPr="002546E0">
        <w:rPr>
          <w:rFonts w:hint="cs"/>
          <w:rtl/>
        </w:rPr>
        <w:t xml:space="preserve">; </w:t>
      </w:r>
      <w:r w:rsidRPr="002546E0">
        <w:rPr>
          <w:rtl/>
        </w:rPr>
        <w:t xml:space="preserve">ללא מוצר - ניסוי רפואי הכרוך בלקיחת דם או דגימות ביולוגיות, בפרוצדורה חדשה שאינה נהוגה בפרקטיקה הרפואית או המקצועית ואינה כרוכה בשימוש בתכשיר או </w:t>
      </w:r>
      <w:r w:rsidRPr="002546E0">
        <w:rPr>
          <w:rtl/>
        </w:rPr>
        <w:t>באמ"ר</w:t>
      </w:r>
      <w:r w:rsidRPr="002546E0">
        <w:rPr>
          <w:rtl/>
        </w:rPr>
        <w:t xml:space="preserve"> ועוד.</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מהתרשים עולה כי מחקרים בנתונים ושאלונים מהווים נתח משמעותי מכלל המחקרים הרפואיים שאושרו, ובשנת 2017 עמד מספרם על כ-2,100. </w:t>
      </w:r>
    </w:p>
    <w:p w:rsidR="007653F3" w:rsidRPr="000A096F" w:rsidP="002546E0">
      <w:pPr>
        <w:spacing w:line="240" w:lineRule="exact"/>
        <w:ind w:right="2268"/>
        <w:jc w:val="both"/>
        <w:rPr>
          <w:rFonts w:ascii="Tahoma" w:hAnsi="Tahoma" w:cs="Tahoma"/>
          <w:sz w:val="18"/>
          <w:szCs w:val="18"/>
          <w:rtl/>
        </w:rPr>
      </w:pPr>
    </w:p>
    <w:p w:rsidR="007653F3" w:rsidRPr="002546E0" w:rsidP="0075420C">
      <w:pPr>
        <w:pStyle w:val="KOT5"/>
        <w:rPr>
          <w:rtl/>
        </w:rPr>
      </w:pPr>
      <w:r w:rsidRPr="002546E0">
        <w:rPr>
          <w:rFonts w:hint="cs"/>
          <w:rtl/>
        </w:rPr>
        <w:t>מחקרים בנתוני עתק</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ככל שמתפתחים כלי האיסוף, השמירה והעיבוד של מידע, כן גדל הפוטנציאל </w:t>
      </w:r>
      <w:r w:rsidRPr="002546E0">
        <w:rPr>
          <w:rFonts w:ascii="Tahoma" w:hAnsi="Tahoma" w:cs="Tahoma"/>
          <w:sz w:val="18"/>
          <w:szCs w:val="18"/>
          <w:rtl/>
        </w:rPr>
        <w:t>לפריצות דרך רפואיות</w:t>
      </w:r>
      <w:r w:rsidRPr="002546E0">
        <w:rPr>
          <w:rFonts w:ascii="Tahoma" w:hAnsi="Tahoma" w:cs="Tahoma" w:hint="cs"/>
          <w:sz w:val="18"/>
          <w:szCs w:val="18"/>
          <w:rtl/>
        </w:rPr>
        <w:t xml:space="preserve"> באמצעות מחקר במידע רפואי. מקורות המידע הרפואי </w:t>
      </w:r>
      <w:r w:rsidRPr="002546E0">
        <w:rPr>
          <w:rFonts w:ascii="Tahoma" w:hAnsi="Tahoma" w:cs="Tahoma"/>
          <w:sz w:val="18"/>
          <w:szCs w:val="18"/>
          <w:rtl/>
        </w:rPr>
        <w:t xml:space="preserve">רבים ובהם מידע קליני, </w:t>
      </w:r>
      <w:r w:rsidRPr="002546E0">
        <w:rPr>
          <w:rFonts w:ascii="Tahoma" w:hAnsi="Tahoma" w:cs="Tahoma" w:hint="cs"/>
          <w:sz w:val="18"/>
          <w:szCs w:val="18"/>
          <w:rtl/>
        </w:rPr>
        <w:t xml:space="preserve">מידע </w:t>
      </w:r>
      <w:r w:rsidRPr="002546E0">
        <w:rPr>
          <w:rFonts w:ascii="Tahoma" w:hAnsi="Tahoma" w:cs="Tahoma"/>
          <w:sz w:val="18"/>
          <w:szCs w:val="18"/>
          <w:rtl/>
        </w:rPr>
        <w:t>גנטי ומידע הנאסף ממכשור רפואי ומחיישנים (כגון משאבות אינסולין, קוצבי לב וכדו</w:t>
      </w:r>
      <w:r w:rsidRPr="002546E0">
        <w:rPr>
          <w:rFonts w:ascii="Tahoma" w:hAnsi="Tahoma" w:cs="Tahoma" w:hint="cs"/>
          <w:sz w:val="18"/>
          <w:szCs w:val="18"/>
          <w:rtl/>
        </w:rPr>
        <w:t>מה</w:t>
      </w:r>
      <w:r w:rsidRPr="002546E0">
        <w:rPr>
          <w:rFonts w:ascii="Tahoma" w:hAnsi="Tahoma" w:cs="Tahoma"/>
          <w:sz w:val="18"/>
          <w:szCs w:val="18"/>
          <w:rtl/>
        </w:rPr>
        <w:t>).</w:t>
      </w:r>
      <w:r w:rsidRPr="002546E0">
        <w:rPr>
          <w:rFonts w:ascii="Tahoma" w:hAnsi="Tahoma" w:cs="Tahoma" w:hint="cs"/>
          <w:sz w:val="18"/>
          <w:szCs w:val="18"/>
          <w:rtl/>
        </w:rPr>
        <w:t xml:space="preserve"> </w:t>
      </w:r>
      <w:r w:rsidRPr="002546E0">
        <w:rPr>
          <w:rFonts w:ascii="Tahoma" w:hAnsi="Tahoma" w:cs="Tahoma"/>
          <w:sz w:val="18"/>
          <w:szCs w:val="18"/>
          <w:rtl/>
        </w:rPr>
        <w:t>בשימוש בנתוני עתק</w:t>
      </w:r>
      <w:r w:rsidRPr="002546E0">
        <w:rPr>
          <w:rFonts w:ascii="Tahoma" w:hAnsi="Tahoma" w:cs="Tahoma" w:hint="cs"/>
          <w:sz w:val="18"/>
          <w:szCs w:val="18"/>
          <w:rtl/>
        </w:rPr>
        <w:t xml:space="preserve"> (</w:t>
      </w:r>
      <w:r w:rsidRPr="002546E0">
        <w:rPr>
          <w:rFonts w:ascii="Tahoma" w:hAnsi="Tahoma" w:cs="Tahoma"/>
          <w:sz w:val="18"/>
          <w:szCs w:val="18"/>
        </w:rPr>
        <w:t xml:space="preserve">Big </w:t>
      </w:r>
      <w:r w:rsidRPr="002546E0">
        <w:rPr>
          <w:rFonts w:ascii="Tahoma" w:hAnsi="Tahoma" w:cs="Tahoma" w:hint="cs"/>
          <w:sz w:val="18"/>
          <w:szCs w:val="18"/>
        </w:rPr>
        <w:t>D</w:t>
      </w:r>
      <w:r w:rsidRPr="002546E0">
        <w:rPr>
          <w:rFonts w:ascii="Tahoma" w:hAnsi="Tahoma" w:cs="Tahoma"/>
          <w:sz w:val="18"/>
          <w:szCs w:val="18"/>
        </w:rPr>
        <w:t>ata</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יש</w:t>
      </w:r>
      <w:r w:rsidRPr="002546E0">
        <w:rPr>
          <w:rFonts w:ascii="Tahoma" w:hAnsi="Tahoma" w:cs="Tahoma"/>
          <w:sz w:val="18"/>
          <w:szCs w:val="18"/>
          <w:rtl/>
        </w:rPr>
        <w:t xml:space="preserve"> פוטנציאל לש</w:t>
      </w:r>
      <w:r w:rsidRPr="002546E0">
        <w:rPr>
          <w:rFonts w:ascii="Tahoma" w:hAnsi="Tahoma" w:cs="Tahoma" w:hint="cs"/>
          <w:sz w:val="18"/>
          <w:szCs w:val="18"/>
          <w:rtl/>
        </w:rPr>
        <w:t>י</w:t>
      </w:r>
      <w:r w:rsidRPr="002546E0">
        <w:rPr>
          <w:rFonts w:ascii="Tahoma" w:hAnsi="Tahoma" w:cs="Tahoma"/>
          <w:sz w:val="18"/>
          <w:szCs w:val="18"/>
          <w:rtl/>
        </w:rPr>
        <w:t>פ</w:t>
      </w:r>
      <w:r w:rsidRPr="002546E0">
        <w:rPr>
          <w:rFonts w:ascii="Tahoma" w:hAnsi="Tahoma" w:cs="Tahoma" w:hint="cs"/>
          <w:sz w:val="18"/>
          <w:szCs w:val="18"/>
          <w:rtl/>
        </w:rPr>
        <w:t>ו</w:t>
      </w:r>
      <w:r w:rsidRPr="002546E0">
        <w:rPr>
          <w:rFonts w:ascii="Tahoma" w:hAnsi="Tahoma" w:cs="Tahoma"/>
          <w:sz w:val="18"/>
          <w:szCs w:val="18"/>
          <w:rtl/>
        </w:rPr>
        <w:t>ר</w:t>
      </w:r>
      <w:r w:rsidRPr="002546E0">
        <w:rPr>
          <w:rFonts w:ascii="Tahoma" w:hAnsi="Tahoma" w:cs="Tahoma" w:hint="cs"/>
          <w:sz w:val="18"/>
          <w:szCs w:val="18"/>
          <w:rtl/>
        </w:rPr>
        <w:t>ן של</w:t>
      </w:r>
      <w:r w:rsidRPr="002546E0">
        <w:rPr>
          <w:rFonts w:ascii="Tahoma" w:hAnsi="Tahoma" w:cs="Tahoma"/>
          <w:sz w:val="18"/>
          <w:szCs w:val="18"/>
          <w:rtl/>
        </w:rPr>
        <w:t xml:space="preserve"> שיטות הטיפול הרפואי, להתא</w:t>
      </w:r>
      <w:r w:rsidRPr="002546E0">
        <w:rPr>
          <w:rFonts w:ascii="Tahoma" w:hAnsi="Tahoma" w:cs="Tahoma" w:hint="cs"/>
          <w:sz w:val="18"/>
          <w:szCs w:val="18"/>
          <w:rtl/>
        </w:rPr>
        <w:t>מת</w:t>
      </w:r>
      <w:r w:rsidRPr="002546E0">
        <w:rPr>
          <w:rFonts w:ascii="Tahoma" w:hAnsi="Tahoma" w:cs="Tahoma"/>
          <w:sz w:val="18"/>
          <w:szCs w:val="18"/>
          <w:rtl/>
        </w:rPr>
        <w:t xml:space="preserve">ן באופן אישי למטופל, </w:t>
      </w:r>
      <w:r w:rsidRPr="002546E0">
        <w:rPr>
          <w:rFonts w:ascii="Tahoma" w:hAnsi="Tahoma" w:cs="Tahoma" w:hint="cs"/>
          <w:sz w:val="18"/>
          <w:szCs w:val="18"/>
          <w:rtl/>
        </w:rPr>
        <w:t>ולזיהוי</w:t>
      </w:r>
      <w:r w:rsidRPr="002546E0">
        <w:rPr>
          <w:rFonts w:ascii="Tahoma" w:hAnsi="Tahoma" w:cs="Tahoma"/>
          <w:sz w:val="18"/>
          <w:szCs w:val="18"/>
          <w:rtl/>
        </w:rPr>
        <w:t xml:space="preserve"> סיכונים להתפרצות מחלות ביחידים ובאוכלוסי</w:t>
      </w:r>
      <w:r w:rsidRPr="002546E0">
        <w:rPr>
          <w:rFonts w:ascii="Tahoma" w:hAnsi="Tahoma" w:cs="Tahoma" w:hint="cs"/>
          <w:sz w:val="18"/>
          <w:szCs w:val="18"/>
          <w:rtl/>
        </w:rPr>
        <w:t>י</w:t>
      </w:r>
      <w:r w:rsidRPr="002546E0">
        <w:rPr>
          <w:rFonts w:ascii="Tahoma" w:hAnsi="Tahoma" w:cs="Tahoma"/>
          <w:sz w:val="18"/>
          <w:szCs w:val="18"/>
          <w:rtl/>
        </w:rPr>
        <w:t>ה</w:t>
      </w:r>
      <w:r w:rsidRPr="002546E0">
        <w:rPr>
          <w:rFonts w:ascii="Tahoma" w:hAnsi="Tahoma" w:cs="Tahoma" w:hint="cs"/>
          <w:sz w:val="18"/>
          <w:szCs w:val="18"/>
          <w:rtl/>
        </w:rPr>
        <w:t xml:space="preserve"> כולה</w:t>
      </w:r>
      <w:r w:rsidRPr="002546E0">
        <w:rPr>
          <w:rFonts w:ascii="Tahoma" w:hAnsi="Tahoma" w:cs="Tahoma"/>
          <w:sz w:val="18"/>
          <w:szCs w:val="18"/>
          <w:rtl/>
        </w:rPr>
        <w:t xml:space="preserve">. </w:t>
      </w:r>
    </w:p>
    <w:p w:rsidR="007653F3" w:rsidRPr="002546E0" w:rsidP="00B22CE9">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משרד הבריאות הכיר בכך שהכללים הנהוגים כיום בנוגע לביצוע מחקרים רפואיים ואישורם באמצעות ועדות הלסינקי אינם מספקים בכל הנוגע למחקרים בנתוני עתק. לכן, המשרד מקדם מזה שנים אחדות </w:t>
      </w:r>
      <w:r w:rsidRPr="002546E0">
        <w:rPr>
          <w:rFonts w:ascii="Tahoma" w:hAnsi="Tahoma" w:cs="Tahoma"/>
          <w:sz w:val="18"/>
          <w:szCs w:val="18"/>
          <w:rtl/>
        </w:rPr>
        <w:t xml:space="preserve">מהלך לגיבוש כללים </w:t>
      </w:r>
      <w:r w:rsidRPr="002546E0">
        <w:rPr>
          <w:rFonts w:ascii="Tahoma" w:hAnsi="Tahoma" w:cs="Tahoma"/>
          <w:sz w:val="18"/>
          <w:szCs w:val="18"/>
          <w:rtl/>
        </w:rPr>
        <w:t xml:space="preserve">חדשים ועדכניים לשימוש משני בנתוני בריאות, </w:t>
      </w:r>
      <w:r w:rsidRPr="002546E0">
        <w:rPr>
          <w:rFonts w:ascii="Tahoma" w:hAnsi="Tahoma" w:cs="Tahoma" w:hint="cs"/>
          <w:sz w:val="18"/>
          <w:szCs w:val="18"/>
          <w:rtl/>
        </w:rPr>
        <w:t xml:space="preserve">המוגדר כשימוש במידע בריאות לכל צורך שאינו טיפול רפואי. </w:t>
      </w:r>
      <w:r w:rsidRPr="002546E0">
        <w:rPr>
          <w:rFonts w:ascii="Tahoma" w:hAnsi="Tahoma" w:cs="Tahoma"/>
          <w:sz w:val="18"/>
          <w:szCs w:val="18"/>
          <w:rtl/>
        </w:rPr>
        <w:t xml:space="preserve">בינואר 2018 </w:t>
      </w:r>
      <w:r w:rsidRPr="002546E0">
        <w:rPr>
          <w:rFonts w:ascii="Tahoma" w:hAnsi="Tahoma" w:cs="Tahoma" w:hint="cs"/>
          <w:sz w:val="18"/>
          <w:szCs w:val="18"/>
          <w:rtl/>
        </w:rPr>
        <w:t>פורסמו המלצות ה</w:t>
      </w:r>
      <w:r w:rsidRPr="002546E0">
        <w:rPr>
          <w:rFonts w:ascii="Tahoma" w:hAnsi="Tahoma" w:cs="Tahoma"/>
          <w:sz w:val="18"/>
          <w:szCs w:val="18"/>
          <w:rtl/>
        </w:rPr>
        <w:t>וועדה ליישום המלצות השימושים המשניים במידע בריאות</w:t>
      </w:r>
      <w:r w:rsidRPr="002546E0">
        <w:rPr>
          <w:rFonts w:ascii="Tahoma" w:hAnsi="Tahoma" w:cs="Tahoma" w:hint="cs"/>
          <w:sz w:val="18"/>
          <w:szCs w:val="18"/>
          <w:rtl/>
        </w:rPr>
        <w:t xml:space="preserve"> ש</w:t>
      </w:r>
      <w:r w:rsidRPr="002546E0">
        <w:rPr>
          <w:rFonts w:ascii="Tahoma" w:hAnsi="Tahoma" w:cs="Tahoma"/>
          <w:sz w:val="18"/>
          <w:szCs w:val="18"/>
          <w:rtl/>
        </w:rPr>
        <w:t>מינה מנכ"ל משרד הבריאות</w:t>
      </w:r>
      <w:r>
        <w:rPr>
          <w:rFonts w:ascii="Tahoma" w:hAnsi="Tahoma" w:cs="Tahoma"/>
          <w:sz w:val="18"/>
          <w:szCs w:val="18"/>
          <w:vertAlign w:val="superscript"/>
          <w:rtl/>
        </w:rPr>
        <w:footnoteReference w:id="137"/>
      </w:r>
      <w:r w:rsidRPr="002546E0">
        <w:rPr>
          <w:rFonts w:ascii="Tahoma" w:hAnsi="Tahoma" w:cs="Tahoma" w:hint="cs"/>
          <w:sz w:val="18"/>
          <w:szCs w:val="18"/>
          <w:rtl/>
        </w:rPr>
        <w:t>.</w:t>
      </w:r>
      <w:r w:rsidRPr="002546E0">
        <w:rPr>
          <w:rFonts w:ascii="Tahoma" w:hAnsi="Tahoma" w:cs="Tahoma"/>
          <w:sz w:val="18"/>
          <w:szCs w:val="18"/>
          <w:rtl/>
        </w:rPr>
        <w:t xml:space="preserve"> </w:t>
      </w:r>
      <w:r w:rsidRPr="0012789B" w:rsidR="0075420C">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75420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12238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562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75420C">
                            <w:pPr>
                              <w:spacing w:after="0" w:line="240" w:lineRule="auto"/>
                              <w:rPr>
                                <w:color w:val="0B5294"/>
                                <w:spacing w:val="-4"/>
                                <w:sz w:val="24"/>
                                <w:szCs w:val="24"/>
                                <w:rtl/>
                                <w:cs/>
                              </w:rPr>
                            </w:pP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הכיר</w:t>
                            </w:r>
                            <w:r w:rsidRPr="00B22CE9">
                              <w:rPr>
                                <w:rFonts w:cs="Tahoma"/>
                                <w:color w:val="0B5294"/>
                                <w:spacing w:val="-4"/>
                                <w:sz w:val="24"/>
                                <w:szCs w:val="24"/>
                                <w:rtl/>
                              </w:rPr>
                              <w:t xml:space="preserve"> </w:t>
                            </w:r>
                            <w:r w:rsidRPr="00B22CE9">
                              <w:rPr>
                                <w:rFonts w:cs="Tahoma" w:hint="eastAsia"/>
                                <w:color w:val="0B5294"/>
                                <w:spacing w:val="-4"/>
                                <w:sz w:val="24"/>
                                <w:szCs w:val="24"/>
                                <w:rtl/>
                              </w:rPr>
                              <w:t>בכך</w:t>
                            </w:r>
                            <w:r w:rsidRPr="00B22CE9">
                              <w:rPr>
                                <w:rFonts w:cs="Tahoma"/>
                                <w:color w:val="0B5294"/>
                                <w:spacing w:val="-4"/>
                                <w:sz w:val="24"/>
                                <w:szCs w:val="24"/>
                                <w:rtl/>
                              </w:rPr>
                              <w:t xml:space="preserve"> </w:t>
                            </w:r>
                            <w:r w:rsidRPr="00B22CE9">
                              <w:rPr>
                                <w:rFonts w:cs="Tahoma" w:hint="eastAsia"/>
                                <w:color w:val="0B5294"/>
                                <w:spacing w:val="-4"/>
                                <w:sz w:val="24"/>
                                <w:szCs w:val="24"/>
                                <w:rtl/>
                              </w:rPr>
                              <w:t>שהכללים</w:t>
                            </w:r>
                            <w:r w:rsidRPr="00B22CE9">
                              <w:rPr>
                                <w:rFonts w:cs="Tahoma"/>
                                <w:color w:val="0B5294"/>
                                <w:spacing w:val="-4"/>
                                <w:sz w:val="24"/>
                                <w:szCs w:val="24"/>
                                <w:rtl/>
                              </w:rPr>
                              <w:t xml:space="preserve"> </w:t>
                            </w:r>
                            <w:r w:rsidRPr="00B22CE9">
                              <w:rPr>
                                <w:rFonts w:cs="Tahoma" w:hint="eastAsia"/>
                                <w:color w:val="0B5294"/>
                                <w:spacing w:val="-4"/>
                                <w:sz w:val="24"/>
                                <w:szCs w:val="24"/>
                                <w:rtl/>
                              </w:rPr>
                              <w:t>הנהוגים</w:t>
                            </w:r>
                            <w:r w:rsidRPr="00B22CE9">
                              <w:rPr>
                                <w:rFonts w:cs="Tahoma"/>
                                <w:color w:val="0B5294"/>
                                <w:spacing w:val="-4"/>
                                <w:sz w:val="24"/>
                                <w:szCs w:val="24"/>
                                <w:rtl/>
                              </w:rPr>
                              <w:t xml:space="preserve"> </w:t>
                            </w:r>
                            <w:r w:rsidRPr="00B22CE9">
                              <w:rPr>
                                <w:rFonts w:cs="Tahoma" w:hint="eastAsia"/>
                                <w:color w:val="0B5294"/>
                                <w:spacing w:val="-4"/>
                                <w:sz w:val="24"/>
                                <w:szCs w:val="24"/>
                                <w:rtl/>
                              </w:rPr>
                              <w:t>כיום</w:t>
                            </w:r>
                            <w:r w:rsidRPr="00B22CE9">
                              <w:rPr>
                                <w:rFonts w:cs="Tahoma"/>
                                <w:color w:val="0B5294"/>
                                <w:spacing w:val="-4"/>
                                <w:sz w:val="24"/>
                                <w:szCs w:val="24"/>
                                <w:rtl/>
                              </w:rPr>
                              <w:t xml:space="preserve"> </w:t>
                            </w:r>
                            <w:r w:rsidRPr="00B22CE9">
                              <w:rPr>
                                <w:rFonts w:cs="Tahoma" w:hint="eastAsia"/>
                                <w:color w:val="0B5294"/>
                                <w:spacing w:val="-4"/>
                                <w:sz w:val="24"/>
                                <w:szCs w:val="24"/>
                                <w:rtl/>
                              </w:rPr>
                              <w:t>בנוגע</w:t>
                            </w:r>
                            <w:r w:rsidRPr="00B22CE9">
                              <w:rPr>
                                <w:rFonts w:cs="Tahoma"/>
                                <w:color w:val="0B5294"/>
                                <w:spacing w:val="-4"/>
                                <w:sz w:val="24"/>
                                <w:szCs w:val="24"/>
                                <w:rtl/>
                              </w:rPr>
                              <w:t xml:space="preserve"> </w:t>
                            </w:r>
                            <w:r w:rsidRPr="00B22CE9">
                              <w:rPr>
                                <w:rFonts w:cs="Tahoma" w:hint="eastAsia"/>
                                <w:color w:val="0B5294"/>
                                <w:spacing w:val="-4"/>
                                <w:sz w:val="24"/>
                                <w:szCs w:val="24"/>
                                <w:rtl/>
                              </w:rPr>
                              <w:t>לביצוע</w:t>
                            </w:r>
                            <w:r w:rsidRPr="00B22CE9">
                              <w:rPr>
                                <w:rFonts w:cs="Tahoma"/>
                                <w:color w:val="0B5294"/>
                                <w:spacing w:val="-4"/>
                                <w:sz w:val="24"/>
                                <w:szCs w:val="24"/>
                                <w:rtl/>
                              </w:rPr>
                              <w:t xml:space="preserve"> </w:t>
                            </w:r>
                            <w:r w:rsidRPr="00B22CE9">
                              <w:rPr>
                                <w:rFonts w:cs="Tahoma" w:hint="eastAsia"/>
                                <w:color w:val="0B5294"/>
                                <w:spacing w:val="-4"/>
                                <w:sz w:val="24"/>
                                <w:szCs w:val="24"/>
                                <w:rtl/>
                              </w:rPr>
                              <w:t>מחקרים</w:t>
                            </w:r>
                            <w:r w:rsidRPr="00B22CE9">
                              <w:rPr>
                                <w:rFonts w:cs="Tahoma"/>
                                <w:color w:val="0B5294"/>
                                <w:spacing w:val="-4"/>
                                <w:sz w:val="24"/>
                                <w:szCs w:val="24"/>
                                <w:rtl/>
                              </w:rPr>
                              <w:t xml:space="preserve"> </w:t>
                            </w:r>
                            <w:r w:rsidRPr="00B22CE9">
                              <w:rPr>
                                <w:rFonts w:cs="Tahoma" w:hint="eastAsia"/>
                                <w:color w:val="0B5294"/>
                                <w:spacing w:val="-4"/>
                                <w:sz w:val="24"/>
                                <w:szCs w:val="24"/>
                                <w:rtl/>
                              </w:rPr>
                              <w:t>רפואיים</w:t>
                            </w:r>
                            <w:r w:rsidRPr="00B22CE9">
                              <w:rPr>
                                <w:rFonts w:cs="Tahoma"/>
                                <w:color w:val="0B5294"/>
                                <w:spacing w:val="-4"/>
                                <w:sz w:val="24"/>
                                <w:szCs w:val="24"/>
                                <w:rtl/>
                              </w:rPr>
                              <w:t xml:space="preserve"> </w:t>
                            </w:r>
                            <w:r w:rsidRPr="00B22CE9">
                              <w:rPr>
                                <w:rFonts w:cs="Tahoma" w:hint="eastAsia"/>
                                <w:color w:val="0B5294"/>
                                <w:spacing w:val="-4"/>
                                <w:sz w:val="24"/>
                                <w:szCs w:val="24"/>
                                <w:rtl/>
                              </w:rPr>
                              <w:t>ואישורם</w:t>
                            </w:r>
                            <w:r w:rsidRPr="00B22CE9">
                              <w:rPr>
                                <w:rFonts w:cs="Tahoma"/>
                                <w:color w:val="0B5294"/>
                                <w:spacing w:val="-4"/>
                                <w:sz w:val="24"/>
                                <w:szCs w:val="24"/>
                                <w:rtl/>
                              </w:rPr>
                              <w:t xml:space="preserve"> </w:t>
                            </w:r>
                            <w:r w:rsidRPr="00B22CE9">
                              <w:rPr>
                                <w:rFonts w:cs="Tahoma" w:hint="eastAsia"/>
                                <w:color w:val="0B5294"/>
                                <w:spacing w:val="-4"/>
                                <w:sz w:val="24"/>
                                <w:szCs w:val="24"/>
                                <w:rtl/>
                              </w:rPr>
                              <w:t>באמצעות</w:t>
                            </w:r>
                            <w:r w:rsidRPr="00B22CE9">
                              <w:rPr>
                                <w:rFonts w:cs="Tahoma"/>
                                <w:color w:val="0B5294"/>
                                <w:spacing w:val="-4"/>
                                <w:sz w:val="24"/>
                                <w:szCs w:val="24"/>
                                <w:rtl/>
                              </w:rPr>
                              <w:t xml:space="preserve"> </w:t>
                            </w:r>
                            <w:r w:rsidRPr="00B22CE9">
                              <w:rPr>
                                <w:rFonts w:cs="Tahoma" w:hint="eastAsia"/>
                                <w:color w:val="0B5294"/>
                                <w:spacing w:val="-4"/>
                                <w:sz w:val="24"/>
                                <w:szCs w:val="24"/>
                                <w:rtl/>
                              </w:rPr>
                              <w:t>ועדות</w:t>
                            </w:r>
                            <w:r w:rsidRPr="00B22CE9">
                              <w:rPr>
                                <w:rFonts w:cs="Tahoma"/>
                                <w:color w:val="0B5294"/>
                                <w:spacing w:val="-4"/>
                                <w:sz w:val="24"/>
                                <w:szCs w:val="24"/>
                                <w:rtl/>
                              </w:rPr>
                              <w:t xml:space="preserve"> </w:t>
                            </w:r>
                            <w:r w:rsidRPr="00B22CE9">
                              <w:rPr>
                                <w:rFonts w:cs="Tahoma" w:hint="eastAsia"/>
                                <w:color w:val="0B5294"/>
                                <w:spacing w:val="-4"/>
                                <w:sz w:val="24"/>
                                <w:szCs w:val="24"/>
                                <w:rtl/>
                              </w:rPr>
                              <w:t>הלסינקי</w:t>
                            </w:r>
                            <w:r w:rsidRPr="00B22CE9">
                              <w:rPr>
                                <w:rFonts w:cs="Tahoma"/>
                                <w:color w:val="0B5294"/>
                                <w:spacing w:val="-4"/>
                                <w:sz w:val="24"/>
                                <w:szCs w:val="24"/>
                                <w:rtl/>
                              </w:rPr>
                              <w:t xml:space="preserve"> </w:t>
                            </w:r>
                            <w:r w:rsidRPr="00B22CE9">
                              <w:rPr>
                                <w:rFonts w:cs="Tahoma" w:hint="eastAsia"/>
                                <w:color w:val="0B5294"/>
                                <w:spacing w:val="-4"/>
                                <w:sz w:val="24"/>
                                <w:szCs w:val="24"/>
                                <w:rtl/>
                              </w:rPr>
                              <w:t>אינם</w:t>
                            </w:r>
                            <w:r w:rsidRPr="00B22CE9">
                              <w:rPr>
                                <w:rFonts w:cs="Tahoma"/>
                                <w:color w:val="0B5294"/>
                                <w:spacing w:val="-4"/>
                                <w:sz w:val="24"/>
                                <w:szCs w:val="24"/>
                                <w:rtl/>
                              </w:rPr>
                              <w:t xml:space="preserve"> </w:t>
                            </w:r>
                            <w:r w:rsidRPr="00B22CE9">
                              <w:rPr>
                                <w:rFonts w:cs="Tahoma" w:hint="eastAsia"/>
                                <w:color w:val="0B5294"/>
                                <w:spacing w:val="-4"/>
                                <w:sz w:val="24"/>
                                <w:szCs w:val="24"/>
                                <w:rtl/>
                              </w:rPr>
                              <w:t>מספקים</w:t>
                            </w:r>
                            <w:r w:rsidRPr="00B22CE9">
                              <w:rPr>
                                <w:rFonts w:cs="Tahoma"/>
                                <w:color w:val="0B5294"/>
                                <w:spacing w:val="-4"/>
                                <w:sz w:val="24"/>
                                <w:szCs w:val="24"/>
                                <w:rtl/>
                              </w:rPr>
                              <w:t xml:space="preserve"> </w:t>
                            </w:r>
                            <w:r w:rsidRPr="00B22CE9">
                              <w:rPr>
                                <w:rFonts w:cs="Tahoma" w:hint="eastAsia"/>
                                <w:color w:val="0B5294"/>
                                <w:spacing w:val="-4"/>
                                <w:sz w:val="24"/>
                                <w:szCs w:val="24"/>
                                <w:rtl/>
                              </w:rPr>
                              <w:t>בכל</w:t>
                            </w:r>
                            <w:r w:rsidRPr="00B22CE9">
                              <w:rPr>
                                <w:rFonts w:cs="Tahoma"/>
                                <w:color w:val="0B5294"/>
                                <w:spacing w:val="-4"/>
                                <w:sz w:val="24"/>
                                <w:szCs w:val="24"/>
                                <w:rtl/>
                              </w:rPr>
                              <w:t xml:space="preserve"> </w:t>
                            </w:r>
                            <w:r w:rsidRPr="00B22CE9">
                              <w:rPr>
                                <w:rFonts w:cs="Tahoma" w:hint="eastAsia"/>
                                <w:color w:val="0B5294"/>
                                <w:spacing w:val="-4"/>
                                <w:sz w:val="24"/>
                                <w:szCs w:val="24"/>
                                <w:rtl/>
                              </w:rPr>
                              <w:t>הנוגע</w:t>
                            </w:r>
                            <w:r w:rsidRPr="00B22CE9">
                              <w:rPr>
                                <w:rFonts w:cs="Tahoma"/>
                                <w:color w:val="0B5294"/>
                                <w:spacing w:val="-4"/>
                                <w:sz w:val="24"/>
                                <w:szCs w:val="24"/>
                                <w:rtl/>
                              </w:rPr>
                              <w:t xml:space="preserve"> </w:t>
                            </w:r>
                            <w:r w:rsidRPr="00B22CE9">
                              <w:rPr>
                                <w:rFonts w:cs="Tahoma" w:hint="eastAsia"/>
                                <w:color w:val="0B5294"/>
                                <w:spacing w:val="-4"/>
                                <w:sz w:val="24"/>
                                <w:szCs w:val="24"/>
                                <w:rtl/>
                              </w:rPr>
                              <w:t>למחקרים</w:t>
                            </w:r>
                            <w:r w:rsidRPr="00B22CE9">
                              <w:rPr>
                                <w:rFonts w:cs="Tahoma"/>
                                <w:color w:val="0B5294"/>
                                <w:spacing w:val="-4"/>
                                <w:sz w:val="24"/>
                                <w:szCs w:val="24"/>
                                <w:rtl/>
                              </w:rPr>
                              <w:t xml:space="preserve"> </w:t>
                            </w:r>
                            <w:r w:rsidRPr="00B22CE9">
                              <w:rPr>
                                <w:rFonts w:cs="Tahoma" w:hint="eastAsia"/>
                                <w:color w:val="0B5294"/>
                                <w:spacing w:val="-4"/>
                                <w:sz w:val="24"/>
                                <w:szCs w:val="24"/>
                                <w:rtl/>
                              </w:rPr>
                              <w:t>בנתוני</w:t>
                            </w:r>
                            <w:r w:rsidRPr="00B22CE9">
                              <w:rPr>
                                <w:rFonts w:cs="Tahoma"/>
                                <w:color w:val="0B5294"/>
                                <w:spacing w:val="-4"/>
                                <w:sz w:val="24"/>
                                <w:szCs w:val="24"/>
                                <w:rtl/>
                              </w:rPr>
                              <w:t xml:space="preserve"> </w:t>
                            </w:r>
                            <w:r w:rsidRPr="00B22CE9">
                              <w:rPr>
                                <w:rFonts w:cs="Tahoma" w:hint="eastAsia"/>
                                <w:color w:val="0B5294"/>
                                <w:spacing w:val="-4"/>
                                <w:sz w:val="24"/>
                                <w:szCs w:val="24"/>
                                <w:rtl/>
                              </w:rPr>
                              <w:t>עתק</w:t>
                            </w:r>
                            <w:r w:rsidRPr="00B22CE9">
                              <w:rPr>
                                <w:rFonts w:cs="Tahoma"/>
                                <w:color w:val="0B5294"/>
                                <w:spacing w:val="-4"/>
                                <w:sz w:val="24"/>
                                <w:szCs w:val="24"/>
                                <w:rtl/>
                              </w:rPr>
                              <w:t xml:space="preserve">. </w:t>
                            </w:r>
                            <w:r w:rsidRPr="00B22CE9">
                              <w:rPr>
                                <w:rFonts w:cs="Tahoma" w:hint="eastAsia"/>
                                <w:color w:val="0B5294"/>
                                <w:spacing w:val="-4"/>
                                <w:sz w:val="24"/>
                                <w:szCs w:val="24"/>
                                <w:rtl/>
                              </w:rPr>
                              <w:t>המשרד</w:t>
                            </w:r>
                            <w:r w:rsidRPr="00B22CE9">
                              <w:rPr>
                                <w:rFonts w:cs="Tahoma"/>
                                <w:color w:val="0B5294"/>
                                <w:spacing w:val="-4"/>
                                <w:sz w:val="24"/>
                                <w:szCs w:val="24"/>
                                <w:rtl/>
                              </w:rPr>
                              <w:t xml:space="preserve"> </w:t>
                            </w:r>
                            <w:r w:rsidRPr="00B22CE9">
                              <w:rPr>
                                <w:rFonts w:cs="Tahoma" w:hint="eastAsia"/>
                                <w:color w:val="0B5294"/>
                                <w:spacing w:val="-4"/>
                                <w:sz w:val="24"/>
                                <w:szCs w:val="24"/>
                                <w:rtl/>
                              </w:rPr>
                              <w:t>מקדם</w:t>
                            </w:r>
                            <w:r w:rsidRPr="00B22CE9">
                              <w:rPr>
                                <w:rFonts w:cs="Tahoma"/>
                                <w:color w:val="0B5294"/>
                                <w:spacing w:val="-4"/>
                                <w:sz w:val="24"/>
                                <w:szCs w:val="24"/>
                                <w:rtl/>
                              </w:rPr>
                              <w:t xml:space="preserve"> </w:t>
                            </w:r>
                            <w:r w:rsidRPr="00B22CE9">
                              <w:rPr>
                                <w:rFonts w:cs="Tahoma" w:hint="eastAsia"/>
                                <w:color w:val="0B5294"/>
                                <w:spacing w:val="-4"/>
                                <w:sz w:val="24"/>
                                <w:szCs w:val="24"/>
                                <w:rtl/>
                              </w:rPr>
                              <w:t>זה</w:t>
                            </w:r>
                            <w:r w:rsidRPr="00B22CE9">
                              <w:rPr>
                                <w:rFonts w:cs="Tahoma"/>
                                <w:color w:val="0B5294"/>
                                <w:spacing w:val="-4"/>
                                <w:sz w:val="24"/>
                                <w:szCs w:val="24"/>
                                <w:rtl/>
                              </w:rPr>
                              <w:t xml:space="preserve"> </w:t>
                            </w:r>
                            <w:r w:rsidRPr="00B22CE9">
                              <w:rPr>
                                <w:rFonts w:cs="Tahoma" w:hint="eastAsia"/>
                                <w:color w:val="0B5294"/>
                                <w:spacing w:val="-4"/>
                                <w:sz w:val="24"/>
                                <w:szCs w:val="24"/>
                                <w:rtl/>
                              </w:rPr>
                              <w:t>שנים</w:t>
                            </w:r>
                            <w:r w:rsidRPr="00B22CE9">
                              <w:rPr>
                                <w:rFonts w:cs="Tahoma"/>
                                <w:color w:val="0B5294"/>
                                <w:spacing w:val="-4"/>
                                <w:sz w:val="24"/>
                                <w:szCs w:val="24"/>
                                <w:rtl/>
                              </w:rPr>
                              <w:t xml:space="preserve"> </w:t>
                            </w:r>
                            <w:r w:rsidRPr="00B22CE9">
                              <w:rPr>
                                <w:rFonts w:cs="Tahoma" w:hint="eastAsia"/>
                                <w:color w:val="0B5294"/>
                                <w:spacing w:val="-4"/>
                                <w:sz w:val="24"/>
                                <w:szCs w:val="24"/>
                                <w:rtl/>
                              </w:rPr>
                              <w:t>אחדות</w:t>
                            </w:r>
                            <w:r w:rsidRPr="00B22CE9">
                              <w:rPr>
                                <w:rFonts w:cs="Tahoma"/>
                                <w:color w:val="0B5294"/>
                                <w:spacing w:val="-4"/>
                                <w:sz w:val="24"/>
                                <w:szCs w:val="24"/>
                                <w:rtl/>
                              </w:rPr>
                              <w:t xml:space="preserve"> </w:t>
                            </w:r>
                            <w:r w:rsidRPr="00B22CE9">
                              <w:rPr>
                                <w:rFonts w:cs="Tahoma" w:hint="eastAsia"/>
                                <w:color w:val="0B5294"/>
                                <w:spacing w:val="-4"/>
                                <w:sz w:val="24"/>
                                <w:szCs w:val="24"/>
                                <w:rtl/>
                              </w:rPr>
                              <w:t>מהלך</w:t>
                            </w:r>
                            <w:r w:rsidRPr="00B22CE9">
                              <w:rPr>
                                <w:rFonts w:cs="Tahoma"/>
                                <w:color w:val="0B5294"/>
                                <w:spacing w:val="-4"/>
                                <w:sz w:val="24"/>
                                <w:szCs w:val="24"/>
                                <w:rtl/>
                              </w:rPr>
                              <w:t xml:space="preserve"> </w:t>
                            </w:r>
                            <w:r w:rsidRPr="00B22CE9">
                              <w:rPr>
                                <w:rFonts w:cs="Tahoma" w:hint="eastAsia"/>
                                <w:color w:val="0B5294"/>
                                <w:spacing w:val="-4"/>
                                <w:sz w:val="24"/>
                                <w:szCs w:val="24"/>
                                <w:rtl/>
                              </w:rPr>
                              <w:t>לגיבוש</w:t>
                            </w:r>
                            <w:r w:rsidRPr="00B22CE9">
                              <w:rPr>
                                <w:rFonts w:cs="Tahoma"/>
                                <w:color w:val="0B5294"/>
                                <w:spacing w:val="-4"/>
                                <w:sz w:val="24"/>
                                <w:szCs w:val="24"/>
                                <w:rtl/>
                              </w:rPr>
                              <w:t xml:space="preserve"> </w:t>
                            </w:r>
                            <w:r w:rsidRPr="00B22CE9">
                              <w:rPr>
                                <w:rFonts w:cs="Tahoma" w:hint="eastAsia"/>
                                <w:color w:val="0B5294"/>
                                <w:spacing w:val="-4"/>
                                <w:sz w:val="24"/>
                                <w:szCs w:val="24"/>
                                <w:rtl/>
                              </w:rPr>
                              <w:t>כללים</w:t>
                            </w:r>
                            <w:r w:rsidRPr="00B22CE9">
                              <w:rPr>
                                <w:rFonts w:cs="Tahoma"/>
                                <w:color w:val="0B5294"/>
                                <w:spacing w:val="-4"/>
                                <w:sz w:val="24"/>
                                <w:szCs w:val="24"/>
                                <w:rtl/>
                              </w:rPr>
                              <w:t xml:space="preserve"> </w:t>
                            </w:r>
                            <w:r w:rsidRPr="00B22CE9">
                              <w:rPr>
                                <w:rFonts w:cs="Tahoma" w:hint="eastAsia"/>
                                <w:color w:val="0B5294"/>
                                <w:spacing w:val="-4"/>
                                <w:sz w:val="24"/>
                                <w:szCs w:val="24"/>
                                <w:rtl/>
                              </w:rPr>
                              <w:t>חדשים</w:t>
                            </w:r>
                            <w:r w:rsidRPr="00B22CE9">
                              <w:rPr>
                                <w:rFonts w:cs="Tahoma"/>
                                <w:color w:val="0B5294"/>
                                <w:spacing w:val="-4"/>
                                <w:sz w:val="24"/>
                                <w:szCs w:val="24"/>
                                <w:rtl/>
                              </w:rPr>
                              <w:t xml:space="preserve"> </w:t>
                            </w:r>
                            <w:r w:rsidRPr="00B22CE9">
                              <w:rPr>
                                <w:rFonts w:cs="Tahoma" w:hint="eastAsia"/>
                                <w:color w:val="0B5294"/>
                                <w:spacing w:val="-4"/>
                                <w:sz w:val="24"/>
                                <w:szCs w:val="24"/>
                                <w:rtl/>
                              </w:rPr>
                              <w:t>ועדכניים</w:t>
                            </w:r>
                            <w:r w:rsidRPr="00B22CE9">
                              <w:rPr>
                                <w:rFonts w:cs="Tahoma"/>
                                <w:color w:val="0B5294"/>
                                <w:spacing w:val="-4"/>
                                <w:sz w:val="24"/>
                                <w:szCs w:val="24"/>
                                <w:rtl/>
                              </w:rPr>
                              <w:t xml:space="preserve"> </w:t>
                            </w:r>
                            <w:r w:rsidRPr="00B22CE9">
                              <w:rPr>
                                <w:rFonts w:cs="Tahoma" w:hint="eastAsia"/>
                                <w:color w:val="0B5294"/>
                                <w:spacing w:val="-4"/>
                                <w:sz w:val="24"/>
                                <w:szCs w:val="24"/>
                                <w:rtl/>
                              </w:rPr>
                              <w:t>לשימוש</w:t>
                            </w:r>
                            <w:r w:rsidRPr="00B22CE9">
                              <w:rPr>
                                <w:rFonts w:cs="Tahoma"/>
                                <w:color w:val="0B5294"/>
                                <w:spacing w:val="-4"/>
                                <w:sz w:val="24"/>
                                <w:szCs w:val="24"/>
                                <w:rtl/>
                              </w:rPr>
                              <w:t xml:space="preserve"> </w:t>
                            </w:r>
                            <w:r w:rsidRPr="00B22CE9">
                              <w:rPr>
                                <w:rFonts w:cs="Tahoma" w:hint="eastAsia"/>
                                <w:color w:val="0B5294"/>
                                <w:spacing w:val="-4"/>
                                <w:sz w:val="24"/>
                                <w:szCs w:val="24"/>
                                <w:rtl/>
                              </w:rPr>
                              <w:t>משני</w:t>
                            </w:r>
                            <w:r w:rsidRPr="00B22CE9">
                              <w:rPr>
                                <w:rFonts w:cs="Tahoma"/>
                                <w:color w:val="0B5294"/>
                                <w:spacing w:val="-4"/>
                                <w:sz w:val="24"/>
                                <w:szCs w:val="24"/>
                                <w:rtl/>
                              </w:rPr>
                              <w:t xml:space="preserve"> </w:t>
                            </w:r>
                            <w:r w:rsidRPr="00B22CE9">
                              <w:rPr>
                                <w:rFonts w:cs="Tahoma" w:hint="eastAsia"/>
                                <w:color w:val="0B5294"/>
                                <w:spacing w:val="-4"/>
                                <w:sz w:val="24"/>
                                <w:szCs w:val="24"/>
                                <w:rtl/>
                              </w:rPr>
                              <w:t>בנתוני</w:t>
                            </w:r>
                            <w:r w:rsidRPr="00B22CE9">
                              <w:rPr>
                                <w:rFonts w:cs="Tahoma"/>
                                <w:color w:val="0B5294"/>
                                <w:spacing w:val="-4"/>
                                <w:sz w:val="24"/>
                                <w:szCs w:val="24"/>
                                <w:rtl/>
                              </w:rPr>
                              <w:t xml:space="preserve"> </w:t>
                            </w:r>
                            <w:r w:rsidRPr="00B22CE9">
                              <w:rPr>
                                <w:rFonts w:cs="Tahoma" w:hint="eastAsia"/>
                                <w:color w:val="0B5294"/>
                                <w:spacing w:val="-4"/>
                                <w:sz w:val="24"/>
                                <w:szCs w:val="24"/>
                                <w:rtl/>
                              </w:rPr>
                              <w:t>בריאות</w:t>
                            </w:r>
                          </w:p>
                          <w:p w:rsidR="00870F1F" w:rsidRPr="00373C5D" w:rsidP="0075420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18289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031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870F1F" w:rsidRPr="00373C5D" w:rsidP="0075420C">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022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75420C">
                      <w:pPr>
                        <w:spacing w:after="0" w:line="240" w:lineRule="auto"/>
                        <w:rPr>
                          <w:color w:val="0B5294"/>
                          <w:spacing w:val="-4"/>
                          <w:sz w:val="24"/>
                          <w:szCs w:val="24"/>
                          <w:rtl/>
                          <w:cs/>
                        </w:rPr>
                      </w:pP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הכיר</w:t>
                      </w:r>
                      <w:r w:rsidRPr="00B22CE9">
                        <w:rPr>
                          <w:rFonts w:cs="Tahoma"/>
                          <w:color w:val="0B5294"/>
                          <w:spacing w:val="-4"/>
                          <w:sz w:val="24"/>
                          <w:szCs w:val="24"/>
                          <w:rtl/>
                        </w:rPr>
                        <w:t xml:space="preserve"> </w:t>
                      </w:r>
                      <w:r w:rsidRPr="00B22CE9">
                        <w:rPr>
                          <w:rFonts w:cs="Tahoma" w:hint="eastAsia"/>
                          <w:color w:val="0B5294"/>
                          <w:spacing w:val="-4"/>
                          <w:sz w:val="24"/>
                          <w:szCs w:val="24"/>
                          <w:rtl/>
                        </w:rPr>
                        <w:t>בכך</w:t>
                      </w:r>
                      <w:r w:rsidRPr="00B22CE9">
                        <w:rPr>
                          <w:rFonts w:cs="Tahoma"/>
                          <w:color w:val="0B5294"/>
                          <w:spacing w:val="-4"/>
                          <w:sz w:val="24"/>
                          <w:szCs w:val="24"/>
                          <w:rtl/>
                        </w:rPr>
                        <w:t xml:space="preserve"> </w:t>
                      </w:r>
                      <w:r w:rsidRPr="00B22CE9">
                        <w:rPr>
                          <w:rFonts w:cs="Tahoma" w:hint="eastAsia"/>
                          <w:color w:val="0B5294"/>
                          <w:spacing w:val="-4"/>
                          <w:sz w:val="24"/>
                          <w:szCs w:val="24"/>
                          <w:rtl/>
                        </w:rPr>
                        <w:t>שהכללים</w:t>
                      </w:r>
                      <w:r w:rsidRPr="00B22CE9">
                        <w:rPr>
                          <w:rFonts w:cs="Tahoma"/>
                          <w:color w:val="0B5294"/>
                          <w:spacing w:val="-4"/>
                          <w:sz w:val="24"/>
                          <w:szCs w:val="24"/>
                          <w:rtl/>
                        </w:rPr>
                        <w:t xml:space="preserve"> </w:t>
                      </w:r>
                      <w:r w:rsidRPr="00B22CE9">
                        <w:rPr>
                          <w:rFonts w:cs="Tahoma" w:hint="eastAsia"/>
                          <w:color w:val="0B5294"/>
                          <w:spacing w:val="-4"/>
                          <w:sz w:val="24"/>
                          <w:szCs w:val="24"/>
                          <w:rtl/>
                        </w:rPr>
                        <w:t>הנהוגים</w:t>
                      </w:r>
                      <w:r w:rsidRPr="00B22CE9">
                        <w:rPr>
                          <w:rFonts w:cs="Tahoma"/>
                          <w:color w:val="0B5294"/>
                          <w:spacing w:val="-4"/>
                          <w:sz w:val="24"/>
                          <w:szCs w:val="24"/>
                          <w:rtl/>
                        </w:rPr>
                        <w:t xml:space="preserve"> </w:t>
                      </w:r>
                      <w:r w:rsidRPr="00B22CE9">
                        <w:rPr>
                          <w:rFonts w:cs="Tahoma" w:hint="eastAsia"/>
                          <w:color w:val="0B5294"/>
                          <w:spacing w:val="-4"/>
                          <w:sz w:val="24"/>
                          <w:szCs w:val="24"/>
                          <w:rtl/>
                        </w:rPr>
                        <w:t>כיום</w:t>
                      </w:r>
                      <w:r w:rsidRPr="00B22CE9">
                        <w:rPr>
                          <w:rFonts w:cs="Tahoma"/>
                          <w:color w:val="0B5294"/>
                          <w:spacing w:val="-4"/>
                          <w:sz w:val="24"/>
                          <w:szCs w:val="24"/>
                          <w:rtl/>
                        </w:rPr>
                        <w:t xml:space="preserve"> </w:t>
                      </w:r>
                      <w:r w:rsidRPr="00B22CE9">
                        <w:rPr>
                          <w:rFonts w:cs="Tahoma" w:hint="eastAsia"/>
                          <w:color w:val="0B5294"/>
                          <w:spacing w:val="-4"/>
                          <w:sz w:val="24"/>
                          <w:szCs w:val="24"/>
                          <w:rtl/>
                        </w:rPr>
                        <w:t>בנוגע</w:t>
                      </w:r>
                      <w:r w:rsidRPr="00B22CE9">
                        <w:rPr>
                          <w:rFonts w:cs="Tahoma"/>
                          <w:color w:val="0B5294"/>
                          <w:spacing w:val="-4"/>
                          <w:sz w:val="24"/>
                          <w:szCs w:val="24"/>
                          <w:rtl/>
                        </w:rPr>
                        <w:t xml:space="preserve"> </w:t>
                      </w:r>
                      <w:r w:rsidRPr="00B22CE9">
                        <w:rPr>
                          <w:rFonts w:cs="Tahoma" w:hint="eastAsia"/>
                          <w:color w:val="0B5294"/>
                          <w:spacing w:val="-4"/>
                          <w:sz w:val="24"/>
                          <w:szCs w:val="24"/>
                          <w:rtl/>
                        </w:rPr>
                        <w:t>לביצוע</w:t>
                      </w:r>
                      <w:r w:rsidRPr="00B22CE9">
                        <w:rPr>
                          <w:rFonts w:cs="Tahoma"/>
                          <w:color w:val="0B5294"/>
                          <w:spacing w:val="-4"/>
                          <w:sz w:val="24"/>
                          <w:szCs w:val="24"/>
                          <w:rtl/>
                        </w:rPr>
                        <w:t xml:space="preserve"> </w:t>
                      </w:r>
                      <w:r w:rsidRPr="00B22CE9">
                        <w:rPr>
                          <w:rFonts w:cs="Tahoma" w:hint="eastAsia"/>
                          <w:color w:val="0B5294"/>
                          <w:spacing w:val="-4"/>
                          <w:sz w:val="24"/>
                          <w:szCs w:val="24"/>
                          <w:rtl/>
                        </w:rPr>
                        <w:t>מחקרים</w:t>
                      </w:r>
                      <w:r w:rsidRPr="00B22CE9">
                        <w:rPr>
                          <w:rFonts w:cs="Tahoma"/>
                          <w:color w:val="0B5294"/>
                          <w:spacing w:val="-4"/>
                          <w:sz w:val="24"/>
                          <w:szCs w:val="24"/>
                          <w:rtl/>
                        </w:rPr>
                        <w:t xml:space="preserve"> </w:t>
                      </w:r>
                      <w:r w:rsidRPr="00B22CE9">
                        <w:rPr>
                          <w:rFonts w:cs="Tahoma" w:hint="eastAsia"/>
                          <w:color w:val="0B5294"/>
                          <w:spacing w:val="-4"/>
                          <w:sz w:val="24"/>
                          <w:szCs w:val="24"/>
                          <w:rtl/>
                        </w:rPr>
                        <w:t>רפואיים</w:t>
                      </w:r>
                      <w:r w:rsidRPr="00B22CE9">
                        <w:rPr>
                          <w:rFonts w:cs="Tahoma"/>
                          <w:color w:val="0B5294"/>
                          <w:spacing w:val="-4"/>
                          <w:sz w:val="24"/>
                          <w:szCs w:val="24"/>
                          <w:rtl/>
                        </w:rPr>
                        <w:t xml:space="preserve"> </w:t>
                      </w:r>
                      <w:r w:rsidRPr="00B22CE9">
                        <w:rPr>
                          <w:rFonts w:cs="Tahoma" w:hint="eastAsia"/>
                          <w:color w:val="0B5294"/>
                          <w:spacing w:val="-4"/>
                          <w:sz w:val="24"/>
                          <w:szCs w:val="24"/>
                          <w:rtl/>
                        </w:rPr>
                        <w:t>ואישורם</w:t>
                      </w:r>
                      <w:r w:rsidRPr="00B22CE9">
                        <w:rPr>
                          <w:rFonts w:cs="Tahoma"/>
                          <w:color w:val="0B5294"/>
                          <w:spacing w:val="-4"/>
                          <w:sz w:val="24"/>
                          <w:szCs w:val="24"/>
                          <w:rtl/>
                        </w:rPr>
                        <w:t xml:space="preserve"> </w:t>
                      </w:r>
                      <w:r w:rsidRPr="00B22CE9">
                        <w:rPr>
                          <w:rFonts w:cs="Tahoma" w:hint="eastAsia"/>
                          <w:color w:val="0B5294"/>
                          <w:spacing w:val="-4"/>
                          <w:sz w:val="24"/>
                          <w:szCs w:val="24"/>
                          <w:rtl/>
                        </w:rPr>
                        <w:t>באמצעות</w:t>
                      </w:r>
                      <w:r w:rsidRPr="00B22CE9">
                        <w:rPr>
                          <w:rFonts w:cs="Tahoma"/>
                          <w:color w:val="0B5294"/>
                          <w:spacing w:val="-4"/>
                          <w:sz w:val="24"/>
                          <w:szCs w:val="24"/>
                          <w:rtl/>
                        </w:rPr>
                        <w:t xml:space="preserve"> </w:t>
                      </w:r>
                      <w:r w:rsidRPr="00B22CE9">
                        <w:rPr>
                          <w:rFonts w:cs="Tahoma" w:hint="eastAsia"/>
                          <w:color w:val="0B5294"/>
                          <w:spacing w:val="-4"/>
                          <w:sz w:val="24"/>
                          <w:szCs w:val="24"/>
                          <w:rtl/>
                        </w:rPr>
                        <w:t>ועדות</w:t>
                      </w:r>
                      <w:r w:rsidRPr="00B22CE9">
                        <w:rPr>
                          <w:rFonts w:cs="Tahoma"/>
                          <w:color w:val="0B5294"/>
                          <w:spacing w:val="-4"/>
                          <w:sz w:val="24"/>
                          <w:szCs w:val="24"/>
                          <w:rtl/>
                        </w:rPr>
                        <w:t xml:space="preserve"> </w:t>
                      </w:r>
                      <w:r w:rsidRPr="00B22CE9">
                        <w:rPr>
                          <w:rFonts w:cs="Tahoma" w:hint="eastAsia"/>
                          <w:color w:val="0B5294"/>
                          <w:spacing w:val="-4"/>
                          <w:sz w:val="24"/>
                          <w:szCs w:val="24"/>
                          <w:rtl/>
                        </w:rPr>
                        <w:t>הלסינקי</w:t>
                      </w:r>
                      <w:r w:rsidRPr="00B22CE9">
                        <w:rPr>
                          <w:rFonts w:cs="Tahoma"/>
                          <w:color w:val="0B5294"/>
                          <w:spacing w:val="-4"/>
                          <w:sz w:val="24"/>
                          <w:szCs w:val="24"/>
                          <w:rtl/>
                        </w:rPr>
                        <w:t xml:space="preserve"> </w:t>
                      </w:r>
                      <w:r w:rsidRPr="00B22CE9">
                        <w:rPr>
                          <w:rFonts w:cs="Tahoma" w:hint="eastAsia"/>
                          <w:color w:val="0B5294"/>
                          <w:spacing w:val="-4"/>
                          <w:sz w:val="24"/>
                          <w:szCs w:val="24"/>
                          <w:rtl/>
                        </w:rPr>
                        <w:t>אינם</w:t>
                      </w:r>
                      <w:r w:rsidRPr="00B22CE9">
                        <w:rPr>
                          <w:rFonts w:cs="Tahoma"/>
                          <w:color w:val="0B5294"/>
                          <w:spacing w:val="-4"/>
                          <w:sz w:val="24"/>
                          <w:szCs w:val="24"/>
                          <w:rtl/>
                        </w:rPr>
                        <w:t xml:space="preserve"> </w:t>
                      </w:r>
                      <w:r w:rsidRPr="00B22CE9">
                        <w:rPr>
                          <w:rFonts w:cs="Tahoma" w:hint="eastAsia"/>
                          <w:color w:val="0B5294"/>
                          <w:spacing w:val="-4"/>
                          <w:sz w:val="24"/>
                          <w:szCs w:val="24"/>
                          <w:rtl/>
                        </w:rPr>
                        <w:t>מספקים</w:t>
                      </w:r>
                      <w:r w:rsidRPr="00B22CE9">
                        <w:rPr>
                          <w:rFonts w:cs="Tahoma"/>
                          <w:color w:val="0B5294"/>
                          <w:spacing w:val="-4"/>
                          <w:sz w:val="24"/>
                          <w:szCs w:val="24"/>
                          <w:rtl/>
                        </w:rPr>
                        <w:t xml:space="preserve"> </w:t>
                      </w:r>
                      <w:r w:rsidRPr="00B22CE9">
                        <w:rPr>
                          <w:rFonts w:cs="Tahoma" w:hint="eastAsia"/>
                          <w:color w:val="0B5294"/>
                          <w:spacing w:val="-4"/>
                          <w:sz w:val="24"/>
                          <w:szCs w:val="24"/>
                          <w:rtl/>
                        </w:rPr>
                        <w:t>בכל</w:t>
                      </w:r>
                      <w:r w:rsidRPr="00B22CE9">
                        <w:rPr>
                          <w:rFonts w:cs="Tahoma"/>
                          <w:color w:val="0B5294"/>
                          <w:spacing w:val="-4"/>
                          <w:sz w:val="24"/>
                          <w:szCs w:val="24"/>
                          <w:rtl/>
                        </w:rPr>
                        <w:t xml:space="preserve"> </w:t>
                      </w:r>
                      <w:r w:rsidRPr="00B22CE9">
                        <w:rPr>
                          <w:rFonts w:cs="Tahoma" w:hint="eastAsia"/>
                          <w:color w:val="0B5294"/>
                          <w:spacing w:val="-4"/>
                          <w:sz w:val="24"/>
                          <w:szCs w:val="24"/>
                          <w:rtl/>
                        </w:rPr>
                        <w:t>הנוגע</w:t>
                      </w:r>
                      <w:r w:rsidRPr="00B22CE9">
                        <w:rPr>
                          <w:rFonts w:cs="Tahoma"/>
                          <w:color w:val="0B5294"/>
                          <w:spacing w:val="-4"/>
                          <w:sz w:val="24"/>
                          <w:szCs w:val="24"/>
                          <w:rtl/>
                        </w:rPr>
                        <w:t xml:space="preserve"> </w:t>
                      </w:r>
                      <w:r w:rsidRPr="00B22CE9">
                        <w:rPr>
                          <w:rFonts w:cs="Tahoma" w:hint="eastAsia"/>
                          <w:color w:val="0B5294"/>
                          <w:spacing w:val="-4"/>
                          <w:sz w:val="24"/>
                          <w:szCs w:val="24"/>
                          <w:rtl/>
                        </w:rPr>
                        <w:t>למחקרים</w:t>
                      </w:r>
                      <w:r w:rsidRPr="00B22CE9">
                        <w:rPr>
                          <w:rFonts w:cs="Tahoma"/>
                          <w:color w:val="0B5294"/>
                          <w:spacing w:val="-4"/>
                          <w:sz w:val="24"/>
                          <w:szCs w:val="24"/>
                          <w:rtl/>
                        </w:rPr>
                        <w:t xml:space="preserve"> </w:t>
                      </w:r>
                      <w:r w:rsidRPr="00B22CE9">
                        <w:rPr>
                          <w:rFonts w:cs="Tahoma" w:hint="eastAsia"/>
                          <w:color w:val="0B5294"/>
                          <w:spacing w:val="-4"/>
                          <w:sz w:val="24"/>
                          <w:szCs w:val="24"/>
                          <w:rtl/>
                        </w:rPr>
                        <w:t>בנתוני</w:t>
                      </w:r>
                      <w:r w:rsidRPr="00B22CE9">
                        <w:rPr>
                          <w:rFonts w:cs="Tahoma"/>
                          <w:color w:val="0B5294"/>
                          <w:spacing w:val="-4"/>
                          <w:sz w:val="24"/>
                          <w:szCs w:val="24"/>
                          <w:rtl/>
                        </w:rPr>
                        <w:t xml:space="preserve"> </w:t>
                      </w:r>
                      <w:r w:rsidRPr="00B22CE9">
                        <w:rPr>
                          <w:rFonts w:cs="Tahoma" w:hint="eastAsia"/>
                          <w:color w:val="0B5294"/>
                          <w:spacing w:val="-4"/>
                          <w:sz w:val="24"/>
                          <w:szCs w:val="24"/>
                          <w:rtl/>
                        </w:rPr>
                        <w:t>עתק</w:t>
                      </w:r>
                      <w:r w:rsidRPr="00B22CE9">
                        <w:rPr>
                          <w:rFonts w:cs="Tahoma"/>
                          <w:color w:val="0B5294"/>
                          <w:spacing w:val="-4"/>
                          <w:sz w:val="24"/>
                          <w:szCs w:val="24"/>
                          <w:rtl/>
                        </w:rPr>
                        <w:t xml:space="preserve">. </w:t>
                      </w:r>
                      <w:r w:rsidRPr="00B22CE9">
                        <w:rPr>
                          <w:rFonts w:cs="Tahoma" w:hint="eastAsia"/>
                          <w:color w:val="0B5294"/>
                          <w:spacing w:val="-4"/>
                          <w:sz w:val="24"/>
                          <w:szCs w:val="24"/>
                          <w:rtl/>
                        </w:rPr>
                        <w:t>המשרד</w:t>
                      </w:r>
                      <w:r w:rsidRPr="00B22CE9">
                        <w:rPr>
                          <w:rFonts w:cs="Tahoma"/>
                          <w:color w:val="0B5294"/>
                          <w:spacing w:val="-4"/>
                          <w:sz w:val="24"/>
                          <w:szCs w:val="24"/>
                          <w:rtl/>
                        </w:rPr>
                        <w:t xml:space="preserve"> </w:t>
                      </w:r>
                      <w:r w:rsidRPr="00B22CE9">
                        <w:rPr>
                          <w:rFonts w:cs="Tahoma" w:hint="eastAsia"/>
                          <w:color w:val="0B5294"/>
                          <w:spacing w:val="-4"/>
                          <w:sz w:val="24"/>
                          <w:szCs w:val="24"/>
                          <w:rtl/>
                        </w:rPr>
                        <w:t>מקדם</w:t>
                      </w:r>
                      <w:r w:rsidRPr="00B22CE9">
                        <w:rPr>
                          <w:rFonts w:cs="Tahoma"/>
                          <w:color w:val="0B5294"/>
                          <w:spacing w:val="-4"/>
                          <w:sz w:val="24"/>
                          <w:szCs w:val="24"/>
                          <w:rtl/>
                        </w:rPr>
                        <w:t xml:space="preserve"> </w:t>
                      </w:r>
                      <w:r w:rsidRPr="00B22CE9">
                        <w:rPr>
                          <w:rFonts w:cs="Tahoma" w:hint="eastAsia"/>
                          <w:color w:val="0B5294"/>
                          <w:spacing w:val="-4"/>
                          <w:sz w:val="24"/>
                          <w:szCs w:val="24"/>
                          <w:rtl/>
                        </w:rPr>
                        <w:t>זה</w:t>
                      </w:r>
                      <w:r w:rsidRPr="00B22CE9">
                        <w:rPr>
                          <w:rFonts w:cs="Tahoma"/>
                          <w:color w:val="0B5294"/>
                          <w:spacing w:val="-4"/>
                          <w:sz w:val="24"/>
                          <w:szCs w:val="24"/>
                          <w:rtl/>
                        </w:rPr>
                        <w:t xml:space="preserve"> </w:t>
                      </w:r>
                      <w:r w:rsidRPr="00B22CE9">
                        <w:rPr>
                          <w:rFonts w:cs="Tahoma" w:hint="eastAsia"/>
                          <w:color w:val="0B5294"/>
                          <w:spacing w:val="-4"/>
                          <w:sz w:val="24"/>
                          <w:szCs w:val="24"/>
                          <w:rtl/>
                        </w:rPr>
                        <w:t>שנים</w:t>
                      </w:r>
                      <w:r w:rsidRPr="00B22CE9">
                        <w:rPr>
                          <w:rFonts w:cs="Tahoma"/>
                          <w:color w:val="0B5294"/>
                          <w:spacing w:val="-4"/>
                          <w:sz w:val="24"/>
                          <w:szCs w:val="24"/>
                          <w:rtl/>
                        </w:rPr>
                        <w:t xml:space="preserve"> </w:t>
                      </w:r>
                      <w:r w:rsidRPr="00B22CE9">
                        <w:rPr>
                          <w:rFonts w:cs="Tahoma" w:hint="eastAsia"/>
                          <w:color w:val="0B5294"/>
                          <w:spacing w:val="-4"/>
                          <w:sz w:val="24"/>
                          <w:szCs w:val="24"/>
                          <w:rtl/>
                        </w:rPr>
                        <w:t>אחדות</w:t>
                      </w:r>
                      <w:r w:rsidRPr="00B22CE9">
                        <w:rPr>
                          <w:rFonts w:cs="Tahoma"/>
                          <w:color w:val="0B5294"/>
                          <w:spacing w:val="-4"/>
                          <w:sz w:val="24"/>
                          <w:szCs w:val="24"/>
                          <w:rtl/>
                        </w:rPr>
                        <w:t xml:space="preserve"> </w:t>
                      </w:r>
                      <w:r w:rsidRPr="00B22CE9">
                        <w:rPr>
                          <w:rFonts w:cs="Tahoma" w:hint="eastAsia"/>
                          <w:color w:val="0B5294"/>
                          <w:spacing w:val="-4"/>
                          <w:sz w:val="24"/>
                          <w:szCs w:val="24"/>
                          <w:rtl/>
                        </w:rPr>
                        <w:t>מהלך</w:t>
                      </w:r>
                      <w:r w:rsidRPr="00B22CE9">
                        <w:rPr>
                          <w:rFonts w:cs="Tahoma"/>
                          <w:color w:val="0B5294"/>
                          <w:spacing w:val="-4"/>
                          <w:sz w:val="24"/>
                          <w:szCs w:val="24"/>
                          <w:rtl/>
                        </w:rPr>
                        <w:t xml:space="preserve"> </w:t>
                      </w:r>
                      <w:r w:rsidRPr="00B22CE9">
                        <w:rPr>
                          <w:rFonts w:cs="Tahoma" w:hint="eastAsia"/>
                          <w:color w:val="0B5294"/>
                          <w:spacing w:val="-4"/>
                          <w:sz w:val="24"/>
                          <w:szCs w:val="24"/>
                          <w:rtl/>
                        </w:rPr>
                        <w:t>לגיבוש</w:t>
                      </w:r>
                      <w:r w:rsidRPr="00B22CE9">
                        <w:rPr>
                          <w:rFonts w:cs="Tahoma"/>
                          <w:color w:val="0B5294"/>
                          <w:spacing w:val="-4"/>
                          <w:sz w:val="24"/>
                          <w:szCs w:val="24"/>
                          <w:rtl/>
                        </w:rPr>
                        <w:t xml:space="preserve"> </w:t>
                      </w:r>
                      <w:r w:rsidRPr="00B22CE9">
                        <w:rPr>
                          <w:rFonts w:cs="Tahoma" w:hint="eastAsia"/>
                          <w:color w:val="0B5294"/>
                          <w:spacing w:val="-4"/>
                          <w:sz w:val="24"/>
                          <w:szCs w:val="24"/>
                          <w:rtl/>
                        </w:rPr>
                        <w:t>כללים</w:t>
                      </w:r>
                      <w:r w:rsidRPr="00B22CE9">
                        <w:rPr>
                          <w:rFonts w:cs="Tahoma"/>
                          <w:color w:val="0B5294"/>
                          <w:spacing w:val="-4"/>
                          <w:sz w:val="24"/>
                          <w:szCs w:val="24"/>
                          <w:rtl/>
                        </w:rPr>
                        <w:t xml:space="preserve"> </w:t>
                      </w:r>
                      <w:r w:rsidRPr="00B22CE9">
                        <w:rPr>
                          <w:rFonts w:cs="Tahoma" w:hint="eastAsia"/>
                          <w:color w:val="0B5294"/>
                          <w:spacing w:val="-4"/>
                          <w:sz w:val="24"/>
                          <w:szCs w:val="24"/>
                          <w:rtl/>
                        </w:rPr>
                        <w:t>חדשים</w:t>
                      </w:r>
                      <w:r w:rsidRPr="00B22CE9">
                        <w:rPr>
                          <w:rFonts w:cs="Tahoma"/>
                          <w:color w:val="0B5294"/>
                          <w:spacing w:val="-4"/>
                          <w:sz w:val="24"/>
                          <w:szCs w:val="24"/>
                          <w:rtl/>
                        </w:rPr>
                        <w:t xml:space="preserve"> </w:t>
                      </w:r>
                      <w:r w:rsidRPr="00B22CE9">
                        <w:rPr>
                          <w:rFonts w:cs="Tahoma" w:hint="eastAsia"/>
                          <w:color w:val="0B5294"/>
                          <w:spacing w:val="-4"/>
                          <w:sz w:val="24"/>
                          <w:szCs w:val="24"/>
                          <w:rtl/>
                        </w:rPr>
                        <w:t>ועדכניים</w:t>
                      </w:r>
                      <w:r w:rsidRPr="00B22CE9">
                        <w:rPr>
                          <w:rFonts w:cs="Tahoma"/>
                          <w:color w:val="0B5294"/>
                          <w:spacing w:val="-4"/>
                          <w:sz w:val="24"/>
                          <w:szCs w:val="24"/>
                          <w:rtl/>
                        </w:rPr>
                        <w:t xml:space="preserve"> </w:t>
                      </w:r>
                      <w:r w:rsidRPr="00B22CE9">
                        <w:rPr>
                          <w:rFonts w:cs="Tahoma" w:hint="eastAsia"/>
                          <w:color w:val="0B5294"/>
                          <w:spacing w:val="-4"/>
                          <w:sz w:val="24"/>
                          <w:szCs w:val="24"/>
                          <w:rtl/>
                        </w:rPr>
                        <w:t>לשימוש</w:t>
                      </w:r>
                      <w:r w:rsidRPr="00B22CE9">
                        <w:rPr>
                          <w:rFonts w:cs="Tahoma"/>
                          <w:color w:val="0B5294"/>
                          <w:spacing w:val="-4"/>
                          <w:sz w:val="24"/>
                          <w:szCs w:val="24"/>
                          <w:rtl/>
                        </w:rPr>
                        <w:t xml:space="preserve"> </w:t>
                      </w:r>
                      <w:r w:rsidRPr="00B22CE9">
                        <w:rPr>
                          <w:rFonts w:cs="Tahoma" w:hint="eastAsia"/>
                          <w:color w:val="0B5294"/>
                          <w:spacing w:val="-4"/>
                          <w:sz w:val="24"/>
                          <w:szCs w:val="24"/>
                          <w:rtl/>
                        </w:rPr>
                        <w:t>משני</w:t>
                      </w:r>
                      <w:r w:rsidRPr="00B22CE9">
                        <w:rPr>
                          <w:rFonts w:cs="Tahoma"/>
                          <w:color w:val="0B5294"/>
                          <w:spacing w:val="-4"/>
                          <w:sz w:val="24"/>
                          <w:szCs w:val="24"/>
                          <w:rtl/>
                        </w:rPr>
                        <w:t xml:space="preserve"> </w:t>
                      </w:r>
                      <w:r w:rsidRPr="00B22CE9">
                        <w:rPr>
                          <w:rFonts w:cs="Tahoma" w:hint="eastAsia"/>
                          <w:color w:val="0B5294"/>
                          <w:spacing w:val="-4"/>
                          <w:sz w:val="24"/>
                          <w:szCs w:val="24"/>
                          <w:rtl/>
                        </w:rPr>
                        <w:t>בנתוני</w:t>
                      </w:r>
                      <w:r w:rsidRPr="00B22CE9">
                        <w:rPr>
                          <w:rFonts w:cs="Tahoma"/>
                          <w:color w:val="0B5294"/>
                          <w:spacing w:val="-4"/>
                          <w:sz w:val="24"/>
                          <w:szCs w:val="24"/>
                          <w:rtl/>
                        </w:rPr>
                        <w:t xml:space="preserve"> </w:t>
                      </w:r>
                      <w:r w:rsidRPr="00B22CE9">
                        <w:rPr>
                          <w:rFonts w:cs="Tahoma" w:hint="eastAsia"/>
                          <w:color w:val="0B5294"/>
                          <w:spacing w:val="-4"/>
                          <w:sz w:val="24"/>
                          <w:szCs w:val="24"/>
                          <w:rtl/>
                        </w:rPr>
                        <w:t>בריאות</w:t>
                      </w:r>
                    </w:p>
                    <w:p w:rsidR="00870F1F" w:rsidRPr="00373C5D" w:rsidP="0075420C">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53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בעקבות המלצותיה של הוועדה </w:t>
      </w:r>
      <w:r w:rsidRPr="002546E0">
        <w:rPr>
          <w:rFonts w:ascii="Tahoma" w:hAnsi="Tahoma" w:cs="Tahoma"/>
          <w:sz w:val="18"/>
          <w:szCs w:val="18"/>
          <w:rtl/>
        </w:rPr>
        <w:t xml:space="preserve">התקבלה </w:t>
      </w:r>
      <w:r w:rsidRPr="002546E0">
        <w:rPr>
          <w:rFonts w:ascii="Tahoma" w:hAnsi="Tahoma" w:cs="Tahoma" w:hint="cs"/>
          <w:sz w:val="18"/>
          <w:szCs w:val="18"/>
          <w:rtl/>
        </w:rPr>
        <w:t xml:space="preserve">במרץ 2018 </w:t>
      </w:r>
      <w:r w:rsidRPr="002546E0">
        <w:rPr>
          <w:rFonts w:ascii="Tahoma" w:hAnsi="Tahoma" w:cs="Tahoma"/>
          <w:sz w:val="18"/>
          <w:szCs w:val="18"/>
          <w:rtl/>
        </w:rPr>
        <w:t xml:space="preserve">החלטת ממשלה 3709 </w:t>
      </w:r>
      <w:r w:rsidRPr="002546E0">
        <w:rPr>
          <w:rFonts w:ascii="Tahoma" w:hAnsi="Tahoma" w:cs="Tahoma" w:hint="cs"/>
          <w:sz w:val="18"/>
          <w:szCs w:val="18"/>
          <w:rtl/>
        </w:rPr>
        <w:t xml:space="preserve">- </w:t>
      </w:r>
      <w:r w:rsidRPr="002546E0">
        <w:rPr>
          <w:rFonts w:ascii="Tahoma" w:hAnsi="Tahoma" w:cs="Tahoma"/>
          <w:sz w:val="18"/>
          <w:szCs w:val="18"/>
          <w:rtl/>
        </w:rPr>
        <w:t>"</w:t>
      </w:r>
      <w:r w:rsidRPr="002546E0">
        <w:rPr>
          <w:rFonts w:ascii="Tahoma" w:hAnsi="Tahoma" w:cs="Tahoma"/>
          <w:sz w:val="18"/>
          <w:szCs w:val="18"/>
          <w:rtl/>
        </w:rPr>
        <w:t>תוכנית</w:t>
      </w:r>
      <w:r w:rsidRPr="002546E0">
        <w:rPr>
          <w:rFonts w:ascii="Tahoma" w:hAnsi="Tahoma" w:cs="Tahoma"/>
          <w:sz w:val="18"/>
          <w:szCs w:val="18"/>
          <w:rtl/>
        </w:rPr>
        <w:t xml:space="preserve"> לאומית לקידום תחום הבריאות הדיגיטלית כאמצעי לשיפור הבריאות וכמנוע צמיחה". מטרת ההחלטה </w:t>
      </w:r>
      <w:r w:rsidRPr="002546E0">
        <w:rPr>
          <w:rFonts w:ascii="Tahoma" w:hAnsi="Tahoma" w:cs="Tahoma" w:hint="cs"/>
          <w:sz w:val="18"/>
          <w:szCs w:val="18"/>
          <w:rtl/>
        </w:rPr>
        <w:t>היא</w:t>
      </w:r>
      <w:r w:rsidRPr="002546E0">
        <w:rPr>
          <w:rFonts w:ascii="Tahoma" w:hAnsi="Tahoma" w:cs="Tahoma"/>
          <w:sz w:val="18"/>
          <w:szCs w:val="18"/>
          <w:rtl/>
        </w:rPr>
        <w:t xml:space="preserve"> מיצוי התועלות הטמונות </w:t>
      </w:r>
      <w:r w:rsidRPr="002546E0">
        <w:rPr>
          <w:rFonts w:ascii="Tahoma" w:hAnsi="Tahoma" w:cs="Tahoma" w:hint="cs"/>
          <w:sz w:val="18"/>
          <w:szCs w:val="18"/>
          <w:rtl/>
        </w:rPr>
        <w:t>בפיתוחים</w:t>
      </w:r>
      <w:r w:rsidRPr="002546E0">
        <w:rPr>
          <w:rFonts w:ascii="Tahoma" w:hAnsi="Tahoma" w:cs="Tahoma"/>
          <w:sz w:val="18"/>
          <w:szCs w:val="18"/>
          <w:rtl/>
        </w:rPr>
        <w:t xml:space="preserve"> חדשניים בתחום הבריאות הדיגיטלית ומינוף </w:t>
      </w:r>
      <w:r w:rsidRPr="002546E0">
        <w:rPr>
          <w:rFonts w:ascii="Tahoma" w:hAnsi="Tahoma" w:cs="Tahoma" w:hint="cs"/>
          <w:sz w:val="18"/>
          <w:szCs w:val="18"/>
          <w:rtl/>
        </w:rPr>
        <w:t>יתרונותיה</w:t>
      </w:r>
      <w:r w:rsidRPr="002546E0">
        <w:rPr>
          <w:rFonts w:ascii="Tahoma" w:hAnsi="Tahoma" w:cs="Tahoma"/>
          <w:sz w:val="18"/>
          <w:szCs w:val="18"/>
          <w:rtl/>
        </w:rPr>
        <w:t xml:space="preserve"> של ישראל בחדשנות הטכנולוגית, ברפואה ובמחקר. </w:t>
      </w:r>
      <w:r w:rsidRPr="002546E0">
        <w:rPr>
          <w:rFonts w:ascii="Tahoma" w:hAnsi="Tahoma" w:cs="Tahoma" w:hint="cs"/>
          <w:sz w:val="18"/>
          <w:szCs w:val="18"/>
          <w:rtl/>
        </w:rPr>
        <w:t>לשם</w:t>
      </w:r>
      <w:r w:rsidRPr="002546E0">
        <w:rPr>
          <w:rFonts w:ascii="Tahoma" w:hAnsi="Tahoma" w:cs="Tahoma"/>
          <w:sz w:val="18"/>
          <w:szCs w:val="18"/>
          <w:rtl/>
        </w:rPr>
        <w:t xml:space="preserve"> כך אימצה החלטת הממשלה </w:t>
      </w:r>
      <w:r w:rsidRPr="002546E0">
        <w:rPr>
          <w:rFonts w:ascii="Tahoma" w:hAnsi="Tahoma" w:cs="Tahoma"/>
          <w:sz w:val="18"/>
          <w:szCs w:val="18"/>
          <w:rtl/>
        </w:rPr>
        <w:t>ת</w:t>
      </w:r>
      <w:r w:rsidRPr="002546E0">
        <w:rPr>
          <w:rFonts w:ascii="Tahoma" w:hAnsi="Tahoma" w:cs="Tahoma" w:hint="cs"/>
          <w:sz w:val="18"/>
          <w:szCs w:val="18"/>
          <w:rtl/>
        </w:rPr>
        <w:t>ו</w:t>
      </w:r>
      <w:r w:rsidRPr="002546E0">
        <w:rPr>
          <w:rFonts w:ascii="Tahoma" w:hAnsi="Tahoma" w:cs="Tahoma"/>
          <w:sz w:val="18"/>
          <w:szCs w:val="18"/>
          <w:rtl/>
        </w:rPr>
        <w:t>כנית</w:t>
      </w:r>
      <w:r w:rsidRPr="002546E0">
        <w:rPr>
          <w:rFonts w:ascii="Tahoma" w:hAnsi="Tahoma" w:cs="Tahoma"/>
          <w:sz w:val="18"/>
          <w:szCs w:val="18"/>
          <w:rtl/>
        </w:rPr>
        <w:t xml:space="preserve"> לאומית לקידום הבריאות הדיגיטלית כמנוע צמיחה לאומי</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ב</w:t>
      </w:r>
      <w:r w:rsidRPr="002546E0">
        <w:rPr>
          <w:rFonts w:ascii="Tahoma" w:hAnsi="Tahoma" w:cs="Tahoma"/>
          <w:sz w:val="18"/>
          <w:szCs w:val="18"/>
          <w:rtl/>
        </w:rPr>
        <w:t>אמצעות שימוש בכלי</w:t>
      </w:r>
      <w:r w:rsidRPr="002546E0">
        <w:rPr>
          <w:rFonts w:ascii="Tahoma" w:hAnsi="Tahoma" w:cs="Tahoma" w:hint="cs"/>
          <w:sz w:val="18"/>
          <w:szCs w:val="18"/>
          <w:rtl/>
        </w:rPr>
        <w:t>ם של</w:t>
      </w:r>
      <w:r w:rsidRPr="002546E0">
        <w:rPr>
          <w:rFonts w:ascii="Tahoma" w:hAnsi="Tahoma" w:cs="Tahoma"/>
          <w:sz w:val="18"/>
          <w:szCs w:val="18"/>
          <w:rtl/>
        </w:rPr>
        <w:t xml:space="preserve"> נתוני עתק במגזר העסקי ובאקדמיה</w:t>
      </w:r>
      <w:r w:rsidRPr="002546E0">
        <w:rPr>
          <w:rFonts w:ascii="Tahoma" w:hAnsi="Tahoma" w:cs="Tahoma" w:hint="cs"/>
          <w:sz w:val="18"/>
          <w:szCs w:val="18"/>
          <w:rtl/>
        </w:rPr>
        <w:t>, תוך הגברת שיתופי הפעולה בין הגורמים הרלוונטיים בתחום</w:t>
      </w:r>
      <w:r w:rsidRPr="002546E0">
        <w:rPr>
          <w:rFonts w:ascii="Tahoma" w:hAnsi="Tahoma" w:cs="Tahoma"/>
          <w:sz w:val="18"/>
          <w:szCs w:val="18"/>
          <w:rtl/>
        </w:rPr>
        <w:t>.</w:t>
      </w:r>
      <w:r w:rsidRPr="002546E0">
        <w:rPr>
          <w:rFonts w:ascii="Tahoma" w:hAnsi="Tahoma" w:cs="Tahoma" w:hint="cs"/>
          <w:sz w:val="18"/>
          <w:szCs w:val="18"/>
          <w:rtl/>
        </w:rPr>
        <w:t xml:space="preserve"> </w:t>
      </w:r>
      <w:r w:rsidRPr="002546E0">
        <w:rPr>
          <w:rFonts w:ascii="Tahoma" w:hAnsi="Tahoma" w:cs="Tahoma"/>
          <w:sz w:val="18"/>
          <w:szCs w:val="18"/>
          <w:rtl/>
        </w:rPr>
        <w:t xml:space="preserve">בהחלטה נקבעו </w:t>
      </w:r>
      <w:r w:rsidRPr="002546E0">
        <w:rPr>
          <w:rFonts w:ascii="Tahoma" w:hAnsi="Tahoma" w:cs="Tahoma" w:hint="cs"/>
          <w:sz w:val="18"/>
          <w:szCs w:val="18"/>
          <w:rtl/>
        </w:rPr>
        <w:t>כמה</w:t>
      </w:r>
      <w:r w:rsidRPr="002546E0">
        <w:rPr>
          <w:rFonts w:ascii="Tahoma" w:hAnsi="Tahoma" w:cs="Tahoma"/>
          <w:sz w:val="18"/>
          <w:szCs w:val="18"/>
          <w:rtl/>
        </w:rPr>
        <w:t xml:space="preserve"> פרויקטים שיקודמו ל</w:t>
      </w:r>
      <w:r w:rsidRPr="002546E0">
        <w:rPr>
          <w:rFonts w:ascii="Tahoma" w:hAnsi="Tahoma" w:cs="Tahoma" w:hint="cs"/>
          <w:sz w:val="18"/>
          <w:szCs w:val="18"/>
          <w:rtl/>
        </w:rPr>
        <w:t>שם</w:t>
      </w:r>
      <w:r w:rsidRPr="002546E0">
        <w:rPr>
          <w:rFonts w:ascii="Tahoma" w:hAnsi="Tahoma" w:cs="Tahoma"/>
          <w:sz w:val="18"/>
          <w:szCs w:val="18"/>
          <w:rtl/>
        </w:rPr>
        <w:t xml:space="preserve"> מימוש</w:t>
      </w:r>
      <w:r w:rsidRPr="002546E0">
        <w:rPr>
          <w:rFonts w:ascii="Tahoma" w:hAnsi="Tahoma" w:cs="Tahoma" w:hint="cs"/>
          <w:sz w:val="18"/>
          <w:szCs w:val="18"/>
          <w:rtl/>
        </w:rPr>
        <w:t>ן של</w:t>
      </w:r>
      <w:r w:rsidRPr="002546E0">
        <w:rPr>
          <w:rFonts w:ascii="Tahoma" w:hAnsi="Tahoma" w:cs="Tahoma"/>
          <w:sz w:val="18"/>
          <w:szCs w:val="18"/>
          <w:rtl/>
        </w:rPr>
        <w:t xml:space="preserve"> המטרות ובהם הקמת תשתית לאומית למחקרי בריאות בתחום הגנטיקה והמידע הרפואי, פיתוח כלים טכנולוגיים </w:t>
      </w:r>
      <w:r w:rsidRPr="002546E0">
        <w:rPr>
          <w:rFonts w:ascii="Tahoma" w:hAnsi="Tahoma" w:cs="Tahoma"/>
          <w:sz w:val="18"/>
          <w:szCs w:val="18"/>
          <w:rtl/>
        </w:rPr>
        <w:t>ל</w:t>
      </w:r>
      <w:r w:rsidRPr="002546E0">
        <w:rPr>
          <w:rFonts w:ascii="Tahoma" w:hAnsi="Tahoma" w:cs="Tahoma" w:hint="cs"/>
          <w:sz w:val="18"/>
          <w:szCs w:val="18"/>
          <w:rtl/>
        </w:rPr>
        <w:t>אסדרת</w:t>
      </w:r>
      <w:r w:rsidRPr="002546E0">
        <w:rPr>
          <w:rFonts w:ascii="Tahoma" w:hAnsi="Tahoma" w:cs="Tahoma"/>
          <w:sz w:val="18"/>
          <w:szCs w:val="18"/>
          <w:rtl/>
        </w:rPr>
        <w:t xml:space="preserve"> השימוש במידע משני, מעבר לתיעוד נתוני בריאות בצורה אחידה כדי לאפשר ביצוע המחקרים</w:t>
      </w:r>
      <w:r w:rsidRPr="002546E0">
        <w:rPr>
          <w:rFonts w:ascii="Tahoma" w:hAnsi="Tahoma" w:cs="Tahoma" w:hint="cs"/>
          <w:sz w:val="18"/>
          <w:szCs w:val="18"/>
          <w:rtl/>
        </w:rPr>
        <w:t>,</w:t>
      </w:r>
      <w:r w:rsidRPr="002546E0">
        <w:rPr>
          <w:rFonts w:ascii="Tahoma" w:hAnsi="Tahoma" w:cs="Tahoma"/>
          <w:sz w:val="18"/>
          <w:szCs w:val="18"/>
          <w:rtl/>
        </w:rPr>
        <w:t xml:space="preserve"> ועוד.</w:t>
      </w:r>
      <w:r w:rsidRPr="002546E0">
        <w:rPr>
          <w:rFonts w:ascii="Tahoma" w:hAnsi="Tahoma" w:cs="Tahoma" w:hint="cs"/>
          <w:sz w:val="18"/>
          <w:szCs w:val="18"/>
          <w:rtl/>
        </w:rPr>
        <w:t xml:space="preserve"> </w:t>
      </w:r>
    </w:p>
    <w:p w:rsidR="007653F3" w:rsidRPr="002546E0" w:rsidP="0075420C">
      <w:pPr>
        <w:spacing w:after="240" w:line="240" w:lineRule="exact"/>
        <w:ind w:right="2268"/>
        <w:jc w:val="both"/>
        <w:rPr>
          <w:rFonts w:ascii="Tahoma" w:hAnsi="Tahoma" w:cs="Tahoma"/>
          <w:sz w:val="18"/>
          <w:szCs w:val="18"/>
          <w:rtl/>
        </w:rPr>
      </w:pPr>
      <w:r w:rsidRPr="002546E0">
        <w:rPr>
          <w:rFonts w:ascii="Tahoma" w:hAnsi="Tahoma" w:cs="Tahoma"/>
          <w:sz w:val="18"/>
          <w:szCs w:val="18"/>
          <w:rtl/>
        </w:rPr>
        <w:t xml:space="preserve">בהחלטת הממשלה נכתב כי שר הבריאות </w:t>
      </w:r>
      <w:r w:rsidRPr="002546E0">
        <w:rPr>
          <w:rFonts w:ascii="Tahoma" w:hAnsi="Tahoma" w:cs="Tahoma" w:hint="cs"/>
          <w:sz w:val="18"/>
          <w:szCs w:val="18"/>
          <w:rtl/>
        </w:rPr>
        <w:t>"</w:t>
      </w:r>
      <w:r w:rsidRPr="002546E0">
        <w:rPr>
          <w:rFonts w:ascii="Tahoma" w:hAnsi="Tahoma" w:cs="Tahoma"/>
          <w:sz w:val="18"/>
          <w:szCs w:val="18"/>
          <w:rtl/>
        </w:rPr>
        <w:t>יפעל לגיבוש נוסח חקיקה או חקיקת משנה, בהתאם להכרעה משפטית שתתקבל בעניין, לצורך יישום המלצות הוועדה ליישום המלצות השימושים המשניים במידע בריאות שפרסם משרד הבריאות, ובכפוף לבחינת הצורך בשינויים מהמלצות הוועדה, לצורך שיפור ההגנה על פרטיות המטופלים". על פי ההחלטה</w:t>
      </w:r>
      <w:r w:rsidRPr="002546E0">
        <w:rPr>
          <w:rFonts w:ascii="Tahoma" w:hAnsi="Tahoma" w:cs="Tahoma" w:hint="cs"/>
          <w:sz w:val="18"/>
          <w:szCs w:val="18"/>
          <w:rtl/>
        </w:rPr>
        <w:t>,</w:t>
      </w:r>
      <w:r w:rsidRPr="002546E0">
        <w:rPr>
          <w:rFonts w:ascii="Tahoma" w:hAnsi="Tahoma" w:cs="Tahoma"/>
          <w:sz w:val="18"/>
          <w:szCs w:val="18"/>
          <w:rtl/>
        </w:rPr>
        <w:t xml:space="preserve"> נוסח החק</w:t>
      </w:r>
      <w:r w:rsidRPr="002546E0">
        <w:rPr>
          <w:rFonts w:ascii="Tahoma" w:hAnsi="Tahoma" w:cs="Tahoma" w:hint="cs"/>
          <w:sz w:val="18"/>
          <w:szCs w:val="18"/>
          <w:rtl/>
        </w:rPr>
        <w:t>י</w:t>
      </w:r>
      <w:r w:rsidRPr="002546E0">
        <w:rPr>
          <w:rFonts w:ascii="Tahoma" w:hAnsi="Tahoma" w:cs="Tahoma"/>
          <w:sz w:val="18"/>
          <w:szCs w:val="18"/>
          <w:rtl/>
        </w:rPr>
        <w:t>ק</w:t>
      </w:r>
      <w:r w:rsidRPr="002546E0">
        <w:rPr>
          <w:rFonts w:ascii="Tahoma" w:hAnsi="Tahoma" w:cs="Tahoma" w:hint="cs"/>
          <w:sz w:val="18"/>
          <w:szCs w:val="18"/>
          <w:rtl/>
        </w:rPr>
        <w:t xml:space="preserve">ה או חקיקת המשנה </w:t>
      </w:r>
      <w:r w:rsidRPr="002546E0">
        <w:rPr>
          <w:rFonts w:ascii="Tahoma" w:hAnsi="Tahoma" w:cs="Tahoma"/>
          <w:sz w:val="18"/>
          <w:szCs w:val="18"/>
          <w:rtl/>
        </w:rPr>
        <w:t xml:space="preserve">יתייחס למטרות השימוש במידע, </w:t>
      </w:r>
      <w:r w:rsidRPr="002546E0">
        <w:rPr>
          <w:rFonts w:ascii="Tahoma" w:hAnsi="Tahoma" w:cs="Tahoma" w:hint="cs"/>
          <w:sz w:val="18"/>
          <w:szCs w:val="18"/>
          <w:rtl/>
        </w:rPr>
        <w:t>ל</w:t>
      </w:r>
      <w:r w:rsidRPr="002546E0">
        <w:rPr>
          <w:rFonts w:ascii="Tahoma" w:hAnsi="Tahoma" w:cs="Tahoma"/>
          <w:sz w:val="18"/>
          <w:szCs w:val="18"/>
          <w:rtl/>
        </w:rPr>
        <w:t xml:space="preserve">שמירה על הפרטיות, </w:t>
      </w:r>
      <w:r w:rsidRPr="002546E0">
        <w:rPr>
          <w:rFonts w:ascii="Tahoma" w:hAnsi="Tahoma" w:cs="Tahoma" w:hint="cs"/>
          <w:sz w:val="18"/>
          <w:szCs w:val="18"/>
          <w:rtl/>
        </w:rPr>
        <w:t>ל</w:t>
      </w:r>
      <w:r w:rsidRPr="002546E0">
        <w:rPr>
          <w:rFonts w:ascii="Tahoma" w:hAnsi="Tahoma" w:cs="Tahoma"/>
          <w:sz w:val="18"/>
          <w:szCs w:val="18"/>
          <w:rtl/>
        </w:rPr>
        <w:t xml:space="preserve">כללי </w:t>
      </w:r>
      <w:r w:rsidRPr="002546E0">
        <w:rPr>
          <w:rFonts w:ascii="Tahoma" w:hAnsi="Tahoma" w:cs="Tahoma"/>
          <w:sz w:val="18"/>
          <w:szCs w:val="18"/>
          <w:rtl/>
        </w:rPr>
        <w:t>התממה</w:t>
      </w:r>
      <w:r w:rsidRPr="002546E0">
        <w:rPr>
          <w:rFonts w:ascii="Tahoma" w:hAnsi="Tahoma" w:cs="Tahoma" w:hint="cs"/>
          <w:sz w:val="18"/>
          <w:szCs w:val="18"/>
          <w:rtl/>
        </w:rPr>
        <w:t>, ל</w:t>
      </w:r>
      <w:r w:rsidRPr="002546E0">
        <w:rPr>
          <w:rFonts w:ascii="Tahoma" w:hAnsi="Tahoma" w:cs="Tahoma"/>
          <w:sz w:val="18"/>
          <w:szCs w:val="18"/>
          <w:rtl/>
        </w:rPr>
        <w:t>שקיפות</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ל</w:t>
      </w:r>
      <w:r w:rsidRPr="002546E0">
        <w:rPr>
          <w:rFonts w:ascii="Tahoma" w:hAnsi="Tahoma" w:cs="Tahoma"/>
          <w:sz w:val="18"/>
          <w:szCs w:val="18"/>
          <w:rtl/>
        </w:rPr>
        <w:t>הנגשת</w:t>
      </w:r>
      <w:r w:rsidRPr="002546E0">
        <w:rPr>
          <w:rFonts w:ascii="Tahoma" w:hAnsi="Tahoma" w:cs="Tahoma"/>
          <w:sz w:val="18"/>
          <w:szCs w:val="18"/>
          <w:rtl/>
        </w:rPr>
        <w:t xml:space="preserve"> נתונים</w:t>
      </w:r>
      <w:r w:rsidRPr="002546E0">
        <w:rPr>
          <w:rFonts w:ascii="Tahoma" w:hAnsi="Tahoma" w:cs="Tahoma" w:hint="cs"/>
          <w:sz w:val="18"/>
          <w:szCs w:val="18"/>
          <w:rtl/>
        </w:rPr>
        <w:t>,</w:t>
      </w:r>
      <w:r w:rsidRPr="002546E0">
        <w:rPr>
          <w:rFonts w:ascii="Tahoma" w:hAnsi="Tahoma" w:cs="Tahoma"/>
          <w:sz w:val="18"/>
          <w:szCs w:val="18"/>
          <w:rtl/>
        </w:rPr>
        <w:t xml:space="preserve"> ועוד.</w:t>
      </w:r>
      <w:r w:rsidRPr="002546E0">
        <w:rPr>
          <w:rFonts w:ascii="Tahoma" w:hAnsi="Tahoma" w:cs="Tahoma" w:hint="cs"/>
          <w:sz w:val="18"/>
          <w:szCs w:val="18"/>
          <w:rtl/>
        </w:rPr>
        <w:t xml:space="preserve"> ההכרעה המשפטית על ההסדר הנורמטיבי הרצוי תתקבל לאחר שהסוגיה תלובן בין משרדי הבריאות והמשפטים.</w:t>
      </w:r>
    </w:p>
    <w:p w:rsidR="007653F3" w:rsidRPr="002546E0" w:rsidP="0075420C">
      <w:pPr>
        <w:pStyle w:val="RESHET"/>
        <w:rPr>
          <w:rtl/>
        </w:rPr>
      </w:pPr>
      <w:r w:rsidRPr="002546E0">
        <w:rPr>
          <w:rtl/>
        </w:rPr>
        <w:t xml:space="preserve">בהתאם לסיכום התקציבי עם משרד האוצר </w:t>
      </w:r>
      <w:r w:rsidRPr="002546E0">
        <w:rPr>
          <w:rFonts w:hint="eastAsia"/>
          <w:rtl/>
        </w:rPr>
        <w:t>ממרץ</w:t>
      </w:r>
      <w:r w:rsidRPr="002546E0">
        <w:rPr>
          <w:rtl/>
        </w:rPr>
        <w:t xml:space="preserve"> 2018, משרד הבריאות </w:t>
      </w:r>
      <w:r w:rsidRPr="002546E0">
        <w:rPr>
          <w:rFonts w:hint="eastAsia"/>
          <w:rtl/>
        </w:rPr>
        <w:t>נדרש</w:t>
      </w:r>
      <w:r w:rsidRPr="002546E0">
        <w:rPr>
          <w:rtl/>
        </w:rPr>
        <w:t xml:space="preserve"> </w:t>
      </w:r>
      <w:r w:rsidRPr="002546E0">
        <w:rPr>
          <w:rFonts w:hint="eastAsia"/>
          <w:rtl/>
        </w:rPr>
        <w:t>להגיע</w:t>
      </w:r>
      <w:r w:rsidRPr="002546E0">
        <w:rPr>
          <w:rtl/>
        </w:rPr>
        <w:t xml:space="preserve"> להסכמות עם </w:t>
      </w:r>
      <w:r w:rsidRPr="002546E0">
        <w:rPr>
          <w:rFonts w:hint="eastAsia"/>
          <w:rtl/>
        </w:rPr>
        <w:t>המשרדים</w:t>
      </w:r>
      <w:r w:rsidRPr="002546E0">
        <w:rPr>
          <w:rtl/>
        </w:rPr>
        <w:t xml:space="preserve"> </w:t>
      </w:r>
      <w:r w:rsidRPr="002546E0">
        <w:rPr>
          <w:rFonts w:hint="eastAsia"/>
          <w:rtl/>
        </w:rPr>
        <w:t>החתומים</w:t>
      </w:r>
      <w:r w:rsidRPr="002546E0">
        <w:rPr>
          <w:rtl/>
        </w:rPr>
        <w:t xml:space="preserve"> </w:t>
      </w:r>
      <w:r w:rsidRPr="002546E0">
        <w:rPr>
          <w:rFonts w:hint="eastAsia"/>
          <w:rtl/>
        </w:rPr>
        <w:t>על</w:t>
      </w:r>
      <w:r w:rsidRPr="002546E0">
        <w:rPr>
          <w:rtl/>
        </w:rPr>
        <w:t xml:space="preserve"> </w:t>
      </w:r>
      <w:r w:rsidRPr="002546E0">
        <w:rPr>
          <w:rFonts w:hint="eastAsia"/>
          <w:rtl/>
        </w:rPr>
        <w:t>הסיכום</w:t>
      </w:r>
      <w:r w:rsidRPr="002546E0">
        <w:rPr>
          <w:rtl/>
        </w:rPr>
        <w:t xml:space="preserve">, </w:t>
      </w:r>
      <w:r w:rsidRPr="002546E0">
        <w:rPr>
          <w:rFonts w:hint="eastAsia"/>
          <w:rtl/>
        </w:rPr>
        <w:t>ובכלל</w:t>
      </w:r>
      <w:r w:rsidRPr="002546E0">
        <w:rPr>
          <w:rtl/>
        </w:rPr>
        <w:t xml:space="preserve"> </w:t>
      </w:r>
      <w:r w:rsidRPr="002546E0">
        <w:rPr>
          <w:rFonts w:hint="eastAsia"/>
          <w:rtl/>
        </w:rPr>
        <w:t>זה</w:t>
      </w:r>
      <w:r w:rsidRPr="002546E0">
        <w:rPr>
          <w:rtl/>
        </w:rPr>
        <w:t xml:space="preserve"> </w:t>
      </w:r>
      <w:r w:rsidRPr="002546E0">
        <w:rPr>
          <w:rFonts w:hint="eastAsia"/>
          <w:rtl/>
        </w:rPr>
        <w:t>משרד</w:t>
      </w:r>
      <w:r w:rsidRPr="002546E0">
        <w:rPr>
          <w:rtl/>
        </w:rPr>
        <w:t xml:space="preserve"> </w:t>
      </w:r>
      <w:r w:rsidRPr="002546E0">
        <w:rPr>
          <w:rFonts w:hint="eastAsia"/>
          <w:rtl/>
        </w:rPr>
        <w:t>המשפטים</w:t>
      </w:r>
      <w:r w:rsidRPr="002546E0">
        <w:rPr>
          <w:rtl/>
        </w:rPr>
        <w:t>, בדבר המנגנון הנורמטיבי המתאים ליישום התוכנית שבהחלטת הממשלה עד סוף יולי 2018</w:t>
      </w:r>
      <w:r w:rsidRPr="002546E0">
        <w:rPr>
          <w:rFonts w:hint="cs"/>
          <w:rtl/>
        </w:rPr>
        <w:t>, ועד סוף יולי 2019 עליו לממש את</w:t>
      </w:r>
      <w:r w:rsidRPr="002546E0">
        <w:rPr>
          <w:rtl/>
        </w:rPr>
        <w:t xml:space="preserve"> </w:t>
      </w:r>
      <w:r w:rsidRPr="002546E0">
        <w:rPr>
          <w:rFonts w:hint="eastAsia"/>
          <w:rtl/>
        </w:rPr>
        <w:t>ההסדר</w:t>
      </w:r>
      <w:r w:rsidRPr="002546E0">
        <w:rPr>
          <w:rtl/>
        </w:rPr>
        <w:t xml:space="preserve"> </w:t>
      </w:r>
      <w:r w:rsidRPr="002546E0">
        <w:rPr>
          <w:rFonts w:hint="eastAsia"/>
          <w:rtl/>
        </w:rPr>
        <w:t>הנורמטיבי</w:t>
      </w:r>
      <w:r w:rsidRPr="002546E0">
        <w:rPr>
          <w:rtl/>
        </w:rPr>
        <w:t xml:space="preserve"> </w:t>
      </w:r>
      <w:r w:rsidRPr="002546E0">
        <w:rPr>
          <w:rFonts w:hint="cs"/>
          <w:rtl/>
        </w:rPr>
        <w:t>המוסכם</w:t>
      </w:r>
      <w:r w:rsidRPr="002546E0">
        <w:rPr>
          <w:rtl/>
        </w:rPr>
        <w:t xml:space="preserve">. </w:t>
      </w:r>
    </w:p>
    <w:p w:rsidR="007653F3" w:rsidRPr="002546E0" w:rsidP="0075420C">
      <w:pPr>
        <w:spacing w:before="180" w:after="240" w:line="240" w:lineRule="exact"/>
        <w:ind w:right="2268"/>
        <w:jc w:val="both"/>
        <w:rPr>
          <w:rFonts w:ascii="Tahoma" w:hAnsi="Tahoma" w:cs="Tahoma"/>
          <w:sz w:val="18"/>
          <w:szCs w:val="18"/>
          <w:rtl/>
        </w:rPr>
      </w:pPr>
      <w:r w:rsidRPr="002546E0">
        <w:rPr>
          <w:rFonts w:ascii="Tahoma" w:hAnsi="Tahoma" w:cs="Tahoma"/>
          <w:sz w:val="18"/>
          <w:szCs w:val="18"/>
          <w:rtl/>
        </w:rPr>
        <w:t xml:space="preserve">משרד הבריאות </w:t>
      </w:r>
      <w:r w:rsidRPr="002546E0">
        <w:rPr>
          <w:rFonts w:ascii="Tahoma" w:hAnsi="Tahoma" w:cs="Tahoma" w:hint="cs"/>
          <w:sz w:val="18"/>
          <w:szCs w:val="18"/>
          <w:rtl/>
        </w:rPr>
        <w:t xml:space="preserve">כתב בתשובתו, כי הוא נמצא בעיצומם </w:t>
      </w:r>
      <w:r w:rsidRPr="002546E0">
        <w:rPr>
          <w:rFonts w:ascii="Tahoma" w:hAnsi="Tahoma" w:cs="Tahoma"/>
          <w:sz w:val="18"/>
          <w:szCs w:val="18"/>
          <w:rtl/>
        </w:rPr>
        <w:t>של דיונים אינטנסיביים עם נציגי משרד המשפטים על מנת ל</w:t>
      </w:r>
      <w:r w:rsidRPr="002546E0">
        <w:rPr>
          <w:rFonts w:ascii="Tahoma" w:hAnsi="Tahoma" w:cs="Tahoma" w:hint="cs"/>
          <w:sz w:val="18"/>
          <w:szCs w:val="18"/>
          <w:rtl/>
        </w:rPr>
        <w:t xml:space="preserve">הסכים בהקדם האפשרי על המנגנון הנורמטיבי המתאים </w:t>
      </w:r>
      <w:r w:rsidRPr="002546E0">
        <w:rPr>
          <w:rFonts w:ascii="Tahoma" w:hAnsi="Tahoma" w:cs="Tahoma"/>
          <w:sz w:val="18"/>
          <w:szCs w:val="18"/>
          <w:rtl/>
        </w:rPr>
        <w:t>וכי הוא נמצא בשלבי גיבוש</w:t>
      </w:r>
      <w:r w:rsidRPr="002546E0">
        <w:rPr>
          <w:rFonts w:ascii="Tahoma" w:hAnsi="Tahoma" w:cs="Tahoma" w:hint="cs"/>
          <w:sz w:val="18"/>
          <w:szCs w:val="18"/>
          <w:rtl/>
        </w:rPr>
        <w:t>ו.</w:t>
      </w:r>
      <w:r w:rsidRPr="002546E0">
        <w:rPr>
          <w:rFonts w:ascii="Tahoma" w:hAnsi="Tahoma" w:cs="Tahoma"/>
          <w:sz w:val="18"/>
          <w:szCs w:val="18"/>
          <w:rtl/>
        </w:rPr>
        <w:t xml:space="preserve"> </w:t>
      </w:r>
    </w:p>
    <w:p w:rsidR="007653F3" w:rsidRPr="002546E0" w:rsidP="00B22CE9">
      <w:pPr>
        <w:pStyle w:val="RESHET"/>
        <w:rPr>
          <w:rtl/>
        </w:rPr>
      </w:pPr>
      <w:r w:rsidRPr="002546E0">
        <w:rPr>
          <w:rFonts w:hint="cs"/>
          <w:rtl/>
        </w:rPr>
        <w:t>משרד מבקר המדינה מעיר למשרד הבריאות, כי מזה שנים נערכים במוסדות הרפואיים מחקרים בנתוני עתק ללא רגולציה המתאימה בין השאר להתפתחות הטכנולוגית, ולכן עליו להחליט בהקדם על המנגנון הנורמטיבי המתאים, בהסכמת המשרדים הרלוונטיים, כדי שיתאפשר לקדם ולסיים את השלב המהותי של מימוש המנגנון שיוסכם עליו.</w:t>
      </w:r>
    </w:p>
    <w:p w:rsidR="007653F3" w:rsidRPr="002546E0" w:rsidP="0075420C">
      <w:pPr>
        <w:spacing w:before="180" w:line="240" w:lineRule="exact"/>
        <w:ind w:right="2268"/>
        <w:jc w:val="both"/>
        <w:rPr>
          <w:rFonts w:ascii="Tahoma" w:hAnsi="Tahoma" w:cs="Tahoma"/>
          <w:b/>
          <w:bCs/>
          <w:sz w:val="18"/>
          <w:szCs w:val="18"/>
          <w:rtl/>
        </w:rPr>
      </w:pPr>
      <w:r w:rsidRPr="002546E0">
        <w:rPr>
          <w:rFonts w:ascii="Tahoma" w:hAnsi="Tahoma" w:cs="Tahoma" w:hint="cs"/>
          <w:sz w:val="18"/>
          <w:szCs w:val="18"/>
          <w:rtl/>
        </w:rPr>
        <w:t xml:space="preserve">עד שייקבע </w:t>
      </w:r>
      <w:r w:rsidRPr="002546E0">
        <w:rPr>
          <w:rFonts w:ascii="Tahoma" w:hAnsi="Tahoma" w:cs="Tahoma"/>
          <w:sz w:val="18"/>
          <w:szCs w:val="18"/>
          <w:rtl/>
        </w:rPr>
        <w:t>ההסדר הנורמטיבי</w:t>
      </w:r>
      <w:r w:rsidRPr="002546E0">
        <w:rPr>
          <w:rFonts w:ascii="Tahoma" w:hAnsi="Tahoma" w:cs="Tahoma" w:hint="cs"/>
          <w:sz w:val="18"/>
          <w:szCs w:val="18"/>
          <w:rtl/>
        </w:rPr>
        <w:t xml:space="preserve"> ליישומן של המלצות הוועדה,</w:t>
      </w:r>
      <w:r w:rsidRPr="002546E0">
        <w:rPr>
          <w:rFonts w:ascii="Tahoma" w:hAnsi="Tahoma" w:cs="Tahoma"/>
          <w:sz w:val="18"/>
          <w:szCs w:val="18"/>
          <w:rtl/>
        </w:rPr>
        <w:t xml:space="preserve"> משרד הבריאות </w:t>
      </w:r>
      <w:r w:rsidRPr="002546E0">
        <w:rPr>
          <w:rFonts w:ascii="Tahoma" w:hAnsi="Tahoma" w:cs="Tahoma" w:hint="cs"/>
          <w:sz w:val="18"/>
          <w:szCs w:val="18"/>
          <w:rtl/>
        </w:rPr>
        <w:t xml:space="preserve">ניסח בחוזרי מנכ"ל 1/2018 ו-2/2018, שפורסמו בינואר 2018, כללים לשימוש משני במידע בריאות ולשיתופי פעולה הכרוכים בשימוש משני במידע בריאות. במסגרת החוזרים חודד נושא </w:t>
      </w:r>
      <w:r w:rsidRPr="002546E0">
        <w:rPr>
          <w:rFonts w:ascii="Tahoma" w:hAnsi="Tahoma" w:cs="Tahoma" w:hint="cs"/>
          <w:sz w:val="18"/>
          <w:szCs w:val="18"/>
          <w:rtl/>
        </w:rPr>
        <w:t>ההתממה</w:t>
      </w:r>
      <w:r w:rsidRPr="002546E0">
        <w:rPr>
          <w:rFonts w:ascii="Tahoma" w:hAnsi="Tahoma" w:cs="Tahoma" w:hint="cs"/>
          <w:sz w:val="18"/>
          <w:szCs w:val="18"/>
          <w:rtl/>
        </w:rPr>
        <w:t xml:space="preserve"> ונקבע כי אחד מ</w:t>
      </w:r>
      <w:r w:rsidRPr="002546E0">
        <w:rPr>
          <w:rFonts w:ascii="Tahoma" w:hAnsi="Tahoma" w:cs="Tahoma"/>
          <w:sz w:val="18"/>
          <w:szCs w:val="18"/>
          <w:rtl/>
        </w:rPr>
        <w:t>חבר</w:t>
      </w:r>
      <w:r w:rsidRPr="002546E0">
        <w:rPr>
          <w:rFonts w:ascii="Tahoma" w:hAnsi="Tahoma" w:cs="Tahoma" w:hint="cs"/>
          <w:sz w:val="18"/>
          <w:szCs w:val="18"/>
          <w:rtl/>
        </w:rPr>
        <w:t>י</w:t>
      </w:r>
      <w:r w:rsidRPr="002546E0">
        <w:rPr>
          <w:rFonts w:ascii="Tahoma" w:hAnsi="Tahoma" w:cs="Tahoma"/>
          <w:sz w:val="18"/>
          <w:szCs w:val="18"/>
          <w:rtl/>
        </w:rPr>
        <w:t xml:space="preserve"> ועדת הלסינקי יהיה בעל ידע </w:t>
      </w:r>
      <w:r w:rsidRPr="002546E0">
        <w:rPr>
          <w:rFonts w:ascii="Tahoma" w:hAnsi="Tahoma" w:cs="Tahoma" w:hint="cs"/>
          <w:sz w:val="18"/>
          <w:szCs w:val="18"/>
          <w:rtl/>
        </w:rPr>
        <w:t xml:space="preserve">בסטטיסטיקה </w:t>
      </w:r>
      <w:r w:rsidRPr="002546E0">
        <w:rPr>
          <w:rFonts w:ascii="Tahoma" w:hAnsi="Tahoma" w:cs="Tahoma"/>
          <w:sz w:val="18"/>
          <w:szCs w:val="18"/>
          <w:rtl/>
        </w:rPr>
        <w:t>המסוגל להעריך רמת סיכון לזיהוי מידע</w:t>
      </w:r>
      <w:r w:rsidRPr="002546E0">
        <w:rPr>
          <w:rFonts w:ascii="Tahoma" w:hAnsi="Tahoma" w:cs="Tahoma" w:hint="cs"/>
          <w:sz w:val="18"/>
          <w:szCs w:val="18"/>
          <w:rtl/>
        </w:rPr>
        <w:t xml:space="preserve">; כי את </w:t>
      </w:r>
      <w:r w:rsidRPr="002546E0">
        <w:rPr>
          <w:rFonts w:ascii="Tahoma" w:hAnsi="Tahoma" w:cs="Tahoma"/>
          <w:sz w:val="18"/>
          <w:szCs w:val="18"/>
          <w:rtl/>
        </w:rPr>
        <w:t xml:space="preserve">הבקשה למחקר </w:t>
      </w:r>
      <w:r w:rsidRPr="002546E0">
        <w:rPr>
          <w:rFonts w:ascii="Tahoma" w:hAnsi="Tahoma" w:cs="Tahoma" w:hint="cs"/>
          <w:sz w:val="18"/>
          <w:szCs w:val="18"/>
          <w:rtl/>
        </w:rPr>
        <w:t xml:space="preserve">יש למסור </w:t>
      </w:r>
      <w:r w:rsidRPr="002546E0">
        <w:rPr>
          <w:rFonts w:ascii="Tahoma" w:hAnsi="Tahoma" w:cs="Tahoma"/>
          <w:sz w:val="18"/>
          <w:szCs w:val="18"/>
          <w:rtl/>
        </w:rPr>
        <w:t>לעיו</w:t>
      </w:r>
      <w:r w:rsidRPr="002546E0">
        <w:rPr>
          <w:rFonts w:ascii="Tahoma" w:hAnsi="Tahoma" w:cs="Tahoma" w:hint="cs"/>
          <w:sz w:val="18"/>
          <w:szCs w:val="18"/>
          <w:rtl/>
        </w:rPr>
        <w:t>נו של</w:t>
      </w:r>
      <w:r w:rsidRPr="002546E0">
        <w:rPr>
          <w:rFonts w:ascii="Tahoma" w:hAnsi="Tahoma" w:cs="Tahoma"/>
          <w:sz w:val="18"/>
          <w:szCs w:val="18"/>
          <w:rtl/>
        </w:rPr>
        <w:t xml:space="preserve"> הממונה על אבטחת מידע בארגון</w:t>
      </w:r>
      <w:r>
        <w:rPr>
          <w:rFonts w:ascii="Tahoma" w:hAnsi="Tahoma" w:cs="Tahoma"/>
          <w:sz w:val="18"/>
          <w:szCs w:val="18"/>
          <w:vertAlign w:val="superscript"/>
          <w:rtl/>
        </w:rPr>
        <w:footnoteReference w:id="138"/>
      </w:r>
      <w:r w:rsidRPr="002546E0">
        <w:rPr>
          <w:rFonts w:ascii="Tahoma" w:hAnsi="Tahoma" w:cs="Tahoma" w:hint="cs"/>
          <w:sz w:val="18"/>
          <w:szCs w:val="18"/>
          <w:rtl/>
        </w:rPr>
        <w:t xml:space="preserve">; </w:t>
      </w:r>
      <w:r w:rsidRPr="002546E0">
        <w:rPr>
          <w:rFonts w:ascii="Tahoma" w:hAnsi="Tahoma" w:cs="Tahoma"/>
          <w:sz w:val="18"/>
          <w:szCs w:val="18"/>
          <w:rtl/>
        </w:rPr>
        <w:t xml:space="preserve">הוראות שייכללו בהסכמי שיתוף פעולה בין ארגוני בריאות </w:t>
      </w:r>
      <w:r w:rsidRPr="002546E0">
        <w:rPr>
          <w:rFonts w:ascii="Tahoma" w:hAnsi="Tahoma" w:cs="Tahoma" w:hint="cs"/>
          <w:sz w:val="18"/>
          <w:szCs w:val="18"/>
          <w:rtl/>
        </w:rPr>
        <w:t xml:space="preserve">ובין </w:t>
      </w:r>
      <w:r w:rsidRPr="002546E0">
        <w:rPr>
          <w:rFonts w:ascii="Tahoma" w:hAnsi="Tahoma" w:cs="Tahoma"/>
          <w:sz w:val="18"/>
          <w:szCs w:val="18"/>
          <w:rtl/>
        </w:rPr>
        <w:t>גופים חיצוניים</w:t>
      </w:r>
      <w:r w:rsidRPr="002546E0">
        <w:rPr>
          <w:rFonts w:ascii="Tahoma" w:hAnsi="Tahoma" w:cs="Tahoma" w:hint="cs"/>
          <w:sz w:val="18"/>
          <w:szCs w:val="18"/>
          <w:rtl/>
        </w:rPr>
        <w:t>; והובהרו</w:t>
      </w:r>
      <w:r w:rsidRPr="002546E0">
        <w:rPr>
          <w:rFonts w:ascii="Tahoma" w:hAnsi="Tahoma" w:cs="Tahoma"/>
          <w:sz w:val="18"/>
          <w:szCs w:val="18"/>
          <w:rtl/>
        </w:rPr>
        <w:t xml:space="preserve"> נושא</w:t>
      </w:r>
      <w:r w:rsidRPr="002546E0">
        <w:rPr>
          <w:rFonts w:ascii="Tahoma" w:hAnsi="Tahoma" w:cs="Tahoma" w:hint="cs"/>
          <w:sz w:val="18"/>
          <w:szCs w:val="18"/>
          <w:rtl/>
        </w:rPr>
        <w:t>י</w:t>
      </w:r>
      <w:r w:rsidRPr="002546E0">
        <w:rPr>
          <w:rFonts w:ascii="Tahoma" w:hAnsi="Tahoma" w:cs="Tahoma"/>
          <w:sz w:val="18"/>
          <w:szCs w:val="18"/>
          <w:rtl/>
        </w:rPr>
        <w:t xml:space="preserve"> אבטחת המידע והרשאות הגישה.</w:t>
      </w:r>
      <w:r w:rsidRPr="002546E0">
        <w:rPr>
          <w:rFonts w:ascii="Tahoma" w:hAnsi="Tahoma" w:cs="Tahoma" w:hint="cs"/>
          <w:b/>
          <w:bCs/>
          <w:sz w:val="18"/>
          <w:szCs w:val="18"/>
          <w:rtl/>
        </w:rPr>
        <w:t xml:space="preserve"> </w:t>
      </w:r>
      <w:r w:rsidRPr="002546E0">
        <w:rPr>
          <w:rFonts w:ascii="Tahoma" w:hAnsi="Tahoma" w:cs="Tahoma" w:hint="cs"/>
          <w:sz w:val="18"/>
          <w:szCs w:val="18"/>
          <w:rtl/>
        </w:rPr>
        <w:t>יצוין כי הן החלטת הממשלה והן חוזרי המנכ"ל מתייחסים לשימוש במידע משני בהיקף כלשהו, ולא בהכרח למחקר בנתוני עתק, אך משרד הבריאות כתב לנציגי משרד מבקר המדינה כי ההחלטה והחוזרים מתייחסים בעיקר למחקרים בנתוני עתק.</w:t>
      </w:r>
    </w:p>
    <w:p w:rsidR="007653F3" w:rsidRPr="000A096F" w:rsidP="002546E0">
      <w:pPr>
        <w:spacing w:line="240" w:lineRule="exact"/>
        <w:ind w:right="2268"/>
        <w:jc w:val="both"/>
        <w:rPr>
          <w:rFonts w:ascii="Tahoma" w:hAnsi="Tahoma" w:cs="Tahoma"/>
          <w:sz w:val="18"/>
          <w:szCs w:val="18"/>
          <w:rtl/>
        </w:rPr>
      </w:pPr>
    </w:p>
    <w:p w:rsidR="007653F3" w:rsidRPr="002546E0" w:rsidP="0075420C">
      <w:pPr>
        <w:pStyle w:val="KOT5"/>
      </w:pPr>
      <w:r w:rsidRPr="002546E0">
        <w:rPr>
          <w:rFonts w:hint="eastAsia"/>
          <w:rtl/>
        </w:rPr>
        <w:t>התממ</w:t>
      </w:r>
      <w:r w:rsidRPr="002546E0">
        <w:rPr>
          <w:rFonts w:hint="cs"/>
          <w:rtl/>
        </w:rPr>
        <w:t>ה</w:t>
      </w:r>
      <w:r w:rsidRPr="002546E0">
        <w:rPr>
          <w:rFonts w:hint="cs"/>
          <w:rtl/>
        </w:rPr>
        <w:t xml:space="preserve"> של</w:t>
      </w:r>
      <w:r w:rsidRPr="002546E0">
        <w:rPr>
          <w:rtl/>
        </w:rPr>
        <w:t xml:space="preserve"> המידע הרפואי המשמש למחקר</w:t>
      </w:r>
    </w:p>
    <w:p w:rsidR="007653F3" w:rsidRPr="002546E0" w:rsidP="00B22CE9">
      <w:pPr>
        <w:spacing w:line="240" w:lineRule="exact"/>
        <w:ind w:right="2268"/>
        <w:jc w:val="both"/>
        <w:rPr>
          <w:rFonts w:ascii="Tahoma" w:hAnsi="Tahoma" w:cs="Tahoma"/>
          <w:sz w:val="18"/>
          <w:szCs w:val="18"/>
          <w:rtl/>
        </w:rPr>
      </w:pPr>
      <w:r w:rsidRPr="002546E0">
        <w:rPr>
          <w:rFonts w:ascii="Tahoma" w:hAnsi="Tahoma" w:cs="Tahoma" w:hint="cs"/>
          <w:sz w:val="18"/>
          <w:szCs w:val="18"/>
          <w:rtl/>
        </w:rPr>
        <w:t>התממה</w:t>
      </w:r>
      <w:r w:rsidRPr="002546E0">
        <w:rPr>
          <w:rFonts w:ascii="Tahoma" w:hAnsi="Tahoma" w:cs="Tahoma" w:hint="cs"/>
          <w:sz w:val="18"/>
          <w:szCs w:val="18"/>
          <w:rtl/>
        </w:rPr>
        <w:t xml:space="preserve"> (</w:t>
      </w:r>
      <w:r w:rsidRPr="002546E0">
        <w:rPr>
          <w:rFonts w:ascii="Tahoma" w:hAnsi="Tahoma" w:cs="Tahoma"/>
          <w:sz w:val="18"/>
          <w:szCs w:val="18"/>
        </w:rPr>
        <w:t>de-identification</w:t>
      </w:r>
      <w:r w:rsidRPr="002546E0">
        <w:rPr>
          <w:rFonts w:ascii="Tahoma" w:hAnsi="Tahoma" w:cs="Tahoma"/>
          <w:sz w:val="18"/>
          <w:szCs w:val="18"/>
          <w:rtl/>
        </w:rPr>
        <w:t xml:space="preserve">) של מידע </w:t>
      </w:r>
      <w:r w:rsidRPr="002546E0">
        <w:rPr>
          <w:rFonts w:ascii="Tahoma" w:hAnsi="Tahoma" w:cs="Tahoma" w:hint="cs"/>
          <w:sz w:val="18"/>
          <w:szCs w:val="18"/>
          <w:rtl/>
        </w:rPr>
        <w:t xml:space="preserve">היא </w:t>
      </w:r>
      <w:r w:rsidRPr="002546E0">
        <w:rPr>
          <w:rFonts w:ascii="Tahoma" w:hAnsi="Tahoma" w:cs="Tahoma"/>
          <w:sz w:val="18"/>
          <w:szCs w:val="18"/>
          <w:rtl/>
        </w:rPr>
        <w:t xml:space="preserve">הפחתת הסיכון לזיהוי </w:t>
      </w:r>
      <w:r w:rsidRPr="002546E0">
        <w:rPr>
          <w:rFonts w:ascii="Tahoma" w:hAnsi="Tahoma" w:cs="Tahoma" w:hint="cs"/>
          <w:sz w:val="18"/>
          <w:szCs w:val="18"/>
          <w:rtl/>
        </w:rPr>
        <w:t xml:space="preserve">או לחשיפה של נושא המידע באמצעות </w:t>
      </w:r>
      <w:r w:rsidRPr="002546E0">
        <w:rPr>
          <w:rFonts w:ascii="Tahoma" w:hAnsi="Tahoma" w:cs="Tahoma"/>
          <w:sz w:val="18"/>
          <w:szCs w:val="18"/>
          <w:rtl/>
        </w:rPr>
        <w:t>הסרת מרכיבים מזהים מובהקים ממידע אישי והמרתם בערכים כלליים יותר, בין ה</w:t>
      </w:r>
      <w:r w:rsidRPr="002546E0">
        <w:rPr>
          <w:rFonts w:ascii="Tahoma" w:hAnsi="Tahoma" w:cs="Tahoma" w:hint="cs"/>
          <w:sz w:val="18"/>
          <w:szCs w:val="18"/>
          <w:rtl/>
        </w:rPr>
        <w:t>שא</w:t>
      </w:r>
      <w:r w:rsidRPr="002546E0">
        <w:rPr>
          <w:rFonts w:ascii="Tahoma" w:hAnsi="Tahoma" w:cs="Tahoma"/>
          <w:sz w:val="18"/>
          <w:szCs w:val="18"/>
          <w:rtl/>
        </w:rPr>
        <w:t xml:space="preserve">ר באמצעות: </w:t>
      </w:r>
      <w:r>
        <w:fldChar w:fldCharType="begin"/>
      </w:r>
      <w:r>
        <w:instrText xml:space="preserve"> HYPERLINK "https://terms.hebrew-academy.org.il/munnah/68749_1/%D7%94%D6%B7%D7%A6%D6%B0%D7%A8%D6%B8%D7%A4%D6%B8%D7%94" </w:instrText>
      </w:r>
      <w:r>
        <w:fldChar w:fldCharType="separate"/>
      </w:r>
      <w:r w:rsidRPr="000A096F">
        <w:rPr>
          <w:rFonts w:ascii="Tahoma" w:hAnsi="Tahoma" w:cs="Tahoma" w:hint="eastAsia"/>
          <w:sz w:val="18"/>
          <w:szCs w:val="18"/>
          <w:shd w:val="clear" w:color="auto" w:fill="FFFFFF"/>
          <w:rtl/>
        </w:rPr>
        <w:t>הַצְרָפָה</w:t>
      </w:r>
      <w:r>
        <w:fldChar w:fldCharType="end"/>
      </w:r>
      <w:r w:rsidRPr="002546E0">
        <w:rPr>
          <w:rFonts w:ascii="Tahoma" w:hAnsi="Tahoma" w:cs="Tahoma"/>
          <w:sz w:val="18"/>
          <w:szCs w:val="18"/>
          <w:rtl/>
        </w:rPr>
        <w:t xml:space="preserve"> </w:t>
      </w:r>
      <w:r w:rsidRPr="002546E0">
        <w:rPr>
          <w:rFonts w:ascii="Tahoma" w:hAnsi="Tahoma" w:cs="Tahoma" w:hint="cs"/>
          <w:sz w:val="18"/>
          <w:szCs w:val="18"/>
          <w:rtl/>
        </w:rPr>
        <w:t>(</w:t>
      </w:r>
      <w:r w:rsidRPr="002546E0">
        <w:rPr>
          <w:rFonts w:ascii="Tahoma" w:hAnsi="Tahoma" w:cs="Tahoma"/>
          <w:sz w:val="18"/>
          <w:szCs w:val="18"/>
          <w:rtl/>
        </w:rPr>
        <w:t>אגרגציה</w:t>
      </w:r>
      <w:r w:rsidRPr="002546E0">
        <w:rPr>
          <w:rFonts w:ascii="Tahoma" w:hAnsi="Tahoma" w:cs="Tahoma" w:hint="cs"/>
          <w:sz w:val="18"/>
          <w:szCs w:val="18"/>
          <w:rtl/>
        </w:rPr>
        <w:t>, צירוף</w:t>
      </w:r>
      <w:r w:rsidRPr="002546E0">
        <w:rPr>
          <w:rFonts w:ascii="Tahoma" w:hAnsi="Tahoma" w:cs="Tahoma"/>
          <w:sz w:val="18"/>
          <w:szCs w:val="18"/>
          <w:rtl/>
        </w:rPr>
        <w:t xml:space="preserve"> נתונים), הפחתת דיוק</w:t>
      </w:r>
      <w:r w:rsidRPr="002546E0">
        <w:rPr>
          <w:rFonts w:ascii="Tahoma" w:hAnsi="Tahoma" w:cs="Tahoma" w:hint="cs"/>
          <w:sz w:val="18"/>
          <w:szCs w:val="18"/>
          <w:rtl/>
        </w:rPr>
        <w:t>ם של</w:t>
      </w:r>
      <w:r w:rsidRPr="002546E0">
        <w:rPr>
          <w:rFonts w:ascii="Tahoma" w:hAnsi="Tahoma" w:cs="Tahoma"/>
          <w:sz w:val="18"/>
          <w:szCs w:val="18"/>
          <w:rtl/>
        </w:rPr>
        <w:t xml:space="preserve"> הנתונים באמצעות שימוש בטווח במקום בערך ייחודי, </w:t>
      </w:r>
      <w:r w:rsidRPr="0075420C">
        <w:rPr>
          <w:rFonts w:ascii="Tahoma" w:hAnsi="Tahoma" w:cs="Tahoma"/>
          <w:spacing w:val="-4"/>
          <w:sz w:val="18"/>
          <w:szCs w:val="18"/>
          <w:rtl/>
        </w:rPr>
        <w:t>השמטת פרטים, קידוד, הצפנה</w:t>
      </w:r>
      <w:r w:rsidRPr="0075420C">
        <w:rPr>
          <w:rFonts w:ascii="Tahoma" w:hAnsi="Tahoma" w:cs="Tahoma" w:hint="cs"/>
          <w:spacing w:val="-4"/>
          <w:sz w:val="18"/>
          <w:szCs w:val="18"/>
          <w:rtl/>
        </w:rPr>
        <w:t>,</w:t>
      </w:r>
      <w:r w:rsidRPr="0075420C">
        <w:rPr>
          <w:rFonts w:ascii="Tahoma" w:hAnsi="Tahoma" w:cs="Tahoma"/>
          <w:spacing w:val="-4"/>
          <w:sz w:val="18"/>
          <w:szCs w:val="18"/>
          <w:rtl/>
        </w:rPr>
        <w:t xml:space="preserve"> וכד</w:t>
      </w:r>
      <w:r w:rsidRPr="0075420C">
        <w:rPr>
          <w:rFonts w:ascii="Tahoma" w:hAnsi="Tahoma" w:cs="Tahoma" w:hint="cs"/>
          <w:spacing w:val="-4"/>
          <w:sz w:val="18"/>
          <w:szCs w:val="18"/>
          <w:rtl/>
        </w:rPr>
        <w:t>ומה</w:t>
      </w:r>
      <w:r>
        <w:rPr>
          <w:rFonts w:ascii="Tahoma" w:hAnsi="Tahoma" w:cs="Tahoma"/>
          <w:spacing w:val="-4"/>
          <w:sz w:val="18"/>
          <w:szCs w:val="18"/>
          <w:vertAlign w:val="superscript"/>
          <w:rtl/>
        </w:rPr>
        <w:footnoteReference w:id="139"/>
      </w:r>
      <w:r w:rsidRPr="0075420C">
        <w:rPr>
          <w:rFonts w:ascii="Tahoma" w:hAnsi="Tahoma" w:cs="Tahoma" w:hint="cs"/>
          <w:spacing w:val="-4"/>
          <w:sz w:val="18"/>
          <w:szCs w:val="18"/>
          <w:rtl/>
        </w:rPr>
        <w:t>.</w:t>
      </w:r>
      <w:r w:rsidRPr="0075420C">
        <w:rPr>
          <w:rFonts w:ascii="Tahoma" w:hAnsi="Tahoma" w:cs="Tahoma"/>
          <w:spacing w:val="-4"/>
          <w:sz w:val="18"/>
          <w:szCs w:val="18"/>
          <w:rtl/>
        </w:rPr>
        <w:t xml:space="preserve"> </w:t>
      </w:r>
      <w:r w:rsidRPr="0075420C">
        <w:rPr>
          <w:rFonts w:ascii="Tahoma" w:hAnsi="Tahoma" w:cs="Tahoma" w:hint="cs"/>
          <w:spacing w:val="-4"/>
          <w:sz w:val="18"/>
          <w:szCs w:val="18"/>
          <w:rtl/>
        </w:rPr>
        <w:t xml:space="preserve">אחת משיטות </w:t>
      </w:r>
      <w:r w:rsidRPr="0075420C">
        <w:rPr>
          <w:rFonts w:ascii="Tahoma" w:hAnsi="Tahoma" w:cs="Tahoma" w:hint="cs"/>
          <w:spacing w:val="-4"/>
          <w:sz w:val="18"/>
          <w:szCs w:val="18"/>
          <w:rtl/>
        </w:rPr>
        <w:t>ההתממה</w:t>
      </w:r>
      <w:r w:rsidRPr="0075420C">
        <w:rPr>
          <w:rFonts w:ascii="Tahoma" w:hAnsi="Tahoma" w:cs="Tahoma" w:hint="cs"/>
          <w:spacing w:val="-4"/>
          <w:sz w:val="18"/>
          <w:szCs w:val="18"/>
          <w:rtl/>
        </w:rPr>
        <w:t xml:space="preserve"> </w:t>
      </w:r>
      <w:r w:rsidRPr="0075420C">
        <w:rPr>
          <w:rFonts w:ascii="Tahoma" w:hAnsi="Tahoma" w:cs="Tahoma"/>
          <w:spacing w:val="-4"/>
          <w:sz w:val="18"/>
          <w:szCs w:val="18"/>
          <w:rtl/>
        </w:rPr>
        <w:t xml:space="preserve">היא </w:t>
      </w:r>
      <w:r w:rsidRPr="0075420C">
        <w:rPr>
          <w:rFonts w:ascii="Tahoma" w:hAnsi="Tahoma" w:cs="Tahoma" w:hint="cs"/>
          <w:spacing w:val="-4"/>
          <w:sz w:val="18"/>
          <w:szCs w:val="18"/>
          <w:rtl/>
        </w:rPr>
        <w:t>"</w:t>
      </w:r>
      <w:r w:rsidRPr="0075420C">
        <w:rPr>
          <w:rFonts w:ascii="Tahoma" w:hAnsi="Tahoma" w:cs="Tahoma"/>
          <w:spacing w:val="-4"/>
          <w:sz w:val="18"/>
          <w:szCs w:val="18"/>
          <w:rtl/>
        </w:rPr>
        <w:t>פס</w:t>
      </w:r>
      <w:r w:rsidRPr="0075420C">
        <w:rPr>
          <w:rFonts w:ascii="Tahoma" w:hAnsi="Tahoma" w:cs="Tahoma" w:hint="cs"/>
          <w:spacing w:val="-4"/>
          <w:sz w:val="18"/>
          <w:szCs w:val="18"/>
          <w:rtl/>
        </w:rPr>
        <w:t>י</w:t>
      </w:r>
      <w:r w:rsidRPr="0075420C">
        <w:rPr>
          <w:rFonts w:ascii="Tahoma" w:hAnsi="Tahoma" w:cs="Tahoma"/>
          <w:spacing w:val="-4"/>
          <w:sz w:val="18"/>
          <w:szCs w:val="18"/>
          <w:rtl/>
        </w:rPr>
        <w:t>דו</w:t>
      </w:r>
      <w:r w:rsidRPr="0075420C">
        <w:rPr>
          <w:rFonts w:ascii="Tahoma" w:hAnsi="Tahoma" w:cs="Tahoma" w:hint="cs"/>
          <w:spacing w:val="-4"/>
          <w:sz w:val="18"/>
          <w:szCs w:val="18"/>
          <w:rtl/>
        </w:rPr>
        <w:t>-</w:t>
      </w:r>
      <w:r w:rsidRPr="002546E0">
        <w:rPr>
          <w:rFonts w:ascii="Tahoma" w:hAnsi="Tahoma" w:cs="Tahoma" w:hint="cs"/>
          <w:sz w:val="18"/>
          <w:szCs w:val="18"/>
          <w:rtl/>
        </w:rPr>
        <w:t>א</w:t>
      </w:r>
      <w:r w:rsidRPr="002546E0">
        <w:rPr>
          <w:rFonts w:ascii="Tahoma" w:hAnsi="Tahoma" w:cs="Tahoma"/>
          <w:sz w:val="18"/>
          <w:szCs w:val="18"/>
          <w:rtl/>
        </w:rPr>
        <w:t>נ</w:t>
      </w:r>
      <w:r w:rsidRPr="002546E0">
        <w:rPr>
          <w:rFonts w:ascii="Tahoma" w:hAnsi="Tahoma" w:cs="Tahoma" w:hint="cs"/>
          <w:sz w:val="18"/>
          <w:szCs w:val="18"/>
          <w:rtl/>
        </w:rPr>
        <w:t>וני</w:t>
      </w:r>
      <w:r w:rsidRPr="002546E0">
        <w:rPr>
          <w:rFonts w:ascii="Tahoma" w:hAnsi="Tahoma" w:cs="Tahoma"/>
          <w:sz w:val="18"/>
          <w:szCs w:val="18"/>
          <w:rtl/>
        </w:rPr>
        <w:t>מיזציה</w:t>
      </w:r>
      <w:r w:rsidRPr="002546E0">
        <w:rPr>
          <w:rFonts w:ascii="Tahoma" w:hAnsi="Tahoma" w:cs="Tahoma" w:hint="cs"/>
          <w:sz w:val="18"/>
          <w:szCs w:val="18"/>
          <w:rtl/>
        </w:rPr>
        <w:t>"</w:t>
      </w:r>
      <w:r w:rsidRPr="002546E0">
        <w:rPr>
          <w:rFonts w:ascii="Tahoma" w:hAnsi="Tahoma" w:cs="Tahoma"/>
          <w:sz w:val="18"/>
          <w:szCs w:val="18"/>
          <w:rtl/>
        </w:rPr>
        <w:t xml:space="preserve"> - עיבוד המידע האישי באופן שלא </w:t>
      </w:r>
      <w:r w:rsidRPr="002546E0">
        <w:rPr>
          <w:rFonts w:ascii="Tahoma" w:hAnsi="Tahoma" w:cs="Tahoma" w:hint="cs"/>
          <w:sz w:val="18"/>
          <w:szCs w:val="18"/>
          <w:rtl/>
        </w:rPr>
        <w:t>מאפשר</w:t>
      </w:r>
      <w:r w:rsidRPr="002546E0">
        <w:rPr>
          <w:rFonts w:ascii="Tahoma" w:hAnsi="Tahoma" w:cs="Tahoma"/>
          <w:sz w:val="18"/>
          <w:szCs w:val="18"/>
          <w:rtl/>
        </w:rPr>
        <w:t xml:space="preserve"> לשייכו ל</w:t>
      </w:r>
      <w:r w:rsidRPr="002546E0">
        <w:rPr>
          <w:rFonts w:ascii="Tahoma" w:hAnsi="Tahoma" w:cs="Tahoma" w:hint="cs"/>
          <w:sz w:val="18"/>
          <w:szCs w:val="18"/>
          <w:rtl/>
        </w:rPr>
        <w:t>נ</w:t>
      </w:r>
      <w:r w:rsidRPr="002546E0">
        <w:rPr>
          <w:rFonts w:ascii="Tahoma" w:hAnsi="Tahoma" w:cs="Tahoma"/>
          <w:sz w:val="18"/>
          <w:szCs w:val="18"/>
          <w:rtl/>
        </w:rPr>
        <w:t xml:space="preserve">ושא מידע מסוים ללא שימוש במידע </w:t>
      </w:r>
      <w:r w:rsidRPr="002546E0">
        <w:rPr>
          <w:rFonts w:ascii="Tahoma" w:hAnsi="Tahoma" w:cs="Tahoma" w:hint="cs"/>
          <w:sz w:val="18"/>
          <w:szCs w:val="18"/>
          <w:rtl/>
        </w:rPr>
        <w:t>אחר שלו</w:t>
      </w:r>
      <w:r w:rsidRPr="002546E0">
        <w:rPr>
          <w:rFonts w:ascii="Tahoma" w:hAnsi="Tahoma" w:cs="Tahoma"/>
          <w:sz w:val="18"/>
          <w:szCs w:val="18"/>
          <w:rtl/>
        </w:rPr>
        <w:t xml:space="preserve">, </w:t>
      </w:r>
      <w:r w:rsidRPr="002546E0">
        <w:rPr>
          <w:rFonts w:ascii="Tahoma" w:hAnsi="Tahoma" w:cs="Tahoma" w:hint="cs"/>
          <w:sz w:val="18"/>
          <w:szCs w:val="18"/>
          <w:rtl/>
        </w:rPr>
        <w:t>ה</w:t>
      </w:r>
      <w:r w:rsidRPr="002546E0">
        <w:rPr>
          <w:rFonts w:ascii="Tahoma" w:hAnsi="Tahoma" w:cs="Tahoma"/>
          <w:sz w:val="18"/>
          <w:szCs w:val="18"/>
          <w:rtl/>
        </w:rPr>
        <w:t xml:space="preserve">נשמר בנפרד וכפוף לאמצעים טכניים וארגוניים </w:t>
      </w:r>
      <w:r w:rsidRPr="002546E0">
        <w:rPr>
          <w:rFonts w:ascii="Tahoma" w:hAnsi="Tahoma" w:cs="Tahoma" w:hint="cs"/>
          <w:sz w:val="18"/>
          <w:szCs w:val="18"/>
          <w:rtl/>
        </w:rPr>
        <w:t xml:space="preserve">המבטיחים </w:t>
      </w:r>
      <w:r w:rsidRPr="002546E0">
        <w:rPr>
          <w:rFonts w:ascii="Tahoma" w:hAnsi="Tahoma" w:cs="Tahoma"/>
          <w:sz w:val="18"/>
          <w:szCs w:val="18"/>
          <w:rtl/>
        </w:rPr>
        <w:t xml:space="preserve">שהמידע האישי לא ישויך לאדם מזוהה או ניתן לזיהוי, כגון שימוש בקוד במקום </w:t>
      </w:r>
      <w:r w:rsidRPr="002546E0">
        <w:rPr>
          <w:rFonts w:ascii="Tahoma" w:hAnsi="Tahoma" w:cs="Tahoma" w:hint="cs"/>
          <w:sz w:val="18"/>
          <w:szCs w:val="18"/>
          <w:rtl/>
        </w:rPr>
        <w:t>מספר</w:t>
      </w:r>
      <w:r w:rsidRPr="002546E0">
        <w:rPr>
          <w:rFonts w:ascii="Tahoma" w:hAnsi="Tahoma" w:cs="Tahoma"/>
          <w:sz w:val="18"/>
          <w:szCs w:val="18"/>
          <w:rtl/>
        </w:rPr>
        <w:t xml:space="preserve"> ז</w:t>
      </w:r>
      <w:r w:rsidRPr="002546E0">
        <w:rPr>
          <w:rFonts w:ascii="Tahoma" w:hAnsi="Tahoma" w:cs="Tahoma" w:hint="cs"/>
          <w:sz w:val="18"/>
          <w:szCs w:val="18"/>
          <w:rtl/>
        </w:rPr>
        <w:t>י</w:t>
      </w:r>
      <w:r w:rsidRPr="002546E0">
        <w:rPr>
          <w:rFonts w:ascii="Tahoma" w:hAnsi="Tahoma" w:cs="Tahoma"/>
          <w:sz w:val="18"/>
          <w:szCs w:val="18"/>
          <w:rtl/>
        </w:rPr>
        <w:t>הו</w:t>
      </w:r>
      <w:r w:rsidRPr="002546E0">
        <w:rPr>
          <w:rFonts w:ascii="Tahoma" w:hAnsi="Tahoma" w:cs="Tahoma" w:hint="cs"/>
          <w:sz w:val="18"/>
          <w:szCs w:val="18"/>
          <w:rtl/>
        </w:rPr>
        <w:t>י</w:t>
      </w:r>
      <w:r w:rsidRPr="002546E0">
        <w:rPr>
          <w:rFonts w:ascii="Tahoma" w:hAnsi="Tahoma" w:cs="Tahoma"/>
          <w:sz w:val="18"/>
          <w:szCs w:val="18"/>
          <w:rtl/>
        </w:rPr>
        <w:t xml:space="preserve"> וכדו</w:t>
      </w:r>
      <w:r w:rsidRPr="002546E0">
        <w:rPr>
          <w:rFonts w:ascii="Tahoma" w:hAnsi="Tahoma" w:cs="Tahoma" w:hint="cs"/>
          <w:sz w:val="18"/>
          <w:szCs w:val="18"/>
          <w:rtl/>
        </w:rPr>
        <w:t>מה</w:t>
      </w:r>
      <w:r w:rsidRPr="002546E0">
        <w:rPr>
          <w:rFonts w:ascii="Tahoma" w:hAnsi="Tahoma" w:cs="Tahoma"/>
          <w:sz w:val="18"/>
          <w:szCs w:val="18"/>
          <w:rtl/>
        </w:rPr>
        <w:t xml:space="preserve">. </w:t>
      </w:r>
      <w:r w:rsidRPr="002546E0">
        <w:rPr>
          <w:rFonts w:ascii="Tahoma" w:hAnsi="Tahoma" w:cs="Tahoma" w:hint="cs"/>
          <w:sz w:val="18"/>
          <w:szCs w:val="18"/>
          <w:rtl/>
        </w:rPr>
        <w:t xml:space="preserve">קטגוריה משנית של </w:t>
      </w:r>
      <w:r w:rsidRPr="002546E0">
        <w:rPr>
          <w:rFonts w:ascii="Tahoma" w:hAnsi="Tahoma" w:cs="Tahoma" w:hint="cs"/>
          <w:sz w:val="18"/>
          <w:szCs w:val="18"/>
          <w:rtl/>
        </w:rPr>
        <w:t>התממה</w:t>
      </w:r>
      <w:r w:rsidRPr="002546E0">
        <w:rPr>
          <w:rFonts w:ascii="Tahoma" w:hAnsi="Tahoma" w:cs="Tahoma" w:hint="cs"/>
          <w:sz w:val="18"/>
          <w:szCs w:val="18"/>
          <w:rtl/>
        </w:rPr>
        <w:t xml:space="preserve"> היא </w:t>
      </w:r>
      <w:r w:rsidRPr="002546E0">
        <w:rPr>
          <w:rFonts w:ascii="Tahoma" w:hAnsi="Tahoma" w:cs="Tahoma" w:hint="cs"/>
          <w:sz w:val="18"/>
          <w:szCs w:val="18"/>
          <w:rtl/>
        </w:rPr>
        <w:t>אנונימיזציה</w:t>
      </w:r>
      <w:r w:rsidRPr="002546E0">
        <w:rPr>
          <w:rFonts w:ascii="Tahoma" w:hAnsi="Tahoma" w:cs="Tahoma" w:hint="cs"/>
          <w:sz w:val="18"/>
          <w:szCs w:val="18"/>
          <w:rtl/>
        </w:rPr>
        <w:t xml:space="preserve"> מלאה, שאינה מאפשרת כלל שיוך מחדש לנושא המידע.</w:t>
      </w:r>
      <w:r w:rsidRPr="0075420C" w:rsidR="0075420C">
        <w:rPr>
          <w:rStyle w:val="EndnoteReference"/>
          <w:rFonts w:ascii="Tahoma" w:hAnsi="Tahoma" w:cs="Tahoma"/>
          <w:sz w:val="18"/>
          <w:szCs w:val="18"/>
          <w:rtl/>
        </w:rPr>
        <w:t xml:space="preserve"> </w:t>
      </w:r>
      <w:r w:rsidRPr="0012789B" w:rsidR="0075420C">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75420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44774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928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9064EB" w:rsidP="0075420C">
                            <w:pPr>
                              <w:spacing w:after="0" w:line="240" w:lineRule="auto"/>
                              <w:rPr>
                                <w:rFonts w:cs="Tahoma"/>
                                <w:color w:val="0B5294"/>
                                <w:spacing w:val="-4"/>
                                <w:sz w:val="24"/>
                                <w:szCs w:val="24"/>
                                <w:rtl/>
                              </w:rPr>
                            </w:pPr>
                            <w:r w:rsidRPr="009064EB">
                              <w:rPr>
                                <w:rFonts w:cs="Tahoma" w:hint="eastAsia"/>
                                <w:color w:val="0B5294"/>
                                <w:spacing w:val="-4"/>
                                <w:sz w:val="24"/>
                                <w:szCs w:val="24"/>
                                <w:rtl/>
                              </w:rPr>
                              <w:t>זה</w:t>
                            </w:r>
                            <w:r w:rsidRPr="009064EB">
                              <w:rPr>
                                <w:rFonts w:cs="Tahoma"/>
                                <w:color w:val="0B5294"/>
                                <w:spacing w:val="-4"/>
                                <w:sz w:val="24"/>
                                <w:szCs w:val="24"/>
                                <w:rtl/>
                              </w:rPr>
                              <w:t xml:space="preserve"> </w:t>
                            </w:r>
                            <w:r w:rsidRPr="009064EB">
                              <w:rPr>
                                <w:rFonts w:cs="Tahoma" w:hint="eastAsia"/>
                                <w:color w:val="0B5294"/>
                                <w:spacing w:val="-4"/>
                                <w:sz w:val="24"/>
                                <w:szCs w:val="24"/>
                                <w:rtl/>
                              </w:rPr>
                              <w:t>שנים</w:t>
                            </w:r>
                            <w:r w:rsidRPr="009064EB">
                              <w:rPr>
                                <w:rFonts w:cs="Tahoma"/>
                                <w:color w:val="0B5294"/>
                                <w:spacing w:val="-4"/>
                                <w:sz w:val="24"/>
                                <w:szCs w:val="24"/>
                                <w:rtl/>
                              </w:rPr>
                              <w:t xml:space="preserve"> </w:t>
                            </w:r>
                            <w:r w:rsidRPr="009064EB">
                              <w:rPr>
                                <w:rFonts w:cs="Tahoma" w:hint="eastAsia"/>
                                <w:color w:val="0B5294"/>
                                <w:spacing w:val="-4"/>
                                <w:sz w:val="24"/>
                                <w:szCs w:val="24"/>
                                <w:rtl/>
                              </w:rPr>
                              <w:t>נערכים</w:t>
                            </w:r>
                            <w:r w:rsidRPr="009064EB">
                              <w:rPr>
                                <w:rFonts w:cs="Tahoma"/>
                                <w:color w:val="0B5294"/>
                                <w:spacing w:val="-4"/>
                                <w:sz w:val="24"/>
                                <w:szCs w:val="24"/>
                                <w:rtl/>
                              </w:rPr>
                              <w:t xml:space="preserve"> </w:t>
                            </w:r>
                            <w:r w:rsidRPr="009064EB">
                              <w:rPr>
                                <w:rFonts w:cs="Tahoma" w:hint="eastAsia"/>
                                <w:color w:val="0B5294"/>
                                <w:spacing w:val="-4"/>
                                <w:sz w:val="24"/>
                                <w:szCs w:val="24"/>
                                <w:rtl/>
                              </w:rPr>
                              <w:t>במוסדות</w:t>
                            </w:r>
                            <w:r w:rsidRPr="009064EB">
                              <w:rPr>
                                <w:rFonts w:cs="Tahoma"/>
                                <w:color w:val="0B5294"/>
                                <w:spacing w:val="-4"/>
                                <w:sz w:val="24"/>
                                <w:szCs w:val="24"/>
                                <w:rtl/>
                              </w:rPr>
                              <w:t xml:space="preserve"> </w:t>
                            </w:r>
                            <w:r w:rsidRPr="009064EB">
                              <w:rPr>
                                <w:rFonts w:cs="Tahoma" w:hint="eastAsia"/>
                                <w:color w:val="0B5294"/>
                                <w:spacing w:val="-4"/>
                                <w:sz w:val="24"/>
                                <w:szCs w:val="24"/>
                                <w:rtl/>
                              </w:rPr>
                              <w:t>הרפואיים</w:t>
                            </w:r>
                            <w:r w:rsidRPr="009064EB">
                              <w:rPr>
                                <w:rFonts w:cs="Tahoma"/>
                                <w:color w:val="0B5294"/>
                                <w:spacing w:val="-4"/>
                                <w:sz w:val="24"/>
                                <w:szCs w:val="24"/>
                                <w:rtl/>
                              </w:rPr>
                              <w:t xml:space="preserve"> </w:t>
                            </w:r>
                            <w:r w:rsidRPr="009064EB">
                              <w:rPr>
                                <w:rFonts w:cs="Tahoma" w:hint="eastAsia"/>
                                <w:color w:val="0B5294"/>
                                <w:spacing w:val="-4"/>
                                <w:sz w:val="24"/>
                                <w:szCs w:val="24"/>
                                <w:rtl/>
                              </w:rPr>
                              <w:t>מחקרים</w:t>
                            </w:r>
                            <w:r w:rsidRPr="009064EB">
                              <w:rPr>
                                <w:rFonts w:cs="Tahoma"/>
                                <w:color w:val="0B5294"/>
                                <w:spacing w:val="-4"/>
                                <w:sz w:val="24"/>
                                <w:szCs w:val="24"/>
                                <w:rtl/>
                              </w:rPr>
                              <w:t xml:space="preserve"> </w:t>
                            </w:r>
                            <w:r w:rsidRPr="009064EB">
                              <w:rPr>
                                <w:rFonts w:cs="Tahoma" w:hint="eastAsia"/>
                                <w:color w:val="0B5294"/>
                                <w:spacing w:val="-4"/>
                                <w:sz w:val="24"/>
                                <w:szCs w:val="24"/>
                                <w:rtl/>
                              </w:rPr>
                              <w:t>בנתוני</w:t>
                            </w:r>
                            <w:r w:rsidRPr="009064EB">
                              <w:rPr>
                                <w:rFonts w:cs="Tahoma"/>
                                <w:color w:val="0B5294"/>
                                <w:spacing w:val="-4"/>
                                <w:sz w:val="24"/>
                                <w:szCs w:val="24"/>
                                <w:rtl/>
                              </w:rPr>
                              <w:t xml:space="preserve"> </w:t>
                            </w:r>
                            <w:r w:rsidRPr="009064EB">
                              <w:rPr>
                                <w:rFonts w:cs="Tahoma" w:hint="eastAsia"/>
                                <w:color w:val="0B5294"/>
                                <w:spacing w:val="-4"/>
                                <w:sz w:val="24"/>
                                <w:szCs w:val="24"/>
                                <w:rtl/>
                              </w:rPr>
                              <w:t>עתק</w:t>
                            </w:r>
                            <w:r w:rsidRPr="009064EB">
                              <w:rPr>
                                <w:rFonts w:cs="Tahoma"/>
                                <w:color w:val="0B5294"/>
                                <w:spacing w:val="-4"/>
                                <w:sz w:val="24"/>
                                <w:szCs w:val="24"/>
                                <w:rtl/>
                              </w:rPr>
                              <w:t xml:space="preserve"> </w:t>
                            </w:r>
                            <w:r w:rsidRPr="009064EB">
                              <w:rPr>
                                <w:rFonts w:cs="Tahoma" w:hint="eastAsia"/>
                                <w:color w:val="0B5294"/>
                                <w:spacing w:val="-4"/>
                                <w:sz w:val="24"/>
                                <w:szCs w:val="24"/>
                                <w:rtl/>
                              </w:rPr>
                              <w:t>ללא</w:t>
                            </w:r>
                            <w:r w:rsidRPr="009064EB">
                              <w:rPr>
                                <w:rFonts w:cs="Tahoma"/>
                                <w:color w:val="0B5294"/>
                                <w:spacing w:val="-4"/>
                                <w:sz w:val="24"/>
                                <w:szCs w:val="24"/>
                                <w:rtl/>
                              </w:rPr>
                              <w:t xml:space="preserve"> </w:t>
                            </w:r>
                            <w:r w:rsidRPr="009064EB">
                              <w:rPr>
                                <w:rFonts w:cs="Tahoma" w:hint="eastAsia"/>
                                <w:color w:val="0B5294"/>
                                <w:spacing w:val="-4"/>
                                <w:sz w:val="24"/>
                                <w:szCs w:val="24"/>
                                <w:rtl/>
                              </w:rPr>
                              <w:t>אסדרה</w:t>
                            </w:r>
                            <w:r w:rsidRPr="009064EB">
                              <w:rPr>
                                <w:rFonts w:cs="Tahoma"/>
                                <w:color w:val="0B5294"/>
                                <w:spacing w:val="-4"/>
                                <w:sz w:val="24"/>
                                <w:szCs w:val="24"/>
                                <w:rtl/>
                              </w:rPr>
                              <w:t xml:space="preserve"> </w:t>
                            </w:r>
                            <w:r w:rsidRPr="009064EB">
                              <w:rPr>
                                <w:rFonts w:cs="Tahoma" w:hint="eastAsia"/>
                                <w:color w:val="0B5294"/>
                                <w:spacing w:val="-4"/>
                                <w:sz w:val="24"/>
                                <w:szCs w:val="24"/>
                                <w:rtl/>
                              </w:rPr>
                              <w:t>המתאימה</w:t>
                            </w:r>
                            <w:r w:rsidRPr="009064EB">
                              <w:rPr>
                                <w:rFonts w:cs="Tahoma"/>
                                <w:color w:val="0B5294"/>
                                <w:spacing w:val="-4"/>
                                <w:sz w:val="24"/>
                                <w:szCs w:val="24"/>
                                <w:rtl/>
                              </w:rPr>
                              <w:t xml:space="preserve"> </w:t>
                            </w:r>
                            <w:r w:rsidRPr="009064EB">
                              <w:rPr>
                                <w:rFonts w:cs="Tahoma" w:hint="eastAsia"/>
                                <w:color w:val="0B5294"/>
                                <w:spacing w:val="-4"/>
                                <w:sz w:val="24"/>
                                <w:szCs w:val="24"/>
                                <w:rtl/>
                              </w:rPr>
                              <w:t>להתפתחות</w:t>
                            </w:r>
                            <w:r w:rsidRPr="009064EB">
                              <w:rPr>
                                <w:rFonts w:cs="Tahoma"/>
                                <w:color w:val="0B5294"/>
                                <w:spacing w:val="-4"/>
                                <w:sz w:val="24"/>
                                <w:szCs w:val="24"/>
                                <w:rtl/>
                              </w:rPr>
                              <w:t xml:space="preserve"> </w:t>
                            </w:r>
                            <w:r w:rsidRPr="009064EB">
                              <w:rPr>
                                <w:rFonts w:cs="Tahoma" w:hint="eastAsia"/>
                                <w:color w:val="0B5294"/>
                                <w:spacing w:val="-4"/>
                                <w:sz w:val="24"/>
                                <w:szCs w:val="24"/>
                                <w:rtl/>
                              </w:rPr>
                              <w:t>הטכנולוגית</w:t>
                            </w:r>
                          </w:p>
                          <w:p w:rsidR="00870F1F" w:rsidRPr="00373C5D" w:rsidP="0075420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30607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707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870F1F" w:rsidRPr="00373C5D" w:rsidP="0075420C">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558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9064EB" w:rsidP="0075420C">
                      <w:pPr>
                        <w:spacing w:after="0" w:line="240" w:lineRule="auto"/>
                        <w:rPr>
                          <w:rFonts w:cs="Tahoma"/>
                          <w:color w:val="0B5294"/>
                          <w:spacing w:val="-4"/>
                          <w:sz w:val="24"/>
                          <w:szCs w:val="24"/>
                          <w:rtl/>
                        </w:rPr>
                      </w:pPr>
                      <w:r w:rsidRPr="009064EB">
                        <w:rPr>
                          <w:rFonts w:cs="Tahoma" w:hint="eastAsia"/>
                          <w:color w:val="0B5294"/>
                          <w:spacing w:val="-4"/>
                          <w:sz w:val="24"/>
                          <w:szCs w:val="24"/>
                          <w:rtl/>
                        </w:rPr>
                        <w:t>זה</w:t>
                      </w:r>
                      <w:r w:rsidRPr="009064EB">
                        <w:rPr>
                          <w:rFonts w:cs="Tahoma"/>
                          <w:color w:val="0B5294"/>
                          <w:spacing w:val="-4"/>
                          <w:sz w:val="24"/>
                          <w:szCs w:val="24"/>
                          <w:rtl/>
                        </w:rPr>
                        <w:t xml:space="preserve"> </w:t>
                      </w:r>
                      <w:r w:rsidRPr="009064EB">
                        <w:rPr>
                          <w:rFonts w:cs="Tahoma" w:hint="eastAsia"/>
                          <w:color w:val="0B5294"/>
                          <w:spacing w:val="-4"/>
                          <w:sz w:val="24"/>
                          <w:szCs w:val="24"/>
                          <w:rtl/>
                        </w:rPr>
                        <w:t>שנים</w:t>
                      </w:r>
                      <w:r w:rsidRPr="009064EB">
                        <w:rPr>
                          <w:rFonts w:cs="Tahoma"/>
                          <w:color w:val="0B5294"/>
                          <w:spacing w:val="-4"/>
                          <w:sz w:val="24"/>
                          <w:szCs w:val="24"/>
                          <w:rtl/>
                        </w:rPr>
                        <w:t xml:space="preserve"> </w:t>
                      </w:r>
                      <w:r w:rsidRPr="009064EB">
                        <w:rPr>
                          <w:rFonts w:cs="Tahoma" w:hint="eastAsia"/>
                          <w:color w:val="0B5294"/>
                          <w:spacing w:val="-4"/>
                          <w:sz w:val="24"/>
                          <w:szCs w:val="24"/>
                          <w:rtl/>
                        </w:rPr>
                        <w:t>נערכים</w:t>
                      </w:r>
                      <w:r w:rsidRPr="009064EB">
                        <w:rPr>
                          <w:rFonts w:cs="Tahoma"/>
                          <w:color w:val="0B5294"/>
                          <w:spacing w:val="-4"/>
                          <w:sz w:val="24"/>
                          <w:szCs w:val="24"/>
                          <w:rtl/>
                        </w:rPr>
                        <w:t xml:space="preserve"> </w:t>
                      </w:r>
                      <w:r w:rsidRPr="009064EB">
                        <w:rPr>
                          <w:rFonts w:cs="Tahoma" w:hint="eastAsia"/>
                          <w:color w:val="0B5294"/>
                          <w:spacing w:val="-4"/>
                          <w:sz w:val="24"/>
                          <w:szCs w:val="24"/>
                          <w:rtl/>
                        </w:rPr>
                        <w:t>במוסדות</w:t>
                      </w:r>
                      <w:r w:rsidRPr="009064EB">
                        <w:rPr>
                          <w:rFonts w:cs="Tahoma"/>
                          <w:color w:val="0B5294"/>
                          <w:spacing w:val="-4"/>
                          <w:sz w:val="24"/>
                          <w:szCs w:val="24"/>
                          <w:rtl/>
                        </w:rPr>
                        <w:t xml:space="preserve"> </w:t>
                      </w:r>
                      <w:r w:rsidRPr="009064EB">
                        <w:rPr>
                          <w:rFonts w:cs="Tahoma" w:hint="eastAsia"/>
                          <w:color w:val="0B5294"/>
                          <w:spacing w:val="-4"/>
                          <w:sz w:val="24"/>
                          <w:szCs w:val="24"/>
                          <w:rtl/>
                        </w:rPr>
                        <w:t>הרפואיים</w:t>
                      </w:r>
                      <w:r w:rsidRPr="009064EB">
                        <w:rPr>
                          <w:rFonts w:cs="Tahoma"/>
                          <w:color w:val="0B5294"/>
                          <w:spacing w:val="-4"/>
                          <w:sz w:val="24"/>
                          <w:szCs w:val="24"/>
                          <w:rtl/>
                        </w:rPr>
                        <w:t xml:space="preserve"> </w:t>
                      </w:r>
                      <w:r w:rsidRPr="009064EB">
                        <w:rPr>
                          <w:rFonts w:cs="Tahoma" w:hint="eastAsia"/>
                          <w:color w:val="0B5294"/>
                          <w:spacing w:val="-4"/>
                          <w:sz w:val="24"/>
                          <w:szCs w:val="24"/>
                          <w:rtl/>
                        </w:rPr>
                        <w:t>מחקרים</w:t>
                      </w:r>
                      <w:r w:rsidRPr="009064EB">
                        <w:rPr>
                          <w:rFonts w:cs="Tahoma"/>
                          <w:color w:val="0B5294"/>
                          <w:spacing w:val="-4"/>
                          <w:sz w:val="24"/>
                          <w:szCs w:val="24"/>
                          <w:rtl/>
                        </w:rPr>
                        <w:t xml:space="preserve"> </w:t>
                      </w:r>
                      <w:r w:rsidRPr="009064EB">
                        <w:rPr>
                          <w:rFonts w:cs="Tahoma" w:hint="eastAsia"/>
                          <w:color w:val="0B5294"/>
                          <w:spacing w:val="-4"/>
                          <w:sz w:val="24"/>
                          <w:szCs w:val="24"/>
                          <w:rtl/>
                        </w:rPr>
                        <w:t>בנתוני</w:t>
                      </w:r>
                      <w:r w:rsidRPr="009064EB">
                        <w:rPr>
                          <w:rFonts w:cs="Tahoma"/>
                          <w:color w:val="0B5294"/>
                          <w:spacing w:val="-4"/>
                          <w:sz w:val="24"/>
                          <w:szCs w:val="24"/>
                          <w:rtl/>
                        </w:rPr>
                        <w:t xml:space="preserve"> </w:t>
                      </w:r>
                      <w:r w:rsidRPr="009064EB">
                        <w:rPr>
                          <w:rFonts w:cs="Tahoma" w:hint="eastAsia"/>
                          <w:color w:val="0B5294"/>
                          <w:spacing w:val="-4"/>
                          <w:sz w:val="24"/>
                          <w:szCs w:val="24"/>
                          <w:rtl/>
                        </w:rPr>
                        <w:t>עתק</w:t>
                      </w:r>
                      <w:r w:rsidRPr="009064EB">
                        <w:rPr>
                          <w:rFonts w:cs="Tahoma"/>
                          <w:color w:val="0B5294"/>
                          <w:spacing w:val="-4"/>
                          <w:sz w:val="24"/>
                          <w:szCs w:val="24"/>
                          <w:rtl/>
                        </w:rPr>
                        <w:t xml:space="preserve"> </w:t>
                      </w:r>
                      <w:r w:rsidRPr="009064EB">
                        <w:rPr>
                          <w:rFonts w:cs="Tahoma" w:hint="eastAsia"/>
                          <w:color w:val="0B5294"/>
                          <w:spacing w:val="-4"/>
                          <w:sz w:val="24"/>
                          <w:szCs w:val="24"/>
                          <w:rtl/>
                        </w:rPr>
                        <w:t>ללא</w:t>
                      </w:r>
                      <w:r w:rsidRPr="009064EB">
                        <w:rPr>
                          <w:rFonts w:cs="Tahoma"/>
                          <w:color w:val="0B5294"/>
                          <w:spacing w:val="-4"/>
                          <w:sz w:val="24"/>
                          <w:szCs w:val="24"/>
                          <w:rtl/>
                        </w:rPr>
                        <w:t xml:space="preserve"> </w:t>
                      </w:r>
                      <w:r w:rsidRPr="009064EB">
                        <w:rPr>
                          <w:rFonts w:cs="Tahoma" w:hint="eastAsia"/>
                          <w:color w:val="0B5294"/>
                          <w:spacing w:val="-4"/>
                          <w:sz w:val="24"/>
                          <w:szCs w:val="24"/>
                          <w:rtl/>
                        </w:rPr>
                        <w:t>אסדרה</w:t>
                      </w:r>
                      <w:r w:rsidRPr="009064EB">
                        <w:rPr>
                          <w:rFonts w:cs="Tahoma"/>
                          <w:color w:val="0B5294"/>
                          <w:spacing w:val="-4"/>
                          <w:sz w:val="24"/>
                          <w:szCs w:val="24"/>
                          <w:rtl/>
                        </w:rPr>
                        <w:t xml:space="preserve"> </w:t>
                      </w:r>
                      <w:r w:rsidRPr="009064EB">
                        <w:rPr>
                          <w:rFonts w:cs="Tahoma" w:hint="eastAsia"/>
                          <w:color w:val="0B5294"/>
                          <w:spacing w:val="-4"/>
                          <w:sz w:val="24"/>
                          <w:szCs w:val="24"/>
                          <w:rtl/>
                        </w:rPr>
                        <w:t>המתאימה</w:t>
                      </w:r>
                      <w:r w:rsidRPr="009064EB">
                        <w:rPr>
                          <w:rFonts w:cs="Tahoma"/>
                          <w:color w:val="0B5294"/>
                          <w:spacing w:val="-4"/>
                          <w:sz w:val="24"/>
                          <w:szCs w:val="24"/>
                          <w:rtl/>
                        </w:rPr>
                        <w:t xml:space="preserve"> </w:t>
                      </w:r>
                      <w:r w:rsidRPr="009064EB">
                        <w:rPr>
                          <w:rFonts w:cs="Tahoma" w:hint="eastAsia"/>
                          <w:color w:val="0B5294"/>
                          <w:spacing w:val="-4"/>
                          <w:sz w:val="24"/>
                          <w:szCs w:val="24"/>
                          <w:rtl/>
                        </w:rPr>
                        <w:t>להתפתחות</w:t>
                      </w:r>
                      <w:r w:rsidRPr="009064EB">
                        <w:rPr>
                          <w:rFonts w:cs="Tahoma"/>
                          <w:color w:val="0B5294"/>
                          <w:spacing w:val="-4"/>
                          <w:sz w:val="24"/>
                          <w:szCs w:val="24"/>
                          <w:rtl/>
                        </w:rPr>
                        <w:t xml:space="preserve"> </w:t>
                      </w:r>
                      <w:r w:rsidRPr="009064EB">
                        <w:rPr>
                          <w:rFonts w:cs="Tahoma" w:hint="eastAsia"/>
                          <w:color w:val="0B5294"/>
                          <w:spacing w:val="-4"/>
                          <w:sz w:val="24"/>
                          <w:szCs w:val="24"/>
                          <w:rtl/>
                        </w:rPr>
                        <w:t>הטכנולוגית</w:t>
                      </w:r>
                    </w:p>
                    <w:p w:rsidR="00870F1F" w:rsidRPr="00373C5D" w:rsidP="0075420C">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9326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יצוין כי בארצות הברית, על פי הכללים שנקבעו </w:t>
      </w:r>
      <w:r w:rsidRPr="002546E0">
        <w:rPr>
          <w:rFonts w:ascii="Tahoma" w:hAnsi="Tahoma" w:cs="Tahoma" w:hint="cs"/>
          <w:sz w:val="18"/>
          <w:szCs w:val="18"/>
          <w:rtl/>
        </w:rPr>
        <w:t xml:space="preserve">ב- </w:t>
      </w:r>
      <w:r w:rsidRPr="002546E0">
        <w:rPr>
          <w:rFonts w:ascii="Tahoma" w:hAnsi="Tahoma" w:cs="Tahoma"/>
          <w:sz w:val="18"/>
          <w:szCs w:val="18"/>
        </w:rPr>
        <w:t>Health Insurance Portability and Accountability Act of 1996</w:t>
      </w:r>
      <w:r w:rsidRPr="002546E0">
        <w:rPr>
          <w:rFonts w:ascii="Tahoma" w:hAnsi="Tahoma" w:cs="Tahoma" w:hint="cs"/>
          <w:sz w:val="18"/>
          <w:szCs w:val="18"/>
          <w:rtl/>
        </w:rPr>
        <w:t xml:space="preserve"> (להלן - </w:t>
      </w:r>
      <w:r w:rsidRPr="002546E0">
        <w:rPr>
          <w:rFonts w:ascii="Tahoma" w:hAnsi="Tahoma" w:cs="Tahoma"/>
          <w:sz w:val="18"/>
          <w:szCs w:val="18"/>
        </w:rPr>
        <w:t>HIPAA</w:t>
      </w:r>
      <w:r w:rsidRPr="002546E0">
        <w:rPr>
          <w:rFonts w:ascii="Tahoma" w:hAnsi="Tahoma" w:cs="Tahoma" w:hint="cs"/>
          <w:sz w:val="18"/>
          <w:szCs w:val="18"/>
          <w:rtl/>
        </w:rPr>
        <w:t xml:space="preserve">), </w:t>
      </w:r>
      <w:r w:rsidRPr="002546E0">
        <w:rPr>
          <w:rFonts w:ascii="Tahoma" w:hAnsi="Tahoma" w:cs="Tahoma"/>
          <w:sz w:val="18"/>
          <w:szCs w:val="18"/>
          <w:rtl/>
        </w:rPr>
        <w:t xml:space="preserve">יש 18 פרטי מידע שיש להסתיר על מנת </w:t>
      </w:r>
      <w:r w:rsidRPr="002546E0">
        <w:rPr>
          <w:rFonts w:ascii="Tahoma" w:hAnsi="Tahoma" w:cs="Tahoma"/>
          <w:sz w:val="18"/>
          <w:szCs w:val="18"/>
          <w:rtl/>
        </w:rPr>
        <w:t>להתמים</w:t>
      </w:r>
      <w:r w:rsidRPr="002546E0">
        <w:rPr>
          <w:rFonts w:ascii="Tahoma" w:hAnsi="Tahoma" w:cs="Tahoma"/>
          <w:sz w:val="18"/>
          <w:szCs w:val="18"/>
          <w:rtl/>
        </w:rPr>
        <w:t xml:space="preserve"> מידע לצורכי מחקר רפואי ובכלל זה שם, </w:t>
      </w:r>
      <w:r w:rsidRPr="002546E0">
        <w:rPr>
          <w:rFonts w:ascii="Tahoma" w:hAnsi="Tahoma" w:cs="Tahoma" w:hint="cs"/>
          <w:sz w:val="18"/>
          <w:szCs w:val="18"/>
          <w:rtl/>
        </w:rPr>
        <w:t>מספר זיהוי</w:t>
      </w:r>
      <w:r w:rsidRPr="002546E0">
        <w:rPr>
          <w:rFonts w:ascii="Tahoma" w:hAnsi="Tahoma" w:cs="Tahoma"/>
          <w:sz w:val="18"/>
          <w:szCs w:val="18"/>
          <w:rtl/>
        </w:rPr>
        <w:t>, כתובת ומיקוד, תארי</w:t>
      </w:r>
      <w:r w:rsidRPr="002546E0">
        <w:rPr>
          <w:rFonts w:ascii="Tahoma" w:hAnsi="Tahoma" w:cs="Tahoma" w:hint="cs"/>
          <w:sz w:val="18"/>
          <w:szCs w:val="18"/>
          <w:rtl/>
        </w:rPr>
        <w:t>ך</w:t>
      </w:r>
      <w:r w:rsidRPr="002546E0">
        <w:rPr>
          <w:rFonts w:ascii="Tahoma" w:hAnsi="Tahoma" w:cs="Tahoma"/>
          <w:sz w:val="18"/>
          <w:szCs w:val="18"/>
          <w:rtl/>
        </w:rPr>
        <w:t xml:space="preserve"> לידה (למעט שנה), </w:t>
      </w:r>
      <w:r w:rsidRPr="002546E0">
        <w:rPr>
          <w:rFonts w:ascii="Tahoma" w:hAnsi="Tahoma" w:cs="Tahoma" w:hint="cs"/>
          <w:sz w:val="18"/>
          <w:szCs w:val="18"/>
          <w:rtl/>
        </w:rPr>
        <w:t xml:space="preserve">מידע ביומטרי, </w:t>
      </w:r>
      <w:r w:rsidRPr="002546E0">
        <w:rPr>
          <w:rFonts w:ascii="Tahoma" w:hAnsi="Tahoma" w:cs="Tahoma"/>
          <w:sz w:val="18"/>
          <w:szCs w:val="18"/>
          <w:rtl/>
        </w:rPr>
        <w:t xml:space="preserve">מספר תיק רפואי, טלפון </w:t>
      </w:r>
      <w:r w:rsidRPr="002546E0">
        <w:rPr>
          <w:rFonts w:ascii="Tahoma" w:hAnsi="Tahoma" w:cs="Tahoma" w:hint="cs"/>
          <w:sz w:val="18"/>
          <w:szCs w:val="18"/>
          <w:rtl/>
        </w:rPr>
        <w:t>ודוא"ל.</w:t>
      </w:r>
      <w:r w:rsidRPr="002546E0">
        <w:rPr>
          <w:rFonts w:ascii="Tahoma" w:hAnsi="Tahoma" w:cs="Tahoma"/>
          <w:sz w:val="18"/>
          <w:szCs w:val="18"/>
          <w:rtl/>
        </w:rPr>
        <w:t xml:space="preserve"> </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sz w:val="18"/>
          <w:szCs w:val="18"/>
          <w:rtl/>
        </w:rPr>
        <w:t xml:space="preserve">הנחת היסוד היא שככל שמידת </w:t>
      </w:r>
      <w:r w:rsidRPr="002546E0">
        <w:rPr>
          <w:rFonts w:ascii="Tahoma" w:hAnsi="Tahoma" w:cs="Tahoma"/>
          <w:sz w:val="18"/>
          <w:szCs w:val="18"/>
          <w:rtl/>
        </w:rPr>
        <w:t>ההתממה</w:t>
      </w:r>
      <w:r w:rsidRPr="002546E0">
        <w:rPr>
          <w:rFonts w:ascii="Tahoma" w:hAnsi="Tahoma" w:cs="Tahoma"/>
          <w:sz w:val="18"/>
          <w:szCs w:val="18"/>
          <w:rtl/>
        </w:rPr>
        <w:t xml:space="preserve"> ורמת ההגנה על המידע גבוהות יותר</w:t>
      </w:r>
      <w:r w:rsidRPr="002546E0">
        <w:rPr>
          <w:rFonts w:ascii="Tahoma" w:hAnsi="Tahoma" w:cs="Tahoma" w:hint="cs"/>
          <w:sz w:val="18"/>
          <w:szCs w:val="18"/>
          <w:rtl/>
        </w:rPr>
        <w:t>, כן פוחתת</w:t>
      </w:r>
      <w:r w:rsidRPr="002546E0">
        <w:rPr>
          <w:rFonts w:ascii="Tahoma" w:hAnsi="Tahoma" w:cs="Tahoma"/>
          <w:sz w:val="18"/>
          <w:szCs w:val="18"/>
          <w:rtl/>
        </w:rPr>
        <w:t xml:space="preserve"> יעילות השימוש במידע. </w:t>
      </w:r>
      <w:r w:rsidRPr="002546E0">
        <w:rPr>
          <w:rFonts w:ascii="Tahoma" w:hAnsi="Tahoma" w:cs="Tahoma" w:hint="cs"/>
          <w:sz w:val="18"/>
          <w:szCs w:val="18"/>
          <w:rtl/>
        </w:rPr>
        <w:t>לכן מבקשים</w:t>
      </w:r>
      <w:r w:rsidRPr="002546E0">
        <w:rPr>
          <w:rFonts w:ascii="Tahoma" w:hAnsi="Tahoma" w:cs="Tahoma"/>
          <w:sz w:val="18"/>
          <w:szCs w:val="18"/>
          <w:rtl/>
        </w:rPr>
        <w:t xml:space="preserve"> למצוא את שיטות </w:t>
      </w:r>
      <w:r w:rsidRPr="002546E0">
        <w:rPr>
          <w:rFonts w:ascii="Tahoma" w:hAnsi="Tahoma" w:cs="Tahoma"/>
          <w:sz w:val="18"/>
          <w:szCs w:val="18"/>
          <w:rtl/>
        </w:rPr>
        <w:t>ההתממה</w:t>
      </w:r>
      <w:r w:rsidRPr="002546E0">
        <w:rPr>
          <w:rFonts w:ascii="Tahoma" w:hAnsi="Tahoma" w:cs="Tahoma"/>
          <w:sz w:val="18"/>
          <w:szCs w:val="18"/>
          <w:rtl/>
        </w:rPr>
        <w:t xml:space="preserve"> </w:t>
      </w:r>
      <w:r w:rsidRPr="002546E0">
        <w:rPr>
          <w:rFonts w:ascii="Tahoma" w:hAnsi="Tahoma" w:cs="Tahoma" w:hint="cs"/>
          <w:sz w:val="18"/>
          <w:szCs w:val="18"/>
          <w:rtl/>
        </w:rPr>
        <w:t>בעלות</w:t>
      </w:r>
      <w:r w:rsidRPr="002546E0">
        <w:rPr>
          <w:rFonts w:ascii="Tahoma" w:hAnsi="Tahoma" w:cs="Tahoma"/>
          <w:sz w:val="18"/>
          <w:szCs w:val="18"/>
          <w:rtl/>
        </w:rPr>
        <w:t xml:space="preserve"> האיזון המיטבי בין אובדן המידע </w:t>
      </w:r>
      <w:r w:rsidRPr="002546E0">
        <w:rPr>
          <w:rFonts w:ascii="Tahoma" w:hAnsi="Tahoma" w:cs="Tahoma" w:hint="cs"/>
          <w:sz w:val="18"/>
          <w:szCs w:val="18"/>
          <w:rtl/>
        </w:rPr>
        <w:t xml:space="preserve">ובין </w:t>
      </w:r>
      <w:r w:rsidRPr="002546E0">
        <w:rPr>
          <w:rFonts w:ascii="Tahoma" w:hAnsi="Tahoma" w:cs="Tahoma"/>
          <w:sz w:val="18"/>
          <w:szCs w:val="18"/>
          <w:rtl/>
        </w:rPr>
        <w:t xml:space="preserve">רמת ההגנה </w:t>
      </w:r>
      <w:r w:rsidRPr="002546E0">
        <w:rPr>
          <w:rFonts w:ascii="Tahoma" w:hAnsi="Tahoma" w:cs="Tahoma" w:hint="cs"/>
          <w:sz w:val="18"/>
          <w:szCs w:val="18"/>
          <w:rtl/>
        </w:rPr>
        <w:t>עליו</w:t>
      </w:r>
      <w:r w:rsidRPr="002546E0">
        <w:rPr>
          <w:rFonts w:ascii="Tahoma" w:hAnsi="Tahoma" w:cs="Tahoma"/>
          <w:sz w:val="18"/>
          <w:szCs w:val="18"/>
          <w:rtl/>
        </w:rPr>
        <w:t xml:space="preserve">. החיסרון המרכזי של </w:t>
      </w:r>
      <w:r w:rsidRPr="002546E0">
        <w:rPr>
          <w:rFonts w:ascii="Tahoma" w:hAnsi="Tahoma" w:cs="Tahoma"/>
          <w:sz w:val="18"/>
          <w:szCs w:val="18"/>
          <w:rtl/>
        </w:rPr>
        <w:t>ההתממה</w:t>
      </w:r>
      <w:r w:rsidRPr="002546E0">
        <w:rPr>
          <w:rFonts w:ascii="Tahoma" w:hAnsi="Tahoma" w:cs="Tahoma"/>
          <w:sz w:val="18"/>
          <w:szCs w:val="18"/>
          <w:rtl/>
        </w:rPr>
        <w:t xml:space="preserve"> הוא שגם לאחר יישומה בטכניקות </w:t>
      </w:r>
      <w:r w:rsidRPr="002546E0">
        <w:rPr>
          <w:rFonts w:ascii="Tahoma" w:hAnsi="Tahoma" w:cs="Tahoma" w:hint="cs"/>
          <w:sz w:val="18"/>
          <w:szCs w:val="18"/>
          <w:rtl/>
        </w:rPr>
        <w:t xml:space="preserve">השונות </w:t>
      </w:r>
      <w:r w:rsidRPr="002546E0">
        <w:rPr>
          <w:rFonts w:ascii="Tahoma" w:hAnsi="Tahoma" w:cs="Tahoma"/>
          <w:sz w:val="18"/>
          <w:szCs w:val="18"/>
          <w:rtl/>
        </w:rPr>
        <w:t xml:space="preserve">עדיין </w:t>
      </w:r>
      <w:r w:rsidRPr="002546E0">
        <w:rPr>
          <w:rFonts w:ascii="Tahoma" w:hAnsi="Tahoma" w:cs="Tahoma" w:hint="cs"/>
          <w:sz w:val="18"/>
          <w:szCs w:val="18"/>
          <w:rtl/>
        </w:rPr>
        <w:t>מת</w:t>
      </w:r>
      <w:r w:rsidRPr="002546E0">
        <w:rPr>
          <w:rFonts w:ascii="Tahoma" w:hAnsi="Tahoma" w:cs="Tahoma"/>
          <w:sz w:val="18"/>
          <w:szCs w:val="18"/>
          <w:rtl/>
        </w:rPr>
        <w:t>אפשר "זיהוי חוזר"</w:t>
      </w:r>
      <w:r>
        <w:rPr>
          <w:rFonts w:ascii="Tahoma" w:hAnsi="Tahoma" w:cs="Tahoma"/>
          <w:sz w:val="18"/>
          <w:szCs w:val="18"/>
          <w:vertAlign w:val="superscript"/>
          <w:rtl/>
        </w:rPr>
        <w:footnoteReference w:id="140"/>
      </w:r>
      <w:r w:rsidRPr="002546E0">
        <w:rPr>
          <w:rFonts w:ascii="Tahoma" w:hAnsi="Tahoma" w:cs="Tahoma" w:hint="cs"/>
          <w:sz w:val="18"/>
          <w:szCs w:val="18"/>
          <w:rtl/>
        </w:rPr>
        <w:t xml:space="preserve"> של מידע </w:t>
      </w:r>
      <w:r w:rsidRPr="002546E0">
        <w:rPr>
          <w:rFonts w:ascii="Tahoma" w:hAnsi="Tahoma" w:cs="Tahoma" w:hint="cs"/>
          <w:sz w:val="18"/>
          <w:szCs w:val="18"/>
          <w:rtl/>
        </w:rPr>
        <w:t>שהותמם</w:t>
      </w:r>
      <w:r w:rsidRPr="002546E0">
        <w:rPr>
          <w:rFonts w:ascii="Tahoma" w:hAnsi="Tahoma" w:cs="Tahoma" w:hint="cs"/>
          <w:sz w:val="18"/>
          <w:szCs w:val="18"/>
          <w:rtl/>
        </w:rPr>
        <w:t xml:space="preserve"> (למעט </w:t>
      </w:r>
      <w:r w:rsidRPr="002546E0">
        <w:rPr>
          <w:rFonts w:ascii="Tahoma" w:hAnsi="Tahoma" w:cs="Tahoma" w:hint="cs"/>
          <w:sz w:val="18"/>
          <w:szCs w:val="18"/>
          <w:rtl/>
        </w:rPr>
        <w:t>באנונימיזציה</w:t>
      </w:r>
      <w:r w:rsidRPr="002546E0">
        <w:rPr>
          <w:rFonts w:ascii="Tahoma" w:hAnsi="Tahoma" w:cs="Tahoma" w:hint="cs"/>
          <w:sz w:val="18"/>
          <w:szCs w:val="18"/>
          <w:rtl/>
        </w:rPr>
        <w:t xml:space="preserve"> מלאה).</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ניסויים רפואיים בבני אדם נעשים על פי תקנות הניסויים, חוק מידע גנטי, התשס"א-2000, הנוהל לניסויים רפואיים בבני אדם</w:t>
      </w:r>
      <w:r>
        <w:rPr>
          <w:rFonts w:ascii="Tahoma" w:hAnsi="Tahoma" w:cs="Tahoma"/>
          <w:sz w:val="18"/>
          <w:szCs w:val="18"/>
          <w:vertAlign w:val="superscript"/>
          <w:rtl/>
        </w:rPr>
        <w:footnoteReference w:id="141"/>
      </w:r>
      <w:r w:rsidRPr="002546E0">
        <w:rPr>
          <w:rFonts w:ascii="Tahoma" w:hAnsi="Tahoma" w:cs="Tahoma" w:hint="cs"/>
          <w:sz w:val="18"/>
          <w:szCs w:val="18"/>
          <w:rtl/>
        </w:rPr>
        <w:t xml:space="preserve">, חוזר מנכ"ל 15/06 </w:t>
      </w:r>
      <w:r w:rsidRPr="002546E0">
        <w:rPr>
          <w:rFonts w:ascii="Tahoma" w:hAnsi="Tahoma" w:cs="Tahoma"/>
          <w:sz w:val="18"/>
          <w:szCs w:val="18"/>
          <w:rtl/>
        </w:rPr>
        <w:t>"תת ועדת הלסינקי לאישור מחקר שאינו ניסוי רפואי בבני אדם"</w:t>
      </w:r>
      <w:r w:rsidRPr="002546E0">
        <w:rPr>
          <w:rFonts w:ascii="Tahoma" w:hAnsi="Tahoma" w:cs="Tahoma" w:hint="cs"/>
          <w:sz w:val="18"/>
          <w:szCs w:val="18"/>
          <w:rtl/>
        </w:rPr>
        <w:t xml:space="preserve"> (להלן - חוזר </w:t>
      </w:r>
      <w:r w:rsidRPr="002546E0">
        <w:rPr>
          <w:rFonts w:ascii="Tahoma" w:hAnsi="Tahoma" w:cs="Tahoma"/>
          <w:sz w:val="18"/>
          <w:szCs w:val="18"/>
          <w:rtl/>
        </w:rPr>
        <w:t>אישור מחקר שאינו ניסוי רפואי בבני אדם</w:t>
      </w:r>
      <w:r w:rsidRPr="002546E0">
        <w:rPr>
          <w:rFonts w:ascii="Tahoma" w:hAnsi="Tahoma" w:cs="Tahoma" w:hint="cs"/>
          <w:sz w:val="18"/>
          <w:szCs w:val="18"/>
          <w:rtl/>
        </w:rPr>
        <w:t>), חוזר מנכ"ל 1/2018 בנושא שימושים משניים במידע בריאות (להלן - חוזר שימושים משניים במידע בריאות), עקרונותיה של הצהרת הלסינקי וכללים בין-לאומיים בנושא</w:t>
      </w:r>
      <w:r>
        <w:rPr>
          <w:rFonts w:ascii="Tahoma" w:hAnsi="Tahoma" w:cs="Tahoma"/>
          <w:sz w:val="18"/>
          <w:szCs w:val="18"/>
          <w:vertAlign w:val="superscript"/>
          <w:rtl/>
        </w:rPr>
        <w:footnoteReference w:id="142"/>
      </w:r>
      <w:r w:rsidRPr="002546E0">
        <w:rPr>
          <w:rFonts w:ascii="Tahoma" w:hAnsi="Tahoma" w:cs="Tahoma" w:hint="cs"/>
          <w:sz w:val="18"/>
          <w:szCs w:val="18"/>
          <w:rtl/>
        </w:rPr>
        <w:t xml:space="preserve">. </w:t>
      </w:r>
    </w:p>
    <w:p w:rsidR="007653F3" w:rsidRPr="002546E0" w:rsidP="0075420C">
      <w:pPr>
        <w:numPr>
          <w:ilvl w:val="0"/>
          <w:numId w:val="33"/>
        </w:numPr>
        <w:spacing w:after="240" w:line="240" w:lineRule="exact"/>
        <w:ind w:right="2268"/>
        <w:jc w:val="both"/>
        <w:rPr>
          <w:rFonts w:ascii="Tahoma" w:hAnsi="Tahoma" w:cs="Tahoma"/>
          <w:sz w:val="18"/>
          <w:szCs w:val="18"/>
          <w:rtl/>
        </w:rPr>
      </w:pPr>
      <w:r w:rsidRPr="002546E0">
        <w:rPr>
          <w:rFonts w:ascii="Tahoma" w:hAnsi="Tahoma" w:cs="Tahoma"/>
          <w:sz w:val="18"/>
          <w:szCs w:val="18"/>
          <w:rtl/>
        </w:rPr>
        <w:t xml:space="preserve">בהתאם לחוזר שימושים משניים במידע בריאות, שימוש משני במידע בריאות למטרות מחקר </w:t>
      </w:r>
      <w:r w:rsidRPr="002546E0">
        <w:rPr>
          <w:rFonts w:ascii="Tahoma" w:hAnsi="Tahoma" w:cs="Tahoma" w:hint="cs"/>
          <w:sz w:val="18"/>
          <w:szCs w:val="18"/>
          <w:rtl/>
        </w:rPr>
        <w:t>י</w:t>
      </w:r>
      <w:r w:rsidRPr="002546E0">
        <w:rPr>
          <w:rFonts w:ascii="Tahoma" w:hAnsi="Tahoma" w:cs="Tahoma"/>
          <w:sz w:val="18"/>
          <w:szCs w:val="18"/>
          <w:rtl/>
        </w:rPr>
        <w:t xml:space="preserve">יעשה </w:t>
      </w:r>
      <w:r w:rsidRPr="002546E0">
        <w:rPr>
          <w:rFonts w:ascii="Tahoma" w:hAnsi="Tahoma" w:cs="Tahoma" w:hint="cs"/>
          <w:sz w:val="18"/>
          <w:szCs w:val="18"/>
          <w:rtl/>
        </w:rPr>
        <w:t>לפי הוראות הדין ו</w:t>
      </w:r>
      <w:r w:rsidRPr="002546E0">
        <w:rPr>
          <w:rFonts w:ascii="Tahoma" w:hAnsi="Tahoma" w:cs="Tahoma"/>
          <w:sz w:val="18"/>
          <w:szCs w:val="18"/>
          <w:rtl/>
        </w:rPr>
        <w:t>באישור ועדת הלסינקי, בהתאם לנוהל ניסויים רפואיים בבני אדם וחוזר אישור מחקר שאינו ניסוי רפואי בבני אדם. עוד נכתב בחוזר</w:t>
      </w:r>
      <w:r w:rsidRPr="002546E0">
        <w:rPr>
          <w:rFonts w:ascii="Tahoma" w:hAnsi="Tahoma" w:cs="Tahoma" w:hint="cs"/>
          <w:sz w:val="18"/>
          <w:szCs w:val="18"/>
          <w:rtl/>
        </w:rPr>
        <w:t>,</w:t>
      </w:r>
      <w:r w:rsidRPr="002546E0">
        <w:rPr>
          <w:rFonts w:ascii="Tahoma" w:hAnsi="Tahoma" w:cs="Tahoma"/>
          <w:sz w:val="18"/>
          <w:szCs w:val="18"/>
          <w:rtl/>
        </w:rPr>
        <w:t xml:space="preserve"> כי עד אמצע יולי 2018</w:t>
      </w:r>
      <w:r w:rsidRPr="002546E0">
        <w:rPr>
          <w:rFonts w:ascii="Tahoma" w:hAnsi="Tahoma" w:cs="Tahoma" w:hint="cs"/>
          <w:sz w:val="18"/>
          <w:szCs w:val="18"/>
          <w:rtl/>
        </w:rPr>
        <w:t xml:space="preserve"> יקבע </w:t>
      </w:r>
      <w:r w:rsidRPr="002546E0">
        <w:rPr>
          <w:rFonts w:ascii="Tahoma" w:hAnsi="Tahoma" w:cs="Tahoma" w:hint="eastAsia"/>
          <w:sz w:val="18"/>
          <w:szCs w:val="18"/>
          <w:rtl/>
        </w:rPr>
        <w:t>משרד</w:t>
      </w:r>
      <w:r w:rsidRPr="002546E0">
        <w:rPr>
          <w:rFonts w:ascii="Tahoma" w:hAnsi="Tahoma" w:cs="Tahoma"/>
          <w:sz w:val="18"/>
          <w:szCs w:val="18"/>
          <w:rtl/>
        </w:rPr>
        <w:t xml:space="preserve"> הבריאות "כללים/אמצעים טכנולוגיים מינימליים מקובלים לביצוע </w:t>
      </w:r>
      <w:r w:rsidRPr="002546E0">
        <w:rPr>
          <w:rFonts w:ascii="Tahoma" w:hAnsi="Tahoma" w:cs="Tahoma" w:hint="eastAsia"/>
          <w:sz w:val="18"/>
          <w:szCs w:val="18"/>
          <w:rtl/>
        </w:rPr>
        <w:t>התממה</w:t>
      </w:r>
      <w:r w:rsidRPr="002546E0">
        <w:rPr>
          <w:rFonts w:ascii="Tahoma" w:hAnsi="Tahoma" w:cs="Tahoma"/>
          <w:sz w:val="18"/>
          <w:szCs w:val="18"/>
          <w:rtl/>
        </w:rPr>
        <w:t>, על מנת שתהיה בתחום אחידות". עוד נקבע</w:t>
      </w:r>
      <w:r w:rsidRPr="002546E0">
        <w:rPr>
          <w:rFonts w:ascii="Tahoma" w:hAnsi="Tahoma" w:cs="Tahoma" w:hint="cs"/>
          <w:sz w:val="18"/>
          <w:szCs w:val="18"/>
          <w:rtl/>
        </w:rPr>
        <w:t>,</w:t>
      </w:r>
      <w:r w:rsidRPr="002546E0">
        <w:rPr>
          <w:rFonts w:ascii="Tahoma" w:hAnsi="Tahoma" w:cs="Tahoma"/>
          <w:sz w:val="18"/>
          <w:szCs w:val="18"/>
          <w:rtl/>
        </w:rPr>
        <w:t xml:space="preserve"> כי על ארגוני בריאות העושים שימוש משני במידע פרטני מזוהה להציג </w:t>
      </w:r>
      <w:r w:rsidRPr="002546E0">
        <w:rPr>
          <w:rFonts w:ascii="Tahoma" w:hAnsi="Tahoma" w:cs="Tahoma"/>
          <w:sz w:val="18"/>
          <w:szCs w:val="18"/>
          <w:rtl/>
        </w:rPr>
        <w:t>ת</w:t>
      </w:r>
      <w:r w:rsidRPr="002546E0">
        <w:rPr>
          <w:rFonts w:ascii="Tahoma" w:hAnsi="Tahoma" w:cs="Tahoma" w:hint="cs"/>
          <w:sz w:val="18"/>
          <w:szCs w:val="18"/>
          <w:rtl/>
        </w:rPr>
        <w:t>ו</w:t>
      </w:r>
      <w:r w:rsidRPr="002546E0">
        <w:rPr>
          <w:rFonts w:ascii="Tahoma" w:hAnsi="Tahoma" w:cs="Tahoma"/>
          <w:sz w:val="18"/>
          <w:szCs w:val="18"/>
          <w:rtl/>
        </w:rPr>
        <w:t>כנית</w:t>
      </w:r>
      <w:r w:rsidRPr="002546E0">
        <w:rPr>
          <w:rFonts w:ascii="Tahoma" w:hAnsi="Tahoma" w:cs="Tahoma"/>
          <w:sz w:val="18"/>
          <w:szCs w:val="18"/>
          <w:rtl/>
        </w:rPr>
        <w:t xml:space="preserve"> לפתרון המבוסס על </w:t>
      </w:r>
      <w:r w:rsidRPr="002546E0">
        <w:rPr>
          <w:rFonts w:ascii="Tahoma" w:hAnsi="Tahoma" w:cs="Tahoma" w:hint="eastAsia"/>
          <w:sz w:val="18"/>
          <w:szCs w:val="18"/>
          <w:rtl/>
        </w:rPr>
        <w:t>התממה</w:t>
      </w:r>
      <w:r w:rsidRPr="002546E0">
        <w:rPr>
          <w:rFonts w:ascii="Tahoma" w:hAnsi="Tahoma" w:cs="Tahoma"/>
          <w:sz w:val="18"/>
          <w:szCs w:val="18"/>
          <w:rtl/>
        </w:rPr>
        <w:t xml:space="preserve"> למירב השימושים </w:t>
      </w:r>
      <w:r w:rsidRPr="002546E0">
        <w:rPr>
          <w:rFonts w:ascii="Tahoma" w:hAnsi="Tahoma" w:cs="Tahoma"/>
          <w:sz w:val="18"/>
          <w:szCs w:val="18"/>
          <w:rtl/>
        </w:rPr>
        <w:t>ש</w:t>
      </w:r>
      <w:r w:rsidRPr="002546E0">
        <w:rPr>
          <w:rFonts w:ascii="Tahoma" w:hAnsi="Tahoma" w:cs="Tahoma" w:hint="eastAsia"/>
          <w:sz w:val="18"/>
          <w:szCs w:val="18"/>
          <w:rtl/>
        </w:rPr>
        <w:t>ההתממה</w:t>
      </w:r>
      <w:r w:rsidRPr="002546E0">
        <w:rPr>
          <w:rFonts w:ascii="Tahoma" w:hAnsi="Tahoma" w:cs="Tahoma"/>
          <w:sz w:val="18"/>
          <w:szCs w:val="18"/>
          <w:rtl/>
        </w:rPr>
        <w:t xml:space="preserve"> אפשרית</w:t>
      </w:r>
      <w:r w:rsidRPr="002546E0">
        <w:rPr>
          <w:rFonts w:ascii="Tahoma" w:hAnsi="Tahoma" w:cs="Tahoma" w:hint="cs"/>
          <w:sz w:val="18"/>
          <w:szCs w:val="18"/>
          <w:rtl/>
        </w:rPr>
        <w:t xml:space="preserve"> בהם</w:t>
      </w:r>
      <w:r w:rsidRPr="002546E0">
        <w:rPr>
          <w:rFonts w:ascii="Tahoma" w:hAnsi="Tahoma" w:cs="Tahoma"/>
          <w:sz w:val="18"/>
          <w:szCs w:val="18"/>
          <w:rtl/>
        </w:rPr>
        <w:t xml:space="preserve">. </w:t>
      </w:r>
    </w:p>
    <w:p w:rsidR="007653F3" w:rsidRPr="002546E0" w:rsidP="00B22CE9">
      <w:pPr>
        <w:pStyle w:val="RESHET"/>
        <w:ind w:left="567"/>
        <w:rPr>
          <w:rtl/>
        </w:rPr>
      </w:pPr>
      <w:r w:rsidRPr="002546E0">
        <w:rPr>
          <w:rFonts w:hint="cs"/>
          <w:rtl/>
        </w:rPr>
        <w:t xml:space="preserve">עד מועד סיום הביקורת טרם קבע משרד הבריאות כללי </w:t>
      </w:r>
      <w:r w:rsidRPr="002546E0">
        <w:rPr>
          <w:rFonts w:hint="cs"/>
          <w:rtl/>
        </w:rPr>
        <w:t>התממה</w:t>
      </w:r>
      <w:r w:rsidRPr="002546E0">
        <w:rPr>
          <w:rFonts w:hint="cs"/>
          <w:rtl/>
        </w:rPr>
        <w:t xml:space="preserve"> למחקרים בנתוני עתק ולמחקרים אחרים. </w:t>
      </w:r>
      <w:r w:rsidRPr="0012789B" w:rsidR="0075420C">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75420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44220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788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75420C">
                            <w:pPr>
                              <w:spacing w:after="0" w:line="240" w:lineRule="auto"/>
                              <w:rPr>
                                <w:color w:val="0B5294"/>
                                <w:spacing w:val="-4"/>
                                <w:sz w:val="24"/>
                                <w:szCs w:val="24"/>
                                <w:rtl/>
                                <w:cs/>
                              </w:rPr>
                            </w:pPr>
                            <w:r w:rsidRPr="00B22CE9">
                              <w:rPr>
                                <w:rFonts w:cs="Tahoma" w:hint="eastAsia"/>
                                <w:color w:val="0B5294"/>
                                <w:spacing w:val="-4"/>
                                <w:sz w:val="24"/>
                                <w:szCs w:val="24"/>
                                <w:rtl/>
                              </w:rPr>
                              <w:t>עד</w:t>
                            </w:r>
                            <w:r w:rsidRPr="00B22CE9">
                              <w:rPr>
                                <w:rFonts w:cs="Tahoma"/>
                                <w:color w:val="0B5294"/>
                                <w:spacing w:val="-4"/>
                                <w:sz w:val="24"/>
                                <w:szCs w:val="24"/>
                                <w:rtl/>
                              </w:rPr>
                              <w:t xml:space="preserve"> </w:t>
                            </w:r>
                            <w:r w:rsidRPr="00B22CE9">
                              <w:rPr>
                                <w:rFonts w:cs="Tahoma" w:hint="eastAsia"/>
                                <w:color w:val="0B5294"/>
                                <w:spacing w:val="-4"/>
                                <w:sz w:val="24"/>
                                <w:szCs w:val="24"/>
                                <w:rtl/>
                              </w:rPr>
                              <w:t>מועד</w:t>
                            </w:r>
                            <w:r w:rsidRPr="00B22CE9">
                              <w:rPr>
                                <w:rFonts w:cs="Tahoma"/>
                                <w:color w:val="0B5294"/>
                                <w:spacing w:val="-4"/>
                                <w:sz w:val="24"/>
                                <w:szCs w:val="24"/>
                                <w:rtl/>
                              </w:rPr>
                              <w:t xml:space="preserve"> </w:t>
                            </w:r>
                            <w:r w:rsidRPr="00B22CE9">
                              <w:rPr>
                                <w:rFonts w:cs="Tahoma" w:hint="eastAsia"/>
                                <w:color w:val="0B5294"/>
                                <w:spacing w:val="-4"/>
                                <w:sz w:val="24"/>
                                <w:szCs w:val="24"/>
                                <w:rtl/>
                              </w:rPr>
                              <w:t>סיום</w:t>
                            </w:r>
                            <w:r w:rsidRPr="00B22CE9">
                              <w:rPr>
                                <w:rFonts w:cs="Tahoma"/>
                                <w:color w:val="0B5294"/>
                                <w:spacing w:val="-4"/>
                                <w:sz w:val="24"/>
                                <w:szCs w:val="24"/>
                                <w:rtl/>
                              </w:rPr>
                              <w:t xml:space="preserve"> </w:t>
                            </w:r>
                            <w:r w:rsidRPr="00B22CE9">
                              <w:rPr>
                                <w:rFonts w:cs="Tahoma" w:hint="eastAsia"/>
                                <w:color w:val="0B5294"/>
                                <w:spacing w:val="-4"/>
                                <w:sz w:val="24"/>
                                <w:szCs w:val="24"/>
                                <w:rtl/>
                              </w:rPr>
                              <w:t>הביקורת</w:t>
                            </w:r>
                            <w:r w:rsidRPr="00B22CE9">
                              <w:rPr>
                                <w:rFonts w:cs="Tahoma"/>
                                <w:color w:val="0B5294"/>
                                <w:spacing w:val="-4"/>
                                <w:sz w:val="24"/>
                                <w:szCs w:val="24"/>
                                <w:rtl/>
                              </w:rPr>
                              <w:t xml:space="preserve"> </w:t>
                            </w:r>
                            <w:r w:rsidRPr="00B22CE9">
                              <w:rPr>
                                <w:rFonts w:cs="Tahoma" w:hint="eastAsia"/>
                                <w:color w:val="0B5294"/>
                                <w:spacing w:val="-4"/>
                                <w:sz w:val="24"/>
                                <w:szCs w:val="24"/>
                                <w:rtl/>
                              </w:rPr>
                              <w:t>טרם</w:t>
                            </w:r>
                            <w:r w:rsidRPr="00B22CE9">
                              <w:rPr>
                                <w:rFonts w:cs="Tahoma"/>
                                <w:color w:val="0B5294"/>
                                <w:spacing w:val="-4"/>
                                <w:sz w:val="24"/>
                                <w:szCs w:val="24"/>
                                <w:rtl/>
                              </w:rPr>
                              <w:t xml:space="preserve"> </w:t>
                            </w:r>
                            <w:r w:rsidRPr="00B22CE9">
                              <w:rPr>
                                <w:rFonts w:cs="Tahoma" w:hint="eastAsia"/>
                                <w:color w:val="0B5294"/>
                                <w:spacing w:val="-4"/>
                                <w:sz w:val="24"/>
                                <w:szCs w:val="24"/>
                                <w:rtl/>
                              </w:rPr>
                              <w:t>קבע</w:t>
                            </w:r>
                            <w:r w:rsidRPr="00B22CE9">
                              <w:rPr>
                                <w:rFonts w:cs="Tahoma"/>
                                <w:color w:val="0B5294"/>
                                <w:spacing w:val="-4"/>
                                <w:sz w:val="24"/>
                                <w:szCs w:val="24"/>
                                <w:rtl/>
                              </w:rPr>
                              <w:t xml:space="preserve"> </w:t>
                            </w: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כללי</w:t>
                            </w:r>
                            <w:r w:rsidRPr="00B22CE9">
                              <w:rPr>
                                <w:rFonts w:cs="Tahoma"/>
                                <w:color w:val="0B5294"/>
                                <w:spacing w:val="-4"/>
                                <w:sz w:val="24"/>
                                <w:szCs w:val="24"/>
                                <w:rtl/>
                              </w:rPr>
                              <w:t xml:space="preserve"> </w:t>
                            </w:r>
                            <w:r w:rsidRPr="00B22CE9">
                              <w:rPr>
                                <w:rFonts w:cs="Tahoma" w:hint="eastAsia"/>
                                <w:color w:val="0B5294"/>
                                <w:spacing w:val="-4"/>
                                <w:sz w:val="24"/>
                                <w:szCs w:val="24"/>
                                <w:rtl/>
                              </w:rPr>
                              <w:t>התממה</w:t>
                            </w:r>
                            <w:r w:rsidRPr="00B22CE9">
                              <w:rPr>
                                <w:rFonts w:cs="Tahoma"/>
                                <w:color w:val="0B5294"/>
                                <w:spacing w:val="-4"/>
                                <w:sz w:val="24"/>
                                <w:szCs w:val="24"/>
                                <w:rtl/>
                              </w:rPr>
                              <w:t xml:space="preserve"> </w:t>
                            </w:r>
                            <w:r w:rsidRPr="00B22CE9">
                              <w:rPr>
                                <w:rFonts w:cs="Tahoma" w:hint="eastAsia"/>
                                <w:color w:val="0B5294"/>
                                <w:spacing w:val="-4"/>
                                <w:sz w:val="24"/>
                                <w:szCs w:val="24"/>
                                <w:rtl/>
                              </w:rPr>
                              <w:t>למחקרים</w:t>
                            </w:r>
                            <w:r w:rsidRPr="00B22CE9">
                              <w:rPr>
                                <w:rFonts w:cs="Tahoma"/>
                                <w:color w:val="0B5294"/>
                                <w:spacing w:val="-4"/>
                                <w:sz w:val="24"/>
                                <w:szCs w:val="24"/>
                                <w:rtl/>
                              </w:rPr>
                              <w:t xml:space="preserve"> </w:t>
                            </w:r>
                            <w:r w:rsidRPr="00B22CE9">
                              <w:rPr>
                                <w:rFonts w:cs="Tahoma" w:hint="eastAsia"/>
                                <w:color w:val="0B5294"/>
                                <w:spacing w:val="-4"/>
                                <w:sz w:val="24"/>
                                <w:szCs w:val="24"/>
                                <w:rtl/>
                              </w:rPr>
                              <w:t>בנתוני</w:t>
                            </w:r>
                            <w:r w:rsidRPr="00B22CE9">
                              <w:rPr>
                                <w:rFonts w:cs="Tahoma"/>
                                <w:color w:val="0B5294"/>
                                <w:spacing w:val="-4"/>
                                <w:sz w:val="24"/>
                                <w:szCs w:val="24"/>
                                <w:rtl/>
                              </w:rPr>
                              <w:t xml:space="preserve"> </w:t>
                            </w:r>
                            <w:r w:rsidRPr="00B22CE9">
                              <w:rPr>
                                <w:rFonts w:cs="Tahoma" w:hint="eastAsia"/>
                                <w:color w:val="0B5294"/>
                                <w:spacing w:val="-4"/>
                                <w:sz w:val="24"/>
                                <w:szCs w:val="24"/>
                                <w:rtl/>
                              </w:rPr>
                              <w:t>עתק</w:t>
                            </w:r>
                            <w:r w:rsidRPr="00B22CE9">
                              <w:rPr>
                                <w:rFonts w:cs="Tahoma"/>
                                <w:color w:val="0B5294"/>
                                <w:spacing w:val="-4"/>
                                <w:sz w:val="24"/>
                                <w:szCs w:val="24"/>
                                <w:rtl/>
                              </w:rPr>
                              <w:t xml:space="preserve"> </w:t>
                            </w:r>
                            <w:r w:rsidRPr="00B22CE9">
                              <w:rPr>
                                <w:rFonts w:cs="Tahoma" w:hint="eastAsia"/>
                                <w:color w:val="0B5294"/>
                                <w:spacing w:val="-4"/>
                                <w:sz w:val="24"/>
                                <w:szCs w:val="24"/>
                                <w:rtl/>
                              </w:rPr>
                              <w:t>ולמחקרים</w:t>
                            </w:r>
                            <w:r w:rsidRPr="00B22CE9">
                              <w:rPr>
                                <w:rFonts w:cs="Tahoma"/>
                                <w:color w:val="0B5294"/>
                                <w:spacing w:val="-4"/>
                                <w:sz w:val="24"/>
                                <w:szCs w:val="24"/>
                                <w:rtl/>
                              </w:rPr>
                              <w:t xml:space="preserve"> </w:t>
                            </w:r>
                            <w:r w:rsidRPr="00B22CE9">
                              <w:rPr>
                                <w:rFonts w:cs="Tahoma" w:hint="eastAsia"/>
                                <w:color w:val="0B5294"/>
                                <w:spacing w:val="-4"/>
                                <w:sz w:val="24"/>
                                <w:szCs w:val="24"/>
                                <w:rtl/>
                              </w:rPr>
                              <w:t>אחרים</w:t>
                            </w:r>
                          </w:p>
                          <w:p w:rsidR="00870F1F" w:rsidRPr="00373C5D" w:rsidP="0075420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13024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216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870F1F" w:rsidRPr="00373C5D" w:rsidP="0075420C">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7737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75420C">
                      <w:pPr>
                        <w:spacing w:after="0" w:line="240" w:lineRule="auto"/>
                        <w:rPr>
                          <w:color w:val="0B5294"/>
                          <w:spacing w:val="-4"/>
                          <w:sz w:val="24"/>
                          <w:szCs w:val="24"/>
                          <w:rtl/>
                          <w:cs/>
                        </w:rPr>
                      </w:pPr>
                      <w:r w:rsidRPr="00B22CE9">
                        <w:rPr>
                          <w:rFonts w:cs="Tahoma" w:hint="eastAsia"/>
                          <w:color w:val="0B5294"/>
                          <w:spacing w:val="-4"/>
                          <w:sz w:val="24"/>
                          <w:szCs w:val="24"/>
                          <w:rtl/>
                        </w:rPr>
                        <w:t>עד</w:t>
                      </w:r>
                      <w:r w:rsidRPr="00B22CE9">
                        <w:rPr>
                          <w:rFonts w:cs="Tahoma"/>
                          <w:color w:val="0B5294"/>
                          <w:spacing w:val="-4"/>
                          <w:sz w:val="24"/>
                          <w:szCs w:val="24"/>
                          <w:rtl/>
                        </w:rPr>
                        <w:t xml:space="preserve"> </w:t>
                      </w:r>
                      <w:r w:rsidRPr="00B22CE9">
                        <w:rPr>
                          <w:rFonts w:cs="Tahoma" w:hint="eastAsia"/>
                          <w:color w:val="0B5294"/>
                          <w:spacing w:val="-4"/>
                          <w:sz w:val="24"/>
                          <w:szCs w:val="24"/>
                          <w:rtl/>
                        </w:rPr>
                        <w:t>מועד</w:t>
                      </w:r>
                      <w:r w:rsidRPr="00B22CE9">
                        <w:rPr>
                          <w:rFonts w:cs="Tahoma"/>
                          <w:color w:val="0B5294"/>
                          <w:spacing w:val="-4"/>
                          <w:sz w:val="24"/>
                          <w:szCs w:val="24"/>
                          <w:rtl/>
                        </w:rPr>
                        <w:t xml:space="preserve"> </w:t>
                      </w:r>
                      <w:r w:rsidRPr="00B22CE9">
                        <w:rPr>
                          <w:rFonts w:cs="Tahoma" w:hint="eastAsia"/>
                          <w:color w:val="0B5294"/>
                          <w:spacing w:val="-4"/>
                          <w:sz w:val="24"/>
                          <w:szCs w:val="24"/>
                          <w:rtl/>
                        </w:rPr>
                        <w:t>סיום</w:t>
                      </w:r>
                      <w:r w:rsidRPr="00B22CE9">
                        <w:rPr>
                          <w:rFonts w:cs="Tahoma"/>
                          <w:color w:val="0B5294"/>
                          <w:spacing w:val="-4"/>
                          <w:sz w:val="24"/>
                          <w:szCs w:val="24"/>
                          <w:rtl/>
                        </w:rPr>
                        <w:t xml:space="preserve"> </w:t>
                      </w:r>
                      <w:r w:rsidRPr="00B22CE9">
                        <w:rPr>
                          <w:rFonts w:cs="Tahoma" w:hint="eastAsia"/>
                          <w:color w:val="0B5294"/>
                          <w:spacing w:val="-4"/>
                          <w:sz w:val="24"/>
                          <w:szCs w:val="24"/>
                          <w:rtl/>
                        </w:rPr>
                        <w:t>הביקורת</w:t>
                      </w:r>
                      <w:r w:rsidRPr="00B22CE9">
                        <w:rPr>
                          <w:rFonts w:cs="Tahoma"/>
                          <w:color w:val="0B5294"/>
                          <w:spacing w:val="-4"/>
                          <w:sz w:val="24"/>
                          <w:szCs w:val="24"/>
                          <w:rtl/>
                        </w:rPr>
                        <w:t xml:space="preserve"> </w:t>
                      </w:r>
                      <w:r w:rsidRPr="00B22CE9">
                        <w:rPr>
                          <w:rFonts w:cs="Tahoma" w:hint="eastAsia"/>
                          <w:color w:val="0B5294"/>
                          <w:spacing w:val="-4"/>
                          <w:sz w:val="24"/>
                          <w:szCs w:val="24"/>
                          <w:rtl/>
                        </w:rPr>
                        <w:t>טרם</w:t>
                      </w:r>
                      <w:r w:rsidRPr="00B22CE9">
                        <w:rPr>
                          <w:rFonts w:cs="Tahoma"/>
                          <w:color w:val="0B5294"/>
                          <w:spacing w:val="-4"/>
                          <w:sz w:val="24"/>
                          <w:szCs w:val="24"/>
                          <w:rtl/>
                        </w:rPr>
                        <w:t xml:space="preserve"> </w:t>
                      </w:r>
                      <w:r w:rsidRPr="00B22CE9">
                        <w:rPr>
                          <w:rFonts w:cs="Tahoma" w:hint="eastAsia"/>
                          <w:color w:val="0B5294"/>
                          <w:spacing w:val="-4"/>
                          <w:sz w:val="24"/>
                          <w:szCs w:val="24"/>
                          <w:rtl/>
                        </w:rPr>
                        <w:t>קבע</w:t>
                      </w:r>
                      <w:r w:rsidRPr="00B22CE9">
                        <w:rPr>
                          <w:rFonts w:cs="Tahoma"/>
                          <w:color w:val="0B5294"/>
                          <w:spacing w:val="-4"/>
                          <w:sz w:val="24"/>
                          <w:szCs w:val="24"/>
                          <w:rtl/>
                        </w:rPr>
                        <w:t xml:space="preserve"> </w:t>
                      </w: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כללי</w:t>
                      </w:r>
                      <w:r w:rsidRPr="00B22CE9">
                        <w:rPr>
                          <w:rFonts w:cs="Tahoma"/>
                          <w:color w:val="0B5294"/>
                          <w:spacing w:val="-4"/>
                          <w:sz w:val="24"/>
                          <w:szCs w:val="24"/>
                          <w:rtl/>
                        </w:rPr>
                        <w:t xml:space="preserve"> </w:t>
                      </w:r>
                      <w:r w:rsidRPr="00B22CE9">
                        <w:rPr>
                          <w:rFonts w:cs="Tahoma" w:hint="eastAsia"/>
                          <w:color w:val="0B5294"/>
                          <w:spacing w:val="-4"/>
                          <w:sz w:val="24"/>
                          <w:szCs w:val="24"/>
                          <w:rtl/>
                        </w:rPr>
                        <w:t>התממה</w:t>
                      </w:r>
                      <w:r w:rsidRPr="00B22CE9">
                        <w:rPr>
                          <w:rFonts w:cs="Tahoma"/>
                          <w:color w:val="0B5294"/>
                          <w:spacing w:val="-4"/>
                          <w:sz w:val="24"/>
                          <w:szCs w:val="24"/>
                          <w:rtl/>
                        </w:rPr>
                        <w:t xml:space="preserve"> </w:t>
                      </w:r>
                      <w:r w:rsidRPr="00B22CE9">
                        <w:rPr>
                          <w:rFonts w:cs="Tahoma" w:hint="eastAsia"/>
                          <w:color w:val="0B5294"/>
                          <w:spacing w:val="-4"/>
                          <w:sz w:val="24"/>
                          <w:szCs w:val="24"/>
                          <w:rtl/>
                        </w:rPr>
                        <w:t>למחקרים</w:t>
                      </w:r>
                      <w:r w:rsidRPr="00B22CE9">
                        <w:rPr>
                          <w:rFonts w:cs="Tahoma"/>
                          <w:color w:val="0B5294"/>
                          <w:spacing w:val="-4"/>
                          <w:sz w:val="24"/>
                          <w:szCs w:val="24"/>
                          <w:rtl/>
                        </w:rPr>
                        <w:t xml:space="preserve"> </w:t>
                      </w:r>
                      <w:r w:rsidRPr="00B22CE9">
                        <w:rPr>
                          <w:rFonts w:cs="Tahoma" w:hint="eastAsia"/>
                          <w:color w:val="0B5294"/>
                          <w:spacing w:val="-4"/>
                          <w:sz w:val="24"/>
                          <w:szCs w:val="24"/>
                          <w:rtl/>
                        </w:rPr>
                        <w:t>בנתוני</w:t>
                      </w:r>
                      <w:r w:rsidRPr="00B22CE9">
                        <w:rPr>
                          <w:rFonts w:cs="Tahoma"/>
                          <w:color w:val="0B5294"/>
                          <w:spacing w:val="-4"/>
                          <w:sz w:val="24"/>
                          <w:szCs w:val="24"/>
                          <w:rtl/>
                        </w:rPr>
                        <w:t xml:space="preserve"> </w:t>
                      </w:r>
                      <w:r w:rsidRPr="00B22CE9">
                        <w:rPr>
                          <w:rFonts w:cs="Tahoma" w:hint="eastAsia"/>
                          <w:color w:val="0B5294"/>
                          <w:spacing w:val="-4"/>
                          <w:sz w:val="24"/>
                          <w:szCs w:val="24"/>
                          <w:rtl/>
                        </w:rPr>
                        <w:t>עתק</w:t>
                      </w:r>
                      <w:r w:rsidRPr="00B22CE9">
                        <w:rPr>
                          <w:rFonts w:cs="Tahoma"/>
                          <w:color w:val="0B5294"/>
                          <w:spacing w:val="-4"/>
                          <w:sz w:val="24"/>
                          <w:szCs w:val="24"/>
                          <w:rtl/>
                        </w:rPr>
                        <w:t xml:space="preserve"> </w:t>
                      </w:r>
                      <w:r w:rsidRPr="00B22CE9">
                        <w:rPr>
                          <w:rFonts w:cs="Tahoma" w:hint="eastAsia"/>
                          <w:color w:val="0B5294"/>
                          <w:spacing w:val="-4"/>
                          <w:sz w:val="24"/>
                          <w:szCs w:val="24"/>
                          <w:rtl/>
                        </w:rPr>
                        <w:t>ולמחקרים</w:t>
                      </w:r>
                      <w:r w:rsidRPr="00B22CE9">
                        <w:rPr>
                          <w:rFonts w:cs="Tahoma"/>
                          <w:color w:val="0B5294"/>
                          <w:spacing w:val="-4"/>
                          <w:sz w:val="24"/>
                          <w:szCs w:val="24"/>
                          <w:rtl/>
                        </w:rPr>
                        <w:t xml:space="preserve"> </w:t>
                      </w:r>
                      <w:r w:rsidRPr="00B22CE9">
                        <w:rPr>
                          <w:rFonts w:cs="Tahoma" w:hint="eastAsia"/>
                          <w:color w:val="0B5294"/>
                          <w:spacing w:val="-4"/>
                          <w:sz w:val="24"/>
                          <w:szCs w:val="24"/>
                          <w:rtl/>
                        </w:rPr>
                        <w:t>אחרים</w:t>
                      </w:r>
                    </w:p>
                    <w:p w:rsidR="00870F1F" w:rsidRPr="00373C5D" w:rsidP="0075420C">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3101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2546E0" w:rsidP="0075420C">
      <w:pPr>
        <w:spacing w:before="180"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משרד הבריאות כתב בתשובתו, כי קביעת כללי </w:t>
      </w:r>
      <w:r w:rsidRPr="002546E0">
        <w:rPr>
          <w:rFonts w:ascii="Tahoma" w:hAnsi="Tahoma" w:cs="Tahoma" w:hint="cs"/>
          <w:sz w:val="18"/>
          <w:szCs w:val="18"/>
          <w:rtl/>
        </w:rPr>
        <w:t>התממה</w:t>
      </w:r>
      <w:r w:rsidRPr="002546E0">
        <w:rPr>
          <w:rFonts w:ascii="Tahoma" w:hAnsi="Tahoma" w:cs="Tahoma" w:hint="cs"/>
          <w:sz w:val="18"/>
          <w:szCs w:val="18"/>
          <w:rtl/>
        </w:rPr>
        <w:t xml:space="preserve"> למערכת הבריאות הישראלית היא נושא טכני מורכב הנמצא בתהליך מתמשך, בין-משרדי ובשיתוף ארגוני הבריאות וגורמים אחרים, וכי הוא </w:t>
      </w:r>
      <w:r w:rsidRPr="002546E0">
        <w:rPr>
          <w:rFonts w:ascii="Tahoma" w:hAnsi="Tahoma" w:cs="Tahoma"/>
          <w:sz w:val="18"/>
          <w:szCs w:val="18"/>
          <w:rtl/>
        </w:rPr>
        <w:t xml:space="preserve">פועל ליצירת </w:t>
      </w:r>
      <w:r w:rsidRPr="002546E0">
        <w:rPr>
          <w:rFonts w:ascii="Tahoma" w:hAnsi="Tahoma" w:cs="Tahoma" w:hint="cs"/>
          <w:sz w:val="18"/>
          <w:szCs w:val="18"/>
          <w:rtl/>
        </w:rPr>
        <w:t>עקרונות</w:t>
      </w:r>
      <w:r w:rsidRPr="002546E0">
        <w:rPr>
          <w:rFonts w:ascii="Tahoma" w:hAnsi="Tahoma" w:cs="Tahoma"/>
          <w:sz w:val="18"/>
          <w:szCs w:val="18"/>
          <w:rtl/>
        </w:rPr>
        <w:t xml:space="preserve"> </w:t>
      </w:r>
      <w:r w:rsidRPr="002546E0">
        <w:rPr>
          <w:rFonts w:ascii="Tahoma" w:hAnsi="Tahoma" w:cs="Tahoma"/>
          <w:sz w:val="18"/>
          <w:szCs w:val="18"/>
          <w:rtl/>
        </w:rPr>
        <w:t>ל</w:t>
      </w:r>
      <w:r w:rsidRPr="002546E0">
        <w:rPr>
          <w:rFonts w:ascii="Tahoma" w:hAnsi="Tahoma" w:cs="Tahoma" w:hint="cs"/>
          <w:sz w:val="18"/>
          <w:szCs w:val="18"/>
          <w:rtl/>
        </w:rPr>
        <w:t>התממה</w:t>
      </w:r>
      <w:r w:rsidRPr="002546E0">
        <w:rPr>
          <w:rFonts w:ascii="Tahoma" w:hAnsi="Tahoma" w:cs="Tahoma" w:hint="cs"/>
          <w:sz w:val="18"/>
          <w:szCs w:val="18"/>
          <w:rtl/>
        </w:rPr>
        <w:t xml:space="preserve">. עוד כתב המשרד כי הגם שטרם נקבעו הנחיות פרטניות בעניין זה, </w:t>
      </w:r>
      <w:r w:rsidRPr="002546E0">
        <w:rPr>
          <w:rFonts w:ascii="Tahoma" w:hAnsi="Tahoma" w:cs="Tahoma"/>
          <w:sz w:val="18"/>
          <w:szCs w:val="18"/>
          <w:rtl/>
        </w:rPr>
        <w:t xml:space="preserve">כללים ראשוניים לחובת </w:t>
      </w:r>
      <w:r w:rsidRPr="002546E0">
        <w:rPr>
          <w:rFonts w:ascii="Tahoma" w:hAnsi="Tahoma" w:cs="Tahoma"/>
          <w:sz w:val="18"/>
          <w:szCs w:val="18"/>
          <w:rtl/>
        </w:rPr>
        <w:t>ההתממה</w:t>
      </w:r>
      <w:r w:rsidRPr="002546E0">
        <w:rPr>
          <w:rFonts w:ascii="Tahoma" w:hAnsi="Tahoma" w:cs="Tahoma" w:hint="cs"/>
          <w:sz w:val="18"/>
          <w:szCs w:val="18"/>
          <w:rtl/>
        </w:rPr>
        <w:t>,</w:t>
      </w:r>
      <w:r w:rsidRPr="002546E0">
        <w:rPr>
          <w:rFonts w:ascii="Tahoma" w:hAnsi="Tahoma" w:cs="Tahoma"/>
          <w:sz w:val="18"/>
          <w:szCs w:val="18"/>
          <w:rtl/>
        </w:rPr>
        <w:t xml:space="preserve"> המחייבים את כלל ארגוני הבריאות</w:t>
      </w:r>
      <w:r w:rsidRPr="002546E0">
        <w:rPr>
          <w:rFonts w:ascii="Tahoma" w:hAnsi="Tahoma" w:cs="Tahoma" w:hint="cs"/>
          <w:sz w:val="18"/>
          <w:szCs w:val="18"/>
          <w:rtl/>
        </w:rPr>
        <w:t>,</w:t>
      </w:r>
      <w:r w:rsidRPr="002546E0">
        <w:rPr>
          <w:rFonts w:ascii="Tahoma" w:hAnsi="Tahoma" w:cs="Tahoma"/>
          <w:sz w:val="18"/>
          <w:szCs w:val="18"/>
          <w:rtl/>
        </w:rPr>
        <w:t xml:space="preserve"> פורסמו בחוזר שימושים משניים במידע בריאות</w:t>
      </w:r>
      <w:r w:rsidRPr="002546E0">
        <w:rPr>
          <w:rFonts w:ascii="Tahoma" w:hAnsi="Tahoma" w:cs="Tahoma" w:hint="cs"/>
          <w:sz w:val="18"/>
          <w:szCs w:val="18"/>
          <w:rtl/>
        </w:rPr>
        <w:t xml:space="preserve"> לכל סוגי המחקרים, ו</w:t>
      </w:r>
      <w:r w:rsidRPr="002546E0">
        <w:rPr>
          <w:rFonts w:ascii="Tahoma" w:hAnsi="Tahoma" w:cs="Tahoma"/>
          <w:sz w:val="18"/>
          <w:szCs w:val="18"/>
          <w:rtl/>
        </w:rPr>
        <w:t>בשלב הביניים נדרש</w:t>
      </w:r>
      <w:r w:rsidRPr="002546E0">
        <w:rPr>
          <w:rFonts w:ascii="Tahoma" w:hAnsi="Tahoma" w:cs="Tahoma" w:hint="cs"/>
          <w:sz w:val="18"/>
          <w:szCs w:val="18"/>
          <w:rtl/>
        </w:rPr>
        <w:t>ים</w:t>
      </w:r>
      <w:r w:rsidRPr="002546E0">
        <w:rPr>
          <w:rFonts w:ascii="Tahoma" w:hAnsi="Tahoma" w:cs="Tahoma"/>
          <w:sz w:val="18"/>
          <w:szCs w:val="18"/>
          <w:rtl/>
        </w:rPr>
        <w:t xml:space="preserve"> ארגוני בריאות </w:t>
      </w:r>
      <w:r w:rsidRPr="002546E0">
        <w:rPr>
          <w:rFonts w:ascii="Tahoma" w:hAnsi="Tahoma" w:cs="Tahoma" w:hint="cs"/>
          <w:sz w:val="18"/>
          <w:szCs w:val="18"/>
          <w:rtl/>
        </w:rPr>
        <w:t>המשתמשים</w:t>
      </w:r>
      <w:r w:rsidRPr="002546E0">
        <w:rPr>
          <w:rFonts w:ascii="Tahoma" w:hAnsi="Tahoma" w:cs="Tahoma"/>
          <w:sz w:val="18"/>
          <w:szCs w:val="18"/>
          <w:rtl/>
        </w:rPr>
        <w:t xml:space="preserve"> במידע </w:t>
      </w:r>
      <w:r w:rsidRPr="002546E0">
        <w:rPr>
          <w:rFonts w:ascii="Tahoma" w:hAnsi="Tahoma" w:cs="Tahoma" w:hint="cs"/>
          <w:sz w:val="18"/>
          <w:szCs w:val="18"/>
          <w:rtl/>
        </w:rPr>
        <w:t xml:space="preserve">רפואי </w:t>
      </w:r>
      <w:r w:rsidRPr="002546E0">
        <w:rPr>
          <w:rFonts w:ascii="Tahoma" w:hAnsi="Tahoma" w:cs="Tahoma"/>
          <w:sz w:val="18"/>
          <w:szCs w:val="18"/>
          <w:rtl/>
        </w:rPr>
        <w:t xml:space="preserve">שברשותם למטרות מחקר, לקבוע כללים כאלה </w:t>
      </w:r>
      <w:r w:rsidRPr="002546E0">
        <w:rPr>
          <w:rFonts w:ascii="Tahoma" w:hAnsi="Tahoma" w:cs="Tahoma" w:hint="cs"/>
          <w:sz w:val="18"/>
          <w:szCs w:val="18"/>
          <w:rtl/>
        </w:rPr>
        <w:t xml:space="preserve">בהתאם להנחיות שבחוזר זה. המשרד הוסיף כי בכוונתו להשלים במרוצת 2019 את הסדרת השימושים המשניים במידע רפואי, לרבות </w:t>
      </w:r>
      <w:r w:rsidRPr="002546E0">
        <w:rPr>
          <w:rFonts w:ascii="Tahoma" w:hAnsi="Tahoma" w:cs="Tahoma" w:hint="cs"/>
          <w:sz w:val="18"/>
          <w:szCs w:val="18"/>
          <w:rtl/>
        </w:rPr>
        <w:t>ההתממה</w:t>
      </w:r>
      <w:r w:rsidRPr="002546E0">
        <w:rPr>
          <w:rFonts w:ascii="Tahoma" w:hAnsi="Tahoma" w:cs="Tahoma" w:hint="cs"/>
          <w:sz w:val="18"/>
          <w:szCs w:val="18"/>
          <w:rtl/>
        </w:rPr>
        <w:t>, התקנת תקנות ופרסום חוזרי מנכ"ל.</w:t>
      </w:r>
    </w:p>
    <w:p w:rsidR="007653F3" w:rsidRPr="0075420C" w:rsidP="0075420C">
      <w:pPr>
        <w:pStyle w:val="RESHET"/>
        <w:ind w:left="567"/>
        <w:rPr>
          <w:sz w:val="18"/>
        </w:rPr>
      </w:pPr>
      <w:r w:rsidRPr="0075420C">
        <w:rPr>
          <w:rFonts w:hint="cs"/>
          <w:sz w:val="18"/>
          <w:rtl/>
        </w:rPr>
        <w:t xml:space="preserve">הסיכון הנשקף לפרטיות במחקרי נתונים רב יותר מאשר במחקרים אחרים, בעיקר משום שאין מבקשים מנושאי המידע את הסכמתם לשימוש בנתוניהם לצורכי מחקר. הסיכון רב אף יותר במחקרים בנתוני עתק. מחקרי נתונים נערכים מזה שנים במוסדות רפואיים וקביעת כללי </w:t>
      </w:r>
      <w:r w:rsidRPr="0075420C">
        <w:rPr>
          <w:rFonts w:hint="cs"/>
          <w:sz w:val="18"/>
          <w:rtl/>
        </w:rPr>
        <w:t>ההתממה</w:t>
      </w:r>
      <w:r w:rsidRPr="0075420C">
        <w:rPr>
          <w:rFonts w:hint="cs"/>
          <w:sz w:val="18"/>
          <w:rtl/>
        </w:rPr>
        <w:t xml:space="preserve"> נועדה למעשה </w:t>
      </w:r>
      <w:r w:rsidRPr="0075420C">
        <w:rPr>
          <w:rFonts w:hint="eastAsia"/>
          <w:sz w:val="18"/>
          <w:rtl/>
        </w:rPr>
        <w:t>ליצור</w:t>
      </w:r>
      <w:r w:rsidRPr="0075420C">
        <w:rPr>
          <w:sz w:val="18"/>
          <w:rtl/>
        </w:rPr>
        <w:t xml:space="preserve"> </w:t>
      </w:r>
      <w:r w:rsidRPr="0075420C">
        <w:rPr>
          <w:rFonts w:hint="eastAsia"/>
          <w:sz w:val="18"/>
          <w:rtl/>
        </w:rPr>
        <w:t>אחידות</w:t>
      </w:r>
      <w:r w:rsidRPr="0075420C">
        <w:rPr>
          <w:sz w:val="18"/>
          <w:rtl/>
        </w:rPr>
        <w:t xml:space="preserve"> </w:t>
      </w:r>
      <w:r w:rsidRPr="0075420C">
        <w:rPr>
          <w:rFonts w:hint="eastAsia"/>
          <w:sz w:val="18"/>
          <w:rtl/>
        </w:rPr>
        <w:t>בקרב</w:t>
      </w:r>
      <w:r w:rsidRPr="0075420C">
        <w:rPr>
          <w:sz w:val="18"/>
          <w:rtl/>
        </w:rPr>
        <w:t xml:space="preserve"> </w:t>
      </w:r>
      <w:r w:rsidRPr="0075420C">
        <w:rPr>
          <w:rFonts w:hint="cs"/>
          <w:sz w:val="18"/>
          <w:rtl/>
        </w:rPr>
        <w:t>המוסדות הרפואיים</w:t>
      </w:r>
      <w:r w:rsidRPr="0075420C">
        <w:rPr>
          <w:sz w:val="18"/>
          <w:rtl/>
        </w:rPr>
        <w:t xml:space="preserve"> </w:t>
      </w:r>
      <w:r w:rsidRPr="0075420C">
        <w:rPr>
          <w:rFonts w:hint="eastAsia"/>
          <w:sz w:val="18"/>
          <w:rtl/>
        </w:rPr>
        <w:t>ולטפל</w:t>
      </w:r>
      <w:r w:rsidRPr="0075420C">
        <w:rPr>
          <w:rFonts w:hint="cs"/>
          <w:sz w:val="18"/>
          <w:rtl/>
        </w:rPr>
        <w:t xml:space="preserve"> בתחום פעיל שהסיכון בו כבר קיים. על הנהלת משרד הבריאות לפעול לזירוז הסדרתה של הסוגיה ולהטמעת הנחיותיה בנושא.</w:t>
      </w:r>
    </w:p>
    <w:p w:rsidR="007653F3" w:rsidRPr="002546E0" w:rsidP="0075420C">
      <w:pPr>
        <w:numPr>
          <w:ilvl w:val="0"/>
          <w:numId w:val="33"/>
        </w:numPr>
        <w:spacing w:before="180" w:line="240" w:lineRule="exact"/>
        <w:ind w:right="2268"/>
        <w:jc w:val="both"/>
        <w:rPr>
          <w:rFonts w:ascii="Tahoma" w:hAnsi="Tahoma" w:cs="Tahoma"/>
          <w:sz w:val="18"/>
          <w:szCs w:val="18"/>
          <w:rtl/>
        </w:rPr>
      </w:pPr>
      <w:r w:rsidRPr="002546E0">
        <w:rPr>
          <w:rFonts w:ascii="Tahoma" w:hAnsi="Tahoma" w:cs="Tahoma" w:hint="eastAsia"/>
          <w:sz w:val="18"/>
          <w:szCs w:val="18"/>
          <w:rtl/>
        </w:rPr>
        <w:t>בהתאם</w:t>
      </w:r>
      <w:r w:rsidRPr="002546E0">
        <w:rPr>
          <w:rFonts w:ascii="Tahoma" w:hAnsi="Tahoma" w:cs="Tahoma"/>
          <w:sz w:val="18"/>
          <w:szCs w:val="18"/>
          <w:rtl/>
        </w:rPr>
        <w:t xml:space="preserve"> לחוזר אישור מחקר שאינו ניסוי רפואי בבני אדם, חלק מהתנאים לאישור מחקר בנתונים ובשאלונים הם</w:t>
      </w:r>
      <w:r w:rsidRPr="002546E0">
        <w:rPr>
          <w:rFonts w:ascii="Tahoma" w:hAnsi="Tahoma" w:cs="Tahoma" w:hint="cs"/>
          <w:sz w:val="18"/>
          <w:szCs w:val="18"/>
          <w:rtl/>
        </w:rPr>
        <w:t>:</w:t>
      </w:r>
      <w:r w:rsidRPr="002546E0">
        <w:rPr>
          <w:rFonts w:ascii="Tahoma" w:hAnsi="Tahoma" w:cs="Tahoma"/>
          <w:sz w:val="18"/>
          <w:szCs w:val="18"/>
          <w:rtl/>
        </w:rPr>
        <w:t xml:space="preserve"> "ניתן פירוט של דרכי השמירה על פרטיות במחקר" ו</w:t>
      </w:r>
      <w:r w:rsidRPr="002546E0">
        <w:rPr>
          <w:rFonts w:ascii="Tahoma" w:hAnsi="Tahoma" w:cs="Tahoma" w:hint="cs"/>
          <w:sz w:val="18"/>
          <w:szCs w:val="18"/>
          <w:rtl/>
        </w:rPr>
        <w:t>הסכמתם</w:t>
      </w:r>
      <w:r w:rsidRPr="002546E0">
        <w:rPr>
          <w:rFonts w:ascii="Tahoma" w:hAnsi="Tahoma" w:cs="Tahoma"/>
          <w:sz w:val="18"/>
          <w:szCs w:val="18"/>
          <w:rtl/>
        </w:rPr>
        <w:t xml:space="preserve"> של המשתתפים במחקר. </w:t>
      </w:r>
      <w:r w:rsidRPr="002546E0">
        <w:rPr>
          <w:rFonts w:ascii="Tahoma" w:hAnsi="Tahoma" w:cs="Tahoma" w:hint="eastAsia"/>
          <w:sz w:val="18"/>
          <w:szCs w:val="18"/>
          <w:rtl/>
        </w:rPr>
        <w:t>עם</w:t>
      </w:r>
      <w:r w:rsidRPr="002546E0">
        <w:rPr>
          <w:rFonts w:ascii="Tahoma" w:hAnsi="Tahoma" w:cs="Tahoma"/>
          <w:sz w:val="18"/>
          <w:szCs w:val="18"/>
          <w:rtl/>
        </w:rPr>
        <w:t xml:space="preserve"> </w:t>
      </w:r>
      <w:r w:rsidRPr="002546E0">
        <w:rPr>
          <w:rFonts w:ascii="Tahoma" w:hAnsi="Tahoma" w:cs="Tahoma" w:hint="eastAsia"/>
          <w:sz w:val="18"/>
          <w:szCs w:val="18"/>
          <w:rtl/>
        </w:rPr>
        <w:t>זאת</w:t>
      </w:r>
      <w:r w:rsidRPr="002546E0">
        <w:rPr>
          <w:rFonts w:ascii="Tahoma" w:hAnsi="Tahoma" w:cs="Tahoma"/>
          <w:sz w:val="18"/>
          <w:szCs w:val="18"/>
          <w:rtl/>
        </w:rPr>
        <w:t xml:space="preserve">, </w:t>
      </w:r>
      <w:r w:rsidRPr="002546E0">
        <w:rPr>
          <w:rFonts w:ascii="Tahoma" w:hAnsi="Tahoma" w:cs="Tahoma" w:hint="eastAsia"/>
          <w:sz w:val="18"/>
          <w:szCs w:val="18"/>
          <w:rtl/>
        </w:rPr>
        <w:t>על</w:t>
      </w:r>
      <w:r w:rsidRPr="002546E0">
        <w:rPr>
          <w:rFonts w:ascii="Tahoma" w:hAnsi="Tahoma" w:cs="Tahoma"/>
          <w:sz w:val="18"/>
          <w:szCs w:val="18"/>
          <w:rtl/>
        </w:rPr>
        <w:t xml:space="preserve"> </w:t>
      </w:r>
      <w:r w:rsidRPr="002546E0">
        <w:rPr>
          <w:rFonts w:ascii="Tahoma" w:hAnsi="Tahoma" w:cs="Tahoma" w:hint="eastAsia"/>
          <w:sz w:val="18"/>
          <w:szCs w:val="18"/>
          <w:rtl/>
        </w:rPr>
        <w:t>פי</w:t>
      </w:r>
      <w:r w:rsidRPr="002546E0">
        <w:rPr>
          <w:rFonts w:ascii="Tahoma" w:hAnsi="Tahoma" w:cs="Tahoma"/>
          <w:sz w:val="18"/>
          <w:szCs w:val="18"/>
          <w:rtl/>
        </w:rPr>
        <w:t xml:space="preserve"> </w:t>
      </w:r>
      <w:r w:rsidRPr="002546E0">
        <w:rPr>
          <w:rFonts w:ascii="Tahoma" w:hAnsi="Tahoma" w:cs="Tahoma" w:hint="eastAsia"/>
          <w:sz w:val="18"/>
          <w:szCs w:val="18"/>
          <w:rtl/>
        </w:rPr>
        <w:t>החוזר</w:t>
      </w:r>
      <w:r w:rsidRPr="002546E0">
        <w:rPr>
          <w:rFonts w:ascii="Tahoma" w:hAnsi="Tahoma" w:cs="Tahoma"/>
          <w:sz w:val="18"/>
          <w:szCs w:val="18"/>
          <w:rtl/>
        </w:rPr>
        <w:t xml:space="preserve">, </w:t>
      </w:r>
      <w:r w:rsidRPr="002546E0">
        <w:rPr>
          <w:rFonts w:ascii="Tahoma" w:hAnsi="Tahoma" w:cs="Tahoma" w:hint="eastAsia"/>
          <w:sz w:val="18"/>
          <w:szCs w:val="18"/>
          <w:rtl/>
        </w:rPr>
        <w:t>במחקר</w:t>
      </w:r>
      <w:r w:rsidRPr="002546E0">
        <w:rPr>
          <w:rFonts w:ascii="Tahoma" w:hAnsi="Tahoma" w:cs="Tahoma"/>
          <w:sz w:val="18"/>
          <w:szCs w:val="18"/>
          <w:rtl/>
        </w:rPr>
        <w:t xml:space="preserve"> </w:t>
      </w:r>
      <w:r w:rsidRPr="002546E0">
        <w:rPr>
          <w:rFonts w:ascii="Tahoma" w:hAnsi="Tahoma" w:cs="Tahoma" w:hint="eastAsia"/>
          <w:sz w:val="18"/>
          <w:szCs w:val="18"/>
          <w:rtl/>
        </w:rPr>
        <w:t>בנתונים</w:t>
      </w:r>
      <w:r w:rsidRPr="002546E0">
        <w:rPr>
          <w:rFonts w:ascii="Tahoma" w:hAnsi="Tahoma" w:cs="Tahoma"/>
          <w:sz w:val="18"/>
          <w:szCs w:val="18"/>
          <w:rtl/>
        </w:rPr>
        <w:t xml:space="preserve"> </w:t>
      </w:r>
      <w:r w:rsidRPr="002546E0">
        <w:rPr>
          <w:rFonts w:ascii="Tahoma" w:hAnsi="Tahoma" w:cs="Tahoma" w:hint="cs"/>
          <w:sz w:val="18"/>
          <w:szCs w:val="18"/>
          <w:rtl/>
        </w:rPr>
        <w:t>ש</w:t>
      </w:r>
      <w:r w:rsidRPr="002546E0">
        <w:rPr>
          <w:rFonts w:ascii="Tahoma" w:hAnsi="Tahoma" w:cs="Tahoma" w:hint="eastAsia"/>
          <w:sz w:val="18"/>
          <w:szCs w:val="18"/>
          <w:rtl/>
        </w:rPr>
        <w:t>נאסף</w:t>
      </w:r>
      <w:r w:rsidRPr="002546E0">
        <w:rPr>
          <w:rFonts w:ascii="Tahoma" w:hAnsi="Tahoma" w:cs="Tahoma" w:hint="cs"/>
          <w:sz w:val="18"/>
          <w:szCs w:val="18"/>
          <w:rtl/>
        </w:rPr>
        <w:t xml:space="preserve"> בו </w:t>
      </w:r>
      <w:r w:rsidRPr="002546E0">
        <w:rPr>
          <w:rFonts w:ascii="Tahoma" w:hAnsi="Tahoma" w:cs="Tahoma" w:hint="eastAsia"/>
          <w:sz w:val="18"/>
          <w:szCs w:val="18"/>
          <w:rtl/>
        </w:rPr>
        <w:t>מידע</w:t>
      </w:r>
      <w:r w:rsidRPr="002546E0">
        <w:rPr>
          <w:rFonts w:ascii="Tahoma" w:hAnsi="Tahoma" w:cs="Tahoma"/>
          <w:sz w:val="18"/>
          <w:szCs w:val="18"/>
          <w:rtl/>
        </w:rPr>
        <w:t xml:space="preserve"> </w:t>
      </w:r>
      <w:r w:rsidRPr="002546E0">
        <w:rPr>
          <w:rFonts w:ascii="Tahoma" w:hAnsi="Tahoma" w:cs="Tahoma" w:hint="eastAsia"/>
          <w:sz w:val="18"/>
          <w:szCs w:val="18"/>
          <w:rtl/>
        </w:rPr>
        <w:t>מתוך</w:t>
      </w:r>
      <w:r w:rsidRPr="002546E0">
        <w:rPr>
          <w:rFonts w:ascii="Tahoma" w:hAnsi="Tahoma" w:cs="Tahoma"/>
          <w:sz w:val="18"/>
          <w:szCs w:val="18"/>
          <w:rtl/>
        </w:rPr>
        <w:t xml:space="preserve"> </w:t>
      </w:r>
      <w:r w:rsidRPr="002546E0">
        <w:rPr>
          <w:rFonts w:ascii="Tahoma" w:hAnsi="Tahoma" w:cs="Tahoma" w:hint="eastAsia"/>
          <w:sz w:val="18"/>
          <w:szCs w:val="18"/>
          <w:rtl/>
        </w:rPr>
        <w:t>רשומות</w:t>
      </w:r>
      <w:r w:rsidRPr="002546E0">
        <w:rPr>
          <w:rFonts w:ascii="Tahoma" w:hAnsi="Tahoma" w:cs="Tahoma"/>
          <w:sz w:val="18"/>
          <w:szCs w:val="18"/>
          <w:rtl/>
        </w:rPr>
        <w:t xml:space="preserve"> </w:t>
      </w:r>
      <w:r w:rsidRPr="002546E0">
        <w:rPr>
          <w:rFonts w:ascii="Tahoma" w:hAnsi="Tahoma" w:cs="Tahoma" w:hint="eastAsia"/>
          <w:sz w:val="18"/>
          <w:szCs w:val="18"/>
          <w:rtl/>
        </w:rPr>
        <w:t>רפואיות</w:t>
      </w:r>
      <w:r w:rsidRPr="002546E0">
        <w:rPr>
          <w:rFonts w:ascii="Tahoma" w:hAnsi="Tahoma" w:cs="Tahoma"/>
          <w:sz w:val="18"/>
          <w:szCs w:val="18"/>
          <w:rtl/>
        </w:rPr>
        <w:t xml:space="preserve"> </w:t>
      </w:r>
      <w:r w:rsidRPr="002546E0">
        <w:rPr>
          <w:rFonts w:ascii="Tahoma" w:hAnsi="Tahoma" w:cs="Tahoma" w:hint="cs"/>
          <w:sz w:val="18"/>
          <w:szCs w:val="18"/>
          <w:rtl/>
        </w:rPr>
        <w:t>ב</w:t>
      </w:r>
      <w:r w:rsidRPr="002546E0">
        <w:rPr>
          <w:rFonts w:ascii="Tahoma" w:hAnsi="Tahoma" w:cs="Tahoma" w:hint="eastAsia"/>
          <w:sz w:val="18"/>
          <w:szCs w:val="18"/>
          <w:rtl/>
        </w:rPr>
        <w:t>אנונימיזציה</w:t>
      </w:r>
      <w:r w:rsidRPr="002546E0">
        <w:rPr>
          <w:rFonts w:ascii="Tahoma" w:hAnsi="Tahoma" w:cs="Tahoma"/>
          <w:sz w:val="18"/>
          <w:szCs w:val="18"/>
          <w:rtl/>
        </w:rPr>
        <w:t xml:space="preserve"> מלאה, תת</w:t>
      </w:r>
      <w:r w:rsidRPr="002546E0">
        <w:rPr>
          <w:rFonts w:ascii="Tahoma" w:hAnsi="Tahoma" w:cs="Tahoma" w:hint="cs"/>
          <w:sz w:val="18"/>
          <w:szCs w:val="18"/>
          <w:rtl/>
        </w:rPr>
        <w:t>-</w:t>
      </w:r>
      <w:r w:rsidRPr="002546E0">
        <w:rPr>
          <w:rFonts w:ascii="Tahoma" w:hAnsi="Tahoma" w:cs="Tahoma"/>
          <w:sz w:val="18"/>
          <w:szCs w:val="18"/>
          <w:rtl/>
        </w:rPr>
        <w:t xml:space="preserve">הוועדה </w:t>
      </w:r>
      <w:r w:rsidRPr="002546E0">
        <w:rPr>
          <w:rFonts w:ascii="Tahoma" w:hAnsi="Tahoma" w:cs="Tahoma" w:hint="cs"/>
          <w:sz w:val="18"/>
          <w:szCs w:val="18"/>
          <w:rtl/>
        </w:rPr>
        <w:t xml:space="preserve">רשאית </w:t>
      </w:r>
      <w:r w:rsidRPr="002546E0">
        <w:rPr>
          <w:rFonts w:ascii="Tahoma" w:hAnsi="Tahoma" w:cs="Tahoma"/>
          <w:sz w:val="18"/>
          <w:szCs w:val="18"/>
          <w:rtl/>
        </w:rPr>
        <w:t>לפטור את החוקר מהסכמה מ</w:t>
      </w:r>
      <w:r w:rsidRPr="002546E0">
        <w:rPr>
          <w:rFonts w:ascii="Tahoma" w:hAnsi="Tahoma" w:cs="Tahoma" w:hint="cs"/>
          <w:sz w:val="18"/>
          <w:szCs w:val="18"/>
          <w:rtl/>
        </w:rPr>
        <w:t>ו</w:t>
      </w:r>
      <w:r w:rsidRPr="002546E0">
        <w:rPr>
          <w:rFonts w:ascii="Tahoma" w:hAnsi="Tahoma" w:cs="Tahoma"/>
          <w:sz w:val="18"/>
          <w:szCs w:val="18"/>
          <w:rtl/>
        </w:rPr>
        <w:t>דעת של המטופלים</w:t>
      </w:r>
      <w:r w:rsidRPr="002546E0">
        <w:rPr>
          <w:rFonts w:ascii="Tahoma" w:hAnsi="Tahoma" w:cs="Tahoma" w:hint="cs"/>
          <w:sz w:val="18"/>
          <w:szCs w:val="18"/>
          <w:rtl/>
        </w:rPr>
        <w:t>-המשתתפים</w:t>
      </w:r>
      <w:r w:rsidRPr="002546E0">
        <w:rPr>
          <w:rFonts w:ascii="Tahoma" w:hAnsi="Tahoma" w:cs="Tahoma"/>
          <w:sz w:val="18"/>
          <w:szCs w:val="18"/>
          <w:rtl/>
        </w:rPr>
        <w:t xml:space="preserve"> ובלבד שהחוקר הראשי </w:t>
      </w:r>
      <w:r w:rsidRPr="002546E0">
        <w:rPr>
          <w:rFonts w:ascii="Tahoma" w:hAnsi="Tahoma" w:cs="Tahoma" w:hint="cs"/>
          <w:sz w:val="18"/>
          <w:szCs w:val="18"/>
          <w:rtl/>
        </w:rPr>
        <w:t>של</w:t>
      </w:r>
      <w:r w:rsidRPr="002546E0">
        <w:rPr>
          <w:rFonts w:ascii="Tahoma" w:hAnsi="Tahoma" w:cs="Tahoma"/>
          <w:sz w:val="18"/>
          <w:szCs w:val="18"/>
          <w:rtl/>
        </w:rPr>
        <w:t xml:space="preserve"> המחקר הוא מבית חולים אוניברסיטאי. </w:t>
      </w:r>
      <w:r w:rsidRPr="002546E0">
        <w:rPr>
          <w:rFonts w:ascii="Tahoma" w:hAnsi="Tahoma" w:cs="Tahoma" w:hint="cs"/>
          <w:sz w:val="18"/>
          <w:szCs w:val="18"/>
          <w:rtl/>
        </w:rPr>
        <w:t xml:space="preserve">על פי </w:t>
      </w:r>
      <w:r w:rsidRPr="002546E0">
        <w:rPr>
          <w:rFonts w:ascii="Tahoma" w:hAnsi="Tahoma" w:cs="Tahoma" w:hint="eastAsia"/>
          <w:sz w:val="18"/>
          <w:szCs w:val="18"/>
          <w:rtl/>
        </w:rPr>
        <w:t>נוהל ניסויים רפואיים בבני אדם</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eastAsia"/>
          <w:sz w:val="18"/>
          <w:szCs w:val="18"/>
          <w:rtl/>
        </w:rPr>
        <w:t>הפטור</w:t>
      </w:r>
      <w:r w:rsidRPr="002546E0">
        <w:rPr>
          <w:rFonts w:ascii="Tahoma" w:hAnsi="Tahoma" w:cs="Tahoma"/>
          <w:sz w:val="18"/>
          <w:szCs w:val="18"/>
          <w:rtl/>
        </w:rPr>
        <w:t xml:space="preserve"> </w:t>
      </w:r>
      <w:r w:rsidRPr="002546E0">
        <w:rPr>
          <w:rFonts w:ascii="Tahoma" w:hAnsi="Tahoma" w:cs="Tahoma" w:hint="eastAsia"/>
          <w:sz w:val="18"/>
          <w:szCs w:val="18"/>
          <w:rtl/>
        </w:rPr>
        <w:t>האמור</w:t>
      </w:r>
      <w:r w:rsidRPr="002546E0">
        <w:rPr>
          <w:rFonts w:ascii="Tahoma" w:hAnsi="Tahoma" w:cs="Tahoma"/>
          <w:sz w:val="18"/>
          <w:szCs w:val="18"/>
          <w:rtl/>
        </w:rPr>
        <w:t xml:space="preserve"> </w:t>
      </w:r>
      <w:r w:rsidRPr="002546E0">
        <w:rPr>
          <w:rFonts w:ascii="Tahoma" w:hAnsi="Tahoma" w:cs="Tahoma" w:hint="eastAsia"/>
          <w:sz w:val="18"/>
          <w:szCs w:val="18"/>
          <w:rtl/>
        </w:rPr>
        <w:t>ניתן</w:t>
      </w:r>
      <w:r w:rsidRPr="002546E0">
        <w:rPr>
          <w:rFonts w:ascii="Tahoma" w:hAnsi="Tahoma" w:cs="Tahoma"/>
          <w:sz w:val="18"/>
          <w:szCs w:val="18"/>
          <w:rtl/>
        </w:rPr>
        <w:t xml:space="preserve"> </w:t>
      </w:r>
      <w:r w:rsidRPr="002546E0">
        <w:rPr>
          <w:rFonts w:ascii="Tahoma" w:hAnsi="Tahoma" w:cs="Tahoma" w:hint="eastAsia"/>
          <w:sz w:val="18"/>
          <w:szCs w:val="18"/>
          <w:rtl/>
        </w:rPr>
        <w:t>ל</w:t>
      </w:r>
      <w:r w:rsidRPr="002546E0">
        <w:rPr>
          <w:rFonts w:ascii="Tahoma" w:hAnsi="Tahoma" w:cs="Tahoma"/>
          <w:sz w:val="18"/>
          <w:szCs w:val="18"/>
          <w:rtl/>
        </w:rPr>
        <w:t>"מחקר המתבסס על נתונים לא מזוהים (שהפרטים המזהים הופרדו מהם באופן שלא ניתן בכל דרך שהיא לחזור אליהם), הנלקחים מתיקים רפואיים, או רשומות רפואיות/ סיעודיות/ סוציאליות של חולים...".</w:t>
      </w:r>
      <w:r w:rsidRPr="002546E0">
        <w:rPr>
          <w:rFonts w:ascii="Tahoma" w:hAnsi="Tahoma" w:cs="Tahoma" w:hint="cs"/>
          <w:sz w:val="18"/>
          <w:szCs w:val="18"/>
          <w:rtl/>
        </w:rPr>
        <w:t xml:space="preserve"> הסיבה לדרישת </w:t>
      </w:r>
      <w:r w:rsidRPr="002546E0">
        <w:rPr>
          <w:rFonts w:ascii="Tahoma" w:hAnsi="Tahoma" w:cs="Tahoma" w:hint="cs"/>
          <w:sz w:val="18"/>
          <w:szCs w:val="18"/>
          <w:rtl/>
        </w:rPr>
        <w:t>האנונימיזציה</w:t>
      </w:r>
      <w:r w:rsidRPr="002546E0">
        <w:rPr>
          <w:rFonts w:ascii="Tahoma" w:hAnsi="Tahoma" w:cs="Tahoma" w:hint="cs"/>
          <w:sz w:val="18"/>
          <w:szCs w:val="18"/>
          <w:rtl/>
        </w:rPr>
        <w:t xml:space="preserve"> המלאה במחקר בנתונים נובעת מכך, שבניגוד לסוגי מחקרים אחרים, במחקר בנתונים לא מבקשים את הסכמת נושאי המידע לביצוע המחקר באמצעות המידע האישי שלהם.</w:t>
      </w:r>
    </w:p>
    <w:p w:rsidR="007653F3" w:rsidRPr="002546E0" w:rsidP="00B22CE9">
      <w:pPr>
        <w:spacing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וועדת הלסינקי העליונה במשרד הבריאות כתבה לנציגי משרד מבקר המדינה, כי </w:t>
      </w:r>
      <w:r w:rsidRPr="002546E0">
        <w:rPr>
          <w:rFonts w:ascii="Tahoma" w:hAnsi="Tahoma" w:cs="Tahoma"/>
          <w:sz w:val="18"/>
          <w:szCs w:val="18"/>
          <w:rtl/>
        </w:rPr>
        <w:t>כאשר החוקר</w:t>
      </w:r>
      <w:r w:rsidRPr="002546E0">
        <w:rPr>
          <w:rFonts w:ascii="Tahoma" w:hAnsi="Tahoma" w:cs="Tahoma" w:hint="cs"/>
          <w:sz w:val="18"/>
          <w:szCs w:val="18"/>
          <w:rtl/>
        </w:rPr>
        <w:t xml:space="preserve"> הראשי</w:t>
      </w:r>
      <w:r w:rsidRPr="002546E0">
        <w:rPr>
          <w:rFonts w:ascii="Tahoma" w:hAnsi="Tahoma" w:cs="Tahoma"/>
          <w:sz w:val="18"/>
          <w:szCs w:val="18"/>
          <w:rtl/>
        </w:rPr>
        <w:t xml:space="preserve"> איננו </w:t>
      </w:r>
      <w:r w:rsidRPr="002546E0">
        <w:rPr>
          <w:rFonts w:ascii="Tahoma" w:hAnsi="Tahoma" w:cs="Tahoma" w:hint="cs"/>
          <w:sz w:val="18"/>
          <w:szCs w:val="18"/>
          <w:rtl/>
        </w:rPr>
        <w:t xml:space="preserve">הגורם </w:t>
      </w:r>
      <w:r w:rsidRPr="002546E0">
        <w:rPr>
          <w:rFonts w:ascii="Tahoma" w:hAnsi="Tahoma" w:cs="Tahoma"/>
          <w:sz w:val="18"/>
          <w:szCs w:val="18"/>
          <w:rtl/>
        </w:rPr>
        <w:t xml:space="preserve">המטפל </w:t>
      </w:r>
      <w:r w:rsidRPr="002546E0">
        <w:rPr>
          <w:rFonts w:ascii="Tahoma" w:hAnsi="Tahoma" w:cs="Tahoma" w:hint="cs"/>
          <w:sz w:val="18"/>
          <w:szCs w:val="18"/>
          <w:rtl/>
        </w:rPr>
        <w:t xml:space="preserve">של המשתתפים במחקר בנתונים או שאלונים, </w:t>
      </w:r>
      <w:r w:rsidRPr="002546E0">
        <w:rPr>
          <w:rFonts w:ascii="Tahoma" w:hAnsi="Tahoma" w:cs="Tahoma"/>
          <w:sz w:val="18"/>
          <w:szCs w:val="18"/>
          <w:rtl/>
        </w:rPr>
        <w:t xml:space="preserve">הוא </w:t>
      </w:r>
      <w:r w:rsidRPr="002546E0">
        <w:rPr>
          <w:rFonts w:ascii="Tahoma" w:hAnsi="Tahoma" w:cs="Tahoma" w:hint="cs"/>
          <w:sz w:val="18"/>
          <w:szCs w:val="18"/>
          <w:rtl/>
        </w:rPr>
        <w:t>אינו</w:t>
      </w:r>
      <w:r w:rsidRPr="002546E0">
        <w:rPr>
          <w:rFonts w:ascii="Tahoma" w:hAnsi="Tahoma" w:cs="Tahoma"/>
          <w:sz w:val="18"/>
          <w:szCs w:val="18"/>
          <w:rtl/>
        </w:rPr>
        <w:t xml:space="preserve"> אמור להיחשף לתיקים הרפואיים של</w:t>
      </w:r>
      <w:r w:rsidRPr="002546E0">
        <w:rPr>
          <w:rFonts w:ascii="Tahoma" w:hAnsi="Tahoma" w:cs="Tahoma" w:hint="cs"/>
          <w:sz w:val="18"/>
          <w:szCs w:val="18"/>
          <w:rtl/>
        </w:rPr>
        <w:t>הם</w:t>
      </w:r>
      <w:r w:rsidRPr="002546E0">
        <w:rPr>
          <w:rFonts w:ascii="Tahoma" w:hAnsi="Tahoma" w:cs="Tahoma"/>
          <w:sz w:val="18"/>
          <w:szCs w:val="18"/>
          <w:rtl/>
        </w:rPr>
        <w:t xml:space="preserve"> ולא תהייה לו גישה ישירה אליהם</w:t>
      </w:r>
      <w:r w:rsidRPr="002546E0">
        <w:rPr>
          <w:rFonts w:ascii="Tahoma" w:hAnsi="Tahoma" w:cs="Tahoma" w:hint="cs"/>
          <w:sz w:val="18"/>
          <w:szCs w:val="18"/>
          <w:rtl/>
        </w:rPr>
        <w:t>.</w:t>
      </w:r>
      <w:r w:rsidRPr="002546E0">
        <w:rPr>
          <w:rFonts w:ascii="Tahoma" w:hAnsi="Tahoma" w:cs="Tahoma"/>
          <w:sz w:val="18"/>
          <w:szCs w:val="18"/>
          <w:rtl/>
        </w:rPr>
        <w:t xml:space="preserve"> המידע הרפואי אמור להיות מועבר אליו כשהוא לכל הפחות מקודד, ולעיתים אף אנונימי לחלוטין</w:t>
      </w:r>
      <w:r w:rsidRPr="002546E0">
        <w:rPr>
          <w:rFonts w:ascii="Tahoma" w:hAnsi="Tahoma" w:cs="Tahoma" w:hint="cs"/>
          <w:sz w:val="18"/>
          <w:szCs w:val="18"/>
          <w:rtl/>
        </w:rPr>
        <w:t xml:space="preserve"> בהתאם ל</w:t>
      </w:r>
      <w:r w:rsidRPr="002546E0">
        <w:rPr>
          <w:rFonts w:ascii="Tahoma" w:hAnsi="Tahoma" w:cs="Tahoma"/>
          <w:sz w:val="18"/>
          <w:szCs w:val="18"/>
          <w:rtl/>
        </w:rPr>
        <w:t>סוג המחקר. ה</w:t>
      </w:r>
      <w:r w:rsidRPr="002546E0">
        <w:rPr>
          <w:rFonts w:ascii="Tahoma" w:hAnsi="Tahoma" w:cs="Tahoma" w:hint="cs"/>
          <w:sz w:val="18"/>
          <w:szCs w:val="18"/>
          <w:rtl/>
        </w:rPr>
        <w:t>מחלקה</w:t>
      </w:r>
      <w:r w:rsidRPr="002546E0">
        <w:rPr>
          <w:rFonts w:ascii="Tahoma" w:hAnsi="Tahoma" w:cs="Tahoma"/>
          <w:sz w:val="18"/>
          <w:szCs w:val="18"/>
          <w:rtl/>
        </w:rPr>
        <w:t xml:space="preserve"> לניסויים קליניים במשרד הבריאות </w:t>
      </w:r>
      <w:r w:rsidRPr="002546E0">
        <w:rPr>
          <w:rFonts w:ascii="Tahoma" w:hAnsi="Tahoma" w:cs="Tahoma" w:hint="cs"/>
          <w:sz w:val="18"/>
          <w:szCs w:val="18"/>
          <w:rtl/>
        </w:rPr>
        <w:t xml:space="preserve">(להלן - המחלקה לניסויים קליניים) הוסיפה </w:t>
      </w:r>
      <w:r w:rsidRPr="002546E0">
        <w:rPr>
          <w:rFonts w:ascii="Tahoma" w:hAnsi="Tahoma" w:cs="Tahoma"/>
          <w:sz w:val="18"/>
          <w:szCs w:val="18"/>
          <w:rtl/>
        </w:rPr>
        <w:t xml:space="preserve">שאין מניעה </w:t>
      </w:r>
      <w:r w:rsidRPr="002546E0">
        <w:rPr>
          <w:rFonts w:ascii="Tahoma" w:hAnsi="Tahoma" w:cs="Tahoma" w:hint="cs"/>
          <w:sz w:val="18"/>
          <w:szCs w:val="18"/>
          <w:rtl/>
        </w:rPr>
        <w:t xml:space="preserve">להיחשפות </w:t>
      </w:r>
      <w:r w:rsidRPr="002546E0">
        <w:rPr>
          <w:rFonts w:ascii="Tahoma" w:hAnsi="Tahoma" w:cs="Tahoma"/>
          <w:sz w:val="18"/>
          <w:szCs w:val="18"/>
          <w:rtl/>
        </w:rPr>
        <w:t xml:space="preserve">החוקר </w:t>
      </w:r>
      <w:r w:rsidRPr="002546E0">
        <w:rPr>
          <w:rFonts w:ascii="Tahoma" w:hAnsi="Tahoma" w:cs="Tahoma" w:hint="cs"/>
          <w:sz w:val="18"/>
          <w:szCs w:val="18"/>
          <w:rtl/>
        </w:rPr>
        <w:t xml:space="preserve">הראשי </w:t>
      </w:r>
      <w:r w:rsidRPr="002546E0">
        <w:rPr>
          <w:rFonts w:ascii="Tahoma" w:hAnsi="Tahoma" w:cs="Tahoma"/>
          <w:sz w:val="18"/>
          <w:szCs w:val="18"/>
          <w:rtl/>
        </w:rPr>
        <w:t xml:space="preserve">למידע רפואי מזוהה </w:t>
      </w:r>
      <w:r w:rsidRPr="002546E0">
        <w:rPr>
          <w:rFonts w:ascii="Tahoma" w:hAnsi="Tahoma" w:cs="Tahoma" w:hint="cs"/>
          <w:sz w:val="18"/>
          <w:szCs w:val="18"/>
          <w:rtl/>
        </w:rPr>
        <w:t xml:space="preserve">כשהוא גם </w:t>
      </w:r>
      <w:r w:rsidRPr="002546E0">
        <w:rPr>
          <w:rFonts w:ascii="Tahoma" w:hAnsi="Tahoma" w:cs="Tahoma"/>
          <w:sz w:val="18"/>
          <w:szCs w:val="18"/>
          <w:rtl/>
        </w:rPr>
        <w:t>הגורם המטפל</w:t>
      </w:r>
      <w:r w:rsidRPr="002546E0">
        <w:rPr>
          <w:rFonts w:ascii="Tahoma" w:hAnsi="Tahoma" w:cs="Tahoma" w:hint="cs"/>
          <w:sz w:val="18"/>
          <w:szCs w:val="18"/>
          <w:rtl/>
        </w:rPr>
        <w:t xml:space="preserve"> בנושאי המידע שמשמשים כבסיס המחקר</w:t>
      </w:r>
      <w:r w:rsidRPr="002546E0">
        <w:rPr>
          <w:rFonts w:ascii="Tahoma" w:hAnsi="Tahoma" w:cs="Tahoma"/>
          <w:sz w:val="18"/>
          <w:szCs w:val="18"/>
          <w:rtl/>
        </w:rPr>
        <w:t xml:space="preserve">, וזאת מתוך הבנה כי הוא נגיש גם כך למידע </w:t>
      </w:r>
      <w:r w:rsidRPr="002546E0">
        <w:rPr>
          <w:rFonts w:ascii="Tahoma" w:hAnsi="Tahoma" w:cs="Tahoma" w:hint="cs"/>
          <w:sz w:val="18"/>
          <w:szCs w:val="18"/>
          <w:rtl/>
        </w:rPr>
        <w:t xml:space="preserve">על </w:t>
      </w:r>
      <w:r w:rsidRPr="002546E0">
        <w:rPr>
          <w:rFonts w:ascii="Tahoma" w:hAnsi="Tahoma" w:cs="Tahoma"/>
          <w:sz w:val="18"/>
          <w:szCs w:val="18"/>
          <w:rtl/>
        </w:rPr>
        <w:t>אודותיו</w:t>
      </w:r>
      <w:r w:rsidRPr="002546E0">
        <w:rPr>
          <w:rFonts w:ascii="Tahoma" w:hAnsi="Tahoma" w:cs="Tahoma" w:hint="cs"/>
          <w:sz w:val="18"/>
          <w:szCs w:val="18"/>
          <w:rtl/>
        </w:rPr>
        <w:t>.</w:t>
      </w:r>
      <w:r w:rsidRPr="0075420C" w:rsidR="0075420C">
        <w:rPr>
          <w:rFonts w:cs="Tahoma"/>
          <w:noProof/>
          <w:sz w:val="17"/>
          <w:szCs w:val="17"/>
          <w:rtl/>
        </w:rPr>
        <w:t xml:space="preserve"> </w:t>
      </w:r>
      <w:r w:rsidRPr="0012789B" w:rsidR="0075420C">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75420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51634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3676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75420C">
                            <w:pPr>
                              <w:spacing w:after="0" w:line="240" w:lineRule="auto"/>
                              <w:rPr>
                                <w:color w:val="0B5294"/>
                                <w:spacing w:val="-4"/>
                                <w:sz w:val="24"/>
                                <w:szCs w:val="24"/>
                                <w:rtl/>
                                <w:cs/>
                              </w:rPr>
                            </w:pPr>
                            <w:r w:rsidRPr="00B22CE9">
                              <w:rPr>
                                <w:rFonts w:cs="Tahoma" w:hint="eastAsia"/>
                                <w:color w:val="0B5294"/>
                                <w:spacing w:val="-4"/>
                                <w:sz w:val="24"/>
                                <w:szCs w:val="24"/>
                                <w:rtl/>
                              </w:rPr>
                              <w:t>ועדת</w:t>
                            </w:r>
                            <w:r w:rsidRPr="00B22CE9">
                              <w:rPr>
                                <w:rFonts w:cs="Tahoma"/>
                                <w:color w:val="0B5294"/>
                                <w:spacing w:val="-4"/>
                                <w:sz w:val="24"/>
                                <w:szCs w:val="24"/>
                                <w:rtl/>
                              </w:rPr>
                              <w:t xml:space="preserve"> </w:t>
                            </w:r>
                            <w:r w:rsidRPr="00B22CE9">
                              <w:rPr>
                                <w:rFonts w:cs="Tahoma" w:hint="eastAsia"/>
                                <w:color w:val="0B5294"/>
                                <w:spacing w:val="-4"/>
                                <w:sz w:val="24"/>
                                <w:szCs w:val="24"/>
                                <w:rtl/>
                              </w:rPr>
                              <w:t>הלסינקי</w:t>
                            </w:r>
                            <w:r w:rsidRPr="00B22CE9">
                              <w:rPr>
                                <w:rFonts w:cs="Tahoma"/>
                                <w:color w:val="0B5294"/>
                                <w:spacing w:val="-4"/>
                                <w:sz w:val="24"/>
                                <w:szCs w:val="24"/>
                                <w:rtl/>
                              </w:rPr>
                              <w:t xml:space="preserve"> </w:t>
                            </w:r>
                            <w:r w:rsidRPr="00B22CE9">
                              <w:rPr>
                                <w:rFonts w:cs="Tahoma" w:hint="eastAsia"/>
                                <w:color w:val="0B5294"/>
                                <w:spacing w:val="-4"/>
                                <w:sz w:val="24"/>
                                <w:szCs w:val="24"/>
                                <w:rtl/>
                              </w:rPr>
                              <w:t>העליונה</w:t>
                            </w:r>
                            <w:r w:rsidRPr="00B22CE9">
                              <w:rPr>
                                <w:rFonts w:cs="Tahoma"/>
                                <w:color w:val="0B5294"/>
                                <w:spacing w:val="-4"/>
                                <w:sz w:val="24"/>
                                <w:szCs w:val="24"/>
                                <w:rtl/>
                              </w:rPr>
                              <w:t xml:space="preserve"> </w:t>
                            </w:r>
                            <w:r w:rsidRPr="00B22CE9">
                              <w:rPr>
                                <w:rFonts w:cs="Tahoma" w:hint="eastAsia"/>
                                <w:color w:val="0B5294"/>
                                <w:spacing w:val="-4"/>
                                <w:sz w:val="24"/>
                                <w:szCs w:val="24"/>
                                <w:rtl/>
                              </w:rPr>
                              <w:t>במשרד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כתבה</w:t>
                            </w:r>
                            <w:r w:rsidRPr="00B22CE9">
                              <w:rPr>
                                <w:rFonts w:cs="Tahoma"/>
                                <w:color w:val="0B5294"/>
                                <w:spacing w:val="-4"/>
                                <w:sz w:val="24"/>
                                <w:szCs w:val="24"/>
                                <w:rtl/>
                              </w:rPr>
                              <w:t xml:space="preserve"> </w:t>
                            </w:r>
                            <w:r w:rsidRPr="00B22CE9">
                              <w:rPr>
                                <w:rFonts w:cs="Tahoma" w:hint="eastAsia"/>
                                <w:color w:val="0B5294"/>
                                <w:spacing w:val="-4"/>
                                <w:sz w:val="24"/>
                                <w:szCs w:val="24"/>
                                <w:rtl/>
                              </w:rPr>
                              <w:t>לנציגי</w:t>
                            </w:r>
                            <w:r w:rsidRPr="00B22CE9">
                              <w:rPr>
                                <w:rFonts w:cs="Tahoma"/>
                                <w:color w:val="0B5294"/>
                                <w:spacing w:val="-4"/>
                                <w:sz w:val="24"/>
                                <w:szCs w:val="24"/>
                                <w:rtl/>
                              </w:rPr>
                              <w:t xml:space="preserve"> </w:t>
                            </w: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מבקר</w:t>
                            </w:r>
                            <w:r w:rsidRPr="00B22CE9">
                              <w:rPr>
                                <w:rFonts w:cs="Tahoma"/>
                                <w:color w:val="0B5294"/>
                                <w:spacing w:val="-4"/>
                                <w:sz w:val="24"/>
                                <w:szCs w:val="24"/>
                                <w:rtl/>
                              </w:rPr>
                              <w:t xml:space="preserve"> </w:t>
                            </w:r>
                            <w:r w:rsidRPr="00B22CE9">
                              <w:rPr>
                                <w:rFonts w:cs="Tahoma" w:hint="eastAsia"/>
                                <w:color w:val="0B5294"/>
                                <w:spacing w:val="-4"/>
                                <w:sz w:val="24"/>
                                <w:szCs w:val="24"/>
                                <w:rtl/>
                              </w:rPr>
                              <w:t>המדינה</w:t>
                            </w:r>
                            <w:r w:rsidRPr="00B22CE9">
                              <w:rPr>
                                <w:rFonts w:cs="Tahoma"/>
                                <w:color w:val="0B5294"/>
                                <w:spacing w:val="-4"/>
                                <w:sz w:val="24"/>
                                <w:szCs w:val="24"/>
                                <w:rtl/>
                              </w:rPr>
                              <w:t xml:space="preserve"> </w:t>
                            </w:r>
                            <w:r w:rsidRPr="00B22CE9">
                              <w:rPr>
                                <w:rFonts w:cs="Tahoma" w:hint="eastAsia"/>
                                <w:color w:val="0B5294"/>
                                <w:spacing w:val="-4"/>
                                <w:sz w:val="24"/>
                                <w:szCs w:val="24"/>
                                <w:rtl/>
                              </w:rPr>
                              <w:t>כי</w:t>
                            </w:r>
                            <w:r w:rsidRPr="00B22CE9">
                              <w:rPr>
                                <w:rFonts w:cs="Tahoma"/>
                                <w:color w:val="0B5294"/>
                                <w:spacing w:val="-4"/>
                                <w:sz w:val="24"/>
                                <w:szCs w:val="24"/>
                                <w:rtl/>
                              </w:rPr>
                              <w:t xml:space="preserve"> </w:t>
                            </w:r>
                            <w:r w:rsidRPr="00B22CE9">
                              <w:rPr>
                                <w:rFonts w:cs="Tahoma" w:hint="eastAsia"/>
                                <w:color w:val="0B5294"/>
                                <w:spacing w:val="-4"/>
                                <w:sz w:val="24"/>
                                <w:szCs w:val="24"/>
                                <w:rtl/>
                              </w:rPr>
                              <w:t>כאשר</w:t>
                            </w:r>
                            <w:r w:rsidRPr="00B22CE9">
                              <w:rPr>
                                <w:rFonts w:cs="Tahoma"/>
                                <w:color w:val="0B5294"/>
                                <w:spacing w:val="-4"/>
                                <w:sz w:val="24"/>
                                <w:szCs w:val="24"/>
                                <w:rtl/>
                              </w:rPr>
                              <w:t xml:space="preserve"> </w:t>
                            </w:r>
                            <w:r w:rsidRPr="00B22CE9">
                              <w:rPr>
                                <w:rFonts w:cs="Tahoma" w:hint="eastAsia"/>
                                <w:color w:val="0B5294"/>
                                <w:spacing w:val="-4"/>
                                <w:sz w:val="24"/>
                                <w:szCs w:val="24"/>
                                <w:rtl/>
                              </w:rPr>
                              <w:t>החוקר</w:t>
                            </w:r>
                            <w:r w:rsidRPr="00B22CE9">
                              <w:rPr>
                                <w:rFonts w:cs="Tahoma"/>
                                <w:color w:val="0B5294"/>
                                <w:spacing w:val="-4"/>
                                <w:sz w:val="24"/>
                                <w:szCs w:val="24"/>
                                <w:rtl/>
                              </w:rPr>
                              <w:t xml:space="preserve"> </w:t>
                            </w:r>
                            <w:r w:rsidRPr="00B22CE9">
                              <w:rPr>
                                <w:rFonts w:cs="Tahoma" w:hint="eastAsia"/>
                                <w:color w:val="0B5294"/>
                                <w:spacing w:val="-4"/>
                                <w:sz w:val="24"/>
                                <w:szCs w:val="24"/>
                                <w:rtl/>
                              </w:rPr>
                              <w:t>הראשי</w:t>
                            </w:r>
                            <w:r w:rsidRPr="00B22CE9">
                              <w:rPr>
                                <w:rFonts w:cs="Tahoma"/>
                                <w:color w:val="0B5294"/>
                                <w:spacing w:val="-4"/>
                                <w:sz w:val="24"/>
                                <w:szCs w:val="24"/>
                                <w:rtl/>
                              </w:rPr>
                              <w:t xml:space="preserve"> </w:t>
                            </w:r>
                            <w:r w:rsidRPr="00B22CE9">
                              <w:rPr>
                                <w:rFonts w:cs="Tahoma" w:hint="eastAsia"/>
                                <w:color w:val="0B5294"/>
                                <w:spacing w:val="-4"/>
                                <w:sz w:val="24"/>
                                <w:szCs w:val="24"/>
                                <w:rtl/>
                              </w:rPr>
                              <w:t>איננו</w:t>
                            </w:r>
                            <w:r w:rsidRPr="00B22CE9">
                              <w:rPr>
                                <w:rFonts w:cs="Tahoma"/>
                                <w:color w:val="0B5294"/>
                                <w:spacing w:val="-4"/>
                                <w:sz w:val="24"/>
                                <w:szCs w:val="24"/>
                                <w:rtl/>
                              </w:rPr>
                              <w:t xml:space="preserve"> </w:t>
                            </w:r>
                            <w:r w:rsidRPr="00B22CE9">
                              <w:rPr>
                                <w:rFonts w:cs="Tahoma" w:hint="eastAsia"/>
                                <w:color w:val="0B5294"/>
                                <w:spacing w:val="-4"/>
                                <w:sz w:val="24"/>
                                <w:szCs w:val="24"/>
                                <w:rtl/>
                              </w:rPr>
                              <w:t>הגורם</w:t>
                            </w:r>
                            <w:r w:rsidRPr="00B22CE9">
                              <w:rPr>
                                <w:rFonts w:cs="Tahoma"/>
                                <w:color w:val="0B5294"/>
                                <w:spacing w:val="-4"/>
                                <w:sz w:val="24"/>
                                <w:szCs w:val="24"/>
                                <w:rtl/>
                              </w:rPr>
                              <w:t xml:space="preserve"> </w:t>
                            </w:r>
                            <w:r w:rsidRPr="00B22CE9">
                              <w:rPr>
                                <w:rFonts w:cs="Tahoma" w:hint="eastAsia"/>
                                <w:color w:val="0B5294"/>
                                <w:spacing w:val="-4"/>
                                <w:sz w:val="24"/>
                                <w:szCs w:val="24"/>
                                <w:rtl/>
                              </w:rPr>
                              <w:t>המטפל</w:t>
                            </w:r>
                            <w:r w:rsidRPr="00B22CE9">
                              <w:rPr>
                                <w:rFonts w:cs="Tahoma"/>
                                <w:color w:val="0B5294"/>
                                <w:spacing w:val="-4"/>
                                <w:sz w:val="24"/>
                                <w:szCs w:val="24"/>
                                <w:rtl/>
                              </w:rPr>
                              <w:t xml:space="preserve"> </w:t>
                            </w:r>
                            <w:r w:rsidRPr="00B22CE9">
                              <w:rPr>
                                <w:rFonts w:cs="Tahoma" w:hint="eastAsia"/>
                                <w:color w:val="0B5294"/>
                                <w:spacing w:val="-4"/>
                                <w:sz w:val="24"/>
                                <w:szCs w:val="24"/>
                                <w:rtl/>
                              </w:rPr>
                              <w:t>של</w:t>
                            </w:r>
                            <w:r w:rsidRPr="00B22CE9">
                              <w:rPr>
                                <w:rFonts w:cs="Tahoma"/>
                                <w:color w:val="0B5294"/>
                                <w:spacing w:val="-4"/>
                                <w:sz w:val="24"/>
                                <w:szCs w:val="24"/>
                                <w:rtl/>
                              </w:rPr>
                              <w:t xml:space="preserve"> </w:t>
                            </w:r>
                            <w:r w:rsidRPr="00B22CE9">
                              <w:rPr>
                                <w:rFonts w:cs="Tahoma" w:hint="eastAsia"/>
                                <w:color w:val="0B5294"/>
                                <w:spacing w:val="-4"/>
                                <w:sz w:val="24"/>
                                <w:szCs w:val="24"/>
                                <w:rtl/>
                              </w:rPr>
                              <w:t>המשתתפים</w:t>
                            </w:r>
                            <w:r w:rsidRPr="00B22CE9">
                              <w:rPr>
                                <w:rFonts w:cs="Tahoma"/>
                                <w:color w:val="0B5294"/>
                                <w:spacing w:val="-4"/>
                                <w:sz w:val="24"/>
                                <w:szCs w:val="24"/>
                                <w:rtl/>
                              </w:rPr>
                              <w:t xml:space="preserve"> </w:t>
                            </w:r>
                            <w:r w:rsidRPr="00B22CE9">
                              <w:rPr>
                                <w:rFonts w:cs="Tahoma" w:hint="eastAsia"/>
                                <w:color w:val="0B5294"/>
                                <w:spacing w:val="-4"/>
                                <w:sz w:val="24"/>
                                <w:szCs w:val="24"/>
                                <w:rtl/>
                              </w:rPr>
                              <w:t>במחקר</w:t>
                            </w:r>
                            <w:r w:rsidRPr="00B22CE9">
                              <w:rPr>
                                <w:rFonts w:cs="Tahoma"/>
                                <w:color w:val="0B5294"/>
                                <w:spacing w:val="-4"/>
                                <w:sz w:val="24"/>
                                <w:szCs w:val="24"/>
                                <w:rtl/>
                              </w:rPr>
                              <w:t xml:space="preserve"> </w:t>
                            </w:r>
                            <w:r w:rsidRPr="00B22CE9">
                              <w:rPr>
                                <w:rFonts w:cs="Tahoma" w:hint="eastAsia"/>
                                <w:color w:val="0B5294"/>
                                <w:spacing w:val="-4"/>
                                <w:sz w:val="24"/>
                                <w:szCs w:val="24"/>
                                <w:rtl/>
                              </w:rPr>
                              <w:t>בנתונים</w:t>
                            </w:r>
                            <w:r w:rsidRPr="00B22CE9">
                              <w:rPr>
                                <w:rFonts w:cs="Tahoma"/>
                                <w:color w:val="0B5294"/>
                                <w:spacing w:val="-4"/>
                                <w:sz w:val="24"/>
                                <w:szCs w:val="24"/>
                                <w:rtl/>
                              </w:rPr>
                              <w:t xml:space="preserve"> </w:t>
                            </w:r>
                            <w:r w:rsidRPr="00B22CE9">
                              <w:rPr>
                                <w:rFonts w:cs="Tahoma" w:hint="eastAsia"/>
                                <w:color w:val="0B5294"/>
                                <w:spacing w:val="-4"/>
                                <w:sz w:val="24"/>
                                <w:szCs w:val="24"/>
                                <w:rtl/>
                              </w:rPr>
                              <w:t>או</w:t>
                            </w:r>
                            <w:r w:rsidRPr="00B22CE9">
                              <w:rPr>
                                <w:rFonts w:cs="Tahoma"/>
                                <w:color w:val="0B5294"/>
                                <w:spacing w:val="-4"/>
                                <w:sz w:val="24"/>
                                <w:szCs w:val="24"/>
                                <w:rtl/>
                              </w:rPr>
                              <w:t xml:space="preserve"> </w:t>
                            </w:r>
                            <w:r w:rsidRPr="00B22CE9">
                              <w:rPr>
                                <w:rFonts w:cs="Tahoma" w:hint="eastAsia"/>
                                <w:color w:val="0B5294"/>
                                <w:spacing w:val="-4"/>
                                <w:sz w:val="24"/>
                                <w:szCs w:val="24"/>
                                <w:rtl/>
                              </w:rPr>
                              <w:t>שאלונים</w:t>
                            </w:r>
                            <w:r w:rsidRPr="00B22CE9">
                              <w:rPr>
                                <w:rFonts w:cs="Tahoma"/>
                                <w:color w:val="0B5294"/>
                                <w:spacing w:val="-4"/>
                                <w:sz w:val="24"/>
                                <w:szCs w:val="24"/>
                                <w:rtl/>
                              </w:rPr>
                              <w:t xml:space="preserve">, </w:t>
                            </w:r>
                            <w:r w:rsidRPr="00B22CE9">
                              <w:rPr>
                                <w:rFonts w:cs="Tahoma" w:hint="eastAsia"/>
                                <w:color w:val="0B5294"/>
                                <w:spacing w:val="-4"/>
                                <w:sz w:val="24"/>
                                <w:szCs w:val="24"/>
                                <w:rtl/>
                              </w:rPr>
                              <w:t>הוא</w:t>
                            </w:r>
                            <w:r w:rsidRPr="00B22CE9">
                              <w:rPr>
                                <w:rFonts w:cs="Tahoma"/>
                                <w:color w:val="0B5294"/>
                                <w:spacing w:val="-4"/>
                                <w:sz w:val="24"/>
                                <w:szCs w:val="24"/>
                                <w:rtl/>
                              </w:rPr>
                              <w:t xml:space="preserve"> </w:t>
                            </w:r>
                            <w:r w:rsidRPr="00B22CE9">
                              <w:rPr>
                                <w:rFonts w:cs="Tahoma" w:hint="eastAsia"/>
                                <w:color w:val="0B5294"/>
                                <w:spacing w:val="-4"/>
                                <w:sz w:val="24"/>
                                <w:szCs w:val="24"/>
                                <w:rtl/>
                              </w:rPr>
                              <w:t>אינו</w:t>
                            </w:r>
                            <w:r w:rsidRPr="00B22CE9">
                              <w:rPr>
                                <w:rFonts w:cs="Tahoma"/>
                                <w:color w:val="0B5294"/>
                                <w:spacing w:val="-4"/>
                                <w:sz w:val="24"/>
                                <w:szCs w:val="24"/>
                                <w:rtl/>
                              </w:rPr>
                              <w:t xml:space="preserve"> </w:t>
                            </w:r>
                            <w:r w:rsidRPr="00B22CE9">
                              <w:rPr>
                                <w:rFonts w:cs="Tahoma" w:hint="eastAsia"/>
                                <w:color w:val="0B5294"/>
                                <w:spacing w:val="-4"/>
                                <w:sz w:val="24"/>
                                <w:szCs w:val="24"/>
                                <w:rtl/>
                              </w:rPr>
                              <w:t>אמור</w:t>
                            </w:r>
                            <w:r w:rsidRPr="00B22CE9">
                              <w:rPr>
                                <w:rFonts w:cs="Tahoma"/>
                                <w:color w:val="0B5294"/>
                                <w:spacing w:val="-4"/>
                                <w:sz w:val="24"/>
                                <w:szCs w:val="24"/>
                                <w:rtl/>
                              </w:rPr>
                              <w:t xml:space="preserve"> </w:t>
                            </w:r>
                            <w:r w:rsidRPr="00B22CE9">
                              <w:rPr>
                                <w:rFonts w:cs="Tahoma" w:hint="eastAsia"/>
                                <w:color w:val="0B5294"/>
                                <w:spacing w:val="-4"/>
                                <w:sz w:val="24"/>
                                <w:szCs w:val="24"/>
                                <w:rtl/>
                              </w:rPr>
                              <w:t>להיחשף</w:t>
                            </w:r>
                            <w:r w:rsidRPr="00B22CE9">
                              <w:rPr>
                                <w:rFonts w:cs="Tahoma"/>
                                <w:color w:val="0B5294"/>
                                <w:spacing w:val="-4"/>
                                <w:sz w:val="24"/>
                                <w:szCs w:val="24"/>
                                <w:rtl/>
                              </w:rPr>
                              <w:t xml:space="preserve"> </w:t>
                            </w:r>
                            <w:r w:rsidRPr="00B22CE9">
                              <w:rPr>
                                <w:rFonts w:cs="Tahoma" w:hint="eastAsia"/>
                                <w:color w:val="0B5294"/>
                                <w:spacing w:val="-4"/>
                                <w:sz w:val="24"/>
                                <w:szCs w:val="24"/>
                                <w:rtl/>
                              </w:rPr>
                              <w:t>לתיקים</w:t>
                            </w:r>
                            <w:r w:rsidRPr="00B22CE9">
                              <w:rPr>
                                <w:rFonts w:cs="Tahoma"/>
                                <w:color w:val="0B5294"/>
                                <w:spacing w:val="-4"/>
                                <w:sz w:val="24"/>
                                <w:szCs w:val="24"/>
                                <w:rtl/>
                              </w:rPr>
                              <w:t xml:space="preserve"> </w:t>
                            </w:r>
                            <w:r w:rsidRPr="00B22CE9">
                              <w:rPr>
                                <w:rFonts w:cs="Tahoma" w:hint="eastAsia"/>
                                <w:color w:val="0B5294"/>
                                <w:spacing w:val="-4"/>
                                <w:sz w:val="24"/>
                                <w:szCs w:val="24"/>
                                <w:rtl/>
                              </w:rPr>
                              <w:t>הרפואיים</w:t>
                            </w:r>
                            <w:r w:rsidRPr="00B22CE9">
                              <w:rPr>
                                <w:rFonts w:cs="Tahoma"/>
                                <w:color w:val="0B5294"/>
                                <w:spacing w:val="-4"/>
                                <w:sz w:val="24"/>
                                <w:szCs w:val="24"/>
                                <w:rtl/>
                              </w:rPr>
                              <w:t xml:space="preserve"> </w:t>
                            </w:r>
                            <w:r w:rsidRPr="00B22CE9">
                              <w:rPr>
                                <w:rFonts w:cs="Tahoma" w:hint="eastAsia"/>
                                <w:color w:val="0B5294"/>
                                <w:spacing w:val="-4"/>
                                <w:sz w:val="24"/>
                                <w:szCs w:val="24"/>
                                <w:rtl/>
                              </w:rPr>
                              <w:t>שלהם</w:t>
                            </w:r>
                            <w:r w:rsidRPr="00B22CE9">
                              <w:rPr>
                                <w:rFonts w:cs="Tahoma"/>
                                <w:color w:val="0B5294"/>
                                <w:spacing w:val="-4"/>
                                <w:sz w:val="24"/>
                                <w:szCs w:val="24"/>
                                <w:rtl/>
                              </w:rPr>
                              <w:t xml:space="preserve"> </w:t>
                            </w:r>
                            <w:r w:rsidRPr="00B22CE9">
                              <w:rPr>
                                <w:rFonts w:cs="Tahoma" w:hint="eastAsia"/>
                                <w:color w:val="0B5294"/>
                                <w:spacing w:val="-4"/>
                                <w:sz w:val="24"/>
                                <w:szCs w:val="24"/>
                                <w:rtl/>
                              </w:rPr>
                              <w:t>ולא</w:t>
                            </w:r>
                            <w:r w:rsidRPr="00B22CE9">
                              <w:rPr>
                                <w:rFonts w:cs="Tahoma"/>
                                <w:color w:val="0B5294"/>
                                <w:spacing w:val="-4"/>
                                <w:sz w:val="24"/>
                                <w:szCs w:val="24"/>
                                <w:rtl/>
                              </w:rPr>
                              <w:t xml:space="preserve"> </w:t>
                            </w:r>
                            <w:r w:rsidRPr="00B22CE9">
                              <w:rPr>
                                <w:rFonts w:cs="Tahoma" w:hint="eastAsia"/>
                                <w:color w:val="0B5294"/>
                                <w:spacing w:val="-4"/>
                                <w:sz w:val="24"/>
                                <w:szCs w:val="24"/>
                                <w:rtl/>
                              </w:rPr>
                              <w:t>תהיה</w:t>
                            </w:r>
                            <w:r w:rsidRPr="00B22CE9">
                              <w:rPr>
                                <w:rFonts w:cs="Tahoma"/>
                                <w:color w:val="0B5294"/>
                                <w:spacing w:val="-4"/>
                                <w:sz w:val="24"/>
                                <w:szCs w:val="24"/>
                                <w:rtl/>
                              </w:rPr>
                              <w:t xml:space="preserve"> </w:t>
                            </w:r>
                            <w:r w:rsidRPr="00B22CE9">
                              <w:rPr>
                                <w:rFonts w:cs="Tahoma" w:hint="eastAsia"/>
                                <w:color w:val="0B5294"/>
                                <w:spacing w:val="-4"/>
                                <w:sz w:val="24"/>
                                <w:szCs w:val="24"/>
                                <w:rtl/>
                              </w:rPr>
                              <w:t>לו</w:t>
                            </w:r>
                            <w:r w:rsidRPr="00B22CE9">
                              <w:rPr>
                                <w:rFonts w:cs="Tahoma"/>
                                <w:color w:val="0B5294"/>
                                <w:spacing w:val="-4"/>
                                <w:sz w:val="24"/>
                                <w:szCs w:val="24"/>
                                <w:rtl/>
                              </w:rPr>
                              <w:t xml:space="preserve"> </w:t>
                            </w:r>
                            <w:r w:rsidRPr="00B22CE9">
                              <w:rPr>
                                <w:rFonts w:cs="Tahoma" w:hint="eastAsia"/>
                                <w:color w:val="0B5294"/>
                                <w:spacing w:val="-4"/>
                                <w:sz w:val="24"/>
                                <w:szCs w:val="24"/>
                                <w:rtl/>
                              </w:rPr>
                              <w:t>גישה</w:t>
                            </w:r>
                            <w:r w:rsidRPr="00B22CE9">
                              <w:rPr>
                                <w:rFonts w:cs="Tahoma"/>
                                <w:color w:val="0B5294"/>
                                <w:spacing w:val="-4"/>
                                <w:sz w:val="24"/>
                                <w:szCs w:val="24"/>
                                <w:rtl/>
                              </w:rPr>
                              <w:t xml:space="preserve"> </w:t>
                            </w:r>
                            <w:r w:rsidRPr="00B22CE9">
                              <w:rPr>
                                <w:rFonts w:cs="Tahoma" w:hint="eastAsia"/>
                                <w:color w:val="0B5294"/>
                                <w:spacing w:val="-4"/>
                                <w:sz w:val="24"/>
                                <w:szCs w:val="24"/>
                                <w:rtl/>
                              </w:rPr>
                              <w:t>ישירה</w:t>
                            </w:r>
                            <w:r w:rsidRPr="00B22CE9">
                              <w:rPr>
                                <w:rFonts w:cs="Tahoma"/>
                                <w:color w:val="0B5294"/>
                                <w:spacing w:val="-4"/>
                                <w:sz w:val="24"/>
                                <w:szCs w:val="24"/>
                                <w:rtl/>
                              </w:rPr>
                              <w:t xml:space="preserve"> </w:t>
                            </w:r>
                            <w:r w:rsidRPr="00B22CE9">
                              <w:rPr>
                                <w:rFonts w:cs="Tahoma" w:hint="eastAsia"/>
                                <w:color w:val="0B5294"/>
                                <w:spacing w:val="-4"/>
                                <w:sz w:val="24"/>
                                <w:szCs w:val="24"/>
                                <w:rtl/>
                              </w:rPr>
                              <w:t>אליהם</w:t>
                            </w:r>
                          </w:p>
                          <w:p w:rsidR="00870F1F" w:rsidRPr="00373C5D" w:rsidP="0075420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71318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647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870F1F" w:rsidRPr="00373C5D" w:rsidP="0075420C">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986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75420C">
                      <w:pPr>
                        <w:spacing w:after="0" w:line="240" w:lineRule="auto"/>
                        <w:rPr>
                          <w:color w:val="0B5294"/>
                          <w:spacing w:val="-4"/>
                          <w:sz w:val="24"/>
                          <w:szCs w:val="24"/>
                          <w:rtl/>
                          <w:cs/>
                        </w:rPr>
                      </w:pPr>
                      <w:r w:rsidRPr="00B22CE9">
                        <w:rPr>
                          <w:rFonts w:cs="Tahoma" w:hint="eastAsia"/>
                          <w:color w:val="0B5294"/>
                          <w:spacing w:val="-4"/>
                          <w:sz w:val="24"/>
                          <w:szCs w:val="24"/>
                          <w:rtl/>
                        </w:rPr>
                        <w:t>ועדת</w:t>
                      </w:r>
                      <w:r w:rsidRPr="00B22CE9">
                        <w:rPr>
                          <w:rFonts w:cs="Tahoma"/>
                          <w:color w:val="0B5294"/>
                          <w:spacing w:val="-4"/>
                          <w:sz w:val="24"/>
                          <w:szCs w:val="24"/>
                          <w:rtl/>
                        </w:rPr>
                        <w:t xml:space="preserve"> </w:t>
                      </w:r>
                      <w:r w:rsidRPr="00B22CE9">
                        <w:rPr>
                          <w:rFonts w:cs="Tahoma" w:hint="eastAsia"/>
                          <w:color w:val="0B5294"/>
                          <w:spacing w:val="-4"/>
                          <w:sz w:val="24"/>
                          <w:szCs w:val="24"/>
                          <w:rtl/>
                        </w:rPr>
                        <w:t>הלסינקי</w:t>
                      </w:r>
                      <w:r w:rsidRPr="00B22CE9">
                        <w:rPr>
                          <w:rFonts w:cs="Tahoma"/>
                          <w:color w:val="0B5294"/>
                          <w:spacing w:val="-4"/>
                          <w:sz w:val="24"/>
                          <w:szCs w:val="24"/>
                          <w:rtl/>
                        </w:rPr>
                        <w:t xml:space="preserve"> </w:t>
                      </w:r>
                      <w:r w:rsidRPr="00B22CE9">
                        <w:rPr>
                          <w:rFonts w:cs="Tahoma" w:hint="eastAsia"/>
                          <w:color w:val="0B5294"/>
                          <w:spacing w:val="-4"/>
                          <w:sz w:val="24"/>
                          <w:szCs w:val="24"/>
                          <w:rtl/>
                        </w:rPr>
                        <w:t>העליונה</w:t>
                      </w:r>
                      <w:r w:rsidRPr="00B22CE9">
                        <w:rPr>
                          <w:rFonts w:cs="Tahoma"/>
                          <w:color w:val="0B5294"/>
                          <w:spacing w:val="-4"/>
                          <w:sz w:val="24"/>
                          <w:szCs w:val="24"/>
                          <w:rtl/>
                        </w:rPr>
                        <w:t xml:space="preserve"> </w:t>
                      </w:r>
                      <w:r w:rsidRPr="00B22CE9">
                        <w:rPr>
                          <w:rFonts w:cs="Tahoma" w:hint="eastAsia"/>
                          <w:color w:val="0B5294"/>
                          <w:spacing w:val="-4"/>
                          <w:sz w:val="24"/>
                          <w:szCs w:val="24"/>
                          <w:rtl/>
                        </w:rPr>
                        <w:t>במשרד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כתבה</w:t>
                      </w:r>
                      <w:r w:rsidRPr="00B22CE9">
                        <w:rPr>
                          <w:rFonts w:cs="Tahoma"/>
                          <w:color w:val="0B5294"/>
                          <w:spacing w:val="-4"/>
                          <w:sz w:val="24"/>
                          <w:szCs w:val="24"/>
                          <w:rtl/>
                        </w:rPr>
                        <w:t xml:space="preserve"> </w:t>
                      </w:r>
                      <w:r w:rsidRPr="00B22CE9">
                        <w:rPr>
                          <w:rFonts w:cs="Tahoma" w:hint="eastAsia"/>
                          <w:color w:val="0B5294"/>
                          <w:spacing w:val="-4"/>
                          <w:sz w:val="24"/>
                          <w:szCs w:val="24"/>
                          <w:rtl/>
                        </w:rPr>
                        <w:t>לנציגי</w:t>
                      </w:r>
                      <w:r w:rsidRPr="00B22CE9">
                        <w:rPr>
                          <w:rFonts w:cs="Tahoma"/>
                          <w:color w:val="0B5294"/>
                          <w:spacing w:val="-4"/>
                          <w:sz w:val="24"/>
                          <w:szCs w:val="24"/>
                          <w:rtl/>
                        </w:rPr>
                        <w:t xml:space="preserve"> </w:t>
                      </w: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מבקר</w:t>
                      </w:r>
                      <w:r w:rsidRPr="00B22CE9">
                        <w:rPr>
                          <w:rFonts w:cs="Tahoma"/>
                          <w:color w:val="0B5294"/>
                          <w:spacing w:val="-4"/>
                          <w:sz w:val="24"/>
                          <w:szCs w:val="24"/>
                          <w:rtl/>
                        </w:rPr>
                        <w:t xml:space="preserve"> </w:t>
                      </w:r>
                      <w:r w:rsidRPr="00B22CE9">
                        <w:rPr>
                          <w:rFonts w:cs="Tahoma" w:hint="eastAsia"/>
                          <w:color w:val="0B5294"/>
                          <w:spacing w:val="-4"/>
                          <w:sz w:val="24"/>
                          <w:szCs w:val="24"/>
                          <w:rtl/>
                        </w:rPr>
                        <w:t>המדינה</w:t>
                      </w:r>
                      <w:r w:rsidRPr="00B22CE9">
                        <w:rPr>
                          <w:rFonts w:cs="Tahoma"/>
                          <w:color w:val="0B5294"/>
                          <w:spacing w:val="-4"/>
                          <w:sz w:val="24"/>
                          <w:szCs w:val="24"/>
                          <w:rtl/>
                        </w:rPr>
                        <w:t xml:space="preserve"> </w:t>
                      </w:r>
                      <w:r w:rsidRPr="00B22CE9">
                        <w:rPr>
                          <w:rFonts w:cs="Tahoma" w:hint="eastAsia"/>
                          <w:color w:val="0B5294"/>
                          <w:spacing w:val="-4"/>
                          <w:sz w:val="24"/>
                          <w:szCs w:val="24"/>
                          <w:rtl/>
                        </w:rPr>
                        <w:t>כי</w:t>
                      </w:r>
                      <w:r w:rsidRPr="00B22CE9">
                        <w:rPr>
                          <w:rFonts w:cs="Tahoma"/>
                          <w:color w:val="0B5294"/>
                          <w:spacing w:val="-4"/>
                          <w:sz w:val="24"/>
                          <w:szCs w:val="24"/>
                          <w:rtl/>
                        </w:rPr>
                        <w:t xml:space="preserve"> </w:t>
                      </w:r>
                      <w:r w:rsidRPr="00B22CE9">
                        <w:rPr>
                          <w:rFonts w:cs="Tahoma" w:hint="eastAsia"/>
                          <w:color w:val="0B5294"/>
                          <w:spacing w:val="-4"/>
                          <w:sz w:val="24"/>
                          <w:szCs w:val="24"/>
                          <w:rtl/>
                        </w:rPr>
                        <w:t>כאשר</w:t>
                      </w:r>
                      <w:r w:rsidRPr="00B22CE9">
                        <w:rPr>
                          <w:rFonts w:cs="Tahoma"/>
                          <w:color w:val="0B5294"/>
                          <w:spacing w:val="-4"/>
                          <w:sz w:val="24"/>
                          <w:szCs w:val="24"/>
                          <w:rtl/>
                        </w:rPr>
                        <w:t xml:space="preserve"> </w:t>
                      </w:r>
                      <w:r w:rsidRPr="00B22CE9">
                        <w:rPr>
                          <w:rFonts w:cs="Tahoma" w:hint="eastAsia"/>
                          <w:color w:val="0B5294"/>
                          <w:spacing w:val="-4"/>
                          <w:sz w:val="24"/>
                          <w:szCs w:val="24"/>
                          <w:rtl/>
                        </w:rPr>
                        <w:t>החוקר</w:t>
                      </w:r>
                      <w:r w:rsidRPr="00B22CE9">
                        <w:rPr>
                          <w:rFonts w:cs="Tahoma"/>
                          <w:color w:val="0B5294"/>
                          <w:spacing w:val="-4"/>
                          <w:sz w:val="24"/>
                          <w:szCs w:val="24"/>
                          <w:rtl/>
                        </w:rPr>
                        <w:t xml:space="preserve"> </w:t>
                      </w:r>
                      <w:r w:rsidRPr="00B22CE9">
                        <w:rPr>
                          <w:rFonts w:cs="Tahoma" w:hint="eastAsia"/>
                          <w:color w:val="0B5294"/>
                          <w:spacing w:val="-4"/>
                          <w:sz w:val="24"/>
                          <w:szCs w:val="24"/>
                          <w:rtl/>
                        </w:rPr>
                        <w:t>הראשי</w:t>
                      </w:r>
                      <w:r w:rsidRPr="00B22CE9">
                        <w:rPr>
                          <w:rFonts w:cs="Tahoma"/>
                          <w:color w:val="0B5294"/>
                          <w:spacing w:val="-4"/>
                          <w:sz w:val="24"/>
                          <w:szCs w:val="24"/>
                          <w:rtl/>
                        </w:rPr>
                        <w:t xml:space="preserve"> </w:t>
                      </w:r>
                      <w:r w:rsidRPr="00B22CE9">
                        <w:rPr>
                          <w:rFonts w:cs="Tahoma" w:hint="eastAsia"/>
                          <w:color w:val="0B5294"/>
                          <w:spacing w:val="-4"/>
                          <w:sz w:val="24"/>
                          <w:szCs w:val="24"/>
                          <w:rtl/>
                        </w:rPr>
                        <w:t>איננו</w:t>
                      </w:r>
                      <w:r w:rsidRPr="00B22CE9">
                        <w:rPr>
                          <w:rFonts w:cs="Tahoma"/>
                          <w:color w:val="0B5294"/>
                          <w:spacing w:val="-4"/>
                          <w:sz w:val="24"/>
                          <w:szCs w:val="24"/>
                          <w:rtl/>
                        </w:rPr>
                        <w:t xml:space="preserve"> </w:t>
                      </w:r>
                      <w:r w:rsidRPr="00B22CE9">
                        <w:rPr>
                          <w:rFonts w:cs="Tahoma" w:hint="eastAsia"/>
                          <w:color w:val="0B5294"/>
                          <w:spacing w:val="-4"/>
                          <w:sz w:val="24"/>
                          <w:szCs w:val="24"/>
                          <w:rtl/>
                        </w:rPr>
                        <w:t>הגורם</w:t>
                      </w:r>
                      <w:r w:rsidRPr="00B22CE9">
                        <w:rPr>
                          <w:rFonts w:cs="Tahoma"/>
                          <w:color w:val="0B5294"/>
                          <w:spacing w:val="-4"/>
                          <w:sz w:val="24"/>
                          <w:szCs w:val="24"/>
                          <w:rtl/>
                        </w:rPr>
                        <w:t xml:space="preserve"> </w:t>
                      </w:r>
                      <w:r w:rsidRPr="00B22CE9">
                        <w:rPr>
                          <w:rFonts w:cs="Tahoma" w:hint="eastAsia"/>
                          <w:color w:val="0B5294"/>
                          <w:spacing w:val="-4"/>
                          <w:sz w:val="24"/>
                          <w:szCs w:val="24"/>
                          <w:rtl/>
                        </w:rPr>
                        <w:t>המטפל</w:t>
                      </w:r>
                      <w:r w:rsidRPr="00B22CE9">
                        <w:rPr>
                          <w:rFonts w:cs="Tahoma"/>
                          <w:color w:val="0B5294"/>
                          <w:spacing w:val="-4"/>
                          <w:sz w:val="24"/>
                          <w:szCs w:val="24"/>
                          <w:rtl/>
                        </w:rPr>
                        <w:t xml:space="preserve"> </w:t>
                      </w:r>
                      <w:r w:rsidRPr="00B22CE9">
                        <w:rPr>
                          <w:rFonts w:cs="Tahoma" w:hint="eastAsia"/>
                          <w:color w:val="0B5294"/>
                          <w:spacing w:val="-4"/>
                          <w:sz w:val="24"/>
                          <w:szCs w:val="24"/>
                          <w:rtl/>
                        </w:rPr>
                        <w:t>של</w:t>
                      </w:r>
                      <w:r w:rsidRPr="00B22CE9">
                        <w:rPr>
                          <w:rFonts w:cs="Tahoma"/>
                          <w:color w:val="0B5294"/>
                          <w:spacing w:val="-4"/>
                          <w:sz w:val="24"/>
                          <w:szCs w:val="24"/>
                          <w:rtl/>
                        </w:rPr>
                        <w:t xml:space="preserve"> </w:t>
                      </w:r>
                      <w:r w:rsidRPr="00B22CE9">
                        <w:rPr>
                          <w:rFonts w:cs="Tahoma" w:hint="eastAsia"/>
                          <w:color w:val="0B5294"/>
                          <w:spacing w:val="-4"/>
                          <w:sz w:val="24"/>
                          <w:szCs w:val="24"/>
                          <w:rtl/>
                        </w:rPr>
                        <w:t>המשתתפים</w:t>
                      </w:r>
                      <w:r w:rsidRPr="00B22CE9">
                        <w:rPr>
                          <w:rFonts w:cs="Tahoma"/>
                          <w:color w:val="0B5294"/>
                          <w:spacing w:val="-4"/>
                          <w:sz w:val="24"/>
                          <w:szCs w:val="24"/>
                          <w:rtl/>
                        </w:rPr>
                        <w:t xml:space="preserve"> </w:t>
                      </w:r>
                      <w:r w:rsidRPr="00B22CE9">
                        <w:rPr>
                          <w:rFonts w:cs="Tahoma" w:hint="eastAsia"/>
                          <w:color w:val="0B5294"/>
                          <w:spacing w:val="-4"/>
                          <w:sz w:val="24"/>
                          <w:szCs w:val="24"/>
                          <w:rtl/>
                        </w:rPr>
                        <w:t>במחקר</w:t>
                      </w:r>
                      <w:r w:rsidRPr="00B22CE9">
                        <w:rPr>
                          <w:rFonts w:cs="Tahoma"/>
                          <w:color w:val="0B5294"/>
                          <w:spacing w:val="-4"/>
                          <w:sz w:val="24"/>
                          <w:szCs w:val="24"/>
                          <w:rtl/>
                        </w:rPr>
                        <w:t xml:space="preserve"> </w:t>
                      </w:r>
                      <w:r w:rsidRPr="00B22CE9">
                        <w:rPr>
                          <w:rFonts w:cs="Tahoma" w:hint="eastAsia"/>
                          <w:color w:val="0B5294"/>
                          <w:spacing w:val="-4"/>
                          <w:sz w:val="24"/>
                          <w:szCs w:val="24"/>
                          <w:rtl/>
                        </w:rPr>
                        <w:t>בנתונים</w:t>
                      </w:r>
                      <w:r w:rsidRPr="00B22CE9">
                        <w:rPr>
                          <w:rFonts w:cs="Tahoma"/>
                          <w:color w:val="0B5294"/>
                          <w:spacing w:val="-4"/>
                          <w:sz w:val="24"/>
                          <w:szCs w:val="24"/>
                          <w:rtl/>
                        </w:rPr>
                        <w:t xml:space="preserve"> </w:t>
                      </w:r>
                      <w:r w:rsidRPr="00B22CE9">
                        <w:rPr>
                          <w:rFonts w:cs="Tahoma" w:hint="eastAsia"/>
                          <w:color w:val="0B5294"/>
                          <w:spacing w:val="-4"/>
                          <w:sz w:val="24"/>
                          <w:szCs w:val="24"/>
                          <w:rtl/>
                        </w:rPr>
                        <w:t>או</w:t>
                      </w:r>
                      <w:r w:rsidRPr="00B22CE9">
                        <w:rPr>
                          <w:rFonts w:cs="Tahoma"/>
                          <w:color w:val="0B5294"/>
                          <w:spacing w:val="-4"/>
                          <w:sz w:val="24"/>
                          <w:szCs w:val="24"/>
                          <w:rtl/>
                        </w:rPr>
                        <w:t xml:space="preserve"> </w:t>
                      </w:r>
                      <w:r w:rsidRPr="00B22CE9">
                        <w:rPr>
                          <w:rFonts w:cs="Tahoma" w:hint="eastAsia"/>
                          <w:color w:val="0B5294"/>
                          <w:spacing w:val="-4"/>
                          <w:sz w:val="24"/>
                          <w:szCs w:val="24"/>
                          <w:rtl/>
                        </w:rPr>
                        <w:t>שאלונים</w:t>
                      </w:r>
                      <w:r w:rsidRPr="00B22CE9">
                        <w:rPr>
                          <w:rFonts w:cs="Tahoma"/>
                          <w:color w:val="0B5294"/>
                          <w:spacing w:val="-4"/>
                          <w:sz w:val="24"/>
                          <w:szCs w:val="24"/>
                          <w:rtl/>
                        </w:rPr>
                        <w:t xml:space="preserve">, </w:t>
                      </w:r>
                      <w:r w:rsidRPr="00B22CE9">
                        <w:rPr>
                          <w:rFonts w:cs="Tahoma" w:hint="eastAsia"/>
                          <w:color w:val="0B5294"/>
                          <w:spacing w:val="-4"/>
                          <w:sz w:val="24"/>
                          <w:szCs w:val="24"/>
                          <w:rtl/>
                        </w:rPr>
                        <w:t>הוא</w:t>
                      </w:r>
                      <w:r w:rsidRPr="00B22CE9">
                        <w:rPr>
                          <w:rFonts w:cs="Tahoma"/>
                          <w:color w:val="0B5294"/>
                          <w:spacing w:val="-4"/>
                          <w:sz w:val="24"/>
                          <w:szCs w:val="24"/>
                          <w:rtl/>
                        </w:rPr>
                        <w:t xml:space="preserve"> </w:t>
                      </w:r>
                      <w:r w:rsidRPr="00B22CE9">
                        <w:rPr>
                          <w:rFonts w:cs="Tahoma" w:hint="eastAsia"/>
                          <w:color w:val="0B5294"/>
                          <w:spacing w:val="-4"/>
                          <w:sz w:val="24"/>
                          <w:szCs w:val="24"/>
                          <w:rtl/>
                        </w:rPr>
                        <w:t>אינו</w:t>
                      </w:r>
                      <w:r w:rsidRPr="00B22CE9">
                        <w:rPr>
                          <w:rFonts w:cs="Tahoma"/>
                          <w:color w:val="0B5294"/>
                          <w:spacing w:val="-4"/>
                          <w:sz w:val="24"/>
                          <w:szCs w:val="24"/>
                          <w:rtl/>
                        </w:rPr>
                        <w:t xml:space="preserve"> </w:t>
                      </w:r>
                      <w:r w:rsidRPr="00B22CE9">
                        <w:rPr>
                          <w:rFonts w:cs="Tahoma" w:hint="eastAsia"/>
                          <w:color w:val="0B5294"/>
                          <w:spacing w:val="-4"/>
                          <w:sz w:val="24"/>
                          <w:szCs w:val="24"/>
                          <w:rtl/>
                        </w:rPr>
                        <w:t>אמור</w:t>
                      </w:r>
                      <w:r w:rsidRPr="00B22CE9">
                        <w:rPr>
                          <w:rFonts w:cs="Tahoma"/>
                          <w:color w:val="0B5294"/>
                          <w:spacing w:val="-4"/>
                          <w:sz w:val="24"/>
                          <w:szCs w:val="24"/>
                          <w:rtl/>
                        </w:rPr>
                        <w:t xml:space="preserve"> </w:t>
                      </w:r>
                      <w:r w:rsidRPr="00B22CE9">
                        <w:rPr>
                          <w:rFonts w:cs="Tahoma" w:hint="eastAsia"/>
                          <w:color w:val="0B5294"/>
                          <w:spacing w:val="-4"/>
                          <w:sz w:val="24"/>
                          <w:szCs w:val="24"/>
                          <w:rtl/>
                        </w:rPr>
                        <w:t>להיחשף</w:t>
                      </w:r>
                      <w:r w:rsidRPr="00B22CE9">
                        <w:rPr>
                          <w:rFonts w:cs="Tahoma"/>
                          <w:color w:val="0B5294"/>
                          <w:spacing w:val="-4"/>
                          <w:sz w:val="24"/>
                          <w:szCs w:val="24"/>
                          <w:rtl/>
                        </w:rPr>
                        <w:t xml:space="preserve"> </w:t>
                      </w:r>
                      <w:r w:rsidRPr="00B22CE9">
                        <w:rPr>
                          <w:rFonts w:cs="Tahoma" w:hint="eastAsia"/>
                          <w:color w:val="0B5294"/>
                          <w:spacing w:val="-4"/>
                          <w:sz w:val="24"/>
                          <w:szCs w:val="24"/>
                          <w:rtl/>
                        </w:rPr>
                        <w:t>לתיקים</w:t>
                      </w:r>
                      <w:r w:rsidRPr="00B22CE9">
                        <w:rPr>
                          <w:rFonts w:cs="Tahoma"/>
                          <w:color w:val="0B5294"/>
                          <w:spacing w:val="-4"/>
                          <w:sz w:val="24"/>
                          <w:szCs w:val="24"/>
                          <w:rtl/>
                        </w:rPr>
                        <w:t xml:space="preserve"> </w:t>
                      </w:r>
                      <w:r w:rsidRPr="00B22CE9">
                        <w:rPr>
                          <w:rFonts w:cs="Tahoma" w:hint="eastAsia"/>
                          <w:color w:val="0B5294"/>
                          <w:spacing w:val="-4"/>
                          <w:sz w:val="24"/>
                          <w:szCs w:val="24"/>
                          <w:rtl/>
                        </w:rPr>
                        <w:t>הרפואיים</w:t>
                      </w:r>
                      <w:r w:rsidRPr="00B22CE9">
                        <w:rPr>
                          <w:rFonts w:cs="Tahoma"/>
                          <w:color w:val="0B5294"/>
                          <w:spacing w:val="-4"/>
                          <w:sz w:val="24"/>
                          <w:szCs w:val="24"/>
                          <w:rtl/>
                        </w:rPr>
                        <w:t xml:space="preserve"> </w:t>
                      </w:r>
                      <w:r w:rsidRPr="00B22CE9">
                        <w:rPr>
                          <w:rFonts w:cs="Tahoma" w:hint="eastAsia"/>
                          <w:color w:val="0B5294"/>
                          <w:spacing w:val="-4"/>
                          <w:sz w:val="24"/>
                          <w:szCs w:val="24"/>
                          <w:rtl/>
                        </w:rPr>
                        <w:t>שלהם</w:t>
                      </w:r>
                      <w:r w:rsidRPr="00B22CE9">
                        <w:rPr>
                          <w:rFonts w:cs="Tahoma"/>
                          <w:color w:val="0B5294"/>
                          <w:spacing w:val="-4"/>
                          <w:sz w:val="24"/>
                          <w:szCs w:val="24"/>
                          <w:rtl/>
                        </w:rPr>
                        <w:t xml:space="preserve"> </w:t>
                      </w:r>
                      <w:r w:rsidRPr="00B22CE9">
                        <w:rPr>
                          <w:rFonts w:cs="Tahoma" w:hint="eastAsia"/>
                          <w:color w:val="0B5294"/>
                          <w:spacing w:val="-4"/>
                          <w:sz w:val="24"/>
                          <w:szCs w:val="24"/>
                          <w:rtl/>
                        </w:rPr>
                        <w:t>ולא</w:t>
                      </w:r>
                      <w:r w:rsidRPr="00B22CE9">
                        <w:rPr>
                          <w:rFonts w:cs="Tahoma"/>
                          <w:color w:val="0B5294"/>
                          <w:spacing w:val="-4"/>
                          <w:sz w:val="24"/>
                          <w:szCs w:val="24"/>
                          <w:rtl/>
                        </w:rPr>
                        <w:t xml:space="preserve"> </w:t>
                      </w:r>
                      <w:r w:rsidRPr="00B22CE9">
                        <w:rPr>
                          <w:rFonts w:cs="Tahoma" w:hint="eastAsia"/>
                          <w:color w:val="0B5294"/>
                          <w:spacing w:val="-4"/>
                          <w:sz w:val="24"/>
                          <w:szCs w:val="24"/>
                          <w:rtl/>
                        </w:rPr>
                        <w:t>תהיה</w:t>
                      </w:r>
                      <w:r w:rsidRPr="00B22CE9">
                        <w:rPr>
                          <w:rFonts w:cs="Tahoma"/>
                          <w:color w:val="0B5294"/>
                          <w:spacing w:val="-4"/>
                          <w:sz w:val="24"/>
                          <w:szCs w:val="24"/>
                          <w:rtl/>
                        </w:rPr>
                        <w:t xml:space="preserve"> </w:t>
                      </w:r>
                      <w:r w:rsidRPr="00B22CE9">
                        <w:rPr>
                          <w:rFonts w:cs="Tahoma" w:hint="eastAsia"/>
                          <w:color w:val="0B5294"/>
                          <w:spacing w:val="-4"/>
                          <w:sz w:val="24"/>
                          <w:szCs w:val="24"/>
                          <w:rtl/>
                        </w:rPr>
                        <w:t>לו</w:t>
                      </w:r>
                      <w:r w:rsidRPr="00B22CE9">
                        <w:rPr>
                          <w:rFonts w:cs="Tahoma"/>
                          <w:color w:val="0B5294"/>
                          <w:spacing w:val="-4"/>
                          <w:sz w:val="24"/>
                          <w:szCs w:val="24"/>
                          <w:rtl/>
                        </w:rPr>
                        <w:t xml:space="preserve"> </w:t>
                      </w:r>
                      <w:r w:rsidRPr="00B22CE9">
                        <w:rPr>
                          <w:rFonts w:cs="Tahoma" w:hint="eastAsia"/>
                          <w:color w:val="0B5294"/>
                          <w:spacing w:val="-4"/>
                          <w:sz w:val="24"/>
                          <w:szCs w:val="24"/>
                          <w:rtl/>
                        </w:rPr>
                        <w:t>גישה</w:t>
                      </w:r>
                      <w:r w:rsidRPr="00B22CE9">
                        <w:rPr>
                          <w:rFonts w:cs="Tahoma"/>
                          <w:color w:val="0B5294"/>
                          <w:spacing w:val="-4"/>
                          <w:sz w:val="24"/>
                          <w:szCs w:val="24"/>
                          <w:rtl/>
                        </w:rPr>
                        <w:t xml:space="preserve"> </w:t>
                      </w:r>
                      <w:r w:rsidRPr="00B22CE9">
                        <w:rPr>
                          <w:rFonts w:cs="Tahoma" w:hint="eastAsia"/>
                          <w:color w:val="0B5294"/>
                          <w:spacing w:val="-4"/>
                          <w:sz w:val="24"/>
                          <w:szCs w:val="24"/>
                          <w:rtl/>
                        </w:rPr>
                        <w:t>ישירה</w:t>
                      </w:r>
                      <w:r w:rsidRPr="00B22CE9">
                        <w:rPr>
                          <w:rFonts w:cs="Tahoma"/>
                          <w:color w:val="0B5294"/>
                          <w:spacing w:val="-4"/>
                          <w:sz w:val="24"/>
                          <w:szCs w:val="24"/>
                          <w:rtl/>
                        </w:rPr>
                        <w:t xml:space="preserve"> </w:t>
                      </w:r>
                      <w:r w:rsidRPr="00B22CE9">
                        <w:rPr>
                          <w:rFonts w:cs="Tahoma" w:hint="eastAsia"/>
                          <w:color w:val="0B5294"/>
                          <w:spacing w:val="-4"/>
                          <w:sz w:val="24"/>
                          <w:szCs w:val="24"/>
                          <w:rtl/>
                        </w:rPr>
                        <w:t>אליהם</w:t>
                      </w:r>
                    </w:p>
                    <w:p w:rsidR="00870F1F" w:rsidRPr="00373C5D" w:rsidP="0075420C">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496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75420C" w:rsidP="0075420C">
      <w:pPr>
        <w:pStyle w:val="RESHET"/>
        <w:ind w:left="567"/>
        <w:rPr>
          <w:sz w:val="18"/>
          <w:rtl/>
        </w:rPr>
      </w:pPr>
      <w:r w:rsidRPr="0075420C">
        <w:rPr>
          <w:rFonts w:hint="cs"/>
          <w:sz w:val="18"/>
          <w:rtl/>
        </w:rPr>
        <w:t xml:space="preserve">מנהלי משרד הבריאות משתמע שבמחקר בנתונים שלא התבקשה בו הסכמת משתתפים, </w:t>
      </w:r>
      <w:r w:rsidRPr="0075420C">
        <w:rPr>
          <w:rFonts w:hint="cs"/>
          <w:sz w:val="18"/>
          <w:rtl/>
        </w:rPr>
        <w:t>התממת</w:t>
      </w:r>
      <w:r w:rsidRPr="0075420C">
        <w:rPr>
          <w:rFonts w:hint="cs"/>
          <w:sz w:val="18"/>
          <w:rtl/>
        </w:rPr>
        <w:t xml:space="preserve"> המידע באמצעות </w:t>
      </w:r>
      <w:r w:rsidRPr="0075420C">
        <w:rPr>
          <w:rFonts w:hint="eastAsia"/>
          <w:sz w:val="18"/>
          <w:rtl/>
        </w:rPr>
        <w:t>אנונימיזציה</w:t>
      </w:r>
      <w:r w:rsidRPr="0075420C">
        <w:rPr>
          <w:sz w:val="18"/>
          <w:rtl/>
        </w:rPr>
        <w:t xml:space="preserve"> מלאה </w:t>
      </w:r>
      <w:r w:rsidRPr="0075420C">
        <w:rPr>
          <w:rFonts w:hint="cs"/>
          <w:sz w:val="18"/>
          <w:rtl/>
        </w:rPr>
        <w:t xml:space="preserve">צריכה להיעשות טרם העברת המידע לחוקר, כאשר </w:t>
      </w:r>
      <w:r w:rsidRPr="0075420C">
        <w:rPr>
          <w:sz w:val="18"/>
          <w:rtl/>
        </w:rPr>
        <w:t>ה</w:t>
      </w:r>
      <w:r w:rsidRPr="0075420C">
        <w:rPr>
          <w:rFonts w:hint="cs"/>
          <w:sz w:val="18"/>
          <w:rtl/>
        </w:rPr>
        <w:t>ה</w:t>
      </w:r>
      <w:r w:rsidRPr="0075420C">
        <w:rPr>
          <w:sz w:val="18"/>
          <w:rtl/>
        </w:rPr>
        <w:t xml:space="preserve">בחנה בין חוקר שהוא הגורם המטפל </w:t>
      </w:r>
      <w:r w:rsidRPr="0075420C">
        <w:rPr>
          <w:rFonts w:hint="cs"/>
          <w:sz w:val="18"/>
          <w:rtl/>
        </w:rPr>
        <w:t xml:space="preserve">ובין </w:t>
      </w:r>
      <w:r w:rsidRPr="0075420C">
        <w:rPr>
          <w:sz w:val="18"/>
          <w:rtl/>
        </w:rPr>
        <w:t xml:space="preserve">חוקר שאינו הגורם המטפל אינה מופיעה </w:t>
      </w:r>
      <w:r w:rsidRPr="0075420C">
        <w:rPr>
          <w:rFonts w:hint="cs"/>
          <w:sz w:val="18"/>
          <w:rtl/>
        </w:rPr>
        <w:t xml:space="preserve">בחוזר אישור מחקר שאינו ניסוי רפואי בבני אדם או </w:t>
      </w:r>
      <w:r w:rsidRPr="0075420C">
        <w:rPr>
          <w:sz w:val="18"/>
          <w:rtl/>
        </w:rPr>
        <w:t>בנוהל ניסויים רפואיים בבני אדם</w:t>
      </w:r>
      <w:r w:rsidRPr="0075420C">
        <w:rPr>
          <w:rFonts w:hint="cs"/>
          <w:sz w:val="18"/>
          <w:rtl/>
        </w:rPr>
        <w:t>.</w:t>
      </w:r>
      <w:r w:rsidRPr="0075420C">
        <w:rPr>
          <w:sz w:val="18"/>
          <w:rtl/>
        </w:rPr>
        <w:t xml:space="preserve"> </w:t>
      </w:r>
    </w:p>
    <w:p w:rsidR="007653F3" w:rsidRPr="0075420C" w:rsidP="0075420C">
      <w:pPr>
        <w:pStyle w:val="RESHET"/>
        <w:ind w:left="567"/>
        <w:rPr>
          <w:sz w:val="18"/>
          <w:rtl/>
        </w:rPr>
      </w:pPr>
      <w:r w:rsidRPr="0075420C">
        <w:rPr>
          <w:rFonts w:hint="cs"/>
          <w:sz w:val="18"/>
          <w:rtl/>
        </w:rPr>
        <w:t xml:space="preserve">מעבר לכך, במחקרים רבים בנתונים </w:t>
      </w:r>
      <w:r w:rsidRPr="0075420C">
        <w:rPr>
          <w:sz w:val="18"/>
          <w:rtl/>
        </w:rPr>
        <w:t xml:space="preserve">החוקר אינו </w:t>
      </w:r>
      <w:r w:rsidRPr="0075420C">
        <w:rPr>
          <w:rFonts w:hint="cs"/>
          <w:sz w:val="18"/>
          <w:rtl/>
        </w:rPr>
        <w:t xml:space="preserve">הגורם </w:t>
      </w:r>
      <w:r w:rsidRPr="0075420C">
        <w:rPr>
          <w:sz w:val="18"/>
          <w:rtl/>
        </w:rPr>
        <w:t>המטפל</w:t>
      </w:r>
      <w:r w:rsidRPr="0075420C">
        <w:rPr>
          <w:rFonts w:hint="cs"/>
          <w:sz w:val="18"/>
          <w:rtl/>
        </w:rPr>
        <w:t>,</w:t>
      </w:r>
      <w:r w:rsidRPr="0075420C">
        <w:rPr>
          <w:sz w:val="18"/>
          <w:rtl/>
        </w:rPr>
        <w:t xml:space="preserve"> כך שגם לשיטת משרד הבריאות אין הצדקה לחשיפתו למידע הרפואי </w:t>
      </w:r>
      <w:r w:rsidRPr="0075420C">
        <w:rPr>
          <w:rFonts w:hint="eastAsia"/>
          <w:sz w:val="18"/>
          <w:rtl/>
        </w:rPr>
        <w:t>טרם</w:t>
      </w:r>
      <w:r w:rsidRPr="0075420C">
        <w:rPr>
          <w:sz w:val="18"/>
          <w:rtl/>
        </w:rPr>
        <w:t xml:space="preserve"> </w:t>
      </w:r>
      <w:r w:rsidRPr="0075420C">
        <w:rPr>
          <w:rFonts w:hint="eastAsia"/>
          <w:sz w:val="18"/>
          <w:rtl/>
        </w:rPr>
        <w:t>התממתו</w:t>
      </w:r>
      <w:r w:rsidRPr="0075420C">
        <w:rPr>
          <w:sz w:val="18"/>
          <w:rtl/>
        </w:rPr>
        <w:t xml:space="preserve"> או קידודו. נמצא</w:t>
      </w:r>
      <w:r w:rsidRPr="0075420C">
        <w:rPr>
          <w:rFonts w:hint="cs"/>
          <w:sz w:val="18"/>
          <w:rtl/>
        </w:rPr>
        <w:t>,</w:t>
      </w:r>
      <w:r w:rsidRPr="0075420C">
        <w:rPr>
          <w:sz w:val="18"/>
          <w:rtl/>
        </w:rPr>
        <w:t xml:space="preserve"> כי ב</w:t>
      </w:r>
      <w:r w:rsidRPr="0075420C">
        <w:rPr>
          <w:rFonts w:hint="eastAsia"/>
          <w:sz w:val="18"/>
          <w:rtl/>
        </w:rPr>
        <w:t>מחקרים</w:t>
      </w:r>
      <w:r w:rsidRPr="0075420C">
        <w:rPr>
          <w:sz w:val="18"/>
          <w:rtl/>
        </w:rPr>
        <w:t xml:space="preserve"> רפואיים</w:t>
      </w:r>
      <w:r w:rsidRPr="0075420C">
        <w:rPr>
          <w:rFonts w:hint="cs"/>
          <w:sz w:val="18"/>
          <w:rtl/>
        </w:rPr>
        <w:t xml:space="preserve"> </w:t>
      </w:r>
      <w:r w:rsidRPr="0075420C">
        <w:rPr>
          <w:rFonts w:hint="eastAsia"/>
          <w:sz w:val="18"/>
          <w:rtl/>
        </w:rPr>
        <w:t>בנתונים</w:t>
      </w:r>
      <w:r w:rsidRPr="0075420C">
        <w:rPr>
          <w:sz w:val="18"/>
          <w:rtl/>
        </w:rPr>
        <w:t xml:space="preserve"> </w:t>
      </w:r>
      <w:r w:rsidRPr="0075420C">
        <w:rPr>
          <w:rFonts w:hint="cs"/>
          <w:sz w:val="18"/>
          <w:rtl/>
        </w:rPr>
        <w:t>בבית</w:t>
      </w:r>
      <w:r w:rsidRPr="0075420C">
        <w:rPr>
          <w:sz w:val="18"/>
          <w:rtl/>
        </w:rPr>
        <w:t xml:space="preserve"> החולים שיבא החוקר מקבל מידע רפואי מזוהה</w:t>
      </w:r>
      <w:r w:rsidRPr="002546E0">
        <w:rPr>
          <w:sz w:val="18"/>
          <w:rtl/>
        </w:rPr>
        <w:t xml:space="preserve"> </w:t>
      </w:r>
      <w:r w:rsidRPr="0075420C">
        <w:rPr>
          <w:rFonts w:hint="cs"/>
          <w:sz w:val="18"/>
          <w:rtl/>
        </w:rPr>
        <w:t>גם אם אינו</w:t>
      </w:r>
      <w:r w:rsidRPr="0075420C">
        <w:rPr>
          <w:sz w:val="18"/>
          <w:rtl/>
        </w:rPr>
        <w:t xml:space="preserve"> הגורם המטפל</w:t>
      </w:r>
      <w:r w:rsidRPr="0075420C">
        <w:rPr>
          <w:rFonts w:hint="cs"/>
          <w:sz w:val="18"/>
          <w:rtl/>
        </w:rPr>
        <w:t>,</w:t>
      </w:r>
      <w:r w:rsidRPr="0075420C">
        <w:rPr>
          <w:sz w:val="18"/>
          <w:rtl/>
        </w:rPr>
        <w:t xml:space="preserve"> והוא </w:t>
      </w:r>
      <w:r w:rsidRPr="0075420C">
        <w:rPr>
          <w:rFonts w:hint="cs"/>
          <w:sz w:val="18"/>
          <w:rtl/>
        </w:rPr>
        <w:t>ה</w:t>
      </w:r>
      <w:r w:rsidRPr="0075420C">
        <w:rPr>
          <w:sz w:val="18"/>
          <w:rtl/>
        </w:rPr>
        <w:t>מבצע את הקידוד.</w:t>
      </w:r>
    </w:p>
    <w:p w:rsidR="007653F3" w:rsidRPr="002546E0" w:rsidP="0075420C">
      <w:pPr>
        <w:spacing w:before="180" w:after="24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בית החולים שיבא מסר בתשובתו כי </w:t>
      </w:r>
      <w:r w:rsidRPr="002546E0">
        <w:rPr>
          <w:rFonts w:ascii="Tahoma" w:hAnsi="Tahoma" w:cs="Tahoma"/>
          <w:sz w:val="18"/>
          <w:szCs w:val="18"/>
          <w:rtl/>
        </w:rPr>
        <w:t>מדובר במחקרים שאינם</w:t>
      </w:r>
      <w:r w:rsidRPr="002546E0">
        <w:rPr>
          <w:rFonts w:ascii="Tahoma" w:hAnsi="Tahoma" w:cs="Tahoma" w:hint="cs"/>
          <w:sz w:val="18"/>
          <w:szCs w:val="18"/>
          <w:rtl/>
        </w:rPr>
        <w:t xml:space="preserve"> בנתוני עתק ו</w:t>
      </w:r>
      <w:r w:rsidRPr="002546E0">
        <w:rPr>
          <w:rFonts w:ascii="Tahoma" w:hAnsi="Tahoma" w:cs="Tahoma"/>
          <w:sz w:val="18"/>
          <w:szCs w:val="18"/>
          <w:rtl/>
        </w:rPr>
        <w:t>ברוב</w:t>
      </w:r>
      <w:r w:rsidRPr="002546E0">
        <w:rPr>
          <w:rFonts w:ascii="Tahoma" w:hAnsi="Tahoma" w:cs="Tahoma" w:hint="cs"/>
          <w:sz w:val="18"/>
          <w:szCs w:val="18"/>
          <w:rtl/>
        </w:rPr>
        <w:t xml:space="preserve">ם </w:t>
      </w:r>
      <w:r w:rsidRPr="002546E0">
        <w:rPr>
          <w:rFonts w:ascii="Tahoma" w:hAnsi="Tahoma" w:cs="Tahoma"/>
          <w:sz w:val="18"/>
          <w:szCs w:val="18"/>
          <w:rtl/>
        </w:rPr>
        <w:t xml:space="preserve">יש לחוקר </w:t>
      </w:r>
      <w:r w:rsidRPr="002546E0">
        <w:rPr>
          <w:rFonts w:ascii="Tahoma" w:hAnsi="Tahoma" w:cs="Tahoma" w:hint="cs"/>
          <w:sz w:val="18"/>
          <w:szCs w:val="18"/>
          <w:rtl/>
        </w:rPr>
        <w:t>"</w:t>
      </w:r>
      <w:r w:rsidRPr="002546E0">
        <w:rPr>
          <w:rFonts w:ascii="Tahoma" w:hAnsi="Tahoma" w:cs="Tahoma"/>
          <w:sz w:val="18"/>
          <w:szCs w:val="18"/>
          <w:rtl/>
        </w:rPr>
        <w:t>קשר טיפולי</w:t>
      </w:r>
      <w:r w:rsidRPr="002546E0">
        <w:rPr>
          <w:rFonts w:ascii="Tahoma" w:hAnsi="Tahoma" w:cs="Tahoma" w:hint="cs"/>
          <w:sz w:val="18"/>
          <w:szCs w:val="18"/>
          <w:rtl/>
        </w:rPr>
        <w:t>" למשתתפים במחקר, וכי</w:t>
      </w:r>
      <w:r w:rsidRPr="002546E0">
        <w:rPr>
          <w:rFonts w:ascii="Tahoma" w:hAnsi="Tahoma" w:cs="Tahoma"/>
          <w:sz w:val="18"/>
          <w:szCs w:val="18"/>
          <w:rtl/>
        </w:rPr>
        <w:t xml:space="preserve"> החוקר מחויב לסודיות </w:t>
      </w:r>
      <w:r w:rsidRPr="002546E0">
        <w:rPr>
          <w:rFonts w:ascii="Tahoma" w:hAnsi="Tahoma" w:cs="Tahoma" w:hint="cs"/>
          <w:sz w:val="18"/>
          <w:szCs w:val="18"/>
          <w:rtl/>
        </w:rPr>
        <w:t>על פי הוראות הדין וכללי המחקר</w:t>
      </w:r>
      <w:r w:rsidRPr="002546E0">
        <w:rPr>
          <w:rFonts w:ascii="Tahoma" w:hAnsi="Tahoma" w:cs="Tahoma"/>
          <w:sz w:val="18"/>
          <w:szCs w:val="18"/>
          <w:rtl/>
        </w:rPr>
        <w:t xml:space="preserve">. </w:t>
      </w:r>
      <w:r w:rsidRPr="002546E0">
        <w:rPr>
          <w:rFonts w:ascii="Tahoma" w:hAnsi="Tahoma" w:cs="Tahoma" w:hint="cs"/>
          <w:sz w:val="18"/>
          <w:szCs w:val="18"/>
          <w:rtl/>
        </w:rPr>
        <w:t>בית החולים גם אינו רואה מניעה שהחוקר יקבל מידע מזוהה</w:t>
      </w:r>
      <w:r w:rsidRPr="002546E0">
        <w:rPr>
          <w:rFonts w:ascii="Tahoma" w:hAnsi="Tahoma" w:cs="Tahoma"/>
          <w:sz w:val="18"/>
          <w:szCs w:val="18"/>
          <w:rtl/>
        </w:rPr>
        <w:t>,</w:t>
      </w:r>
      <w:r w:rsidRPr="002546E0">
        <w:rPr>
          <w:rFonts w:ascii="Tahoma" w:hAnsi="Tahoma" w:cs="Tahoma" w:hint="cs"/>
          <w:sz w:val="18"/>
          <w:szCs w:val="18"/>
          <w:rtl/>
        </w:rPr>
        <w:t xml:space="preserve"> שכן הדבר</w:t>
      </w:r>
      <w:r w:rsidRPr="002546E0">
        <w:rPr>
          <w:rFonts w:ascii="Tahoma" w:hAnsi="Tahoma" w:cs="Tahoma"/>
          <w:sz w:val="18"/>
          <w:szCs w:val="18"/>
          <w:rtl/>
        </w:rPr>
        <w:t xml:space="preserve"> חשוב </w:t>
      </w:r>
      <w:r w:rsidRPr="002546E0">
        <w:rPr>
          <w:rFonts w:ascii="Tahoma" w:hAnsi="Tahoma" w:cs="Tahoma" w:hint="cs"/>
          <w:sz w:val="18"/>
          <w:szCs w:val="18"/>
          <w:rtl/>
        </w:rPr>
        <w:t xml:space="preserve">לאמינות </w:t>
      </w:r>
      <w:r w:rsidRPr="002546E0">
        <w:rPr>
          <w:rFonts w:ascii="Tahoma" w:hAnsi="Tahoma" w:cs="Tahoma"/>
          <w:sz w:val="18"/>
          <w:szCs w:val="18"/>
          <w:rtl/>
        </w:rPr>
        <w:t>המחקר</w:t>
      </w:r>
      <w:r w:rsidRPr="002546E0">
        <w:rPr>
          <w:rFonts w:ascii="Tahoma" w:hAnsi="Tahoma" w:cs="Tahoma" w:hint="cs"/>
          <w:sz w:val="18"/>
          <w:szCs w:val="18"/>
          <w:rtl/>
        </w:rPr>
        <w:t xml:space="preserve"> ולמקצועיותו,</w:t>
      </w:r>
      <w:r w:rsidRPr="002546E0">
        <w:rPr>
          <w:rFonts w:ascii="Tahoma" w:hAnsi="Tahoma" w:cs="Tahoma"/>
          <w:sz w:val="18"/>
          <w:szCs w:val="18"/>
          <w:rtl/>
        </w:rPr>
        <w:t xml:space="preserve"> </w:t>
      </w:r>
      <w:r w:rsidRPr="002546E0">
        <w:rPr>
          <w:rFonts w:ascii="Tahoma" w:hAnsi="Tahoma" w:cs="Tahoma" w:hint="cs"/>
          <w:sz w:val="18"/>
          <w:szCs w:val="18"/>
          <w:rtl/>
        </w:rPr>
        <w:t>ו</w:t>
      </w:r>
      <w:r w:rsidRPr="002546E0">
        <w:rPr>
          <w:rFonts w:ascii="Tahoma" w:hAnsi="Tahoma" w:cs="Tahoma"/>
          <w:sz w:val="18"/>
          <w:szCs w:val="18"/>
          <w:rtl/>
        </w:rPr>
        <w:t xml:space="preserve">הקידוד נעשה </w:t>
      </w:r>
      <w:r w:rsidRPr="002546E0">
        <w:rPr>
          <w:rFonts w:ascii="Tahoma" w:hAnsi="Tahoma" w:cs="Tahoma" w:hint="cs"/>
          <w:sz w:val="18"/>
          <w:szCs w:val="18"/>
          <w:rtl/>
        </w:rPr>
        <w:t>בשלב מאוחר יותר</w:t>
      </w:r>
      <w:r w:rsidRPr="002546E0">
        <w:rPr>
          <w:rFonts w:ascii="Tahoma" w:hAnsi="Tahoma" w:cs="Tahoma"/>
          <w:sz w:val="18"/>
          <w:szCs w:val="18"/>
          <w:rtl/>
        </w:rPr>
        <w:t>.</w:t>
      </w:r>
    </w:p>
    <w:p w:rsidR="007653F3" w:rsidRPr="0075420C" w:rsidP="0075420C">
      <w:pPr>
        <w:pStyle w:val="RESHET"/>
        <w:ind w:left="567"/>
        <w:rPr>
          <w:sz w:val="18"/>
          <w:rtl/>
        </w:rPr>
      </w:pPr>
      <w:r w:rsidRPr="0075420C">
        <w:rPr>
          <w:rFonts w:hint="cs"/>
          <w:sz w:val="18"/>
          <w:rtl/>
        </w:rPr>
        <w:t xml:space="preserve">נמצא כי גם </w:t>
      </w:r>
      <w:r w:rsidRPr="0075420C">
        <w:rPr>
          <w:sz w:val="18"/>
          <w:rtl/>
        </w:rPr>
        <w:t>במחקרי</w:t>
      </w:r>
      <w:r w:rsidRPr="0075420C">
        <w:rPr>
          <w:rFonts w:hint="cs"/>
          <w:sz w:val="18"/>
          <w:rtl/>
        </w:rPr>
        <w:t xml:space="preserve"> נתונים</w:t>
      </w:r>
      <w:r w:rsidRPr="0075420C">
        <w:rPr>
          <w:sz w:val="18"/>
          <w:rtl/>
        </w:rPr>
        <w:t xml:space="preserve"> </w:t>
      </w:r>
      <w:r w:rsidRPr="0075420C">
        <w:rPr>
          <w:rFonts w:hint="cs"/>
          <w:sz w:val="18"/>
          <w:rtl/>
        </w:rPr>
        <w:t xml:space="preserve">בבית החולים אסף הרופא </w:t>
      </w:r>
      <w:r w:rsidRPr="0075420C">
        <w:rPr>
          <w:sz w:val="18"/>
          <w:rtl/>
        </w:rPr>
        <w:t xml:space="preserve">החוקר מקבל מידע רפואי מזוהה </w:t>
      </w:r>
      <w:r w:rsidRPr="0075420C">
        <w:rPr>
          <w:rFonts w:hint="cs"/>
          <w:sz w:val="18"/>
          <w:rtl/>
        </w:rPr>
        <w:t xml:space="preserve">אף אם אינו הרופא המטפל. יתר על </w:t>
      </w:r>
      <w:r w:rsidRPr="0075420C">
        <w:rPr>
          <w:sz w:val="18"/>
          <w:rtl/>
        </w:rPr>
        <w:t>כן</w:t>
      </w:r>
      <w:r w:rsidRPr="0075420C">
        <w:rPr>
          <w:rFonts w:hint="cs"/>
          <w:sz w:val="18"/>
          <w:rtl/>
        </w:rPr>
        <w:t>,</w:t>
      </w:r>
      <w:r w:rsidRPr="0075420C">
        <w:rPr>
          <w:sz w:val="18"/>
          <w:rtl/>
        </w:rPr>
        <w:t xml:space="preserve"> </w:t>
      </w:r>
      <w:r w:rsidRPr="0075420C">
        <w:rPr>
          <w:rFonts w:hint="cs"/>
          <w:sz w:val="18"/>
          <w:rtl/>
        </w:rPr>
        <w:t xml:space="preserve">על פי </w:t>
      </w:r>
      <w:r w:rsidRPr="0075420C">
        <w:rPr>
          <w:sz w:val="18"/>
          <w:rtl/>
        </w:rPr>
        <w:t>גישת</w:t>
      </w:r>
      <w:r w:rsidRPr="0075420C">
        <w:rPr>
          <w:rFonts w:hint="cs"/>
          <w:sz w:val="18"/>
          <w:rtl/>
        </w:rPr>
        <w:t>ו של</w:t>
      </w:r>
      <w:r w:rsidRPr="0075420C">
        <w:rPr>
          <w:sz w:val="18"/>
          <w:rtl/>
        </w:rPr>
        <w:t xml:space="preserve"> בית החולים</w:t>
      </w:r>
      <w:r w:rsidRPr="0075420C">
        <w:rPr>
          <w:rFonts w:hint="cs"/>
          <w:sz w:val="18"/>
          <w:rtl/>
        </w:rPr>
        <w:t xml:space="preserve">, המנוגדת לעמדתו של משרד הבריאות, כל החומר והמידע שנאסף בידי החוקר הראשי חשוף ליזם </w:t>
      </w:r>
      <w:r w:rsidRPr="0075420C">
        <w:rPr>
          <w:sz w:val="18"/>
          <w:rtl/>
        </w:rPr>
        <w:t>המחקר</w:t>
      </w:r>
      <w:r>
        <w:rPr>
          <w:sz w:val="18"/>
          <w:vertAlign w:val="superscript"/>
          <w:rtl/>
        </w:rPr>
        <w:footnoteReference w:id="143"/>
      </w:r>
      <w:r w:rsidRPr="0075420C">
        <w:rPr>
          <w:rFonts w:hint="cs"/>
          <w:sz w:val="18"/>
          <w:rtl/>
        </w:rPr>
        <w:t xml:space="preserve">, משום שהמידע "שייך" לו </w:t>
      </w:r>
      <w:r w:rsidRPr="0075420C">
        <w:rPr>
          <w:rFonts w:hint="cs"/>
          <w:sz w:val="18"/>
          <w:rtl/>
        </w:rPr>
        <w:t>ו</w:t>
      </w:r>
      <w:r w:rsidRPr="0075420C">
        <w:rPr>
          <w:sz w:val="18"/>
          <w:rtl/>
        </w:rPr>
        <w:t>ה</w:t>
      </w:r>
      <w:r w:rsidRPr="0075420C">
        <w:rPr>
          <w:rFonts w:hint="cs"/>
          <w:sz w:val="18"/>
          <w:rtl/>
        </w:rPr>
        <w:t>ה</w:t>
      </w:r>
      <w:r w:rsidRPr="0075420C">
        <w:rPr>
          <w:sz w:val="18"/>
          <w:rtl/>
        </w:rPr>
        <w:t>תממה</w:t>
      </w:r>
      <w:r w:rsidRPr="0075420C">
        <w:rPr>
          <w:sz w:val="18"/>
          <w:rtl/>
        </w:rPr>
        <w:t xml:space="preserve"> נועדה לגורמים אחרים שאינם מורשים לעיין במידע המזוהה</w:t>
      </w:r>
      <w:r w:rsidRPr="0075420C">
        <w:rPr>
          <w:rFonts w:hint="cs"/>
          <w:sz w:val="18"/>
          <w:rtl/>
        </w:rPr>
        <w:t>,</w:t>
      </w:r>
      <w:r w:rsidRPr="0075420C">
        <w:rPr>
          <w:sz w:val="18"/>
          <w:rtl/>
        </w:rPr>
        <w:t xml:space="preserve"> כ</w:t>
      </w:r>
      <w:r w:rsidRPr="0075420C">
        <w:rPr>
          <w:rFonts w:hint="cs"/>
          <w:sz w:val="18"/>
          <w:rtl/>
        </w:rPr>
        <w:t>גון</w:t>
      </w:r>
      <w:r w:rsidRPr="0075420C">
        <w:rPr>
          <w:sz w:val="18"/>
          <w:rtl/>
        </w:rPr>
        <w:t xml:space="preserve"> חוקרים שאינם החוקר הראשי במחקר</w:t>
      </w:r>
      <w:r>
        <w:rPr>
          <w:sz w:val="18"/>
          <w:vertAlign w:val="superscript"/>
          <w:rtl/>
        </w:rPr>
        <w:footnoteReference w:id="144"/>
      </w:r>
      <w:r w:rsidRPr="0075420C">
        <w:rPr>
          <w:rFonts w:hint="cs"/>
          <w:sz w:val="18"/>
          <w:rtl/>
        </w:rPr>
        <w:t>.</w:t>
      </w:r>
      <w:r w:rsidRPr="0075420C">
        <w:rPr>
          <w:sz w:val="18"/>
          <w:rtl/>
        </w:rPr>
        <w:t xml:space="preserve"> </w:t>
      </w:r>
    </w:p>
    <w:p w:rsidR="007653F3" w:rsidRPr="002546E0" w:rsidP="0075420C">
      <w:pPr>
        <w:spacing w:before="180" w:after="240" w:line="240" w:lineRule="exact"/>
        <w:ind w:left="340" w:right="2268"/>
        <w:jc w:val="both"/>
        <w:rPr>
          <w:rFonts w:ascii="Tahoma" w:hAnsi="Tahoma" w:cs="Tahoma"/>
          <w:sz w:val="18"/>
          <w:szCs w:val="18"/>
          <w:rtl/>
        </w:rPr>
      </w:pPr>
      <w:r w:rsidRPr="002546E0">
        <w:rPr>
          <w:rFonts w:ascii="Tahoma" w:hAnsi="Tahoma" w:cs="Tahoma" w:hint="cs"/>
          <w:sz w:val="18"/>
          <w:szCs w:val="18"/>
          <w:rtl/>
        </w:rPr>
        <w:t>ואולם</w:t>
      </w:r>
      <w:r w:rsidRPr="002546E0">
        <w:rPr>
          <w:rFonts w:ascii="Tahoma" w:hAnsi="Tahoma" w:cs="Tahoma"/>
          <w:sz w:val="18"/>
          <w:szCs w:val="18"/>
          <w:rtl/>
        </w:rPr>
        <w:t xml:space="preserve"> בתשובת</w:t>
      </w:r>
      <w:r w:rsidRPr="002546E0">
        <w:rPr>
          <w:rFonts w:ascii="Tahoma" w:hAnsi="Tahoma" w:cs="Tahoma" w:hint="cs"/>
          <w:sz w:val="18"/>
          <w:szCs w:val="18"/>
          <w:rtl/>
        </w:rPr>
        <w:t>ו של</w:t>
      </w:r>
      <w:r w:rsidRPr="002546E0">
        <w:rPr>
          <w:rFonts w:ascii="Tahoma" w:hAnsi="Tahoma" w:cs="Tahoma"/>
          <w:sz w:val="18"/>
          <w:szCs w:val="18"/>
          <w:rtl/>
        </w:rPr>
        <w:t xml:space="preserve"> בית החולים אסף הרופא </w:t>
      </w:r>
      <w:r w:rsidRPr="002546E0">
        <w:rPr>
          <w:rFonts w:ascii="Tahoma" w:hAnsi="Tahoma" w:cs="Tahoma" w:hint="eastAsia"/>
          <w:sz w:val="18"/>
          <w:szCs w:val="18"/>
          <w:rtl/>
        </w:rPr>
        <w:t>מדצמבר</w:t>
      </w:r>
      <w:r w:rsidRPr="002546E0">
        <w:rPr>
          <w:rFonts w:ascii="Tahoma" w:hAnsi="Tahoma" w:cs="Tahoma"/>
          <w:sz w:val="18"/>
          <w:szCs w:val="18"/>
          <w:rtl/>
        </w:rPr>
        <w:t xml:space="preserve"> 2018 </w:t>
      </w:r>
      <w:r w:rsidRPr="002546E0">
        <w:rPr>
          <w:rFonts w:ascii="Tahoma" w:hAnsi="Tahoma" w:cs="Tahoma" w:hint="eastAsia"/>
          <w:sz w:val="18"/>
          <w:szCs w:val="18"/>
          <w:rtl/>
        </w:rPr>
        <w:t>נ</w:t>
      </w:r>
      <w:r w:rsidRPr="002546E0">
        <w:rPr>
          <w:rFonts w:ascii="Tahoma" w:hAnsi="Tahoma" w:cs="Tahoma" w:hint="cs"/>
          <w:sz w:val="18"/>
          <w:szCs w:val="18"/>
          <w:rtl/>
        </w:rPr>
        <w:t>כתב,</w:t>
      </w:r>
      <w:r w:rsidRPr="002546E0">
        <w:rPr>
          <w:rFonts w:ascii="Tahoma" w:hAnsi="Tahoma" w:cs="Tahoma"/>
          <w:sz w:val="18"/>
          <w:szCs w:val="18"/>
          <w:rtl/>
        </w:rPr>
        <w:t xml:space="preserve"> </w:t>
      </w:r>
      <w:r w:rsidRPr="002546E0">
        <w:rPr>
          <w:rFonts w:ascii="Tahoma" w:hAnsi="Tahoma" w:cs="Tahoma" w:hint="eastAsia"/>
          <w:sz w:val="18"/>
          <w:szCs w:val="18"/>
          <w:rtl/>
        </w:rPr>
        <w:t>כי</w:t>
      </w:r>
      <w:r w:rsidRPr="002546E0">
        <w:rPr>
          <w:rFonts w:ascii="Tahoma" w:hAnsi="Tahoma" w:cs="Tahoma"/>
          <w:sz w:val="18"/>
          <w:szCs w:val="18"/>
          <w:rtl/>
        </w:rPr>
        <w:t xml:space="preserve"> </w:t>
      </w:r>
      <w:r w:rsidRPr="002546E0">
        <w:rPr>
          <w:rFonts w:ascii="Tahoma" w:hAnsi="Tahoma" w:cs="Tahoma" w:hint="cs"/>
          <w:sz w:val="18"/>
          <w:szCs w:val="18"/>
          <w:rtl/>
        </w:rPr>
        <w:t xml:space="preserve">מידע רפואי מזוהה מקבל </w:t>
      </w:r>
      <w:r w:rsidRPr="002546E0">
        <w:rPr>
          <w:rFonts w:ascii="Tahoma" w:hAnsi="Tahoma" w:cs="Tahoma" w:hint="eastAsia"/>
          <w:sz w:val="18"/>
          <w:szCs w:val="18"/>
          <w:rtl/>
        </w:rPr>
        <w:t>רק</w:t>
      </w:r>
      <w:r w:rsidRPr="002546E0">
        <w:rPr>
          <w:rFonts w:ascii="Tahoma" w:hAnsi="Tahoma" w:cs="Tahoma"/>
          <w:sz w:val="18"/>
          <w:szCs w:val="18"/>
          <w:rtl/>
        </w:rPr>
        <w:t xml:space="preserve"> </w:t>
      </w:r>
      <w:r w:rsidRPr="002546E0">
        <w:rPr>
          <w:rFonts w:ascii="Tahoma" w:hAnsi="Tahoma" w:cs="Tahoma" w:hint="eastAsia"/>
          <w:sz w:val="18"/>
          <w:szCs w:val="18"/>
          <w:rtl/>
        </w:rPr>
        <w:t>חוקר</w:t>
      </w:r>
      <w:r w:rsidRPr="002546E0">
        <w:rPr>
          <w:rFonts w:ascii="Tahoma" w:hAnsi="Tahoma" w:cs="Tahoma"/>
          <w:sz w:val="18"/>
          <w:szCs w:val="18"/>
          <w:rtl/>
        </w:rPr>
        <w:t xml:space="preserve"> </w:t>
      </w:r>
      <w:r w:rsidRPr="002546E0">
        <w:rPr>
          <w:rFonts w:ascii="Tahoma" w:hAnsi="Tahoma" w:cs="Tahoma" w:hint="eastAsia"/>
          <w:sz w:val="18"/>
          <w:szCs w:val="18"/>
          <w:rtl/>
        </w:rPr>
        <w:t>שהוא</w:t>
      </w:r>
      <w:r w:rsidRPr="002546E0">
        <w:rPr>
          <w:rFonts w:ascii="Tahoma" w:hAnsi="Tahoma" w:cs="Tahoma"/>
          <w:sz w:val="18"/>
          <w:szCs w:val="18"/>
          <w:rtl/>
        </w:rPr>
        <w:t xml:space="preserve"> </w:t>
      </w:r>
      <w:r w:rsidRPr="002546E0">
        <w:rPr>
          <w:rFonts w:ascii="Tahoma" w:hAnsi="Tahoma" w:cs="Tahoma" w:hint="eastAsia"/>
          <w:sz w:val="18"/>
          <w:szCs w:val="18"/>
          <w:rtl/>
        </w:rPr>
        <w:t>גם</w:t>
      </w:r>
      <w:r w:rsidRPr="002546E0">
        <w:rPr>
          <w:rFonts w:ascii="Tahoma" w:hAnsi="Tahoma" w:cs="Tahoma"/>
          <w:sz w:val="18"/>
          <w:szCs w:val="18"/>
          <w:rtl/>
        </w:rPr>
        <w:t xml:space="preserve"> </w:t>
      </w:r>
      <w:r w:rsidRPr="002546E0">
        <w:rPr>
          <w:rFonts w:ascii="Tahoma" w:hAnsi="Tahoma" w:cs="Tahoma" w:hint="eastAsia"/>
          <w:sz w:val="18"/>
          <w:szCs w:val="18"/>
          <w:rtl/>
        </w:rPr>
        <w:t>מטפל</w:t>
      </w:r>
      <w:r w:rsidRPr="002546E0">
        <w:rPr>
          <w:rFonts w:ascii="Tahoma" w:hAnsi="Tahoma" w:cs="Tahoma" w:hint="cs"/>
          <w:sz w:val="18"/>
          <w:szCs w:val="18"/>
          <w:rtl/>
        </w:rPr>
        <w:t>,</w:t>
      </w:r>
      <w:r w:rsidRPr="002546E0">
        <w:rPr>
          <w:rFonts w:ascii="Tahoma" w:hAnsi="Tahoma" w:cs="Tahoma"/>
          <w:sz w:val="18"/>
          <w:szCs w:val="18"/>
          <w:rtl/>
        </w:rPr>
        <w:t xml:space="preserve"> ויזם מקבל מידע מזוהה רק אם הוא גם החוקר הראשי והמטפל.</w:t>
      </w:r>
    </w:p>
    <w:p w:rsidR="007653F3" w:rsidRPr="0075420C" w:rsidP="0075420C">
      <w:pPr>
        <w:pStyle w:val="RESHET"/>
        <w:ind w:left="567"/>
        <w:rPr>
          <w:sz w:val="18"/>
          <w:rtl/>
        </w:rPr>
      </w:pPr>
      <w:r w:rsidRPr="0075420C">
        <w:rPr>
          <w:rFonts w:hint="eastAsia"/>
          <w:sz w:val="18"/>
          <w:rtl/>
        </w:rPr>
        <w:t>תשובת</w:t>
      </w:r>
      <w:r w:rsidRPr="0075420C">
        <w:rPr>
          <w:sz w:val="18"/>
          <w:rtl/>
        </w:rPr>
        <w:t xml:space="preserve"> </w:t>
      </w:r>
      <w:r w:rsidRPr="0075420C">
        <w:rPr>
          <w:rFonts w:hint="eastAsia"/>
          <w:sz w:val="18"/>
          <w:rtl/>
        </w:rPr>
        <w:t>בית</w:t>
      </w:r>
      <w:r w:rsidRPr="0075420C">
        <w:rPr>
          <w:sz w:val="18"/>
          <w:rtl/>
        </w:rPr>
        <w:t xml:space="preserve"> </w:t>
      </w:r>
      <w:r w:rsidRPr="0075420C">
        <w:rPr>
          <w:rFonts w:hint="eastAsia"/>
          <w:sz w:val="18"/>
          <w:rtl/>
        </w:rPr>
        <w:t>החולים</w:t>
      </w:r>
      <w:r w:rsidRPr="0075420C">
        <w:rPr>
          <w:sz w:val="18"/>
          <w:rtl/>
        </w:rPr>
        <w:t xml:space="preserve"> </w:t>
      </w:r>
      <w:r w:rsidRPr="0075420C">
        <w:rPr>
          <w:rFonts w:hint="eastAsia"/>
          <w:sz w:val="18"/>
          <w:rtl/>
        </w:rPr>
        <w:t>אסף</w:t>
      </w:r>
      <w:r w:rsidRPr="0075420C">
        <w:rPr>
          <w:sz w:val="18"/>
          <w:rtl/>
        </w:rPr>
        <w:t xml:space="preserve"> </w:t>
      </w:r>
      <w:r w:rsidRPr="0075420C">
        <w:rPr>
          <w:rFonts w:hint="eastAsia"/>
          <w:sz w:val="18"/>
          <w:rtl/>
        </w:rPr>
        <w:t>הרופא</w:t>
      </w:r>
      <w:r w:rsidRPr="0075420C">
        <w:rPr>
          <w:sz w:val="18"/>
          <w:rtl/>
        </w:rPr>
        <w:t xml:space="preserve"> </w:t>
      </w:r>
      <w:r w:rsidRPr="0075420C">
        <w:rPr>
          <w:rFonts w:hint="eastAsia"/>
          <w:sz w:val="18"/>
          <w:rtl/>
        </w:rPr>
        <w:t>אינה</w:t>
      </w:r>
      <w:r w:rsidRPr="0075420C">
        <w:rPr>
          <w:sz w:val="18"/>
          <w:rtl/>
        </w:rPr>
        <w:t xml:space="preserve"> </w:t>
      </w:r>
      <w:r w:rsidRPr="0075420C">
        <w:rPr>
          <w:rFonts w:hint="eastAsia"/>
          <w:sz w:val="18"/>
          <w:rtl/>
        </w:rPr>
        <w:t>עולה</w:t>
      </w:r>
      <w:r w:rsidRPr="0075420C">
        <w:rPr>
          <w:sz w:val="18"/>
          <w:rtl/>
        </w:rPr>
        <w:t xml:space="preserve"> </w:t>
      </w:r>
      <w:r w:rsidRPr="0075420C">
        <w:rPr>
          <w:rFonts w:hint="eastAsia"/>
          <w:sz w:val="18"/>
          <w:rtl/>
        </w:rPr>
        <w:t>בקנה</w:t>
      </w:r>
      <w:r w:rsidRPr="0075420C">
        <w:rPr>
          <w:sz w:val="18"/>
          <w:rtl/>
        </w:rPr>
        <w:t xml:space="preserve"> </w:t>
      </w:r>
      <w:r w:rsidRPr="0075420C">
        <w:rPr>
          <w:rFonts w:hint="eastAsia"/>
          <w:sz w:val="18"/>
          <w:rtl/>
        </w:rPr>
        <w:t>אחד</w:t>
      </w:r>
      <w:r w:rsidRPr="0075420C">
        <w:rPr>
          <w:sz w:val="18"/>
          <w:rtl/>
        </w:rPr>
        <w:t xml:space="preserve"> </w:t>
      </w:r>
      <w:r w:rsidRPr="0075420C">
        <w:rPr>
          <w:rFonts w:hint="eastAsia"/>
          <w:sz w:val="18"/>
          <w:rtl/>
        </w:rPr>
        <w:t>עם</w:t>
      </w:r>
      <w:r w:rsidRPr="0075420C">
        <w:rPr>
          <w:sz w:val="18"/>
          <w:rtl/>
        </w:rPr>
        <w:t xml:space="preserve"> </w:t>
      </w:r>
      <w:r w:rsidRPr="0075420C">
        <w:rPr>
          <w:rFonts w:hint="eastAsia"/>
          <w:sz w:val="18"/>
          <w:rtl/>
        </w:rPr>
        <w:t>הדברים</w:t>
      </w:r>
      <w:r w:rsidRPr="0075420C">
        <w:rPr>
          <w:sz w:val="18"/>
          <w:rtl/>
        </w:rPr>
        <w:t xml:space="preserve"> </w:t>
      </w:r>
      <w:r w:rsidRPr="0075420C">
        <w:rPr>
          <w:rFonts w:hint="eastAsia"/>
          <w:sz w:val="18"/>
          <w:rtl/>
        </w:rPr>
        <w:t>שנמסרו</w:t>
      </w:r>
      <w:r w:rsidRPr="0075420C">
        <w:rPr>
          <w:sz w:val="18"/>
          <w:rtl/>
        </w:rPr>
        <w:t xml:space="preserve"> </w:t>
      </w:r>
      <w:r w:rsidRPr="0075420C">
        <w:rPr>
          <w:rFonts w:hint="eastAsia"/>
          <w:sz w:val="18"/>
          <w:rtl/>
        </w:rPr>
        <w:t>לביקורת</w:t>
      </w:r>
      <w:r w:rsidRPr="0075420C">
        <w:rPr>
          <w:sz w:val="18"/>
          <w:rtl/>
        </w:rPr>
        <w:t xml:space="preserve"> </w:t>
      </w:r>
      <w:r w:rsidRPr="0075420C">
        <w:rPr>
          <w:rFonts w:hint="eastAsia"/>
          <w:sz w:val="18"/>
          <w:rtl/>
        </w:rPr>
        <w:t>מוועדת</w:t>
      </w:r>
      <w:r w:rsidRPr="0075420C">
        <w:rPr>
          <w:sz w:val="18"/>
          <w:rtl/>
        </w:rPr>
        <w:t xml:space="preserve"> </w:t>
      </w:r>
      <w:r w:rsidRPr="0075420C">
        <w:rPr>
          <w:rFonts w:hint="eastAsia"/>
          <w:sz w:val="18"/>
          <w:rtl/>
        </w:rPr>
        <w:t>הלסינקי</w:t>
      </w:r>
      <w:r w:rsidRPr="0075420C">
        <w:rPr>
          <w:sz w:val="18"/>
          <w:rtl/>
        </w:rPr>
        <w:t xml:space="preserve"> </w:t>
      </w:r>
      <w:r w:rsidRPr="0075420C">
        <w:rPr>
          <w:rFonts w:hint="eastAsia"/>
          <w:sz w:val="18"/>
          <w:rtl/>
        </w:rPr>
        <w:t>של</w:t>
      </w:r>
      <w:r w:rsidRPr="0075420C">
        <w:rPr>
          <w:sz w:val="18"/>
          <w:rtl/>
        </w:rPr>
        <w:t xml:space="preserve"> </w:t>
      </w:r>
      <w:r w:rsidRPr="0075420C">
        <w:rPr>
          <w:rFonts w:hint="eastAsia"/>
          <w:sz w:val="18"/>
          <w:rtl/>
        </w:rPr>
        <w:t>בית</w:t>
      </w:r>
      <w:r w:rsidRPr="0075420C">
        <w:rPr>
          <w:sz w:val="18"/>
          <w:rtl/>
        </w:rPr>
        <w:t xml:space="preserve"> </w:t>
      </w:r>
      <w:r w:rsidRPr="0075420C">
        <w:rPr>
          <w:rFonts w:hint="eastAsia"/>
          <w:sz w:val="18"/>
          <w:rtl/>
        </w:rPr>
        <w:t>החולים</w:t>
      </w:r>
      <w:r w:rsidRPr="0075420C">
        <w:rPr>
          <w:sz w:val="18"/>
          <w:rtl/>
        </w:rPr>
        <w:t xml:space="preserve">. </w:t>
      </w:r>
      <w:r w:rsidRPr="0075420C">
        <w:rPr>
          <w:rFonts w:hint="eastAsia"/>
          <w:sz w:val="18"/>
          <w:rtl/>
        </w:rPr>
        <w:t>על</w:t>
      </w:r>
      <w:r w:rsidRPr="0075420C">
        <w:rPr>
          <w:sz w:val="18"/>
          <w:rtl/>
        </w:rPr>
        <w:t xml:space="preserve"> </w:t>
      </w:r>
      <w:r w:rsidRPr="0075420C">
        <w:rPr>
          <w:rFonts w:hint="eastAsia"/>
          <w:sz w:val="18"/>
          <w:rtl/>
        </w:rPr>
        <w:t>בית</w:t>
      </w:r>
      <w:r w:rsidRPr="0075420C">
        <w:rPr>
          <w:sz w:val="18"/>
          <w:rtl/>
        </w:rPr>
        <w:t xml:space="preserve"> </w:t>
      </w:r>
      <w:r w:rsidRPr="0075420C">
        <w:rPr>
          <w:rFonts w:hint="eastAsia"/>
          <w:sz w:val="18"/>
          <w:rtl/>
        </w:rPr>
        <w:t>החולים</w:t>
      </w:r>
      <w:r w:rsidRPr="0075420C">
        <w:rPr>
          <w:sz w:val="18"/>
          <w:rtl/>
        </w:rPr>
        <w:t xml:space="preserve"> </w:t>
      </w:r>
      <w:r w:rsidRPr="0075420C">
        <w:rPr>
          <w:rFonts w:hint="eastAsia"/>
          <w:sz w:val="18"/>
          <w:rtl/>
        </w:rPr>
        <w:t>לברר</w:t>
      </w:r>
      <w:r w:rsidRPr="0075420C">
        <w:rPr>
          <w:sz w:val="18"/>
          <w:rtl/>
        </w:rPr>
        <w:t xml:space="preserve"> </w:t>
      </w:r>
      <w:r w:rsidRPr="0075420C">
        <w:rPr>
          <w:rFonts w:hint="eastAsia"/>
          <w:sz w:val="18"/>
          <w:rtl/>
        </w:rPr>
        <w:t>הסוגיה</w:t>
      </w:r>
      <w:r w:rsidRPr="0075420C">
        <w:rPr>
          <w:sz w:val="18"/>
          <w:rtl/>
        </w:rPr>
        <w:t xml:space="preserve"> </w:t>
      </w:r>
      <w:r w:rsidRPr="0075420C">
        <w:rPr>
          <w:rFonts w:hint="eastAsia"/>
          <w:sz w:val="18"/>
          <w:rtl/>
        </w:rPr>
        <w:t>ולחדד</w:t>
      </w:r>
      <w:r w:rsidRPr="0075420C">
        <w:rPr>
          <w:sz w:val="18"/>
          <w:rtl/>
        </w:rPr>
        <w:t xml:space="preserve"> </w:t>
      </w:r>
      <w:r w:rsidRPr="0075420C">
        <w:rPr>
          <w:rFonts w:hint="eastAsia"/>
          <w:sz w:val="18"/>
          <w:rtl/>
        </w:rPr>
        <w:t>את</w:t>
      </w:r>
      <w:r w:rsidRPr="0075420C">
        <w:rPr>
          <w:sz w:val="18"/>
          <w:rtl/>
        </w:rPr>
        <w:t xml:space="preserve"> </w:t>
      </w:r>
      <w:r w:rsidRPr="0075420C">
        <w:rPr>
          <w:rFonts w:hint="eastAsia"/>
          <w:sz w:val="18"/>
          <w:rtl/>
        </w:rPr>
        <w:t>הכללים</w:t>
      </w:r>
      <w:r w:rsidRPr="0075420C">
        <w:rPr>
          <w:sz w:val="18"/>
          <w:rtl/>
        </w:rPr>
        <w:t xml:space="preserve"> </w:t>
      </w:r>
      <w:r w:rsidRPr="0075420C">
        <w:rPr>
          <w:rFonts w:hint="eastAsia"/>
          <w:sz w:val="18"/>
          <w:rtl/>
        </w:rPr>
        <w:t>בנושא</w:t>
      </w:r>
      <w:r w:rsidRPr="0075420C">
        <w:rPr>
          <w:sz w:val="18"/>
          <w:rtl/>
        </w:rPr>
        <w:t>.</w:t>
      </w:r>
    </w:p>
    <w:p w:rsidR="007653F3" w:rsidRPr="002546E0" w:rsidP="0075420C">
      <w:pPr>
        <w:spacing w:before="180" w:after="240" w:line="240" w:lineRule="exact"/>
        <w:ind w:left="340" w:right="2268"/>
        <w:jc w:val="both"/>
        <w:rPr>
          <w:rFonts w:ascii="Tahoma" w:hAnsi="Tahoma" w:cs="Tahoma"/>
          <w:sz w:val="18"/>
          <w:szCs w:val="18"/>
          <w:rtl/>
        </w:rPr>
      </w:pPr>
      <w:r w:rsidRPr="002546E0">
        <w:rPr>
          <w:rFonts w:ascii="Tahoma" w:hAnsi="Tahoma" w:cs="Tahoma" w:hint="eastAsia"/>
          <w:sz w:val="18"/>
          <w:szCs w:val="18"/>
          <w:rtl/>
        </w:rPr>
        <w:t>משרד</w:t>
      </w:r>
      <w:r w:rsidRPr="002546E0">
        <w:rPr>
          <w:rFonts w:ascii="Tahoma" w:hAnsi="Tahoma" w:cs="Tahoma"/>
          <w:sz w:val="18"/>
          <w:szCs w:val="18"/>
          <w:rtl/>
        </w:rPr>
        <w:t xml:space="preserve"> הבריאות </w:t>
      </w:r>
      <w:r w:rsidRPr="002546E0">
        <w:rPr>
          <w:rFonts w:ascii="Tahoma" w:hAnsi="Tahoma" w:cs="Tahoma" w:hint="cs"/>
          <w:sz w:val="18"/>
          <w:szCs w:val="18"/>
          <w:rtl/>
        </w:rPr>
        <w:t>כתב</w:t>
      </w:r>
      <w:r w:rsidRPr="002546E0">
        <w:rPr>
          <w:rFonts w:ascii="Tahoma" w:hAnsi="Tahoma" w:cs="Tahoma"/>
          <w:sz w:val="18"/>
          <w:szCs w:val="18"/>
          <w:rtl/>
        </w:rPr>
        <w:t xml:space="preserve"> בתשובתו</w:t>
      </w:r>
      <w:r w:rsidRPr="002546E0">
        <w:rPr>
          <w:rFonts w:ascii="Tahoma" w:hAnsi="Tahoma" w:cs="Tahoma" w:hint="cs"/>
          <w:sz w:val="18"/>
          <w:szCs w:val="18"/>
          <w:rtl/>
        </w:rPr>
        <w:t>,</w:t>
      </w:r>
      <w:r w:rsidRPr="002546E0">
        <w:rPr>
          <w:rFonts w:ascii="Tahoma" w:hAnsi="Tahoma" w:cs="Tahoma"/>
          <w:sz w:val="18"/>
          <w:szCs w:val="18"/>
          <w:rtl/>
        </w:rPr>
        <w:t xml:space="preserve"> כי נהלי</w:t>
      </w:r>
      <w:r w:rsidRPr="002546E0">
        <w:rPr>
          <w:rFonts w:ascii="Tahoma" w:hAnsi="Tahoma" w:cs="Tahoma" w:hint="cs"/>
          <w:sz w:val="18"/>
          <w:szCs w:val="18"/>
          <w:rtl/>
        </w:rPr>
        <w:t>ו</w:t>
      </w:r>
      <w:r w:rsidRPr="002546E0">
        <w:rPr>
          <w:rFonts w:ascii="Tahoma" w:hAnsi="Tahoma" w:cs="Tahoma"/>
          <w:sz w:val="18"/>
          <w:szCs w:val="18"/>
          <w:rtl/>
        </w:rPr>
        <w:t xml:space="preserve"> אינם </w:t>
      </w:r>
      <w:r w:rsidRPr="002546E0">
        <w:rPr>
          <w:rFonts w:ascii="Tahoma" w:hAnsi="Tahoma" w:cs="Tahoma" w:hint="cs"/>
          <w:sz w:val="18"/>
          <w:szCs w:val="18"/>
          <w:rtl/>
        </w:rPr>
        <w:t xml:space="preserve">מחייבים </w:t>
      </w:r>
      <w:r w:rsidRPr="002546E0">
        <w:rPr>
          <w:rFonts w:ascii="Tahoma" w:hAnsi="Tahoma" w:cs="Tahoma"/>
          <w:sz w:val="18"/>
          <w:szCs w:val="18"/>
          <w:rtl/>
        </w:rPr>
        <w:t>התממה</w:t>
      </w:r>
      <w:r w:rsidRPr="002546E0">
        <w:rPr>
          <w:rFonts w:ascii="Tahoma" w:hAnsi="Tahoma" w:cs="Tahoma"/>
          <w:sz w:val="18"/>
          <w:szCs w:val="18"/>
          <w:rtl/>
        </w:rPr>
        <w:t xml:space="preserve"> גורפת </w:t>
      </w:r>
      <w:r w:rsidRPr="002546E0">
        <w:rPr>
          <w:rFonts w:ascii="Tahoma" w:hAnsi="Tahoma" w:cs="Tahoma" w:hint="cs"/>
          <w:sz w:val="18"/>
          <w:szCs w:val="18"/>
          <w:rtl/>
        </w:rPr>
        <w:t>לפני</w:t>
      </w:r>
      <w:r w:rsidRPr="002546E0">
        <w:rPr>
          <w:rFonts w:ascii="Tahoma" w:hAnsi="Tahoma" w:cs="Tahoma"/>
          <w:sz w:val="18"/>
          <w:szCs w:val="18"/>
          <w:rtl/>
        </w:rPr>
        <w:t xml:space="preserve"> העברת המידע לחוקר </w:t>
      </w:r>
      <w:r w:rsidRPr="002546E0">
        <w:rPr>
          <w:rFonts w:ascii="Tahoma" w:hAnsi="Tahoma" w:cs="Tahoma" w:hint="eastAsia"/>
          <w:sz w:val="18"/>
          <w:szCs w:val="18"/>
          <w:rtl/>
        </w:rPr>
        <w:t>וכי</w:t>
      </w:r>
      <w:r w:rsidRPr="002546E0">
        <w:rPr>
          <w:rFonts w:ascii="Tahoma" w:hAnsi="Tahoma" w:cs="Tahoma"/>
          <w:sz w:val="18"/>
          <w:szCs w:val="18"/>
          <w:rtl/>
        </w:rPr>
        <w:t xml:space="preserve"> נוהל </w:t>
      </w:r>
      <w:r w:rsidRPr="002546E0">
        <w:rPr>
          <w:rFonts w:ascii="Tahoma" w:hAnsi="Tahoma" w:cs="Tahoma" w:hint="eastAsia"/>
          <w:sz w:val="18"/>
          <w:szCs w:val="18"/>
          <w:rtl/>
        </w:rPr>
        <w:t>אישור</w:t>
      </w:r>
      <w:r w:rsidRPr="002546E0">
        <w:rPr>
          <w:rFonts w:ascii="Tahoma" w:hAnsi="Tahoma" w:cs="Tahoma"/>
          <w:sz w:val="18"/>
          <w:szCs w:val="18"/>
          <w:rtl/>
        </w:rPr>
        <w:t xml:space="preserve"> </w:t>
      </w:r>
      <w:r w:rsidRPr="002546E0">
        <w:rPr>
          <w:rFonts w:ascii="Tahoma" w:hAnsi="Tahoma" w:cs="Tahoma" w:hint="eastAsia"/>
          <w:sz w:val="18"/>
          <w:szCs w:val="18"/>
          <w:rtl/>
        </w:rPr>
        <w:t>מחקר</w:t>
      </w:r>
      <w:r w:rsidRPr="002546E0">
        <w:rPr>
          <w:rFonts w:ascii="Tahoma" w:hAnsi="Tahoma" w:cs="Tahoma"/>
          <w:sz w:val="18"/>
          <w:szCs w:val="18"/>
          <w:rtl/>
        </w:rPr>
        <w:t xml:space="preserve"> </w:t>
      </w:r>
      <w:r w:rsidRPr="002546E0">
        <w:rPr>
          <w:rFonts w:ascii="Tahoma" w:hAnsi="Tahoma" w:cs="Tahoma" w:hint="eastAsia"/>
          <w:sz w:val="18"/>
          <w:szCs w:val="18"/>
          <w:rtl/>
        </w:rPr>
        <w:t>שאינו</w:t>
      </w:r>
      <w:r w:rsidRPr="002546E0">
        <w:rPr>
          <w:rFonts w:ascii="Tahoma" w:hAnsi="Tahoma" w:cs="Tahoma"/>
          <w:sz w:val="18"/>
          <w:szCs w:val="18"/>
          <w:rtl/>
        </w:rPr>
        <w:t xml:space="preserve"> </w:t>
      </w:r>
      <w:r w:rsidRPr="002546E0">
        <w:rPr>
          <w:rFonts w:ascii="Tahoma" w:hAnsi="Tahoma" w:cs="Tahoma" w:hint="eastAsia"/>
          <w:sz w:val="18"/>
          <w:szCs w:val="18"/>
          <w:rtl/>
        </w:rPr>
        <w:t>ניסוי</w:t>
      </w:r>
      <w:r w:rsidRPr="002546E0">
        <w:rPr>
          <w:rFonts w:ascii="Tahoma" w:hAnsi="Tahoma" w:cs="Tahoma"/>
          <w:sz w:val="18"/>
          <w:szCs w:val="18"/>
          <w:rtl/>
        </w:rPr>
        <w:t xml:space="preserve"> </w:t>
      </w:r>
      <w:r w:rsidRPr="002546E0">
        <w:rPr>
          <w:rFonts w:ascii="Tahoma" w:hAnsi="Tahoma" w:cs="Tahoma" w:hint="eastAsia"/>
          <w:sz w:val="18"/>
          <w:szCs w:val="18"/>
          <w:rtl/>
        </w:rPr>
        <w:t>רפואי</w:t>
      </w:r>
      <w:r w:rsidRPr="002546E0">
        <w:rPr>
          <w:rFonts w:ascii="Tahoma" w:hAnsi="Tahoma" w:cs="Tahoma"/>
          <w:sz w:val="18"/>
          <w:szCs w:val="18"/>
          <w:rtl/>
        </w:rPr>
        <w:t xml:space="preserve"> </w:t>
      </w:r>
      <w:r w:rsidRPr="002546E0">
        <w:rPr>
          <w:rFonts w:ascii="Tahoma" w:hAnsi="Tahoma" w:cs="Tahoma" w:hint="eastAsia"/>
          <w:sz w:val="18"/>
          <w:szCs w:val="18"/>
          <w:rtl/>
        </w:rPr>
        <w:t>בבני</w:t>
      </w:r>
      <w:r w:rsidRPr="002546E0">
        <w:rPr>
          <w:rFonts w:ascii="Tahoma" w:hAnsi="Tahoma" w:cs="Tahoma"/>
          <w:sz w:val="18"/>
          <w:szCs w:val="18"/>
          <w:rtl/>
        </w:rPr>
        <w:t xml:space="preserve"> </w:t>
      </w:r>
      <w:r w:rsidRPr="002546E0">
        <w:rPr>
          <w:rFonts w:ascii="Tahoma" w:hAnsi="Tahoma" w:cs="Tahoma" w:hint="eastAsia"/>
          <w:sz w:val="18"/>
          <w:szCs w:val="18"/>
          <w:rtl/>
        </w:rPr>
        <w:t>אדם</w:t>
      </w:r>
      <w:r w:rsidRPr="002546E0">
        <w:rPr>
          <w:rFonts w:ascii="Tahoma" w:hAnsi="Tahoma" w:cs="Tahoma"/>
          <w:sz w:val="18"/>
          <w:szCs w:val="18"/>
          <w:rtl/>
        </w:rPr>
        <w:t xml:space="preserve"> מביא בחשבון </w:t>
      </w:r>
      <w:r w:rsidRPr="002546E0">
        <w:rPr>
          <w:rFonts w:ascii="Tahoma" w:hAnsi="Tahoma" w:cs="Tahoma" w:hint="cs"/>
          <w:sz w:val="18"/>
          <w:szCs w:val="18"/>
          <w:rtl/>
        </w:rPr>
        <w:t>שכמה</w:t>
      </w:r>
      <w:r w:rsidRPr="002546E0">
        <w:rPr>
          <w:rFonts w:ascii="Tahoma" w:hAnsi="Tahoma" w:cs="Tahoma"/>
          <w:sz w:val="18"/>
          <w:szCs w:val="18"/>
          <w:rtl/>
        </w:rPr>
        <w:t xml:space="preserve"> מ</w:t>
      </w:r>
      <w:r w:rsidRPr="002546E0">
        <w:rPr>
          <w:rFonts w:ascii="Tahoma" w:hAnsi="Tahoma" w:cs="Tahoma" w:hint="cs"/>
          <w:sz w:val="18"/>
          <w:szCs w:val="18"/>
          <w:rtl/>
        </w:rPr>
        <w:t xml:space="preserve">ן </w:t>
      </w:r>
      <w:r w:rsidRPr="002546E0">
        <w:rPr>
          <w:rFonts w:ascii="Tahoma" w:hAnsi="Tahoma" w:cs="Tahoma"/>
          <w:sz w:val="18"/>
          <w:szCs w:val="18"/>
          <w:rtl/>
        </w:rPr>
        <w:t xml:space="preserve">המחקרים המועילים ביותר אינם יכולים להתבצע אם </w:t>
      </w:r>
      <w:r w:rsidRPr="002546E0">
        <w:rPr>
          <w:rFonts w:ascii="Tahoma" w:hAnsi="Tahoma" w:cs="Tahoma" w:hint="eastAsia"/>
          <w:sz w:val="18"/>
          <w:szCs w:val="18"/>
          <w:rtl/>
        </w:rPr>
        <w:t>ההתממה</w:t>
      </w:r>
      <w:r w:rsidRPr="002546E0">
        <w:rPr>
          <w:rFonts w:ascii="Tahoma" w:hAnsi="Tahoma" w:cs="Tahoma"/>
          <w:sz w:val="18"/>
          <w:szCs w:val="18"/>
          <w:rtl/>
        </w:rPr>
        <w:t xml:space="preserve"> נעשית לפני מתן גישה לחוקרים. עוד הוסיף המשרד</w:t>
      </w:r>
      <w:r w:rsidRPr="002546E0">
        <w:rPr>
          <w:rFonts w:ascii="Tahoma" w:hAnsi="Tahoma" w:cs="Tahoma" w:hint="cs"/>
          <w:sz w:val="18"/>
          <w:szCs w:val="18"/>
          <w:rtl/>
        </w:rPr>
        <w:t>,</w:t>
      </w:r>
      <w:r w:rsidRPr="002546E0">
        <w:rPr>
          <w:rFonts w:ascii="Tahoma" w:hAnsi="Tahoma" w:cs="Tahoma"/>
          <w:sz w:val="18"/>
          <w:szCs w:val="18"/>
          <w:rtl/>
        </w:rPr>
        <w:t xml:space="preserve"> כי ההבחנה בין גורם שהוא מטפל ל</w:t>
      </w:r>
      <w:r w:rsidRPr="002546E0">
        <w:rPr>
          <w:rFonts w:ascii="Tahoma" w:hAnsi="Tahoma" w:cs="Tahoma" w:hint="cs"/>
          <w:sz w:val="18"/>
          <w:szCs w:val="18"/>
          <w:rtl/>
        </w:rPr>
        <w:t xml:space="preserve">בין </w:t>
      </w:r>
      <w:r w:rsidRPr="002546E0">
        <w:rPr>
          <w:rFonts w:ascii="Tahoma" w:hAnsi="Tahoma" w:cs="Tahoma"/>
          <w:sz w:val="18"/>
          <w:szCs w:val="18"/>
          <w:rtl/>
        </w:rPr>
        <w:t>גורם אחר היא רלוונטית</w:t>
      </w:r>
      <w:r w:rsidRPr="002546E0">
        <w:rPr>
          <w:rFonts w:ascii="Tahoma" w:hAnsi="Tahoma" w:cs="Tahoma" w:hint="cs"/>
          <w:sz w:val="18"/>
          <w:szCs w:val="18"/>
          <w:rtl/>
        </w:rPr>
        <w:t>,</w:t>
      </w:r>
      <w:r w:rsidRPr="002546E0">
        <w:rPr>
          <w:rFonts w:ascii="Tahoma" w:hAnsi="Tahoma" w:cs="Tahoma"/>
          <w:sz w:val="18"/>
          <w:szCs w:val="18"/>
          <w:rtl/>
        </w:rPr>
        <w:t xml:space="preserve"> שכן חוקר שהוא גם גורם מטפל חשוף ממילא למידע המזוהה על מטופליו. </w:t>
      </w:r>
      <w:r w:rsidRPr="002546E0">
        <w:rPr>
          <w:rFonts w:ascii="Tahoma" w:hAnsi="Tahoma" w:cs="Tahoma" w:hint="eastAsia"/>
          <w:sz w:val="18"/>
          <w:szCs w:val="18"/>
          <w:rtl/>
        </w:rPr>
        <w:t>על</w:t>
      </w:r>
      <w:r w:rsidRPr="002546E0">
        <w:rPr>
          <w:rFonts w:ascii="Tahoma" w:hAnsi="Tahoma" w:cs="Tahoma"/>
          <w:sz w:val="18"/>
          <w:szCs w:val="18"/>
          <w:rtl/>
        </w:rPr>
        <w:t xml:space="preserve"> כן יש לבחון כל מקרה לגופו, </w:t>
      </w:r>
      <w:r w:rsidRPr="002546E0">
        <w:rPr>
          <w:rFonts w:ascii="Tahoma" w:hAnsi="Tahoma" w:cs="Tahoma" w:hint="cs"/>
          <w:sz w:val="18"/>
          <w:szCs w:val="18"/>
          <w:rtl/>
        </w:rPr>
        <w:t>גם</w:t>
      </w:r>
      <w:r w:rsidRPr="002546E0">
        <w:rPr>
          <w:rFonts w:ascii="Tahoma" w:hAnsi="Tahoma" w:cs="Tahoma"/>
          <w:sz w:val="18"/>
          <w:szCs w:val="18"/>
          <w:rtl/>
        </w:rPr>
        <w:t xml:space="preserve"> בהתאם לשיקול דעת</w:t>
      </w:r>
      <w:r w:rsidRPr="002546E0">
        <w:rPr>
          <w:rFonts w:ascii="Tahoma" w:hAnsi="Tahoma" w:cs="Tahoma" w:hint="cs"/>
          <w:sz w:val="18"/>
          <w:szCs w:val="18"/>
          <w:rtl/>
        </w:rPr>
        <w:t>ה של</w:t>
      </w:r>
      <w:r w:rsidRPr="002546E0">
        <w:rPr>
          <w:rFonts w:ascii="Tahoma" w:hAnsi="Tahoma" w:cs="Tahoma"/>
          <w:sz w:val="18"/>
          <w:szCs w:val="18"/>
          <w:rtl/>
        </w:rPr>
        <w:t xml:space="preserve"> ועדת הלסינקי, ואם המידע עובר בין גופים ציבוריים </w:t>
      </w:r>
      <w:r w:rsidRPr="002546E0">
        <w:rPr>
          <w:rFonts w:ascii="Tahoma" w:hAnsi="Tahoma" w:cs="Tahoma" w:hint="cs"/>
          <w:sz w:val="18"/>
          <w:szCs w:val="18"/>
          <w:rtl/>
        </w:rPr>
        <w:t>-</w:t>
      </w:r>
      <w:r w:rsidRPr="002546E0">
        <w:rPr>
          <w:rFonts w:ascii="Tahoma" w:hAnsi="Tahoma" w:cs="Tahoma"/>
          <w:sz w:val="18"/>
          <w:szCs w:val="18"/>
          <w:rtl/>
        </w:rPr>
        <w:t xml:space="preserve"> גם </w:t>
      </w:r>
      <w:r w:rsidRPr="002546E0">
        <w:rPr>
          <w:rFonts w:ascii="Tahoma" w:hAnsi="Tahoma" w:cs="Tahoma" w:hint="cs"/>
          <w:sz w:val="18"/>
          <w:szCs w:val="18"/>
          <w:rtl/>
        </w:rPr>
        <w:t>בהתאם ל</w:t>
      </w:r>
      <w:r w:rsidRPr="002546E0">
        <w:rPr>
          <w:rFonts w:ascii="Tahoma" w:hAnsi="Tahoma" w:cs="Tahoma"/>
          <w:sz w:val="18"/>
          <w:szCs w:val="18"/>
          <w:rtl/>
        </w:rPr>
        <w:t>שיקול</w:t>
      </w:r>
      <w:r w:rsidRPr="002546E0">
        <w:rPr>
          <w:rFonts w:ascii="Tahoma" w:hAnsi="Tahoma" w:cs="Tahoma" w:hint="cs"/>
          <w:sz w:val="18"/>
          <w:szCs w:val="18"/>
          <w:rtl/>
        </w:rPr>
        <w:t xml:space="preserve"> דעתן</w:t>
      </w:r>
      <w:r w:rsidRPr="002546E0">
        <w:rPr>
          <w:rFonts w:ascii="Tahoma" w:hAnsi="Tahoma" w:cs="Tahoma"/>
          <w:sz w:val="18"/>
          <w:szCs w:val="18"/>
          <w:rtl/>
        </w:rPr>
        <w:t xml:space="preserve"> של הו</w:t>
      </w:r>
      <w:r w:rsidRPr="002546E0">
        <w:rPr>
          <w:rFonts w:ascii="Tahoma" w:hAnsi="Tahoma" w:cs="Tahoma" w:hint="eastAsia"/>
          <w:sz w:val="18"/>
          <w:szCs w:val="18"/>
          <w:rtl/>
        </w:rPr>
        <w:t>ו</w:t>
      </w:r>
      <w:r w:rsidRPr="002546E0">
        <w:rPr>
          <w:rFonts w:ascii="Tahoma" w:hAnsi="Tahoma" w:cs="Tahoma"/>
          <w:sz w:val="18"/>
          <w:szCs w:val="18"/>
          <w:rtl/>
        </w:rPr>
        <w:t>עדות להעברת מידע של הגוף המבקש ו</w:t>
      </w:r>
      <w:r w:rsidRPr="002546E0">
        <w:rPr>
          <w:rFonts w:ascii="Tahoma" w:hAnsi="Tahoma" w:cs="Tahoma" w:hint="cs"/>
          <w:sz w:val="18"/>
          <w:szCs w:val="18"/>
          <w:rtl/>
        </w:rPr>
        <w:t xml:space="preserve">של </w:t>
      </w:r>
      <w:r w:rsidRPr="002546E0">
        <w:rPr>
          <w:rFonts w:ascii="Tahoma" w:hAnsi="Tahoma" w:cs="Tahoma"/>
          <w:sz w:val="18"/>
          <w:szCs w:val="18"/>
          <w:rtl/>
        </w:rPr>
        <w:t>הגוף המוסר.</w:t>
      </w:r>
      <w:r w:rsidRPr="002546E0">
        <w:rPr>
          <w:rFonts w:ascii="Tahoma" w:hAnsi="Tahoma" w:cs="Tahoma" w:hint="cs"/>
          <w:sz w:val="18"/>
          <w:szCs w:val="18"/>
          <w:rtl/>
        </w:rPr>
        <w:t xml:space="preserve"> </w:t>
      </w:r>
    </w:p>
    <w:p w:rsidR="007653F3" w:rsidRPr="0075420C" w:rsidP="0075420C">
      <w:pPr>
        <w:pStyle w:val="RESHET"/>
        <w:ind w:left="567"/>
        <w:rPr>
          <w:sz w:val="18"/>
          <w:rtl/>
        </w:rPr>
      </w:pPr>
      <w:r w:rsidRPr="0075420C">
        <w:rPr>
          <w:rFonts w:hint="cs"/>
          <w:sz w:val="18"/>
          <w:rtl/>
        </w:rPr>
        <w:t xml:space="preserve">נמצא כי בשני בתי החולים שנבדקו לא הוקמו ועדות להעברת מידע בין גופים ציבוריים. </w:t>
      </w:r>
      <w:r w:rsidRPr="0075420C">
        <w:rPr>
          <w:sz w:val="18"/>
          <w:rtl/>
        </w:rPr>
        <w:t>מבית החולים שיבא נמסר כי באוקטובר 2018 הוקמה ועדה ומבית החולים אסף הרופא נמסר כי תוקם ועדה</w:t>
      </w:r>
      <w:r w:rsidRPr="0075420C">
        <w:rPr>
          <w:rFonts w:hint="cs"/>
          <w:sz w:val="18"/>
          <w:rtl/>
        </w:rPr>
        <w:t>.</w:t>
      </w:r>
    </w:p>
    <w:p w:rsidR="007653F3" w:rsidRPr="0075420C" w:rsidP="0075420C">
      <w:pPr>
        <w:pStyle w:val="RESHET"/>
        <w:ind w:left="567"/>
        <w:rPr>
          <w:sz w:val="18"/>
        </w:rPr>
      </w:pPr>
      <w:r w:rsidRPr="0075420C">
        <w:rPr>
          <w:rFonts w:hint="eastAsia"/>
          <w:sz w:val="18"/>
          <w:rtl/>
        </w:rPr>
        <w:t>משרד</w:t>
      </w:r>
      <w:r w:rsidRPr="0075420C">
        <w:rPr>
          <w:sz w:val="18"/>
          <w:rtl/>
        </w:rPr>
        <w:t xml:space="preserve"> מבקר המדינה מעיר למשרד הבריאות</w:t>
      </w:r>
      <w:r w:rsidRPr="0075420C">
        <w:rPr>
          <w:rFonts w:hint="cs"/>
          <w:sz w:val="18"/>
          <w:rtl/>
        </w:rPr>
        <w:t>,</w:t>
      </w:r>
      <w:r w:rsidRPr="0075420C">
        <w:rPr>
          <w:sz w:val="18"/>
          <w:rtl/>
        </w:rPr>
        <w:t xml:space="preserve"> כי תשובתו אינה </w:t>
      </w:r>
      <w:r w:rsidRPr="0075420C">
        <w:rPr>
          <w:rFonts w:hint="cs"/>
          <w:sz w:val="18"/>
          <w:rtl/>
        </w:rPr>
        <w:t>משתמעת</w:t>
      </w:r>
      <w:r w:rsidRPr="0075420C">
        <w:rPr>
          <w:sz w:val="18"/>
          <w:rtl/>
        </w:rPr>
        <w:t xml:space="preserve"> </w:t>
      </w:r>
      <w:r w:rsidRPr="0075420C">
        <w:rPr>
          <w:rFonts w:hint="cs"/>
          <w:sz w:val="18"/>
          <w:rtl/>
        </w:rPr>
        <w:t>מ</w:t>
      </w:r>
      <w:r w:rsidRPr="0075420C">
        <w:rPr>
          <w:rFonts w:hint="eastAsia"/>
          <w:sz w:val="18"/>
          <w:rtl/>
        </w:rPr>
        <w:t>נהלי</w:t>
      </w:r>
      <w:r w:rsidRPr="0075420C">
        <w:rPr>
          <w:sz w:val="18"/>
          <w:rtl/>
        </w:rPr>
        <w:t xml:space="preserve"> המשרד המחייבים את </w:t>
      </w:r>
      <w:r w:rsidRPr="0075420C">
        <w:rPr>
          <w:rFonts w:hint="cs"/>
          <w:sz w:val="18"/>
          <w:rtl/>
        </w:rPr>
        <w:t xml:space="preserve">המוסדות הרפואיים. בנוסף, גם אם החוקר הוא גורם מטפל הנחשף למידע אישי של מטופליו במסגרת הטיפול הרפואי בהם, אין הדבר מלמד שבאפשרותו להיחשף למידע רפואי נוסף, לאוספו ולהשתמש בו לצורכי מחקר, בפרט כשהדבר נעשה ללא הסכמת המטופלים. תשובת המשרד גם אינה תואמת את </w:t>
      </w:r>
      <w:r w:rsidRPr="0075420C">
        <w:rPr>
          <w:rFonts w:hint="eastAsia"/>
          <w:sz w:val="18"/>
          <w:rtl/>
        </w:rPr>
        <w:t>הדברים</w:t>
      </w:r>
      <w:r w:rsidRPr="0075420C">
        <w:rPr>
          <w:sz w:val="18"/>
          <w:rtl/>
        </w:rPr>
        <w:t xml:space="preserve"> </w:t>
      </w:r>
      <w:r w:rsidRPr="0075420C">
        <w:rPr>
          <w:rFonts w:hint="eastAsia"/>
          <w:sz w:val="18"/>
          <w:rtl/>
        </w:rPr>
        <w:t>שנמסרו</w:t>
      </w:r>
      <w:r w:rsidRPr="0075420C">
        <w:rPr>
          <w:sz w:val="18"/>
          <w:rtl/>
        </w:rPr>
        <w:t xml:space="preserve"> </w:t>
      </w:r>
      <w:r w:rsidRPr="0075420C">
        <w:rPr>
          <w:rFonts w:hint="eastAsia"/>
          <w:sz w:val="18"/>
          <w:rtl/>
        </w:rPr>
        <w:t>ל</w:t>
      </w:r>
      <w:r w:rsidRPr="0075420C">
        <w:rPr>
          <w:rFonts w:hint="cs"/>
          <w:sz w:val="18"/>
          <w:rtl/>
        </w:rPr>
        <w:t xml:space="preserve">נציגיו של משרד מבקר המדינה </w:t>
      </w:r>
      <w:r w:rsidRPr="0075420C">
        <w:rPr>
          <w:rFonts w:hint="eastAsia"/>
          <w:sz w:val="18"/>
          <w:rtl/>
        </w:rPr>
        <w:t>מוועדת</w:t>
      </w:r>
      <w:r w:rsidRPr="0075420C">
        <w:rPr>
          <w:sz w:val="18"/>
          <w:rtl/>
        </w:rPr>
        <w:t xml:space="preserve"> הלסינקי העליונה</w:t>
      </w:r>
      <w:r w:rsidRPr="0075420C">
        <w:rPr>
          <w:rFonts w:hint="cs"/>
          <w:sz w:val="18"/>
          <w:rtl/>
        </w:rPr>
        <w:t xml:space="preserve">, שהבהירה כי חוקר שאינו המטפל לא ייחשף למידע מזוהה. לפיכך </w:t>
      </w:r>
      <w:r w:rsidRPr="0075420C">
        <w:rPr>
          <w:rFonts w:hint="eastAsia"/>
          <w:sz w:val="18"/>
          <w:rtl/>
        </w:rPr>
        <w:t>עליו</w:t>
      </w:r>
      <w:r w:rsidRPr="0075420C">
        <w:rPr>
          <w:sz w:val="18"/>
          <w:rtl/>
        </w:rPr>
        <w:t xml:space="preserve"> לחדד עמדתו בעניין זה</w:t>
      </w:r>
      <w:r w:rsidRPr="0075420C">
        <w:rPr>
          <w:rFonts w:hint="cs"/>
          <w:sz w:val="18"/>
          <w:rtl/>
        </w:rPr>
        <w:t xml:space="preserve">, </w:t>
      </w:r>
      <w:r w:rsidRPr="0075420C">
        <w:rPr>
          <w:rFonts w:hint="cs"/>
          <w:sz w:val="18"/>
          <w:rtl/>
        </w:rPr>
        <w:t>להבהירה</w:t>
      </w:r>
      <w:r w:rsidRPr="0075420C">
        <w:rPr>
          <w:rFonts w:hint="cs"/>
          <w:sz w:val="18"/>
          <w:rtl/>
        </w:rPr>
        <w:t xml:space="preserve"> למוסדות</w:t>
      </w:r>
      <w:r w:rsidRPr="0075420C">
        <w:rPr>
          <w:sz w:val="18"/>
          <w:rtl/>
        </w:rPr>
        <w:t xml:space="preserve"> </w:t>
      </w:r>
      <w:r w:rsidRPr="0075420C">
        <w:rPr>
          <w:rFonts w:hint="cs"/>
          <w:sz w:val="18"/>
          <w:rtl/>
        </w:rPr>
        <w:t>הרפואיים ולתקן את נהליו בהתאם</w:t>
      </w:r>
      <w:r w:rsidRPr="0075420C">
        <w:rPr>
          <w:sz w:val="18"/>
          <w:rtl/>
        </w:rPr>
        <w:t>.</w:t>
      </w:r>
      <w:r w:rsidRPr="0075420C">
        <w:rPr>
          <w:rFonts w:hint="cs"/>
          <w:sz w:val="18"/>
          <w:rtl/>
        </w:rPr>
        <w:t xml:space="preserve"> </w:t>
      </w:r>
    </w:p>
    <w:p w:rsidR="007653F3" w:rsidRPr="0075420C" w:rsidP="0075420C">
      <w:pPr>
        <w:pStyle w:val="RESHET"/>
        <w:numPr>
          <w:ilvl w:val="0"/>
          <w:numId w:val="33"/>
        </w:numPr>
        <w:tabs>
          <w:tab w:val="clear" w:pos="624"/>
        </w:tabs>
        <w:rPr>
          <w:sz w:val="18"/>
        </w:rPr>
      </w:pPr>
      <w:r w:rsidRPr="0075420C">
        <w:rPr>
          <w:rFonts w:hint="cs"/>
          <w:sz w:val="18"/>
          <w:rtl/>
        </w:rPr>
        <w:t>עוד</w:t>
      </w:r>
      <w:r w:rsidRPr="0075420C">
        <w:rPr>
          <w:sz w:val="18"/>
          <w:rtl/>
        </w:rPr>
        <w:t xml:space="preserve"> נמצא כי </w:t>
      </w:r>
      <w:r w:rsidRPr="0075420C">
        <w:rPr>
          <w:rFonts w:hint="cs"/>
          <w:sz w:val="18"/>
          <w:rtl/>
        </w:rPr>
        <w:t xml:space="preserve">גם כשהמוסד הרפואי מעביר לחוקרים מידע שאינו מזוהה, הדבר נעשה באמצעות קידוד בלבד ולא </w:t>
      </w:r>
      <w:r w:rsidRPr="0075420C">
        <w:rPr>
          <w:rFonts w:hint="cs"/>
          <w:sz w:val="18"/>
          <w:rtl/>
        </w:rPr>
        <w:t>באנונימיזציה</w:t>
      </w:r>
      <w:r w:rsidRPr="0075420C">
        <w:rPr>
          <w:rFonts w:hint="cs"/>
          <w:sz w:val="18"/>
          <w:rtl/>
        </w:rPr>
        <w:t xml:space="preserve"> מלאה כאמור בהנחיות משרד הבריאות, בכל מוסד רפואי בהתאם לשיטתו</w:t>
      </w:r>
      <w:r w:rsidRPr="0075420C">
        <w:rPr>
          <w:sz w:val="18"/>
          <w:rtl/>
        </w:rPr>
        <w:t xml:space="preserve">. </w:t>
      </w:r>
      <w:r w:rsidRPr="0075420C">
        <w:rPr>
          <w:rFonts w:hint="eastAsia"/>
          <w:sz w:val="18"/>
          <w:rtl/>
        </w:rPr>
        <w:t>מ</w:t>
      </w:r>
      <w:r w:rsidRPr="0075420C">
        <w:rPr>
          <w:rFonts w:hint="cs"/>
          <w:sz w:val="18"/>
          <w:rtl/>
        </w:rPr>
        <w:t>המחלקה</w:t>
      </w:r>
      <w:r w:rsidRPr="0075420C">
        <w:rPr>
          <w:sz w:val="18"/>
          <w:rtl/>
        </w:rPr>
        <w:t xml:space="preserve"> </w:t>
      </w:r>
      <w:r w:rsidRPr="0075420C">
        <w:rPr>
          <w:rFonts w:hint="eastAsia"/>
          <w:sz w:val="18"/>
          <w:rtl/>
        </w:rPr>
        <w:t>לניסויים</w:t>
      </w:r>
      <w:r w:rsidRPr="0075420C">
        <w:rPr>
          <w:sz w:val="18"/>
          <w:rtl/>
        </w:rPr>
        <w:t xml:space="preserve"> </w:t>
      </w:r>
      <w:r w:rsidRPr="0075420C">
        <w:rPr>
          <w:rFonts w:hint="eastAsia"/>
          <w:sz w:val="18"/>
          <w:rtl/>
        </w:rPr>
        <w:t>קליניים</w:t>
      </w:r>
      <w:r w:rsidRPr="0075420C">
        <w:rPr>
          <w:sz w:val="18"/>
          <w:rtl/>
        </w:rPr>
        <w:t xml:space="preserve"> </w:t>
      </w:r>
      <w:r w:rsidRPr="0075420C">
        <w:rPr>
          <w:rFonts w:hint="eastAsia"/>
          <w:sz w:val="18"/>
          <w:rtl/>
        </w:rPr>
        <w:t>נמסר</w:t>
      </w:r>
      <w:r w:rsidRPr="0075420C">
        <w:rPr>
          <w:sz w:val="18"/>
          <w:rtl/>
        </w:rPr>
        <w:t xml:space="preserve"> </w:t>
      </w:r>
      <w:r w:rsidRPr="0075420C">
        <w:rPr>
          <w:rFonts w:hint="cs"/>
          <w:sz w:val="18"/>
          <w:rtl/>
        </w:rPr>
        <w:t xml:space="preserve">לצוות הביקורת, </w:t>
      </w:r>
      <w:r w:rsidRPr="0075420C">
        <w:rPr>
          <w:rFonts w:hint="eastAsia"/>
          <w:sz w:val="18"/>
          <w:rtl/>
        </w:rPr>
        <w:t>כי</w:t>
      </w:r>
      <w:r w:rsidRPr="0075420C">
        <w:rPr>
          <w:sz w:val="18"/>
          <w:rtl/>
        </w:rPr>
        <w:t xml:space="preserve"> </w:t>
      </w:r>
      <w:r w:rsidRPr="0075420C">
        <w:rPr>
          <w:rFonts w:hint="eastAsia"/>
          <w:sz w:val="18"/>
          <w:rtl/>
        </w:rPr>
        <w:t>למעשה</w:t>
      </w:r>
      <w:r w:rsidRPr="0075420C">
        <w:rPr>
          <w:sz w:val="18"/>
          <w:rtl/>
        </w:rPr>
        <w:t xml:space="preserve"> </w:t>
      </w:r>
      <w:r w:rsidRPr="0075420C">
        <w:rPr>
          <w:rFonts w:hint="cs"/>
          <w:sz w:val="18"/>
          <w:rtl/>
        </w:rPr>
        <w:t>אי אפשר</w:t>
      </w:r>
      <w:r w:rsidRPr="0075420C">
        <w:rPr>
          <w:sz w:val="18"/>
          <w:rtl/>
        </w:rPr>
        <w:t xml:space="preserve"> </w:t>
      </w:r>
      <w:r w:rsidRPr="0075420C">
        <w:rPr>
          <w:rFonts w:hint="eastAsia"/>
          <w:sz w:val="18"/>
          <w:rtl/>
        </w:rPr>
        <w:t>לבצע</w:t>
      </w:r>
      <w:r w:rsidRPr="0075420C">
        <w:rPr>
          <w:sz w:val="18"/>
          <w:rtl/>
        </w:rPr>
        <w:t xml:space="preserve"> </w:t>
      </w:r>
      <w:r w:rsidRPr="0075420C">
        <w:rPr>
          <w:rFonts w:hint="eastAsia"/>
          <w:sz w:val="18"/>
          <w:rtl/>
        </w:rPr>
        <w:t>מחקר</w:t>
      </w:r>
      <w:r w:rsidRPr="0075420C">
        <w:rPr>
          <w:sz w:val="18"/>
          <w:rtl/>
        </w:rPr>
        <w:t xml:space="preserve"> </w:t>
      </w:r>
      <w:r w:rsidRPr="0075420C">
        <w:rPr>
          <w:rFonts w:hint="eastAsia"/>
          <w:sz w:val="18"/>
          <w:rtl/>
        </w:rPr>
        <w:t>במידע</w:t>
      </w:r>
      <w:r w:rsidRPr="0075420C">
        <w:rPr>
          <w:sz w:val="18"/>
          <w:rtl/>
        </w:rPr>
        <w:t xml:space="preserve"> </w:t>
      </w:r>
      <w:r w:rsidRPr="0075420C">
        <w:rPr>
          <w:rFonts w:hint="eastAsia"/>
          <w:sz w:val="18"/>
          <w:rtl/>
        </w:rPr>
        <w:t>אנונימי</w:t>
      </w:r>
      <w:r w:rsidRPr="0075420C">
        <w:rPr>
          <w:sz w:val="18"/>
          <w:rtl/>
        </w:rPr>
        <w:t xml:space="preserve"> והדרישה האמורה </w:t>
      </w:r>
      <w:r w:rsidRPr="0075420C">
        <w:rPr>
          <w:rFonts w:hint="eastAsia"/>
          <w:sz w:val="18"/>
          <w:rtl/>
        </w:rPr>
        <w:t>בנוהל ניסויים רפואיים בבני אדם</w:t>
      </w:r>
      <w:r w:rsidRPr="0075420C">
        <w:rPr>
          <w:sz w:val="18"/>
          <w:rtl/>
        </w:rPr>
        <w:t xml:space="preserve"> </w:t>
      </w:r>
      <w:r w:rsidRPr="0075420C">
        <w:rPr>
          <w:rFonts w:hint="eastAsia"/>
          <w:sz w:val="18"/>
          <w:rtl/>
        </w:rPr>
        <w:t>אינה</w:t>
      </w:r>
      <w:r w:rsidRPr="0075420C">
        <w:rPr>
          <w:sz w:val="18"/>
          <w:rtl/>
        </w:rPr>
        <w:t xml:space="preserve"> </w:t>
      </w:r>
      <w:r w:rsidRPr="0075420C">
        <w:rPr>
          <w:rFonts w:hint="eastAsia"/>
          <w:sz w:val="18"/>
          <w:rtl/>
        </w:rPr>
        <w:t>ישימה</w:t>
      </w:r>
      <w:r w:rsidRPr="0075420C">
        <w:rPr>
          <w:sz w:val="18"/>
          <w:rtl/>
        </w:rPr>
        <w:t>.</w:t>
      </w:r>
      <w:r w:rsidRPr="0075420C">
        <w:rPr>
          <w:rFonts w:hint="cs"/>
          <w:sz w:val="18"/>
          <w:rtl/>
        </w:rPr>
        <w:t xml:space="preserve"> </w:t>
      </w:r>
    </w:p>
    <w:p w:rsidR="007653F3" w:rsidRPr="002546E0" w:rsidP="0075420C">
      <w:pPr>
        <w:spacing w:before="180" w:line="240" w:lineRule="exact"/>
        <w:ind w:left="340" w:right="2268"/>
        <w:jc w:val="both"/>
        <w:rPr>
          <w:rFonts w:ascii="Tahoma" w:hAnsi="Tahoma" w:cs="Tahoma"/>
          <w:sz w:val="18"/>
          <w:szCs w:val="18"/>
          <w:rtl/>
        </w:rPr>
      </w:pPr>
      <w:r w:rsidRPr="002546E0">
        <w:rPr>
          <w:rFonts w:ascii="Tahoma" w:hAnsi="Tahoma" w:cs="Tahoma" w:hint="cs"/>
          <w:sz w:val="18"/>
          <w:szCs w:val="18"/>
          <w:rtl/>
        </w:rPr>
        <w:t xml:space="preserve">למשל, </w:t>
      </w:r>
      <w:r w:rsidRPr="002546E0">
        <w:rPr>
          <w:rFonts w:ascii="Tahoma" w:hAnsi="Tahoma" w:cs="Tahoma"/>
          <w:sz w:val="18"/>
          <w:szCs w:val="18"/>
          <w:rtl/>
        </w:rPr>
        <w:t xml:space="preserve">בבקרה </w:t>
      </w:r>
      <w:r w:rsidRPr="002546E0">
        <w:rPr>
          <w:rFonts w:ascii="Tahoma" w:hAnsi="Tahoma" w:cs="Tahoma" w:hint="cs"/>
          <w:sz w:val="18"/>
          <w:szCs w:val="18"/>
          <w:rtl/>
        </w:rPr>
        <w:t>של</w:t>
      </w:r>
      <w:r w:rsidRPr="002546E0">
        <w:rPr>
          <w:rFonts w:ascii="Tahoma" w:hAnsi="Tahoma" w:cs="Tahoma"/>
          <w:sz w:val="18"/>
          <w:szCs w:val="18"/>
          <w:rtl/>
        </w:rPr>
        <w:t xml:space="preserve"> משרד הבריאות על ועדת הלסינקי </w:t>
      </w:r>
      <w:r w:rsidRPr="002546E0">
        <w:rPr>
          <w:rFonts w:ascii="Tahoma" w:hAnsi="Tahoma" w:cs="Tahoma" w:hint="cs"/>
          <w:sz w:val="18"/>
          <w:szCs w:val="18"/>
          <w:rtl/>
        </w:rPr>
        <w:t xml:space="preserve">של </w:t>
      </w:r>
      <w:r w:rsidRPr="002546E0">
        <w:rPr>
          <w:rFonts w:ascii="Tahoma" w:hAnsi="Tahoma" w:cs="Tahoma"/>
          <w:sz w:val="18"/>
          <w:szCs w:val="18"/>
          <w:rtl/>
        </w:rPr>
        <w:t>בית החולים שיבא במרץ 2017 ביקשו נציגי בית החולים מנציגי המשרד התייחסות לדרישות רגולטוריות סותרות בנושא חסיון מידע -</w:t>
      </w:r>
      <w:r w:rsidRPr="002546E0">
        <w:rPr>
          <w:rFonts w:ascii="Tahoma" w:hAnsi="Tahoma" w:cs="Tahoma" w:hint="cs"/>
          <w:sz w:val="18"/>
          <w:szCs w:val="18"/>
          <w:rtl/>
        </w:rPr>
        <w:t xml:space="preserve"> </w:t>
      </w:r>
      <w:r w:rsidRPr="002546E0">
        <w:rPr>
          <w:rFonts w:ascii="Tahoma" w:hAnsi="Tahoma" w:cs="Tahoma"/>
          <w:sz w:val="18"/>
          <w:szCs w:val="18"/>
          <w:rtl/>
        </w:rPr>
        <w:t xml:space="preserve">מצד אחד, ויתור על הסכמה מדעת </w:t>
      </w:r>
      <w:r w:rsidRPr="002546E0">
        <w:rPr>
          <w:rFonts w:ascii="Tahoma" w:hAnsi="Tahoma" w:cs="Tahoma" w:hint="cs"/>
          <w:sz w:val="18"/>
          <w:szCs w:val="18"/>
          <w:rtl/>
        </w:rPr>
        <w:t xml:space="preserve">מחייב הפרדת </w:t>
      </w:r>
      <w:r w:rsidRPr="002546E0">
        <w:rPr>
          <w:rFonts w:ascii="Tahoma" w:hAnsi="Tahoma" w:cs="Tahoma"/>
          <w:sz w:val="18"/>
          <w:szCs w:val="18"/>
          <w:rtl/>
        </w:rPr>
        <w:t xml:space="preserve">הפרטים המזהים כך שלא </w:t>
      </w:r>
      <w:r w:rsidRPr="002546E0">
        <w:rPr>
          <w:rFonts w:ascii="Tahoma" w:hAnsi="Tahoma" w:cs="Tahoma" w:hint="cs"/>
          <w:sz w:val="18"/>
          <w:szCs w:val="18"/>
          <w:rtl/>
        </w:rPr>
        <w:t>יתאפשר</w:t>
      </w:r>
      <w:r w:rsidRPr="002546E0">
        <w:rPr>
          <w:rFonts w:ascii="Tahoma" w:hAnsi="Tahoma" w:cs="Tahoma"/>
          <w:sz w:val="18"/>
          <w:szCs w:val="18"/>
          <w:rtl/>
        </w:rPr>
        <w:t xml:space="preserve"> לחזור למטופל. מצד שני, </w:t>
      </w:r>
      <w:r w:rsidRPr="002546E0">
        <w:rPr>
          <w:rFonts w:ascii="Tahoma" w:hAnsi="Tahoma" w:cs="Tahoma" w:hint="cs"/>
          <w:sz w:val="18"/>
          <w:szCs w:val="18"/>
          <w:rtl/>
        </w:rPr>
        <w:t xml:space="preserve">במסגרת המחקר יש </w:t>
      </w:r>
      <w:r w:rsidRPr="002546E0">
        <w:rPr>
          <w:rFonts w:ascii="Tahoma" w:hAnsi="Tahoma" w:cs="Tahoma"/>
          <w:sz w:val="18"/>
          <w:szCs w:val="18"/>
          <w:rtl/>
        </w:rPr>
        <w:t xml:space="preserve">להוכיח כי הנתונים מבוססים וניתנים לאימות. הפתרון שמצא </w:t>
      </w:r>
      <w:r w:rsidRPr="002546E0">
        <w:rPr>
          <w:rFonts w:ascii="Tahoma" w:hAnsi="Tahoma" w:cs="Tahoma" w:hint="cs"/>
          <w:sz w:val="18"/>
          <w:szCs w:val="18"/>
          <w:rtl/>
        </w:rPr>
        <w:t>בית החולים</w:t>
      </w:r>
      <w:r w:rsidRPr="002546E0">
        <w:rPr>
          <w:rFonts w:ascii="Tahoma" w:hAnsi="Tahoma" w:cs="Tahoma"/>
          <w:sz w:val="18"/>
          <w:szCs w:val="18"/>
          <w:rtl/>
        </w:rPr>
        <w:t xml:space="preserve"> הוא קידוד כפול של המידע</w:t>
      </w:r>
      <w:r w:rsidRPr="002546E0">
        <w:rPr>
          <w:rFonts w:ascii="Tahoma" w:hAnsi="Tahoma" w:cs="Tahoma" w:hint="cs"/>
          <w:sz w:val="18"/>
          <w:szCs w:val="18"/>
          <w:rtl/>
        </w:rPr>
        <w:t>,</w:t>
      </w:r>
      <w:r w:rsidRPr="002546E0">
        <w:rPr>
          <w:rFonts w:ascii="Tahoma" w:hAnsi="Tahoma" w:cs="Tahoma"/>
          <w:sz w:val="18"/>
          <w:szCs w:val="18"/>
          <w:rtl/>
        </w:rPr>
        <w:t xml:space="preserve"> שמפתחותיו מצויים אצל הוועדה המוסדית.</w:t>
      </w:r>
    </w:p>
    <w:p w:rsidR="007653F3" w:rsidRPr="000A096F" w:rsidP="0075420C">
      <w:pPr>
        <w:spacing w:after="240" w:line="240" w:lineRule="exact"/>
        <w:ind w:left="340" w:right="2268"/>
        <w:jc w:val="both"/>
        <w:rPr>
          <w:rFonts w:ascii="Tahoma" w:hAnsi="Tahoma" w:cs="Tahoma"/>
          <w:sz w:val="18"/>
          <w:szCs w:val="18"/>
          <w:rtl/>
        </w:rPr>
      </w:pPr>
      <w:r w:rsidRPr="000A096F">
        <w:rPr>
          <w:rFonts w:ascii="Tahoma" w:hAnsi="Tahoma" w:cs="Tahoma" w:hint="cs"/>
          <w:sz w:val="18"/>
          <w:szCs w:val="18"/>
          <w:rtl/>
        </w:rPr>
        <w:t>משרד הבריאות כתב בתשובתו, כי ככלל מ</w:t>
      </w:r>
      <w:r w:rsidRPr="000A096F">
        <w:rPr>
          <w:rFonts w:ascii="Tahoma" w:hAnsi="Tahoma" w:cs="Tahoma"/>
          <w:sz w:val="18"/>
          <w:szCs w:val="18"/>
          <w:rtl/>
        </w:rPr>
        <w:t xml:space="preserve">ידע שהפרטים המזוהים המובהקים הוסרו ממנו, וקודדו בדרכים המקובלות במחקר רפואי, </w:t>
      </w:r>
      <w:r w:rsidRPr="000A096F">
        <w:rPr>
          <w:rFonts w:ascii="Tahoma" w:hAnsi="Tahoma" w:cs="Tahoma" w:hint="cs"/>
          <w:sz w:val="18"/>
          <w:szCs w:val="18"/>
          <w:rtl/>
        </w:rPr>
        <w:t>עשוי</w:t>
      </w:r>
      <w:r w:rsidRPr="000A096F">
        <w:rPr>
          <w:rFonts w:ascii="Tahoma" w:hAnsi="Tahoma" w:cs="Tahoma"/>
          <w:sz w:val="18"/>
          <w:szCs w:val="18"/>
          <w:rtl/>
        </w:rPr>
        <w:t xml:space="preserve"> להיחשב כמידע ברמת </w:t>
      </w:r>
      <w:r w:rsidRPr="000A096F">
        <w:rPr>
          <w:rFonts w:ascii="Tahoma" w:hAnsi="Tahoma" w:cs="Tahoma"/>
          <w:sz w:val="18"/>
          <w:szCs w:val="18"/>
          <w:rtl/>
        </w:rPr>
        <w:t>התממה</w:t>
      </w:r>
      <w:r w:rsidRPr="000A096F">
        <w:rPr>
          <w:rFonts w:ascii="Tahoma" w:hAnsi="Tahoma" w:cs="Tahoma"/>
          <w:sz w:val="18"/>
          <w:szCs w:val="18"/>
          <w:rtl/>
        </w:rPr>
        <w:t xml:space="preserve"> מספקת למחקר - </w:t>
      </w:r>
      <w:r w:rsidRPr="000A096F">
        <w:rPr>
          <w:rFonts w:ascii="Tahoma" w:hAnsi="Tahoma" w:cs="Tahoma" w:hint="cs"/>
          <w:sz w:val="18"/>
          <w:szCs w:val="18"/>
          <w:rtl/>
        </w:rPr>
        <w:t>בהתאם</w:t>
      </w:r>
      <w:r w:rsidRPr="000A096F">
        <w:rPr>
          <w:rFonts w:ascii="Tahoma" w:hAnsi="Tahoma" w:cs="Tahoma"/>
          <w:sz w:val="18"/>
          <w:szCs w:val="18"/>
          <w:rtl/>
        </w:rPr>
        <w:t xml:space="preserve"> </w:t>
      </w:r>
      <w:r w:rsidRPr="000A096F">
        <w:rPr>
          <w:rFonts w:ascii="Tahoma" w:hAnsi="Tahoma" w:cs="Tahoma" w:hint="cs"/>
          <w:sz w:val="18"/>
          <w:szCs w:val="18"/>
          <w:rtl/>
        </w:rPr>
        <w:t>ל</w:t>
      </w:r>
      <w:r w:rsidRPr="000A096F">
        <w:rPr>
          <w:rFonts w:ascii="Tahoma" w:hAnsi="Tahoma" w:cs="Tahoma"/>
          <w:sz w:val="18"/>
          <w:szCs w:val="18"/>
          <w:rtl/>
        </w:rPr>
        <w:t>טיב המידע ובשיטות שננקטו.</w:t>
      </w:r>
    </w:p>
    <w:p w:rsidR="007653F3" w:rsidRPr="0075420C" w:rsidP="00B22CE9">
      <w:pPr>
        <w:pStyle w:val="RESHET"/>
        <w:rPr>
          <w:rtl/>
        </w:rPr>
      </w:pPr>
      <w:r w:rsidRPr="0075420C">
        <w:rPr>
          <w:rFonts w:hint="cs"/>
          <w:rtl/>
        </w:rPr>
        <w:t xml:space="preserve">מהאמור לעיל עולה סתירה מובנית בין כללי משרד הבריאות, המחייבים </w:t>
      </w:r>
      <w:r w:rsidRPr="0075420C">
        <w:rPr>
          <w:rFonts w:hint="cs"/>
          <w:rtl/>
        </w:rPr>
        <w:t>אנונימיזציה</w:t>
      </w:r>
      <w:r w:rsidRPr="0075420C">
        <w:rPr>
          <w:rFonts w:hint="cs"/>
          <w:rtl/>
        </w:rPr>
        <w:t xml:space="preserve"> מלאה של מידע המועבר ללא הסכמה במחקרי נתונים, ובין המידע הנדרש לצורך מחקר, שהוא מידע שניתן לזיהוי חוזר בעת הצורך</w:t>
      </w:r>
      <w:r w:rsidRPr="0075420C">
        <w:rPr>
          <w:rtl/>
        </w:rPr>
        <w:t xml:space="preserve"> </w:t>
      </w:r>
      <w:r w:rsidRPr="0075420C">
        <w:rPr>
          <w:rFonts w:hint="cs"/>
          <w:rtl/>
        </w:rPr>
        <w:t>(</w:t>
      </w:r>
      <w:r w:rsidRPr="0075420C">
        <w:rPr>
          <w:rFonts w:hint="eastAsia"/>
          <w:rtl/>
        </w:rPr>
        <w:t>על</w:t>
      </w:r>
      <w:r w:rsidRPr="0075420C">
        <w:rPr>
          <w:rtl/>
        </w:rPr>
        <w:t xml:space="preserve"> </w:t>
      </w:r>
      <w:r w:rsidRPr="0075420C">
        <w:rPr>
          <w:rFonts w:hint="eastAsia"/>
          <w:rtl/>
        </w:rPr>
        <w:t>מנת</w:t>
      </w:r>
      <w:r w:rsidRPr="0075420C">
        <w:rPr>
          <w:rtl/>
        </w:rPr>
        <w:t xml:space="preserve"> </w:t>
      </w:r>
      <w:r w:rsidRPr="0075420C">
        <w:rPr>
          <w:rFonts w:hint="eastAsia"/>
          <w:rtl/>
        </w:rPr>
        <w:t>להוכיח</w:t>
      </w:r>
      <w:r w:rsidRPr="0075420C">
        <w:rPr>
          <w:rtl/>
        </w:rPr>
        <w:t xml:space="preserve"> </w:t>
      </w:r>
      <w:r w:rsidRPr="0075420C">
        <w:rPr>
          <w:rFonts w:hint="eastAsia"/>
          <w:rtl/>
        </w:rPr>
        <w:t>כ</w:t>
      </w:r>
      <w:r w:rsidRPr="0075420C">
        <w:rPr>
          <w:rtl/>
        </w:rPr>
        <w:t xml:space="preserve">י הנתונים </w:t>
      </w:r>
      <w:r w:rsidRPr="0075420C">
        <w:rPr>
          <w:rFonts w:hint="cs"/>
          <w:rtl/>
        </w:rPr>
        <w:t>אמיתיים</w:t>
      </w:r>
      <w:r w:rsidRPr="0075420C">
        <w:rPr>
          <w:rFonts w:hint="cs"/>
          <w:rtl/>
        </w:rPr>
        <w:t xml:space="preserve"> ואף לטובת המשתתפים בניסוי, אם יתגלה במחקר מידע חשוב לבריאותם)</w:t>
      </w:r>
      <w:r w:rsidRPr="0075420C">
        <w:rPr>
          <w:rtl/>
        </w:rPr>
        <w:t>.</w:t>
      </w:r>
      <w:r w:rsidRPr="0075420C">
        <w:rPr>
          <w:rFonts w:hint="cs"/>
          <w:rtl/>
        </w:rPr>
        <w:t xml:space="preserve"> מהאמור עולה, כי מחקרי נתונים בישראל נערכים בניגוד לכלל </w:t>
      </w:r>
      <w:r w:rsidRPr="0075420C">
        <w:rPr>
          <w:rFonts w:hint="cs"/>
          <w:rtl/>
        </w:rPr>
        <w:t>האנונימיזציה</w:t>
      </w:r>
      <w:r w:rsidRPr="0075420C">
        <w:rPr>
          <w:rFonts w:hint="cs"/>
          <w:rtl/>
        </w:rPr>
        <w:t xml:space="preserve"> האמור, ועל משרד הבריאות לבחון מחדש את הסוגיה כולה. </w:t>
      </w:r>
      <w:r w:rsidRPr="0012789B" w:rsidR="0075420C">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70F1F" w:rsidRPr="00373C5D" w:rsidP="0075420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803225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1741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70F1F" w:rsidRPr="00881D99" w:rsidP="0075420C">
                            <w:pPr>
                              <w:spacing w:after="0" w:line="240" w:lineRule="auto"/>
                              <w:rPr>
                                <w:color w:val="0B5294"/>
                                <w:spacing w:val="-4"/>
                                <w:sz w:val="24"/>
                                <w:szCs w:val="24"/>
                                <w:rtl/>
                                <w:cs/>
                              </w:rPr>
                            </w:pPr>
                            <w:r w:rsidRPr="00B22CE9">
                              <w:rPr>
                                <w:rFonts w:cs="Tahoma" w:hint="eastAsia"/>
                                <w:color w:val="0B5294"/>
                                <w:spacing w:val="-4"/>
                                <w:sz w:val="24"/>
                                <w:szCs w:val="24"/>
                                <w:rtl/>
                              </w:rPr>
                              <w:t>יש</w:t>
                            </w:r>
                            <w:r w:rsidRPr="00B22CE9">
                              <w:rPr>
                                <w:rFonts w:cs="Tahoma"/>
                                <w:color w:val="0B5294"/>
                                <w:spacing w:val="-4"/>
                                <w:sz w:val="24"/>
                                <w:szCs w:val="24"/>
                                <w:rtl/>
                              </w:rPr>
                              <w:t xml:space="preserve"> </w:t>
                            </w:r>
                            <w:r w:rsidRPr="00B22CE9">
                              <w:rPr>
                                <w:rFonts w:cs="Tahoma" w:hint="eastAsia"/>
                                <w:color w:val="0B5294"/>
                                <w:spacing w:val="-4"/>
                                <w:sz w:val="24"/>
                                <w:szCs w:val="24"/>
                                <w:rtl/>
                              </w:rPr>
                              <w:t>סתירה</w:t>
                            </w:r>
                            <w:r w:rsidRPr="00B22CE9">
                              <w:rPr>
                                <w:rFonts w:cs="Tahoma"/>
                                <w:color w:val="0B5294"/>
                                <w:spacing w:val="-4"/>
                                <w:sz w:val="24"/>
                                <w:szCs w:val="24"/>
                                <w:rtl/>
                              </w:rPr>
                              <w:t xml:space="preserve"> </w:t>
                            </w:r>
                            <w:r w:rsidRPr="00B22CE9">
                              <w:rPr>
                                <w:rFonts w:cs="Tahoma" w:hint="eastAsia"/>
                                <w:color w:val="0B5294"/>
                                <w:spacing w:val="-4"/>
                                <w:sz w:val="24"/>
                                <w:szCs w:val="24"/>
                                <w:rtl/>
                              </w:rPr>
                              <w:t>מובנית</w:t>
                            </w:r>
                            <w:r w:rsidRPr="00B22CE9">
                              <w:rPr>
                                <w:rFonts w:cs="Tahoma"/>
                                <w:color w:val="0B5294"/>
                                <w:spacing w:val="-4"/>
                                <w:sz w:val="24"/>
                                <w:szCs w:val="24"/>
                                <w:rtl/>
                              </w:rPr>
                              <w:t xml:space="preserve"> </w:t>
                            </w:r>
                            <w:r w:rsidRPr="00B22CE9">
                              <w:rPr>
                                <w:rFonts w:cs="Tahoma" w:hint="eastAsia"/>
                                <w:color w:val="0B5294"/>
                                <w:spacing w:val="-4"/>
                                <w:sz w:val="24"/>
                                <w:szCs w:val="24"/>
                                <w:rtl/>
                              </w:rPr>
                              <w:t>בין</w:t>
                            </w:r>
                            <w:r w:rsidRPr="00B22CE9">
                              <w:rPr>
                                <w:rFonts w:cs="Tahoma"/>
                                <w:color w:val="0B5294"/>
                                <w:spacing w:val="-4"/>
                                <w:sz w:val="24"/>
                                <w:szCs w:val="24"/>
                                <w:rtl/>
                              </w:rPr>
                              <w:t xml:space="preserve"> </w:t>
                            </w:r>
                            <w:r w:rsidRPr="00B22CE9">
                              <w:rPr>
                                <w:rFonts w:cs="Tahoma" w:hint="eastAsia"/>
                                <w:color w:val="0B5294"/>
                                <w:spacing w:val="-4"/>
                                <w:sz w:val="24"/>
                                <w:szCs w:val="24"/>
                                <w:rtl/>
                              </w:rPr>
                              <w:t>כללי</w:t>
                            </w:r>
                            <w:r w:rsidRPr="00B22CE9">
                              <w:rPr>
                                <w:rFonts w:cs="Tahoma"/>
                                <w:color w:val="0B5294"/>
                                <w:spacing w:val="-4"/>
                                <w:sz w:val="24"/>
                                <w:szCs w:val="24"/>
                                <w:rtl/>
                              </w:rPr>
                              <w:t xml:space="preserve"> </w:t>
                            </w: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המחייבים</w:t>
                            </w:r>
                            <w:r w:rsidRPr="00B22CE9">
                              <w:rPr>
                                <w:rFonts w:cs="Tahoma"/>
                                <w:color w:val="0B5294"/>
                                <w:spacing w:val="-4"/>
                                <w:sz w:val="24"/>
                                <w:szCs w:val="24"/>
                                <w:rtl/>
                              </w:rPr>
                              <w:t xml:space="preserve"> </w:t>
                            </w:r>
                            <w:r w:rsidRPr="00B22CE9">
                              <w:rPr>
                                <w:rFonts w:cs="Tahoma" w:hint="eastAsia"/>
                                <w:color w:val="0B5294"/>
                                <w:spacing w:val="-4"/>
                                <w:sz w:val="24"/>
                                <w:szCs w:val="24"/>
                                <w:rtl/>
                              </w:rPr>
                              <w:t>אנונימיזציה</w:t>
                            </w:r>
                            <w:r w:rsidRPr="00B22CE9">
                              <w:rPr>
                                <w:rFonts w:cs="Tahoma"/>
                                <w:color w:val="0B5294"/>
                                <w:spacing w:val="-4"/>
                                <w:sz w:val="24"/>
                                <w:szCs w:val="24"/>
                                <w:rtl/>
                              </w:rPr>
                              <w:t xml:space="preserve"> </w:t>
                            </w:r>
                            <w:r w:rsidRPr="00B22CE9">
                              <w:rPr>
                                <w:rFonts w:cs="Tahoma" w:hint="eastAsia"/>
                                <w:color w:val="0B5294"/>
                                <w:spacing w:val="-4"/>
                                <w:sz w:val="24"/>
                                <w:szCs w:val="24"/>
                                <w:rtl/>
                              </w:rPr>
                              <w:t>מלאה</w:t>
                            </w:r>
                            <w:r w:rsidRPr="00B22CE9">
                              <w:rPr>
                                <w:rFonts w:cs="Tahoma"/>
                                <w:color w:val="0B5294"/>
                                <w:spacing w:val="-4"/>
                                <w:sz w:val="24"/>
                                <w:szCs w:val="24"/>
                                <w:rtl/>
                              </w:rPr>
                              <w:t xml:space="preserve"> </w:t>
                            </w:r>
                            <w:r w:rsidRPr="00B22CE9">
                              <w:rPr>
                                <w:rFonts w:cs="Tahoma" w:hint="eastAsia"/>
                                <w:color w:val="0B5294"/>
                                <w:spacing w:val="-4"/>
                                <w:sz w:val="24"/>
                                <w:szCs w:val="24"/>
                                <w:rtl/>
                              </w:rPr>
                              <w:t>של</w:t>
                            </w:r>
                            <w:r w:rsidRPr="00B22CE9">
                              <w:rPr>
                                <w:rFonts w:cs="Tahoma"/>
                                <w:color w:val="0B5294"/>
                                <w:spacing w:val="-4"/>
                                <w:sz w:val="24"/>
                                <w:szCs w:val="24"/>
                                <w:rtl/>
                              </w:rPr>
                              <w:t xml:space="preserve"> </w:t>
                            </w:r>
                            <w:r w:rsidRPr="00B22CE9">
                              <w:rPr>
                                <w:rFonts w:cs="Tahoma" w:hint="eastAsia"/>
                                <w:color w:val="0B5294"/>
                                <w:spacing w:val="-4"/>
                                <w:sz w:val="24"/>
                                <w:szCs w:val="24"/>
                                <w:rtl/>
                              </w:rPr>
                              <w:t>מידע</w:t>
                            </w:r>
                            <w:r w:rsidRPr="00B22CE9">
                              <w:rPr>
                                <w:rFonts w:cs="Tahoma"/>
                                <w:color w:val="0B5294"/>
                                <w:spacing w:val="-4"/>
                                <w:sz w:val="24"/>
                                <w:szCs w:val="24"/>
                                <w:rtl/>
                              </w:rPr>
                              <w:t xml:space="preserve"> </w:t>
                            </w:r>
                            <w:r w:rsidRPr="00B22CE9">
                              <w:rPr>
                                <w:rFonts w:cs="Tahoma" w:hint="eastAsia"/>
                                <w:color w:val="0B5294"/>
                                <w:spacing w:val="-4"/>
                                <w:sz w:val="24"/>
                                <w:szCs w:val="24"/>
                                <w:rtl/>
                              </w:rPr>
                              <w:t>המועבר</w:t>
                            </w:r>
                            <w:r w:rsidRPr="00B22CE9">
                              <w:rPr>
                                <w:rFonts w:cs="Tahoma"/>
                                <w:color w:val="0B5294"/>
                                <w:spacing w:val="-4"/>
                                <w:sz w:val="24"/>
                                <w:szCs w:val="24"/>
                                <w:rtl/>
                              </w:rPr>
                              <w:t xml:space="preserve"> </w:t>
                            </w:r>
                            <w:r w:rsidRPr="00B22CE9">
                              <w:rPr>
                                <w:rFonts w:cs="Tahoma" w:hint="eastAsia"/>
                                <w:color w:val="0B5294"/>
                                <w:spacing w:val="-4"/>
                                <w:sz w:val="24"/>
                                <w:szCs w:val="24"/>
                                <w:rtl/>
                              </w:rPr>
                              <w:t>ללא</w:t>
                            </w:r>
                            <w:r w:rsidRPr="00B22CE9">
                              <w:rPr>
                                <w:rFonts w:cs="Tahoma"/>
                                <w:color w:val="0B5294"/>
                                <w:spacing w:val="-4"/>
                                <w:sz w:val="24"/>
                                <w:szCs w:val="24"/>
                                <w:rtl/>
                              </w:rPr>
                              <w:t xml:space="preserve"> </w:t>
                            </w:r>
                            <w:r w:rsidRPr="00B22CE9">
                              <w:rPr>
                                <w:rFonts w:cs="Tahoma" w:hint="eastAsia"/>
                                <w:color w:val="0B5294"/>
                                <w:spacing w:val="-4"/>
                                <w:sz w:val="24"/>
                                <w:szCs w:val="24"/>
                                <w:rtl/>
                              </w:rPr>
                              <w:t>הסכמה</w:t>
                            </w:r>
                            <w:r w:rsidRPr="00B22CE9">
                              <w:rPr>
                                <w:rFonts w:cs="Tahoma"/>
                                <w:color w:val="0B5294"/>
                                <w:spacing w:val="-4"/>
                                <w:sz w:val="24"/>
                                <w:szCs w:val="24"/>
                                <w:rtl/>
                              </w:rPr>
                              <w:t xml:space="preserve"> </w:t>
                            </w:r>
                            <w:r w:rsidRPr="00B22CE9">
                              <w:rPr>
                                <w:rFonts w:cs="Tahoma" w:hint="eastAsia"/>
                                <w:color w:val="0B5294"/>
                                <w:spacing w:val="-4"/>
                                <w:sz w:val="24"/>
                                <w:szCs w:val="24"/>
                                <w:rtl/>
                              </w:rPr>
                              <w:t>במחקרי</w:t>
                            </w:r>
                            <w:r w:rsidRPr="00B22CE9">
                              <w:rPr>
                                <w:rFonts w:cs="Tahoma"/>
                                <w:color w:val="0B5294"/>
                                <w:spacing w:val="-4"/>
                                <w:sz w:val="24"/>
                                <w:szCs w:val="24"/>
                                <w:rtl/>
                              </w:rPr>
                              <w:t xml:space="preserve"> </w:t>
                            </w:r>
                            <w:r w:rsidRPr="00B22CE9">
                              <w:rPr>
                                <w:rFonts w:cs="Tahoma" w:hint="eastAsia"/>
                                <w:color w:val="0B5294"/>
                                <w:spacing w:val="-4"/>
                                <w:sz w:val="24"/>
                                <w:szCs w:val="24"/>
                                <w:rtl/>
                              </w:rPr>
                              <w:t>נתונים</w:t>
                            </w:r>
                            <w:r w:rsidRPr="00B22CE9">
                              <w:rPr>
                                <w:rFonts w:cs="Tahoma"/>
                                <w:color w:val="0B5294"/>
                                <w:spacing w:val="-4"/>
                                <w:sz w:val="24"/>
                                <w:szCs w:val="24"/>
                                <w:rtl/>
                              </w:rPr>
                              <w:t xml:space="preserve">, </w:t>
                            </w:r>
                            <w:r w:rsidRPr="00B22CE9">
                              <w:rPr>
                                <w:rFonts w:cs="Tahoma" w:hint="eastAsia"/>
                                <w:color w:val="0B5294"/>
                                <w:spacing w:val="-4"/>
                                <w:sz w:val="24"/>
                                <w:szCs w:val="24"/>
                                <w:rtl/>
                              </w:rPr>
                              <w:t>ובין</w:t>
                            </w:r>
                            <w:r w:rsidRPr="00B22CE9">
                              <w:rPr>
                                <w:rFonts w:cs="Tahoma"/>
                                <w:color w:val="0B5294"/>
                                <w:spacing w:val="-4"/>
                                <w:sz w:val="24"/>
                                <w:szCs w:val="24"/>
                                <w:rtl/>
                              </w:rPr>
                              <w:t xml:space="preserve"> </w:t>
                            </w:r>
                            <w:r w:rsidRPr="00B22CE9">
                              <w:rPr>
                                <w:rFonts w:cs="Tahoma" w:hint="eastAsia"/>
                                <w:color w:val="0B5294"/>
                                <w:spacing w:val="-4"/>
                                <w:sz w:val="24"/>
                                <w:szCs w:val="24"/>
                                <w:rtl/>
                              </w:rPr>
                              <w:t>המידע</w:t>
                            </w:r>
                            <w:r w:rsidRPr="00B22CE9">
                              <w:rPr>
                                <w:rFonts w:cs="Tahoma"/>
                                <w:color w:val="0B5294"/>
                                <w:spacing w:val="-4"/>
                                <w:sz w:val="24"/>
                                <w:szCs w:val="24"/>
                                <w:rtl/>
                              </w:rPr>
                              <w:t xml:space="preserve"> </w:t>
                            </w:r>
                            <w:r w:rsidRPr="00B22CE9">
                              <w:rPr>
                                <w:rFonts w:cs="Tahoma" w:hint="eastAsia"/>
                                <w:color w:val="0B5294"/>
                                <w:spacing w:val="-4"/>
                                <w:sz w:val="24"/>
                                <w:szCs w:val="24"/>
                                <w:rtl/>
                              </w:rPr>
                              <w:t>הנדרש</w:t>
                            </w:r>
                            <w:r w:rsidRPr="00B22CE9">
                              <w:rPr>
                                <w:rFonts w:cs="Tahoma"/>
                                <w:color w:val="0B5294"/>
                                <w:spacing w:val="-4"/>
                                <w:sz w:val="24"/>
                                <w:szCs w:val="24"/>
                                <w:rtl/>
                              </w:rPr>
                              <w:t xml:space="preserve"> </w:t>
                            </w:r>
                            <w:r w:rsidRPr="00B22CE9">
                              <w:rPr>
                                <w:rFonts w:cs="Tahoma" w:hint="eastAsia"/>
                                <w:color w:val="0B5294"/>
                                <w:spacing w:val="-4"/>
                                <w:sz w:val="24"/>
                                <w:szCs w:val="24"/>
                                <w:rtl/>
                              </w:rPr>
                              <w:t>לצורך</w:t>
                            </w:r>
                            <w:r w:rsidRPr="00B22CE9">
                              <w:rPr>
                                <w:rFonts w:cs="Tahoma"/>
                                <w:color w:val="0B5294"/>
                                <w:spacing w:val="-4"/>
                                <w:sz w:val="24"/>
                                <w:szCs w:val="24"/>
                                <w:rtl/>
                              </w:rPr>
                              <w:t xml:space="preserve"> </w:t>
                            </w:r>
                            <w:r w:rsidRPr="00B22CE9">
                              <w:rPr>
                                <w:rFonts w:cs="Tahoma" w:hint="eastAsia"/>
                                <w:color w:val="0B5294"/>
                                <w:spacing w:val="-4"/>
                                <w:sz w:val="24"/>
                                <w:szCs w:val="24"/>
                                <w:rtl/>
                              </w:rPr>
                              <w:t>מחקר</w:t>
                            </w:r>
                            <w:r w:rsidRPr="00B22CE9">
                              <w:rPr>
                                <w:rFonts w:cs="Tahoma"/>
                                <w:color w:val="0B5294"/>
                                <w:spacing w:val="-4"/>
                                <w:sz w:val="24"/>
                                <w:szCs w:val="24"/>
                                <w:rtl/>
                              </w:rPr>
                              <w:t xml:space="preserve">, </w:t>
                            </w:r>
                            <w:r w:rsidRPr="00B22CE9">
                              <w:rPr>
                                <w:rFonts w:cs="Tahoma" w:hint="eastAsia"/>
                                <w:color w:val="0B5294"/>
                                <w:spacing w:val="-4"/>
                                <w:sz w:val="24"/>
                                <w:szCs w:val="24"/>
                                <w:rtl/>
                              </w:rPr>
                              <w:t>שהוא</w:t>
                            </w:r>
                            <w:r w:rsidRPr="00B22CE9">
                              <w:rPr>
                                <w:rFonts w:cs="Tahoma"/>
                                <w:color w:val="0B5294"/>
                                <w:spacing w:val="-4"/>
                                <w:sz w:val="24"/>
                                <w:szCs w:val="24"/>
                                <w:rtl/>
                              </w:rPr>
                              <w:t xml:space="preserve"> </w:t>
                            </w:r>
                            <w:r w:rsidRPr="00B22CE9">
                              <w:rPr>
                                <w:rFonts w:cs="Tahoma" w:hint="eastAsia"/>
                                <w:color w:val="0B5294"/>
                                <w:spacing w:val="-4"/>
                                <w:sz w:val="24"/>
                                <w:szCs w:val="24"/>
                                <w:rtl/>
                              </w:rPr>
                              <w:t>מידע</w:t>
                            </w:r>
                            <w:r w:rsidRPr="00B22CE9">
                              <w:rPr>
                                <w:rFonts w:cs="Tahoma"/>
                                <w:color w:val="0B5294"/>
                                <w:spacing w:val="-4"/>
                                <w:sz w:val="24"/>
                                <w:szCs w:val="24"/>
                                <w:rtl/>
                              </w:rPr>
                              <w:t xml:space="preserve"> </w:t>
                            </w:r>
                            <w:r w:rsidRPr="00B22CE9">
                              <w:rPr>
                                <w:rFonts w:cs="Tahoma" w:hint="eastAsia"/>
                                <w:color w:val="0B5294"/>
                                <w:spacing w:val="-4"/>
                                <w:sz w:val="24"/>
                                <w:szCs w:val="24"/>
                                <w:rtl/>
                              </w:rPr>
                              <w:t>שניתן</w:t>
                            </w:r>
                            <w:r w:rsidRPr="00B22CE9">
                              <w:rPr>
                                <w:rFonts w:cs="Tahoma"/>
                                <w:color w:val="0B5294"/>
                                <w:spacing w:val="-4"/>
                                <w:sz w:val="24"/>
                                <w:szCs w:val="24"/>
                                <w:rtl/>
                              </w:rPr>
                              <w:t xml:space="preserve"> </w:t>
                            </w:r>
                            <w:r w:rsidRPr="00B22CE9">
                              <w:rPr>
                                <w:rFonts w:cs="Tahoma" w:hint="eastAsia"/>
                                <w:color w:val="0B5294"/>
                                <w:spacing w:val="-4"/>
                                <w:sz w:val="24"/>
                                <w:szCs w:val="24"/>
                                <w:rtl/>
                              </w:rPr>
                              <w:t>לזיהוי</w:t>
                            </w:r>
                            <w:r w:rsidRPr="00B22CE9">
                              <w:rPr>
                                <w:rFonts w:cs="Tahoma"/>
                                <w:color w:val="0B5294"/>
                                <w:spacing w:val="-4"/>
                                <w:sz w:val="24"/>
                                <w:szCs w:val="24"/>
                                <w:rtl/>
                              </w:rPr>
                              <w:t xml:space="preserve"> </w:t>
                            </w:r>
                            <w:r w:rsidRPr="00B22CE9">
                              <w:rPr>
                                <w:rFonts w:cs="Tahoma" w:hint="eastAsia"/>
                                <w:color w:val="0B5294"/>
                                <w:spacing w:val="-4"/>
                                <w:sz w:val="24"/>
                                <w:szCs w:val="24"/>
                                <w:rtl/>
                              </w:rPr>
                              <w:t>חוזר</w:t>
                            </w:r>
                            <w:r w:rsidRPr="00B22CE9">
                              <w:rPr>
                                <w:rFonts w:cs="Tahoma"/>
                                <w:color w:val="0B5294"/>
                                <w:spacing w:val="-4"/>
                                <w:sz w:val="24"/>
                                <w:szCs w:val="24"/>
                                <w:rtl/>
                              </w:rPr>
                              <w:t xml:space="preserve"> </w:t>
                            </w:r>
                            <w:r w:rsidRPr="00B22CE9">
                              <w:rPr>
                                <w:rFonts w:cs="Tahoma" w:hint="eastAsia"/>
                                <w:color w:val="0B5294"/>
                                <w:spacing w:val="-4"/>
                                <w:sz w:val="24"/>
                                <w:szCs w:val="24"/>
                                <w:rtl/>
                              </w:rPr>
                              <w:t>בעת</w:t>
                            </w:r>
                            <w:r w:rsidRPr="00B22CE9">
                              <w:rPr>
                                <w:rFonts w:cs="Tahoma"/>
                                <w:color w:val="0B5294"/>
                                <w:spacing w:val="-4"/>
                                <w:sz w:val="24"/>
                                <w:szCs w:val="24"/>
                                <w:rtl/>
                              </w:rPr>
                              <w:t xml:space="preserve"> </w:t>
                            </w:r>
                            <w:r w:rsidRPr="00B22CE9">
                              <w:rPr>
                                <w:rFonts w:cs="Tahoma" w:hint="eastAsia"/>
                                <w:color w:val="0B5294"/>
                                <w:spacing w:val="-4"/>
                                <w:sz w:val="24"/>
                                <w:szCs w:val="24"/>
                                <w:rtl/>
                              </w:rPr>
                              <w:t>הצורך</w:t>
                            </w:r>
                          </w:p>
                          <w:p w:rsidR="00870F1F" w:rsidRPr="00373C5D" w:rsidP="0075420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38462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649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870F1F" w:rsidRPr="00373C5D" w:rsidP="0075420C">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595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70F1F" w:rsidRPr="00881D99" w:rsidP="0075420C">
                      <w:pPr>
                        <w:spacing w:after="0" w:line="240" w:lineRule="auto"/>
                        <w:rPr>
                          <w:color w:val="0B5294"/>
                          <w:spacing w:val="-4"/>
                          <w:sz w:val="24"/>
                          <w:szCs w:val="24"/>
                          <w:rtl/>
                          <w:cs/>
                        </w:rPr>
                      </w:pPr>
                      <w:r w:rsidRPr="00B22CE9">
                        <w:rPr>
                          <w:rFonts w:cs="Tahoma" w:hint="eastAsia"/>
                          <w:color w:val="0B5294"/>
                          <w:spacing w:val="-4"/>
                          <w:sz w:val="24"/>
                          <w:szCs w:val="24"/>
                          <w:rtl/>
                        </w:rPr>
                        <w:t>יש</w:t>
                      </w:r>
                      <w:r w:rsidRPr="00B22CE9">
                        <w:rPr>
                          <w:rFonts w:cs="Tahoma"/>
                          <w:color w:val="0B5294"/>
                          <w:spacing w:val="-4"/>
                          <w:sz w:val="24"/>
                          <w:szCs w:val="24"/>
                          <w:rtl/>
                        </w:rPr>
                        <w:t xml:space="preserve"> </w:t>
                      </w:r>
                      <w:r w:rsidRPr="00B22CE9">
                        <w:rPr>
                          <w:rFonts w:cs="Tahoma" w:hint="eastAsia"/>
                          <w:color w:val="0B5294"/>
                          <w:spacing w:val="-4"/>
                          <w:sz w:val="24"/>
                          <w:szCs w:val="24"/>
                          <w:rtl/>
                        </w:rPr>
                        <w:t>סתירה</w:t>
                      </w:r>
                      <w:r w:rsidRPr="00B22CE9">
                        <w:rPr>
                          <w:rFonts w:cs="Tahoma"/>
                          <w:color w:val="0B5294"/>
                          <w:spacing w:val="-4"/>
                          <w:sz w:val="24"/>
                          <w:szCs w:val="24"/>
                          <w:rtl/>
                        </w:rPr>
                        <w:t xml:space="preserve"> </w:t>
                      </w:r>
                      <w:r w:rsidRPr="00B22CE9">
                        <w:rPr>
                          <w:rFonts w:cs="Tahoma" w:hint="eastAsia"/>
                          <w:color w:val="0B5294"/>
                          <w:spacing w:val="-4"/>
                          <w:sz w:val="24"/>
                          <w:szCs w:val="24"/>
                          <w:rtl/>
                        </w:rPr>
                        <w:t>מובנית</w:t>
                      </w:r>
                      <w:r w:rsidRPr="00B22CE9">
                        <w:rPr>
                          <w:rFonts w:cs="Tahoma"/>
                          <w:color w:val="0B5294"/>
                          <w:spacing w:val="-4"/>
                          <w:sz w:val="24"/>
                          <w:szCs w:val="24"/>
                          <w:rtl/>
                        </w:rPr>
                        <w:t xml:space="preserve"> </w:t>
                      </w:r>
                      <w:r w:rsidRPr="00B22CE9">
                        <w:rPr>
                          <w:rFonts w:cs="Tahoma" w:hint="eastAsia"/>
                          <w:color w:val="0B5294"/>
                          <w:spacing w:val="-4"/>
                          <w:sz w:val="24"/>
                          <w:szCs w:val="24"/>
                          <w:rtl/>
                        </w:rPr>
                        <w:t>בין</w:t>
                      </w:r>
                      <w:r w:rsidRPr="00B22CE9">
                        <w:rPr>
                          <w:rFonts w:cs="Tahoma"/>
                          <w:color w:val="0B5294"/>
                          <w:spacing w:val="-4"/>
                          <w:sz w:val="24"/>
                          <w:szCs w:val="24"/>
                          <w:rtl/>
                        </w:rPr>
                        <w:t xml:space="preserve"> </w:t>
                      </w:r>
                      <w:r w:rsidRPr="00B22CE9">
                        <w:rPr>
                          <w:rFonts w:cs="Tahoma" w:hint="eastAsia"/>
                          <w:color w:val="0B5294"/>
                          <w:spacing w:val="-4"/>
                          <w:sz w:val="24"/>
                          <w:szCs w:val="24"/>
                          <w:rtl/>
                        </w:rPr>
                        <w:t>כללי</w:t>
                      </w:r>
                      <w:r w:rsidRPr="00B22CE9">
                        <w:rPr>
                          <w:rFonts w:cs="Tahoma"/>
                          <w:color w:val="0B5294"/>
                          <w:spacing w:val="-4"/>
                          <w:sz w:val="24"/>
                          <w:szCs w:val="24"/>
                          <w:rtl/>
                        </w:rPr>
                        <w:t xml:space="preserve"> </w:t>
                      </w:r>
                      <w:r w:rsidRPr="00B22CE9">
                        <w:rPr>
                          <w:rFonts w:cs="Tahoma" w:hint="eastAsia"/>
                          <w:color w:val="0B5294"/>
                          <w:spacing w:val="-4"/>
                          <w:sz w:val="24"/>
                          <w:szCs w:val="24"/>
                          <w:rtl/>
                        </w:rPr>
                        <w:t>משרד</w:t>
                      </w:r>
                      <w:r w:rsidRPr="00B22CE9">
                        <w:rPr>
                          <w:rFonts w:cs="Tahoma"/>
                          <w:color w:val="0B5294"/>
                          <w:spacing w:val="-4"/>
                          <w:sz w:val="24"/>
                          <w:szCs w:val="24"/>
                          <w:rtl/>
                        </w:rPr>
                        <w:t xml:space="preserve"> </w:t>
                      </w:r>
                      <w:r w:rsidRPr="00B22CE9">
                        <w:rPr>
                          <w:rFonts w:cs="Tahoma" w:hint="eastAsia"/>
                          <w:color w:val="0B5294"/>
                          <w:spacing w:val="-4"/>
                          <w:sz w:val="24"/>
                          <w:szCs w:val="24"/>
                          <w:rtl/>
                        </w:rPr>
                        <w:t>הבריאות</w:t>
                      </w:r>
                      <w:r w:rsidRPr="00B22CE9">
                        <w:rPr>
                          <w:rFonts w:cs="Tahoma"/>
                          <w:color w:val="0B5294"/>
                          <w:spacing w:val="-4"/>
                          <w:sz w:val="24"/>
                          <w:szCs w:val="24"/>
                          <w:rtl/>
                        </w:rPr>
                        <w:t xml:space="preserve">, </w:t>
                      </w:r>
                      <w:r w:rsidRPr="00B22CE9">
                        <w:rPr>
                          <w:rFonts w:cs="Tahoma" w:hint="eastAsia"/>
                          <w:color w:val="0B5294"/>
                          <w:spacing w:val="-4"/>
                          <w:sz w:val="24"/>
                          <w:szCs w:val="24"/>
                          <w:rtl/>
                        </w:rPr>
                        <w:t>המחייבים</w:t>
                      </w:r>
                      <w:r w:rsidRPr="00B22CE9">
                        <w:rPr>
                          <w:rFonts w:cs="Tahoma"/>
                          <w:color w:val="0B5294"/>
                          <w:spacing w:val="-4"/>
                          <w:sz w:val="24"/>
                          <w:szCs w:val="24"/>
                          <w:rtl/>
                        </w:rPr>
                        <w:t xml:space="preserve"> </w:t>
                      </w:r>
                      <w:r w:rsidRPr="00B22CE9">
                        <w:rPr>
                          <w:rFonts w:cs="Tahoma" w:hint="eastAsia"/>
                          <w:color w:val="0B5294"/>
                          <w:spacing w:val="-4"/>
                          <w:sz w:val="24"/>
                          <w:szCs w:val="24"/>
                          <w:rtl/>
                        </w:rPr>
                        <w:t>אנונימיזציה</w:t>
                      </w:r>
                      <w:r w:rsidRPr="00B22CE9">
                        <w:rPr>
                          <w:rFonts w:cs="Tahoma"/>
                          <w:color w:val="0B5294"/>
                          <w:spacing w:val="-4"/>
                          <w:sz w:val="24"/>
                          <w:szCs w:val="24"/>
                          <w:rtl/>
                        </w:rPr>
                        <w:t xml:space="preserve"> </w:t>
                      </w:r>
                      <w:r w:rsidRPr="00B22CE9">
                        <w:rPr>
                          <w:rFonts w:cs="Tahoma" w:hint="eastAsia"/>
                          <w:color w:val="0B5294"/>
                          <w:spacing w:val="-4"/>
                          <w:sz w:val="24"/>
                          <w:szCs w:val="24"/>
                          <w:rtl/>
                        </w:rPr>
                        <w:t>מלאה</w:t>
                      </w:r>
                      <w:r w:rsidRPr="00B22CE9">
                        <w:rPr>
                          <w:rFonts w:cs="Tahoma"/>
                          <w:color w:val="0B5294"/>
                          <w:spacing w:val="-4"/>
                          <w:sz w:val="24"/>
                          <w:szCs w:val="24"/>
                          <w:rtl/>
                        </w:rPr>
                        <w:t xml:space="preserve"> </w:t>
                      </w:r>
                      <w:r w:rsidRPr="00B22CE9">
                        <w:rPr>
                          <w:rFonts w:cs="Tahoma" w:hint="eastAsia"/>
                          <w:color w:val="0B5294"/>
                          <w:spacing w:val="-4"/>
                          <w:sz w:val="24"/>
                          <w:szCs w:val="24"/>
                          <w:rtl/>
                        </w:rPr>
                        <w:t>של</w:t>
                      </w:r>
                      <w:r w:rsidRPr="00B22CE9">
                        <w:rPr>
                          <w:rFonts w:cs="Tahoma"/>
                          <w:color w:val="0B5294"/>
                          <w:spacing w:val="-4"/>
                          <w:sz w:val="24"/>
                          <w:szCs w:val="24"/>
                          <w:rtl/>
                        </w:rPr>
                        <w:t xml:space="preserve"> </w:t>
                      </w:r>
                      <w:r w:rsidRPr="00B22CE9">
                        <w:rPr>
                          <w:rFonts w:cs="Tahoma" w:hint="eastAsia"/>
                          <w:color w:val="0B5294"/>
                          <w:spacing w:val="-4"/>
                          <w:sz w:val="24"/>
                          <w:szCs w:val="24"/>
                          <w:rtl/>
                        </w:rPr>
                        <w:t>מידע</w:t>
                      </w:r>
                      <w:r w:rsidRPr="00B22CE9">
                        <w:rPr>
                          <w:rFonts w:cs="Tahoma"/>
                          <w:color w:val="0B5294"/>
                          <w:spacing w:val="-4"/>
                          <w:sz w:val="24"/>
                          <w:szCs w:val="24"/>
                          <w:rtl/>
                        </w:rPr>
                        <w:t xml:space="preserve"> </w:t>
                      </w:r>
                      <w:r w:rsidRPr="00B22CE9">
                        <w:rPr>
                          <w:rFonts w:cs="Tahoma" w:hint="eastAsia"/>
                          <w:color w:val="0B5294"/>
                          <w:spacing w:val="-4"/>
                          <w:sz w:val="24"/>
                          <w:szCs w:val="24"/>
                          <w:rtl/>
                        </w:rPr>
                        <w:t>המועבר</w:t>
                      </w:r>
                      <w:r w:rsidRPr="00B22CE9">
                        <w:rPr>
                          <w:rFonts w:cs="Tahoma"/>
                          <w:color w:val="0B5294"/>
                          <w:spacing w:val="-4"/>
                          <w:sz w:val="24"/>
                          <w:szCs w:val="24"/>
                          <w:rtl/>
                        </w:rPr>
                        <w:t xml:space="preserve"> </w:t>
                      </w:r>
                      <w:r w:rsidRPr="00B22CE9">
                        <w:rPr>
                          <w:rFonts w:cs="Tahoma" w:hint="eastAsia"/>
                          <w:color w:val="0B5294"/>
                          <w:spacing w:val="-4"/>
                          <w:sz w:val="24"/>
                          <w:szCs w:val="24"/>
                          <w:rtl/>
                        </w:rPr>
                        <w:t>ללא</w:t>
                      </w:r>
                      <w:r w:rsidRPr="00B22CE9">
                        <w:rPr>
                          <w:rFonts w:cs="Tahoma"/>
                          <w:color w:val="0B5294"/>
                          <w:spacing w:val="-4"/>
                          <w:sz w:val="24"/>
                          <w:szCs w:val="24"/>
                          <w:rtl/>
                        </w:rPr>
                        <w:t xml:space="preserve"> </w:t>
                      </w:r>
                      <w:r w:rsidRPr="00B22CE9">
                        <w:rPr>
                          <w:rFonts w:cs="Tahoma" w:hint="eastAsia"/>
                          <w:color w:val="0B5294"/>
                          <w:spacing w:val="-4"/>
                          <w:sz w:val="24"/>
                          <w:szCs w:val="24"/>
                          <w:rtl/>
                        </w:rPr>
                        <w:t>הסכמה</w:t>
                      </w:r>
                      <w:r w:rsidRPr="00B22CE9">
                        <w:rPr>
                          <w:rFonts w:cs="Tahoma"/>
                          <w:color w:val="0B5294"/>
                          <w:spacing w:val="-4"/>
                          <w:sz w:val="24"/>
                          <w:szCs w:val="24"/>
                          <w:rtl/>
                        </w:rPr>
                        <w:t xml:space="preserve"> </w:t>
                      </w:r>
                      <w:r w:rsidRPr="00B22CE9">
                        <w:rPr>
                          <w:rFonts w:cs="Tahoma" w:hint="eastAsia"/>
                          <w:color w:val="0B5294"/>
                          <w:spacing w:val="-4"/>
                          <w:sz w:val="24"/>
                          <w:szCs w:val="24"/>
                          <w:rtl/>
                        </w:rPr>
                        <w:t>במחקרי</w:t>
                      </w:r>
                      <w:r w:rsidRPr="00B22CE9">
                        <w:rPr>
                          <w:rFonts w:cs="Tahoma"/>
                          <w:color w:val="0B5294"/>
                          <w:spacing w:val="-4"/>
                          <w:sz w:val="24"/>
                          <w:szCs w:val="24"/>
                          <w:rtl/>
                        </w:rPr>
                        <w:t xml:space="preserve"> </w:t>
                      </w:r>
                      <w:r w:rsidRPr="00B22CE9">
                        <w:rPr>
                          <w:rFonts w:cs="Tahoma" w:hint="eastAsia"/>
                          <w:color w:val="0B5294"/>
                          <w:spacing w:val="-4"/>
                          <w:sz w:val="24"/>
                          <w:szCs w:val="24"/>
                          <w:rtl/>
                        </w:rPr>
                        <w:t>נתונים</w:t>
                      </w:r>
                      <w:r w:rsidRPr="00B22CE9">
                        <w:rPr>
                          <w:rFonts w:cs="Tahoma"/>
                          <w:color w:val="0B5294"/>
                          <w:spacing w:val="-4"/>
                          <w:sz w:val="24"/>
                          <w:szCs w:val="24"/>
                          <w:rtl/>
                        </w:rPr>
                        <w:t xml:space="preserve">, </w:t>
                      </w:r>
                      <w:r w:rsidRPr="00B22CE9">
                        <w:rPr>
                          <w:rFonts w:cs="Tahoma" w:hint="eastAsia"/>
                          <w:color w:val="0B5294"/>
                          <w:spacing w:val="-4"/>
                          <w:sz w:val="24"/>
                          <w:szCs w:val="24"/>
                          <w:rtl/>
                        </w:rPr>
                        <w:t>ובין</w:t>
                      </w:r>
                      <w:r w:rsidRPr="00B22CE9">
                        <w:rPr>
                          <w:rFonts w:cs="Tahoma"/>
                          <w:color w:val="0B5294"/>
                          <w:spacing w:val="-4"/>
                          <w:sz w:val="24"/>
                          <w:szCs w:val="24"/>
                          <w:rtl/>
                        </w:rPr>
                        <w:t xml:space="preserve"> </w:t>
                      </w:r>
                      <w:r w:rsidRPr="00B22CE9">
                        <w:rPr>
                          <w:rFonts w:cs="Tahoma" w:hint="eastAsia"/>
                          <w:color w:val="0B5294"/>
                          <w:spacing w:val="-4"/>
                          <w:sz w:val="24"/>
                          <w:szCs w:val="24"/>
                          <w:rtl/>
                        </w:rPr>
                        <w:t>המידע</w:t>
                      </w:r>
                      <w:r w:rsidRPr="00B22CE9">
                        <w:rPr>
                          <w:rFonts w:cs="Tahoma"/>
                          <w:color w:val="0B5294"/>
                          <w:spacing w:val="-4"/>
                          <w:sz w:val="24"/>
                          <w:szCs w:val="24"/>
                          <w:rtl/>
                        </w:rPr>
                        <w:t xml:space="preserve"> </w:t>
                      </w:r>
                      <w:r w:rsidRPr="00B22CE9">
                        <w:rPr>
                          <w:rFonts w:cs="Tahoma" w:hint="eastAsia"/>
                          <w:color w:val="0B5294"/>
                          <w:spacing w:val="-4"/>
                          <w:sz w:val="24"/>
                          <w:szCs w:val="24"/>
                          <w:rtl/>
                        </w:rPr>
                        <w:t>הנדרש</w:t>
                      </w:r>
                      <w:r w:rsidRPr="00B22CE9">
                        <w:rPr>
                          <w:rFonts w:cs="Tahoma"/>
                          <w:color w:val="0B5294"/>
                          <w:spacing w:val="-4"/>
                          <w:sz w:val="24"/>
                          <w:szCs w:val="24"/>
                          <w:rtl/>
                        </w:rPr>
                        <w:t xml:space="preserve"> </w:t>
                      </w:r>
                      <w:r w:rsidRPr="00B22CE9">
                        <w:rPr>
                          <w:rFonts w:cs="Tahoma" w:hint="eastAsia"/>
                          <w:color w:val="0B5294"/>
                          <w:spacing w:val="-4"/>
                          <w:sz w:val="24"/>
                          <w:szCs w:val="24"/>
                          <w:rtl/>
                        </w:rPr>
                        <w:t>לצורך</w:t>
                      </w:r>
                      <w:r w:rsidRPr="00B22CE9">
                        <w:rPr>
                          <w:rFonts w:cs="Tahoma"/>
                          <w:color w:val="0B5294"/>
                          <w:spacing w:val="-4"/>
                          <w:sz w:val="24"/>
                          <w:szCs w:val="24"/>
                          <w:rtl/>
                        </w:rPr>
                        <w:t xml:space="preserve"> </w:t>
                      </w:r>
                      <w:r w:rsidRPr="00B22CE9">
                        <w:rPr>
                          <w:rFonts w:cs="Tahoma" w:hint="eastAsia"/>
                          <w:color w:val="0B5294"/>
                          <w:spacing w:val="-4"/>
                          <w:sz w:val="24"/>
                          <w:szCs w:val="24"/>
                          <w:rtl/>
                        </w:rPr>
                        <w:t>מחקר</w:t>
                      </w:r>
                      <w:r w:rsidRPr="00B22CE9">
                        <w:rPr>
                          <w:rFonts w:cs="Tahoma"/>
                          <w:color w:val="0B5294"/>
                          <w:spacing w:val="-4"/>
                          <w:sz w:val="24"/>
                          <w:szCs w:val="24"/>
                          <w:rtl/>
                        </w:rPr>
                        <w:t xml:space="preserve">, </w:t>
                      </w:r>
                      <w:r w:rsidRPr="00B22CE9">
                        <w:rPr>
                          <w:rFonts w:cs="Tahoma" w:hint="eastAsia"/>
                          <w:color w:val="0B5294"/>
                          <w:spacing w:val="-4"/>
                          <w:sz w:val="24"/>
                          <w:szCs w:val="24"/>
                          <w:rtl/>
                        </w:rPr>
                        <w:t>שהוא</w:t>
                      </w:r>
                      <w:r w:rsidRPr="00B22CE9">
                        <w:rPr>
                          <w:rFonts w:cs="Tahoma"/>
                          <w:color w:val="0B5294"/>
                          <w:spacing w:val="-4"/>
                          <w:sz w:val="24"/>
                          <w:szCs w:val="24"/>
                          <w:rtl/>
                        </w:rPr>
                        <w:t xml:space="preserve"> </w:t>
                      </w:r>
                      <w:r w:rsidRPr="00B22CE9">
                        <w:rPr>
                          <w:rFonts w:cs="Tahoma" w:hint="eastAsia"/>
                          <w:color w:val="0B5294"/>
                          <w:spacing w:val="-4"/>
                          <w:sz w:val="24"/>
                          <w:szCs w:val="24"/>
                          <w:rtl/>
                        </w:rPr>
                        <w:t>מידע</w:t>
                      </w:r>
                      <w:r w:rsidRPr="00B22CE9">
                        <w:rPr>
                          <w:rFonts w:cs="Tahoma"/>
                          <w:color w:val="0B5294"/>
                          <w:spacing w:val="-4"/>
                          <w:sz w:val="24"/>
                          <w:szCs w:val="24"/>
                          <w:rtl/>
                        </w:rPr>
                        <w:t xml:space="preserve"> </w:t>
                      </w:r>
                      <w:r w:rsidRPr="00B22CE9">
                        <w:rPr>
                          <w:rFonts w:cs="Tahoma" w:hint="eastAsia"/>
                          <w:color w:val="0B5294"/>
                          <w:spacing w:val="-4"/>
                          <w:sz w:val="24"/>
                          <w:szCs w:val="24"/>
                          <w:rtl/>
                        </w:rPr>
                        <w:t>שניתן</w:t>
                      </w:r>
                      <w:r w:rsidRPr="00B22CE9">
                        <w:rPr>
                          <w:rFonts w:cs="Tahoma"/>
                          <w:color w:val="0B5294"/>
                          <w:spacing w:val="-4"/>
                          <w:sz w:val="24"/>
                          <w:szCs w:val="24"/>
                          <w:rtl/>
                        </w:rPr>
                        <w:t xml:space="preserve"> </w:t>
                      </w:r>
                      <w:r w:rsidRPr="00B22CE9">
                        <w:rPr>
                          <w:rFonts w:cs="Tahoma" w:hint="eastAsia"/>
                          <w:color w:val="0B5294"/>
                          <w:spacing w:val="-4"/>
                          <w:sz w:val="24"/>
                          <w:szCs w:val="24"/>
                          <w:rtl/>
                        </w:rPr>
                        <w:t>לזיהוי</w:t>
                      </w:r>
                      <w:r w:rsidRPr="00B22CE9">
                        <w:rPr>
                          <w:rFonts w:cs="Tahoma"/>
                          <w:color w:val="0B5294"/>
                          <w:spacing w:val="-4"/>
                          <w:sz w:val="24"/>
                          <w:szCs w:val="24"/>
                          <w:rtl/>
                        </w:rPr>
                        <w:t xml:space="preserve"> </w:t>
                      </w:r>
                      <w:r w:rsidRPr="00B22CE9">
                        <w:rPr>
                          <w:rFonts w:cs="Tahoma" w:hint="eastAsia"/>
                          <w:color w:val="0B5294"/>
                          <w:spacing w:val="-4"/>
                          <w:sz w:val="24"/>
                          <w:szCs w:val="24"/>
                          <w:rtl/>
                        </w:rPr>
                        <w:t>חוזר</w:t>
                      </w:r>
                      <w:r w:rsidRPr="00B22CE9">
                        <w:rPr>
                          <w:rFonts w:cs="Tahoma"/>
                          <w:color w:val="0B5294"/>
                          <w:spacing w:val="-4"/>
                          <w:sz w:val="24"/>
                          <w:szCs w:val="24"/>
                          <w:rtl/>
                        </w:rPr>
                        <w:t xml:space="preserve"> </w:t>
                      </w:r>
                      <w:r w:rsidRPr="00B22CE9">
                        <w:rPr>
                          <w:rFonts w:cs="Tahoma" w:hint="eastAsia"/>
                          <w:color w:val="0B5294"/>
                          <w:spacing w:val="-4"/>
                          <w:sz w:val="24"/>
                          <w:szCs w:val="24"/>
                          <w:rtl/>
                        </w:rPr>
                        <w:t>בעת</w:t>
                      </w:r>
                      <w:r w:rsidRPr="00B22CE9">
                        <w:rPr>
                          <w:rFonts w:cs="Tahoma"/>
                          <w:color w:val="0B5294"/>
                          <w:spacing w:val="-4"/>
                          <w:sz w:val="24"/>
                          <w:szCs w:val="24"/>
                          <w:rtl/>
                        </w:rPr>
                        <w:t xml:space="preserve"> </w:t>
                      </w:r>
                      <w:r w:rsidRPr="00B22CE9">
                        <w:rPr>
                          <w:rFonts w:cs="Tahoma" w:hint="eastAsia"/>
                          <w:color w:val="0B5294"/>
                          <w:spacing w:val="-4"/>
                          <w:sz w:val="24"/>
                          <w:szCs w:val="24"/>
                          <w:rtl/>
                        </w:rPr>
                        <w:t>הצורך</w:t>
                      </w:r>
                    </w:p>
                    <w:p w:rsidR="00870F1F" w:rsidRPr="00373C5D" w:rsidP="0075420C">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012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653F3" w:rsidRPr="0075420C" w:rsidP="0075420C">
      <w:pPr>
        <w:pStyle w:val="RESHET"/>
        <w:rPr>
          <w:rtl/>
        </w:rPr>
      </w:pPr>
      <w:r w:rsidRPr="0075420C">
        <w:rPr>
          <w:rFonts w:hint="cs"/>
          <w:rtl/>
        </w:rPr>
        <w:t xml:space="preserve">מספר נושאי המידע במחקר עשוי להיות מטופלים ספורים עד מאות או אלפים, למשל במחקר הנערך במקביל בכמה בתי חולים, ורבים עוד יותר במחקרים בנתוני עתק. על משרד הבריאות בשיתוף משרד המשפטים לפעול לקביעתם של כללי </w:t>
      </w:r>
      <w:r w:rsidRPr="0075420C">
        <w:rPr>
          <w:rFonts w:hint="cs"/>
          <w:rtl/>
        </w:rPr>
        <w:t>התממה</w:t>
      </w:r>
      <w:r w:rsidRPr="0075420C">
        <w:rPr>
          <w:rFonts w:hint="cs"/>
          <w:rtl/>
        </w:rPr>
        <w:t xml:space="preserve"> מתאימים, בשים לב לצורכי המחקרים מזה ולחובת ההגנה על פרטיותם של נושאי המידע מזה. כמו כן עליו לפעול להנחות את ועדות הלסינקי והמוסדות הרפואיים העורכים את הניסויים בנושא ולפקח על יישום הכללים שייקבעו.</w:t>
      </w:r>
    </w:p>
    <w:p w:rsidR="007653F3" w:rsidRPr="002546E0" w:rsidP="002546E0">
      <w:pPr>
        <w:spacing w:line="240" w:lineRule="exact"/>
        <w:ind w:right="2268"/>
        <w:jc w:val="both"/>
        <w:rPr>
          <w:rFonts w:ascii="Tahoma" w:hAnsi="Tahoma" w:cs="Tahoma"/>
          <w:sz w:val="18"/>
          <w:szCs w:val="18"/>
        </w:rPr>
      </w:pPr>
    </w:p>
    <w:p w:rsidR="007653F3" w:rsidRPr="000A096F" w:rsidP="0075420C">
      <w:pPr>
        <w:pStyle w:val="KOT5"/>
        <w:rPr>
          <w:rtl/>
        </w:rPr>
      </w:pPr>
      <w:r w:rsidRPr="000A096F">
        <w:rPr>
          <w:rFonts w:hint="cs"/>
          <w:rtl/>
        </w:rPr>
        <w:t>פיקוח על מחקרים</w:t>
      </w:r>
    </w:p>
    <w:p w:rsidR="007653F3" w:rsidRPr="002546E0" w:rsidP="002546E0">
      <w:pPr>
        <w:spacing w:line="240" w:lineRule="exact"/>
        <w:ind w:right="2268"/>
        <w:jc w:val="both"/>
        <w:rPr>
          <w:rFonts w:ascii="Tahoma" w:hAnsi="Tahoma" w:cs="Tahoma"/>
          <w:sz w:val="18"/>
          <w:szCs w:val="18"/>
          <w:rtl/>
        </w:rPr>
      </w:pPr>
      <w:r w:rsidRPr="002546E0">
        <w:rPr>
          <w:rFonts w:ascii="Tahoma" w:hAnsi="Tahoma" w:cs="Tahoma" w:hint="cs"/>
          <w:sz w:val="18"/>
          <w:szCs w:val="18"/>
          <w:rtl/>
        </w:rPr>
        <w:t xml:space="preserve">בהתאם להוראות הדין ונהלי משרד הבריאות, הפיקוח על עריכת המחקרים </w:t>
      </w:r>
      <w:r w:rsidRPr="0075420C">
        <w:rPr>
          <w:rFonts w:ascii="Tahoma" w:hAnsi="Tahoma" w:cs="Tahoma" w:hint="cs"/>
          <w:spacing w:val="-4"/>
          <w:sz w:val="18"/>
          <w:szCs w:val="18"/>
          <w:rtl/>
        </w:rPr>
        <w:t>נעשה באמצעות שלושה גורמים: ועדת הלסינקי המוסדית, ועדת בקרה מוסדית</w:t>
      </w:r>
      <w:r>
        <w:rPr>
          <w:rFonts w:ascii="Tahoma" w:hAnsi="Tahoma" w:cs="Tahoma"/>
          <w:spacing w:val="-4"/>
          <w:sz w:val="18"/>
          <w:szCs w:val="18"/>
          <w:vertAlign w:val="superscript"/>
          <w:rtl/>
        </w:rPr>
        <w:footnoteReference w:id="145"/>
      </w:r>
      <w:r w:rsidRPr="002546E0">
        <w:rPr>
          <w:rFonts w:ascii="Tahoma" w:hAnsi="Tahoma" w:cs="Tahoma" w:hint="cs"/>
          <w:sz w:val="18"/>
          <w:szCs w:val="18"/>
          <w:rtl/>
        </w:rPr>
        <w:t xml:space="preserve"> והמחלקה לניסויים קליניים. הבקרות נועדו להבטיח את רמתם המקצועית של המחקרים, את בטיחותם ואת שמירת כללי האתיקה, לרבות בקשר להסכמתם של המטופלים נושאי המחקר למחקר ובקשר להגנה על פרטיותם.</w:t>
      </w:r>
    </w:p>
    <w:p w:rsidR="007653F3" w:rsidRPr="002546E0" w:rsidP="0075420C">
      <w:pPr>
        <w:spacing w:after="240" w:line="240" w:lineRule="exact"/>
        <w:ind w:right="2268"/>
        <w:jc w:val="both"/>
        <w:rPr>
          <w:rFonts w:ascii="Tahoma" w:hAnsi="Tahoma" w:cs="Tahoma"/>
          <w:b/>
          <w:bCs/>
          <w:sz w:val="18"/>
          <w:szCs w:val="18"/>
          <w:rtl/>
        </w:rPr>
      </w:pPr>
      <w:r w:rsidRPr="002546E0">
        <w:rPr>
          <w:rFonts w:ascii="Tahoma" w:hAnsi="Tahoma" w:cs="Tahoma" w:hint="cs"/>
          <w:sz w:val="18"/>
          <w:szCs w:val="18"/>
          <w:rtl/>
        </w:rPr>
        <w:t xml:space="preserve">בנוהל 144/01 של המחלקה לניסויים קליניים מפברואר 2017 בנושא פיקוח ובקרה על ניסויים רפואיים בבני אדם (להלן - נוהל פיקוח ובקרה על ניסויים רפואיים) </w:t>
      </w:r>
      <w:r w:rsidRPr="002546E0">
        <w:rPr>
          <w:rFonts w:ascii="Tahoma" w:hAnsi="Tahoma" w:cs="Tahoma"/>
          <w:sz w:val="18"/>
          <w:szCs w:val="18"/>
          <w:rtl/>
        </w:rPr>
        <w:t>נכתב</w:t>
      </w:r>
      <w:r w:rsidRPr="002546E0">
        <w:rPr>
          <w:rFonts w:ascii="Tahoma" w:hAnsi="Tahoma" w:cs="Tahoma" w:hint="cs"/>
          <w:sz w:val="18"/>
          <w:szCs w:val="18"/>
          <w:rtl/>
        </w:rPr>
        <w:t>,</w:t>
      </w:r>
      <w:r w:rsidRPr="002546E0">
        <w:rPr>
          <w:rFonts w:ascii="Tahoma" w:hAnsi="Tahoma" w:cs="Tahoma"/>
          <w:sz w:val="18"/>
          <w:szCs w:val="18"/>
          <w:rtl/>
        </w:rPr>
        <w:t xml:space="preserve"> </w:t>
      </w:r>
      <w:r w:rsidRPr="002546E0">
        <w:rPr>
          <w:rFonts w:ascii="Tahoma" w:hAnsi="Tahoma" w:cs="Tahoma" w:hint="cs"/>
          <w:sz w:val="18"/>
          <w:szCs w:val="18"/>
          <w:rtl/>
        </w:rPr>
        <w:t>כי אחד הנושאים שייבדקו</w:t>
      </w:r>
      <w:r w:rsidRPr="002546E0">
        <w:rPr>
          <w:rFonts w:ascii="Tahoma" w:hAnsi="Tahoma" w:cs="Tahoma"/>
          <w:sz w:val="18"/>
          <w:szCs w:val="18"/>
          <w:rtl/>
        </w:rPr>
        <w:t xml:space="preserve"> </w:t>
      </w:r>
      <w:r w:rsidRPr="002546E0">
        <w:rPr>
          <w:rFonts w:ascii="Tahoma" w:hAnsi="Tahoma" w:cs="Tahoma" w:hint="cs"/>
          <w:sz w:val="18"/>
          <w:szCs w:val="18"/>
          <w:rtl/>
        </w:rPr>
        <w:t xml:space="preserve">במסגרת הבקרות הוא </w:t>
      </w:r>
      <w:r w:rsidRPr="002546E0">
        <w:rPr>
          <w:rFonts w:ascii="Tahoma" w:hAnsi="Tahoma" w:cs="Tahoma"/>
          <w:sz w:val="18"/>
          <w:szCs w:val="18"/>
          <w:rtl/>
        </w:rPr>
        <w:t>שמירה על זכויות המשתתפים</w:t>
      </w:r>
      <w:r w:rsidRPr="002546E0">
        <w:rPr>
          <w:rFonts w:ascii="Tahoma" w:hAnsi="Tahoma" w:cs="Tahoma" w:hint="cs"/>
          <w:sz w:val="18"/>
          <w:szCs w:val="18"/>
          <w:rtl/>
        </w:rPr>
        <w:t>. שמירה על סודיות המידע היא מן הזכויות הבסיסיות של המשתתפים. בנוהל האמור מובאת דוגמה לרשימת בקרה שאחד הנושאים הנבדקים בה, תחת הכותרת "הגנת הפרטיות", הוא היות המידע הרפואי מקודד טרם העברתו לגורמים חיצוניים ושמירת נתונים במחשב באמצעות מפתח קידוד. בהתאם לנוהל יש לבצע מדי שנה</w:t>
      </w:r>
      <w:r w:rsidRPr="002546E0">
        <w:rPr>
          <w:rFonts w:ascii="Tahoma" w:hAnsi="Tahoma" w:cs="Tahoma"/>
          <w:sz w:val="18"/>
          <w:szCs w:val="18"/>
          <w:rtl/>
        </w:rPr>
        <w:t xml:space="preserve"> </w:t>
      </w:r>
      <w:r w:rsidRPr="002546E0">
        <w:rPr>
          <w:rFonts w:ascii="Tahoma" w:hAnsi="Tahoma" w:cs="Tahoma" w:hint="cs"/>
          <w:sz w:val="18"/>
          <w:szCs w:val="18"/>
          <w:rtl/>
        </w:rPr>
        <w:t xml:space="preserve">ביקורות בהיקף </w:t>
      </w:r>
      <w:r w:rsidRPr="002546E0">
        <w:rPr>
          <w:rFonts w:ascii="Tahoma" w:hAnsi="Tahoma" w:cs="Tahoma"/>
          <w:sz w:val="18"/>
          <w:szCs w:val="18"/>
          <w:rtl/>
        </w:rPr>
        <w:t>שלא יפחת מ</w:t>
      </w:r>
      <w:r w:rsidRPr="002546E0">
        <w:rPr>
          <w:rFonts w:ascii="Tahoma" w:hAnsi="Tahoma" w:cs="Tahoma" w:hint="cs"/>
          <w:sz w:val="18"/>
          <w:szCs w:val="18"/>
          <w:rtl/>
        </w:rPr>
        <w:t xml:space="preserve">-5% </w:t>
      </w:r>
      <w:r w:rsidRPr="002546E0">
        <w:rPr>
          <w:rFonts w:ascii="Tahoma" w:hAnsi="Tahoma" w:cs="Tahoma"/>
          <w:sz w:val="18"/>
          <w:szCs w:val="18"/>
          <w:rtl/>
        </w:rPr>
        <w:t xml:space="preserve">עד </w:t>
      </w:r>
      <w:r w:rsidRPr="002546E0">
        <w:rPr>
          <w:rFonts w:ascii="Tahoma" w:hAnsi="Tahoma" w:cs="Tahoma" w:hint="cs"/>
          <w:sz w:val="18"/>
          <w:szCs w:val="18"/>
          <w:rtl/>
        </w:rPr>
        <w:t xml:space="preserve">10% </w:t>
      </w:r>
      <w:r w:rsidRPr="002546E0">
        <w:rPr>
          <w:rFonts w:ascii="Tahoma" w:hAnsi="Tahoma" w:cs="Tahoma"/>
          <w:sz w:val="18"/>
          <w:szCs w:val="18"/>
          <w:rtl/>
        </w:rPr>
        <w:t>מהמחקרים הפעילים</w:t>
      </w:r>
      <w:r w:rsidRPr="002546E0">
        <w:rPr>
          <w:rFonts w:ascii="Tahoma" w:hAnsi="Tahoma" w:cs="Tahoma" w:hint="cs"/>
          <w:sz w:val="18"/>
          <w:szCs w:val="18"/>
          <w:rtl/>
        </w:rPr>
        <w:t>, ו</w:t>
      </w:r>
      <w:r w:rsidRPr="002546E0">
        <w:rPr>
          <w:rFonts w:ascii="Tahoma" w:hAnsi="Tahoma" w:cs="Tahoma"/>
          <w:sz w:val="18"/>
          <w:szCs w:val="18"/>
          <w:rtl/>
        </w:rPr>
        <w:t xml:space="preserve">במוסד רפואי </w:t>
      </w:r>
      <w:r w:rsidRPr="002546E0">
        <w:rPr>
          <w:rFonts w:ascii="Tahoma" w:hAnsi="Tahoma" w:cs="Tahoma" w:hint="cs"/>
          <w:sz w:val="18"/>
          <w:szCs w:val="18"/>
          <w:rtl/>
        </w:rPr>
        <w:t>ש</w:t>
      </w:r>
      <w:r w:rsidRPr="002546E0">
        <w:rPr>
          <w:rFonts w:ascii="Tahoma" w:hAnsi="Tahoma" w:cs="Tahoma"/>
          <w:sz w:val="18"/>
          <w:szCs w:val="18"/>
          <w:rtl/>
        </w:rPr>
        <w:t xml:space="preserve">נערכים </w:t>
      </w:r>
      <w:r w:rsidRPr="002546E0">
        <w:rPr>
          <w:rFonts w:ascii="Tahoma" w:hAnsi="Tahoma" w:cs="Tahoma" w:hint="cs"/>
          <w:sz w:val="18"/>
          <w:szCs w:val="18"/>
          <w:rtl/>
        </w:rPr>
        <w:t xml:space="preserve">בו </w:t>
      </w:r>
      <w:r w:rsidRPr="002546E0">
        <w:rPr>
          <w:rFonts w:ascii="Tahoma" w:hAnsi="Tahoma" w:cs="Tahoma"/>
          <w:sz w:val="18"/>
          <w:szCs w:val="18"/>
          <w:rtl/>
        </w:rPr>
        <w:t>פחות מ-30 מחקרים בשנה</w:t>
      </w:r>
      <w:r w:rsidRPr="002546E0">
        <w:rPr>
          <w:rFonts w:ascii="Tahoma" w:hAnsi="Tahoma" w:cs="Tahoma" w:hint="cs"/>
          <w:sz w:val="18"/>
          <w:szCs w:val="18"/>
          <w:rtl/>
        </w:rPr>
        <w:t xml:space="preserve"> -</w:t>
      </w:r>
      <w:r w:rsidRPr="002546E0">
        <w:rPr>
          <w:rFonts w:ascii="Tahoma" w:hAnsi="Tahoma" w:cs="Tahoma"/>
          <w:sz w:val="18"/>
          <w:szCs w:val="18"/>
          <w:rtl/>
        </w:rPr>
        <w:t xml:space="preserve"> יש לבצע ביקורות על </w:t>
      </w:r>
      <w:r w:rsidRPr="002546E0">
        <w:rPr>
          <w:rFonts w:ascii="Tahoma" w:hAnsi="Tahoma" w:cs="Tahoma" w:hint="cs"/>
          <w:sz w:val="18"/>
          <w:szCs w:val="18"/>
          <w:rtl/>
        </w:rPr>
        <w:t xml:space="preserve">50% </w:t>
      </w:r>
      <w:r w:rsidRPr="002546E0">
        <w:rPr>
          <w:rFonts w:ascii="Tahoma" w:hAnsi="Tahoma" w:cs="Tahoma"/>
          <w:sz w:val="18"/>
          <w:szCs w:val="18"/>
          <w:rtl/>
        </w:rPr>
        <w:t>מהמחקרים לפחות.</w:t>
      </w:r>
      <w:r w:rsidRPr="002546E0">
        <w:rPr>
          <w:rFonts w:ascii="Tahoma" w:hAnsi="Tahoma" w:cs="Tahoma" w:hint="cs"/>
          <w:sz w:val="18"/>
          <w:szCs w:val="18"/>
          <w:rtl/>
        </w:rPr>
        <w:t xml:space="preserve"> עוד קובע הנוהל, כי </w:t>
      </w:r>
      <w:r w:rsidRPr="002546E0">
        <w:rPr>
          <w:rFonts w:ascii="Tahoma" w:hAnsi="Tahoma" w:cs="Tahoma"/>
          <w:sz w:val="18"/>
          <w:szCs w:val="18"/>
          <w:rtl/>
        </w:rPr>
        <w:t xml:space="preserve">יו"ר גוף </w:t>
      </w:r>
      <w:r w:rsidRPr="002546E0">
        <w:rPr>
          <w:rFonts w:ascii="Tahoma" w:hAnsi="Tahoma" w:cs="Tahoma" w:hint="cs"/>
          <w:sz w:val="18"/>
          <w:szCs w:val="18"/>
          <w:rtl/>
        </w:rPr>
        <w:t>הביקורת</w:t>
      </w:r>
      <w:r w:rsidRPr="002546E0">
        <w:rPr>
          <w:rFonts w:ascii="Tahoma" w:hAnsi="Tahoma" w:cs="Tahoma"/>
          <w:sz w:val="18"/>
          <w:szCs w:val="18"/>
          <w:rtl/>
        </w:rPr>
        <w:t xml:space="preserve"> ישלח </w:t>
      </w:r>
      <w:r w:rsidRPr="002546E0">
        <w:rPr>
          <w:rFonts w:ascii="Tahoma" w:hAnsi="Tahoma" w:cs="Tahoma" w:hint="cs"/>
          <w:sz w:val="18"/>
          <w:szCs w:val="18"/>
          <w:rtl/>
        </w:rPr>
        <w:t xml:space="preserve">למחלקה לניסויים קליניים </w:t>
      </w:r>
      <w:r w:rsidRPr="002546E0">
        <w:rPr>
          <w:rFonts w:ascii="Tahoma" w:hAnsi="Tahoma" w:cs="Tahoma"/>
          <w:sz w:val="18"/>
          <w:szCs w:val="18"/>
          <w:rtl/>
        </w:rPr>
        <w:t xml:space="preserve">דוח שנתי </w:t>
      </w:r>
      <w:r w:rsidRPr="002546E0">
        <w:rPr>
          <w:rFonts w:ascii="Tahoma" w:hAnsi="Tahoma" w:cs="Tahoma" w:hint="cs"/>
          <w:sz w:val="18"/>
          <w:szCs w:val="18"/>
          <w:rtl/>
        </w:rPr>
        <w:t>המסכם את הביקורות שערך</w:t>
      </w:r>
      <w:r>
        <w:rPr>
          <w:rFonts w:ascii="Tahoma" w:hAnsi="Tahoma" w:cs="Tahoma"/>
          <w:sz w:val="18"/>
          <w:szCs w:val="18"/>
          <w:vertAlign w:val="superscript"/>
          <w:rtl/>
        </w:rPr>
        <w:footnoteReference w:id="146"/>
      </w:r>
      <w:r w:rsidRPr="002546E0">
        <w:rPr>
          <w:rFonts w:ascii="Tahoma" w:hAnsi="Tahoma" w:cs="Tahoma" w:hint="cs"/>
          <w:sz w:val="18"/>
          <w:szCs w:val="18"/>
          <w:rtl/>
        </w:rPr>
        <w:t>.</w:t>
      </w:r>
      <w:r w:rsidRPr="002546E0">
        <w:rPr>
          <w:rFonts w:ascii="Tahoma" w:hAnsi="Tahoma" w:cs="Tahoma" w:hint="cs"/>
          <w:b/>
          <w:bCs/>
          <w:sz w:val="18"/>
          <w:szCs w:val="18"/>
          <w:rtl/>
        </w:rPr>
        <w:t xml:space="preserve"> </w:t>
      </w:r>
      <w:r w:rsidRPr="002546E0">
        <w:rPr>
          <w:rFonts w:ascii="Tahoma" w:hAnsi="Tahoma" w:cs="Tahoma" w:hint="eastAsia"/>
          <w:sz w:val="18"/>
          <w:szCs w:val="18"/>
          <w:rtl/>
        </w:rPr>
        <w:t>הדוח</w:t>
      </w:r>
      <w:r w:rsidRPr="002546E0">
        <w:rPr>
          <w:rFonts w:ascii="Tahoma" w:hAnsi="Tahoma" w:cs="Tahoma"/>
          <w:sz w:val="18"/>
          <w:szCs w:val="18"/>
          <w:rtl/>
        </w:rPr>
        <w:t xml:space="preserve"> </w:t>
      </w:r>
      <w:r w:rsidRPr="002546E0">
        <w:rPr>
          <w:rFonts w:ascii="Tahoma" w:hAnsi="Tahoma" w:cs="Tahoma" w:hint="cs"/>
          <w:sz w:val="18"/>
          <w:szCs w:val="18"/>
          <w:rtl/>
        </w:rPr>
        <w:t xml:space="preserve">השנתי </w:t>
      </w:r>
      <w:r w:rsidRPr="002546E0">
        <w:rPr>
          <w:rFonts w:ascii="Tahoma" w:hAnsi="Tahoma" w:cs="Tahoma" w:hint="eastAsia"/>
          <w:sz w:val="18"/>
          <w:szCs w:val="18"/>
          <w:rtl/>
        </w:rPr>
        <w:t>יועבר</w:t>
      </w:r>
      <w:r w:rsidRPr="002546E0">
        <w:rPr>
          <w:rFonts w:ascii="Tahoma" w:hAnsi="Tahoma" w:cs="Tahoma"/>
          <w:sz w:val="18"/>
          <w:szCs w:val="18"/>
          <w:rtl/>
        </w:rPr>
        <w:t xml:space="preserve"> </w:t>
      </w:r>
      <w:r w:rsidRPr="002546E0">
        <w:rPr>
          <w:rFonts w:ascii="Tahoma" w:hAnsi="Tahoma" w:cs="Tahoma" w:hint="eastAsia"/>
          <w:sz w:val="18"/>
          <w:szCs w:val="18"/>
          <w:rtl/>
        </w:rPr>
        <w:t>עד</w:t>
      </w:r>
      <w:r w:rsidRPr="002546E0">
        <w:rPr>
          <w:rFonts w:ascii="Tahoma" w:hAnsi="Tahoma" w:cs="Tahoma"/>
          <w:sz w:val="18"/>
          <w:szCs w:val="18"/>
          <w:rtl/>
        </w:rPr>
        <w:t xml:space="preserve"> </w:t>
      </w:r>
      <w:r w:rsidRPr="002546E0">
        <w:rPr>
          <w:rFonts w:ascii="Tahoma" w:hAnsi="Tahoma" w:cs="Tahoma" w:hint="eastAsia"/>
          <w:sz w:val="18"/>
          <w:szCs w:val="18"/>
          <w:rtl/>
        </w:rPr>
        <w:t>סוף</w:t>
      </w:r>
      <w:r w:rsidRPr="002546E0">
        <w:rPr>
          <w:rFonts w:ascii="Tahoma" w:hAnsi="Tahoma" w:cs="Tahoma"/>
          <w:sz w:val="18"/>
          <w:szCs w:val="18"/>
          <w:rtl/>
        </w:rPr>
        <w:t xml:space="preserve"> </w:t>
      </w:r>
      <w:r w:rsidRPr="002546E0">
        <w:rPr>
          <w:rFonts w:ascii="Tahoma" w:hAnsi="Tahoma" w:cs="Tahoma" w:hint="eastAsia"/>
          <w:sz w:val="18"/>
          <w:szCs w:val="18"/>
          <w:rtl/>
        </w:rPr>
        <w:t>חודש</w:t>
      </w:r>
      <w:r w:rsidRPr="002546E0">
        <w:rPr>
          <w:rFonts w:ascii="Tahoma" w:hAnsi="Tahoma" w:cs="Tahoma"/>
          <w:sz w:val="18"/>
          <w:szCs w:val="18"/>
          <w:rtl/>
        </w:rPr>
        <w:t xml:space="preserve"> </w:t>
      </w:r>
      <w:r w:rsidRPr="002546E0">
        <w:rPr>
          <w:rFonts w:ascii="Tahoma" w:hAnsi="Tahoma" w:cs="Tahoma" w:hint="eastAsia"/>
          <w:sz w:val="18"/>
          <w:szCs w:val="18"/>
          <w:rtl/>
        </w:rPr>
        <w:t>מרץ</w:t>
      </w:r>
      <w:r w:rsidRPr="002546E0">
        <w:rPr>
          <w:rFonts w:ascii="Tahoma" w:hAnsi="Tahoma" w:cs="Tahoma"/>
          <w:sz w:val="18"/>
          <w:szCs w:val="18"/>
          <w:rtl/>
        </w:rPr>
        <w:t xml:space="preserve"> </w:t>
      </w:r>
      <w:r w:rsidRPr="002546E0">
        <w:rPr>
          <w:rFonts w:ascii="Tahoma" w:hAnsi="Tahoma" w:cs="Tahoma" w:hint="eastAsia"/>
          <w:sz w:val="18"/>
          <w:szCs w:val="18"/>
          <w:rtl/>
        </w:rPr>
        <w:t>של</w:t>
      </w:r>
      <w:r w:rsidRPr="002546E0">
        <w:rPr>
          <w:rFonts w:ascii="Tahoma" w:hAnsi="Tahoma" w:cs="Tahoma"/>
          <w:sz w:val="18"/>
          <w:szCs w:val="18"/>
          <w:rtl/>
        </w:rPr>
        <w:t xml:space="preserve"> </w:t>
      </w:r>
      <w:r w:rsidRPr="002546E0">
        <w:rPr>
          <w:rFonts w:ascii="Tahoma" w:hAnsi="Tahoma" w:cs="Tahoma" w:hint="eastAsia"/>
          <w:sz w:val="18"/>
          <w:szCs w:val="18"/>
          <w:rtl/>
        </w:rPr>
        <w:t>השנה</w:t>
      </w:r>
      <w:r w:rsidRPr="002546E0">
        <w:rPr>
          <w:rFonts w:ascii="Tahoma" w:hAnsi="Tahoma" w:cs="Tahoma"/>
          <w:sz w:val="18"/>
          <w:szCs w:val="18"/>
          <w:rtl/>
        </w:rPr>
        <w:t xml:space="preserve"> </w:t>
      </w:r>
      <w:r w:rsidRPr="002546E0">
        <w:rPr>
          <w:rFonts w:ascii="Tahoma" w:hAnsi="Tahoma" w:cs="Tahoma" w:hint="eastAsia"/>
          <w:sz w:val="18"/>
          <w:szCs w:val="18"/>
          <w:rtl/>
        </w:rPr>
        <w:t>העוקבת</w:t>
      </w:r>
      <w:r w:rsidRPr="002546E0">
        <w:rPr>
          <w:rFonts w:ascii="Tahoma" w:hAnsi="Tahoma" w:cs="Tahoma"/>
          <w:sz w:val="18"/>
          <w:szCs w:val="18"/>
          <w:rtl/>
        </w:rPr>
        <w:t>.</w:t>
      </w:r>
    </w:p>
    <w:p w:rsidR="007653F3" w:rsidRPr="002546E0" w:rsidP="0075420C">
      <w:pPr>
        <w:pStyle w:val="RESHET"/>
        <w:rPr>
          <w:rtl/>
        </w:rPr>
      </w:pPr>
      <w:r w:rsidRPr="002546E0">
        <w:rPr>
          <w:rFonts w:hint="cs"/>
          <w:rtl/>
        </w:rPr>
        <w:t>על פי נתוני המחלקה לניסויים קליניים, מכלל 54 מוסדות, בשנת 2016 לא העבירו דיווחים כנדרש 34 גופי ביקורת, בשנת 2017 - 25 גופים, ובשנת 2018 - 22 גופים.</w:t>
      </w:r>
      <w:r w:rsidRPr="002546E0">
        <w:rPr>
          <w:rtl/>
        </w:rPr>
        <w:t xml:space="preserve"> </w:t>
      </w:r>
    </w:p>
    <w:p w:rsidR="007653F3" w:rsidRPr="000A096F" w:rsidP="0075420C">
      <w:pPr>
        <w:spacing w:before="180" w:after="240" w:line="240" w:lineRule="exact"/>
        <w:ind w:right="2268"/>
        <w:jc w:val="both"/>
        <w:rPr>
          <w:rFonts w:ascii="Tahoma" w:hAnsi="Tahoma" w:cs="Tahoma"/>
          <w:sz w:val="18"/>
          <w:szCs w:val="18"/>
          <w:rtl/>
        </w:rPr>
      </w:pPr>
      <w:r w:rsidRPr="000A096F">
        <w:rPr>
          <w:rFonts w:ascii="Tahoma" w:hAnsi="Tahoma" w:cs="Tahoma" w:hint="cs"/>
          <w:sz w:val="18"/>
          <w:szCs w:val="18"/>
          <w:rtl/>
        </w:rPr>
        <w:t>משרד הבריאות כתב בתשובתו מפברואר 2019, כי המחלקה לניסויים קליניים</w:t>
      </w:r>
      <w:r w:rsidRPr="000A096F">
        <w:rPr>
          <w:rFonts w:ascii="Tahoma" w:hAnsi="Tahoma" w:cs="Tahoma"/>
          <w:sz w:val="18"/>
          <w:szCs w:val="18"/>
          <w:rtl/>
        </w:rPr>
        <w:t xml:space="preserve"> פועלת להעלאת שיעור הדיווחים </w:t>
      </w:r>
      <w:r w:rsidRPr="000A096F">
        <w:rPr>
          <w:rFonts w:ascii="Tahoma" w:hAnsi="Tahoma" w:cs="Tahoma" w:hint="cs"/>
          <w:sz w:val="18"/>
          <w:szCs w:val="18"/>
          <w:rtl/>
        </w:rPr>
        <w:t>באמצעות שלילת האפשרות לביצוע מחקרים חדשים, עריכת בקרות ועוד.</w:t>
      </w:r>
    </w:p>
    <w:p w:rsidR="007653F3" w:rsidRPr="002546E0" w:rsidP="0075420C">
      <w:pPr>
        <w:pStyle w:val="RESHET"/>
      </w:pPr>
      <w:r w:rsidRPr="002546E0">
        <w:rPr>
          <w:rFonts w:hint="cs"/>
          <w:rtl/>
        </w:rPr>
        <w:t xml:space="preserve">נמצא, כי בית החולים אסף הרופא אינו מבצע ביקורת בנושא </w:t>
      </w:r>
      <w:r w:rsidRPr="002546E0">
        <w:rPr>
          <w:rFonts w:hint="cs"/>
          <w:rtl/>
        </w:rPr>
        <w:t>התממה</w:t>
      </w:r>
      <w:r w:rsidRPr="002546E0">
        <w:rPr>
          <w:rFonts w:hint="cs"/>
          <w:rtl/>
        </w:rPr>
        <w:t xml:space="preserve"> אף שעמדת משרד הבריאות היא שעליו לבדוק הנושא במסגרת הבקרות. מעיון ב-66 דוחות הבקרה לשנים 2015 - 2017 של גוף הבקרה באסף הרופא עולה, כי באחד מהם בלבד הייתה התייחסות - לקונית - לנושא המידע האישי וצוין כי המחקר נערך על סמך נתונים מתיקים רפואיים תוך שמירה על אלמוניותם של המטופלים. </w:t>
      </w:r>
    </w:p>
    <w:p w:rsidR="007653F3" w:rsidRPr="002546E0" w:rsidP="0075420C">
      <w:pPr>
        <w:spacing w:before="180" w:after="240" w:line="240" w:lineRule="exact"/>
        <w:ind w:right="2268"/>
        <w:jc w:val="both"/>
        <w:rPr>
          <w:rFonts w:ascii="Tahoma" w:hAnsi="Tahoma" w:cs="Tahoma"/>
          <w:sz w:val="18"/>
          <w:szCs w:val="18"/>
          <w:rtl/>
        </w:rPr>
      </w:pPr>
      <w:r w:rsidRPr="002546E0">
        <w:rPr>
          <w:rFonts w:ascii="Tahoma" w:hAnsi="Tahoma" w:cs="Tahoma" w:hint="cs"/>
          <w:sz w:val="18"/>
          <w:szCs w:val="18"/>
          <w:rtl/>
        </w:rPr>
        <w:t xml:space="preserve">מבית החולים אסף הרופא נמסר לנציגי משרד מבקר המדינה, כי נושא </w:t>
      </w:r>
      <w:r w:rsidRPr="002546E0">
        <w:rPr>
          <w:rFonts w:ascii="Tahoma" w:hAnsi="Tahoma" w:cs="Tahoma" w:hint="cs"/>
          <w:sz w:val="18"/>
          <w:szCs w:val="18"/>
          <w:rtl/>
        </w:rPr>
        <w:t>ההתממה</w:t>
      </w:r>
      <w:r w:rsidRPr="002546E0">
        <w:rPr>
          <w:rFonts w:ascii="Tahoma" w:hAnsi="Tahoma" w:cs="Tahoma" w:hint="cs"/>
          <w:sz w:val="18"/>
          <w:szCs w:val="18"/>
          <w:rtl/>
        </w:rPr>
        <w:t xml:space="preserve"> והעברת המידע</w:t>
      </w:r>
      <w:r w:rsidRPr="002546E0">
        <w:rPr>
          <w:rFonts w:ascii="Tahoma" w:hAnsi="Tahoma" w:cs="Tahoma"/>
          <w:sz w:val="18"/>
          <w:szCs w:val="18"/>
          <w:rtl/>
        </w:rPr>
        <w:t xml:space="preserve"> </w:t>
      </w:r>
      <w:r w:rsidRPr="002546E0">
        <w:rPr>
          <w:rFonts w:ascii="Tahoma" w:hAnsi="Tahoma" w:cs="Tahoma" w:hint="cs"/>
          <w:sz w:val="18"/>
          <w:szCs w:val="18"/>
          <w:rtl/>
        </w:rPr>
        <w:t>אינו עיקר עיסוקה</w:t>
      </w:r>
      <w:r w:rsidRPr="002546E0">
        <w:rPr>
          <w:rFonts w:ascii="Tahoma" w:hAnsi="Tahoma" w:cs="Tahoma"/>
          <w:sz w:val="18"/>
          <w:szCs w:val="18"/>
          <w:rtl/>
        </w:rPr>
        <w:t xml:space="preserve"> של ועדת הבקרה</w:t>
      </w:r>
      <w:r w:rsidRPr="002546E0">
        <w:rPr>
          <w:rFonts w:ascii="Tahoma" w:hAnsi="Tahoma" w:cs="Tahoma" w:hint="cs"/>
          <w:sz w:val="18"/>
          <w:szCs w:val="18"/>
          <w:rtl/>
        </w:rPr>
        <w:t>, ות</w:t>
      </w:r>
      <w:r w:rsidRPr="002546E0">
        <w:rPr>
          <w:rFonts w:ascii="Tahoma" w:hAnsi="Tahoma" w:cs="Tahoma"/>
          <w:sz w:val="18"/>
          <w:szCs w:val="18"/>
          <w:rtl/>
        </w:rPr>
        <w:t xml:space="preserve">פקידה לבדוק את הפן הקליני </w:t>
      </w:r>
      <w:r w:rsidRPr="002546E0">
        <w:rPr>
          <w:rFonts w:ascii="Tahoma" w:hAnsi="Tahoma" w:cs="Tahoma" w:hint="cs"/>
          <w:sz w:val="18"/>
          <w:szCs w:val="18"/>
          <w:rtl/>
        </w:rPr>
        <w:t>של המחקר</w:t>
      </w:r>
      <w:r w:rsidRPr="002546E0">
        <w:rPr>
          <w:rFonts w:ascii="Tahoma" w:hAnsi="Tahoma" w:cs="Tahoma"/>
          <w:sz w:val="18"/>
          <w:szCs w:val="18"/>
          <w:rtl/>
        </w:rPr>
        <w:t xml:space="preserve">. </w:t>
      </w:r>
      <w:r w:rsidRPr="002546E0">
        <w:rPr>
          <w:rFonts w:ascii="Tahoma" w:hAnsi="Tahoma" w:cs="Tahoma" w:hint="cs"/>
          <w:sz w:val="18"/>
          <w:szCs w:val="18"/>
          <w:rtl/>
        </w:rPr>
        <w:t>בעניין</w:t>
      </w:r>
      <w:r w:rsidRPr="002546E0">
        <w:rPr>
          <w:rFonts w:ascii="Tahoma" w:hAnsi="Tahoma" w:cs="Tahoma"/>
          <w:sz w:val="18"/>
          <w:szCs w:val="18"/>
          <w:rtl/>
        </w:rPr>
        <w:t xml:space="preserve"> הגנת הפרטיות, יש </w:t>
      </w:r>
      <w:r w:rsidRPr="002546E0">
        <w:rPr>
          <w:rFonts w:ascii="Tahoma" w:hAnsi="Tahoma" w:cs="Tahoma" w:hint="cs"/>
          <w:sz w:val="18"/>
          <w:szCs w:val="18"/>
          <w:rtl/>
        </w:rPr>
        <w:t>לפעול בהתאם לנ</w:t>
      </w:r>
      <w:r w:rsidRPr="002546E0">
        <w:rPr>
          <w:rFonts w:ascii="Tahoma" w:hAnsi="Tahoma" w:cs="Tahoma"/>
          <w:sz w:val="18"/>
          <w:szCs w:val="18"/>
          <w:rtl/>
        </w:rPr>
        <w:t xml:space="preserve">הלי אבטחת </w:t>
      </w:r>
      <w:r w:rsidRPr="002546E0">
        <w:rPr>
          <w:rFonts w:ascii="Tahoma" w:hAnsi="Tahoma" w:cs="Tahoma" w:hint="cs"/>
          <w:sz w:val="18"/>
          <w:szCs w:val="18"/>
          <w:rtl/>
        </w:rPr>
        <w:t>ה</w:t>
      </w:r>
      <w:r w:rsidRPr="002546E0">
        <w:rPr>
          <w:rFonts w:ascii="Tahoma" w:hAnsi="Tahoma" w:cs="Tahoma"/>
          <w:sz w:val="18"/>
          <w:szCs w:val="18"/>
          <w:rtl/>
        </w:rPr>
        <w:t>מידע של משרד הבריאות לגבי מידע רפואי.</w:t>
      </w:r>
      <w:r w:rsidRPr="002546E0">
        <w:rPr>
          <w:rFonts w:ascii="Tahoma" w:hAnsi="Tahoma" w:cs="Tahoma" w:hint="cs"/>
          <w:sz w:val="18"/>
          <w:szCs w:val="18"/>
          <w:rtl/>
        </w:rPr>
        <w:t xml:space="preserve"> בתשובתו למשרד מבקר המדינה הוסיף בית החולים, כי בקרת ההגנה על הפרטיות אינה נדרשת במפורש בנוהל משרד הבריאות אך לאור עמדתו של משרד מבקר המדינה יוכנס הנושא כדגש לבקרות הבאות שתערוך הוועדה.</w:t>
      </w:r>
    </w:p>
    <w:p w:rsidR="007653F3" w:rsidRPr="002546E0" w:rsidP="0075420C">
      <w:pPr>
        <w:pStyle w:val="RESHET"/>
        <w:rPr>
          <w:rtl/>
        </w:rPr>
      </w:pPr>
      <w:r w:rsidRPr="002546E0">
        <w:rPr>
          <w:rFonts w:hint="cs"/>
          <w:rtl/>
        </w:rPr>
        <w:t>נמצא שככלל במסגרת בקרותיה על המחקרים במוסדות הרפואיים, המחלקה</w:t>
      </w:r>
      <w:r w:rsidRPr="002546E0">
        <w:rPr>
          <w:rtl/>
        </w:rPr>
        <w:t xml:space="preserve"> לניסויים קליניים במשרד הבריאות </w:t>
      </w:r>
      <w:r w:rsidRPr="002546E0">
        <w:rPr>
          <w:rFonts w:hint="cs"/>
          <w:rtl/>
        </w:rPr>
        <w:t>אינה בודקת אם הועבר מידע רפואי אישי על מטופלים לגורמים שאינם מורשים.</w:t>
      </w:r>
    </w:p>
    <w:p w:rsidR="007653F3" w:rsidRPr="002546E0" w:rsidP="0075420C">
      <w:pPr>
        <w:spacing w:before="180" w:after="240" w:line="240" w:lineRule="exact"/>
        <w:ind w:right="2268"/>
        <w:jc w:val="both"/>
        <w:rPr>
          <w:rFonts w:ascii="Tahoma" w:hAnsi="Tahoma" w:cs="Tahoma"/>
          <w:sz w:val="18"/>
          <w:szCs w:val="18"/>
          <w:rtl/>
        </w:rPr>
      </w:pPr>
      <w:r w:rsidRPr="002546E0">
        <w:rPr>
          <w:rFonts w:ascii="Tahoma" w:hAnsi="Tahoma" w:cs="Tahoma" w:hint="eastAsia"/>
          <w:sz w:val="18"/>
          <w:szCs w:val="18"/>
          <w:rtl/>
        </w:rPr>
        <w:t>משרד</w:t>
      </w:r>
      <w:r w:rsidRPr="002546E0">
        <w:rPr>
          <w:rFonts w:ascii="Tahoma" w:hAnsi="Tahoma" w:cs="Tahoma"/>
          <w:sz w:val="18"/>
          <w:szCs w:val="18"/>
          <w:rtl/>
        </w:rPr>
        <w:t xml:space="preserve"> הבריאות ציין בתשובתו כי הוא רואה חשיבות </w:t>
      </w:r>
      <w:r w:rsidRPr="002546E0">
        <w:rPr>
          <w:rFonts w:ascii="Tahoma" w:hAnsi="Tahoma" w:cs="Tahoma" w:hint="cs"/>
          <w:sz w:val="18"/>
          <w:szCs w:val="18"/>
          <w:rtl/>
        </w:rPr>
        <w:t>רב</w:t>
      </w:r>
      <w:r w:rsidRPr="002546E0">
        <w:rPr>
          <w:rFonts w:ascii="Tahoma" w:hAnsi="Tahoma" w:cs="Tahoma"/>
          <w:sz w:val="18"/>
          <w:szCs w:val="18"/>
          <w:rtl/>
        </w:rPr>
        <w:t xml:space="preserve">ה בשמירת סודיות ופרטיות </w:t>
      </w:r>
      <w:r w:rsidRPr="002546E0">
        <w:rPr>
          <w:rFonts w:ascii="Tahoma" w:hAnsi="Tahoma" w:cs="Tahoma" w:hint="cs"/>
          <w:sz w:val="18"/>
          <w:szCs w:val="18"/>
          <w:rtl/>
        </w:rPr>
        <w:t xml:space="preserve">של </w:t>
      </w:r>
      <w:r w:rsidRPr="002546E0">
        <w:rPr>
          <w:rFonts w:ascii="Tahoma" w:hAnsi="Tahoma" w:cs="Tahoma"/>
          <w:sz w:val="18"/>
          <w:szCs w:val="18"/>
          <w:rtl/>
        </w:rPr>
        <w:t xml:space="preserve">מטופלים </w:t>
      </w:r>
      <w:r w:rsidRPr="002546E0">
        <w:rPr>
          <w:rFonts w:ascii="Tahoma" w:hAnsi="Tahoma" w:cs="Tahoma" w:hint="eastAsia"/>
          <w:sz w:val="18"/>
          <w:szCs w:val="18"/>
          <w:rtl/>
        </w:rPr>
        <w:t>ופועל</w:t>
      </w:r>
      <w:r w:rsidRPr="002546E0">
        <w:rPr>
          <w:rFonts w:ascii="Tahoma" w:hAnsi="Tahoma" w:cs="Tahoma"/>
          <w:sz w:val="18"/>
          <w:szCs w:val="18"/>
          <w:rtl/>
        </w:rPr>
        <w:t xml:space="preserve"> לח</w:t>
      </w:r>
      <w:r w:rsidRPr="002546E0">
        <w:rPr>
          <w:rFonts w:ascii="Tahoma" w:hAnsi="Tahoma" w:cs="Tahoma" w:hint="cs"/>
          <w:sz w:val="18"/>
          <w:szCs w:val="18"/>
          <w:rtl/>
        </w:rPr>
        <w:t>י</w:t>
      </w:r>
      <w:r w:rsidRPr="002546E0">
        <w:rPr>
          <w:rFonts w:ascii="Tahoma" w:hAnsi="Tahoma" w:cs="Tahoma"/>
          <w:sz w:val="18"/>
          <w:szCs w:val="18"/>
          <w:rtl/>
        </w:rPr>
        <w:t>ד</w:t>
      </w:r>
      <w:r w:rsidRPr="002546E0">
        <w:rPr>
          <w:rFonts w:ascii="Tahoma" w:hAnsi="Tahoma" w:cs="Tahoma" w:hint="cs"/>
          <w:sz w:val="18"/>
          <w:szCs w:val="18"/>
          <w:rtl/>
        </w:rPr>
        <w:t>ו</w:t>
      </w:r>
      <w:r w:rsidRPr="002546E0">
        <w:rPr>
          <w:rFonts w:ascii="Tahoma" w:hAnsi="Tahoma" w:cs="Tahoma"/>
          <w:sz w:val="18"/>
          <w:szCs w:val="18"/>
          <w:rtl/>
        </w:rPr>
        <w:t xml:space="preserve">ד ההנחיות והנהלים בנושא. </w:t>
      </w:r>
      <w:r w:rsidRPr="002546E0">
        <w:rPr>
          <w:rFonts w:ascii="Tahoma" w:hAnsi="Tahoma" w:cs="Tahoma" w:hint="cs"/>
          <w:sz w:val="18"/>
          <w:szCs w:val="18"/>
          <w:rtl/>
        </w:rPr>
        <w:t xml:space="preserve">עוד ציין המשרד כי הוא עורך בקרות גם בנושא זה אך בשל מחסור חמור בכוח אדם במחלקה לניסויים קליניים הוא פועל בהתאם לתוכנית ניהול סיכונים. </w:t>
      </w:r>
    </w:p>
    <w:p w:rsidR="007653F3" w:rsidRPr="002546E0" w:rsidP="0075420C">
      <w:pPr>
        <w:pStyle w:val="RESHET"/>
        <w:rPr>
          <w:rtl/>
        </w:rPr>
      </w:pPr>
      <w:r w:rsidRPr="002546E0">
        <w:rPr>
          <w:rFonts w:hint="cs"/>
          <w:rtl/>
        </w:rPr>
        <w:t xml:space="preserve">משרד מבקר המדינה מעיר למשרד הבריאות, כי עליו לוודא שהמוסדות מבצעים בקרות בהתאם לכללים שקבע, לרבות עמידה ברף הבקרות הנדרש, לבחון את דיווחיהם של גופי הבקרה במוסדות ולוודא כי המוסדות פועלים ליישום הממצאים העולים מהם. </w:t>
      </w:r>
      <w:r w:rsidRPr="002546E0">
        <w:rPr>
          <w:rFonts w:hint="eastAsia"/>
          <w:rtl/>
        </w:rPr>
        <w:t>כמו</w:t>
      </w:r>
      <w:r w:rsidRPr="002546E0">
        <w:rPr>
          <w:rtl/>
        </w:rPr>
        <w:t xml:space="preserve"> </w:t>
      </w:r>
      <w:r w:rsidRPr="002546E0">
        <w:rPr>
          <w:rFonts w:hint="eastAsia"/>
          <w:rtl/>
        </w:rPr>
        <w:t>כן</w:t>
      </w:r>
      <w:r w:rsidRPr="002546E0">
        <w:rPr>
          <w:rtl/>
        </w:rPr>
        <w:t xml:space="preserve"> </w:t>
      </w:r>
      <w:r w:rsidRPr="002546E0">
        <w:rPr>
          <w:rFonts w:hint="eastAsia"/>
          <w:rtl/>
        </w:rPr>
        <w:t>עליו</w:t>
      </w:r>
      <w:r w:rsidRPr="002546E0">
        <w:rPr>
          <w:rtl/>
        </w:rPr>
        <w:t xml:space="preserve"> </w:t>
      </w:r>
      <w:r w:rsidRPr="002546E0">
        <w:rPr>
          <w:rFonts w:hint="eastAsia"/>
          <w:rtl/>
        </w:rPr>
        <w:t>לשקול</w:t>
      </w:r>
      <w:r w:rsidRPr="002546E0">
        <w:rPr>
          <w:rtl/>
        </w:rPr>
        <w:t xml:space="preserve"> </w:t>
      </w:r>
      <w:r w:rsidRPr="002546E0">
        <w:rPr>
          <w:rFonts w:hint="eastAsia"/>
          <w:rtl/>
        </w:rPr>
        <w:t>לכלול</w:t>
      </w:r>
      <w:r w:rsidRPr="002546E0">
        <w:rPr>
          <w:rtl/>
        </w:rPr>
        <w:t xml:space="preserve"> במפורש </w:t>
      </w:r>
      <w:r w:rsidRPr="002546E0">
        <w:rPr>
          <w:rFonts w:hint="eastAsia"/>
          <w:rtl/>
        </w:rPr>
        <w:t>בנוהל</w:t>
      </w:r>
      <w:r w:rsidRPr="002546E0">
        <w:rPr>
          <w:rtl/>
        </w:rPr>
        <w:t xml:space="preserve"> </w:t>
      </w:r>
      <w:r w:rsidRPr="002546E0">
        <w:rPr>
          <w:rFonts w:hint="cs"/>
          <w:rtl/>
        </w:rPr>
        <w:t>פיקוח ובקרה על ניסויים רפואיים</w:t>
      </w:r>
      <w:r w:rsidRPr="002546E0">
        <w:rPr>
          <w:rtl/>
        </w:rPr>
        <w:t xml:space="preserve"> את ההגנה על הפרטיות </w:t>
      </w:r>
      <w:r w:rsidRPr="002546E0">
        <w:rPr>
          <w:rFonts w:hint="cs"/>
          <w:rtl/>
        </w:rPr>
        <w:t xml:space="preserve">בכלל </w:t>
      </w:r>
      <w:r w:rsidRPr="002546E0">
        <w:rPr>
          <w:rtl/>
        </w:rPr>
        <w:t>ו</w:t>
      </w:r>
      <w:r w:rsidRPr="002546E0">
        <w:rPr>
          <w:rFonts w:hint="cs"/>
          <w:rtl/>
        </w:rPr>
        <w:t>את</w:t>
      </w:r>
      <w:r w:rsidRPr="002546E0">
        <w:rPr>
          <w:rtl/>
        </w:rPr>
        <w:t xml:space="preserve"> </w:t>
      </w:r>
      <w:r w:rsidRPr="002546E0">
        <w:rPr>
          <w:rFonts w:hint="eastAsia"/>
          <w:rtl/>
        </w:rPr>
        <w:t>ההתממה</w:t>
      </w:r>
      <w:r w:rsidRPr="002546E0">
        <w:rPr>
          <w:rtl/>
        </w:rPr>
        <w:t xml:space="preserve"> בפרט. עליו </w:t>
      </w:r>
      <w:r w:rsidRPr="002546E0">
        <w:rPr>
          <w:rFonts w:hint="cs"/>
          <w:rtl/>
        </w:rPr>
        <w:t xml:space="preserve">גם </w:t>
      </w:r>
      <w:r w:rsidRPr="002546E0">
        <w:rPr>
          <w:rtl/>
        </w:rPr>
        <w:t>לבחון דרכים לפיקוח ובקרה על העברת המידע הרפואי במסגרת המחקר לחוקרים וליזמים.</w:t>
      </w:r>
    </w:p>
    <w:p w:rsidR="0075420C" w:rsidRPr="00D43E82" w:rsidP="0075420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7653F3" w:rsidRPr="002546E0" w:rsidP="0075420C">
      <w:pPr>
        <w:pStyle w:val="RESHET"/>
        <w:rPr>
          <w:rtl/>
        </w:rPr>
      </w:pPr>
      <w:r w:rsidRPr="002546E0">
        <w:rPr>
          <w:rFonts w:hint="eastAsia"/>
          <w:rtl/>
        </w:rPr>
        <w:t>מידע</w:t>
      </w:r>
      <w:r w:rsidRPr="002546E0">
        <w:rPr>
          <w:rtl/>
        </w:rPr>
        <w:t xml:space="preserve"> רפואי הוא </w:t>
      </w:r>
      <w:r w:rsidRPr="002546E0">
        <w:rPr>
          <w:rFonts w:hint="eastAsia"/>
          <w:rtl/>
        </w:rPr>
        <w:t>מסוגי</w:t>
      </w:r>
      <w:r w:rsidRPr="002546E0">
        <w:rPr>
          <w:rtl/>
        </w:rPr>
        <w:t xml:space="preserve"> </w:t>
      </w:r>
      <w:r w:rsidRPr="002546E0">
        <w:rPr>
          <w:rFonts w:hint="eastAsia"/>
          <w:rtl/>
        </w:rPr>
        <w:t>המידע</w:t>
      </w:r>
      <w:r w:rsidRPr="002546E0">
        <w:rPr>
          <w:rtl/>
        </w:rPr>
        <w:t xml:space="preserve"> </w:t>
      </w:r>
      <w:r w:rsidRPr="002546E0">
        <w:rPr>
          <w:rFonts w:hint="eastAsia"/>
          <w:rtl/>
        </w:rPr>
        <w:t>הרגישים</w:t>
      </w:r>
      <w:r w:rsidRPr="002546E0">
        <w:rPr>
          <w:rtl/>
        </w:rPr>
        <w:t xml:space="preserve"> </w:t>
      </w:r>
      <w:r w:rsidRPr="002546E0">
        <w:rPr>
          <w:rFonts w:hint="eastAsia"/>
          <w:rtl/>
        </w:rPr>
        <w:t>ביותר</w:t>
      </w:r>
      <w:r w:rsidRPr="002546E0">
        <w:rPr>
          <w:rtl/>
        </w:rPr>
        <w:t xml:space="preserve">. הביקורת העלתה כי </w:t>
      </w:r>
      <w:r w:rsidRPr="002546E0">
        <w:rPr>
          <w:rFonts w:hint="cs"/>
          <w:rtl/>
        </w:rPr>
        <w:t xml:space="preserve">משרד הבריאות אינו מקיים פיקוח מיטבי </w:t>
      </w:r>
      <w:r w:rsidRPr="002546E0">
        <w:rPr>
          <w:rFonts w:hint="eastAsia"/>
          <w:rtl/>
        </w:rPr>
        <w:t>על</w:t>
      </w:r>
      <w:r w:rsidRPr="002546E0">
        <w:rPr>
          <w:rtl/>
        </w:rPr>
        <w:t xml:space="preserve"> </w:t>
      </w:r>
      <w:r w:rsidRPr="002546E0">
        <w:rPr>
          <w:rFonts w:hint="eastAsia"/>
          <w:rtl/>
        </w:rPr>
        <w:t>אבטחת</w:t>
      </w:r>
      <w:r w:rsidRPr="002546E0">
        <w:rPr>
          <w:rtl/>
        </w:rPr>
        <w:t xml:space="preserve"> </w:t>
      </w:r>
      <w:r w:rsidRPr="002546E0">
        <w:rPr>
          <w:rFonts w:hint="cs"/>
          <w:rtl/>
        </w:rPr>
        <w:t>ה</w:t>
      </w:r>
      <w:r w:rsidRPr="002546E0">
        <w:rPr>
          <w:rFonts w:hint="eastAsia"/>
          <w:rtl/>
        </w:rPr>
        <w:t>מידע</w:t>
      </w:r>
      <w:r w:rsidRPr="002546E0">
        <w:rPr>
          <w:rtl/>
        </w:rPr>
        <w:t xml:space="preserve"> </w:t>
      </w:r>
      <w:r w:rsidRPr="002546E0">
        <w:rPr>
          <w:rFonts w:hint="eastAsia"/>
          <w:rtl/>
        </w:rPr>
        <w:t>במוסדות</w:t>
      </w:r>
      <w:r w:rsidRPr="002546E0">
        <w:rPr>
          <w:rtl/>
        </w:rPr>
        <w:t xml:space="preserve"> </w:t>
      </w:r>
      <w:r w:rsidRPr="002546E0">
        <w:rPr>
          <w:rFonts w:hint="eastAsia"/>
          <w:rtl/>
        </w:rPr>
        <w:t>הרפואיים</w:t>
      </w:r>
      <w:r w:rsidRPr="002546E0">
        <w:rPr>
          <w:rFonts w:hint="cs"/>
          <w:rtl/>
        </w:rPr>
        <w:t xml:space="preserve"> ו</w:t>
      </w:r>
      <w:r w:rsidRPr="002546E0">
        <w:rPr>
          <w:rtl/>
        </w:rPr>
        <w:t xml:space="preserve">רבים </w:t>
      </w:r>
      <w:r w:rsidRPr="002546E0">
        <w:rPr>
          <w:rFonts w:hint="cs"/>
          <w:rtl/>
        </w:rPr>
        <w:t xml:space="preserve">מהם אף </w:t>
      </w:r>
      <w:r w:rsidRPr="002546E0">
        <w:rPr>
          <w:rtl/>
        </w:rPr>
        <w:t>אינם מוסמכים לתקן לניהול אבטחת מידע במערכות הבריאות</w:t>
      </w:r>
      <w:r w:rsidRPr="002546E0">
        <w:rPr>
          <w:rFonts w:hint="cs"/>
          <w:rtl/>
        </w:rPr>
        <w:t xml:space="preserve">. על משרד הבריאות </w:t>
      </w:r>
      <w:r w:rsidRPr="002546E0">
        <w:rPr>
          <w:rtl/>
        </w:rPr>
        <w:t xml:space="preserve">להרחיב את היקף הפיקוח בנושא </w:t>
      </w:r>
      <w:r w:rsidRPr="002546E0">
        <w:rPr>
          <w:rFonts w:hint="cs"/>
          <w:rtl/>
        </w:rPr>
        <w:t>זה,</w:t>
      </w:r>
      <w:r w:rsidRPr="002546E0">
        <w:rPr>
          <w:rtl/>
        </w:rPr>
        <w:t xml:space="preserve"> בשים לב לסיכונים הקיימים. עליו </w:t>
      </w:r>
      <w:r w:rsidRPr="002546E0">
        <w:rPr>
          <w:rFonts w:hint="cs"/>
          <w:rtl/>
        </w:rPr>
        <w:t>להשלים את תהליך האסדרה בנוגע</w:t>
      </w:r>
      <w:r w:rsidRPr="002546E0">
        <w:rPr>
          <w:rtl/>
        </w:rPr>
        <w:t xml:space="preserve"> להגנה על </w:t>
      </w:r>
      <w:r w:rsidRPr="002546E0">
        <w:rPr>
          <w:rFonts w:hint="eastAsia"/>
          <w:rtl/>
        </w:rPr>
        <w:t>פרטיות</w:t>
      </w:r>
      <w:r w:rsidRPr="002546E0">
        <w:rPr>
          <w:rtl/>
        </w:rPr>
        <w:t xml:space="preserve"> </w:t>
      </w:r>
      <w:r w:rsidRPr="002546E0">
        <w:rPr>
          <w:rFonts w:hint="eastAsia"/>
          <w:rtl/>
        </w:rPr>
        <w:t>המידע</w:t>
      </w:r>
      <w:r w:rsidRPr="002546E0">
        <w:rPr>
          <w:rtl/>
        </w:rPr>
        <w:t xml:space="preserve"> </w:t>
      </w:r>
      <w:r w:rsidRPr="002546E0">
        <w:rPr>
          <w:rFonts w:hint="eastAsia"/>
          <w:rtl/>
        </w:rPr>
        <w:t>במסגרת</w:t>
      </w:r>
      <w:r w:rsidRPr="002546E0">
        <w:rPr>
          <w:rtl/>
        </w:rPr>
        <w:t xml:space="preserve"> </w:t>
      </w:r>
      <w:r w:rsidRPr="002546E0">
        <w:rPr>
          <w:rFonts w:hint="eastAsia"/>
          <w:rtl/>
        </w:rPr>
        <w:t>מחקרים</w:t>
      </w:r>
      <w:r w:rsidRPr="002546E0">
        <w:rPr>
          <w:rtl/>
        </w:rPr>
        <w:t xml:space="preserve"> </w:t>
      </w:r>
      <w:r w:rsidRPr="002546E0">
        <w:rPr>
          <w:rFonts w:hint="eastAsia"/>
          <w:rtl/>
        </w:rPr>
        <w:t>רפואיים</w:t>
      </w:r>
      <w:r w:rsidRPr="002546E0">
        <w:rPr>
          <w:rFonts w:hint="cs"/>
          <w:rtl/>
        </w:rPr>
        <w:t>, ובפרט</w:t>
      </w:r>
      <w:r w:rsidRPr="002546E0">
        <w:rPr>
          <w:rtl/>
        </w:rPr>
        <w:t xml:space="preserve"> </w:t>
      </w:r>
      <w:r w:rsidRPr="002546E0">
        <w:rPr>
          <w:rFonts w:hint="cs"/>
          <w:rtl/>
        </w:rPr>
        <w:t>ב</w:t>
      </w:r>
      <w:r w:rsidRPr="002546E0">
        <w:rPr>
          <w:rFonts w:hint="eastAsia"/>
          <w:rtl/>
        </w:rPr>
        <w:t>מחקר</w:t>
      </w:r>
      <w:r w:rsidRPr="002546E0">
        <w:rPr>
          <w:rtl/>
        </w:rPr>
        <w:t xml:space="preserve"> </w:t>
      </w:r>
      <w:r w:rsidRPr="002546E0">
        <w:rPr>
          <w:rFonts w:hint="eastAsia"/>
          <w:rtl/>
        </w:rPr>
        <w:t>בנתונים</w:t>
      </w:r>
      <w:r w:rsidRPr="002546E0">
        <w:rPr>
          <w:rtl/>
        </w:rPr>
        <w:t xml:space="preserve"> </w:t>
      </w:r>
      <w:r w:rsidRPr="002546E0">
        <w:rPr>
          <w:rFonts w:hint="eastAsia"/>
          <w:rtl/>
        </w:rPr>
        <w:t>ללא</w:t>
      </w:r>
      <w:r w:rsidRPr="002546E0">
        <w:rPr>
          <w:rtl/>
        </w:rPr>
        <w:t xml:space="preserve"> </w:t>
      </w:r>
      <w:r w:rsidRPr="002546E0">
        <w:rPr>
          <w:rFonts w:hint="eastAsia"/>
          <w:rtl/>
        </w:rPr>
        <w:t>הסכמת</w:t>
      </w:r>
      <w:r w:rsidRPr="002546E0">
        <w:rPr>
          <w:rtl/>
        </w:rPr>
        <w:t xml:space="preserve"> </w:t>
      </w:r>
      <w:r w:rsidRPr="002546E0">
        <w:rPr>
          <w:rFonts w:hint="cs"/>
          <w:rtl/>
        </w:rPr>
        <w:t>נושאי</w:t>
      </w:r>
      <w:r w:rsidRPr="002546E0">
        <w:rPr>
          <w:rtl/>
        </w:rPr>
        <w:t xml:space="preserve"> </w:t>
      </w:r>
      <w:r w:rsidRPr="002546E0">
        <w:rPr>
          <w:rFonts w:hint="eastAsia"/>
          <w:rtl/>
        </w:rPr>
        <w:t>המידע</w:t>
      </w:r>
      <w:r w:rsidRPr="002546E0">
        <w:rPr>
          <w:rFonts w:hint="cs"/>
          <w:rtl/>
        </w:rPr>
        <w:t>,</w:t>
      </w:r>
      <w:r w:rsidRPr="002546E0">
        <w:rPr>
          <w:rtl/>
        </w:rPr>
        <w:t xml:space="preserve"> ולקיים פיקוח גם בנושא זה </w:t>
      </w:r>
      <w:r w:rsidRPr="002546E0">
        <w:rPr>
          <w:rFonts w:hint="eastAsia"/>
          <w:rtl/>
        </w:rPr>
        <w:t>במסגרת</w:t>
      </w:r>
      <w:r w:rsidRPr="002546E0">
        <w:rPr>
          <w:rtl/>
        </w:rPr>
        <w:t xml:space="preserve"> </w:t>
      </w:r>
      <w:r w:rsidRPr="002546E0">
        <w:rPr>
          <w:rFonts w:hint="eastAsia"/>
          <w:rtl/>
        </w:rPr>
        <w:t>הבקרות</w:t>
      </w:r>
      <w:r w:rsidRPr="002546E0">
        <w:rPr>
          <w:rtl/>
        </w:rPr>
        <w:t xml:space="preserve"> </w:t>
      </w:r>
      <w:r w:rsidRPr="002546E0">
        <w:rPr>
          <w:rFonts w:hint="eastAsia"/>
          <w:rtl/>
        </w:rPr>
        <w:t>על</w:t>
      </w:r>
      <w:r w:rsidRPr="002546E0">
        <w:rPr>
          <w:rtl/>
        </w:rPr>
        <w:t xml:space="preserve"> </w:t>
      </w:r>
      <w:r w:rsidRPr="002546E0">
        <w:rPr>
          <w:rFonts w:hint="eastAsia"/>
          <w:rtl/>
        </w:rPr>
        <w:t>מחקרים</w:t>
      </w:r>
      <w:r w:rsidRPr="002546E0">
        <w:rPr>
          <w:rtl/>
        </w:rPr>
        <w:t xml:space="preserve"> </w:t>
      </w:r>
      <w:r w:rsidRPr="002546E0">
        <w:rPr>
          <w:rFonts w:hint="eastAsia"/>
          <w:rtl/>
        </w:rPr>
        <w:t>רפואיים</w:t>
      </w:r>
      <w:r w:rsidRPr="002546E0">
        <w:rPr>
          <w:rtl/>
        </w:rPr>
        <w:t>.</w:t>
      </w:r>
      <w:r w:rsidRPr="002546E0">
        <w:rPr>
          <w:rFonts w:hint="cs"/>
          <w:rtl/>
        </w:rPr>
        <w:t xml:space="preserve"> משרד הבריאות נדרש גם לפעול להסדיר את פעילותה של ה</w:t>
      </w:r>
      <w:r w:rsidRPr="002546E0">
        <w:rPr>
          <w:rtl/>
        </w:rPr>
        <w:t xml:space="preserve">מערכת </w:t>
      </w:r>
      <w:r w:rsidRPr="002546E0">
        <w:rPr>
          <w:rFonts w:hint="cs"/>
          <w:rtl/>
        </w:rPr>
        <w:t>ל</w:t>
      </w:r>
      <w:r w:rsidRPr="002546E0">
        <w:rPr>
          <w:rtl/>
        </w:rPr>
        <w:t>שיתוף מידע רפואי</w:t>
      </w:r>
      <w:r w:rsidRPr="002546E0">
        <w:rPr>
          <w:rFonts w:hint="cs"/>
          <w:rtl/>
        </w:rPr>
        <w:t>, בחקיקה ראשית או משנית, כפי שייקבע בתיאום עם משרד המשפטים.</w:t>
      </w:r>
    </w:p>
    <w:p w:rsidR="007653F3" w:rsidRPr="002546E0" w:rsidP="002546E0">
      <w:pPr>
        <w:spacing w:line="240" w:lineRule="exact"/>
        <w:ind w:right="2268"/>
        <w:jc w:val="both"/>
        <w:rPr>
          <w:rFonts w:ascii="Tahoma" w:hAnsi="Tahoma" w:cs="Tahoma"/>
          <w:sz w:val="18"/>
          <w:szCs w:val="18"/>
          <w:rtl/>
        </w:rPr>
      </w:pPr>
    </w:p>
    <w:p w:rsidR="0075420C">
      <w:pPr>
        <w:bidi w:val="0"/>
        <w:rPr>
          <w:rFonts w:ascii="Tahoma" w:eastAsia="Times New Roman" w:hAnsi="Tahoma" w:cs="Tahoma"/>
          <w:color w:val="009692"/>
          <w:sz w:val="32"/>
          <w:szCs w:val="32"/>
          <w:rtl/>
        </w:rPr>
      </w:pPr>
      <w:r>
        <w:rPr>
          <w:rtl/>
        </w:rPr>
        <w:br w:type="page"/>
      </w:r>
    </w:p>
    <w:p w:rsidR="007653F3" w:rsidP="002546E0">
      <w:pPr>
        <w:pStyle w:val="KOT4"/>
        <w:rPr>
          <w:rtl/>
        </w:rPr>
      </w:pPr>
      <w:r w:rsidRPr="002546E0">
        <w:rPr>
          <w:rFonts w:hint="cs"/>
          <w:rtl/>
        </w:rPr>
        <w:t>סיכום</w:t>
      </w:r>
    </w:p>
    <w:p w:rsidR="007653F3" w:rsidRPr="002546E0" w:rsidP="0075420C">
      <w:pPr>
        <w:pStyle w:val="RESHET"/>
        <w:rPr>
          <w:rtl/>
        </w:rPr>
      </w:pPr>
      <w:r w:rsidRPr="002546E0">
        <w:rPr>
          <w:rtl/>
        </w:rPr>
        <w:t xml:space="preserve">הזכות לפרטיות מאפשרת לכל אדם לחיות את חייו ללא התערבות ולממש את רצונותיו והחלטותיו באופן אוטונומי. </w:t>
      </w:r>
      <w:r w:rsidRPr="002546E0">
        <w:rPr>
          <w:rFonts w:hint="cs"/>
          <w:rtl/>
        </w:rPr>
        <w:t xml:space="preserve">רשם מאגרי המידע העומד בראש </w:t>
      </w:r>
      <w:r w:rsidRPr="002546E0">
        <w:rPr>
          <w:rtl/>
        </w:rPr>
        <w:t xml:space="preserve">הרשות להגנת הפרטיות </w:t>
      </w:r>
      <w:r w:rsidRPr="002546E0">
        <w:rPr>
          <w:rFonts w:hint="cs"/>
          <w:rtl/>
        </w:rPr>
        <w:t>הוא</w:t>
      </w:r>
      <w:r w:rsidRPr="002546E0">
        <w:rPr>
          <w:rtl/>
        </w:rPr>
        <w:t xml:space="preserve"> הרגולטור המופקד על הגנת המידע האישי </w:t>
      </w:r>
      <w:r w:rsidRPr="002546E0">
        <w:rPr>
          <w:rFonts w:hint="cs"/>
          <w:rtl/>
        </w:rPr>
        <w:t>במאגרי מידע</w:t>
      </w:r>
      <w:r w:rsidRPr="002546E0">
        <w:rPr>
          <w:rtl/>
        </w:rPr>
        <w:t>. דוח זה מ</w:t>
      </w:r>
      <w:r w:rsidRPr="002546E0">
        <w:rPr>
          <w:rFonts w:hint="cs"/>
          <w:rtl/>
        </w:rPr>
        <w:t>ציין</w:t>
      </w:r>
      <w:r w:rsidRPr="002546E0">
        <w:rPr>
          <w:rtl/>
        </w:rPr>
        <w:t xml:space="preserve"> ליקויים בפעולות</w:t>
      </w:r>
      <w:r w:rsidRPr="002546E0">
        <w:rPr>
          <w:rFonts w:hint="cs"/>
          <w:rtl/>
        </w:rPr>
        <w:t xml:space="preserve"> הרשות שנמצאו בביקורת,</w:t>
      </w:r>
      <w:r w:rsidRPr="002546E0">
        <w:rPr>
          <w:rtl/>
        </w:rPr>
        <w:t xml:space="preserve"> ובכלל זה מעורבות </w:t>
      </w:r>
      <w:r w:rsidRPr="002546E0">
        <w:rPr>
          <w:rFonts w:hint="cs"/>
          <w:rtl/>
        </w:rPr>
        <w:t>מצומצמת של הרשות</w:t>
      </w:r>
      <w:r w:rsidRPr="002546E0">
        <w:rPr>
          <w:rtl/>
        </w:rPr>
        <w:t xml:space="preserve"> בסוגיות הגנת הפרטיות </w:t>
      </w:r>
      <w:r w:rsidRPr="002546E0">
        <w:rPr>
          <w:rFonts w:hint="cs"/>
          <w:rtl/>
        </w:rPr>
        <w:t xml:space="preserve">במאגרי מידע </w:t>
      </w:r>
      <w:r w:rsidRPr="002546E0">
        <w:rPr>
          <w:rtl/>
        </w:rPr>
        <w:t>העולות במגזר הציבורי והיעדר</w:t>
      </w:r>
      <w:r w:rsidRPr="002546E0">
        <w:rPr>
          <w:rFonts w:hint="cs"/>
          <w:rtl/>
        </w:rPr>
        <w:t>ה של</w:t>
      </w:r>
      <w:r w:rsidRPr="002546E0">
        <w:rPr>
          <w:rtl/>
        </w:rPr>
        <w:t xml:space="preserve"> מדיניות אכיפה ברורה.</w:t>
      </w:r>
    </w:p>
    <w:p w:rsidR="007653F3" w:rsidRPr="002546E0" w:rsidP="0075420C">
      <w:pPr>
        <w:pStyle w:val="RESHET"/>
        <w:rPr>
          <w:rtl/>
        </w:rPr>
      </w:pPr>
      <w:r w:rsidRPr="002546E0">
        <w:rPr>
          <w:rtl/>
        </w:rPr>
        <w:t>הביקורת במשרדי הבריאות והחינוך העלתה תמונה מדאיגה</w:t>
      </w:r>
      <w:r w:rsidRPr="002546E0">
        <w:rPr>
          <w:rFonts w:hint="cs"/>
          <w:rtl/>
        </w:rPr>
        <w:t>, ל</w:t>
      </w:r>
      <w:r w:rsidRPr="002546E0">
        <w:rPr>
          <w:rtl/>
        </w:rPr>
        <w:t xml:space="preserve">פיה </w:t>
      </w:r>
      <w:r w:rsidRPr="002546E0">
        <w:rPr>
          <w:rFonts w:hint="cs"/>
          <w:rtl/>
        </w:rPr>
        <w:t>הם</w:t>
      </w:r>
      <w:r w:rsidRPr="002546E0">
        <w:rPr>
          <w:rtl/>
        </w:rPr>
        <w:t xml:space="preserve"> </w:t>
      </w:r>
      <w:r w:rsidRPr="002546E0">
        <w:rPr>
          <w:rFonts w:hint="cs"/>
          <w:rtl/>
        </w:rPr>
        <w:t>מבצעים</w:t>
      </w:r>
      <w:r w:rsidRPr="002546E0">
        <w:rPr>
          <w:rtl/>
        </w:rPr>
        <w:t xml:space="preserve"> פרויקטים מקיפים</w:t>
      </w:r>
      <w:r w:rsidRPr="002546E0">
        <w:rPr>
          <w:rFonts w:hint="cs"/>
          <w:rtl/>
        </w:rPr>
        <w:t xml:space="preserve"> או פועלים לאיסוף מיד</w:t>
      </w:r>
      <w:r w:rsidRPr="002546E0">
        <w:rPr>
          <w:rtl/>
        </w:rPr>
        <w:t xml:space="preserve">ע אישי רב מבלי שהוסדרה כראוי המסגרת הנורמטיבית </w:t>
      </w:r>
      <w:r w:rsidRPr="002546E0">
        <w:rPr>
          <w:rFonts w:hint="cs"/>
          <w:rtl/>
        </w:rPr>
        <w:t xml:space="preserve">לכך. נוסף על </w:t>
      </w:r>
      <w:r w:rsidRPr="002546E0">
        <w:rPr>
          <w:rtl/>
        </w:rPr>
        <w:t>כך נמצאו ליקויים במדיניות אבטחת המידע ו</w:t>
      </w:r>
      <w:r w:rsidRPr="002546E0">
        <w:rPr>
          <w:rFonts w:hint="cs"/>
          <w:rtl/>
        </w:rPr>
        <w:t>ב</w:t>
      </w:r>
      <w:r w:rsidRPr="002546E0">
        <w:rPr>
          <w:rtl/>
        </w:rPr>
        <w:t xml:space="preserve">יישומה. </w:t>
      </w:r>
      <w:r w:rsidRPr="002546E0">
        <w:rPr>
          <w:rFonts w:hint="cs"/>
          <w:rtl/>
        </w:rPr>
        <w:t xml:space="preserve">בניגוד לנדרש בדין, </w:t>
      </w:r>
      <w:r w:rsidRPr="002546E0">
        <w:rPr>
          <w:rtl/>
        </w:rPr>
        <w:t>למשרד החינוך אין תמונה מלאה ומפורטת של מאגרי המידע שלו או של הספקים המחזיקים במאגרי המידע שלו; והוא אינו מפקח על הספקים בהיבטי</w:t>
      </w:r>
      <w:r w:rsidRPr="002546E0">
        <w:rPr>
          <w:rFonts w:hint="cs"/>
          <w:rtl/>
        </w:rPr>
        <w:t>ם של</w:t>
      </w:r>
      <w:r w:rsidRPr="002546E0">
        <w:rPr>
          <w:rtl/>
        </w:rPr>
        <w:t xml:space="preserve"> אבטחת מידע והגנה על פרטיות. משרד הבריאות אינו מקיים פיקוח מיטבי על אבטחת מידע במוסדות הרפואיים</w:t>
      </w:r>
      <w:r w:rsidRPr="002546E0">
        <w:rPr>
          <w:rFonts w:hint="cs"/>
          <w:rtl/>
        </w:rPr>
        <w:t>. אין למשרד מיפוי של המוסדות הטעונים רישיון שאינם מחזיקים בתקן לניהול אבטחת מידע במערכות בריאות, ו</w:t>
      </w:r>
      <w:r w:rsidRPr="002546E0">
        <w:rPr>
          <w:rtl/>
        </w:rPr>
        <w:t>רבים מהם אף אינם מוסמכים לתקן</w:t>
      </w:r>
      <w:r w:rsidRPr="002546E0">
        <w:rPr>
          <w:rFonts w:hint="cs"/>
          <w:rtl/>
        </w:rPr>
        <w:t xml:space="preserve"> זה</w:t>
      </w:r>
      <w:r w:rsidRPr="002546E0">
        <w:rPr>
          <w:rtl/>
        </w:rPr>
        <w:t xml:space="preserve">. </w:t>
      </w:r>
      <w:r w:rsidRPr="002546E0">
        <w:rPr>
          <w:rFonts w:hint="cs"/>
          <w:rtl/>
        </w:rPr>
        <w:t xml:space="preserve">המשרד </w:t>
      </w:r>
      <w:r w:rsidRPr="002546E0">
        <w:rPr>
          <w:rtl/>
        </w:rPr>
        <w:t xml:space="preserve">אינו מקיים פיקוח מיטבי </w:t>
      </w:r>
      <w:r w:rsidRPr="002546E0">
        <w:rPr>
          <w:rFonts w:hint="cs"/>
          <w:rtl/>
        </w:rPr>
        <w:t>ע</w:t>
      </w:r>
      <w:r w:rsidRPr="002546E0">
        <w:rPr>
          <w:rtl/>
        </w:rPr>
        <w:t>ל</w:t>
      </w:r>
      <w:r w:rsidRPr="002546E0">
        <w:rPr>
          <w:rFonts w:hint="cs"/>
          <w:rtl/>
        </w:rPr>
        <w:t xml:space="preserve"> ה</w:t>
      </w:r>
      <w:r w:rsidRPr="002546E0">
        <w:rPr>
          <w:rtl/>
        </w:rPr>
        <w:t xml:space="preserve">הגנה על פרטיות המידע של מטופלים </w:t>
      </w:r>
      <w:r w:rsidRPr="002546E0">
        <w:rPr>
          <w:rFonts w:hint="cs"/>
          <w:rtl/>
        </w:rPr>
        <w:t>שנעשה בו שימוש</w:t>
      </w:r>
      <w:r w:rsidRPr="002546E0">
        <w:rPr>
          <w:rtl/>
        </w:rPr>
        <w:t xml:space="preserve"> </w:t>
      </w:r>
      <w:r w:rsidRPr="002546E0">
        <w:rPr>
          <w:rFonts w:hint="cs"/>
          <w:rtl/>
        </w:rPr>
        <w:t>ב</w:t>
      </w:r>
      <w:r w:rsidRPr="002546E0">
        <w:rPr>
          <w:rtl/>
        </w:rPr>
        <w:t>מחקרים רפואיים.</w:t>
      </w:r>
    </w:p>
    <w:p w:rsidR="007653F3" w:rsidRPr="002546E0" w:rsidP="0075420C">
      <w:pPr>
        <w:pStyle w:val="RESHET"/>
        <w:rPr>
          <w:rtl/>
        </w:rPr>
      </w:pPr>
      <w:r w:rsidRPr="002546E0">
        <w:rPr>
          <w:rtl/>
        </w:rPr>
        <w:t xml:space="preserve">תנאי הכרחי לשיפור ההגנה על הפרטיות </w:t>
      </w:r>
      <w:r w:rsidRPr="002546E0">
        <w:rPr>
          <w:rFonts w:hint="cs"/>
          <w:rtl/>
        </w:rPr>
        <w:t xml:space="preserve">ולהטמעת הזכות לפרטיות </w:t>
      </w:r>
      <w:r w:rsidRPr="002546E0">
        <w:rPr>
          <w:rtl/>
        </w:rPr>
        <w:t xml:space="preserve">הוא מחויבות ארגונית של המערכת הציבורית בישראל. הדברים </w:t>
      </w:r>
      <w:r w:rsidRPr="002546E0">
        <w:rPr>
          <w:rFonts w:hint="cs"/>
          <w:rtl/>
        </w:rPr>
        <w:t xml:space="preserve">באים לידי ביטוי גם בכמה החלטות ממשלה, המבססות את </w:t>
      </w:r>
      <w:r w:rsidRPr="002546E0">
        <w:rPr>
          <w:rtl/>
        </w:rPr>
        <w:t xml:space="preserve">תפיסת השקיפות השלטונית </w:t>
      </w:r>
      <w:r w:rsidRPr="002546E0">
        <w:rPr>
          <w:rFonts w:hint="cs"/>
          <w:rtl/>
        </w:rPr>
        <w:t xml:space="preserve">ומחייבות </w:t>
      </w:r>
      <w:r w:rsidRPr="002546E0">
        <w:rPr>
          <w:rtl/>
        </w:rPr>
        <w:t>שיקולי</w:t>
      </w:r>
      <w:r w:rsidRPr="002546E0">
        <w:rPr>
          <w:rFonts w:hint="cs"/>
          <w:rtl/>
        </w:rPr>
        <w:t>ם של</w:t>
      </w:r>
      <w:r w:rsidRPr="002546E0">
        <w:rPr>
          <w:rtl/>
        </w:rPr>
        <w:t xml:space="preserve"> הגנת פרטיות במסגרת יישומן. </w:t>
      </w:r>
      <w:r w:rsidRPr="002546E0">
        <w:rPr>
          <w:rFonts w:hint="cs"/>
          <w:rtl/>
        </w:rPr>
        <w:t xml:space="preserve">נוכח הממצאים המובאים בדוח זה, הנהלותיהם של </w:t>
      </w:r>
      <w:r w:rsidRPr="002546E0">
        <w:rPr>
          <w:rtl/>
        </w:rPr>
        <w:t>משרד</w:t>
      </w:r>
      <w:r w:rsidRPr="002546E0">
        <w:rPr>
          <w:rFonts w:hint="cs"/>
          <w:rtl/>
        </w:rPr>
        <w:t>י</w:t>
      </w:r>
      <w:r w:rsidRPr="002546E0">
        <w:rPr>
          <w:rtl/>
        </w:rPr>
        <w:t xml:space="preserve"> החינוך</w:t>
      </w:r>
      <w:r w:rsidRPr="002546E0">
        <w:rPr>
          <w:rFonts w:hint="cs"/>
          <w:rtl/>
        </w:rPr>
        <w:t xml:space="preserve"> והבריאות נדרשות</w:t>
      </w:r>
      <w:r w:rsidRPr="002546E0">
        <w:rPr>
          <w:rtl/>
        </w:rPr>
        <w:t xml:space="preserve"> להתגייס להכוונה ברורה של הגורמים האחראים </w:t>
      </w:r>
      <w:r w:rsidRPr="002546E0">
        <w:rPr>
          <w:rFonts w:hint="cs"/>
          <w:rtl/>
        </w:rPr>
        <w:t>ל</w:t>
      </w:r>
      <w:r w:rsidRPr="002546E0">
        <w:rPr>
          <w:rtl/>
        </w:rPr>
        <w:t xml:space="preserve">אבטחת המידע </w:t>
      </w:r>
      <w:r w:rsidRPr="002546E0">
        <w:rPr>
          <w:rFonts w:hint="cs"/>
          <w:rtl/>
        </w:rPr>
        <w:t xml:space="preserve">המשרדי, </w:t>
      </w:r>
      <w:r w:rsidRPr="002546E0">
        <w:rPr>
          <w:rtl/>
        </w:rPr>
        <w:t>ולנקוט פעולה נמרצת לתיקון הליקויים ולהגנה אפקטיבית על הזכות לפרטיות</w:t>
      </w:r>
      <w:r w:rsidRPr="002546E0">
        <w:rPr>
          <w:rFonts w:hint="cs"/>
          <w:rtl/>
        </w:rPr>
        <w:t xml:space="preserve">, </w:t>
      </w:r>
      <w:r w:rsidRPr="002546E0">
        <w:rPr>
          <w:rtl/>
        </w:rPr>
        <w:t>כנדרש בדין.</w:t>
      </w:r>
    </w:p>
    <w:p w:rsidR="007653F3" w:rsidRPr="002546E0" w:rsidP="0075420C">
      <w:pPr>
        <w:pStyle w:val="RESHET"/>
        <w:rPr>
          <w:rtl/>
        </w:rPr>
      </w:pPr>
      <w:r w:rsidRPr="000A096F">
        <w:rPr>
          <w:rFonts w:hint="cs"/>
          <w:rtl/>
        </w:rPr>
        <w:t>כבר בתחילת שנות האלפיים</w:t>
      </w:r>
      <w:r w:rsidRPr="000A096F">
        <w:rPr>
          <w:rtl/>
        </w:rPr>
        <w:t xml:space="preserve"> הכיר משרד המשפטים בצורך </w:t>
      </w:r>
      <w:r w:rsidRPr="000A096F">
        <w:rPr>
          <w:rFonts w:hint="cs"/>
          <w:rtl/>
        </w:rPr>
        <w:t>ב</w:t>
      </w:r>
      <w:r w:rsidRPr="000A096F">
        <w:rPr>
          <w:rtl/>
        </w:rPr>
        <w:t>תיקונים בחוק הגנת הפרטיות ובתקנותיו</w:t>
      </w:r>
      <w:r w:rsidRPr="000A096F">
        <w:rPr>
          <w:rFonts w:hint="cs"/>
          <w:rtl/>
        </w:rPr>
        <w:t>,</w:t>
      </w:r>
      <w:r w:rsidRPr="000A096F">
        <w:rPr>
          <w:rtl/>
        </w:rPr>
        <w:t xml:space="preserve"> אך </w:t>
      </w:r>
      <w:r w:rsidRPr="000A096F">
        <w:rPr>
          <w:rFonts w:hint="cs"/>
          <w:rtl/>
        </w:rPr>
        <w:t>רובם</w:t>
      </w:r>
      <w:r w:rsidRPr="000A096F">
        <w:rPr>
          <w:rtl/>
        </w:rPr>
        <w:t xml:space="preserve"> לא קודמו</w:t>
      </w:r>
      <w:r w:rsidRPr="000A096F">
        <w:rPr>
          <w:rFonts w:hint="cs"/>
          <w:rtl/>
        </w:rPr>
        <w:t xml:space="preserve"> או</w:t>
      </w:r>
      <w:r w:rsidRPr="000A096F">
        <w:rPr>
          <w:rtl/>
        </w:rPr>
        <w:t xml:space="preserve"> לא הושלמו.</w:t>
      </w:r>
      <w:r w:rsidRPr="000A096F">
        <w:rPr>
          <w:rFonts w:hint="cs"/>
          <w:rtl/>
        </w:rPr>
        <w:t xml:space="preserve"> </w:t>
      </w:r>
      <w:r w:rsidRPr="000A096F">
        <w:rPr>
          <w:rtl/>
        </w:rPr>
        <w:t xml:space="preserve">נראה כי בתחום </w:t>
      </w:r>
      <w:r w:rsidRPr="000A096F">
        <w:rPr>
          <w:rFonts w:hint="cs"/>
          <w:rtl/>
        </w:rPr>
        <w:t xml:space="preserve">זה של </w:t>
      </w:r>
      <w:r w:rsidRPr="000A096F">
        <w:rPr>
          <w:rtl/>
        </w:rPr>
        <w:t xml:space="preserve">הגנת הפרטיות </w:t>
      </w:r>
      <w:r w:rsidRPr="000A096F">
        <w:rPr>
          <w:rFonts w:hint="cs"/>
          <w:rtl/>
        </w:rPr>
        <w:t>יש</w:t>
      </w:r>
      <w:r w:rsidRPr="000A096F">
        <w:rPr>
          <w:rtl/>
        </w:rPr>
        <w:t xml:space="preserve"> פער </w:t>
      </w:r>
      <w:r w:rsidRPr="000A096F">
        <w:rPr>
          <w:rFonts w:hint="cs"/>
          <w:rtl/>
        </w:rPr>
        <w:t xml:space="preserve">מובנה </w:t>
      </w:r>
      <w:r w:rsidRPr="000A096F">
        <w:rPr>
          <w:rtl/>
        </w:rPr>
        <w:t>בין החקיקה</w:t>
      </w:r>
      <w:r w:rsidRPr="000A096F">
        <w:rPr>
          <w:rFonts w:hint="cs"/>
          <w:rtl/>
        </w:rPr>
        <w:t>, הממושכת מטבעה, ו</w:t>
      </w:r>
      <w:r w:rsidRPr="000A096F">
        <w:rPr>
          <w:rtl/>
        </w:rPr>
        <w:t xml:space="preserve">בין ההתפתחות הטכנולוגית </w:t>
      </w:r>
      <w:r w:rsidRPr="000A096F">
        <w:rPr>
          <w:rFonts w:hint="cs"/>
          <w:rtl/>
        </w:rPr>
        <w:t>ה</w:t>
      </w:r>
      <w:r w:rsidRPr="000A096F">
        <w:rPr>
          <w:rtl/>
        </w:rPr>
        <w:t>מהירה. פער זה מגביר את הצורך לפעול בנחישות ובמהירות</w:t>
      </w:r>
      <w:r w:rsidRPr="000A096F">
        <w:rPr>
          <w:rFonts w:hint="cs"/>
          <w:rtl/>
        </w:rPr>
        <w:t>,</w:t>
      </w:r>
      <w:r w:rsidRPr="000A096F">
        <w:rPr>
          <w:rtl/>
        </w:rPr>
        <w:t xml:space="preserve"> על מנת לשמור על רל</w:t>
      </w:r>
      <w:r w:rsidRPr="000A096F">
        <w:rPr>
          <w:rFonts w:hint="cs"/>
          <w:rtl/>
        </w:rPr>
        <w:t>וו</w:t>
      </w:r>
      <w:r w:rsidRPr="000A096F">
        <w:rPr>
          <w:rtl/>
        </w:rPr>
        <w:t>נטיות של הוראות הדין במציאות המשתנה.</w:t>
      </w:r>
      <w:r w:rsidRPr="000A096F">
        <w:rPr>
          <w:rFonts w:hint="cs"/>
          <w:rtl/>
        </w:rPr>
        <w:t xml:space="preserve"> </w:t>
      </w:r>
      <w:r w:rsidRPr="002546E0">
        <w:rPr>
          <w:rtl/>
        </w:rPr>
        <w:t>על משרד המשפטים ל</w:t>
      </w:r>
      <w:r w:rsidRPr="002546E0">
        <w:rPr>
          <w:rFonts w:hint="cs"/>
          <w:rtl/>
        </w:rPr>
        <w:t>קיים עבודת מטה בעניין חוק הגנת הפרטיות, ל</w:t>
      </w:r>
      <w:r w:rsidRPr="002546E0">
        <w:rPr>
          <w:rtl/>
        </w:rPr>
        <w:t xml:space="preserve">בחון את התיקונים הנדרשים בדיני הגנת הפרטיות, </w:t>
      </w:r>
      <w:r w:rsidRPr="002546E0">
        <w:rPr>
          <w:rtl/>
        </w:rPr>
        <w:t>לתעדפם</w:t>
      </w:r>
      <w:r w:rsidRPr="002546E0">
        <w:rPr>
          <w:rtl/>
        </w:rPr>
        <w:t xml:space="preserve"> ולקבוע לוחות זמנים לקידומם</w:t>
      </w:r>
      <w:r w:rsidRPr="002546E0">
        <w:rPr>
          <w:rFonts w:hint="cs"/>
          <w:rtl/>
        </w:rPr>
        <w:t>,</w:t>
      </w:r>
      <w:r w:rsidRPr="002546E0">
        <w:rPr>
          <w:rtl/>
        </w:rPr>
        <w:t xml:space="preserve"> הן ל</w:t>
      </w:r>
      <w:r w:rsidRPr="002546E0">
        <w:rPr>
          <w:rFonts w:hint="cs"/>
          <w:rtl/>
        </w:rPr>
        <w:t>שם</w:t>
      </w:r>
      <w:r w:rsidRPr="002546E0">
        <w:rPr>
          <w:rtl/>
        </w:rPr>
        <w:t xml:space="preserve"> הגנה על זכויות</w:t>
      </w:r>
      <w:r w:rsidRPr="002546E0">
        <w:rPr>
          <w:rFonts w:hint="cs"/>
          <w:rtl/>
        </w:rPr>
        <w:t>יהם של</w:t>
      </w:r>
      <w:r w:rsidRPr="002546E0">
        <w:rPr>
          <w:rtl/>
        </w:rPr>
        <w:t xml:space="preserve"> נושאי המידע בישראל </w:t>
      </w:r>
      <w:r w:rsidRPr="002546E0">
        <w:rPr>
          <w:rFonts w:hint="cs"/>
          <w:rtl/>
        </w:rPr>
        <w:t>ו</w:t>
      </w:r>
      <w:r w:rsidRPr="002546E0">
        <w:rPr>
          <w:rtl/>
        </w:rPr>
        <w:t xml:space="preserve">הן </w:t>
      </w:r>
      <w:r w:rsidRPr="002546E0">
        <w:rPr>
          <w:rFonts w:hint="cs"/>
          <w:rtl/>
        </w:rPr>
        <w:t>לשם</w:t>
      </w:r>
      <w:r w:rsidRPr="002546E0">
        <w:rPr>
          <w:rtl/>
        </w:rPr>
        <w:t xml:space="preserve"> שמירת מעמדה של ישראל כמדינה </w:t>
      </w:r>
      <w:r w:rsidRPr="002546E0">
        <w:rPr>
          <w:rFonts w:hint="cs"/>
          <w:rtl/>
        </w:rPr>
        <w:t>המבטיחה הגנה על מידע אישי ברמה נאותה התואמת את הדין האירופי.</w:t>
      </w:r>
    </w:p>
    <w:p w:rsidR="002525CC" w:rsidRPr="000A096F" w:rsidP="002546E0">
      <w:pPr>
        <w:spacing w:line="240" w:lineRule="exact"/>
        <w:ind w:right="2268"/>
        <w:jc w:val="both"/>
        <w:rPr>
          <w:rFonts w:ascii="Tahoma" w:hAnsi="Tahoma" w:cs="Tahoma"/>
          <w:b/>
          <w:bCs/>
          <w:sz w:val="18"/>
          <w:szCs w:val="18"/>
          <w:rtl/>
        </w:rPr>
      </w:pPr>
    </w:p>
    <w:sectPr w:rsidSect="00C20745">
      <w:headerReference w:type="even" r:id="rId16"/>
      <w:headerReference w:type="default" r:id="rId17"/>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676DA" w:rsidRPr="008A007A" w:rsidP="008A007A">
      <w:pPr>
        <w:pStyle w:val="Footer"/>
      </w:pPr>
    </w:p>
  </w:footnote>
  <w:footnote w:type="continuationSeparator" w:id="1">
    <w:p w:rsidR="008676DA" w:rsidP="00CB3322">
      <w:pPr>
        <w:spacing w:after="0" w:line="240" w:lineRule="auto"/>
      </w:pPr>
      <w:r>
        <w:continuationSeparator/>
      </w:r>
    </w:p>
    <w:p w:rsidR="008676DA"/>
  </w:footnote>
  <w:footnote w:id="2">
    <w:p w:rsidR="00870F1F" w:rsidRPr="009A5B6B" w:rsidP="00133D44">
      <w:pPr>
        <w:pStyle w:val="FootnoteText"/>
        <w:rPr>
          <w:rtl/>
        </w:rPr>
      </w:pPr>
      <w:r w:rsidRPr="009A5B6B">
        <w:rPr>
          <w:rStyle w:val="FootnoteReference0"/>
          <w:vertAlign w:val="baseline"/>
        </w:rPr>
        <w:footnoteRef/>
      </w:r>
      <w:r w:rsidRPr="009A5B6B">
        <w:rPr>
          <w:rtl/>
        </w:rPr>
        <w:t xml:space="preserve"> </w:t>
      </w:r>
      <w:r w:rsidRPr="009A5B6B">
        <w:rPr>
          <w:rFonts w:hint="cs"/>
          <w:rtl/>
        </w:rPr>
        <w:tab/>
      </w:r>
      <w:r w:rsidRPr="009A5B6B">
        <w:t>Regulation (EU) 2016/679 of the European Parliament and of the Council of 27 April 2016 on the protection of natural persons with regard to the processing of personal data and of the free movement of such data, and repealing Directive 95/46/EC (General Data Protection Regulation).</w:t>
      </w:r>
    </w:p>
  </w:footnote>
  <w:footnote w:id="3">
    <w:p w:rsidR="00870F1F" w:rsidRPr="009A5B6B" w:rsidP="00133D44">
      <w:pPr>
        <w:pStyle w:val="FootnoteText"/>
        <w:rPr>
          <w:rtl/>
        </w:rPr>
      </w:pPr>
      <w:r w:rsidRPr="009A5B6B">
        <w:rPr>
          <w:rStyle w:val="FootnoteReference0"/>
          <w:vertAlign w:val="baseline"/>
        </w:rPr>
        <w:footnoteRef/>
      </w:r>
      <w:r w:rsidRPr="009A5B6B">
        <w:rPr>
          <w:rtl/>
        </w:rPr>
        <w:t xml:space="preserve"> </w:t>
      </w:r>
      <w:r w:rsidRPr="009A5B6B">
        <w:rPr>
          <w:rFonts w:hint="cs"/>
          <w:rtl/>
        </w:rPr>
        <w:tab/>
        <w:t xml:space="preserve">מבקר המדינה, </w:t>
      </w:r>
      <w:r w:rsidRPr="009A5B6B">
        <w:rPr>
          <w:rFonts w:eastAsia="Times New Roman" w:hint="cs"/>
          <w:b/>
          <w:bCs/>
          <w:sz w:val="24"/>
          <w:rtl/>
          <w:lang w:eastAsia="he-IL"/>
        </w:rPr>
        <w:t>דוח שנתי 64ג</w:t>
      </w:r>
      <w:r w:rsidRPr="009A5B6B">
        <w:rPr>
          <w:rFonts w:eastAsia="Times New Roman" w:hint="cs"/>
          <w:sz w:val="24"/>
          <w:rtl/>
          <w:lang w:eastAsia="he-IL"/>
        </w:rPr>
        <w:t xml:space="preserve"> (2013), "רישום מאגרי מידע בישראל", עמ' 1147 - 1163; מבקר המדינה, </w:t>
      </w:r>
      <w:r w:rsidRPr="009A5B6B">
        <w:rPr>
          <w:rFonts w:eastAsia="Times New Roman" w:hint="cs"/>
          <w:b/>
          <w:bCs/>
          <w:sz w:val="24"/>
          <w:rtl/>
          <w:lang w:eastAsia="he-IL"/>
        </w:rPr>
        <w:t>דוח שנתי 62</w:t>
      </w:r>
      <w:r w:rsidRPr="009A5B6B">
        <w:rPr>
          <w:rFonts w:eastAsia="Times New Roman" w:hint="cs"/>
          <w:sz w:val="24"/>
          <w:rtl/>
          <w:lang w:eastAsia="he-IL"/>
        </w:rPr>
        <w:t xml:space="preserve"> (2012), "אבטחת מידע והגנת הפרטיות ברשויות המקומיות", עמ' 1513 </w:t>
      </w:r>
      <w:r w:rsidRPr="009A5B6B">
        <w:rPr>
          <w:rFonts w:eastAsia="Times New Roman"/>
          <w:sz w:val="24"/>
          <w:rtl/>
          <w:lang w:eastAsia="he-IL"/>
        </w:rPr>
        <w:t>-</w:t>
      </w:r>
      <w:r w:rsidRPr="009A5B6B">
        <w:rPr>
          <w:rFonts w:eastAsia="Times New Roman" w:hint="cs"/>
          <w:sz w:val="24"/>
          <w:rtl/>
          <w:lang w:eastAsia="he-IL"/>
        </w:rPr>
        <w:t xml:space="preserve"> 1537; מבקר המדינה, </w:t>
      </w:r>
      <w:r w:rsidRPr="009A5B6B">
        <w:rPr>
          <w:rFonts w:eastAsia="Times New Roman" w:hint="cs"/>
          <w:b/>
          <w:bCs/>
          <w:sz w:val="24"/>
          <w:rtl/>
          <w:lang w:eastAsia="he-IL"/>
        </w:rPr>
        <w:t>דוחות על הביקורת בשלטון המקומי</w:t>
      </w:r>
      <w:r w:rsidRPr="009A5B6B">
        <w:rPr>
          <w:rFonts w:eastAsia="Times New Roman" w:hint="cs"/>
          <w:sz w:val="24"/>
          <w:rtl/>
          <w:lang w:eastAsia="he-IL"/>
        </w:rPr>
        <w:t xml:space="preserve"> (2017), "אבטחת מידע והגנת הפרטיות ברשויות מקומיות - מעקב מורחב", עמ' 201 - 245; מבקר המדינה, </w:t>
      </w:r>
      <w:r w:rsidRPr="009A5B6B">
        <w:rPr>
          <w:rFonts w:eastAsia="Times New Roman" w:hint="cs"/>
          <w:b/>
          <w:bCs/>
          <w:sz w:val="24"/>
          <w:rtl/>
          <w:lang w:eastAsia="he-IL"/>
        </w:rPr>
        <w:t>דוח שנתי 59ב</w:t>
      </w:r>
      <w:r w:rsidRPr="009A5B6B">
        <w:rPr>
          <w:rFonts w:eastAsia="Times New Roman" w:hint="cs"/>
          <w:sz w:val="24"/>
          <w:rtl/>
          <w:lang w:eastAsia="he-IL"/>
        </w:rPr>
        <w:t xml:space="preserve"> (2009) "הגנת הפרטיות - אבטחת מידע ואיכותו במאגרי מידע ממשלתיים", עמ' 193 </w:t>
      </w:r>
      <w:r w:rsidRPr="009A5B6B">
        <w:rPr>
          <w:rFonts w:eastAsia="Times New Roman"/>
          <w:sz w:val="24"/>
          <w:rtl/>
          <w:lang w:eastAsia="he-IL"/>
        </w:rPr>
        <w:t>-</w:t>
      </w:r>
      <w:r w:rsidRPr="009A5B6B">
        <w:rPr>
          <w:rFonts w:eastAsia="Times New Roman" w:hint="cs"/>
          <w:sz w:val="24"/>
          <w:rtl/>
          <w:lang w:eastAsia="he-IL"/>
        </w:rPr>
        <w:t xml:space="preserve"> 196.</w:t>
      </w:r>
    </w:p>
  </w:footnote>
  <w:footnote w:id="4">
    <w:p w:rsidR="00870F1F" w:rsidRPr="009A5B6B" w:rsidP="00133D44">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נוסף על כך </w:t>
      </w:r>
      <w:r w:rsidRPr="009A5B6B">
        <w:rPr>
          <w:rtl/>
        </w:rPr>
        <w:t xml:space="preserve">בשנת 2018 פרסמה הרשות </w:t>
      </w:r>
      <w:r w:rsidRPr="009A5B6B">
        <w:rPr>
          <w:rFonts w:hint="cs"/>
          <w:rtl/>
        </w:rPr>
        <w:t xml:space="preserve">כמה ניירות עמדה, </w:t>
      </w:r>
      <w:r w:rsidRPr="009A5B6B">
        <w:rPr>
          <w:rtl/>
        </w:rPr>
        <w:t>גילוי</w:t>
      </w:r>
      <w:r w:rsidRPr="009A5B6B">
        <w:rPr>
          <w:rFonts w:hint="cs"/>
          <w:rtl/>
        </w:rPr>
        <w:t>י</w:t>
      </w:r>
      <w:r w:rsidRPr="009A5B6B">
        <w:rPr>
          <w:rtl/>
        </w:rPr>
        <w:t xml:space="preserve"> דעת </w:t>
      </w:r>
      <w:r w:rsidRPr="009A5B6B">
        <w:rPr>
          <w:rFonts w:hint="cs"/>
          <w:rtl/>
        </w:rPr>
        <w:t>ו</w:t>
      </w:r>
      <w:r w:rsidRPr="009A5B6B">
        <w:rPr>
          <w:rtl/>
        </w:rPr>
        <w:t>מדריכים</w:t>
      </w:r>
      <w:r w:rsidRPr="009A5B6B">
        <w:rPr>
          <w:rFonts w:hint="cs"/>
          <w:rtl/>
        </w:rPr>
        <w:t xml:space="preserve"> לציבור</w:t>
      </w:r>
      <w:r w:rsidRPr="009A5B6B">
        <w:rPr>
          <w:rtl/>
        </w:rPr>
        <w:t>.</w:t>
      </w:r>
    </w:p>
  </w:footnote>
  <w:footnote w:id="5">
    <w:p w:rsidR="00870F1F" w:rsidRPr="009A5B6B" w:rsidP="00133D44">
      <w:pPr>
        <w:pStyle w:val="FootnoteText"/>
        <w:rPr>
          <w:rtl/>
        </w:rPr>
      </w:pPr>
      <w:r w:rsidRPr="009A5B6B">
        <w:rPr>
          <w:rStyle w:val="FootnoteReference0"/>
          <w:vertAlign w:val="baseline"/>
        </w:rPr>
        <w:footnoteRef/>
      </w:r>
      <w:r w:rsidRPr="009A5B6B">
        <w:rPr>
          <w:rtl/>
        </w:rPr>
        <w:t xml:space="preserve"> </w:t>
      </w:r>
      <w:r w:rsidRPr="009A5B6B">
        <w:rPr>
          <w:rtl/>
        </w:rPr>
        <w:tab/>
        <w:t>תקן בין-לאומי (</w:t>
      </w:r>
      <w:r w:rsidRPr="009A5B6B">
        <w:t>ISO</w:t>
      </w:r>
      <w:r w:rsidRPr="009A5B6B">
        <w:rPr>
          <w:rtl/>
        </w:rPr>
        <w:t xml:space="preserve">) לאבטחת מערכות מידע בתחום הבריאות שאומץ בישראל. מהווה תקן נלווה לתקן אבטחת מידע </w:t>
      </w:r>
      <w:r w:rsidRPr="009A5B6B">
        <w:t>ISO 27001</w:t>
      </w:r>
      <w:r w:rsidRPr="009A5B6B">
        <w:rPr>
          <w:rtl/>
        </w:rPr>
        <w:t xml:space="preserve"> וקובע כללים מחמירים יותר לאור רגישות המידע הרפואי.</w:t>
      </w:r>
    </w:p>
  </w:footnote>
  <w:footnote w:id="6">
    <w:p w:rsidR="00870F1F" w:rsidRPr="009A5B6B" w:rsidP="00133D44">
      <w:pPr>
        <w:pStyle w:val="FootnoteText"/>
        <w:rPr>
          <w:rtl/>
        </w:rPr>
      </w:pPr>
      <w:r w:rsidRPr="009A5B6B">
        <w:rPr>
          <w:rStyle w:val="FootnoteReference0"/>
          <w:vertAlign w:val="baseline"/>
        </w:rPr>
        <w:footnoteRef/>
      </w:r>
      <w:r w:rsidRPr="009A5B6B">
        <w:rPr>
          <w:rtl/>
        </w:rPr>
        <w:t xml:space="preserve"> </w:t>
      </w:r>
      <w:r w:rsidRPr="009A5B6B">
        <w:rPr>
          <w:rtl/>
        </w:rPr>
        <w:tab/>
        <w:t>מחקר בו נאסף מידע מרשומות רפואיות, סיעודיות, פסיכולוגיות ואחרות ללא אינטראקציה עם המטופלים ובלבד שהמחקר אינו כולל ביצוע בדיקות, הליכים, מתן תרופות וכיו"ב בגופו של המשתתף</w:t>
      </w:r>
      <w:r w:rsidRPr="009A5B6B">
        <w:rPr>
          <w:rFonts w:hint="cs"/>
          <w:rtl/>
        </w:rPr>
        <w:t>.</w:t>
      </w:r>
    </w:p>
  </w:footnote>
  <w:footnote w:id="7">
    <w:p w:rsidR="00870F1F" w:rsidRPr="009A5B6B" w:rsidP="00133D44">
      <w:pPr>
        <w:pStyle w:val="FootnoteText"/>
      </w:pPr>
      <w:r w:rsidRPr="009A5B6B">
        <w:rPr>
          <w:rStyle w:val="FootnoteReference0"/>
          <w:vertAlign w:val="baseline"/>
        </w:rPr>
        <w:footnoteRef/>
      </w:r>
      <w:r w:rsidRPr="009A5B6B">
        <w:rPr>
          <w:rtl/>
        </w:rPr>
        <w:t xml:space="preserve"> </w:t>
      </w:r>
      <w:r w:rsidRPr="009A5B6B">
        <w:rPr>
          <w:rtl/>
        </w:rPr>
        <w:tab/>
        <w:t>אדם, תאגיד, או מוסד האחראי</w:t>
      </w:r>
      <w:r w:rsidRPr="009A5B6B">
        <w:rPr>
          <w:rFonts w:hint="cs"/>
          <w:rtl/>
        </w:rPr>
        <w:t>ם</w:t>
      </w:r>
      <w:r w:rsidRPr="009A5B6B">
        <w:rPr>
          <w:rtl/>
        </w:rPr>
        <w:t xml:space="preserve"> לייזומו, ניהולו ומימונו של הניסוי הרפואי</w:t>
      </w:r>
      <w:r w:rsidRPr="009A5B6B">
        <w:rPr>
          <w:rFonts w:hint="cs"/>
          <w:rtl/>
        </w:rPr>
        <w:t xml:space="preserve">. היזם עשוי להיות החוקר עצמו אך </w:t>
      </w:r>
      <w:r w:rsidRPr="009A5B6B">
        <w:rPr>
          <w:rtl/>
        </w:rPr>
        <w:t xml:space="preserve">במחקרים רבים </w:t>
      </w:r>
      <w:r w:rsidRPr="009A5B6B">
        <w:rPr>
          <w:rFonts w:hint="cs"/>
          <w:rtl/>
        </w:rPr>
        <w:t>היזם הוא</w:t>
      </w:r>
      <w:r w:rsidRPr="009A5B6B">
        <w:rPr>
          <w:rtl/>
        </w:rPr>
        <w:t xml:space="preserve"> גורם החיצוני למוסד הרפואי</w:t>
      </w:r>
      <w:r w:rsidRPr="009A5B6B">
        <w:rPr>
          <w:rFonts w:hint="cs"/>
          <w:rtl/>
        </w:rPr>
        <w:t>.</w:t>
      </w:r>
    </w:p>
  </w:footnote>
  <w:footnote w:id="8">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 xml:space="preserve">ראו בהרחבה: מיכאל </w:t>
      </w:r>
      <w:r w:rsidRPr="009A5B6B">
        <w:rPr>
          <w:rFonts w:hint="cs"/>
          <w:rtl/>
        </w:rPr>
        <w:t>בירנהק</w:t>
      </w:r>
      <w:r w:rsidRPr="009A5B6B">
        <w:rPr>
          <w:rFonts w:hint="cs"/>
          <w:rtl/>
        </w:rPr>
        <w:t xml:space="preserve">, </w:t>
      </w:r>
      <w:r w:rsidRPr="009A5B6B">
        <w:rPr>
          <w:rFonts w:hint="cs"/>
          <w:b/>
          <w:bCs/>
          <w:rtl/>
        </w:rPr>
        <w:t>מרחב פרטי: הזכות לפרטיות בין משפט לטכנולוגיה</w:t>
      </w:r>
      <w:r w:rsidRPr="009A5B6B">
        <w:rPr>
          <w:rFonts w:hint="cs"/>
          <w:rtl/>
        </w:rPr>
        <w:t xml:space="preserve">, (2010), עמ' 100. </w:t>
      </w:r>
    </w:p>
  </w:footnote>
  <w:footnote w:id="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 xml:space="preserve">יצוין כי שני עקרונות אלו מהווים יסודות לגישה בספרות המחקר לפיה עיקרה של הפרטיות הוא שליטה של האדם בעצמו ובמידע עליו באופן שרק הוא יקבע מה יעלה בגורל המידע על אודותיו ("פרטיות כשליטה"). </w:t>
      </w:r>
    </w:p>
  </w:footnote>
  <w:footnote w:id="10">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 xml:space="preserve">כך עולה מהפסיקה, ראו למשל בג"ץ 6650/04 </w:t>
      </w:r>
      <w:r w:rsidRPr="009A5B6B">
        <w:rPr>
          <w:rFonts w:hint="eastAsia"/>
          <w:b/>
          <w:bCs/>
          <w:rtl/>
        </w:rPr>
        <w:t>פלונית</w:t>
      </w:r>
      <w:r w:rsidRPr="009A5B6B">
        <w:rPr>
          <w:b/>
          <w:bCs/>
          <w:rtl/>
        </w:rPr>
        <w:t xml:space="preserve"> </w:t>
      </w:r>
      <w:r w:rsidRPr="009A5B6B">
        <w:rPr>
          <w:rFonts w:hint="eastAsia"/>
          <w:b/>
          <w:bCs/>
          <w:rtl/>
        </w:rPr>
        <w:t>נגד</w:t>
      </w:r>
      <w:r w:rsidRPr="009A5B6B">
        <w:rPr>
          <w:b/>
          <w:bCs/>
          <w:rtl/>
        </w:rPr>
        <w:t xml:space="preserve"> </w:t>
      </w:r>
      <w:r w:rsidRPr="009A5B6B">
        <w:rPr>
          <w:rFonts w:hint="eastAsia"/>
          <w:b/>
          <w:bCs/>
          <w:rtl/>
        </w:rPr>
        <w:t>בית</w:t>
      </w:r>
      <w:r w:rsidRPr="009A5B6B">
        <w:rPr>
          <w:b/>
          <w:bCs/>
          <w:rtl/>
        </w:rPr>
        <w:t xml:space="preserve"> </w:t>
      </w:r>
      <w:r w:rsidRPr="009A5B6B">
        <w:rPr>
          <w:rFonts w:hint="eastAsia"/>
          <w:b/>
          <w:bCs/>
          <w:rtl/>
        </w:rPr>
        <w:t>הדין</w:t>
      </w:r>
      <w:r w:rsidRPr="009A5B6B">
        <w:rPr>
          <w:b/>
          <w:bCs/>
          <w:rtl/>
        </w:rPr>
        <w:t xml:space="preserve"> </w:t>
      </w:r>
      <w:r w:rsidRPr="009A5B6B">
        <w:rPr>
          <w:rFonts w:hint="eastAsia"/>
          <w:b/>
          <w:bCs/>
          <w:rtl/>
        </w:rPr>
        <w:t>הרבני</w:t>
      </w:r>
      <w:r w:rsidRPr="009A5B6B">
        <w:rPr>
          <w:b/>
          <w:bCs/>
          <w:rtl/>
        </w:rPr>
        <w:t xml:space="preserve"> </w:t>
      </w:r>
      <w:r w:rsidRPr="009A5B6B">
        <w:rPr>
          <w:rFonts w:hint="eastAsia"/>
          <w:b/>
          <w:bCs/>
          <w:rtl/>
        </w:rPr>
        <w:t>האזורי</w:t>
      </w:r>
      <w:r w:rsidRPr="009A5B6B">
        <w:rPr>
          <w:b/>
          <w:bCs/>
          <w:rtl/>
        </w:rPr>
        <w:t xml:space="preserve"> </w:t>
      </w:r>
      <w:r w:rsidRPr="009A5B6B">
        <w:rPr>
          <w:rFonts w:hint="eastAsia"/>
          <w:b/>
          <w:bCs/>
          <w:rtl/>
        </w:rPr>
        <w:t>נתניה</w:t>
      </w:r>
      <w:r w:rsidRPr="009A5B6B">
        <w:rPr>
          <w:rFonts w:hint="cs"/>
          <w:rtl/>
        </w:rPr>
        <w:t xml:space="preserve">, פ"ד </w:t>
      </w:r>
      <w:r w:rsidRPr="009A5B6B">
        <w:rPr>
          <w:rFonts w:hint="cs"/>
          <w:rtl/>
        </w:rPr>
        <w:t>סא</w:t>
      </w:r>
      <w:r w:rsidRPr="009A5B6B">
        <w:rPr>
          <w:rFonts w:hint="cs"/>
          <w:rtl/>
        </w:rPr>
        <w:t>(1) 581.</w:t>
      </w:r>
    </w:p>
  </w:footnote>
  <w:footnote w:id="11">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 xml:space="preserve">ע"א 1211/96 </w:t>
      </w:r>
      <w:r w:rsidRPr="009A5B6B">
        <w:rPr>
          <w:rFonts w:hint="cs"/>
          <w:b/>
          <w:bCs/>
          <w:rtl/>
        </w:rPr>
        <w:t xml:space="preserve">כהן נ' נשיונל </w:t>
      </w:r>
      <w:r w:rsidRPr="009A5B6B">
        <w:rPr>
          <w:rFonts w:hint="cs"/>
          <w:b/>
          <w:bCs/>
          <w:rtl/>
        </w:rPr>
        <w:t>קונסלטנטס</w:t>
      </w:r>
      <w:r w:rsidRPr="009A5B6B">
        <w:rPr>
          <w:rFonts w:hint="cs"/>
          <w:rtl/>
        </w:rPr>
        <w:t xml:space="preserve">, פ"ד נב(1) 481; בג"ץ 2481/93 </w:t>
      </w:r>
      <w:r w:rsidRPr="009A5B6B">
        <w:rPr>
          <w:rFonts w:hint="cs"/>
          <w:b/>
          <w:bCs/>
          <w:rtl/>
        </w:rPr>
        <w:t>דיין נ' וילק</w:t>
      </w:r>
      <w:r w:rsidRPr="009A5B6B">
        <w:rPr>
          <w:rFonts w:hint="cs"/>
          <w:rtl/>
        </w:rPr>
        <w:t>, פ"ד מח(2) 456.</w:t>
      </w:r>
    </w:p>
  </w:footnote>
  <w:footnote w:id="1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 xml:space="preserve">ראו: מיכאל </w:t>
      </w:r>
      <w:r w:rsidRPr="009A5B6B">
        <w:rPr>
          <w:rFonts w:hint="cs"/>
          <w:rtl/>
        </w:rPr>
        <w:t>בירנהק</w:t>
      </w:r>
      <w:r w:rsidRPr="009A5B6B">
        <w:rPr>
          <w:rFonts w:hint="cs"/>
          <w:rtl/>
        </w:rPr>
        <w:t xml:space="preserve">, "שליטה והסכמה מדעת: הבסיס העיוני של הזכות לפרטיות" </w:t>
      </w:r>
      <w:r w:rsidRPr="009A5B6B">
        <w:rPr>
          <w:rFonts w:hint="cs"/>
          <w:b/>
          <w:bCs/>
          <w:rtl/>
        </w:rPr>
        <w:t>משפט וממשל</w:t>
      </w:r>
      <w:r w:rsidRPr="009A5B6B">
        <w:rPr>
          <w:rFonts w:hint="cs"/>
          <w:rtl/>
        </w:rPr>
        <w:t xml:space="preserve"> יא 9 (2007) וכן לעיל, </w:t>
      </w:r>
      <w:r w:rsidRPr="009A5B6B">
        <w:rPr>
          <w:rFonts w:hint="eastAsia"/>
          <w:rtl/>
        </w:rPr>
        <w:t>הערה</w:t>
      </w:r>
      <w:r w:rsidRPr="009A5B6B">
        <w:rPr>
          <w:rFonts w:hint="cs"/>
          <w:rtl/>
        </w:rPr>
        <w:t xml:space="preserve"> 7</w:t>
      </w:r>
      <w:r w:rsidRPr="009A5B6B">
        <w:rPr>
          <w:rtl/>
        </w:rPr>
        <w:t>.</w:t>
      </w:r>
    </w:p>
  </w:footnote>
  <w:footnote w:id="13">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 xml:space="preserve">ראו: </w:t>
      </w:r>
      <w:r w:rsidRPr="009A5B6B">
        <w:rPr>
          <w:rFonts w:hint="cs"/>
          <w:b/>
          <w:bCs/>
          <w:rtl/>
        </w:rPr>
        <w:t>פרטיות בעידן של שינוי</w:t>
      </w:r>
      <w:r w:rsidRPr="009A5B6B">
        <w:rPr>
          <w:rFonts w:hint="cs"/>
          <w:rtl/>
        </w:rPr>
        <w:t xml:space="preserve">, בעריכת תהילה שוורץ </w:t>
      </w:r>
      <w:r w:rsidRPr="009A5B6B">
        <w:rPr>
          <w:rFonts w:hint="cs"/>
          <w:rtl/>
        </w:rPr>
        <w:t>אלטשולר</w:t>
      </w:r>
      <w:r w:rsidRPr="009A5B6B">
        <w:rPr>
          <w:rFonts w:hint="cs"/>
          <w:rtl/>
        </w:rPr>
        <w:t xml:space="preserve"> (2012).</w:t>
      </w:r>
    </w:p>
  </w:footnote>
  <w:footnote w:id="14">
    <w:p w:rsidR="00870F1F" w:rsidRPr="009A5B6B" w:rsidP="007653F3">
      <w:pPr>
        <w:pStyle w:val="FootnoteText"/>
        <w:rPr>
          <w:sz w:val="16"/>
          <w:rtl/>
        </w:rPr>
      </w:pPr>
      <w:r w:rsidRPr="009A5B6B">
        <w:rPr>
          <w:rStyle w:val="FootnoteReference0"/>
          <w:vertAlign w:val="baseline"/>
        </w:rPr>
        <w:footnoteRef/>
      </w:r>
      <w:r w:rsidRPr="009A5B6B">
        <w:rPr>
          <w:rtl/>
        </w:rPr>
        <w:t xml:space="preserve"> </w:t>
      </w:r>
      <w:r w:rsidRPr="009A5B6B">
        <w:rPr>
          <w:rFonts w:hint="cs"/>
          <w:rtl/>
        </w:rPr>
        <w:tab/>
        <w:t>"</w:t>
      </w:r>
      <w:r w:rsidRPr="009A5B6B">
        <w:rPr>
          <w:rFonts w:hint="cs"/>
          <w:rtl/>
          <w:lang w:eastAsia="he-IL"/>
        </w:rPr>
        <w:t>מידע" כולל נתונים על אישיותו של אדם, מעמדו האישי, צנעת אישיותו, מצב בריאותו, מצבו הכלכלי, הכשרתו המקצועית, דעותיו ואמונתו.</w:t>
      </w:r>
    </w:p>
  </w:footnote>
  <w:footnote w:id="15">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החלטת ממשלה מספר 4660 מ-19.1.06. בהחלטת ממשלה מספר 4820 מ-28.6.12 שונה שמה של הרשות ל"רשות למשפט, טכנולוגיה ומידע".</w:t>
      </w:r>
    </w:p>
  </w:footnote>
  <w:footnote w:id="16">
    <w:p w:rsidR="00870F1F" w:rsidRPr="009A5B6B" w:rsidP="007653F3">
      <w:pPr>
        <w:pStyle w:val="FootnoteText"/>
      </w:pPr>
      <w:r w:rsidRPr="009A5B6B">
        <w:rPr>
          <w:rStyle w:val="FootnoteReference0"/>
          <w:vertAlign w:val="baseline"/>
        </w:rPr>
        <w:footnoteRef/>
      </w:r>
      <w:r w:rsidRPr="009A5B6B">
        <w:rPr>
          <w:rtl/>
        </w:rPr>
        <w:t xml:space="preserve"> </w:t>
      </w:r>
      <w:r w:rsidRPr="009A5B6B">
        <w:rPr>
          <w:rFonts w:hint="cs"/>
          <w:rtl/>
        </w:rPr>
        <w:tab/>
        <w:t>החלטת ממשלה מספר 3019 מ-7.9.17.</w:t>
      </w:r>
    </w:p>
  </w:footnote>
  <w:footnote w:id="17">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שינוי שמה של הרשות נבע ממהלך ארגוני שעשתה בשנת 2016, ובמסגרתו נבחנו הכלים הרגולטוריים של הרשות והועלו הצעות לשיפור בתחומי הפעילות של הרשות, בהם גם ההצעה לשנות את שמה ולמקד את פעילותה בתחום זה.</w:t>
      </w:r>
    </w:p>
  </w:footnote>
  <w:footnote w:id="18">
    <w:p w:rsidR="00870F1F" w:rsidRPr="009A5B6B" w:rsidP="009A5B6B">
      <w:pPr>
        <w:pStyle w:val="FootnoteText"/>
        <w:rPr>
          <w:rtl/>
        </w:rPr>
      </w:pPr>
      <w:r w:rsidRPr="009A5B6B">
        <w:rPr>
          <w:rStyle w:val="FootnoteReference0"/>
          <w:vertAlign w:val="baseline"/>
        </w:rPr>
        <w:footnoteRef/>
      </w:r>
      <w:r w:rsidRPr="009A5B6B">
        <w:rPr>
          <w:rtl/>
        </w:rPr>
        <w:t xml:space="preserve"> </w:t>
      </w:r>
      <w:r w:rsidRPr="009A5B6B">
        <w:rPr>
          <w:rFonts w:hint="cs"/>
          <w:rtl/>
        </w:rPr>
        <w:tab/>
      </w:r>
      <w:r w:rsidRPr="009A5B6B">
        <w:t>Regulation (EU) 2016/679 of the European Parliament and of the Council of 27 April 2016 on the protection of natural persons with regard to the processing of personal data and of the free movement of such data, and repealing Directive 95/46/EC (General Data Protection Regulation).</w:t>
      </w:r>
    </w:p>
  </w:footnote>
  <w:footnote w:id="1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הרגולציה האירופית חלה גם על גופים המצויים מחוץ לשטחי האיחוד האירופי</w:t>
      </w:r>
      <w:r w:rsidRPr="009A5B6B">
        <w:rPr>
          <w:rFonts w:hint="cs"/>
          <w:rtl/>
        </w:rPr>
        <w:t>,</w:t>
      </w:r>
      <w:r w:rsidRPr="009A5B6B">
        <w:rPr>
          <w:rtl/>
        </w:rPr>
        <w:t xml:space="preserve"> אם מדובר בגוף שיש לו "מוסד" באיחוד ועיבוד המידע האישי מתבצע בקשר לפעילות של אותו מוסד; אם הגוף מציע מוצרים ושירותים המכוונים לאנשים באיחוד או אם הגוף </w:t>
      </w:r>
      <w:r w:rsidRPr="009A5B6B">
        <w:rPr>
          <w:rtl/>
        </w:rPr>
        <w:t>מנטר</w:t>
      </w:r>
      <w:r w:rsidRPr="009A5B6B">
        <w:rPr>
          <w:rtl/>
        </w:rPr>
        <w:t xml:space="preserve"> התנהגות של אנשים באיחוד. ראו בהקשר זה טיוטת הבהרה של ה-</w:t>
      </w:r>
      <w:r w:rsidRPr="009A5B6B">
        <w:t>GDPR</w:t>
      </w:r>
      <w:r w:rsidRPr="009A5B6B">
        <w:rPr>
          <w:rtl/>
        </w:rPr>
        <w:t xml:space="preserve"> לעניין התחולה הטריטוריאלית של הרגולציה</w:t>
      </w:r>
      <w:r w:rsidRPr="009A5B6B">
        <w:rPr>
          <w:rFonts w:hint="cs"/>
          <w:rtl/>
        </w:rPr>
        <w:t>:</w:t>
      </w:r>
    </w:p>
    <w:p w:rsidR="00870F1F" w:rsidRPr="009A5B6B" w:rsidP="009A5B6B">
      <w:pPr>
        <w:pStyle w:val="FootnoteText"/>
        <w:bidi w:val="0"/>
        <w:ind w:left="2268" w:right="397" w:firstLine="0"/>
        <w:jc w:val="left"/>
        <w:rPr>
          <w:rStyle w:val="Hyperlink"/>
          <w:rtl/>
        </w:rPr>
      </w:pPr>
      <w:r>
        <w:fldChar w:fldCharType="begin"/>
      </w:r>
      <w:r>
        <w:instrText xml:space="preserve"> HYPERLINK "https://edpb.europa.eu/our-work-tools/our-documents/guidelines/guidelines-32018-territorial-scope-gdpr-article-3-version_en" </w:instrText>
      </w:r>
      <w:r>
        <w:fldChar w:fldCharType="separate"/>
      </w:r>
      <w:r w:rsidRPr="009A5B6B">
        <w:rPr>
          <w:rStyle w:val="Hyperlink"/>
        </w:rPr>
        <w:t>https://edpb.europa.eu/our-work-tools/our-documents/guidelines/guidelines-32018-territorial-scope-gdpr-article-3-version_en</w:t>
      </w:r>
      <w:r>
        <w:fldChar w:fldCharType="end"/>
      </w:r>
      <w:r w:rsidRPr="009A5B6B">
        <w:rPr>
          <w:rStyle w:val="Hyperlink"/>
        </w:rPr>
        <w:t xml:space="preserve"> </w:t>
      </w:r>
    </w:p>
  </w:footnote>
  <w:footnote w:id="20">
    <w:p w:rsidR="00870F1F" w:rsidRPr="009A5B6B" w:rsidP="007653F3">
      <w:pPr>
        <w:pStyle w:val="FootnoteText"/>
      </w:pPr>
      <w:r w:rsidRPr="009A5B6B">
        <w:rPr>
          <w:rStyle w:val="FootnoteReference0"/>
          <w:vertAlign w:val="baseline"/>
        </w:rPr>
        <w:footnoteRef/>
      </w:r>
      <w:r w:rsidRPr="009A5B6B">
        <w:rPr>
          <w:rtl/>
        </w:rPr>
        <w:t xml:space="preserve"> </w:t>
      </w:r>
      <w:r w:rsidRPr="009A5B6B">
        <w:rPr>
          <w:rFonts w:hint="cs"/>
          <w:rtl/>
        </w:rPr>
        <w:tab/>
      </w:r>
      <w:r w:rsidRPr="009A5B6B">
        <w:rPr>
          <w:rFonts w:eastAsia="Times New Roman" w:hint="cs"/>
          <w:b/>
          <w:bCs/>
          <w:sz w:val="24"/>
          <w:rtl/>
          <w:lang w:eastAsia="he-IL"/>
        </w:rPr>
        <w:t>דוח שנתי 64ג</w:t>
      </w:r>
      <w:r w:rsidRPr="009A5B6B">
        <w:rPr>
          <w:rFonts w:eastAsia="Times New Roman" w:hint="cs"/>
          <w:sz w:val="24"/>
          <w:rtl/>
          <w:lang w:eastAsia="he-IL"/>
        </w:rPr>
        <w:t xml:space="preserve"> (2013), "רישום מאגרי מידע בישראל", עמ' 1163-1147 (2014); </w:t>
      </w:r>
      <w:r w:rsidRPr="009A5B6B">
        <w:rPr>
          <w:rFonts w:eastAsia="Times New Roman" w:hint="cs"/>
          <w:b/>
          <w:bCs/>
          <w:sz w:val="24"/>
          <w:rtl/>
          <w:lang w:eastAsia="he-IL"/>
        </w:rPr>
        <w:t>דוח שנתי 62</w:t>
      </w:r>
      <w:r w:rsidRPr="009A5B6B">
        <w:rPr>
          <w:rFonts w:eastAsia="Times New Roman" w:hint="cs"/>
          <w:sz w:val="24"/>
          <w:rtl/>
          <w:lang w:eastAsia="he-IL"/>
        </w:rPr>
        <w:t xml:space="preserve"> (2012), "אבטחת מידע והגנת הפרטיות ברשויות המקומיות", עמ' 1537-1513; </w:t>
      </w:r>
      <w:r w:rsidRPr="009A5B6B">
        <w:rPr>
          <w:rFonts w:eastAsia="Times New Roman" w:hint="cs"/>
          <w:b/>
          <w:bCs/>
          <w:sz w:val="24"/>
          <w:rtl/>
          <w:lang w:eastAsia="he-IL"/>
        </w:rPr>
        <w:t>דוחות על הביקורת בשלטון המקומי</w:t>
      </w:r>
      <w:r w:rsidRPr="009A5B6B">
        <w:rPr>
          <w:rFonts w:eastAsia="Times New Roman" w:hint="cs"/>
          <w:sz w:val="24"/>
          <w:rtl/>
          <w:lang w:eastAsia="he-IL"/>
        </w:rPr>
        <w:t xml:space="preserve"> (2017), "אבטחת מידע והגנת הפרטיות ברשויות מקומיות - מעקב מורחב", עמ' 201 </w:t>
      </w:r>
      <w:r w:rsidRPr="009A5B6B">
        <w:rPr>
          <w:rFonts w:eastAsia="Times New Roman"/>
          <w:sz w:val="24"/>
          <w:rtl/>
          <w:lang w:eastAsia="he-IL"/>
        </w:rPr>
        <w:t>-</w:t>
      </w:r>
      <w:r w:rsidRPr="009A5B6B">
        <w:rPr>
          <w:rFonts w:eastAsia="Times New Roman" w:hint="cs"/>
          <w:sz w:val="24"/>
          <w:rtl/>
          <w:lang w:eastAsia="he-IL"/>
        </w:rPr>
        <w:t xml:space="preserve"> 245; </w:t>
      </w:r>
      <w:r w:rsidRPr="009A5B6B">
        <w:rPr>
          <w:rFonts w:eastAsia="Times New Roman" w:hint="cs"/>
          <w:b/>
          <w:bCs/>
          <w:sz w:val="24"/>
          <w:rtl/>
          <w:lang w:eastAsia="he-IL"/>
        </w:rPr>
        <w:t>דוח שנתי 59ב</w:t>
      </w:r>
      <w:r w:rsidRPr="009A5B6B">
        <w:rPr>
          <w:rFonts w:eastAsia="Times New Roman" w:hint="cs"/>
          <w:sz w:val="24"/>
          <w:rtl/>
          <w:lang w:eastAsia="he-IL"/>
        </w:rPr>
        <w:t xml:space="preserve"> (2009) "הגנת הפרטיות - אבטחת מידע ואיכותו במאגרי מידע ממשלתיים", עמ' 859 </w:t>
      </w:r>
      <w:r w:rsidRPr="009A5B6B">
        <w:rPr>
          <w:rFonts w:eastAsia="Times New Roman"/>
          <w:sz w:val="24"/>
          <w:rtl/>
          <w:lang w:eastAsia="he-IL"/>
        </w:rPr>
        <w:t>-</w:t>
      </w:r>
      <w:r w:rsidRPr="009A5B6B">
        <w:rPr>
          <w:rFonts w:eastAsia="Times New Roman" w:hint="cs"/>
          <w:sz w:val="24"/>
          <w:rtl/>
          <w:lang w:eastAsia="he-IL"/>
        </w:rPr>
        <w:t xml:space="preserve"> 878.</w:t>
      </w:r>
    </w:p>
  </w:footnote>
  <w:footnote w:id="21">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r>
      <w:r w:rsidRPr="009A5B6B">
        <w:rPr>
          <w:rtl/>
        </w:rPr>
        <w:t xml:space="preserve">נושא נתוני אשראי הוסדר מחדש בחוק נתוני אשראי, </w:t>
      </w:r>
      <w:r w:rsidRPr="009A5B6B">
        <w:rPr>
          <w:rFonts w:hint="cs"/>
          <w:rtl/>
        </w:rPr>
        <w:t>ה</w:t>
      </w:r>
      <w:r w:rsidRPr="009A5B6B">
        <w:rPr>
          <w:rtl/>
        </w:rPr>
        <w:t>תשע"ו</w:t>
      </w:r>
      <w:r w:rsidRPr="009A5B6B">
        <w:rPr>
          <w:rFonts w:hint="cs"/>
          <w:rtl/>
        </w:rPr>
        <w:t>-</w:t>
      </w:r>
      <w:r w:rsidRPr="009A5B6B">
        <w:rPr>
          <w:rtl/>
        </w:rPr>
        <w:t>2016</w:t>
      </w:r>
      <w:r w:rsidRPr="009A5B6B">
        <w:rPr>
          <w:rFonts w:hint="cs"/>
          <w:rtl/>
        </w:rPr>
        <w:t xml:space="preserve">, </w:t>
      </w:r>
      <w:r w:rsidRPr="009A5B6B">
        <w:rPr>
          <w:rtl/>
        </w:rPr>
        <w:t>שתחילתו באוקטובר 2018</w:t>
      </w:r>
      <w:r w:rsidRPr="009A5B6B">
        <w:rPr>
          <w:rFonts w:hint="cs"/>
          <w:rtl/>
        </w:rPr>
        <w:t xml:space="preserve">. על פי החוק, החל משנת 2019 </w:t>
      </w:r>
      <w:r w:rsidRPr="009A5B6B">
        <w:rPr>
          <w:rtl/>
        </w:rPr>
        <w:t>הפיקוח על הגורמים הפועלים בתחום יבוצע על ידי</w:t>
      </w:r>
      <w:r w:rsidRPr="009A5B6B">
        <w:rPr>
          <w:rFonts w:hint="cs"/>
          <w:rtl/>
        </w:rPr>
        <w:t xml:space="preserve"> </w:t>
      </w:r>
      <w:r w:rsidRPr="009A5B6B">
        <w:rPr>
          <w:rtl/>
        </w:rPr>
        <w:t>בנק ישראל</w:t>
      </w:r>
      <w:r w:rsidRPr="009A5B6B">
        <w:rPr>
          <w:rFonts w:hint="cs"/>
          <w:rtl/>
        </w:rPr>
        <w:t>.</w:t>
      </w:r>
    </w:p>
  </w:footnote>
  <w:footnote w:id="2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t>Privacy by design</w:t>
      </w:r>
      <w:r w:rsidRPr="009A5B6B">
        <w:rPr>
          <w:rFonts w:hint="cs"/>
          <w:rtl/>
        </w:rPr>
        <w:t xml:space="preserve"> - תכנון פ</w:t>
      </w:r>
      <w:r w:rsidRPr="009A5B6B">
        <w:rPr>
          <w:rtl/>
        </w:rPr>
        <w:t>רויקטים בתחום מערכות המידע כבר מהשלב ההתחלתי</w:t>
      </w:r>
      <w:r w:rsidRPr="009A5B6B">
        <w:rPr>
          <w:rFonts w:hint="cs"/>
          <w:rtl/>
        </w:rPr>
        <w:t xml:space="preserve"> באופן</w:t>
      </w:r>
      <w:r w:rsidRPr="009A5B6B">
        <w:rPr>
          <w:rtl/>
        </w:rPr>
        <w:t xml:space="preserve"> </w:t>
      </w:r>
      <w:r w:rsidRPr="009A5B6B">
        <w:rPr>
          <w:rFonts w:hint="cs"/>
          <w:rtl/>
        </w:rPr>
        <w:t xml:space="preserve">המביא בחשבון </w:t>
      </w:r>
      <w:r w:rsidRPr="009A5B6B">
        <w:rPr>
          <w:rtl/>
        </w:rPr>
        <w:t>את הגנת המידע האישי ואת הציות לדיני הגנת הפרטיות</w:t>
      </w:r>
      <w:r w:rsidRPr="009A5B6B">
        <w:rPr>
          <w:rFonts w:hint="cs"/>
          <w:rtl/>
        </w:rPr>
        <w:t>.</w:t>
      </w:r>
      <w:r w:rsidRPr="009A5B6B">
        <w:rPr>
          <w:rFonts w:hint="cs"/>
          <w:rtl/>
        </w:rPr>
        <w:t xml:space="preserve"> על פי עקרון זה יש לבצע הערכה של הסיכונים לפרטיות ולפעול לצמצום הסיכון.</w:t>
      </w:r>
    </w:p>
  </w:footnote>
  <w:footnote w:id="23">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 xml:space="preserve">בעבר גבתה הרשות אגרות רישום מאגרי מידע ואגרות תקופתיות מכוח תקנות הגנת הפרטיות (אגרות) תשס"א-2000. ההכנסה הממוצעת של הרשות מאגרות בשנים 2014 - 2016 עמדה על כ-2.57 מיליון ש"ח לשנה. בחלוף השנים ובשל העובדה שהרשות סברה כי אין מקום </w:t>
      </w:r>
      <w:r w:rsidRPr="009A5B6B">
        <w:rPr>
          <w:rFonts w:hint="cs"/>
          <w:rtl/>
        </w:rPr>
        <w:t xml:space="preserve">עוד </w:t>
      </w:r>
      <w:r w:rsidRPr="009A5B6B">
        <w:rPr>
          <w:rtl/>
        </w:rPr>
        <w:t>לגבות אגרות אלה היא פעלה לבטלן והן בוטלו ב-9.8.17</w:t>
      </w:r>
      <w:r w:rsidRPr="009A5B6B">
        <w:rPr>
          <w:rFonts w:hint="cs"/>
          <w:rtl/>
        </w:rPr>
        <w:t xml:space="preserve">. </w:t>
      </w:r>
    </w:p>
  </w:footnote>
  <w:footnote w:id="24">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הצוות לבחינת החקיקה בתחום מאגרי המידע, דין וחשבון, ינואר 2007. לפירוט אודות הרקע להקמת הצוות ראו בעמ' 5 לדוח הצוות.</w:t>
      </w:r>
    </w:p>
  </w:footnote>
  <w:footnote w:id="25">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החוק קובע כי </w:t>
      </w:r>
      <w:r w:rsidRPr="009A5B6B">
        <w:rPr>
          <w:rtl/>
        </w:rPr>
        <w:t>מי שפוגע במזיד בפרטיות זולתו, ובכלל זה, משתמש בידיעה על ענייניו הפרטיים של אדם או מוסר אותה לאחר, שלא למטרה שלשמה נמסרה, דינו מאסר חמש שנים. עוד קובע החוק מספר עבירות שדינן מאסר שנה ובכלל זה: מי שמנהל, מחזיק או משתמש במאגר מידע בניגוד להוראות החוק; אינו מקיים את הוראות החוק לעניין זכות העיון במידע המוחזק במאגר מידע; אינו מוסר פרטים או מוסר פרטים לא נכונים בהודעה המלווה בקשה לקבלת מידע ועוד.</w:t>
      </w:r>
    </w:p>
  </w:footnote>
  <w:footnote w:id="26">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הליך פלילי כרוך בהשקעת משאבים רבה של הגוף החוקר ושל הפרקליטות</w:t>
      </w:r>
      <w:r w:rsidRPr="009A5B6B">
        <w:rPr>
          <w:rFonts w:hint="cs"/>
          <w:rtl/>
        </w:rPr>
        <w:t xml:space="preserve"> בהיבטי החקירה, איסוף הראיות וניהול התיק.</w:t>
      </w:r>
      <w:r w:rsidRPr="009A5B6B">
        <w:rPr>
          <w:rtl/>
        </w:rPr>
        <w:t xml:space="preserve"> </w:t>
      </w:r>
      <w:r w:rsidRPr="009A5B6B">
        <w:rPr>
          <w:rFonts w:hint="cs"/>
          <w:rtl/>
        </w:rPr>
        <w:t xml:space="preserve">ראו בהקשר זה </w:t>
      </w:r>
      <w:r w:rsidRPr="009A5B6B">
        <w:rPr>
          <w:rtl/>
        </w:rPr>
        <w:t>הערות המועצה להגנת הפרטיות לדוח רשם מאגרי מידע לשנת 2014</w:t>
      </w:r>
      <w:r w:rsidRPr="009A5B6B">
        <w:rPr>
          <w:rFonts w:hint="cs"/>
          <w:rtl/>
        </w:rPr>
        <w:t>, מפברואר 2016.</w:t>
      </w:r>
    </w:p>
  </w:footnote>
  <w:footnote w:id="27">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הצעת חוק </w:t>
      </w:r>
      <w:r w:rsidRPr="009A5B6B">
        <w:rPr>
          <w:rtl/>
        </w:rPr>
        <w:t>הגנת הפרטיות (תיקון מס' 12)(סמכויות אכיפה), התשע"ב-2011</w:t>
      </w:r>
      <w:r w:rsidRPr="009A5B6B">
        <w:rPr>
          <w:rFonts w:hint="cs"/>
          <w:rtl/>
        </w:rPr>
        <w:t xml:space="preserve">, </w:t>
      </w:r>
      <w:r w:rsidRPr="009A5B6B">
        <w:rPr>
          <w:rFonts w:hint="cs"/>
          <w:rtl/>
        </w:rPr>
        <w:t>ה"ח</w:t>
      </w:r>
      <w:r w:rsidRPr="009A5B6B">
        <w:rPr>
          <w:rFonts w:hint="cs"/>
          <w:rtl/>
        </w:rPr>
        <w:t xml:space="preserve"> ממשלה </w:t>
      </w:r>
      <w:r w:rsidRPr="009A5B6B">
        <w:rPr>
          <w:rFonts w:hint="cs"/>
          <w:rtl/>
        </w:rPr>
        <w:t>התשע"ב</w:t>
      </w:r>
      <w:r w:rsidRPr="009A5B6B">
        <w:rPr>
          <w:rFonts w:hint="cs"/>
          <w:rtl/>
        </w:rPr>
        <w:t xml:space="preserve"> 627.</w:t>
      </w:r>
    </w:p>
  </w:footnote>
  <w:footnote w:id="28">
    <w:p w:rsidR="00870F1F" w:rsidRPr="009A5B6B" w:rsidP="009A5B6B">
      <w:pPr>
        <w:pStyle w:val="FootnoteText"/>
        <w:rPr>
          <w:rtl/>
        </w:rPr>
      </w:pPr>
      <w:r w:rsidRPr="009A5B6B">
        <w:rPr>
          <w:rStyle w:val="FootnoteReference0"/>
          <w:vertAlign w:val="baseline"/>
        </w:rPr>
        <w:footnoteRef/>
      </w:r>
      <w:r w:rsidRPr="009A5B6B">
        <w:rPr>
          <w:rtl/>
        </w:rPr>
        <w:t xml:space="preserve"> </w:t>
      </w:r>
      <w:r w:rsidRPr="009A5B6B">
        <w:rPr>
          <w:rtl/>
        </w:rPr>
        <w:tab/>
        <w:t>עיצום כספי הוא כלי אכיפה מנהלי</w:t>
      </w:r>
      <w:r w:rsidRPr="009A5B6B">
        <w:rPr>
          <w:rFonts w:hint="cs"/>
          <w:rtl/>
        </w:rPr>
        <w:t xml:space="preserve"> </w:t>
      </w:r>
      <w:r w:rsidRPr="009A5B6B">
        <w:rPr>
          <w:rtl/>
        </w:rPr>
        <w:t>המעניק סמכות להטיל קנס כספי על מי שמפר את הוראות החוק</w:t>
      </w:r>
      <w:r w:rsidRPr="009A5B6B">
        <w:rPr>
          <w:rFonts w:hint="cs"/>
          <w:rtl/>
        </w:rPr>
        <w:t xml:space="preserve"> הרלוונטי</w:t>
      </w:r>
      <w:r w:rsidRPr="009A5B6B">
        <w:rPr>
          <w:rtl/>
        </w:rPr>
        <w:t xml:space="preserve">. יעילות </w:t>
      </w:r>
      <w:r w:rsidRPr="009A5B6B">
        <w:rPr>
          <w:rFonts w:hint="cs"/>
          <w:rtl/>
        </w:rPr>
        <w:t>השימוש בכלי אכיפה זה עשויה</w:t>
      </w:r>
      <w:r w:rsidRPr="009A5B6B">
        <w:rPr>
          <w:rtl/>
        </w:rPr>
        <w:t xml:space="preserve"> לשמש גורם מרתיע </w:t>
      </w:r>
      <w:r w:rsidRPr="009A5B6B">
        <w:rPr>
          <w:rFonts w:hint="cs"/>
          <w:rtl/>
        </w:rPr>
        <w:t xml:space="preserve">כלפי מפרי חוק פוטנציאליים </w:t>
      </w:r>
      <w:r w:rsidRPr="009A5B6B">
        <w:rPr>
          <w:rtl/>
        </w:rPr>
        <w:t>ולהביא להקטנת השכיחות של הפרת החוק. הטלת העיצום הכספי נבדלת מהטלת סנקציה פלילית בכך שהיא אינה גוררת רישום פלילי.</w:t>
      </w:r>
    </w:p>
  </w:footnote>
  <w:footnote w:id="29">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 xml:space="preserve">הצעת החוק נדונה בוועדת חוקה, חוק ומשפט </w:t>
      </w:r>
      <w:r w:rsidRPr="009A5B6B">
        <w:rPr>
          <w:rFonts w:hint="cs"/>
          <w:rtl/>
        </w:rPr>
        <w:t xml:space="preserve">של הכנסת </w:t>
      </w:r>
      <w:r w:rsidRPr="009A5B6B">
        <w:rPr>
          <w:rtl/>
        </w:rPr>
        <w:t xml:space="preserve">בהכנה לקריאה שנייה ושלישית, אך הטיפול בה לא הסתיים עד תום כהונת הכנסת ה-18. הוחל עליה דין רציפות בכנסת ה-19, אך גם בכנסת זאת לא </w:t>
      </w:r>
      <w:r w:rsidRPr="009A5B6B">
        <w:rPr>
          <w:rFonts w:hint="cs"/>
          <w:rtl/>
        </w:rPr>
        <w:t>הסתיים</w:t>
      </w:r>
      <w:r w:rsidRPr="009A5B6B">
        <w:rPr>
          <w:rtl/>
        </w:rPr>
        <w:t xml:space="preserve"> הדיון בהצעת החוק. הממשלה שבה והניחה את הצעת החוק, עם שינויים, על שולחן הכנסת ה-20.</w:t>
      </w:r>
    </w:p>
  </w:footnote>
  <w:footnote w:id="30">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 xml:space="preserve">באוגוסט 2011 החליטה הממשלה על הקמת המטה </w:t>
      </w:r>
      <w:r w:rsidRPr="009A5B6B">
        <w:rPr>
          <w:rtl/>
        </w:rPr>
        <w:t>הקיברנטי</w:t>
      </w:r>
      <w:r w:rsidRPr="009A5B6B">
        <w:rPr>
          <w:rtl/>
        </w:rPr>
        <w:t xml:space="preserve"> הלאומי במשרד ראש הממשלה (להלן - מטה הסייבר), עליו הוטל לקדם היערכות לאומית להגנת הסייבר. בפברואר 2015 החליטה הממשלה להקים את הרשות הלאומית להגנת הסייבר, במטרה לנהל, להפעיל ולבצע את כלל מאמצי ההגנה ברמה הלאומית במרחב הסייבר, להפעיל מרכז לסיוע בהתמודדות עם איומי סייבר ועוד. בדצמבר 2017 החליטה הממשלה לאחד את מטה הסייבר והרשות הלאומית להגנת הסייבר לגוף אחד - מערך הסייבר הלאומי.</w:t>
      </w:r>
    </w:p>
  </w:footnote>
  <w:footnote w:id="31">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החלטה מס' </w:t>
      </w:r>
      <w:r w:rsidRPr="009A5B6B">
        <w:rPr>
          <w:rFonts w:hint="cs"/>
          <w:rtl/>
        </w:rPr>
        <w:t>חק</w:t>
      </w:r>
      <w:r w:rsidRPr="009A5B6B">
        <w:rPr>
          <w:rFonts w:hint="cs"/>
          <w:rtl/>
        </w:rPr>
        <w:t>/2955 מ-21.1.18.</w:t>
      </w:r>
    </w:p>
  </w:footnote>
  <w:footnote w:id="3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ה"ח</w:t>
      </w:r>
      <w:r w:rsidRPr="009A5B6B">
        <w:rPr>
          <w:rFonts w:hint="cs"/>
          <w:rtl/>
        </w:rPr>
        <w:t xml:space="preserve"> הממשלה </w:t>
      </w:r>
      <w:r w:rsidRPr="009A5B6B">
        <w:rPr>
          <w:rFonts w:hint="cs"/>
          <w:rtl/>
        </w:rPr>
        <w:t>התשע"ח</w:t>
      </w:r>
      <w:r w:rsidRPr="009A5B6B">
        <w:rPr>
          <w:rFonts w:hint="cs"/>
          <w:rtl/>
        </w:rPr>
        <w:t xml:space="preserve"> 1206.</w:t>
      </w:r>
      <w:r w:rsidRPr="009A5B6B">
        <w:rPr>
          <w:rtl/>
        </w:rPr>
        <w:t xml:space="preserve"> </w:t>
      </w:r>
      <w:r w:rsidRPr="009A5B6B">
        <w:rPr>
          <w:rFonts w:hint="cs"/>
          <w:rtl/>
        </w:rPr>
        <w:t xml:space="preserve">הצעת החוק </w:t>
      </w:r>
      <w:r w:rsidRPr="009A5B6B">
        <w:rPr>
          <w:rtl/>
        </w:rPr>
        <w:t>דומה להצעת החוק משנת 2011 בשינויים קלים,</w:t>
      </w:r>
      <w:r w:rsidRPr="009A5B6B">
        <w:rPr>
          <w:rFonts w:hint="cs"/>
          <w:rtl/>
        </w:rPr>
        <w:t xml:space="preserve"> שעיקרם הוספת פרק שעניינו פיקוח ובירור </w:t>
      </w:r>
      <w:r w:rsidRPr="009A5B6B">
        <w:rPr>
          <w:rFonts w:hint="cs"/>
          <w:rtl/>
        </w:rPr>
        <w:t>מינהלי</w:t>
      </w:r>
      <w:r w:rsidRPr="009A5B6B">
        <w:rPr>
          <w:rFonts w:hint="cs"/>
          <w:rtl/>
        </w:rPr>
        <w:t xml:space="preserve"> בגופים </w:t>
      </w:r>
      <w:r w:rsidRPr="009A5B6B">
        <w:rPr>
          <w:rFonts w:hint="cs"/>
          <w:rtl/>
        </w:rPr>
        <w:t>בטחוניים</w:t>
      </w:r>
      <w:r w:rsidRPr="009A5B6B">
        <w:rPr>
          <w:rFonts w:hint="cs"/>
          <w:rtl/>
        </w:rPr>
        <w:t>.</w:t>
      </w:r>
    </w:p>
  </w:footnote>
  <w:footnote w:id="33">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החלטת ממשלה 2443 מ-15.2.15.</w:t>
      </w:r>
    </w:p>
  </w:footnote>
  <w:footnote w:id="34">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לגבי מאגר שאינו רשום</w:t>
      </w:r>
      <w:r w:rsidRPr="009A5B6B">
        <w:rPr>
          <w:rFonts w:hint="cs"/>
          <w:rtl/>
        </w:rPr>
        <w:t>,</w:t>
      </w:r>
      <w:r w:rsidRPr="009A5B6B">
        <w:rPr>
          <w:rtl/>
        </w:rPr>
        <w:t xml:space="preserve"> קיימת סנקציה פלילית עקיפה וניתן </w:t>
      </w:r>
      <w:r w:rsidRPr="009A5B6B">
        <w:rPr>
          <w:rFonts w:hint="cs"/>
          <w:rtl/>
        </w:rPr>
        <w:t xml:space="preserve">להאשים את מנהל המאגר או מחזיקו </w:t>
      </w:r>
      <w:r w:rsidRPr="009A5B6B">
        <w:rPr>
          <w:rtl/>
        </w:rPr>
        <w:t>בניהול מאגר מידע ללא רישום.</w:t>
      </w:r>
    </w:p>
  </w:footnote>
  <w:footnote w:id="35">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בהתאם לדוח רשם מאגרי מידע לשנת 2009, כבר בינואר 2010 פורסם נוסח תקנות להערות הציבור.</w:t>
      </w:r>
    </w:p>
  </w:footnote>
  <w:footnote w:id="36">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 xml:space="preserve">כחריג לכך יצוין כי במרץ 2018 הודיעה הרשות כי פתחה בחקירה מנהלית כנגד </w:t>
      </w:r>
      <w:r w:rsidRPr="009A5B6B">
        <w:rPr>
          <w:rFonts w:hint="cs"/>
          <w:rtl/>
        </w:rPr>
        <w:t xml:space="preserve">חברת ענק המפעילה רשת חברתית </w:t>
      </w:r>
      <w:r w:rsidRPr="009A5B6B">
        <w:rPr>
          <w:rtl/>
        </w:rPr>
        <w:t xml:space="preserve">בעקבות הפרסומים הנוגעים להעברות המידע האישי מהחברה </w:t>
      </w:r>
      <w:r w:rsidRPr="009A5B6B">
        <w:rPr>
          <w:rFonts w:hint="cs"/>
          <w:rtl/>
        </w:rPr>
        <w:t>לחברה אחרת</w:t>
      </w:r>
      <w:r w:rsidRPr="009A5B6B">
        <w:rPr>
          <w:rtl/>
        </w:rPr>
        <w:t xml:space="preserve">, והאפשרות לביצוען של הפרות חוק נוספות במידע אישי של ישראלים. עם זאת וכאמור, גם אם הרשות תטיל קנסות על החברה הרי שמדובר בסכומים </w:t>
      </w:r>
      <w:r w:rsidRPr="009A5B6B">
        <w:rPr>
          <w:rFonts w:hint="cs"/>
          <w:rtl/>
        </w:rPr>
        <w:t>נמוכים</w:t>
      </w:r>
      <w:r w:rsidRPr="009A5B6B">
        <w:rPr>
          <w:rtl/>
        </w:rPr>
        <w:t xml:space="preserve"> בגין כל הפרה</w:t>
      </w:r>
      <w:r w:rsidRPr="009A5B6B">
        <w:rPr>
          <w:rFonts w:hint="cs"/>
          <w:rtl/>
        </w:rPr>
        <w:t>.</w:t>
      </w:r>
      <w:r w:rsidRPr="009A5B6B">
        <w:rPr>
          <w:rtl/>
        </w:rPr>
        <w:t xml:space="preserve"> כאשר מדובר במספר רב של הפרות הקנסות עשויים להצטבר לכדי סכומים משמעותיים</w:t>
      </w:r>
      <w:r w:rsidRPr="009A5B6B">
        <w:rPr>
          <w:rFonts w:hint="cs"/>
          <w:rtl/>
        </w:rPr>
        <w:t xml:space="preserve"> יותר</w:t>
      </w:r>
      <w:r w:rsidRPr="009A5B6B">
        <w:rPr>
          <w:rtl/>
        </w:rPr>
        <w:t>.</w:t>
      </w:r>
    </w:p>
  </w:footnote>
  <w:footnote w:id="37">
    <w:p w:rsidR="00870F1F" w:rsidRPr="009A5B6B" w:rsidP="009A5B6B">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מבקר המדינה, </w:t>
      </w:r>
      <w:r w:rsidRPr="009A5B6B">
        <w:rPr>
          <w:rFonts w:hint="eastAsia"/>
          <w:b/>
          <w:bCs/>
          <w:rtl/>
        </w:rPr>
        <w:t>דוח</w:t>
      </w:r>
      <w:r w:rsidRPr="009A5B6B">
        <w:rPr>
          <w:b/>
          <w:bCs/>
          <w:rtl/>
        </w:rPr>
        <w:t xml:space="preserve"> שנתי 42 </w:t>
      </w:r>
      <w:r w:rsidRPr="009A5B6B">
        <w:rPr>
          <w:rFonts w:hint="cs"/>
          <w:rtl/>
        </w:rPr>
        <w:t xml:space="preserve">(1992), עמ' 496; מבקר המדינה, </w:t>
      </w:r>
      <w:r w:rsidRPr="009A5B6B">
        <w:rPr>
          <w:rFonts w:hint="eastAsia"/>
          <w:b/>
          <w:bCs/>
          <w:rtl/>
        </w:rPr>
        <w:t>דוח</w:t>
      </w:r>
      <w:r w:rsidRPr="009A5B6B">
        <w:rPr>
          <w:b/>
          <w:bCs/>
          <w:rtl/>
        </w:rPr>
        <w:t xml:space="preserve"> </w:t>
      </w:r>
      <w:r w:rsidRPr="009A5B6B">
        <w:rPr>
          <w:rFonts w:hint="eastAsia"/>
          <w:b/>
          <w:bCs/>
          <w:rtl/>
        </w:rPr>
        <w:t>שנתי</w:t>
      </w:r>
      <w:r w:rsidRPr="009A5B6B">
        <w:rPr>
          <w:b/>
          <w:bCs/>
          <w:rtl/>
        </w:rPr>
        <w:t xml:space="preserve"> 64ג</w:t>
      </w:r>
      <w:r w:rsidRPr="009A5B6B">
        <w:rPr>
          <w:rFonts w:hint="cs"/>
          <w:rtl/>
        </w:rPr>
        <w:t xml:space="preserve"> (2013), עמ' </w:t>
      </w:r>
      <w:r w:rsidRPr="009A5B6B">
        <w:rPr>
          <w:rStyle w:val="FootnoteReference0"/>
          <w:rFonts w:hint="cs"/>
          <w:vertAlign w:val="baseline"/>
          <w:rtl/>
        </w:rPr>
        <w:t>1152</w:t>
      </w:r>
      <w:r w:rsidRPr="009A5B6B">
        <w:rPr>
          <w:rFonts w:hint="cs"/>
          <w:rtl/>
        </w:rPr>
        <w:t xml:space="preserve">. </w:t>
      </w:r>
    </w:p>
  </w:footnote>
  <w:footnote w:id="38">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חוק הגנת הפרטיות (תיקון מס'...) (צמצום חובת הרישום וקביעת חובה לקיום סדרי ניהול וכללי עבודה ולתיעודם במסמכים), התשע"ב-2012</w:t>
      </w:r>
      <w:r w:rsidRPr="009A5B6B">
        <w:rPr>
          <w:rFonts w:hint="cs"/>
          <w:rtl/>
        </w:rPr>
        <w:t>. פורסם באתר קשרי ממשל, 7.8.12.</w:t>
      </w:r>
    </w:p>
  </w:footnote>
  <w:footnote w:id="3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אפשרות שלא קיימת היום, למעט במקום בו קיימים יחסי עוסק</w:t>
      </w:r>
      <w:r w:rsidRPr="009A5B6B">
        <w:rPr>
          <w:rFonts w:hint="cs"/>
          <w:rtl/>
        </w:rPr>
        <w:t>-</w:t>
      </w:r>
      <w:r w:rsidRPr="009A5B6B">
        <w:rPr>
          <w:rtl/>
        </w:rPr>
        <w:t>צרכן המערבים הפרה של דיני הגנת הפרטיות</w:t>
      </w:r>
      <w:r w:rsidRPr="009A5B6B">
        <w:rPr>
          <w:rFonts w:hint="cs"/>
          <w:rtl/>
        </w:rPr>
        <w:t>.</w:t>
      </w:r>
    </w:p>
  </w:footnote>
  <w:footnote w:id="40">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הזכות שמידע הפוגע בפרטיות או בשם הטוב יימחק ממנועי חיפוש אינטרנטיים.</w:t>
      </w:r>
    </w:p>
  </w:footnote>
  <w:footnote w:id="41">
    <w:p w:rsidR="00870F1F" w:rsidRPr="009A5B6B" w:rsidP="009523E5">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המדריך מגדיר </w:t>
      </w:r>
      <w:r w:rsidR="009523E5">
        <w:rPr>
          <w:rFonts w:hint="cs"/>
          <w:rtl/>
        </w:rPr>
        <w:t>חוק</w:t>
      </w:r>
      <w:r w:rsidRPr="009A5B6B">
        <w:rPr>
          <w:rFonts w:hint="cs"/>
          <w:rtl/>
        </w:rPr>
        <w:t xml:space="preserve"> תשתיתי כחוק שמתקיים בו </w:t>
      </w:r>
      <w:r w:rsidRPr="009A5B6B">
        <w:rPr>
          <w:rtl/>
        </w:rPr>
        <w:t>לפחות אחד מהמאפיינים ה</w:t>
      </w:r>
      <w:r w:rsidRPr="009A5B6B">
        <w:rPr>
          <w:rFonts w:hint="cs"/>
          <w:rtl/>
        </w:rPr>
        <w:t xml:space="preserve">אלה: </w:t>
      </w:r>
      <w:r w:rsidRPr="009A5B6B">
        <w:rPr>
          <w:rtl/>
        </w:rPr>
        <w:t>נושא העוסק בהסדרה של תחומי התשתית של המשפט וחוקי היסו</w:t>
      </w:r>
      <w:r w:rsidRPr="009A5B6B">
        <w:rPr>
          <w:rFonts w:hint="cs"/>
          <w:rtl/>
        </w:rPr>
        <w:t>ד;</w:t>
      </w:r>
      <w:r w:rsidRPr="009A5B6B">
        <w:rPr>
          <w:rtl/>
        </w:rPr>
        <w:t xml:space="preserve"> נושא העוסק באיזון מורכב של זכויות אדם</w:t>
      </w:r>
      <w:r w:rsidRPr="009A5B6B">
        <w:rPr>
          <w:rFonts w:hint="cs"/>
          <w:rtl/>
        </w:rPr>
        <w:t xml:space="preserve">; </w:t>
      </w:r>
      <w:r w:rsidRPr="009A5B6B">
        <w:rPr>
          <w:rtl/>
        </w:rPr>
        <w:t>נושא רוחבי המשפיע על הציבור הרחב או על כלל משרדי הממשלה</w:t>
      </w:r>
      <w:r w:rsidRPr="009A5B6B">
        <w:rPr>
          <w:rFonts w:hint="cs"/>
          <w:rtl/>
        </w:rPr>
        <w:t>;</w:t>
      </w:r>
      <w:r w:rsidRPr="009A5B6B">
        <w:rPr>
          <w:rtl/>
        </w:rPr>
        <w:t xml:space="preserve"> נושא שמעצם טבע</w:t>
      </w:r>
      <w:r w:rsidRPr="009A5B6B">
        <w:rPr>
          <w:rFonts w:hint="cs"/>
          <w:rtl/>
        </w:rPr>
        <w:t>ו</w:t>
      </w:r>
      <w:r w:rsidRPr="009A5B6B">
        <w:rPr>
          <w:rtl/>
        </w:rPr>
        <w:t xml:space="preserve"> דורש ידע משפטי רב</w:t>
      </w:r>
      <w:r w:rsidRPr="009A5B6B">
        <w:rPr>
          <w:rFonts w:hint="cs"/>
          <w:rtl/>
        </w:rPr>
        <w:t>-ת</w:t>
      </w:r>
      <w:r w:rsidRPr="009A5B6B">
        <w:rPr>
          <w:rtl/>
        </w:rPr>
        <w:t>חומי</w:t>
      </w:r>
      <w:r w:rsidRPr="009A5B6B">
        <w:t>.</w:t>
      </w:r>
    </w:p>
  </w:footnote>
  <w:footnote w:id="42">
    <w:p w:rsidR="00870F1F" w:rsidRPr="009A5B6B" w:rsidP="009A5B6B">
      <w:pPr>
        <w:pStyle w:val="FootnoteText"/>
        <w:rPr>
          <w:rtl/>
        </w:rPr>
      </w:pPr>
      <w:r w:rsidRPr="009A5B6B">
        <w:rPr>
          <w:rStyle w:val="FootnoteReference0"/>
          <w:vertAlign w:val="baseline"/>
        </w:rPr>
        <w:footnoteRef/>
      </w:r>
      <w:r w:rsidRPr="009A5B6B">
        <w:rPr>
          <w:rtl/>
        </w:rPr>
        <w:t xml:space="preserve"> </w:t>
      </w:r>
      <w:r w:rsidRPr="009A5B6B">
        <w:rPr>
          <w:rtl/>
        </w:rPr>
        <w:tab/>
      </w:r>
      <w:r w:rsidRPr="009A5B6B">
        <w:t>Schrems</w:t>
      </w:r>
      <w:r w:rsidRPr="009A5B6B">
        <w:t xml:space="preserve"> v. Data Protection Commissioner, Judgement (Summary), Case C-362/14, Court of Justice of the European Union, October 6, 2015.</w:t>
      </w:r>
    </w:p>
  </w:footnote>
  <w:footnote w:id="43">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מסמך ראש הרשות "הרשות למשפט טכנולוגיה ומידע בראי המציאות של שנת 2015" מ-30.7.15.</w:t>
      </w:r>
    </w:p>
  </w:footnote>
  <w:footnote w:id="44">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 xml:space="preserve">בעניין זה ראו פרק </w:t>
      </w:r>
      <w:r w:rsidRPr="009A5B6B">
        <w:rPr>
          <w:rFonts w:hint="cs"/>
          <w:rtl/>
        </w:rPr>
        <w:t>"</w:t>
      </w:r>
      <w:r w:rsidRPr="009A5B6B">
        <w:rPr>
          <w:rtl/>
        </w:rPr>
        <w:t xml:space="preserve">טיפול משרד החקלאות בהגנת הפרטיות ובאבטחת מידע", המפורסם בדוח זה. </w:t>
      </w:r>
    </w:p>
  </w:footnote>
  <w:footnote w:id="45">
    <w:p w:rsidR="00870F1F" w:rsidRPr="009A5B6B" w:rsidP="007653F3">
      <w:pPr>
        <w:pStyle w:val="FootnoteText"/>
        <w:ind w:left="141" w:hanging="141"/>
        <w:rPr>
          <w:rtl/>
        </w:rPr>
      </w:pPr>
      <w:r w:rsidRPr="009A5B6B">
        <w:rPr>
          <w:rStyle w:val="FootnoteReference0"/>
          <w:vertAlign w:val="baseline"/>
        </w:rPr>
        <w:footnoteRef/>
      </w:r>
      <w:r w:rsidRPr="009A5B6B">
        <w:rPr>
          <w:rtl/>
        </w:rPr>
        <w:t xml:space="preserve"> </w:t>
      </w:r>
      <w:r w:rsidRPr="009A5B6B">
        <w:rPr>
          <w:rFonts w:hint="cs"/>
          <w:rtl/>
        </w:rPr>
        <w:tab/>
        <w:t xml:space="preserve">בג"ץ 8070/98 </w:t>
      </w:r>
      <w:r w:rsidRPr="009A5B6B">
        <w:rPr>
          <w:rFonts w:hint="cs"/>
          <w:b/>
          <w:bCs/>
          <w:rtl/>
        </w:rPr>
        <w:t>האגודה לזכויות האזרח נ' משרד הפנים ואח'</w:t>
      </w:r>
      <w:r w:rsidRPr="009A5B6B">
        <w:rPr>
          <w:rFonts w:hint="cs"/>
          <w:rtl/>
        </w:rPr>
        <w:t>,</w:t>
      </w:r>
      <w:r w:rsidRPr="009A5B6B">
        <w:rPr>
          <w:rFonts w:hint="cs"/>
          <w:b/>
          <w:bCs/>
          <w:rtl/>
        </w:rPr>
        <w:t xml:space="preserve"> </w:t>
      </w:r>
      <w:r w:rsidRPr="009A5B6B">
        <w:rPr>
          <w:rtl/>
        </w:rPr>
        <w:t>פ"ד נח(4)</w:t>
      </w:r>
      <w:r w:rsidRPr="009A5B6B">
        <w:rPr>
          <w:rFonts w:hint="cs"/>
          <w:rtl/>
        </w:rPr>
        <w:t xml:space="preserve"> </w:t>
      </w:r>
      <w:r w:rsidRPr="009A5B6B">
        <w:rPr>
          <w:rtl/>
        </w:rPr>
        <w:t>842</w:t>
      </w:r>
      <w:r w:rsidRPr="009A5B6B">
        <w:rPr>
          <w:rFonts w:hint="cs"/>
          <w:rtl/>
        </w:rPr>
        <w:t xml:space="preserve">. </w:t>
      </w:r>
    </w:p>
  </w:footnote>
  <w:footnote w:id="46">
    <w:p w:rsidR="00870F1F" w:rsidRPr="009A5B6B" w:rsidP="007653F3">
      <w:pPr>
        <w:pStyle w:val="FootnoteText"/>
        <w:ind w:left="141" w:hanging="141"/>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הנחיה מיום 16.3.06.</w:t>
      </w:r>
    </w:p>
  </w:footnote>
  <w:footnote w:id="47">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רשות התקשוב הממשלתי במשרד ראש הממשלה</w:t>
      </w:r>
      <w:r w:rsidRPr="009A5B6B">
        <w:rPr>
          <w:rFonts w:hint="cs"/>
          <w:rtl/>
        </w:rPr>
        <w:t xml:space="preserve"> </w:t>
      </w:r>
      <w:r w:rsidRPr="009A5B6B">
        <w:rPr>
          <w:rtl/>
        </w:rPr>
        <w:t>מנחה את אגפי מערכות המידע במשרדי הממשלה וביחידות הסמך, מקדמת את מאמצי ההגנה על תשתיות ומערכות המידע הממשלתיות</w:t>
      </w:r>
      <w:r w:rsidRPr="009A5B6B">
        <w:rPr>
          <w:rFonts w:hint="cs"/>
          <w:rtl/>
        </w:rPr>
        <w:t xml:space="preserve">, </w:t>
      </w:r>
      <w:r w:rsidRPr="009A5B6B">
        <w:rPr>
          <w:rtl/>
        </w:rPr>
        <w:t xml:space="preserve">פועלת לפיתוח תשתיות, מערכות ושירותים לייעול עבודת הממשלה </w:t>
      </w:r>
      <w:r w:rsidRPr="009A5B6B">
        <w:rPr>
          <w:rtl/>
        </w:rPr>
        <w:t>ולהנגשת</w:t>
      </w:r>
      <w:r w:rsidRPr="009A5B6B">
        <w:rPr>
          <w:rtl/>
        </w:rPr>
        <w:t xml:space="preserve"> מידע ושירותים ממשלתיים לציבור</w:t>
      </w:r>
      <w:r w:rsidRPr="009A5B6B">
        <w:rPr>
          <w:rFonts w:hint="cs"/>
          <w:rtl/>
        </w:rPr>
        <w:t>.</w:t>
      </w:r>
    </w:p>
  </w:footnote>
  <w:footnote w:id="48">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דוח מסכם - צוות לשיפור העברת מידע בין משרדים ויחידות סמך, יולי 2016. </w:t>
      </w:r>
    </w:p>
  </w:footnote>
  <w:footnote w:id="4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שכלל נציגים מ</w:t>
      </w:r>
      <w:r w:rsidRPr="009A5B6B">
        <w:rPr>
          <w:rtl/>
        </w:rPr>
        <w:t xml:space="preserve">מטה </w:t>
      </w:r>
      <w:r w:rsidRPr="009A5B6B">
        <w:rPr>
          <w:rFonts w:hint="cs"/>
          <w:rtl/>
        </w:rPr>
        <w:t>הסייבר, הרשות להגנת הפרטיות (</w:t>
      </w:r>
      <w:r w:rsidRPr="009A5B6B">
        <w:rPr>
          <w:rFonts w:hint="cs"/>
          <w:rtl/>
        </w:rPr>
        <w:t>רמו"ט</w:t>
      </w:r>
      <w:r w:rsidRPr="009A5B6B">
        <w:rPr>
          <w:rFonts w:hint="cs"/>
          <w:rtl/>
        </w:rPr>
        <w:t xml:space="preserve"> דאז), התקשוב הממשלתי - </w:t>
      </w:r>
      <w:r w:rsidRPr="009A5B6B">
        <w:rPr>
          <w:rFonts w:hint="cs"/>
          <w:rtl/>
        </w:rPr>
        <w:t>יה"ב</w:t>
      </w:r>
      <w:r w:rsidRPr="009A5B6B">
        <w:rPr>
          <w:rFonts w:hint="cs"/>
          <w:rtl/>
        </w:rPr>
        <w:t xml:space="preserve"> (</w:t>
      </w:r>
      <w:r w:rsidRPr="009A5B6B">
        <w:rPr>
          <w:rtl/>
        </w:rPr>
        <w:t>היחידה להגנת הסייבר בממשלה הפועלת במסגרת רשות התקשוב הממשלתי</w:t>
      </w:r>
      <w:r w:rsidRPr="009A5B6B">
        <w:rPr>
          <w:rFonts w:hint="cs"/>
          <w:rtl/>
        </w:rPr>
        <w:t>)</w:t>
      </w:r>
      <w:r w:rsidRPr="009A5B6B">
        <w:rPr>
          <w:rtl/>
        </w:rPr>
        <w:t xml:space="preserve"> </w:t>
      </w:r>
      <w:r w:rsidRPr="009A5B6B">
        <w:rPr>
          <w:rFonts w:hint="cs"/>
          <w:rtl/>
        </w:rPr>
        <w:t xml:space="preserve">וגופי ביטחון. </w:t>
      </w:r>
    </w:p>
  </w:footnote>
  <w:footnote w:id="50">
    <w:p w:rsidR="00870F1F" w:rsidRPr="009A5B6B" w:rsidP="009523E5">
      <w:pPr>
        <w:pStyle w:val="FootnoteText"/>
      </w:pPr>
      <w:r w:rsidRPr="009A5B6B">
        <w:rPr>
          <w:rStyle w:val="FootnoteReference0"/>
          <w:vertAlign w:val="baseline"/>
        </w:rPr>
        <w:footnoteRef/>
      </w:r>
      <w:r w:rsidRPr="009A5B6B">
        <w:rPr>
          <w:rFonts w:hint="cs"/>
          <w:rtl/>
        </w:rPr>
        <w:t xml:space="preserve"> </w:t>
      </w:r>
      <w:r w:rsidRPr="009A5B6B">
        <w:rPr>
          <w:rFonts w:hint="cs"/>
          <w:rtl/>
        </w:rPr>
        <w:tab/>
      </w:r>
      <w:r w:rsidRPr="009523E5">
        <w:rPr>
          <w:rFonts w:hint="cs"/>
          <w:spacing w:val="-2"/>
          <w:rtl/>
        </w:rPr>
        <w:t xml:space="preserve">ראו בהקשר זה </w:t>
      </w:r>
      <w:r w:rsidRPr="009523E5">
        <w:rPr>
          <w:rFonts w:hint="cs"/>
          <w:spacing w:val="-2"/>
          <w:rtl/>
        </w:rPr>
        <w:t>עת"ם</w:t>
      </w:r>
      <w:r w:rsidRPr="009523E5">
        <w:rPr>
          <w:rFonts w:hint="cs"/>
          <w:spacing w:val="-2"/>
          <w:rtl/>
        </w:rPr>
        <w:t xml:space="preserve"> (מחוזי ת"א) 24867-02-11 </w:t>
      </w:r>
      <w:r w:rsidRPr="009523E5">
        <w:rPr>
          <w:rFonts w:hint="cs"/>
          <w:b/>
          <w:bCs/>
          <w:spacing w:val="-2"/>
          <w:rtl/>
        </w:rPr>
        <w:t>אי</w:t>
      </w:r>
      <w:r w:rsidRPr="009523E5" w:rsidR="009523E5">
        <w:rPr>
          <w:rFonts w:hint="cs"/>
          <w:b/>
          <w:bCs/>
          <w:spacing w:val="-2"/>
          <w:rtl/>
        </w:rPr>
        <w:t>י.</w:t>
      </w:r>
      <w:r w:rsidRPr="009523E5">
        <w:rPr>
          <w:rFonts w:hint="cs"/>
          <w:b/>
          <w:bCs/>
          <w:spacing w:val="-2"/>
          <w:rtl/>
        </w:rPr>
        <w:t>די</w:t>
      </w:r>
      <w:r w:rsidRPr="009523E5" w:rsidR="009523E5">
        <w:rPr>
          <w:rFonts w:hint="cs"/>
          <w:b/>
          <w:bCs/>
          <w:spacing w:val="-2"/>
          <w:rtl/>
        </w:rPr>
        <w:t>.</w:t>
      </w:r>
      <w:r w:rsidRPr="009523E5">
        <w:rPr>
          <w:rFonts w:hint="cs"/>
          <w:b/>
          <w:bCs/>
          <w:spacing w:val="-2"/>
          <w:rtl/>
        </w:rPr>
        <w:t>איי</w:t>
      </w:r>
      <w:r w:rsidRPr="009523E5">
        <w:rPr>
          <w:rFonts w:hint="cs"/>
          <w:b/>
          <w:bCs/>
          <w:spacing w:val="-2"/>
          <w:rtl/>
        </w:rPr>
        <w:t xml:space="preserve"> חברה לביטוח נ' משרד המשפטים</w:t>
      </w:r>
      <w:r w:rsidRPr="009A5B6B">
        <w:rPr>
          <w:rFonts w:hint="cs"/>
          <w:b/>
          <w:bCs/>
          <w:rtl/>
        </w:rPr>
        <w:t xml:space="preserve"> הרשות למשפט טכנולוגיה ומידע-רשם מאגרי המידע</w:t>
      </w:r>
      <w:r w:rsidRPr="009A5B6B">
        <w:rPr>
          <w:rFonts w:hint="cs"/>
          <w:rtl/>
        </w:rPr>
        <w:t xml:space="preserve"> (פורסם במאגר ממוחשב</w:t>
      </w:r>
      <w:r w:rsidRPr="009A5B6B">
        <w:rPr>
          <w:rtl/>
        </w:rPr>
        <w:t xml:space="preserve">, </w:t>
      </w:r>
      <w:r w:rsidRPr="009A5B6B">
        <w:rPr>
          <w:rFonts w:hint="cs"/>
          <w:rtl/>
        </w:rPr>
        <w:t>5.8.12).</w:t>
      </w:r>
    </w:p>
  </w:footnote>
  <w:footnote w:id="51">
    <w:p w:rsidR="00870F1F" w:rsidRPr="009A5B6B" w:rsidP="007653F3">
      <w:pPr>
        <w:pStyle w:val="FootnoteText"/>
        <w:ind w:left="141" w:hanging="141"/>
      </w:pPr>
      <w:r w:rsidRPr="009A5B6B">
        <w:rPr>
          <w:rStyle w:val="FootnoteReference0"/>
          <w:vertAlign w:val="baseline"/>
        </w:rPr>
        <w:footnoteRef/>
      </w:r>
      <w:r w:rsidRPr="009A5B6B">
        <w:rPr>
          <w:rtl/>
        </w:rPr>
        <w:t xml:space="preserve"> </w:t>
      </w:r>
      <w:r w:rsidRPr="009A5B6B">
        <w:rPr>
          <w:rtl/>
        </w:rPr>
        <w:tab/>
      </w:r>
      <w:r w:rsidRPr="009A5B6B">
        <w:rPr>
          <w:rFonts w:hint="cs"/>
          <w:rtl/>
        </w:rPr>
        <w:t>שנת 2009 -1, שנת 2010 -1, שנת 2011 - 2, שנת 2012 - 4, שנת 2017 - 3, שנת 2018 - 4.</w:t>
      </w:r>
    </w:p>
  </w:footnote>
  <w:footnote w:id="52">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הרשות מבצעת אכיפה גם בקשר ל</w:t>
      </w:r>
      <w:r w:rsidRPr="009A5B6B">
        <w:rPr>
          <w:rtl/>
        </w:rPr>
        <w:t>חוק חתימה אלקטרונית וחוק נתוני אשראי</w:t>
      </w:r>
      <w:r w:rsidRPr="009A5B6B">
        <w:rPr>
          <w:rFonts w:hint="cs"/>
          <w:rtl/>
        </w:rPr>
        <w:t>.</w:t>
      </w:r>
    </w:p>
  </w:footnote>
  <w:footnote w:id="53">
    <w:p w:rsidR="00870F1F" w:rsidRPr="009A5B6B" w:rsidP="009A5B6B">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סעיף 17 לחוק קובע כי </w:t>
      </w:r>
      <w:r w:rsidRPr="009A5B6B">
        <w:rPr>
          <w:rtl/>
        </w:rPr>
        <w:t>בעל מאגר מידע, מחזיק במאגר מידע או מנהל מאגר מידע, כל אחד מהם אחראי לאבטחת המידע שבמאגר המידע</w:t>
      </w:r>
      <w:r w:rsidRPr="009A5B6B">
        <w:rPr>
          <w:rFonts w:hint="cs"/>
          <w:rtl/>
        </w:rPr>
        <w:t>, אך החוק אינו נוקט בסנקציה בקשר לסעיף זה</w:t>
      </w:r>
      <w:r w:rsidRPr="009A5B6B">
        <w:rPr>
          <w:rtl/>
        </w:rPr>
        <w:t>.</w:t>
      </w:r>
    </w:p>
  </w:footnote>
  <w:footnote w:id="54">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 xml:space="preserve">לרשם סמכות להורות על התליית רישומו של המאגר </w:t>
      </w:r>
      <w:r w:rsidRPr="009A5B6B">
        <w:rPr>
          <w:rFonts w:hint="cs"/>
          <w:rtl/>
        </w:rPr>
        <w:t>אך השימוש בסנקציה נדיר ביותר ואפשרי רק כלפי מאגרים רשומים בלבד. לגבי מאגר שאינו רשום קיימת סנקציה פלילית עקיפה וניתן להאשימו בניהול מאגר מידע ללא רישום.</w:t>
      </w:r>
    </w:p>
  </w:footnote>
  <w:footnote w:id="55">
    <w:p w:rsidR="00870F1F" w:rsidRPr="009A5B6B" w:rsidP="007653F3">
      <w:pPr>
        <w:pStyle w:val="FootnoteText"/>
        <w:ind w:left="141" w:hanging="141"/>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בשנת 2009 הוסמכה הרשות להטיל קנסות </w:t>
      </w:r>
      <w:r w:rsidRPr="009A5B6B">
        <w:rPr>
          <w:rFonts w:hint="cs"/>
          <w:rtl/>
        </w:rPr>
        <w:t>מינהליים</w:t>
      </w:r>
      <w:r w:rsidRPr="009A5B6B">
        <w:rPr>
          <w:rFonts w:hint="cs"/>
          <w:rtl/>
        </w:rPr>
        <w:t xml:space="preserve">. </w:t>
      </w:r>
    </w:p>
  </w:footnote>
  <w:footnote w:id="56">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נתון זה אינו מתיישב במלואו עם נתוני הדוח הממוחשב שהעבירה הרשות לפיו בשנים 2012 - 2018 נפתחו 20 פעולות אכיפה פליליות.</w:t>
      </w:r>
    </w:p>
  </w:footnote>
  <w:footnote w:id="57">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ראו בעניין זה: </w:t>
      </w:r>
      <w:r w:rsidRPr="009A5B6B">
        <w:rPr>
          <w:rFonts w:hint="cs"/>
          <w:b/>
          <w:bCs/>
          <w:rtl/>
        </w:rPr>
        <w:t>ילדים בישראל</w:t>
      </w:r>
      <w:r w:rsidRPr="009A5B6B">
        <w:rPr>
          <w:rFonts w:hint="cs"/>
          <w:rtl/>
        </w:rPr>
        <w:t>, שנתון 2017, המועצה הלאומית לשלום הילד.</w:t>
      </w:r>
    </w:p>
  </w:footnote>
  <w:footnote w:id="58">
    <w:p w:rsidR="00870F1F" w:rsidP="007653F3">
      <w:pPr>
        <w:pStyle w:val="FootnoteText"/>
        <w:jc w:val="left"/>
      </w:pPr>
      <w:r w:rsidRPr="009A5B6B">
        <w:rPr>
          <w:rStyle w:val="FootnoteReference0"/>
          <w:vertAlign w:val="baseline"/>
        </w:rPr>
        <w:footnoteRef/>
      </w:r>
      <w:r w:rsidRPr="009A5B6B">
        <w:rPr>
          <w:rtl/>
        </w:rPr>
        <w:t xml:space="preserve"> </w:t>
      </w:r>
      <w:r w:rsidRPr="009A5B6B">
        <w:rPr>
          <w:rtl/>
        </w:rPr>
        <w:tab/>
      </w:r>
      <w:r w:rsidRPr="009A5B6B">
        <w:rPr>
          <w:rFonts w:hint="cs"/>
          <w:rtl/>
        </w:rPr>
        <w:t>מדי פעם בפעם מפורסמים בתקשורת מקרים של דליפת מידע רגיש על ילדים באינטרנט. ראו פרסום על חשיפת שמות ותעודות זהות של תלמידים:</w:t>
      </w:r>
    </w:p>
    <w:p w:rsidR="00870F1F" w:rsidP="009A5B6B">
      <w:pPr>
        <w:pStyle w:val="FootnoteText"/>
        <w:bidi w:val="0"/>
        <w:ind w:left="2268" w:right="397" w:firstLine="0"/>
        <w:jc w:val="left"/>
      </w:pPr>
      <w:r>
        <w:fldChar w:fldCharType="begin"/>
      </w:r>
      <w:r>
        <w:instrText xml:space="preserve"> HYPERLINK "https://www.calcalist.co.il/internet/articles/0,7340,L-3406501,00.html" </w:instrText>
      </w:r>
      <w:r>
        <w:fldChar w:fldCharType="separate"/>
      </w:r>
      <w:r w:rsidRPr="009A5B6B">
        <w:rPr>
          <w:rStyle w:val="Hyperlink"/>
        </w:rPr>
        <w:t>https://www.calcalist.co.il/internet/articles/0,7340,L-3406501,00.html</w:t>
      </w:r>
      <w:r>
        <w:fldChar w:fldCharType="end"/>
      </w:r>
      <w:r w:rsidRPr="009A5B6B">
        <w:rPr>
          <w:rFonts w:hint="cs"/>
          <w:rtl/>
        </w:rPr>
        <w:t xml:space="preserve"> </w:t>
      </w:r>
    </w:p>
    <w:p w:rsidR="00870F1F" w:rsidP="007653F3">
      <w:pPr>
        <w:pStyle w:val="FootnoteText"/>
        <w:jc w:val="left"/>
      </w:pPr>
      <w:r>
        <w:tab/>
      </w:r>
      <w:r w:rsidRPr="009A5B6B">
        <w:rPr>
          <w:rFonts w:hint="cs"/>
          <w:rtl/>
        </w:rPr>
        <w:t>ופרסום על פרצות אבטחה בכמה אתרי ממשלה:</w:t>
      </w:r>
    </w:p>
    <w:p w:rsidR="00870F1F" w:rsidRPr="009A5B6B" w:rsidP="009A5B6B">
      <w:pPr>
        <w:pStyle w:val="FootnoteText"/>
        <w:bidi w:val="0"/>
        <w:ind w:left="2268" w:right="397" w:firstLine="0"/>
        <w:jc w:val="left"/>
        <w:rPr>
          <w:rtl/>
        </w:rPr>
      </w:pPr>
      <w:r w:rsidRPr="009A5B6B">
        <w:rPr>
          <w:rFonts w:hint="cs"/>
          <w:rtl/>
        </w:rPr>
        <w:t xml:space="preserve"> </w:t>
      </w:r>
      <w:r>
        <w:fldChar w:fldCharType="begin"/>
      </w:r>
      <w:r>
        <w:instrText xml:space="preserve"> HYPERLINK "https://www.globes.co.il/news/article.aspx?did=1001247374" </w:instrText>
      </w:r>
      <w:r>
        <w:fldChar w:fldCharType="separate"/>
      </w:r>
      <w:r w:rsidRPr="009A5B6B">
        <w:rPr>
          <w:rStyle w:val="Hyperlink"/>
        </w:rPr>
        <w:t>https://www.globes.co.il/news/article.aspx?did=1001247374</w:t>
      </w:r>
      <w:r>
        <w:fldChar w:fldCharType="end"/>
      </w:r>
      <w:r w:rsidRPr="009A5B6B">
        <w:rPr>
          <w:rFonts w:hint="cs"/>
          <w:rtl/>
        </w:rPr>
        <w:t>.</w:t>
      </w:r>
    </w:p>
  </w:footnote>
  <w:footnote w:id="5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ה</w:t>
      </w:r>
      <w:r w:rsidRPr="009A5B6B">
        <w:rPr>
          <w:rtl/>
        </w:rPr>
        <w:t>ת</w:t>
      </w:r>
      <w:r w:rsidRPr="009A5B6B">
        <w:rPr>
          <w:rFonts w:hint="cs"/>
          <w:rtl/>
        </w:rPr>
        <w:t>ו</w:t>
      </w:r>
      <w:r w:rsidRPr="009A5B6B">
        <w:rPr>
          <w:rtl/>
        </w:rPr>
        <w:t xml:space="preserve">כנית </w:t>
      </w:r>
      <w:r w:rsidRPr="009A5B6B">
        <w:rPr>
          <w:rFonts w:hint="cs"/>
          <w:rtl/>
        </w:rPr>
        <w:t xml:space="preserve">נובעת מן </w:t>
      </w:r>
      <w:r w:rsidRPr="009A5B6B">
        <w:rPr>
          <w:rtl/>
        </w:rPr>
        <w:t xml:space="preserve">ההכרה כי בית הספר אחראי לא רק לקידום </w:t>
      </w:r>
      <w:r w:rsidRPr="009A5B6B">
        <w:rPr>
          <w:rFonts w:hint="cs"/>
          <w:rtl/>
        </w:rPr>
        <w:t>ה</w:t>
      </w:r>
      <w:r w:rsidRPr="009A5B6B">
        <w:rPr>
          <w:rtl/>
        </w:rPr>
        <w:t>ידע העיוני והמקצועי של התלמידים, אלא גם לפיתוחם הרגשי</w:t>
      </w:r>
      <w:r w:rsidRPr="009A5B6B">
        <w:rPr>
          <w:rFonts w:hint="cs"/>
          <w:rtl/>
        </w:rPr>
        <w:t>,</w:t>
      </w:r>
      <w:r w:rsidRPr="009A5B6B">
        <w:rPr>
          <w:rtl/>
        </w:rPr>
        <w:t xml:space="preserve"> החברתי והערכי.</w:t>
      </w:r>
      <w:r w:rsidRPr="009A5B6B">
        <w:rPr>
          <w:rFonts w:hint="cs"/>
          <w:rtl/>
        </w:rPr>
        <w:t xml:space="preserve"> התוכנית מתמקדת בהוראת כישורים תוך-אישיים ובין-אישיים ו</w:t>
      </w:r>
      <w:r w:rsidRPr="009A5B6B">
        <w:rPr>
          <w:rtl/>
        </w:rPr>
        <w:t>פ</w:t>
      </w:r>
      <w:r w:rsidRPr="009A5B6B">
        <w:rPr>
          <w:rFonts w:hint="cs"/>
          <w:rtl/>
        </w:rPr>
        <w:t>ו</w:t>
      </w:r>
      <w:r w:rsidRPr="009A5B6B">
        <w:rPr>
          <w:rtl/>
        </w:rPr>
        <w:t>על</w:t>
      </w:r>
      <w:r w:rsidRPr="009A5B6B">
        <w:rPr>
          <w:rFonts w:hint="cs"/>
          <w:rtl/>
        </w:rPr>
        <w:t>ת</w:t>
      </w:r>
      <w:r w:rsidRPr="009A5B6B">
        <w:rPr>
          <w:rtl/>
        </w:rPr>
        <w:t xml:space="preserve"> בכיתות א-ט כשעה שבועית</w:t>
      </w:r>
      <w:r w:rsidRPr="009A5B6B">
        <w:rPr>
          <w:rFonts w:hint="cs"/>
          <w:rtl/>
        </w:rPr>
        <w:t>,</w:t>
      </w:r>
      <w:r w:rsidRPr="009A5B6B">
        <w:rPr>
          <w:rtl/>
        </w:rPr>
        <w:t xml:space="preserve"> במסגרת שעת המחנך.</w:t>
      </w:r>
      <w:r w:rsidRPr="009A5B6B">
        <w:rPr>
          <w:rFonts w:hint="cs"/>
          <w:rtl/>
        </w:rPr>
        <w:t xml:space="preserve"> ראו גם מבקר המדינה, </w:t>
      </w:r>
      <w:r w:rsidRPr="009A5B6B">
        <w:rPr>
          <w:rFonts w:hint="eastAsia"/>
          <w:b/>
          <w:bCs/>
          <w:rtl/>
        </w:rPr>
        <w:t>דוח</w:t>
      </w:r>
      <w:r w:rsidRPr="009A5B6B">
        <w:rPr>
          <w:b/>
          <w:bCs/>
          <w:rtl/>
        </w:rPr>
        <w:t xml:space="preserve"> </w:t>
      </w:r>
      <w:r w:rsidRPr="009A5B6B">
        <w:rPr>
          <w:rFonts w:hint="eastAsia"/>
          <w:b/>
          <w:bCs/>
          <w:rtl/>
        </w:rPr>
        <w:t>שנתי</w:t>
      </w:r>
      <w:r w:rsidRPr="009A5B6B">
        <w:rPr>
          <w:b/>
          <w:bCs/>
          <w:rtl/>
        </w:rPr>
        <w:t xml:space="preserve"> 68ג</w:t>
      </w:r>
      <w:r w:rsidRPr="009A5B6B">
        <w:rPr>
          <w:rFonts w:hint="cs"/>
          <w:b/>
          <w:bCs/>
          <w:rtl/>
        </w:rPr>
        <w:t xml:space="preserve"> </w:t>
      </w:r>
      <w:r w:rsidRPr="009A5B6B">
        <w:rPr>
          <w:rFonts w:hint="cs"/>
          <w:rtl/>
        </w:rPr>
        <w:t xml:space="preserve">(2018), "קידום למידה משמעותית בבתי הספר", עמ' 818-753. </w:t>
      </w:r>
    </w:p>
  </w:footnote>
  <w:footnote w:id="60">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אוריינות טכנולוגית ודיגיטלית היא שם כולל לאוסף מיומנויות ידע ספציפיים שכל אדם צריך לפתח על מנת להשתתף באופן פעיל בעולם עתיר טכנולוגיה.</w:t>
      </w:r>
    </w:p>
  </w:footnote>
  <w:footnote w:id="61">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 xml:space="preserve">חוק הכשרות המשפטית והאפוטרופסות, </w:t>
      </w:r>
      <w:r w:rsidRPr="009A5B6B">
        <w:rPr>
          <w:rFonts w:hint="cs"/>
          <w:rtl/>
        </w:rPr>
        <w:t>ה</w:t>
      </w:r>
      <w:r w:rsidRPr="009A5B6B">
        <w:rPr>
          <w:rtl/>
        </w:rPr>
        <w:t>תשכ"ב-1962</w:t>
      </w:r>
      <w:r w:rsidRPr="009A5B6B">
        <w:rPr>
          <w:rFonts w:hint="cs"/>
          <w:rtl/>
        </w:rPr>
        <w:t>, מגדיר "קטין" כאדם שלא מלאו לו שמונה עשרה שנים.</w:t>
      </w:r>
    </w:p>
  </w:footnote>
  <w:footnote w:id="62">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אמנה בדבר זכויות הילד, כ"א 31, 221 (נפתחה לחתימה ב-1989) (אושררה ונכנסה לתוקף ב-1991).</w:t>
      </w:r>
    </w:p>
  </w:footnote>
  <w:footnote w:id="63">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בתי המשפט יכולים לאכוף רק את ההוראות שעוגנו באופן ישיר בחקיקה ואילו שאר הוראותיה משמשות מקור פרשני במשפט הישראלי.</w:t>
      </w:r>
    </w:p>
  </w:footnote>
  <w:footnote w:id="64">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עו"ד סאני כלב, "פרטיות ילדים בעידן האינטרנט - מדיניות הסדרה מוצעת", </w:t>
      </w:r>
      <w:r w:rsidRPr="009A5B6B">
        <w:rPr>
          <w:rFonts w:hint="cs"/>
          <w:b/>
          <w:bCs/>
          <w:rtl/>
        </w:rPr>
        <w:t>איגוד האינטרנט הישראלי</w:t>
      </w:r>
      <w:r w:rsidRPr="009A5B6B">
        <w:rPr>
          <w:rFonts w:hint="cs"/>
          <w:rtl/>
        </w:rPr>
        <w:t xml:space="preserve"> (אוקטובר 2016); </w:t>
      </w:r>
      <w:r>
        <w:fldChar w:fldCharType="begin"/>
      </w:r>
      <w:r>
        <w:instrText xml:space="preserve"> HYPERLINK "https://www.isoc.org.il/sts-data/21282" </w:instrText>
      </w:r>
      <w:r>
        <w:fldChar w:fldCharType="separate"/>
      </w:r>
      <w:r w:rsidRPr="009A5B6B">
        <w:rPr>
          <w:rStyle w:val="Hyperlink"/>
        </w:rPr>
        <w:t>https://www.isoc.org.il/sts-data/21282</w:t>
      </w:r>
      <w:r>
        <w:fldChar w:fldCharType="end"/>
      </w:r>
      <w:r w:rsidRPr="009A5B6B">
        <w:rPr>
          <w:rFonts w:hint="cs"/>
          <w:rtl/>
        </w:rPr>
        <w:t>.</w:t>
      </w:r>
    </w:p>
  </w:footnote>
  <w:footnote w:id="65">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לפי מחקרים כ-60 אחוז מאתרי האינטרנט המובילים לילדים בישראל אוספים מידע פרטי על ילדים ללא הסכמת הוריהם, בהם כתובת דואר אלקטרוני, תאריך לידה, שם מלא או תמונה. </w:t>
      </w:r>
    </w:p>
  </w:footnote>
  <w:footnote w:id="66">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ראו מספר הצעת חוק פרטיות שהונחו על שולחן הכנסת אך לא נדונו: הצעת חוק הגנת הפרטיות (תיקון - פרטיותם של קטינים), התשע"ב-2012 (פ/18/4439); הצעת חוק הגנת הפרטיות (תיקון - הזכות להישכח של קטינים), התשע"ח-2018 (פ/4967/20); הצעת חוק הגנת הפרטיות (תיקון הגנה על פרטיות של קטינים), התשע"ז-2017 (פ/3942/20) המבוססת על מסמך המדיניות של איגוד האינטרנט הישראלי כאמור.</w:t>
      </w:r>
      <w:r w:rsidRPr="009A5B6B">
        <w:rPr>
          <w:rFonts w:ascii="Arial" w:eastAsia="Times New Roman" w:hAnsi="Arial" w:cs="Arial" w:hint="cs"/>
          <w:color w:val="2F393C"/>
          <w:sz w:val="18"/>
          <w:szCs w:val="18"/>
          <w:rtl/>
        </w:rPr>
        <w:t xml:space="preserve"> </w:t>
      </w:r>
      <w:r w:rsidRPr="009A5B6B">
        <w:rPr>
          <w:rFonts w:hint="cs"/>
          <w:rtl/>
        </w:rPr>
        <w:t xml:space="preserve">ב-12.3.18 הגיש ח"כ מיקי רוזנטל את הצעת חוק הגנת הפרטיות (תיקון - פרטיות קטינים), התשע"ח-2018 (פ/5241/20) אך הדיון לגביה נדחה. </w:t>
      </w:r>
    </w:p>
  </w:footnote>
  <w:footnote w:id="67">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כך למשל, דיון בוועדת החינוך מ-24.4.12 בנושא "ניצול ספרי מחזור של בתי ספר תיכוניים למטרות מסחריות"; דיון בוועדת מדע וטכנולוגיה מ-30.1.17 בנושא "הגנת הפרטיות בעידן הדיגיטלי". </w:t>
      </w:r>
    </w:p>
  </w:footnote>
  <w:footnote w:id="68">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r>
      <w:r w:rsidRPr="009A5B6B">
        <w:rPr>
          <w:rFonts w:hint="eastAsia"/>
          <w:rtl/>
        </w:rPr>
        <w:t>התפתחות</w:t>
      </w:r>
      <w:r w:rsidRPr="009A5B6B">
        <w:rPr>
          <w:rtl/>
        </w:rPr>
        <w:t xml:space="preserve"> </w:t>
      </w:r>
      <w:r w:rsidRPr="009A5B6B">
        <w:rPr>
          <w:rFonts w:hint="eastAsia"/>
          <w:rtl/>
        </w:rPr>
        <w:t>מערכת</w:t>
      </w:r>
      <w:r w:rsidRPr="009A5B6B">
        <w:rPr>
          <w:rtl/>
        </w:rPr>
        <w:t xml:space="preserve"> </w:t>
      </w:r>
      <w:r w:rsidRPr="009A5B6B">
        <w:rPr>
          <w:rFonts w:hint="eastAsia"/>
          <w:rtl/>
        </w:rPr>
        <w:t>החינוך</w:t>
      </w:r>
      <w:r w:rsidRPr="009A5B6B">
        <w:rPr>
          <w:rFonts w:hint="cs"/>
          <w:rtl/>
        </w:rPr>
        <w:t xml:space="preserve">, עובדות ונתונים תשע"ח, מתוך אתר משרד החינוך, </w:t>
      </w:r>
      <w:r w:rsidRPr="009A5B6B">
        <w:rPr>
          <w:rFonts w:hint="cs"/>
          <w:rtl/>
        </w:rPr>
        <w:t>מינהל</w:t>
      </w:r>
      <w:r w:rsidRPr="009A5B6B">
        <w:rPr>
          <w:rFonts w:hint="cs"/>
          <w:rtl/>
        </w:rPr>
        <w:t xml:space="preserve"> כלכלה ותקציבים. </w:t>
      </w:r>
    </w:p>
  </w:footnote>
  <w:footnote w:id="6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מדד הטיפוח פותח במשרד החינוך ב-2006, </w:t>
      </w:r>
      <w:r w:rsidRPr="009A5B6B">
        <w:rPr>
          <w:rtl/>
        </w:rPr>
        <w:t>כדי לסייע בהקצאת חלק מהמשאבים במערכת החינוך בהתאם למאפייני תלמידיו של כל בי"ס</w:t>
      </w:r>
      <w:r w:rsidRPr="009A5B6B">
        <w:rPr>
          <w:rFonts w:hint="cs"/>
          <w:rtl/>
        </w:rPr>
        <w:t xml:space="preserve">. </w:t>
      </w:r>
      <w:r w:rsidRPr="009A5B6B">
        <w:rPr>
          <w:rtl/>
        </w:rPr>
        <w:t xml:space="preserve">המדד הבית-ספרי נקבע לפי </w:t>
      </w:r>
      <w:r w:rsidRPr="009A5B6B">
        <w:rPr>
          <w:rFonts w:hint="cs"/>
          <w:rtl/>
        </w:rPr>
        <w:t xml:space="preserve">ממוצע </w:t>
      </w:r>
      <w:r w:rsidRPr="009A5B6B">
        <w:rPr>
          <w:rtl/>
        </w:rPr>
        <w:t xml:space="preserve">המדדים של כל תלמידיו </w:t>
      </w:r>
      <w:r w:rsidRPr="009A5B6B">
        <w:rPr>
          <w:rFonts w:hint="cs"/>
          <w:rtl/>
        </w:rPr>
        <w:t>ו</w:t>
      </w:r>
      <w:r w:rsidRPr="009A5B6B">
        <w:rPr>
          <w:rtl/>
        </w:rPr>
        <w:t xml:space="preserve">משוקללים </w:t>
      </w:r>
      <w:r w:rsidRPr="009A5B6B">
        <w:rPr>
          <w:rFonts w:hint="cs"/>
          <w:rtl/>
        </w:rPr>
        <w:t xml:space="preserve">בו </w:t>
      </w:r>
      <w:r w:rsidRPr="009A5B6B">
        <w:rPr>
          <w:rtl/>
        </w:rPr>
        <w:t xml:space="preserve">עבור כל תלמיד </w:t>
      </w:r>
      <w:r w:rsidRPr="009A5B6B">
        <w:rPr>
          <w:rFonts w:hint="cs"/>
          <w:rtl/>
        </w:rPr>
        <w:t xml:space="preserve">בנפרד </w:t>
      </w:r>
      <w:r w:rsidRPr="009A5B6B">
        <w:rPr>
          <w:rtl/>
        </w:rPr>
        <w:t>ארבעה מרכיבים: השכלת ההורים</w:t>
      </w:r>
      <w:r w:rsidRPr="009A5B6B">
        <w:rPr>
          <w:rFonts w:hint="cs"/>
          <w:rtl/>
        </w:rPr>
        <w:t xml:space="preserve"> (מבוסס על דווח ההורים בזמן רישום התלמיד)</w:t>
      </w:r>
      <w:r w:rsidRPr="009A5B6B">
        <w:rPr>
          <w:rtl/>
        </w:rPr>
        <w:t>; הכנסת המשפחה</w:t>
      </w:r>
      <w:r w:rsidRPr="009A5B6B">
        <w:rPr>
          <w:rFonts w:hint="cs"/>
          <w:rtl/>
        </w:rPr>
        <w:t xml:space="preserve"> (מבוסס על נתונים המתקבלים ממס הכנסה ומהתנועה הקיבוצית)</w:t>
      </w:r>
      <w:r w:rsidRPr="009A5B6B">
        <w:rPr>
          <w:rtl/>
        </w:rPr>
        <w:t>; מידת הפריפריאליות של ביה"ס; ארץ הלידה של הורי התלמיד</w:t>
      </w:r>
      <w:r w:rsidRPr="009A5B6B">
        <w:rPr>
          <w:rFonts w:hint="cs"/>
          <w:rtl/>
        </w:rPr>
        <w:t xml:space="preserve"> (מבוסס על נתוני משרד הפנים)</w:t>
      </w:r>
      <w:r w:rsidRPr="009A5B6B">
        <w:rPr>
          <w:rtl/>
        </w:rPr>
        <w:t>. מדד הטיפוח מדורג בטווח רציף שבין 1 ל-10</w:t>
      </w:r>
      <w:r w:rsidRPr="009A5B6B">
        <w:rPr>
          <w:rFonts w:hint="cs"/>
          <w:rtl/>
        </w:rPr>
        <w:t>:</w:t>
      </w:r>
      <w:r w:rsidRPr="009A5B6B">
        <w:rPr>
          <w:rtl/>
        </w:rPr>
        <w:t xml:space="preserve"> מדד טיפוח 1 משמעו שצורכי הטיפוח של תלמידי ביה"ס הם המועטים ביותר (כלומר, מצבם החברתי-כלכלי הוא הטוב ביותר), וביה"ס אינו זקוק לסיוע מעבר להקצאה התקנית המזערית; מדד טיפוח 10 משמעו שצורכי הטיפוח של תלמידי ביה"ס הם הרבים ביותר</w:t>
      </w:r>
      <w:r w:rsidRPr="009A5B6B">
        <w:rPr>
          <w:rFonts w:hint="cs"/>
          <w:rtl/>
        </w:rPr>
        <w:t xml:space="preserve"> </w:t>
      </w:r>
      <w:r w:rsidRPr="009A5B6B">
        <w:rPr>
          <w:rtl/>
        </w:rPr>
        <w:t>(כלומר מצבם החברתי-כלכלי הוא הגרוע ביותר)</w:t>
      </w:r>
      <w:r w:rsidRPr="009A5B6B">
        <w:rPr>
          <w:rFonts w:hint="cs"/>
          <w:rtl/>
        </w:rPr>
        <w:t>,</w:t>
      </w:r>
      <w:r w:rsidRPr="009A5B6B">
        <w:rPr>
          <w:rtl/>
        </w:rPr>
        <w:t xml:space="preserve"> ולפיכך ביה"ס זקוק לסיוע המרבי שניתן מעבר להקצאה התקנית המזערית</w:t>
      </w:r>
      <w:r w:rsidRPr="009A5B6B">
        <w:rPr>
          <w:rFonts w:hint="cs"/>
          <w:rtl/>
        </w:rPr>
        <w:t xml:space="preserve">. </w:t>
      </w:r>
    </w:p>
  </w:footnote>
  <w:footnote w:id="70">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דוח צוות ההסדרה, עמ' 46.</w:t>
      </w:r>
    </w:p>
  </w:footnote>
  <w:footnote w:id="71">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חוזר מנכ"ל תשע"ה/9(א) מ-3.5.15 בנושא "מצלמות במוסדות החינוך - הסדרת הכנסתן ואופן התקנתן"; חוזר מנכ"ל תשע"ה/9(ב) מ-3.5.15 בנושא "הנהלים לפעילות מחקרית במערכת החינוך"; חוזר מנכ"ל תשע"ב/4(א) מ-1.11.12 בנושא "אתיקה ומוגנות ברשת האינטרנט"; חוזר מנכ"ל תש"ע/3(א) מ-1.11.09 בנושא "מאגרי מידע בבתי הספר - רישום, דיווח ואבטחת מידע".</w:t>
      </w:r>
    </w:p>
  </w:footnote>
  <w:footnote w:id="7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חוזר מנכ"ל תשס"ג/7(א) מ-2.3.03 בנושא "שמירה על הפרטיות באתרי האינטרנט הבית-</w:t>
      </w:r>
      <w:r w:rsidRPr="009A5B6B">
        <w:rPr>
          <w:rFonts w:hint="cs"/>
          <w:rtl/>
        </w:rPr>
        <w:t>ספריים</w:t>
      </w:r>
      <w:r w:rsidRPr="009A5B6B">
        <w:rPr>
          <w:rFonts w:hint="cs"/>
          <w:rtl/>
        </w:rPr>
        <w:t xml:space="preserve">". </w:t>
      </w:r>
    </w:p>
  </w:footnote>
  <w:footnote w:id="73">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כך למשל, </w:t>
      </w:r>
      <w:r w:rsidRPr="002546E0">
        <w:rPr>
          <w:rFonts w:hint="cs"/>
          <w:rtl/>
        </w:rPr>
        <w:t xml:space="preserve">בחוזר מנכ"ל מ-1994 המתייחס ל"כרטיס התלמיד" והפרטים האישיים שיכלול, בהם גם מגבלות רפואיות המונעות מהתלמיד פעילות בבית הספר ופרטים שנמסרו על ידי ההורים הקשורים למצבו הגופני והבריאותי. בחוזר נקבע כי "כרטיס זה ייפתח עם כניסתו של התלמיד למערכת החינוך ויעבור עמו מבית ספר לבית ספר עד גמר לימודיו". עם זאת, בחוזר מנכ"ל מ-1997 נקבע כי רישומים ומידע שנאספו בבית הספר "כגון מידע בתיק אישי, תוצאות מבחני אבחון, תיק רפואי </w:t>
      </w:r>
      <w:r w:rsidRPr="002546E0">
        <w:rPr>
          <w:rFonts w:hint="cs"/>
          <w:rtl/>
        </w:rPr>
        <w:t>וכו</w:t>
      </w:r>
      <w:r w:rsidRPr="002546E0">
        <w:rPr>
          <w:rFonts w:hint="cs"/>
          <w:rtl/>
        </w:rPr>
        <w:t xml:space="preserve">', יישארו חסויים". בהקשר זה לא נמצאה הגדרה ל"תיק אישי" ולפרטי מידע שייכללו בו. </w:t>
      </w:r>
    </w:p>
  </w:footnote>
  <w:footnote w:id="74">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מקורה של ההחלטה להקים יחידה למדידה והערכה בחינוך הוא ביישום המלצות "התכנית הלאומית לחינוך" שהגיש כוח המשימה לקידום החינוך בישראל בשנת 2005 (דוח ועדת דברת).</w:t>
      </w:r>
    </w:p>
  </w:footnote>
  <w:footnote w:id="75">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Fonts w:hint="cs"/>
          <w:rtl/>
        </w:rPr>
        <w:tab/>
        <w:t>מיצ"ב - ראשי תיבות "מדדי יעילות וצמיחה בית ספרית". מבחני המיצ"ב כוללים מבחני הישגים המשקפים את תוצרי הלמידה של בתי הספר בארבעה מקצועות ליבה וסקרי אקלים וסביבה פדגוגית, המשקפים את ההיבטים החברתיים-רגשיים-פדגוגיים של בתי הספר. נתוני מבחני המיצ"ב מיועדים לשמש את המנהלים ואת צוותי ההוראה ככלי לתכנון משאבים ולניצולם, כדי להביא למיצוי הפוטנציאל של תלמידיהם, לשפר את האקלים הבית ספרי ולייעל את מערך ההוראה בבית הספר.</w:t>
      </w:r>
    </w:p>
  </w:footnote>
  <w:footnote w:id="76">
    <w:p w:rsidR="00870F1F" w:rsidRPr="009A5B6B" w:rsidP="007653F3">
      <w:pPr>
        <w:pStyle w:val="FootnoteText"/>
      </w:pPr>
      <w:r w:rsidRPr="009A5B6B">
        <w:rPr>
          <w:rStyle w:val="FootnoteReference0"/>
          <w:vertAlign w:val="baseline"/>
        </w:rPr>
        <w:footnoteRef/>
      </w:r>
      <w:r w:rsidRPr="009A5B6B">
        <w:rPr>
          <w:rtl/>
        </w:rPr>
        <w:t xml:space="preserve"> </w:t>
      </w:r>
      <w:r w:rsidRPr="009A5B6B">
        <w:rPr>
          <w:rFonts w:hint="cs"/>
          <w:rtl/>
        </w:rPr>
        <w:tab/>
        <w:t>החלטת ממשלה מס' 2314 בנושא "הרשות הארצית למדידה והערכה בחינוך (</w:t>
      </w:r>
      <w:r w:rsidRPr="009A5B6B">
        <w:rPr>
          <w:rFonts w:hint="cs"/>
          <w:rtl/>
        </w:rPr>
        <w:t>ראמ"ה</w:t>
      </w:r>
      <w:r w:rsidRPr="009A5B6B">
        <w:rPr>
          <w:rFonts w:hint="cs"/>
          <w:rtl/>
        </w:rPr>
        <w:t>)".</w:t>
      </w:r>
    </w:p>
  </w:footnote>
  <w:footnote w:id="77">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האמור כאן מתייחס לנוסח הצעת החוק כפי שפורסם באתר </w:t>
      </w:r>
      <w:r w:rsidRPr="009A5B6B">
        <w:rPr>
          <w:rFonts w:hint="cs"/>
          <w:rtl/>
        </w:rPr>
        <w:t>ראמ"ה</w:t>
      </w:r>
      <w:r w:rsidRPr="009A5B6B">
        <w:rPr>
          <w:rFonts w:hint="cs"/>
          <w:rtl/>
        </w:rPr>
        <w:t xml:space="preserve">: </w:t>
      </w:r>
    </w:p>
    <w:p w:rsidR="00870F1F" w:rsidRPr="009A5B6B" w:rsidP="009A5B6B">
      <w:pPr>
        <w:pStyle w:val="FootnoteText"/>
        <w:bidi w:val="0"/>
        <w:ind w:left="2268" w:right="397" w:firstLine="0"/>
        <w:jc w:val="left"/>
        <w:rPr>
          <w:rtl/>
        </w:rPr>
      </w:pPr>
      <w:r>
        <w:fldChar w:fldCharType="begin"/>
      </w:r>
      <w:r>
        <w:instrText xml:space="preserve"> HYPERLINK "http://cms.education.gov.il/EducationCMS/Units/Rama/OdotRama/hok_rama_2010.htm" </w:instrText>
      </w:r>
      <w:r>
        <w:fldChar w:fldCharType="separate"/>
      </w:r>
      <w:r w:rsidRPr="009A5B6B">
        <w:rPr>
          <w:rStyle w:val="Hyperlink"/>
        </w:rPr>
        <w:t>http://cms.education.gov.il/EducationCMS/Units/Rama/OdotRama/hok_rama_2010.htm</w:t>
      </w:r>
      <w:r>
        <w:fldChar w:fldCharType="end"/>
      </w:r>
    </w:p>
  </w:footnote>
  <w:footnote w:id="78">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מדד הטיפוח, ראו לעיל.</w:t>
      </w:r>
    </w:p>
  </w:footnote>
  <w:footnote w:id="7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סעיף 8 לחוק יסוד: כבוד האדם וחירותו. </w:t>
      </w:r>
    </w:p>
  </w:footnote>
  <w:footnote w:id="80">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ראו: </w:t>
      </w:r>
      <w:r w:rsidRPr="009A5B6B">
        <w:rPr>
          <w:rtl/>
        </w:rPr>
        <w:t xml:space="preserve">בג"ץ 337/81 </w:t>
      </w:r>
      <w:r w:rsidRPr="009A5B6B">
        <w:rPr>
          <w:b/>
          <w:bCs/>
          <w:rtl/>
        </w:rPr>
        <w:t>מיטרני</w:t>
      </w:r>
      <w:r w:rsidRPr="009A5B6B">
        <w:rPr>
          <w:b/>
          <w:bCs/>
          <w:rtl/>
        </w:rPr>
        <w:t xml:space="preserve"> נ' שר התחבורה</w:t>
      </w:r>
      <w:r w:rsidRPr="009A5B6B">
        <w:rPr>
          <w:rtl/>
        </w:rPr>
        <w:t xml:space="preserve">, פ"ד </w:t>
      </w:r>
      <w:r w:rsidRPr="009A5B6B">
        <w:rPr>
          <w:rtl/>
        </w:rPr>
        <w:t>לז</w:t>
      </w:r>
      <w:r w:rsidRPr="009A5B6B">
        <w:rPr>
          <w:rtl/>
        </w:rPr>
        <w:t>(3) 337</w:t>
      </w:r>
      <w:r w:rsidRPr="009A5B6B">
        <w:rPr>
          <w:rFonts w:hint="cs"/>
          <w:rtl/>
        </w:rPr>
        <w:t xml:space="preserve">; </w:t>
      </w:r>
      <w:r w:rsidRPr="009A5B6B">
        <w:rPr>
          <w:rtl/>
        </w:rPr>
        <w:t xml:space="preserve">בג"ץ 3267/97 </w:t>
      </w:r>
      <w:r w:rsidRPr="009A5B6B">
        <w:rPr>
          <w:b/>
          <w:bCs/>
          <w:rtl/>
        </w:rPr>
        <w:t>רובינשטיין נ' שר הביטחון</w:t>
      </w:r>
      <w:r w:rsidRPr="009A5B6B">
        <w:rPr>
          <w:rtl/>
        </w:rPr>
        <w:t>, פ"ד נב(5) 481</w:t>
      </w:r>
      <w:r w:rsidRPr="009A5B6B">
        <w:rPr>
          <w:rFonts w:hint="cs"/>
          <w:rtl/>
        </w:rPr>
        <w:t xml:space="preserve">; </w:t>
      </w:r>
      <w:r w:rsidRPr="009A5B6B">
        <w:rPr>
          <w:rtl/>
        </w:rPr>
        <w:t xml:space="preserve">בג"ץ 8070/98‏ </w:t>
      </w:r>
      <w:r w:rsidRPr="009A5B6B">
        <w:rPr>
          <w:b/>
          <w:bCs/>
          <w:rtl/>
        </w:rPr>
        <w:t>האגודה לזכויות האזרח בישראל נ' משרד הפנים</w:t>
      </w:r>
      <w:r w:rsidRPr="009A5B6B">
        <w:rPr>
          <w:rFonts w:hint="cs"/>
          <w:rtl/>
        </w:rPr>
        <w:t xml:space="preserve">, </w:t>
      </w:r>
      <w:r w:rsidRPr="009A5B6B">
        <w:rPr>
          <w:rtl/>
        </w:rPr>
        <w:t>פ"ד נח(4)</w:t>
      </w:r>
      <w:r w:rsidRPr="009A5B6B">
        <w:rPr>
          <w:rFonts w:hint="cs"/>
          <w:rtl/>
        </w:rPr>
        <w:t xml:space="preserve"> </w:t>
      </w:r>
      <w:r w:rsidRPr="009A5B6B">
        <w:rPr>
          <w:rtl/>
        </w:rPr>
        <w:t>842</w:t>
      </w:r>
      <w:r w:rsidRPr="009A5B6B">
        <w:rPr>
          <w:rFonts w:hint="cs"/>
          <w:rtl/>
        </w:rPr>
        <w:t xml:space="preserve"> (2004).</w:t>
      </w:r>
    </w:p>
  </w:footnote>
  <w:footnote w:id="81">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eastAsia"/>
          <w:rtl/>
        </w:rPr>
        <w:t>ראו</w:t>
      </w:r>
      <w:r w:rsidRPr="009A5B6B">
        <w:rPr>
          <w:rtl/>
        </w:rPr>
        <w:t>:</w:t>
      </w:r>
      <w:r>
        <w:fldChar w:fldCharType="begin"/>
      </w:r>
      <w:r>
        <w:instrText xml:space="preserve"> HYPERLINK "https://www.gov.il/he/Departments/General/privacy_by_design" </w:instrText>
      </w:r>
      <w:r>
        <w:fldChar w:fldCharType="separate"/>
      </w:r>
      <w:r w:rsidRPr="009A5B6B">
        <w:rPr>
          <w:rStyle w:val="Hyperlink"/>
          <w:rFonts w:hint="cs"/>
        </w:rPr>
        <w:t>https://www.gov.il/he/Departments/General/privacy_by_design</w:t>
      </w:r>
      <w:r>
        <w:fldChar w:fldCharType="end"/>
      </w:r>
      <w:r w:rsidRPr="009A5B6B">
        <w:rPr>
          <w:rStyle w:val="Hyperlink"/>
        </w:rPr>
        <w:t xml:space="preserve"> </w:t>
      </w:r>
      <w:r w:rsidRPr="009A5B6B">
        <w:rPr>
          <w:rFonts w:hint="cs"/>
          <w:rtl/>
        </w:rPr>
        <w:t>.</w:t>
      </w:r>
    </w:p>
  </w:footnote>
  <w:footnote w:id="8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מערכות מידע פנימיות, מערכות של מוסדות החינוך ומערכות המצויות אצל ספקים.</w:t>
      </w:r>
    </w:p>
  </w:footnote>
  <w:footnote w:id="83">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בעניין זה ראו גם: </w:t>
      </w:r>
      <w:r w:rsidRPr="009A5B6B">
        <w:rPr>
          <w:rFonts w:eastAsia="Times New Roman" w:hint="cs"/>
          <w:b/>
          <w:bCs/>
          <w:sz w:val="24"/>
          <w:rtl/>
          <w:lang w:eastAsia="he-IL"/>
        </w:rPr>
        <w:t>דוחות על הביקורת בשלטון המקומי</w:t>
      </w:r>
      <w:r w:rsidRPr="009A5B6B">
        <w:rPr>
          <w:rFonts w:eastAsia="Times New Roman"/>
          <w:b/>
          <w:bCs/>
          <w:sz w:val="24"/>
          <w:rtl/>
          <w:lang w:eastAsia="he-IL"/>
        </w:rPr>
        <w:t xml:space="preserve"> </w:t>
      </w:r>
      <w:r w:rsidRPr="009A5B6B">
        <w:rPr>
          <w:rFonts w:eastAsia="Times New Roman" w:hint="eastAsia"/>
          <w:b/>
          <w:bCs/>
          <w:sz w:val="24"/>
          <w:rtl/>
          <w:lang w:eastAsia="he-IL"/>
        </w:rPr>
        <w:t>לשנת</w:t>
      </w:r>
      <w:r w:rsidRPr="009A5B6B">
        <w:rPr>
          <w:rFonts w:eastAsia="Times New Roman"/>
          <w:b/>
          <w:bCs/>
          <w:sz w:val="24"/>
          <w:rtl/>
          <w:lang w:eastAsia="he-IL"/>
        </w:rPr>
        <w:t xml:space="preserve"> 2013</w:t>
      </w:r>
      <w:r w:rsidRPr="009A5B6B">
        <w:rPr>
          <w:rFonts w:eastAsia="Times New Roman" w:hint="cs"/>
          <w:sz w:val="24"/>
          <w:rtl/>
          <w:lang w:eastAsia="he-IL"/>
        </w:rPr>
        <w:t xml:space="preserve">, "פעולות פיקוח ואכיפה של הרשויות המקומיות לטיפול בתופעות של הפרות סדר ואלימות במרחב הציבורי", </w:t>
      </w:r>
      <w:r w:rsidRPr="009A5B6B">
        <w:rPr>
          <w:rFonts w:hint="cs"/>
          <w:rtl/>
        </w:rPr>
        <w:t>133 מעמ' 156- 164.</w:t>
      </w:r>
    </w:p>
  </w:footnote>
  <w:footnote w:id="84">
    <w:p w:rsidR="00870F1F" w:rsidP="007653F3">
      <w:pPr>
        <w:pStyle w:val="FootnoteText"/>
      </w:pPr>
      <w:r w:rsidRPr="009A5B6B">
        <w:rPr>
          <w:rStyle w:val="FootnoteReference0"/>
          <w:vertAlign w:val="baseline"/>
        </w:rPr>
        <w:footnoteRef/>
      </w:r>
      <w:r w:rsidRPr="009A5B6B">
        <w:rPr>
          <w:rtl/>
        </w:rPr>
        <w:t xml:space="preserve"> </w:t>
      </w:r>
      <w:r w:rsidRPr="009A5B6B">
        <w:rPr>
          <w:rFonts w:hint="cs"/>
          <w:rtl/>
        </w:rPr>
        <w:tab/>
        <w:t>מבוסס על מחקר בנושא:</w:t>
      </w:r>
    </w:p>
    <w:p w:rsidR="00870F1F" w:rsidRPr="009A5B6B" w:rsidP="009A5B6B">
      <w:pPr>
        <w:pStyle w:val="FootnoteText"/>
        <w:bidi w:val="0"/>
        <w:ind w:left="2268" w:right="397" w:firstLine="0"/>
        <w:jc w:val="left"/>
      </w:pPr>
      <w:r w:rsidRPr="009A5B6B">
        <w:rPr>
          <w:rFonts w:hint="cs"/>
          <w:rtl/>
        </w:rPr>
        <w:t xml:space="preserve"> </w:t>
      </w:r>
      <w:r w:rsidRPr="009A5B6B">
        <w:t>Lotem</w:t>
      </w:r>
      <w:r w:rsidRPr="009A5B6B">
        <w:t xml:space="preserve"> Perry-</w:t>
      </w:r>
      <w:r w:rsidRPr="009A5B6B">
        <w:t>Hazan</w:t>
      </w:r>
      <w:r w:rsidRPr="009A5B6B">
        <w:t xml:space="preserve"> &amp; Michael </w:t>
      </w:r>
      <w:r w:rsidRPr="009A5B6B">
        <w:t>Birnhack</w:t>
      </w:r>
      <w:r w:rsidRPr="009A5B6B">
        <w:t xml:space="preserve">, </w:t>
      </w:r>
      <w:r w:rsidRPr="009A5B6B">
        <w:rPr>
          <w:i/>
          <w:iCs/>
        </w:rPr>
        <w:t>Privacy, CCTV, and School surveillance in the shadow of imagined law</w:t>
      </w:r>
      <w:r w:rsidRPr="009A5B6B">
        <w:t>, 50 Law &amp; Society Re</w:t>
      </w:r>
      <w:r>
        <w:t>view (2016)</w:t>
      </w:r>
    </w:p>
  </w:footnote>
  <w:footnote w:id="85">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חוות דעת רשם מאגרי מידע בנושא "מצלמות מעקב - הדין החל ואופן השימוש", מיום 3.11.10.</w:t>
      </w:r>
    </w:p>
  </w:footnote>
  <w:footnote w:id="86">
    <w:p w:rsidR="00870F1F" w:rsidRPr="009A5B6B" w:rsidP="007653F3">
      <w:pPr>
        <w:pStyle w:val="FootnoteText"/>
      </w:pPr>
      <w:r w:rsidRPr="009A5B6B">
        <w:rPr>
          <w:rStyle w:val="FootnoteReference0"/>
          <w:vertAlign w:val="baseline"/>
        </w:rPr>
        <w:footnoteRef/>
      </w:r>
      <w:r w:rsidRPr="009A5B6B">
        <w:rPr>
          <w:rtl/>
        </w:rPr>
        <w:t xml:space="preserve"> </w:t>
      </w:r>
      <w:r w:rsidRPr="009A5B6B">
        <w:rPr>
          <w:rFonts w:hint="cs"/>
          <w:rtl/>
        </w:rPr>
        <w:tab/>
        <w:t xml:space="preserve">הנחיית רשם מאגרי מידע מס' 4/2012 בנושא "שימוש במצלמות אבטחה ומעקב ובמאגרי התמונות הנקלטות בהן"; חוות דעת בנושא "מצלמות מעקב - הדין החל ואופן השימוש", מיום 3.11.10; הנחיית רשם מאגרי מידע מס' 5/17 בנושא "שימוש במצלמות מעקב במקום העבודה ובמסגרת יחסי עבודה". </w:t>
      </w:r>
    </w:p>
  </w:footnote>
  <w:footnote w:id="87">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צילום אדם כשהוא ברשות היחיד מהווה פגיעה בפרטיות לפי סעיף 2(3) לחוק. צילום אדם ברשות הרבים עשוי להגיע כדי בילוש או התחקות אחרי אדם, העלולים להטרידו ומהווה פגיעה בפרטיות לפי סעיף 2(1) לחוק.</w:t>
      </w:r>
    </w:p>
  </w:footnote>
  <w:footnote w:id="88">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עמדת הרשות להגנת הפרטיות בעניין השימוש במצלמות מעקב בגני ילדים כפי שפורסמה באתר הרשות: </w:t>
      </w:r>
      <w:r>
        <w:fldChar w:fldCharType="begin"/>
      </w:r>
      <w:r>
        <w:instrText xml:space="preserve"> HYPERLINK "https://www.gov.il/he/Departments/news/kindergardens" </w:instrText>
      </w:r>
      <w:r>
        <w:fldChar w:fldCharType="separate"/>
      </w:r>
      <w:r w:rsidRPr="009A5B6B">
        <w:rPr>
          <w:rStyle w:val="Hyperlink"/>
        </w:rPr>
        <w:t>https://www.gov.il/he/Departments/news/kindergardens</w:t>
      </w:r>
      <w:r>
        <w:fldChar w:fldCharType="end"/>
      </w:r>
      <w:r w:rsidRPr="009A5B6B">
        <w:rPr>
          <w:rFonts w:hint="cs"/>
          <w:rtl/>
        </w:rPr>
        <w:t xml:space="preserve">. </w:t>
      </w:r>
    </w:p>
  </w:footnote>
  <w:footnote w:id="8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ראו דוח צוות ההסדרה בקשר לאבטחת מידע במאגרי מידע ממשלתיים, בעמ' 46 וראו </w:t>
      </w:r>
      <w:r w:rsidRPr="009A5B6B">
        <w:rPr>
          <w:rFonts w:eastAsia="Times New Roman" w:hint="cs"/>
          <w:sz w:val="24"/>
          <w:rtl/>
          <w:lang w:eastAsia="he-IL"/>
        </w:rPr>
        <w:t xml:space="preserve">מבקר המדינה, </w:t>
      </w:r>
      <w:r w:rsidRPr="009A5B6B">
        <w:rPr>
          <w:rFonts w:eastAsia="Times New Roman" w:hint="cs"/>
          <w:b/>
          <w:bCs/>
          <w:sz w:val="24"/>
          <w:rtl/>
          <w:lang w:eastAsia="he-IL"/>
        </w:rPr>
        <w:t>דוחות על הביקורת בשלטון המקומי</w:t>
      </w:r>
      <w:r w:rsidRPr="009A5B6B">
        <w:rPr>
          <w:rFonts w:eastAsia="Times New Roman" w:hint="cs"/>
          <w:sz w:val="24"/>
          <w:rtl/>
          <w:lang w:eastAsia="he-IL"/>
        </w:rPr>
        <w:t xml:space="preserve"> </w:t>
      </w:r>
      <w:r w:rsidRPr="009A5B6B">
        <w:rPr>
          <w:rFonts w:eastAsia="Times New Roman" w:hint="eastAsia"/>
          <w:b/>
          <w:bCs/>
          <w:sz w:val="24"/>
          <w:rtl/>
          <w:lang w:eastAsia="he-IL"/>
        </w:rPr>
        <w:t>לשנת</w:t>
      </w:r>
      <w:r w:rsidRPr="009A5B6B">
        <w:rPr>
          <w:rFonts w:eastAsia="Times New Roman"/>
          <w:b/>
          <w:bCs/>
          <w:sz w:val="24"/>
          <w:rtl/>
          <w:lang w:eastAsia="he-IL"/>
        </w:rPr>
        <w:t xml:space="preserve"> 2017</w:t>
      </w:r>
      <w:r w:rsidRPr="009A5B6B">
        <w:rPr>
          <w:rFonts w:eastAsia="Times New Roman" w:hint="cs"/>
          <w:sz w:val="24"/>
          <w:rtl/>
          <w:lang w:eastAsia="he-IL"/>
        </w:rPr>
        <w:t>, "אבטחת מידע והגנת הפרטיות ברשויות מקומיות - מעקב מורחב", עמ' 201 - 245.</w:t>
      </w:r>
    </w:p>
  </w:footnote>
  <w:footnote w:id="90">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על פי נספח ה' להחלטה 2443 </w:t>
      </w:r>
      <w:r w:rsidRPr="009A5B6B">
        <w:rPr>
          <w:rFonts w:hint="cs"/>
          <w:rtl/>
        </w:rPr>
        <w:t>יה"ב</w:t>
      </w:r>
      <w:r w:rsidRPr="009A5B6B">
        <w:rPr>
          <w:rFonts w:hint="cs"/>
          <w:rtl/>
        </w:rPr>
        <w:t xml:space="preserve"> תפעל בכפיפות לממונה על התקשוב הממשלתי שבמשרד ראש הממשלה ובהנחיה מקצועית של מערך הסייבר. </w:t>
      </w:r>
    </w:p>
  </w:footnote>
  <w:footnote w:id="91">
    <w:p w:rsidR="00870F1F" w:rsidP="007653F3">
      <w:pPr>
        <w:pStyle w:val="FootnoteText"/>
      </w:pPr>
      <w:r w:rsidRPr="009A5B6B">
        <w:rPr>
          <w:rStyle w:val="FootnoteReference0"/>
          <w:vertAlign w:val="baseline"/>
        </w:rPr>
        <w:footnoteRef/>
      </w:r>
      <w:r w:rsidRPr="009A5B6B">
        <w:rPr>
          <w:rtl/>
        </w:rPr>
        <w:t xml:space="preserve"> </w:t>
      </w:r>
      <w:r w:rsidRPr="009A5B6B">
        <w:rPr>
          <w:rFonts w:hint="cs"/>
          <w:rtl/>
        </w:rPr>
        <w:tab/>
        <w:t>מדובר בשיטת הוראה ולמידה של תכנים המותאמים למציאות המשתנה. ההוראה נעשית תוך שימוש בטכנולוגיה לקידום תהליכי ההוראה בשילוב טכנולוגיה ומידע. ראו פרטים באתר התוכנית:</w:t>
      </w:r>
    </w:p>
    <w:p w:rsidR="00870F1F" w:rsidRPr="009A5B6B" w:rsidP="009A5B6B">
      <w:pPr>
        <w:pStyle w:val="FootnoteText"/>
        <w:bidi w:val="0"/>
        <w:ind w:left="2268" w:right="397" w:firstLine="0"/>
        <w:jc w:val="left"/>
        <w:rPr>
          <w:rtl/>
        </w:rPr>
      </w:pPr>
      <w:r>
        <w:fldChar w:fldCharType="begin"/>
      </w:r>
      <w:r>
        <w:instrText xml:space="preserve"> HYPERLINK "http://cms.education.gov.il/EducationCMS/Units/PituachMiktzoie/PituachMiktzoi/yihudiot/tikshuv.htm" </w:instrText>
      </w:r>
      <w:r>
        <w:fldChar w:fldCharType="separate"/>
      </w:r>
      <w:r w:rsidRPr="009A5B6B">
        <w:rPr>
          <w:rStyle w:val="Hyperlink"/>
        </w:rPr>
        <w:t>http://cms.education.gov.il/EducationCMS/Units/PituachMiktzoie/PituachMiktzoi/yihudiot/tikshuv.htm</w:t>
      </w:r>
      <w:r>
        <w:fldChar w:fldCharType="end"/>
      </w:r>
    </w:p>
  </w:footnote>
  <w:footnote w:id="9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מבדקי חדירות (</w:t>
      </w:r>
      <w:r w:rsidRPr="009A5B6B">
        <w:t>Penetration tests</w:t>
      </w:r>
      <w:r w:rsidRPr="009A5B6B">
        <w:rPr>
          <w:rFonts w:hint="cs"/>
          <w:rtl/>
        </w:rPr>
        <w:t xml:space="preserve">) הם מתקפות מתוכננות ומבוקרות על מערכת ממוחשבת הנעשית בידי בודק במטרה למצוא חולשות אבטחה ואת פוטנציאל הגישה אל המידע שהן מאחסנות. </w:t>
      </w:r>
    </w:p>
  </w:footnote>
  <w:footnote w:id="93">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סעיף 2(ג) לתקנות.</w:t>
      </w:r>
    </w:p>
  </w:footnote>
  <w:footnote w:id="94">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שמספרה 2/2011.</w:t>
      </w:r>
    </w:p>
  </w:footnote>
  <w:footnote w:id="95">
    <w:p w:rsidR="00870F1F" w:rsidP="007653F3">
      <w:pPr>
        <w:pStyle w:val="FootnoteText"/>
        <w:jc w:val="lef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וראו גם המדריך המלא לתקנות הגנת הפרטיות (אבטחת מידע) באתר הרשות: </w:t>
      </w:r>
    </w:p>
    <w:p w:rsidR="00870F1F" w:rsidRPr="009A5B6B" w:rsidP="009A5B6B">
      <w:pPr>
        <w:pStyle w:val="FootnoteText"/>
        <w:bidi w:val="0"/>
        <w:ind w:left="2268" w:right="397" w:firstLine="0"/>
        <w:jc w:val="left"/>
        <w:rPr>
          <w:rtl/>
        </w:rPr>
      </w:pPr>
      <w:r>
        <w:fldChar w:fldCharType="begin"/>
      </w:r>
      <w:r>
        <w:instrText xml:space="preserve"> HYPERLINK "https://www.gov.il/he/Departments/Guides/data_security_guide" </w:instrText>
      </w:r>
      <w:r>
        <w:fldChar w:fldCharType="separate"/>
      </w:r>
      <w:r w:rsidRPr="009A5B6B">
        <w:rPr>
          <w:rStyle w:val="Hyperlink"/>
        </w:rPr>
        <w:t>https://www.gov.il/he/Departments/Guides/data_security_guide</w:t>
      </w:r>
      <w:r>
        <w:fldChar w:fldCharType="end"/>
      </w:r>
      <w:r w:rsidRPr="009A5B6B">
        <w:rPr>
          <w:rFonts w:hint="cs"/>
          <w:rtl/>
        </w:rPr>
        <w:t xml:space="preserve"> </w:t>
      </w:r>
    </w:p>
  </w:footnote>
  <w:footnote w:id="96">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רשות התקשוב פרסמה הנחיות נוספות הנוגעות לתכנון והיערכות להתקשרות במיקור חוץ: כך למשל, הנחיה בנושא "היערכות לפעילות </w:t>
      </w:r>
      <w:r w:rsidRPr="009A5B6B">
        <w:rPr>
          <w:rFonts w:hint="cs"/>
          <w:rtl/>
        </w:rPr>
        <w:t>תקשובית</w:t>
      </w:r>
      <w:r w:rsidRPr="009A5B6B">
        <w:rPr>
          <w:rFonts w:hint="cs"/>
          <w:rtl/>
        </w:rPr>
        <w:t xml:space="preserve"> במיקור חוץ", בתוקף מ-1.12.17; וראו גם הנחיית רשות התקשוב הממשלתי בנושא "שיקולים בבחירת מיקור חוץ" בתוקף מ-16.7.17 והנחיה בנושא "מיקור חוץ - הנחיית אב", בתוקף מ-16.7.17.</w:t>
      </w:r>
    </w:p>
  </w:footnote>
  <w:footnote w:id="97">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על פי החלטה 2443 תפקידה של הוועדה לפעול לשיפור רמת הגנת הסייבר של המשרד, ולפיקוח על הפעילות השוטפת המבוצעת במשרד בתחום הגנת הסייבר. בהתאם להחלטה 2443, מנכ"ל המשרד הממשלתי הוא העומד בראש הוועדה.</w:t>
      </w:r>
    </w:p>
  </w:footnote>
  <w:footnote w:id="98">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ascii="David" w:hAnsi="David" w:hint="cs"/>
          <w:rtl/>
        </w:rPr>
        <w:t>דרישות לסיווג המידע, הוראות על הגנת המידע בשימוש, אחזקה או ניהול מאגר המידע, דרישה לאישור על עמידה בדרישות אבטחת מידע, ניהול סיכוני אבטחת מידע, שמירה על כללי אבטחה פיזית, סביבתית ולוגית</w:t>
      </w:r>
      <w:r w:rsidRPr="009A5B6B">
        <w:rPr>
          <w:rFonts w:hint="cs"/>
          <w:rtl/>
        </w:rPr>
        <w:t xml:space="preserve"> (קביעת אמצעי אבטחה הולמים שימנעו חדירה למערכת המידע, עדכון המערכות למניעת ניצול פרצות אבטחת מידע ועוד), </w:t>
      </w:r>
      <w:r w:rsidRPr="009A5B6B">
        <w:rPr>
          <w:rFonts w:ascii="David" w:hAnsi="David" w:hint="cs"/>
          <w:rtl/>
        </w:rPr>
        <w:t>ותיעוד ובקרה על מערכות מידע בעלות גישה למאגרי המידע של משרד החינוך</w:t>
      </w:r>
      <w:r w:rsidRPr="009A5B6B">
        <w:rPr>
          <w:rFonts w:hint="cs"/>
          <w:rtl/>
        </w:rPr>
        <w:t xml:space="preserve">. </w:t>
      </w:r>
    </w:p>
  </w:footnote>
  <w:footnote w:id="99">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ככלל, התקשרות משרד ממשלתי לביצוע עסקה לרכישת טובין, שירותים, עבודות או מקרקעין מחייבת ביצוע הליך מכרז פומבי. עם זאת, על פי תקנות חובת המכרזים, התשנ"ג-1993, במקרים מסוימים יכול להינתן פטור מעריכת מכרז בתנאים שנקבעו בהן. כך למשל, במקרה של התקשרות בחוזה לביצוע עבודה או לרכישת שירותים אשר שוויה אינו עולה על 50,000 ש"ח. </w:t>
      </w:r>
    </w:p>
  </w:footnote>
  <w:footnote w:id="100">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מנב"ס</w:t>
      </w:r>
      <w:r w:rsidRPr="009A5B6B">
        <w:rPr>
          <w:rFonts w:hint="cs"/>
          <w:rtl/>
        </w:rPr>
        <w:t xml:space="preserve">-נט היא מערכת </w:t>
      </w:r>
      <w:r w:rsidRPr="009A5B6B">
        <w:rPr>
          <w:rFonts w:hint="cs"/>
          <w:rtl/>
        </w:rPr>
        <w:t>מינהל</w:t>
      </w:r>
      <w:r w:rsidRPr="009A5B6B">
        <w:rPr>
          <w:rFonts w:hint="cs"/>
          <w:rtl/>
        </w:rPr>
        <w:t xml:space="preserve"> בית ספרי אינטרנטית שפיתח </w:t>
      </w:r>
      <w:r w:rsidRPr="009A5B6B">
        <w:rPr>
          <w:rFonts w:hint="cs"/>
          <w:rtl/>
        </w:rPr>
        <w:t>מינהל</w:t>
      </w:r>
      <w:r w:rsidRPr="009A5B6B">
        <w:rPr>
          <w:rFonts w:hint="cs"/>
          <w:rtl/>
        </w:rPr>
        <w:t xml:space="preserve"> תקשוב ומיועדת לתמוך בניהול המידע בבתי הספר, לרבות בניית מערכת שעות, דיווח מהלכי שיעור, דיווח נוכחות תלמידים והתנהגויות, ניהול הערכות תלמידים ודיווח מצבת עובדי הוראה. הגישה למערכת אפשרית מכל עמדה המחוברת לאינטרנט. </w:t>
      </w:r>
    </w:p>
  </w:footnote>
  <w:footnote w:id="101">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בפרט לאור המעבר של בתי הספר היסודיים לשיטת "ניהול עצמי", הכוללת מתן אוטונומיה וסמכות לבתי הספר תוך העברת המשאבים אליהם. </w:t>
      </w:r>
    </w:p>
  </w:footnote>
  <w:footnote w:id="102">
    <w:p w:rsidR="00870F1F" w:rsidRPr="009A5B6B" w:rsidP="007653F3">
      <w:pPr>
        <w:pStyle w:val="FootnoteText"/>
        <w:rPr>
          <w:sz w:val="18"/>
          <w:szCs w:val="18"/>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במידע הקיים באתר משרד החינוך בקשר ל"פורטל הבית ספרי" מפורטים פרטי הספקים המאושרים לשימוש על ידי משרד החינוך. </w:t>
      </w:r>
    </w:p>
  </w:footnote>
  <w:footnote w:id="103">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"מחשוב ענן" הוא שירותי מחשוב הניתנים למשתמש באמצעות מחשב מרוחק אליו מתחבר המשתמש דרך רשת האינטרנט או קו תקשורת ייעודי. בחיבור כזה המשתמשים אינם צריכים לרכוש ולנהל מערכות מחשוב אלא שוכרים את שירות "סביבת הענן" מספקים המעמידים כוח מחשוב שהגישה אליו היא מרחוק. בסביבת ענן הניתנת לבתי הספר ניתן לבצע יצירה ושמירה של מסמכים, עריכה ושיתוף של התכנים החינוכיים, למידה משותפת, השתתפות בכיתות וירטואליות ועוד. </w:t>
      </w:r>
    </w:p>
    <w:p w:rsidR="00870F1F" w:rsidRPr="009A5B6B" w:rsidP="009A5B6B">
      <w:pPr>
        <w:pStyle w:val="FootnoteText"/>
        <w:bidi w:val="0"/>
        <w:ind w:left="2268" w:right="397" w:firstLine="0"/>
        <w:jc w:val="left"/>
        <w:rPr>
          <w:rtl/>
        </w:rPr>
      </w:pPr>
      <w:r>
        <w:fldChar w:fldCharType="begin"/>
      </w:r>
      <w:r>
        <w:instrText xml:space="preserve"> HYPERLINK "http://sites.education.gov.il/cloud/home/svivot_anan_hinuch/Pages/havtacha.aspx" </w:instrText>
      </w:r>
      <w:r>
        <w:fldChar w:fldCharType="separate"/>
      </w:r>
      <w:r w:rsidRPr="009A5B6B">
        <w:rPr>
          <w:rStyle w:val="Hyperlink"/>
        </w:rPr>
        <w:t>http://sites.education.gov.il/cloud/home/svivot_anan_hinuch/Pages/havtacha.aspx</w:t>
      </w:r>
      <w:r>
        <w:fldChar w:fldCharType="end"/>
      </w:r>
    </w:p>
  </w:footnote>
  <w:footnote w:id="104">
    <w:p w:rsidR="00870F1F" w:rsidRPr="009A5B6B" w:rsidP="007653F3">
      <w:pPr>
        <w:pStyle w:val="FootnoteText"/>
        <w:rPr>
          <w:rtl/>
        </w:rPr>
      </w:pPr>
      <w:r w:rsidRPr="009A5B6B">
        <w:rPr>
          <w:rStyle w:val="FootnoteReference0"/>
          <w:vertAlign w:val="baseline"/>
        </w:rPr>
        <w:footnoteRef/>
      </w:r>
      <w:r w:rsidRPr="009A5B6B">
        <w:rPr>
          <w:rFonts w:hint="cs"/>
          <w:rtl/>
        </w:rPr>
        <w:t xml:space="preserve"> </w:t>
      </w:r>
      <w:r w:rsidRPr="009A5B6B">
        <w:rPr>
          <w:rtl/>
        </w:rPr>
        <w:tab/>
      </w:r>
      <w:r w:rsidRPr="009A5B6B">
        <w:rPr>
          <w:rFonts w:hint="cs"/>
          <w:rtl/>
        </w:rPr>
        <w:t>ראו לעניין זה:</w:t>
      </w:r>
    </w:p>
    <w:p w:rsidR="00870F1F" w:rsidRPr="009A5B6B" w:rsidP="009A5B6B">
      <w:pPr>
        <w:pStyle w:val="FootnoteText"/>
        <w:bidi w:val="0"/>
        <w:ind w:left="2268" w:right="397" w:firstLine="0"/>
        <w:jc w:val="left"/>
        <w:rPr>
          <w:rStyle w:val="Hyperlink"/>
        </w:rPr>
      </w:pPr>
      <w:r>
        <w:fldChar w:fldCharType="begin"/>
      </w:r>
      <w:r>
        <w:instrText xml:space="preserve"> HYPERLINK "http://sites.education.gov.il/cloud/home/tikshuv/Documents/hanchayot_havtachat_mida_" </w:instrText>
      </w:r>
      <w:r>
        <w:fldChar w:fldCharType="separate"/>
      </w:r>
      <w:r w:rsidRPr="009A5B6B">
        <w:rPr>
          <w:rStyle w:val="Hyperlink"/>
        </w:rPr>
        <w:t>http://sites.education.gov.il/cloud/home/tikshuv/Documents/hanchayot_havtachat_mida_</w:t>
      </w:r>
      <w:r>
        <w:fldChar w:fldCharType="end"/>
      </w:r>
    </w:p>
    <w:p w:rsidR="00870F1F" w:rsidRPr="009A5B6B" w:rsidP="007653F3">
      <w:pPr>
        <w:pStyle w:val="FootnoteText"/>
        <w:jc w:val="right"/>
        <w:rPr>
          <w:rtl/>
        </w:rPr>
      </w:pPr>
      <w:r w:rsidRPr="009A5B6B">
        <w:rPr>
          <w:rStyle w:val="Hyperlink"/>
        </w:rPr>
        <w:t>batisefer.pdf</w:t>
      </w:r>
    </w:p>
  </w:footnote>
  <w:footnote w:id="105">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ההערכה היא שההודעות שמתקבלות לתיבות הדואר הן הודעות ארגוניות הנשלחות על ידי גורמים במשרד החינוך לעובדיו.</w:t>
      </w:r>
    </w:p>
  </w:footnote>
  <w:footnote w:id="106">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תהליך שבו גורם מקצועי מאשר שתהליך מסוים או שירות תואם דרישות מוגדרות. </w:t>
      </w:r>
    </w:p>
  </w:footnote>
  <w:footnote w:id="107">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תקן 27001 הוא אחד התקנים הלא-רשמיים שפרסם מכון התקנים הישראלי העוסק במיסוד מערכת לניהול אבטחת מידע ארגונית. התקן שימש כנורמה מקיפה לאבטחת מידע בארגונים עד להחלטה 2443 אשר קבעה, כאמור, את הדרישה ממשרדי הממשלה לעמוד בתקן זה על פי התכנית שפורטה בהחלטה. </w:t>
      </w:r>
    </w:p>
  </w:footnote>
  <w:footnote w:id="108">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"נכסי המידע" מוגדרים בהנחיית המסגרת: "המידע, מערכות המחשוב המעבדות ומאחסנות אותו והתקשורת, האמצעים והציוד עליו הוא מושתת". </w:t>
      </w:r>
    </w:p>
  </w:footnote>
  <w:footnote w:id="10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החלטת ממשלה מס' 1933 מ-30.8.16 בנושא "שיפור העברת המידע הממשלתי </w:t>
      </w:r>
      <w:r w:rsidRPr="009A5B6B">
        <w:rPr>
          <w:rFonts w:hint="cs"/>
          <w:rtl/>
        </w:rPr>
        <w:t>והנגשת</w:t>
      </w:r>
      <w:r w:rsidRPr="009A5B6B">
        <w:rPr>
          <w:rFonts w:hint="cs"/>
          <w:rtl/>
        </w:rPr>
        <w:t xml:space="preserve"> מאגרי מידע ממשלתיים לציבור".</w:t>
      </w:r>
    </w:p>
  </w:footnote>
  <w:footnote w:id="110">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יצוין כי גם במסגרת פרויקט "הסדרת מערך המידע" נעשה מיפוי של מאגרי המידע המשרדיים אך הוא שונה במאפייניו מהמיפוי הנדרש על פי תקנות אבטחת מידע והחלטה 1933.</w:t>
      </w:r>
    </w:p>
  </w:footnote>
  <w:footnote w:id="111">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החלטת ממשלה מס' 2097 מ-10.10.14 בנושא "הרחבת תחומי פעילות התקשוב הממשלתי, עידוד חדשנות במגזר הציבורי וקידום המיזם הלאומי 'ישראל דיגיטלית'".</w:t>
      </w:r>
    </w:p>
  </w:footnote>
  <w:footnote w:id="11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סעיף 5 להנחיית המסגרת וסעיף 5 בתקן 27001 בנושא "אחריות הנהלה".</w:t>
      </w:r>
    </w:p>
  </w:footnote>
  <w:footnote w:id="113">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העיקריים שבהם הם חוזר</w:t>
      </w:r>
      <w:r w:rsidRPr="009A5B6B">
        <w:rPr>
          <w:rFonts w:hint="cs"/>
          <w:rtl/>
        </w:rPr>
        <w:t>י מנכ"ל</w:t>
      </w:r>
      <w:r w:rsidRPr="009A5B6B">
        <w:rPr>
          <w:rtl/>
        </w:rPr>
        <w:t xml:space="preserve"> 3/15</w:t>
      </w:r>
      <w:r w:rsidRPr="009A5B6B">
        <w:rPr>
          <w:rFonts w:hint="cs"/>
          <w:rtl/>
        </w:rPr>
        <w:t xml:space="preserve"> בנושא </w:t>
      </w:r>
      <w:r w:rsidRPr="009A5B6B">
        <w:rPr>
          <w:rtl/>
        </w:rPr>
        <w:t>"הגנה על מידע במערכות ממוחשבות במערכת הבריאות"</w:t>
      </w:r>
      <w:r w:rsidRPr="009A5B6B">
        <w:rPr>
          <w:rFonts w:hint="cs"/>
          <w:rtl/>
        </w:rPr>
        <w:t>;</w:t>
      </w:r>
      <w:r w:rsidRPr="009A5B6B">
        <w:rPr>
          <w:rtl/>
        </w:rPr>
        <w:t xml:space="preserve"> 12/15 בנושא "העברת מידע ושמירת מידע בתחום בריאות הנפש"</w:t>
      </w:r>
      <w:r w:rsidRPr="009A5B6B">
        <w:rPr>
          <w:rFonts w:hint="cs"/>
          <w:rtl/>
        </w:rPr>
        <w:t>;</w:t>
      </w:r>
      <w:r w:rsidRPr="009A5B6B">
        <w:rPr>
          <w:rtl/>
        </w:rPr>
        <w:t xml:space="preserve"> 5/14 בנושא "שיתוף מידע רפואי במדינת ישראל" (לא בתוקף)</w:t>
      </w:r>
      <w:r w:rsidRPr="009A5B6B">
        <w:rPr>
          <w:rFonts w:hint="cs"/>
          <w:rtl/>
        </w:rPr>
        <w:t>;</w:t>
      </w:r>
      <w:r w:rsidRPr="009A5B6B">
        <w:rPr>
          <w:rtl/>
        </w:rPr>
        <w:t xml:space="preserve"> 1/18 בנושא "שימושים משניים במידע בריאות"</w:t>
      </w:r>
      <w:r w:rsidRPr="009A5B6B">
        <w:rPr>
          <w:rFonts w:hint="cs"/>
          <w:rtl/>
        </w:rPr>
        <w:t>;</w:t>
      </w:r>
      <w:r w:rsidRPr="009A5B6B">
        <w:rPr>
          <w:rtl/>
        </w:rPr>
        <w:t xml:space="preserve"> 2/18 בנושא "שיתופי פעולה המבוססים על שימושים משניים במידע בריאות"</w:t>
      </w:r>
      <w:r w:rsidRPr="009A5B6B">
        <w:rPr>
          <w:rFonts w:hint="cs"/>
          <w:rtl/>
        </w:rPr>
        <w:t xml:space="preserve">. ראוי לציין גם את חוזרי מנכ"ל </w:t>
      </w:r>
      <w:r w:rsidRPr="009A5B6B">
        <w:rPr>
          <w:rtl/>
        </w:rPr>
        <w:t>4/96 בנושא "הסודיות הרפואית וצנעת הפרט",</w:t>
      </w:r>
      <w:r w:rsidRPr="009A5B6B">
        <w:rPr>
          <w:rFonts w:hint="cs"/>
          <w:rtl/>
        </w:rPr>
        <w:t xml:space="preserve"> ו-</w:t>
      </w:r>
      <w:r w:rsidRPr="009A5B6B">
        <w:rPr>
          <w:rtl/>
        </w:rPr>
        <w:t xml:space="preserve">19/96 בנושא "הסודיות הרפואית", </w:t>
      </w:r>
      <w:r w:rsidRPr="009A5B6B">
        <w:rPr>
          <w:rFonts w:hint="cs"/>
          <w:rtl/>
        </w:rPr>
        <w:t>המפרטים את הבסיס העקרוני של חובת הסודיות הרפואית.</w:t>
      </w:r>
    </w:p>
  </w:footnote>
  <w:footnote w:id="114">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מסקנות ראשוניות, הוועדה להתמודדות עם איום הפגיעה בפרטיות המטופל ובסודיות המידע הרפואי וגיבוש תכנית פעולה לצמצום התופעה ומיגורה, אוגוסט 2017. </w:t>
      </w:r>
    </w:p>
  </w:footnote>
  <w:footnote w:id="115">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בהתאם </w:t>
      </w:r>
      <w:r w:rsidRPr="009A5B6B">
        <w:rPr>
          <w:rtl/>
        </w:rPr>
        <w:t>לפקודת בריאות העם, 1940</w:t>
      </w:r>
      <w:r w:rsidRPr="009A5B6B">
        <w:rPr>
          <w:rFonts w:hint="cs"/>
          <w:rtl/>
        </w:rPr>
        <w:t xml:space="preserve">, </w:t>
      </w:r>
      <w:r w:rsidRPr="009A5B6B">
        <w:rPr>
          <w:rtl/>
        </w:rPr>
        <w:t xml:space="preserve">והתקנות </w:t>
      </w:r>
      <w:r w:rsidRPr="009A5B6B">
        <w:rPr>
          <w:rFonts w:hint="cs"/>
          <w:rtl/>
        </w:rPr>
        <w:t>שהותקנו מכוחה</w:t>
      </w:r>
      <w:r w:rsidRPr="009A5B6B">
        <w:rPr>
          <w:rtl/>
        </w:rPr>
        <w:t>, חלה חובת רישוי של מוסדות רפואיים</w:t>
      </w:r>
      <w:r w:rsidRPr="009A5B6B">
        <w:rPr>
          <w:rFonts w:hint="cs"/>
          <w:rtl/>
        </w:rPr>
        <w:t xml:space="preserve"> מסוגים שונים</w:t>
      </w:r>
      <w:r w:rsidRPr="009A5B6B">
        <w:rPr>
          <w:rtl/>
        </w:rPr>
        <w:t>.</w:t>
      </w:r>
    </w:p>
  </w:footnote>
  <w:footnote w:id="116">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כגון מרפאה פרטית לבריאות הנפש או מרפאת שיניים </w:t>
      </w:r>
      <w:r w:rsidRPr="009A5B6B">
        <w:rPr>
          <w:rtl/>
        </w:rPr>
        <w:t xml:space="preserve">ולהבדיל </w:t>
      </w:r>
      <w:r w:rsidRPr="009A5B6B">
        <w:rPr>
          <w:rFonts w:hint="cs"/>
          <w:rtl/>
        </w:rPr>
        <w:t>ממספר</w:t>
      </w:r>
      <w:r w:rsidRPr="009A5B6B">
        <w:rPr>
          <w:rtl/>
        </w:rPr>
        <w:t xml:space="preserve"> רופאים המצויים פיזית במרפאה אחת </w:t>
      </w:r>
      <w:r w:rsidRPr="009A5B6B">
        <w:rPr>
          <w:rFonts w:hint="cs"/>
          <w:rtl/>
        </w:rPr>
        <w:t xml:space="preserve">אך </w:t>
      </w:r>
      <w:r w:rsidRPr="009A5B6B">
        <w:rPr>
          <w:rtl/>
        </w:rPr>
        <w:t>ללא קשר ביניהם (למעט שירותי משרד וכד')</w:t>
      </w:r>
      <w:r w:rsidRPr="009A5B6B">
        <w:rPr>
          <w:rFonts w:hint="cs"/>
          <w:rtl/>
        </w:rPr>
        <w:t>.</w:t>
      </w:r>
    </w:p>
  </w:footnote>
  <w:footnote w:id="117">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תקן בי</w:t>
      </w:r>
      <w:r w:rsidRPr="009A5B6B">
        <w:rPr>
          <w:rFonts w:hint="cs"/>
          <w:rtl/>
        </w:rPr>
        <w:t>ן-</w:t>
      </w:r>
      <w:r w:rsidRPr="009A5B6B">
        <w:rPr>
          <w:rtl/>
        </w:rPr>
        <w:t xml:space="preserve">לאומי </w:t>
      </w:r>
      <w:r w:rsidRPr="009A5B6B">
        <w:rPr>
          <w:rFonts w:hint="cs"/>
          <w:rtl/>
        </w:rPr>
        <w:t>(</w:t>
      </w:r>
      <w:r w:rsidRPr="009A5B6B">
        <w:rPr>
          <w:rFonts w:hint="cs"/>
        </w:rPr>
        <w:t>ISO</w:t>
      </w:r>
      <w:r w:rsidRPr="009A5B6B">
        <w:rPr>
          <w:rFonts w:hint="cs"/>
          <w:rtl/>
        </w:rPr>
        <w:t xml:space="preserve">) </w:t>
      </w:r>
      <w:r w:rsidRPr="009A5B6B">
        <w:rPr>
          <w:rtl/>
        </w:rPr>
        <w:t>לאבטחת מערכות מידע בתחום הבריאות</w:t>
      </w:r>
      <w:r w:rsidRPr="009A5B6B">
        <w:rPr>
          <w:rFonts w:hint="cs"/>
          <w:rtl/>
        </w:rPr>
        <w:t xml:space="preserve"> שאומץ בישראל, מהווה תקן נלווה לתקן </w:t>
      </w:r>
      <w:r w:rsidRPr="009A5B6B">
        <w:rPr>
          <w:rtl/>
        </w:rPr>
        <w:t>אבטחת מידע</w:t>
      </w:r>
      <w:r w:rsidRPr="009A5B6B">
        <w:rPr>
          <w:rFonts w:hint="cs"/>
          <w:rtl/>
        </w:rPr>
        <w:t xml:space="preserve"> </w:t>
      </w:r>
      <w:r w:rsidRPr="009A5B6B">
        <w:rPr>
          <w:rFonts w:hint="cs"/>
        </w:rPr>
        <w:t>ISO</w:t>
      </w:r>
      <w:r w:rsidRPr="009A5B6B">
        <w:rPr>
          <w:rFonts w:hint="cs"/>
          <w:rtl/>
        </w:rPr>
        <w:t xml:space="preserve"> 27001 וקובע כללים מחמירים יותר לאור רגישות המידע הרפואי. </w:t>
      </w:r>
    </w:p>
  </w:footnote>
  <w:footnote w:id="118">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ביניהם כ-50 בתי חולים, 4 קופות חולים, כ-230 מוסדות סיעוד גריאטריים, כ-900 מרפאות שיניים, כ- 60 מוסדות לטיפול במשתמשים בסמים, כ-40 מרפאות דיאליזה וכ-13 מוסדות לבריאות הנפש.</w:t>
      </w:r>
    </w:p>
  </w:footnote>
  <w:footnote w:id="119">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בישראל שני גופי התעדה</w:t>
      </w:r>
      <w:r w:rsidRPr="009A5B6B">
        <w:rPr>
          <w:rFonts w:hint="cs"/>
          <w:rtl/>
        </w:rPr>
        <w:t xml:space="preserve"> -</w:t>
      </w:r>
      <w:r w:rsidRPr="009A5B6B">
        <w:rPr>
          <w:rtl/>
        </w:rPr>
        <w:t xml:space="preserve"> מכון התקנים ו</w:t>
      </w:r>
      <w:r w:rsidRPr="009A5B6B">
        <w:rPr>
          <w:rFonts w:hint="cs"/>
          <w:rtl/>
        </w:rPr>
        <w:t>המכון לבקרה ואיכות (</w:t>
      </w:r>
      <w:r w:rsidRPr="009A5B6B">
        <w:rPr>
          <w:rFonts w:hint="cs"/>
        </w:rPr>
        <w:t>IQC</w:t>
      </w:r>
      <w:r w:rsidRPr="009A5B6B">
        <w:rPr>
          <w:rFonts w:hint="cs"/>
          <w:rtl/>
        </w:rPr>
        <w:t>) -</w:t>
      </w:r>
      <w:r w:rsidRPr="009A5B6B">
        <w:rPr>
          <w:rtl/>
        </w:rPr>
        <w:t xml:space="preserve"> המעניקים את ההסמכה </w:t>
      </w:r>
      <w:r w:rsidRPr="009A5B6B">
        <w:rPr>
          <w:rFonts w:hint="cs"/>
          <w:rtl/>
        </w:rPr>
        <w:t>לתקן.</w:t>
      </w:r>
      <w:r w:rsidRPr="009A5B6B">
        <w:rPr>
          <w:rtl/>
        </w:rPr>
        <w:t xml:space="preserve"> </w:t>
      </w:r>
      <w:r w:rsidRPr="009A5B6B">
        <w:rPr>
          <w:rFonts w:hint="eastAsia"/>
          <w:rtl/>
        </w:rPr>
        <w:t>נכון</w:t>
      </w:r>
      <w:r w:rsidRPr="009A5B6B">
        <w:rPr>
          <w:rtl/>
        </w:rPr>
        <w:t xml:space="preserve"> </w:t>
      </w:r>
      <w:r w:rsidRPr="009A5B6B">
        <w:rPr>
          <w:rFonts w:hint="eastAsia"/>
          <w:rtl/>
        </w:rPr>
        <w:t>לאוגוסט</w:t>
      </w:r>
      <w:r w:rsidRPr="009A5B6B">
        <w:rPr>
          <w:rtl/>
        </w:rPr>
        <w:t xml:space="preserve"> </w:t>
      </w:r>
      <w:r w:rsidRPr="009A5B6B">
        <w:rPr>
          <w:rFonts w:hint="cs"/>
          <w:rtl/>
        </w:rPr>
        <w:t>2018 יש 123 גופים בעלי הסמכה לתקן ממכון התקנים, מרביתם מוסדות רפואיים הטעונים רישיון ומיעוטם גופים אחרים (כגון</w:t>
      </w:r>
      <w:r w:rsidRPr="009A5B6B">
        <w:rPr>
          <w:rtl/>
        </w:rPr>
        <w:t xml:space="preserve"> ספקים הפועלים מול מוסדות רפואיים שבהתאם לחוזר </w:t>
      </w:r>
      <w:r w:rsidRPr="009A5B6B">
        <w:rPr>
          <w:rFonts w:hint="cs"/>
          <w:rtl/>
        </w:rPr>
        <w:t>3/15</w:t>
      </w:r>
      <w:r w:rsidRPr="009A5B6B">
        <w:rPr>
          <w:rtl/>
        </w:rPr>
        <w:t xml:space="preserve"> נדרשים אף הם לעמוד </w:t>
      </w:r>
      <w:r w:rsidRPr="009A5B6B">
        <w:rPr>
          <w:rFonts w:hint="cs"/>
          <w:rtl/>
        </w:rPr>
        <w:t>בתקן). כמו כן נכון למועד האמור, יש כ-50 גופים שהמכון לבקרה ואיכות (</w:t>
      </w:r>
      <w:r w:rsidRPr="009A5B6B">
        <w:rPr>
          <w:rFonts w:hint="cs"/>
        </w:rPr>
        <w:t>IQC</w:t>
      </w:r>
      <w:r w:rsidRPr="009A5B6B">
        <w:rPr>
          <w:rFonts w:hint="cs"/>
          <w:rtl/>
        </w:rPr>
        <w:t xml:space="preserve">) העניק להם הסמכה כאמור, חלקם מוסדות בריאות הטעונים רישיון וחלקם גופים אחרים. </w:t>
      </w:r>
    </w:p>
  </w:footnote>
  <w:footnote w:id="120">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יחידה של אנשי מקצוע בתחום הגנת הסייבר במשרד ממשלתי, שתפקידה להסדיר את הגנת הסייבר במגזרים שבתחומי אחריותו</w:t>
      </w:r>
      <w:r w:rsidRPr="009A5B6B">
        <w:rPr>
          <w:rFonts w:hint="cs"/>
          <w:rtl/>
        </w:rPr>
        <w:t xml:space="preserve">. </w:t>
      </w:r>
      <w:r w:rsidRPr="009A5B6B">
        <w:rPr>
          <w:rtl/>
        </w:rPr>
        <w:t>הרשות הלאומית להגנת הסייבר</w:t>
      </w:r>
      <w:r w:rsidRPr="009A5B6B">
        <w:rPr>
          <w:rFonts w:hint="cs"/>
          <w:rtl/>
        </w:rPr>
        <w:t xml:space="preserve"> מנחה מקצועית את היחידה.</w:t>
      </w:r>
    </w:p>
  </w:footnote>
  <w:footnote w:id="121">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החובה נוגעת למערכות מידע </w:t>
      </w:r>
      <w:r w:rsidRPr="009A5B6B">
        <w:rPr>
          <w:rtl/>
        </w:rPr>
        <w:t>ברמת אבטחה בינונית או גבוהה</w:t>
      </w:r>
      <w:r w:rsidRPr="009A5B6B">
        <w:rPr>
          <w:rFonts w:hint="cs"/>
          <w:rtl/>
        </w:rPr>
        <w:t xml:space="preserve"> ובכלל זה מאגרי מידע רפואיים.</w:t>
      </w:r>
    </w:p>
  </w:footnote>
  <w:footnote w:id="12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מערכות </w:t>
      </w:r>
      <w:r w:rsidRPr="009A5B6B">
        <w:rPr>
          <w:rFonts w:hint="cs"/>
          <w:rtl/>
        </w:rPr>
        <w:t>קליקס</w:t>
      </w:r>
      <w:r w:rsidRPr="009A5B6B">
        <w:rPr>
          <w:rFonts w:hint="cs"/>
          <w:rtl/>
        </w:rPr>
        <w:t xml:space="preserve"> </w:t>
      </w:r>
      <w:r w:rsidRPr="009A5B6B">
        <w:rPr>
          <w:rFonts w:hint="cs"/>
          <w:rtl/>
        </w:rPr>
        <w:t>וקמיליון</w:t>
      </w:r>
      <w:r w:rsidRPr="009A5B6B">
        <w:rPr>
          <w:rFonts w:hint="cs"/>
          <w:rtl/>
        </w:rPr>
        <w:t xml:space="preserve"> לניהול תיקים רפואיים ממוחשבים.</w:t>
      </w:r>
    </w:p>
  </w:footnote>
  <w:footnote w:id="123">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tl/>
        </w:rPr>
        <w:t>נמ"ר</w:t>
      </w:r>
      <w:r w:rsidRPr="009A5B6B">
        <w:rPr>
          <w:rtl/>
        </w:rPr>
        <w:t xml:space="preserve"> - ניהול מרכזים רפואיים - מערכת ממוחשבת </w:t>
      </w:r>
      <w:r w:rsidRPr="009A5B6B">
        <w:rPr>
          <w:rFonts w:hint="cs"/>
          <w:rtl/>
        </w:rPr>
        <w:t>בה מבוצעות</w:t>
      </w:r>
      <w:r w:rsidRPr="009A5B6B">
        <w:rPr>
          <w:rtl/>
        </w:rPr>
        <w:t xml:space="preserve"> פעולות </w:t>
      </w:r>
      <w:r w:rsidRPr="009A5B6B">
        <w:rPr>
          <w:rtl/>
        </w:rPr>
        <w:t>מינהליות</w:t>
      </w:r>
      <w:r w:rsidRPr="009A5B6B">
        <w:rPr>
          <w:rtl/>
        </w:rPr>
        <w:t xml:space="preserve"> וקליניות </w:t>
      </w:r>
      <w:r w:rsidRPr="009A5B6B">
        <w:rPr>
          <w:rFonts w:hint="cs"/>
          <w:rtl/>
        </w:rPr>
        <w:t>הנמצאת בשימוש במספר בתי חולים ממשלתיים.</w:t>
      </w:r>
    </w:p>
  </w:footnote>
  <w:footnote w:id="124">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תזכיר חוק רשומה רפואית לאומית התשס"ז-2007</w:t>
      </w:r>
      <w:r w:rsidRPr="009A5B6B">
        <w:rPr>
          <w:rFonts w:hint="cs"/>
          <w:rtl/>
        </w:rPr>
        <w:t>.</w:t>
      </w:r>
    </w:p>
  </w:footnote>
  <w:footnote w:id="125">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"מערכת אופק" המבוססת </w:t>
      </w:r>
      <w:r w:rsidRPr="009A5B6B">
        <w:rPr>
          <w:rtl/>
        </w:rPr>
        <w:t>על פלטפורמה טכנולוגית קיימת של שירותי בריאות כללית לניהול תיקים רפואיי</w:t>
      </w:r>
      <w:r w:rsidRPr="009A5B6B">
        <w:rPr>
          <w:rFonts w:hint="cs"/>
          <w:rtl/>
        </w:rPr>
        <w:t>ם.</w:t>
      </w:r>
    </w:p>
  </w:footnote>
  <w:footnote w:id="126">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על העמימות שבאבחנת משרד הבריאות ראו מסמך מרכז המחקר והמידע של הכנסת בנושא "רשומה רפואית לאומית" מ-15.5.14.</w:t>
      </w:r>
    </w:p>
  </w:footnote>
  <w:footnote w:id="127">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המידע אודות המטופלים שהם נושאי המידע ניתן לצפייה במערכת אלא אם ביקש נושא המידע לבטל אפשרות זו לגביו.</w:t>
      </w:r>
    </w:p>
  </w:footnote>
  <w:footnote w:id="128">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טיוטת התקנות עוסקת בשיפור השמירה על רצף בטיפול, בעיקר בחילופי מטפלים או מסגרות טיפול, כאשר יש חשיבות רבה לקשר בין מערכות המידע של הגורמים השונים.</w:t>
      </w:r>
      <w:r w:rsidRPr="009A5B6B">
        <w:rPr>
          <w:rFonts w:hint="cs"/>
          <w:rtl/>
        </w:rPr>
        <w:t xml:space="preserve"> יצוין כי טיוטת התקנות נכתבה כבר בשנת 2015. בדוח מבקר המדינה בנושא "אסדרה ופיקוח בתחום הרוקחות" (</w:t>
      </w:r>
      <w:r w:rsidRPr="009A5B6B">
        <w:rPr>
          <w:rFonts w:hint="cs"/>
          <w:b/>
          <w:bCs/>
          <w:rtl/>
        </w:rPr>
        <w:t>דוח שנתי 67ב</w:t>
      </w:r>
      <w:r w:rsidRPr="009A5B6B">
        <w:rPr>
          <w:rFonts w:hint="cs"/>
          <w:rtl/>
        </w:rPr>
        <w:t xml:space="preserve"> (2017), עמ' 465) צוין מאת משרד הבריאות, כי התקנות הועברו למשרד המשפטים לקראת פרסום. נכון לסוף שנת 2018 הן עדיין מצויות בדיונים פנימיים בין משרד המשפטים למשרד הבריאות.</w:t>
      </w:r>
    </w:p>
  </w:footnote>
  <w:footnote w:id="129">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ראו בהקשר זה הנחיית היועץ המשפטי לממשלה 9.1000, "היועצים המשפטיים למשרדי הממשלה".</w:t>
      </w:r>
    </w:p>
  </w:footnote>
  <w:footnote w:id="130">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פורום שמינה מנכ"ל משרד הבריאות לדיון וקבלת החלטות בסוגיות עקרוניות בפרויקט שיתוף המידע.</w:t>
      </w:r>
    </w:p>
  </w:footnote>
  <w:footnote w:id="131">
    <w:p w:rsidR="00870F1F" w:rsidRPr="009A5B6B" w:rsidP="007432A0">
      <w:pPr>
        <w:pStyle w:val="FootnoteText"/>
        <w:rPr>
          <w:rtl/>
        </w:rPr>
      </w:pPr>
      <w:r w:rsidRPr="009A5B6B">
        <w:rPr>
          <w:rStyle w:val="FootnoteReference0"/>
          <w:vertAlign w:val="baseline"/>
        </w:rPr>
        <w:footnoteRef/>
      </w:r>
      <w:r>
        <w:rPr>
          <w:rFonts w:hint="cs"/>
          <w:rtl/>
        </w:rPr>
        <w:t xml:space="preserve"> </w:t>
      </w:r>
      <w:r>
        <w:rPr>
          <w:rFonts w:hint="cs"/>
          <w:rtl/>
        </w:rPr>
        <w:tab/>
      </w:r>
      <w:r w:rsidRPr="009A5B6B">
        <w:t>WMA Declaration of Helsinki-ethical principles for medical research involving human subjects</w:t>
      </w:r>
      <w:r w:rsidR="007432A0">
        <w:t>.</w:t>
      </w:r>
      <w:r w:rsidRPr="009A5B6B">
        <w:t xml:space="preserve"> </w:t>
      </w:r>
    </w:p>
  </w:footnote>
  <w:footnote w:id="13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התוספת </w:t>
      </w:r>
      <w:r w:rsidR="009B194C">
        <w:rPr>
          <w:rFonts w:hint="cs"/>
          <w:rtl/>
        </w:rPr>
        <w:t xml:space="preserve">לתקנות </w:t>
      </w:r>
      <w:r w:rsidRPr="009A5B6B">
        <w:rPr>
          <w:rFonts w:hint="cs"/>
          <w:rtl/>
        </w:rPr>
        <w:t xml:space="preserve">מתייחסת לנוסח </w:t>
      </w:r>
      <w:r w:rsidRPr="009A5B6B">
        <w:rPr>
          <w:rFonts w:hint="eastAsia"/>
          <w:rtl/>
        </w:rPr>
        <w:t>ההצהרה</w:t>
      </w:r>
      <w:r w:rsidRPr="009A5B6B">
        <w:rPr>
          <w:rtl/>
        </w:rPr>
        <w:t xml:space="preserve"> </w:t>
      </w:r>
      <w:r w:rsidRPr="009A5B6B">
        <w:rPr>
          <w:rFonts w:hint="eastAsia"/>
          <w:rtl/>
        </w:rPr>
        <w:t>בדבר</w:t>
      </w:r>
      <w:r w:rsidRPr="009A5B6B">
        <w:rPr>
          <w:rtl/>
        </w:rPr>
        <w:t xml:space="preserve"> </w:t>
      </w:r>
      <w:r w:rsidRPr="009A5B6B">
        <w:rPr>
          <w:rFonts w:hint="eastAsia"/>
          <w:rtl/>
        </w:rPr>
        <w:t>המלצות</w:t>
      </w:r>
      <w:r w:rsidRPr="009A5B6B">
        <w:rPr>
          <w:rtl/>
        </w:rPr>
        <w:t xml:space="preserve"> </w:t>
      </w:r>
      <w:r w:rsidRPr="009A5B6B">
        <w:rPr>
          <w:rFonts w:hint="eastAsia"/>
          <w:rtl/>
        </w:rPr>
        <w:t>המנחות</w:t>
      </w:r>
      <w:r w:rsidRPr="009A5B6B">
        <w:rPr>
          <w:rtl/>
        </w:rPr>
        <w:t xml:space="preserve"> </w:t>
      </w:r>
      <w:r w:rsidRPr="009A5B6B">
        <w:rPr>
          <w:rFonts w:hint="eastAsia"/>
          <w:rtl/>
        </w:rPr>
        <w:t>רופאים</w:t>
      </w:r>
      <w:r w:rsidRPr="009A5B6B">
        <w:rPr>
          <w:rtl/>
        </w:rPr>
        <w:t xml:space="preserve"> </w:t>
      </w:r>
      <w:r w:rsidRPr="009A5B6B">
        <w:rPr>
          <w:rFonts w:hint="eastAsia"/>
          <w:rtl/>
        </w:rPr>
        <w:t>במחקר</w:t>
      </w:r>
      <w:r w:rsidRPr="009A5B6B">
        <w:rPr>
          <w:rtl/>
        </w:rPr>
        <w:t xml:space="preserve"> </w:t>
      </w:r>
      <w:r w:rsidRPr="009A5B6B">
        <w:rPr>
          <w:rFonts w:hint="eastAsia"/>
          <w:rtl/>
        </w:rPr>
        <w:t>ביו</w:t>
      </w:r>
      <w:r w:rsidRPr="009A5B6B">
        <w:rPr>
          <w:rtl/>
        </w:rPr>
        <w:t xml:space="preserve">-רפואי </w:t>
      </w:r>
      <w:r w:rsidRPr="009A5B6B">
        <w:rPr>
          <w:rFonts w:hint="eastAsia"/>
          <w:rtl/>
        </w:rPr>
        <w:t>שכרוכים</w:t>
      </w:r>
      <w:r w:rsidRPr="009A5B6B">
        <w:rPr>
          <w:rtl/>
        </w:rPr>
        <w:t xml:space="preserve"> </w:t>
      </w:r>
      <w:r w:rsidRPr="009A5B6B">
        <w:rPr>
          <w:rFonts w:hint="eastAsia"/>
          <w:rtl/>
        </w:rPr>
        <w:t>בו</w:t>
      </w:r>
      <w:r w:rsidRPr="009A5B6B">
        <w:rPr>
          <w:rtl/>
        </w:rPr>
        <w:t xml:space="preserve"> </w:t>
      </w:r>
      <w:r w:rsidRPr="009A5B6B">
        <w:rPr>
          <w:rFonts w:hint="eastAsia"/>
          <w:rtl/>
        </w:rPr>
        <w:t>בני</w:t>
      </w:r>
      <w:r w:rsidRPr="009A5B6B">
        <w:rPr>
          <w:rtl/>
        </w:rPr>
        <w:t xml:space="preserve"> </w:t>
      </w:r>
      <w:r w:rsidRPr="009A5B6B">
        <w:rPr>
          <w:rFonts w:hint="eastAsia"/>
          <w:rtl/>
        </w:rPr>
        <w:t>אדם</w:t>
      </w:r>
      <w:r w:rsidRPr="009A5B6B">
        <w:rPr>
          <w:rtl/>
        </w:rPr>
        <w:t xml:space="preserve">, </w:t>
      </w:r>
      <w:r w:rsidRPr="009A5B6B">
        <w:rPr>
          <w:rFonts w:hint="eastAsia"/>
          <w:rtl/>
        </w:rPr>
        <w:t>הלסינקי</w:t>
      </w:r>
      <w:r w:rsidRPr="009A5B6B">
        <w:rPr>
          <w:rtl/>
        </w:rPr>
        <w:t xml:space="preserve">, 1964, </w:t>
      </w:r>
      <w:r w:rsidRPr="009A5B6B">
        <w:rPr>
          <w:rFonts w:hint="eastAsia"/>
          <w:rtl/>
        </w:rPr>
        <w:t>כפי</w:t>
      </w:r>
      <w:r w:rsidRPr="009A5B6B">
        <w:rPr>
          <w:rtl/>
        </w:rPr>
        <w:t xml:space="preserve"> </w:t>
      </w:r>
      <w:r w:rsidRPr="009A5B6B">
        <w:rPr>
          <w:rFonts w:hint="eastAsia"/>
          <w:rtl/>
        </w:rPr>
        <w:t>שתוקנה</w:t>
      </w:r>
      <w:r w:rsidRPr="009A5B6B">
        <w:rPr>
          <w:rtl/>
        </w:rPr>
        <w:t xml:space="preserve"> </w:t>
      </w:r>
      <w:r w:rsidRPr="009A5B6B">
        <w:rPr>
          <w:rFonts w:hint="eastAsia"/>
          <w:rtl/>
        </w:rPr>
        <w:t>בטוקיו</w:t>
      </w:r>
      <w:r w:rsidRPr="009A5B6B">
        <w:rPr>
          <w:rtl/>
        </w:rPr>
        <w:t>, 1975</w:t>
      </w:r>
      <w:r w:rsidRPr="009A5B6B">
        <w:t>.</w:t>
      </w:r>
    </w:p>
  </w:footnote>
  <w:footnote w:id="133">
    <w:p w:rsidR="00870F1F" w:rsidRPr="009A5B6B" w:rsidP="009B194C">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מסקנות ה</w:t>
      </w:r>
      <w:r w:rsidRPr="009A5B6B">
        <w:rPr>
          <w:rtl/>
        </w:rPr>
        <w:t>וועדה להתמודדות עם איום הפגיעה בפרטיות</w:t>
      </w:r>
      <w:r w:rsidRPr="009A5B6B">
        <w:rPr>
          <w:rFonts w:hint="cs"/>
          <w:rtl/>
        </w:rPr>
        <w:t xml:space="preserve">, לעיל </w:t>
      </w:r>
      <w:r w:rsidRPr="009A5B6B">
        <w:rPr>
          <w:rFonts w:hint="eastAsia"/>
          <w:rtl/>
        </w:rPr>
        <w:t>בה</w:t>
      </w:r>
      <w:r w:rsidRPr="009A5B6B">
        <w:rPr>
          <w:rFonts w:hint="cs"/>
          <w:rtl/>
        </w:rPr>
        <w:t xml:space="preserve">ערת </w:t>
      </w:r>
      <w:r w:rsidRPr="009A5B6B">
        <w:rPr>
          <w:rFonts w:hint="eastAsia"/>
          <w:rtl/>
        </w:rPr>
        <w:t>ש</w:t>
      </w:r>
      <w:r w:rsidRPr="009A5B6B">
        <w:rPr>
          <w:rFonts w:hint="cs"/>
          <w:rtl/>
        </w:rPr>
        <w:t>וליים</w:t>
      </w:r>
      <w:r w:rsidRPr="009A5B6B">
        <w:rPr>
          <w:rtl/>
        </w:rPr>
        <w:t xml:space="preserve"> </w:t>
      </w:r>
      <w:r w:rsidRPr="009A5B6B">
        <w:rPr>
          <w:rFonts w:hint="cs"/>
          <w:rtl/>
        </w:rPr>
        <w:t>11</w:t>
      </w:r>
      <w:r w:rsidR="009B194C">
        <w:rPr>
          <w:rFonts w:hint="cs"/>
          <w:rtl/>
        </w:rPr>
        <w:t>3</w:t>
      </w:r>
      <w:r w:rsidRPr="009A5B6B">
        <w:rPr>
          <w:rFonts w:hint="cs"/>
          <w:rtl/>
        </w:rPr>
        <w:t>.</w:t>
      </w:r>
    </w:p>
  </w:footnote>
  <w:footnote w:id="134">
    <w:p w:rsidR="00870F1F" w:rsidRPr="009A5B6B" w:rsidP="009B194C">
      <w:pPr>
        <w:pStyle w:val="FootnoteText"/>
        <w:rPr>
          <w:rtl/>
        </w:rPr>
      </w:pPr>
      <w:r w:rsidRPr="009A5B6B">
        <w:rPr>
          <w:rStyle w:val="FootnoteReference0"/>
          <w:vertAlign w:val="baseline"/>
        </w:rPr>
        <w:footnoteRef/>
      </w:r>
      <w:r w:rsidRPr="009A5B6B">
        <w:rPr>
          <w:rtl/>
        </w:rPr>
        <w:t xml:space="preserve"> </w:t>
      </w:r>
      <w:r w:rsidRPr="009A5B6B">
        <w:rPr>
          <w:rtl/>
        </w:rPr>
        <w:tab/>
        <w:t xml:space="preserve">ועדת הלסינקי העליונה לניסויים רפואיים בבני-אדם, הינה ועדה סטטוטורית המורכבת מרופאים וחוקרים מתחומים שונים, משפטנים, </w:t>
      </w:r>
      <w:r w:rsidRPr="009A5B6B">
        <w:rPr>
          <w:rtl/>
        </w:rPr>
        <w:t>אתיקנים</w:t>
      </w:r>
      <w:r w:rsidRPr="009A5B6B">
        <w:rPr>
          <w:rtl/>
        </w:rPr>
        <w:t xml:space="preserve"> ואנשי ציבור</w:t>
      </w:r>
      <w:r w:rsidRPr="009A5B6B">
        <w:rPr>
          <w:rFonts w:hint="cs"/>
          <w:rtl/>
        </w:rPr>
        <w:t>,</w:t>
      </w:r>
      <w:r w:rsidRPr="009A5B6B">
        <w:rPr>
          <w:rtl/>
        </w:rPr>
        <w:t xml:space="preserve"> </w:t>
      </w:r>
      <w:r w:rsidRPr="009A5B6B">
        <w:rPr>
          <w:rFonts w:hint="cs"/>
          <w:rtl/>
        </w:rPr>
        <w:t>ה</w:t>
      </w:r>
      <w:r w:rsidRPr="009A5B6B">
        <w:rPr>
          <w:rtl/>
        </w:rPr>
        <w:t xml:space="preserve">עוסקת בבחינה ואישור הצעות לכלל המחקרים בישראל הנוגעים למערך הגנטי של בני אדם, למחקרים הנוגעים להפריית </w:t>
      </w:r>
      <w:r w:rsidR="009B194C">
        <w:rPr>
          <w:rFonts w:hint="cs"/>
          <w:rtl/>
        </w:rPr>
        <w:t>נשים</w:t>
      </w:r>
      <w:r w:rsidRPr="009A5B6B">
        <w:rPr>
          <w:rtl/>
        </w:rPr>
        <w:t>, למחקרים המבוצעים ע</w:t>
      </w:r>
      <w:r w:rsidRPr="009A5B6B">
        <w:rPr>
          <w:rFonts w:hint="cs"/>
          <w:rtl/>
        </w:rPr>
        <w:t>ל יד</w:t>
      </w:r>
      <w:r w:rsidRPr="009A5B6B">
        <w:rPr>
          <w:rtl/>
        </w:rPr>
        <w:t>י עובדי המשרד הראשי של משרד הבריאות, וכל מחקר בעניין אחר על פי בקשת מנכ"ל משרד הבריאות. כמו כן עוסקת הוועדה בבחינת מדיניות בתחום עיסוקה.</w:t>
      </w:r>
    </w:p>
  </w:footnote>
  <w:footnote w:id="135">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ועדה המוקמת בבית חולים ונועדה לאשר ניסויים רפואיים בבני אדם המונה לפחות 7 חברים וביניהם נציג ציבור. נכון למועד סיום הביקורת קיימות 54 ועדות הלסינקי.</w:t>
      </w:r>
    </w:p>
  </w:footnote>
  <w:footnote w:id="136">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המידע אינו שלם שכן 5 מוסדות מתוך 54 לא דיווחו למשרד הבריאות כנדרש.</w:t>
      </w:r>
    </w:p>
  </w:footnote>
  <w:footnote w:id="137">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הוועדה מונתה במטרה</w:t>
      </w:r>
      <w:r w:rsidRPr="009A5B6B">
        <w:rPr>
          <w:rtl/>
        </w:rPr>
        <w:t xml:space="preserve"> לקבוע את העקרונות המנחים לרגולציה של שימושים משניים במידע בריאות</w:t>
      </w:r>
      <w:r w:rsidRPr="009A5B6B">
        <w:rPr>
          <w:rFonts w:hint="cs"/>
          <w:rtl/>
        </w:rPr>
        <w:t>. הוועדה</w:t>
      </w:r>
      <w:r w:rsidRPr="009A5B6B">
        <w:rPr>
          <w:rtl/>
        </w:rPr>
        <w:t xml:space="preserve"> הורכבה מארבעה צוותים שדנו בהיבטים שונים של הנושא: הגדרת קוד אתי, הגדרת דרכים לשיתוף הציבור, הגדרת סוגיות של טכנולוגיה ומימוש וקביעת תמריצים לעידוד השימוש במידע.</w:t>
      </w:r>
    </w:p>
  </w:footnote>
  <w:footnote w:id="138">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החוזרים מגדירים ארגון בריאות ככל גורם </w:t>
      </w:r>
      <w:r w:rsidRPr="009A5B6B">
        <w:rPr>
          <w:rtl/>
        </w:rPr>
        <w:t>המחזיק מידע רפואי מזוהה עקב אחריותו לטיפול במטופלים, בין אם הוא ציבורי או פרטי</w:t>
      </w:r>
      <w:r w:rsidRPr="009A5B6B">
        <w:rPr>
          <w:rFonts w:hint="cs"/>
          <w:rtl/>
        </w:rPr>
        <w:t>.</w:t>
      </w:r>
    </w:p>
  </w:footnote>
  <w:footnote w:id="139">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r>
      <w:r w:rsidRPr="009A5B6B">
        <w:rPr>
          <w:rFonts w:hint="cs"/>
          <w:rtl/>
        </w:rPr>
        <w:t xml:space="preserve">ראו: חוזר מנכ"ל משרד הבריאות 1/2018 "שימושים משניים במידע בריאות". </w:t>
      </w:r>
    </w:p>
  </w:footnote>
  <w:footnote w:id="140">
    <w:p w:rsidR="00870F1F" w:rsidRPr="009A5B6B" w:rsidP="007653F3">
      <w:pPr>
        <w:pStyle w:val="FootnoteText"/>
      </w:pPr>
      <w:r w:rsidRPr="009A5B6B">
        <w:rPr>
          <w:rStyle w:val="FootnoteReference0"/>
          <w:vertAlign w:val="baseline"/>
        </w:rPr>
        <w:footnoteRef/>
      </w:r>
      <w:r w:rsidRPr="009A5B6B">
        <w:rPr>
          <w:rtl/>
        </w:rPr>
        <w:t xml:space="preserve"> </w:t>
      </w:r>
      <w:r w:rsidRPr="009A5B6B">
        <w:rPr>
          <w:rtl/>
        </w:rPr>
        <w:tab/>
        <w:t>הצלב</w:t>
      </w:r>
      <w:r w:rsidRPr="009A5B6B">
        <w:rPr>
          <w:rFonts w:hint="cs"/>
          <w:rtl/>
        </w:rPr>
        <w:t>ה</w:t>
      </w:r>
      <w:r w:rsidRPr="009A5B6B">
        <w:rPr>
          <w:rtl/>
        </w:rPr>
        <w:t xml:space="preserve"> </w:t>
      </w:r>
      <w:r w:rsidRPr="009A5B6B">
        <w:rPr>
          <w:rFonts w:hint="cs"/>
          <w:rtl/>
        </w:rPr>
        <w:t xml:space="preserve">של </w:t>
      </w:r>
      <w:r w:rsidRPr="009A5B6B">
        <w:rPr>
          <w:rtl/>
        </w:rPr>
        <w:t>מידע בלתי מז</w:t>
      </w:r>
      <w:r w:rsidRPr="009A5B6B">
        <w:rPr>
          <w:rFonts w:hint="cs"/>
          <w:rtl/>
        </w:rPr>
        <w:t>ו</w:t>
      </w:r>
      <w:r w:rsidRPr="009A5B6B">
        <w:rPr>
          <w:rtl/>
        </w:rPr>
        <w:t xml:space="preserve">הה עם מידע אחר </w:t>
      </w:r>
      <w:r w:rsidRPr="009A5B6B">
        <w:rPr>
          <w:rFonts w:hint="cs"/>
          <w:rtl/>
        </w:rPr>
        <w:t>באופן שיוצר מידע מזוהה</w:t>
      </w:r>
      <w:r w:rsidRPr="009A5B6B">
        <w:rPr>
          <w:rtl/>
        </w:rPr>
        <w:t>.</w:t>
      </w:r>
    </w:p>
  </w:footnote>
  <w:footnote w:id="141">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נוהל 14 של אגף הרוקחות מהדורה שניה מיום 1.2.16.</w:t>
      </w:r>
    </w:p>
  </w:footnote>
  <w:footnote w:id="142">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w:t>
      </w:r>
      <w:r w:rsidRPr="009A5B6B">
        <w:t>Harmonized Tripartite Guideline for Good Clinical Practice (ICH-GCP E6)</w:t>
      </w:r>
    </w:p>
  </w:footnote>
  <w:footnote w:id="143">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אדם</w:t>
      </w:r>
      <w:r w:rsidRPr="009A5B6B">
        <w:rPr>
          <w:rFonts w:hint="cs"/>
          <w:rtl/>
        </w:rPr>
        <w:t xml:space="preserve">, </w:t>
      </w:r>
      <w:r w:rsidRPr="009A5B6B">
        <w:rPr>
          <w:rtl/>
        </w:rPr>
        <w:t xml:space="preserve">תאגיד, או מוסד האחראים לייזומו, </w:t>
      </w:r>
      <w:r w:rsidRPr="009A5B6B">
        <w:rPr>
          <w:rFonts w:hint="cs"/>
          <w:rtl/>
        </w:rPr>
        <w:t>ל</w:t>
      </w:r>
      <w:r w:rsidRPr="009A5B6B">
        <w:rPr>
          <w:rtl/>
        </w:rPr>
        <w:t>ניהולו ו</w:t>
      </w:r>
      <w:r w:rsidRPr="009A5B6B">
        <w:rPr>
          <w:rFonts w:hint="cs"/>
          <w:rtl/>
        </w:rPr>
        <w:t>ל</w:t>
      </w:r>
      <w:r w:rsidRPr="009A5B6B">
        <w:rPr>
          <w:rtl/>
        </w:rPr>
        <w:t>מימונו של הניסוי הרפואי</w:t>
      </w:r>
      <w:r w:rsidRPr="009A5B6B">
        <w:rPr>
          <w:rFonts w:hint="cs"/>
          <w:rtl/>
        </w:rPr>
        <w:t>.</w:t>
      </w:r>
      <w:r w:rsidRPr="009A5B6B">
        <w:rPr>
          <w:rtl/>
        </w:rPr>
        <w:t xml:space="preserve"> היזם עשוי להיות החוקר עצמו אך במחקרים רבים היזם הוא גורם החיצוני למוסד הרפואי.</w:t>
      </w:r>
    </w:p>
  </w:footnote>
  <w:footnote w:id="144">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מכתב מוועדת הלסינקי של בית החולים אסף הרופא מ-8.8.18 במענה לשאלות הביקורת.</w:t>
      </w:r>
    </w:p>
  </w:footnote>
  <w:footnote w:id="145">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r>
      <w:r w:rsidRPr="009A5B6B">
        <w:rPr>
          <w:rFonts w:hint="cs"/>
          <w:rtl/>
        </w:rPr>
        <w:t>ו</w:t>
      </w:r>
      <w:r w:rsidRPr="009A5B6B">
        <w:rPr>
          <w:rtl/>
        </w:rPr>
        <w:t>עדה פנימית של מוסד רפואי</w:t>
      </w:r>
      <w:r w:rsidRPr="009A5B6B">
        <w:rPr>
          <w:rFonts w:hint="cs"/>
          <w:rtl/>
        </w:rPr>
        <w:t xml:space="preserve"> המבקרת את אופן ביצוע המחקר הרפואי ומונה שלושה חברים לפחות - על היו"ר להיות </w:t>
      </w:r>
      <w:r w:rsidRPr="009A5B6B">
        <w:rPr>
          <w:rtl/>
        </w:rPr>
        <w:t>נציג</w:t>
      </w:r>
      <w:r w:rsidRPr="009A5B6B">
        <w:rPr>
          <w:rFonts w:hint="cs"/>
          <w:rtl/>
        </w:rPr>
        <w:t xml:space="preserve"> </w:t>
      </w:r>
      <w:r w:rsidRPr="009A5B6B">
        <w:rPr>
          <w:rtl/>
        </w:rPr>
        <w:t>בכיר של הנהלת המוסד שהוא בעל מקצוע רפואי או יועץ משפטי</w:t>
      </w:r>
      <w:r w:rsidRPr="009A5B6B">
        <w:rPr>
          <w:rFonts w:hint="cs"/>
          <w:rtl/>
        </w:rPr>
        <w:t>.</w:t>
      </w:r>
    </w:p>
  </w:footnote>
  <w:footnote w:id="146">
    <w:p w:rsidR="00870F1F" w:rsidRPr="009A5B6B" w:rsidP="007653F3">
      <w:pPr>
        <w:pStyle w:val="FootnoteText"/>
        <w:rPr>
          <w:rtl/>
        </w:rPr>
      </w:pPr>
      <w:r w:rsidRPr="009A5B6B">
        <w:rPr>
          <w:rStyle w:val="FootnoteReference0"/>
          <w:vertAlign w:val="baseline"/>
        </w:rPr>
        <w:footnoteRef/>
      </w:r>
      <w:r w:rsidRPr="009A5B6B">
        <w:rPr>
          <w:rtl/>
        </w:rPr>
        <w:t xml:space="preserve"> </w:t>
      </w:r>
      <w:r w:rsidRPr="009A5B6B">
        <w:rPr>
          <w:rtl/>
        </w:rPr>
        <w:tab/>
        <w:t>בחוזר מנכ"ל משרד הבריאות 7/05 שקדם לנוהל 144 נקבעה חובת דיווח חצי שנתית של גוף הבקרה למשרד הבריאות.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0F1F"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0F1F"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0F1F"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20F0A">
      <w:rPr>
        <w:rFonts w:ascii="Tahoma" w:hAnsi="Tahoma" w:eastAsiaTheme="majorEastAsia" w:cs="Tahoma"/>
        <w:b/>
        <w:bCs/>
        <w:noProof/>
        <w:color w:val="0B5294" w:themeColor="accent1" w:themeShade="BF"/>
        <w:sz w:val="16"/>
        <w:szCs w:val="16"/>
        <w:rtl/>
      </w:rPr>
      <w:t>12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0F1F" w:rsidRPr="007F1A39" w:rsidP="00522598">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522598">
      <w:rPr>
        <w:rFonts w:ascii="Tahoma" w:hAnsi="Tahoma" w:eastAsiaTheme="majorEastAsia" w:cs="Tahoma" w:hint="eastAsia"/>
        <w:noProof/>
        <w:color w:val="0B5294" w:themeColor="accent1" w:themeShade="BF"/>
        <w:sz w:val="16"/>
        <w:szCs w:val="16"/>
        <w:rtl/>
      </w:rPr>
      <w:t>היבטים</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בהגנה</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על</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הפרטיות</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במאגרי</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מידע</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20F0A">
      <w:rPr>
        <w:rFonts w:ascii="Tahoma" w:hAnsi="Tahoma" w:eastAsiaTheme="majorEastAsia" w:cs="Tahoma"/>
        <w:b/>
        <w:bCs/>
        <w:noProof/>
        <w:color w:val="0B5294" w:themeColor="accent1" w:themeShade="BF"/>
        <w:sz w:val="16"/>
        <w:szCs w:val="16"/>
        <w:rtl/>
      </w:rPr>
      <w:t>11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0F1F"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0F1F"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E20F0A">
      <w:rPr>
        <w:rFonts w:ascii="Tahoma" w:hAnsi="Tahoma" w:eastAsiaTheme="majorEastAsia" w:cs="Tahoma"/>
        <w:b/>
        <w:bCs/>
        <w:noProof/>
        <w:color w:val="0B5294" w:themeColor="accent1" w:themeShade="BF"/>
        <w:sz w:val="16"/>
        <w:szCs w:val="16"/>
        <w:rtl/>
      </w:rPr>
      <w:t>88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0F1F"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522598">
      <w:rPr>
        <w:rFonts w:ascii="Tahoma" w:hAnsi="Tahoma" w:eastAsiaTheme="majorEastAsia" w:cs="Tahoma" w:hint="eastAsia"/>
        <w:noProof/>
        <w:color w:val="0B5294" w:themeColor="accent1" w:themeShade="BF"/>
        <w:sz w:val="16"/>
        <w:szCs w:val="16"/>
        <w:rtl/>
      </w:rPr>
      <w:t>היבטים</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בהגנה</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על</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הפרטיות</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במאגרי</w:t>
    </w:r>
    <w:r w:rsidRPr="00522598">
      <w:rPr>
        <w:rFonts w:ascii="Tahoma" w:hAnsi="Tahoma" w:eastAsiaTheme="majorEastAsia" w:cs="Tahoma"/>
        <w:noProof/>
        <w:color w:val="0B5294" w:themeColor="accent1" w:themeShade="BF"/>
        <w:sz w:val="16"/>
        <w:szCs w:val="16"/>
        <w:rtl/>
      </w:rPr>
      <w:t xml:space="preserve"> </w:t>
    </w:r>
    <w:r w:rsidRPr="00522598">
      <w:rPr>
        <w:rFonts w:ascii="Tahoma" w:hAnsi="Tahoma" w:eastAsiaTheme="majorEastAsia" w:cs="Tahoma" w:hint="eastAsia"/>
        <w:noProof/>
        <w:color w:val="0B5294" w:themeColor="accent1" w:themeShade="BF"/>
        <w:sz w:val="16"/>
        <w:szCs w:val="16"/>
        <w:rtl/>
      </w:rPr>
      <w:t>מידע</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20F0A">
      <w:rPr>
        <w:rFonts w:ascii="Tahoma" w:hAnsi="Tahoma" w:eastAsiaTheme="majorEastAsia" w:cs="Tahoma"/>
        <w:b/>
        <w:bCs/>
        <w:noProof/>
        <w:color w:val="0B5294" w:themeColor="accent1" w:themeShade="BF"/>
        <w:sz w:val="16"/>
        <w:szCs w:val="16"/>
        <w:rtl/>
      </w:rPr>
      <w:t>21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F2317E"/>
    <w:multiLevelType w:val="multilevel"/>
    <w:tmpl w:val="883859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97E5CF4"/>
    <w:multiLevelType w:val="multilevel"/>
    <w:tmpl w:val="2C3678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742014A"/>
    <w:multiLevelType w:val="multilevel"/>
    <w:tmpl w:val="8AB6FBE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8220366"/>
    <w:multiLevelType w:val="multilevel"/>
    <w:tmpl w:val="D522F0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DB71D26"/>
    <w:multiLevelType w:val="multilevel"/>
    <w:tmpl w:val="DF06A1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8">
    <w:nsid w:val="235F1CDB"/>
    <w:multiLevelType w:val="hybridMultilevel"/>
    <w:tmpl w:val="8284614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3687297B"/>
    <w:multiLevelType w:val="multilevel"/>
    <w:tmpl w:val="1480DF10"/>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6BB611B"/>
    <w:multiLevelType w:val="multilevel"/>
    <w:tmpl w:val="D8DABC4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4">
    <w:nsid w:val="46E625F6"/>
    <w:multiLevelType w:val="multilevel"/>
    <w:tmpl w:val="D7D2344A"/>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rPr>
        <w:rFonts w:ascii="Tahoma" w:hAnsi="Tahoma" w:cs="Tahoma" w:hint="default"/>
        <w:sz w:val="18"/>
        <w:szCs w:val="18"/>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55973DBC"/>
    <w:multiLevelType w:val="multilevel"/>
    <w:tmpl w:val="5E16FCF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5C3B0035"/>
    <w:multiLevelType w:val="multilevel"/>
    <w:tmpl w:val="8F22B0C0"/>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64740D2F"/>
    <w:multiLevelType w:val="multilevel"/>
    <w:tmpl w:val="D522F0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9">
    <w:nsid w:val="69203C62"/>
    <w:multiLevelType w:val="multilevel"/>
    <w:tmpl w:val="98C654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C0B3563"/>
    <w:multiLevelType w:val="multilevel"/>
    <w:tmpl w:val="7CCC21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18"/>
  </w:num>
  <w:num w:numId="3">
    <w:abstractNumId w:val="8"/>
  </w:num>
  <w:num w:numId="4">
    <w:abstractNumId w:val="13"/>
  </w:num>
  <w:num w:numId="5">
    <w:abstractNumId w:val="10"/>
  </w:num>
  <w:num w:numId="6">
    <w:abstractNumId w:val="23"/>
  </w:num>
  <w:num w:numId="7">
    <w:abstractNumId w:val="22"/>
  </w:num>
  <w:num w:numId="8">
    <w:abstractNumId w:val="1"/>
  </w:num>
  <w:num w:numId="9">
    <w:abstractNumId w:val="20"/>
  </w:num>
  <w:num w:numId="10">
    <w:abstractNumId w:val="8"/>
  </w:num>
  <w:num w:numId="11">
    <w:abstractNumId w:val="8"/>
  </w:num>
  <w:num w:numId="12">
    <w:abstractNumId w:val="8"/>
  </w:num>
  <w:num w:numId="13">
    <w:abstractNumId w:val="8"/>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5"/>
  </w:num>
  <w:num w:numId="22">
    <w:abstractNumId w:val="21"/>
  </w:num>
  <w:num w:numId="23">
    <w:abstractNumId w:val="4"/>
  </w:num>
  <w:num w:numId="24">
    <w:abstractNumId w:val="17"/>
  </w:num>
  <w:num w:numId="25">
    <w:abstractNumId w:val="15"/>
  </w:num>
  <w:num w:numId="26">
    <w:abstractNumId w:val="16"/>
  </w:num>
  <w:num w:numId="27">
    <w:abstractNumId w:val="12"/>
  </w:num>
  <w:num w:numId="28">
    <w:abstractNumId w:val="3"/>
  </w:num>
  <w:num w:numId="29">
    <w:abstractNumId w:val="2"/>
  </w:num>
  <w:num w:numId="30">
    <w:abstractNumId w:val="6"/>
  </w:num>
  <w:num w:numId="31">
    <w:abstractNumId w:val="14"/>
  </w:num>
  <w:num w:numId="32">
    <w:abstractNumId w:val="0"/>
  </w:num>
  <w:num w:numId="33">
    <w:abstractNumId w:val="11"/>
  </w:num>
  <w:num w:numId="3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7DA"/>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0BC"/>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2BA7"/>
    <w:rsid w:val="00063866"/>
    <w:rsid w:val="00064369"/>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96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2F8"/>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3D44"/>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63E1"/>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46E0"/>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67A1"/>
    <w:rsid w:val="002A6D12"/>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04E"/>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38A"/>
    <w:rsid w:val="003437E8"/>
    <w:rsid w:val="00344900"/>
    <w:rsid w:val="00345A36"/>
    <w:rsid w:val="003466C7"/>
    <w:rsid w:val="00346DF9"/>
    <w:rsid w:val="003504AD"/>
    <w:rsid w:val="00351463"/>
    <w:rsid w:val="00352F48"/>
    <w:rsid w:val="00353326"/>
    <w:rsid w:val="0035361A"/>
    <w:rsid w:val="003541A3"/>
    <w:rsid w:val="0035442A"/>
    <w:rsid w:val="0035461F"/>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081"/>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081"/>
    <w:rsid w:val="003B4D44"/>
    <w:rsid w:val="003B5B95"/>
    <w:rsid w:val="003B69D2"/>
    <w:rsid w:val="003B6EA3"/>
    <w:rsid w:val="003B7DC9"/>
    <w:rsid w:val="003C0020"/>
    <w:rsid w:val="003C02EE"/>
    <w:rsid w:val="003C1185"/>
    <w:rsid w:val="003C11B6"/>
    <w:rsid w:val="003C2223"/>
    <w:rsid w:val="003C3058"/>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FC5"/>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5D5"/>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992"/>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69CC"/>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598"/>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3903"/>
    <w:rsid w:val="00575075"/>
    <w:rsid w:val="00575758"/>
    <w:rsid w:val="00575AD1"/>
    <w:rsid w:val="005765C7"/>
    <w:rsid w:val="00576828"/>
    <w:rsid w:val="00577182"/>
    <w:rsid w:val="0057796D"/>
    <w:rsid w:val="00580C39"/>
    <w:rsid w:val="005818ED"/>
    <w:rsid w:val="00582EEE"/>
    <w:rsid w:val="00583A59"/>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4C2F"/>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3235"/>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4632"/>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32A0"/>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20C"/>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53F3"/>
    <w:rsid w:val="00766F23"/>
    <w:rsid w:val="00767C08"/>
    <w:rsid w:val="0077052B"/>
    <w:rsid w:val="00770607"/>
    <w:rsid w:val="00770C49"/>
    <w:rsid w:val="00770FE5"/>
    <w:rsid w:val="00772DF5"/>
    <w:rsid w:val="00774FAB"/>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6A1"/>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0429"/>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47895"/>
    <w:rsid w:val="008479DE"/>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676DA"/>
    <w:rsid w:val="00870102"/>
    <w:rsid w:val="00870F1F"/>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874D0"/>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5668"/>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0BA"/>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064EB"/>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3E5"/>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5B6B"/>
    <w:rsid w:val="009A6C25"/>
    <w:rsid w:val="009A6D2A"/>
    <w:rsid w:val="009A7FF9"/>
    <w:rsid w:val="009B015F"/>
    <w:rsid w:val="009B04E6"/>
    <w:rsid w:val="009B0883"/>
    <w:rsid w:val="009B0AD1"/>
    <w:rsid w:val="009B0AF0"/>
    <w:rsid w:val="009B0CDF"/>
    <w:rsid w:val="009B194C"/>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4ED2"/>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6EC9"/>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0DFC"/>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6FDB"/>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CE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5FE9"/>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191"/>
    <w:rsid w:val="00C61467"/>
    <w:rsid w:val="00C62529"/>
    <w:rsid w:val="00C63553"/>
    <w:rsid w:val="00C64599"/>
    <w:rsid w:val="00C658F0"/>
    <w:rsid w:val="00C65C4E"/>
    <w:rsid w:val="00C66A56"/>
    <w:rsid w:val="00C66B15"/>
    <w:rsid w:val="00C713AB"/>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10E"/>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2D44"/>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45"/>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1E84"/>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7C0"/>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0F0A"/>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9AF"/>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3F5D"/>
    <w:rsid w:val="00E87438"/>
    <w:rsid w:val="00E901AF"/>
    <w:rsid w:val="00E90BF4"/>
    <w:rsid w:val="00E91008"/>
    <w:rsid w:val="00E91741"/>
    <w:rsid w:val="00E91833"/>
    <w:rsid w:val="00E96931"/>
    <w:rsid w:val="00E97C36"/>
    <w:rsid w:val="00EA0079"/>
    <w:rsid w:val="00EA0837"/>
    <w:rsid w:val="00EA16CA"/>
    <w:rsid w:val="00EA3740"/>
    <w:rsid w:val="00EA40C1"/>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17"/>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1A14"/>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A4B"/>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850"/>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2BAC"/>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3BA6"/>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Grid3Accent5">
    <w:name w:val="Medium Grid 3 Accent 5"/>
    <w:basedOn w:val="TableNormal"/>
    <w:uiPriority w:val="69"/>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Shading1Accent5">
    <w:name w:val="Medium Shading 1 Accent 5"/>
    <w:basedOn w:val="TableNormal"/>
    <w:uiPriority w:val="63"/>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paragraph" w:customStyle="1" w:styleId="footnote">
    <w:name w:val="footnote"/>
    <w:basedOn w:val="Normal"/>
    <w:rsid w:val="007653F3"/>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1"/>
    <w:rsid w:val="007653F3"/>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paragraph" w:customStyle="1" w:styleId="ruller40">
    <w:name w:val="ruller40"/>
    <w:basedOn w:val="Normal"/>
    <w:rsid w:val="007653F3"/>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7653F3"/>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7653F3"/>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7653F3"/>
    <w:rPr>
      <w:rFonts w:ascii="Times New Roman" w:hAnsi="Times New Roman" w:cs="Times New Roman"/>
      <w:sz w:val="32"/>
      <w:szCs w:val="32"/>
    </w:rPr>
  </w:style>
  <w:style w:type="paragraph" w:customStyle="1" w:styleId="P22">
    <w:name w:val="P22"/>
    <w:basedOn w:val="P00"/>
    <w:rsid w:val="007653F3"/>
    <w:pPr>
      <w:tabs>
        <w:tab w:val="clear" w:pos="624"/>
        <w:tab w:val="clear" w:pos="1021"/>
      </w:tabs>
      <w:ind w:right="1021"/>
    </w:pPr>
  </w:style>
  <w:style w:type="paragraph" w:customStyle="1" w:styleId="page">
    <w:name w:val="page"/>
    <w:rsid w:val="007653F3"/>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7653F3"/>
    <w:pPr>
      <w:overflowPunct w:val="0"/>
      <w:autoSpaceDE w:val="0"/>
      <w:autoSpaceDN w:val="0"/>
      <w:adjustRightInd w:val="0"/>
      <w:spacing w:after="0" w:line="240" w:lineRule="auto"/>
    </w:pPr>
    <w:rPr>
      <w:rFonts w:ascii="Times New Roman" w:eastAsia="Times New Roman" w:hAnsi="Times New Roman" w:cs="David"/>
      <w:sz w:val="22"/>
      <w:szCs w:val="28"/>
    </w:rPr>
  </w:style>
  <w:style w:type="table" w:customStyle="1" w:styleId="13">
    <w:name w:val="טבלה רגילה1"/>
    <w:semiHidden/>
    <w:rsid w:val="007653F3"/>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Ruller41">
    <w:name w:val="Ruller4 תו"/>
    <w:link w:val="Ruller4"/>
    <w:locked/>
    <w:rsid w:val="007653F3"/>
    <w:rPr>
      <w:rFonts w:ascii="Arial TUR" w:eastAsia="Times New Roman" w:hAnsi="Arial TUR" w:cs="FrankRuehl"/>
      <w:spacing w:val="10"/>
      <w:sz w:val="22"/>
      <w:szCs w:val="28"/>
    </w:rPr>
  </w:style>
  <w:style w:type="paragraph" w:customStyle="1" w:styleId="ruller5">
    <w:name w:val="ruller5"/>
    <w:basedOn w:val="Normal"/>
    <w:rsid w:val="007653F3"/>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7653F3"/>
    <w:pPr>
      <w:tabs>
        <w:tab w:val="clear" w:pos="624"/>
      </w:tabs>
      <w:ind w:right="624"/>
    </w:pPr>
  </w:style>
  <w:style w:type="character" w:customStyle="1" w:styleId="Bodytext20">
    <w:name w:val="Body text (2)_"/>
    <w:basedOn w:val="DefaultParagraphFont"/>
    <w:link w:val="Bodytext21"/>
    <w:rsid w:val="007653F3"/>
    <w:rPr>
      <w:rFonts w:ascii="David" w:eastAsia="David" w:hAnsi="David"/>
      <w:sz w:val="32"/>
      <w:szCs w:val="32"/>
      <w:shd w:val="clear" w:color="auto" w:fill="FFFFFF"/>
    </w:rPr>
  </w:style>
  <w:style w:type="paragraph" w:customStyle="1" w:styleId="Bodytext21">
    <w:name w:val="Body text (2)"/>
    <w:basedOn w:val="Normal"/>
    <w:link w:val="Bodytext20"/>
    <w:rsid w:val="007653F3"/>
    <w:pPr>
      <w:widowControl w:val="0"/>
      <w:shd w:val="clear" w:color="auto" w:fill="FFFFFF"/>
      <w:spacing w:before="540" w:after="180" w:line="480" w:lineRule="exact"/>
      <w:jc w:val="both"/>
    </w:pPr>
    <w:rPr>
      <w:rFonts w:ascii="David" w:eastAsia="David" w:hAnsi="David"/>
      <w:sz w:val="32"/>
      <w:szCs w:val="32"/>
    </w:rPr>
  </w:style>
  <w:style w:type="table" w:customStyle="1" w:styleId="LightList-Accent11">
    <w:name w:val="Light List - Accent 11"/>
    <w:basedOn w:val="TableNormal"/>
    <w:uiPriority w:val="61"/>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olorfulListAccent6">
    <w:name w:val="Colorful List Accent 6"/>
    <w:basedOn w:val="TableNormal"/>
    <w:uiPriority w:val="72"/>
    <w:rsid w:val="007653F3"/>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MediumList1Accent5">
    <w:name w:val="Medium List 1 Accent 5"/>
    <w:basedOn w:val="TableNormal"/>
    <w:uiPriority w:val="65"/>
    <w:rsid w:val="007653F3"/>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ghtListAccent6">
    <w:name w:val="Light List Accent 6"/>
    <w:basedOn w:val="TableNormal"/>
    <w:uiPriority w:val="61"/>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ListAccent5">
    <w:name w:val="Light List Accent 5"/>
    <w:basedOn w:val="TableNormal"/>
    <w:uiPriority w:val="61"/>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Heading20">
    <w:name w:val="Heading #2_"/>
    <w:basedOn w:val="DefaultParagraphFont"/>
    <w:rsid w:val="007653F3"/>
    <w:rPr>
      <w:rFonts w:ascii="David" w:eastAsia="David" w:hAnsi="David" w:cs="David"/>
      <w:b/>
      <w:bCs/>
      <w:i w:val="0"/>
      <w:iCs w:val="0"/>
      <w:smallCaps w:val="0"/>
      <w:strike w:val="0"/>
      <w:sz w:val="32"/>
      <w:szCs w:val="32"/>
      <w:u w:val="none"/>
    </w:rPr>
  </w:style>
  <w:style w:type="character" w:customStyle="1" w:styleId="Heading21">
    <w:name w:val="Heading #2"/>
    <w:basedOn w:val="Heading20"/>
    <w:rsid w:val="007653F3"/>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7653F3"/>
    <w:rPr>
      <w:rFonts w:ascii="David" w:eastAsia="David" w:hAnsi="David"/>
      <w:b/>
      <w:bCs/>
      <w:shd w:val="clear" w:color="auto" w:fill="FFFFFF"/>
    </w:rPr>
  </w:style>
  <w:style w:type="paragraph" w:customStyle="1" w:styleId="Heading51">
    <w:name w:val="Heading #5"/>
    <w:basedOn w:val="Normal"/>
    <w:link w:val="Heading50"/>
    <w:rsid w:val="007653F3"/>
    <w:pPr>
      <w:widowControl w:val="0"/>
      <w:shd w:val="clear" w:color="auto" w:fill="FFFFFF"/>
      <w:spacing w:after="420" w:line="0" w:lineRule="atLeast"/>
      <w:jc w:val="center"/>
      <w:outlineLvl w:val="4"/>
    </w:pPr>
    <w:rPr>
      <w:rFonts w:ascii="David" w:eastAsia="David" w:hAnsi="David"/>
      <w:b/>
      <w:bCs/>
    </w:rPr>
  </w:style>
  <w:style w:type="table" w:customStyle="1" w:styleId="TableNormal1">
    <w:name w:val="Table Normal1"/>
    <w:uiPriority w:val="99"/>
    <w:semiHidden/>
    <w:rsid w:val="007653F3"/>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ghtShadingAccent4">
    <w:name w:val="Light Shading Accent 4"/>
    <w:basedOn w:val="TableNormal"/>
    <w:uiPriority w:val="60"/>
    <w:rsid w:val="007653F3"/>
    <w:pPr>
      <w:bidi/>
      <w:spacing w:after="0" w:line="240" w:lineRule="auto"/>
      <w:jc w:val="both"/>
    </w:pPr>
    <w:rPr>
      <w:rFonts w:ascii="Times New Roman" w:hAnsi="Times New Roman" w:eastAsiaTheme="minorHAnsi" w:cs="David"/>
      <w:color w:val="0C9A73" w:themeColor="accent4" w:themeShade="BF"/>
      <w:sz w:val="20"/>
      <w:szCs w:val="24"/>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GridAccent2">
    <w:name w:val="Light Grid Accent 2"/>
    <w:basedOn w:val="TableNormal"/>
    <w:uiPriority w:val="62"/>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Grid-Accent11">
    <w:name w:val="Light Grid - Accent 11"/>
    <w:basedOn w:val="TableNormal"/>
    <w:uiPriority w:val="62"/>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1">
    <w:name w:val="טבלת רשת2"/>
    <w:basedOn w:val="TableNormal"/>
    <w:next w:val="TableGrid"/>
    <w:uiPriority w:val="59"/>
    <w:rsid w:val="007653F3"/>
    <w:pPr>
      <w:bidi/>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7653F3"/>
    <w:rPr>
      <w:b/>
      <w:bCs/>
      <w:color w:val="404040" w:themeColor="text1" w:themeTint="BF"/>
      <w:sz w:val="16"/>
      <w:szCs w:val="16"/>
    </w:rPr>
  </w:style>
  <w:style w:type="character" w:customStyle="1" w:styleId="Footnote0">
    <w:name w:val="Footnote_"/>
    <w:basedOn w:val="DefaultParagraphFont"/>
    <w:rsid w:val="007653F3"/>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7653F3"/>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7653F3"/>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7653F3"/>
    <w:rPr>
      <w:rFonts w:ascii="Tahoma" w:eastAsia="Tahoma" w:hAnsi="Tahoma" w:cs="Tahoma"/>
      <w:b/>
      <w:bCs/>
      <w:sz w:val="19"/>
      <w:szCs w:val="19"/>
      <w:shd w:val="clear" w:color="auto" w:fill="FFFFFF"/>
    </w:rPr>
  </w:style>
  <w:style w:type="paragraph" w:customStyle="1" w:styleId="Bodytext70">
    <w:name w:val="Body text (7)"/>
    <w:basedOn w:val="Normal"/>
    <w:link w:val="Bodytext7"/>
    <w:rsid w:val="007653F3"/>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7653F3"/>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7653F3"/>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7653F3"/>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7653F3"/>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Header or footer + 11 pt,Header or footer + 6.5 pt"/>
    <w:basedOn w:val="Bodytext20"/>
    <w:rsid w:val="007653F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7653F3"/>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7653F3"/>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7653F3"/>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7653F3"/>
    <w:pPr>
      <w:spacing w:line="360" w:lineRule="auto"/>
      <w:ind w:left="1152"/>
    </w:pPr>
    <w:rPr>
      <w:b/>
      <w:bCs/>
      <w:u w:val="single"/>
    </w:rPr>
  </w:style>
  <w:style w:type="character" w:customStyle="1" w:styleId="Headerorfooter">
    <w:name w:val="Header or footer_"/>
    <w:basedOn w:val="DefaultParagraphFont"/>
    <w:link w:val="Headerorfooter1"/>
    <w:rsid w:val="007653F3"/>
    <w:rPr>
      <w:rFonts w:ascii="David"/>
      <w:sz w:val="24"/>
      <w:shd w:val="clear" w:color="auto" w:fill="FFFFFF"/>
    </w:rPr>
  </w:style>
  <w:style w:type="character" w:customStyle="1" w:styleId="Headerorfooter0">
    <w:name w:val="Header or footer"/>
    <w:basedOn w:val="Headerorfooter"/>
    <w:uiPriority w:val="99"/>
    <w:rsid w:val="007653F3"/>
    <w:rPr>
      <w:rFonts w:ascii="David"/>
      <w:sz w:val="24"/>
      <w:shd w:val="clear" w:color="auto" w:fill="FFFFFF"/>
    </w:rPr>
  </w:style>
  <w:style w:type="paragraph" w:customStyle="1" w:styleId="Headerorfooter1">
    <w:name w:val="Header or footer1"/>
    <w:basedOn w:val="Normal"/>
    <w:link w:val="Headerorfooter"/>
    <w:rsid w:val="007653F3"/>
    <w:pPr>
      <w:widowControl w:val="0"/>
      <w:shd w:val="clear" w:color="auto" w:fill="FFFFFF"/>
      <w:bidi w:val="0"/>
      <w:spacing w:after="0" w:line="240" w:lineRule="atLeast"/>
      <w:jc w:val="both"/>
    </w:pPr>
    <w:rPr>
      <w:rFonts w:ascii="David"/>
      <w:sz w:val="24"/>
    </w:rPr>
  </w:style>
  <w:style w:type="paragraph" w:customStyle="1" w:styleId="Bodytext210">
    <w:name w:val="Body text (2)1"/>
    <w:basedOn w:val="Normal"/>
    <w:rsid w:val="007653F3"/>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7653F3"/>
    <w:rPr>
      <w:rFonts w:eastAsia="Times New Roman" w:cs="Times New Roman"/>
      <w:i/>
      <w:iCs/>
      <w:sz w:val="18"/>
      <w:szCs w:val="18"/>
      <w:shd w:val="clear" w:color="auto" w:fill="FFFFFF"/>
    </w:rPr>
  </w:style>
  <w:style w:type="paragraph" w:customStyle="1" w:styleId="Bodytext90">
    <w:name w:val="Body text (9)"/>
    <w:basedOn w:val="Normal"/>
    <w:link w:val="Bodytext9"/>
    <w:rsid w:val="007653F3"/>
    <w:pPr>
      <w:widowControl w:val="0"/>
      <w:shd w:val="clear" w:color="auto" w:fill="FFFFFF"/>
      <w:spacing w:after="480" w:line="240" w:lineRule="exact"/>
    </w:pPr>
    <w:rPr>
      <w:rFonts w:eastAsia="Times New Roman" w:cs="Times New Roman"/>
      <w:i/>
      <w:iCs/>
      <w:sz w:val="18"/>
      <w:szCs w:val="18"/>
    </w:rPr>
  </w:style>
  <w:style w:type="character" w:customStyle="1" w:styleId="TOC2Char">
    <w:name w:val="TOC 2 Char"/>
    <w:basedOn w:val="DefaultParagraphFont"/>
    <w:link w:val="TOC2"/>
    <w:uiPriority w:val="39"/>
    <w:rsid w:val="007653F3"/>
    <w:rPr>
      <w:noProof/>
    </w:rPr>
  </w:style>
  <w:style w:type="paragraph" w:customStyle="1" w:styleId="Bodytext28">
    <w:name w:val="Body text (2)_8"/>
    <w:basedOn w:val="Normal"/>
    <w:rsid w:val="007653F3"/>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7653F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7653F3"/>
    <w:rPr>
      <w:color w:val="808080"/>
      <w:shd w:val="clear" w:color="auto" w:fill="E6E6E6"/>
    </w:rPr>
  </w:style>
  <w:style w:type="character" w:customStyle="1" w:styleId="Bodytext19">
    <w:name w:val="Body text (19)_"/>
    <w:basedOn w:val="DefaultParagraphFont"/>
    <w:link w:val="Bodytext190"/>
    <w:locked/>
    <w:rsid w:val="007653F3"/>
    <w:rPr>
      <w:rFonts w:ascii="Arial" w:eastAsia="Arial" w:hAnsi="Arial" w:cs="Arial"/>
      <w:b/>
      <w:bCs/>
      <w:szCs w:val="20"/>
      <w:shd w:val="clear" w:color="auto" w:fill="FFFFFF"/>
    </w:rPr>
  </w:style>
  <w:style w:type="paragraph" w:customStyle="1" w:styleId="Bodytext190">
    <w:name w:val="Body text (19)_0"/>
    <w:basedOn w:val="Normal"/>
    <w:link w:val="Bodytext19"/>
    <w:rsid w:val="007653F3"/>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7653F3"/>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7653F3"/>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7653F3"/>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7653F3"/>
    <w:rPr>
      <w:rFonts w:ascii="Arial" w:eastAsia="Arial" w:hAnsi="Arial" w:cs="Arial"/>
      <w:b/>
      <w:bCs/>
      <w:i w:val="0"/>
      <w:iCs w:val="0"/>
      <w:smallCaps w:val="0"/>
      <w:strike w:val="0"/>
      <w:sz w:val="15"/>
      <w:szCs w:val="15"/>
      <w:u w:val="none"/>
    </w:rPr>
  </w:style>
  <w:style w:type="character" w:customStyle="1" w:styleId="UnresolvedMention2">
    <w:name w:val="Unresolved Mention2"/>
    <w:basedOn w:val="DefaultParagraphFont"/>
    <w:uiPriority w:val="99"/>
    <w:semiHidden/>
    <w:unhideWhenUsed/>
    <w:rsid w:val="007653F3"/>
    <w:rPr>
      <w:color w:val="808080"/>
      <w:shd w:val="clear" w:color="auto" w:fill="E6E6E6"/>
    </w:rPr>
  </w:style>
  <w:style w:type="character" w:customStyle="1" w:styleId="Bodytext4">
    <w:name w:val="Body text (4)"/>
    <w:basedOn w:val="DefaultParagraphFont"/>
    <w:rsid w:val="007653F3"/>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7653F3"/>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7653F3"/>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7653F3"/>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7653F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7653F3"/>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7653F3"/>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7653F3"/>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7653F3"/>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ימה 3 - הדגשה 51"/>
    <w:basedOn w:val="TableNormal"/>
    <w:uiPriority w:val="48"/>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List">
    <w:name w:val="List"/>
    <w:basedOn w:val="Normal"/>
    <w:rsid w:val="007653F3"/>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7653F3"/>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7653F3"/>
    <w:rPr>
      <w:color w:val="808080"/>
      <w:shd w:val="clear" w:color="auto" w:fill="E6E6E6"/>
    </w:rPr>
  </w:style>
  <w:style w:type="character" w:customStyle="1" w:styleId="UnresolvedMention4">
    <w:name w:val="Unresolved Mention4"/>
    <w:basedOn w:val="DefaultParagraphFont"/>
    <w:uiPriority w:val="99"/>
    <w:semiHidden/>
    <w:unhideWhenUsed/>
    <w:rsid w:val="007653F3"/>
    <w:rPr>
      <w:color w:val="605E5C"/>
      <w:shd w:val="clear" w:color="auto" w:fill="E1DFDD"/>
    </w:rPr>
  </w:style>
  <w:style w:type="character" w:customStyle="1" w:styleId="15">
    <w:name w:val="אזכור לא מזוהה1"/>
    <w:basedOn w:val="DefaultParagraphFont"/>
    <w:uiPriority w:val="99"/>
    <w:semiHidden/>
    <w:unhideWhenUsed/>
    <w:rsid w:val="007653F3"/>
    <w:rPr>
      <w:color w:val="605E5C"/>
      <w:shd w:val="clear" w:color="auto" w:fill="E1DFDD"/>
    </w:rPr>
  </w:style>
  <w:style w:type="character" w:customStyle="1" w:styleId="Bodytext30">
    <w:name w:val="Body text (3)_"/>
    <w:basedOn w:val="DefaultParagraphFont"/>
    <w:link w:val="Bodytext31"/>
    <w:rsid w:val="007653F3"/>
    <w:rPr>
      <w:rFonts w:ascii="David" w:eastAsia="David" w:hAnsi="David"/>
      <w:b/>
      <w:bCs/>
      <w:shd w:val="clear" w:color="auto" w:fill="FFFFFF"/>
    </w:rPr>
  </w:style>
  <w:style w:type="paragraph" w:customStyle="1" w:styleId="Bodytext31">
    <w:name w:val="Body text (3)"/>
    <w:basedOn w:val="Normal"/>
    <w:link w:val="Bodytext30"/>
    <w:rsid w:val="007653F3"/>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7653F3"/>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7653F3"/>
    <w:rPr>
      <w:rFonts w:ascii="Arial" w:eastAsia="Arial" w:hAnsi="Arial" w:cs="Arial"/>
      <w:sz w:val="11"/>
      <w:szCs w:val="11"/>
      <w:shd w:val="clear" w:color="auto" w:fill="FFFFFF"/>
      <w:lang w:bidi="en-US"/>
    </w:rPr>
  </w:style>
  <w:style w:type="character" w:customStyle="1" w:styleId="PicturecaptionExact0">
    <w:name w:val="Picture caption Exact_0"/>
    <w:basedOn w:val="PicturecaptionExact"/>
    <w:rsid w:val="007653F3"/>
    <w:rPr>
      <w:rFonts w:ascii="Arial" w:eastAsia="Arial" w:hAnsi="Arial" w:cs="Arial"/>
      <w:color w:val="000000"/>
      <w:spacing w:val="0"/>
      <w:w w:val="100"/>
      <w:position w:val="0"/>
      <w:sz w:val="11"/>
      <w:szCs w:val="11"/>
      <w:shd w:val="clear" w:color="auto" w:fill="FFFFFF"/>
      <w:lang w:bidi="en-US"/>
    </w:rPr>
  </w:style>
  <w:style w:type="paragraph" w:customStyle="1" w:styleId="Picturecaption">
    <w:name w:val="Picture caption"/>
    <w:basedOn w:val="Normal"/>
    <w:link w:val="PicturecaptionExact"/>
    <w:rsid w:val="007653F3"/>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6Exact">
    <w:name w:val="Picture caption (6) Exact"/>
    <w:basedOn w:val="DefaultParagraphFont"/>
    <w:link w:val="Picturecaption6"/>
    <w:rsid w:val="007653F3"/>
    <w:rPr>
      <w:rFonts w:ascii="Arial" w:eastAsia="Arial" w:hAnsi="Arial" w:cs="Arial"/>
      <w:b/>
      <w:bCs/>
      <w:sz w:val="18"/>
      <w:szCs w:val="18"/>
      <w:shd w:val="clear" w:color="auto" w:fill="FFFFFF"/>
    </w:rPr>
  </w:style>
  <w:style w:type="character" w:customStyle="1" w:styleId="Picturecaption6Exact0">
    <w:name w:val="Picture caption (6) Exact_0"/>
    <w:basedOn w:val="Picturecaption6Exact"/>
    <w:rsid w:val="007653F3"/>
    <w:rPr>
      <w:rFonts w:ascii="Arial" w:eastAsia="Arial" w:hAnsi="Arial" w:cs="Arial"/>
      <w:b/>
      <w:bCs/>
      <w:color w:val="000000"/>
      <w:spacing w:val="0"/>
      <w:w w:val="100"/>
      <w:position w:val="0"/>
      <w:sz w:val="18"/>
      <w:szCs w:val="18"/>
      <w:shd w:val="clear" w:color="auto" w:fill="FFFFFF"/>
      <w:lang w:val="he-IL" w:eastAsia="he-IL" w:bidi="he-IL"/>
    </w:rPr>
  </w:style>
  <w:style w:type="paragraph" w:customStyle="1" w:styleId="Picturecaption6">
    <w:name w:val="Picture caption (6)"/>
    <w:basedOn w:val="Normal"/>
    <w:link w:val="Picturecaption6Exact"/>
    <w:rsid w:val="007653F3"/>
    <w:pPr>
      <w:widowControl w:val="0"/>
      <w:shd w:val="clear" w:color="auto" w:fill="FFFFFF"/>
      <w:spacing w:after="0" w:line="0" w:lineRule="atLeast"/>
    </w:pPr>
    <w:rPr>
      <w:rFonts w:ascii="Arial" w:eastAsia="Arial" w:hAnsi="Arial" w:cs="Arial"/>
      <w:b/>
      <w:bCs/>
      <w:sz w:val="18"/>
      <w:szCs w:val="18"/>
    </w:rPr>
  </w:style>
  <w:style w:type="character" w:customStyle="1" w:styleId="Bodytext2Exact0">
    <w:name w:val="Body text (2) Exact_0"/>
    <w:basedOn w:val="Bodytext20"/>
    <w:rsid w:val="007653F3"/>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7653F3"/>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7653F3"/>
    <w:rPr>
      <w:rFonts w:ascii="Arial" w:eastAsia="Arial" w:hAnsi="Arial" w:cs="Arial"/>
      <w:sz w:val="11"/>
      <w:szCs w:val="11"/>
      <w:shd w:val="clear" w:color="auto" w:fill="FFFFFF"/>
      <w:lang w:bidi="en-US"/>
    </w:rPr>
  </w:style>
  <w:style w:type="character" w:customStyle="1" w:styleId="Picturecaption9David">
    <w:name w:val="Picture caption (9) + David"/>
    <w:aliases w:val="7 pt,Bold Exact"/>
    <w:basedOn w:val="Picturecaption9Exact"/>
    <w:rsid w:val="007653F3"/>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7653F3"/>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7653F3"/>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7653F3"/>
    <w:rPr>
      <w:rFonts w:ascii="Arial" w:eastAsia="Arial" w:hAnsi="Arial" w:cs="Arial"/>
      <w:color w:val="000000"/>
      <w:spacing w:val="0"/>
      <w:w w:val="100"/>
      <w:position w:val="0"/>
      <w:sz w:val="11"/>
      <w:szCs w:val="11"/>
      <w:shd w:val="clear" w:color="auto" w:fill="FFFFFF"/>
      <w:lang w:bidi="en-US"/>
    </w:rPr>
  </w:style>
  <w:style w:type="paragraph" w:customStyle="1" w:styleId="Picturecaption9">
    <w:name w:val="Picture caption (9)"/>
    <w:basedOn w:val="Normal"/>
    <w:link w:val="Picturecaption9Exact"/>
    <w:rsid w:val="007653F3"/>
    <w:pPr>
      <w:widowControl w:val="0"/>
      <w:shd w:val="clear" w:color="auto" w:fill="FFFFFF"/>
      <w:spacing w:after="0" w:line="163" w:lineRule="exact"/>
    </w:pPr>
    <w:rPr>
      <w:rFonts w:ascii="Arial" w:eastAsia="Arial" w:hAnsi="Arial" w:cs="Arial"/>
      <w:sz w:val="11"/>
      <w:szCs w:val="11"/>
      <w:lang w:bidi="en-US"/>
    </w:rPr>
  </w:style>
  <w:style w:type="character" w:customStyle="1" w:styleId="Bodytext2Spacing2pt">
    <w:name w:val="Body text (2) + Spacing 2 pt"/>
    <w:basedOn w:val="Bodytext20"/>
    <w:rsid w:val="007653F3"/>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7653F3"/>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GridTable1LightAccent4">
    <w:name w:val="Grid Table 1 Light Accent 4"/>
    <w:basedOn w:val="TableNormal"/>
    <w:uiPriority w:val="46"/>
    <w:rsid w:val="007653F3"/>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7653F3"/>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table" w:styleId="LightGrid">
    <w:name w:val="Light Grid"/>
    <w:basedOn w:val="TableNormal"/>
    <w:uiPriority w:val="62"/>
    <w:rsid w:val="007653F3"/>
    <w:pPr>
      <w:spacing w:after="0" w:line="240" w:lineRule="auto"/>
    </w:pPr>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
    <w:name w:val="st"/>
    <w:basedOn w:val="DefaultParagraphFont"/>
    <w:rsid w:val="007653F3"/>
  </w:style>
  <w:style w:type="paragraph" w:customStyle="1" w:styleId="16">
    <w:name w:val="פיסקה1"/>
    <w:basedOn w:val="Normal"/>
    <w:autoRedefine/>
    <w:semiHidden/>
    <w:rsid w:val="007653F3"/>
    <w:pPr>
      <w:spacing w:line="240" w:lineRule="auto"/>
      <w:ind w:left="720"/>
    </w:pPr>
    <w:rPr>
      <w:rFonts w:ascii="Times New Roman" w:eastAsia="Calibri" w:hAnsi="Times New Roman" w:cs="David"/>
      <w:noProof/>
      <w:sz w:val="24"/>
      <w:szCs w:val="24"/>
    </w:rPr>
  </w:style>
  <w:style w:type="paragraph" w:customStyle="1" w:styleId="TableBlock">
    <w:name w:val="Table Block"/>
    <w:basedOn w:val="Normal"/>
    <w:rsid w:val="007653F3"/>
    <w:pPr>
      <w:keepLines/>
      <w:widowControl w:val="0"/>
      <w:tabs>
        <w:tab w:val="left" w:pos="624"/>
        <w:tab w:val="left" w:pos="1247"/>
      </w:tabs>
      <w:autoSpaceDE w:val="0"/>
      <w:autoSpaceDN w:val="0"/>
      <w:adjustRightInd w:val="0"/>
      <w:snapToGrid w:val="0"/>
      <w:spacing w:after="0"/>
      <w:jc w:val="both"/>
      <w:textAlignment w:val="center"/>
    </w:pPr>
    <w:rPr>
      <w:rFonts w:ascii="Arial" w:eastAsia="Arial Unicode MS" w:hAnsi="Arial" w:cs="David"/>
      <w:snapToGrid w:val="0"/>
      <w:color w:val="000000"/>
      <w:sz w:val="20"/>
      <w:szCs w:val="26"/>
      <w:lang w:eastAsia="ja-JP"/>
    </w:rPr>
  </w:style>
  <w:style w:type="paragraph" w:customStyle="1" w:styleId="p220">
    <w:name w:val="p22"/>
    <w:basedOn w:val="Normal"/>
    <w:rsid w:val="007653F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theme" Target="theme/theme1.xml"/><Relationship Id="rId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header" Target="header7.xml"/><Relationship Id="rId7" Type="http://schemas.openxmlformats.org/officeDocument/2006/relationships/header" Target="header2.xml"/><Relationship Id="rId16" Type="http://schemas.openxmlformats.org/officeDocument/2006/relationships/header" Target="header6.xml"/><Relationship Id="rId2" Type="http://schemas.openxmlformats.org/officeDocument/2006/relationships/settings" Target="settings.xml"/><Relationship Id="rId20"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1.png"/><Relationship Id="rId6" Type="http://schemas.openxmlformats.org/officeDocument/2006/relationships/header" Target="header1.xml"/><Relationship Id="rId15" Type="http://schemas.openxmlformats.org/officeDocument/2006/relationships/image" Target="media/image5.wmf"/><Relationship Id="rId5" Type="http://schemas.openxmlformats.org/officeDocument/2006/relationships/customXml" Target="../customXml/item1.xml"/><Relationship Id="rId23" Type="http://schemas.openxmlformats.org/officeDocument/2006/relationships/customXml" Target="../customXml/item4.xml"/><Relationship Id="rId10" Type="http://schemas.openxmlformats.org/officeDocument/2006/relationships/header" Target="header5.xml"/><Relationship Id="rId19" Type="http://schemas.openxmlformats.org/officeDocument/2006/relationships/numbering" Target="numbering.xml"/><Relationship Id="rId14" Type="http://schemas.openxmlformats.org/officeDocument/2006/relationships/image" Target="media/image4.wmf"/><Relationship Id="rId4" Type="http://schemas.openxmlformats.org/officeDocument/2006/relationships/fontTable" Target="fontTable.xml"/><Relationship Id="rId9" Type="http://schemas.openxmlformats.org/officeDocument/2006/relationships/header" Target="header4.xml"/><Relationship Id="rId22"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632324-2D6E-4237-937E-C6B645AD8A3C}">
  <ds:schemaRefs>
    <ds:schemaRef ds:uri="http://schemas.openxmlformats.org/officeDocument/2006/bibliography"/>
  </ds:schemaRefs>
</ds:datastoreItem>
</file>

<file path=customXml/itemProps2.xml><?xml version="1.0" encoding="utf-8"?>
<ds:datastoreItem xmlns:ds="http://schemas.openxmlformats.org/officeDocument/2006/customXml" ds:itemID="{356C6CBF-4BBB-46CA-AF78-B67C4CB937DF}"/>
</file>

<file path=customXml/itemProps3.xml><?xml version="1.0" encoding="utf-8"?>
<ds:datastoreItem xmlns:ds="http://schemas.openxmlformats.org/officeDocument/2006/customXml" ds:itemID="{C1B4C904-9746-4E59-8278-2D0893FF6D41}"/>
</file>

<file path=customXml/itemProps4.xml><?xml version="1.0" encoding="utf-8"?>
<ds:datastoreItem xmlns:ds="http://schemas.openxmlformats.org/officeDocument/2006/customXml" ds:itemID="{213A5BC8-432E-4866-8EA6-D15E8A4190A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