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RPr="00B30BFC" w:rsidP="008A5AF1">
      <w:pPr>
        <w:pStyle w:val="NAME"/>
        <w:rPr>
          <w:rtl/>
        </w:rPr>
      </w:pPr>
      <w:bookmarkStart w:id="0" w:name="_Toc349122061"/>
      <w:bookmarkStart w:id="1" w:name="_Toc349136480"/>
      <w:bookmarkStart w:id="2" w:name="_Toc352831083"/>
      <w:bookmarkStart w:id="3" w:name="_Toc354324568"/>
      <w:bookmarkStart w:id="4" w:name="_Toc354661923"/>
      <w:r w:rsidRPr="00B30BFC">
        <w:rPr>
          <w:rFonts w:hint="eastAsia"/>
          <w:rtl/>
        </w:rPr>
        <w:t>היבטים</w:t>
      </w:r>
      <w:r w:rsidRPr="00B30BFC">
        <w:rPr>
          <w:rtl/>
        </w:rPr>
        <w:t xml:space="preserve"> </w:t>
      </w:r>
      <w:r w:rsidRPr="00B30BFC">
        <w:rPr>
          <w:rFonts w:hint="eastAsia"/>
          <w:rtl/>
        </w:rPr>
        <w:t>בטיפול</w:t>
      </w:r>
      <w:r w:rsidRPr="00B30BFC">
        <w:rPr>
          <w:rtl/>
        </w:rPr>
        <w:t xml:space="preserve"> </w:t>
      </w:r>
      <w:r w:rsidRPr="00B30BFC">
        <w:rPr>
          <w:rFonts w:hint="eastAsia"/>
          <w:rtl/>
        </w:rPr>
        <w:t>המדינה</w:t>
      </w:r>
      <w:r w:rsidRPr="00B30BFC">
        <w:rPr>
          <w:rtl/>
        </w:rPr>
        <w:t xml:space="preserve"> </w:t>
      </w:r>
      <w:r w:rsidRPr="00B30BFC">
        <w:rPr>
          <w:rFonts w:hint="cs"/>
          <w:rtl/>
        </w:rPr>
        <w:br/>
      </w:r>
      <w:r w:rsidRPr="00B30BFC">
        <w:rPr>
          <w:rFonts w:hint="eastAsia"/>
          <w:rtl/>
        </w:rPr>
        <w:t>בעבריינות</w:t>
      </w:r>
      <w:r w:rsidRPr="00B30BFC">
        <w:rPr>
          <w:rtl/>
        </w:rPr>
        <w:t xml:space="preserve"> </w:t>
      </w:r>
      <w:r w:rsidRPr="00B30BFC">
        <w:rPr>
          <w:rFonts w:hint="eastAsia"/>
          <w:rtl/>
        </w:rPr>
        <w:t>מין</w:t>
      </w:r>
      <w:r w:rsidRPr="00B30BFC">
        <w:rPr>
          <w:rtl/>
        </w:rPr>
        <w:t xml:space="preserve"> </w:t>
      </w:r>
      <w:r w:rsidRPr="00B30BFC">
        <w:rPr>
          <w:rFonts w:hint="eastAsia"/>
          <w:rtl/>
        </w:rPr>
        <w:t>כלפי</w:t>
      </w:r>
      <w:r w:rsidRPr="00B30BFC">
        <w:rPr>
          <w:rtl/>
        </w:rPr>
        <w:t xml:space="preserve"> </w:t>
      </w:r>
      <w:r w:rsidRPr="00B30BFC">
        <w:rPr>
          <w:rFonts w:hint="eastAsia"/>
          <w:rtl/>
        </w:rPr>
        <w:t>קטינים</w:t>
      </w:r>
    </w:p>
    <w:p w:rsidR="00E077B7" w:rsidRPr="00B30BFC" w:rsidP="008A5AF1">
      <w:pPr>
        <w:spacing w:line="240" w:lineRule="exact"/>
        <w:ind w:right="2268"/>
        <w:jc w:val="both"/>
        <w:rPr>
          <w:rFonts w:ascii="Tahoma" w:hAnsi="Tahoma" w:cs="Tahoma"/>
          <w:sz w:val="17"/>
          <w:szCs w:val="17"/>
          <w:rtl/>
        </w:rPr>
      </w:pPr>
    </w:p>
    <w:p w:rsidR="006C5F46" w:rsidRPr="00B30BFC" w:rsidP="008A5AF1">
      <w:pPr>
        <w:pStyle w:val="NAME"/>
        <w:rPr>
          <w:rtl/>
        </w:rPr>
        <w:sectPr w:rsidSect="003C5FD9">
          <w:headerReference w:type="even" r:id="rId6"/>
          <w:headerReference w:type="default" r:id="rId7"/>
          <w:pgSz w:w="11906" w:h="16838" w:code="9"/>
          <w:pgMar w:top="3119" w:right="1701" w:bottom="3119" w:left="1701" w:header="1559" w:footer="709" w:gutter="0"/>
          <w:pgNumType w:start="89"/>
          <w:cols w:space="708"/>
          <w:titlePg/>
          <w:bidi/>
          <w:rtlGutter/>
          <w:docGrid w:linePitch="360"/>
        </w:sectPr>
      </w:pPr>
    </w:p>
    <w:p w:rsidR="006C5F46" w:rsidRPr="00B30BFC" w:rsidP="008A5AF1">
      <w:pPr>
        <w:pStyle w:val="Footer"/>
        <w:spacing w:after="120" w:line="230" w:lineRule="exact"/>
        <w:jc w:val="both"/>
        <w:rPr>
          <w:rFonts w:ascii="Tahoma" w:hAnsi="Tahoma" w:cs="Tahoma"/>
          <w:color w:val="2A2AA6"/>
          <w:szCs w:val="22"/>
          <w:rtl/>
        </w:rPr>
      </w:pPr>
    </w:p>
    <w:p w:rsidR="006C5F46" w:rsidRPr="00B30BFC" w:rsidP="008A5AF1">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B30BFC" w:rsidP="008A5AF1">
      <w:pPr>
        <w:pStyle w:val="KOT3T"/>
        <w:keepLines/>
        <w:rPr>
          <w:rtl/>
        </w:rPr>
      </w:pPr>
      <w:r w:rsidRPr="00B30BFC">
        <w:rPr>
          <w:rtl/>
        </w:rPr>
        <w:t>תקציר</w:t>
      </w:r>
    </w:p>
    <w:p w:rsidR="00E77874" w:rsidRPr="00B30BFC" w:rsidP="008A5AF1">
      <w:pPr>
        <w:pStyle w:val="KOT4T"/>
        <w:rPr>
          <w:rtl/>
        </w:rPr>
      </w:pPr>
      <w:r w:rsidRPr="00B30BFC">
        <w:rPr>
          <w:rFonts w:hint="eastAsia"/>
          <w:rtl/>
        </w:rPr>
        <w:t>רקע</w:t>
      </w:r>
      <w:r w:rsidRPr="00B30BFC">
        <w:rPr>
          <w:rtl/>
        </w:rPr>
        <w:t xml:space="preserve"> </w:t>
      </w:r>
      <w:r w:rsidRPr="00B30BFC">
        <w:rPr>
          <w:rFonts w:hint="eastAsia"/>
          <w:rtl/>
        </w:rPr>
        <w:t>כללי</w:t>
      </w:r>
    </w:p>
    <w:p w:rsidR="003C7569" w:rsidRPr="00B30BFC" w:rsidP="008A5AF1">
      <w:pPr>
        <w:pStyle w:val="takzir-text"/>
        <w:bidi/>
        <w:rPr>
          <w:sz w:val="24"/>
          <w:rtl/>
        </w:rPr>
      </w:pPr>
      <w:r w:rsidRPr="00B30BFC">
        <w:rPr>
          <w:rFonts w:hint="cs"/>
          <w:rtl/>
        </w:rPr>
        <w:t>בשנים</w:t>
      </w:r>
      <w:r w:rsidRPr="00B30BFC">
        <w:rPr>
          <w:rFonts w:hint="cs"/>
          <w:sz w:val="24"/>
          <w:rtl/>
        </w:rPr>
        <w:t xml:space="preserve"> האחרונות גברה במדינת ישראל, כבעולם המערבי, המודעות לעבריינות מין כלפי קטינים, כלומר עבירה על אחת העבירות המוגדרות </w:t>
      </w:r>
      <w:r w:rsidRPr="00B30BFC">
        <w:rPr>
          <w:rFonts w:hint="cs"/>
          <w:rtl/>
        </w:rPr>
        <w:t xml:space="preserve">בחוק </w:t>
      </w:r>
      <w:r w:rsidRPr="00B30BFC">
        <w:rPr>
          <w:rtl/>
        </w:rPr>
        <w:t>העונשין התשל״ז-1977</w:t>
      </w:r>
      <w:r w:rsidRPr="00B30BFC">
        <w:rPr>
          <w:rFonts w:hint="cs"/>
          <w:sz w:val="24"/>
          <w:rtl/>
        </w:rPr>
        <w:t xml:space="preserve">, ולפדופיליה, המאובחנת ומסווגת כהפרעה נפשית בדחף המיני. </w:t>
      </w:r>
    </w:p>
    <w:p w:rsidR="003C7569" w:rsidRPr="00B30BFC" w:rsidP="00D62298">
      <w:pPr>
        <w:pStyle w:val="takzir-text"/>
        <w:bidi/>
        <w:rPr>
          <w:rtl/>
        </w:rPr>
      </w:pPr>
      <w:r w:rsidRPr="00B30BFC">
        <w:rPr>
          <w:rFonts w:hint="cs"/>
          <w:sz w:val="24"/>
          <w:rtl/>
        </w:rPr>
        <w:t>מאמרים מקצועיים מצביעים על כך ש</w:t>
      </w:r>
      <w:r w:rsidRPr="00B30BFC">
        <w:rPr>
          <w:sz w:val="24"/>
          <w:rtl/>
        </w:rPr>
        <w:t xml:space="preserve">עבירות מין </w:t>
      </w:r>
      <w:r w:rsidRPr="00B30BFC">
        <w:rPr>
          <w:rFonts w:hint="cs"/>
          <w:sz w:val="24"/>
          <w:rtl/>
        </w:rPr>
        <w:t xml:space="preserve">כלפי קטינים </w:t>
      </w:r>
      <w:r w:rsidRPr="00B30BFC">
        <w:rPr>
          <w:sz w:val="24"/>
          <w:rtl/>
        </w:rPr>
        <w:t xml:space="preserve">גורמות סבל רב </w:t>
      </w:r>
      <w:r w:rsidRPr="00B30BFC">
        <w:rPr>
          <w:rFonts w:hint="cs"/>
          <w:sz w:val="24"/>
          <w:rtl/>
        </w:rPr>
        <w:t xml:space="preserve">לקורבנות ולבני משפחותיהם ועלולות </w:t>
      </w:r>
      <w:r w:rsidRPr="00B30BFC">
        <w:rPr>
          <w:sz w:val="24"/>
          <w:rtl/>
        </w:rPr>
        <w:t>לגרום נזק נפשי</w:t>
      </w:r>
      <w:r w:rsidRPr="00B30BFC">
        <w:rPr>
          <w:rFonts w:hint="cs"/>
          <w:sz w:val="24"/>
          <w:rtl/>
        </w:rPr>
        <w:t xml:space="preserve"> </w:t>
      </w:r>
      <w:r w:rsidRPr="00B30BFC">
        <w:rPr>
          <w:sz w:val="24"/>
          <w:rtl/>
        </w:rPr>
        <w:t>ו</w:t>
      </w:r>
      <w:r w:rsidRPr="00B30BFC">
        <w:rPr>
          <w:rFonts w:hint="cs"/>
          <w:sz w:val="24"/>
          <w:rtl/>
        </w:rPr>
        <w:t xml:space="preserve">בעיות </w:t>
      </w:r>
      <w:r w:rsidRPr="00B30BFC">
        <w:rPr>
          <w:sz w:val="24"/>
          <w:rtl/>
        </w:rPr>
        <w:t>התנהגות חמור</w:t>
      </w:r>
      <w:r w:rsidRPr="00B30BFC">
        <w:rPr>
          <w:rFonts w:hint="cs"/>
          <w:sz w:val="24"/>
          <w:rtl/>
        </w:rPr>
        <w:t xml:space="preserve">ים. </w:t>
      </w:r>
      <w:r w:rsidRPr="00B30BFC">
        <w:rPr>
          <w:sz w:val="24"/>
          <w:rtl/>
        </w:rPr>
        <w:t xml:space="preserve">השפעות הפגיעה המינית הן ארוכות טווח ומלוות את </w:t>
      </w:r>
      <w:r w:rsidRPr="00B30BFC">
        <w:rPr>
          <w:rFonts w:hint="cs"/>
          <w:sz w:val="24"/>
          <w:rtl/>
        </w:rPr>
        <w:t>הקטין</w:t>
      </w:r>
      <w:r w:rsidRPr="00B30BFC">
        <w:rPr>
          <w:sz w:val="24"/>
          <w:rtl/>
        </w:rPr>
        <w:t xml:space="preserve"> </w:t>
      </w:r>
      <w:r w:rsidRPr="00B30BFC">
        <w:rPr>
          <w:rFonts w:hint="cs"/>
          <w:sz w:val="24"/>
          <w:rtl/>
        </w:rPr>
        <w:t>גם ב</w:t>
      </w:r>
      <w:r w:rsidRPr="00B30BFC">
        <w:rPr>
          <w:sz w:val="24"/>
          <w:rtl/>
        </w:rPr>
        <w:t>בגרותו</w:t>
      </w:r>
      <w:r w:rsidRPr="00B30BFC">
        <w:rPr>
          <w:rFonts w:hint="cs"/>
          <w:sz w:val="24"/>
          <w:rtl/>
        </w:rPr>
        <w:t xml:space="preserve">. קורבנותיהן של עבירות אלה עלולים להתקשות </w:t>
      </w:r>
      <w:r w:rsidRPr="00B30BFC">
        <w:rPr>
          <w:sz w:val="24"/>
          <w:rtl/>
        </w:rPr>
        <w:t>בקיו</w:t>
      </w:r>
      <w:r w:rsidRPr="00B30BFC">
        <w:rPr>
          <w:rFonts w:hint="cs"/>
          <w:sz w:val="24"/>
          <w:rtl/>
        </w:rPr>
        <w:t>מן של</w:t>
      </w:r>
      <w:r w:rsidRPr="00B30BFC">
        <w:rPr>
          <w:sz w:val="24"/>
          <w:rtl/>
        </w:rPr>
        <w:t xml:space="preserve"> מערכות יחסים אינטימיות, </w:t>
      </w:r>
      <w:r w:rsidRPr="00B30BFC">
        <w:rPr>
          <w:rFonts w:hint="cs"/>
          <w:sz w:val="24"/>
          <w:rtl/>
        </w:rPr>
        <w:t xml:space="preserve">לרבות </w:t>
      </w:r>
      <w:r w:rsidRPr="00B30BFC">
        <w:rPr>
          <w:sz w:val="24"/>
          <w:rtl/>
        </w:rPr>
        <w:t>זוגיות תקינ</w:t>
      </w:r>
      <w:r w:rsidRPr="00B30BFC">
        <w:rPr>
          <w:rFonts w:hint="cs"/>
          <w:sz w:val="24"/>
          <w:rtl/>
        </w:rPr>
        <w:t>ה</w:t>
      </w:r>
      <w:r w:rsidRPr="00B30BFC">
        <w:rPr>
          <w:sz w:val="24"/>
          <w:rtl/>
        </w:rPr>
        <w:t xml:space="preserve"> ויציב</w:t>
      </w:r>
      <w:r w:rsidRPr="00B30BFC">
        <w:rPr>
          <w:rFonts w:hint="cs"/>
          <w:sz w:val="24"/>
          <w:rtl/>
        </w:rPr>
        <w:t xml:space="preserve">ה, ובתפקוד כהורים. </w:t>
      </w:r>
      <w:r w:rsidRPr="00B30BFC">
        <w:rPr>
          <w:rFonts w:hint="cs"/>
          <w:rtl/>
        </w:rPr>
        <w:t>הפגיעה המינית פוגעת</w:t>
      </w:r>
      <w:r w:rsidRPr="00B30BFC">
        <w:rPr>
          <w:rtl/>
        </w:rPr>
        <w:t xml:space="preserve"> ברבדים נפשיים עמוקים המובילים בין היתר לתחושות אשמה, חוסר אונים, השפלה, בלבול, כאב נפשי</w:t>
      </w:r>
      <w:r w:rsidRPr="00B30BFC">
        <w:rPr>
          <w:rFonts w:hint="cs"/>
          <w:rtl/>
        </w:rPr>
        <w:t xml:space="preserve"> וגם תופעות גופניות.</w:t>
      </w:r>
      <w:r w:rsidRPr="00B30BFC">
        <w:rPr>
          <w:rtl/>
        </w:rPr>
        <w:t xml:space="preserve"> </w:t>
      </w:r>
      <w:r w:rsidRPr="00B30BFC">
        <w:rPr>
          <w:rFonts w:hint="cs"/>
          <w:rtl/>
        </w:rPr>
        <w:t xml:space="preserve">כמו כן הפגיעה </w:t>
      </w:r>
      <w:r w:rsidRPr="00B30BFC">
        <w:rPr>
          <w:rtl/>
        </w:rPr>
        <w:t xml:space="preserve">עוצרת תהליכים התפתחותיים נורמליים, </w:t>
      </w:r>
      <w:r w:rsidRPr="00B30BFC">
        <w:rPr>
          <w:rFonts w:hint="cs"/>
          <w:rtl/>
        </w:rPr>
        <w:t>ו</w:t>
      </w:r>
      <w:r w:rsidRPr="00B30BFC">
        <w:rPr>
          <w:rtl/>
        </w:rPr>
        <w:t>פוגעת ביכולת ליצור קשר בין-אישי ובתפקוד היום-יומי על היבטיו השונים.</w:t>
      </w:r>
      <w:r w:rsidRPr="00B30BFC">
        <w:rPr>
          <w:sz w:val="24"/>
          <w:rtl/>
        </w:rPr>
        <w:t xml:space="preserve"> </w:t>
      </w:r>
      <w:r w:rsidRPr="00B30BFC" w:rsidR="00064E7F">
        <w:rPr>
          <w:noProof/>
          <w:szCs w:val="17"/>
          <w:rtl/>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12939" w:rsidRPr="00373C5D" w:rsidP="00064E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2757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0132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1762F4" w:rsidP="00064E7F">
                            <w:pPr>
                              <w:spacing w:after="0" w:line="240" w:lineRule="auto"/>
                              <w:rPr>
                                <w:rFonts w:cs="Tahoma"/>
                                <w:color w:val="0B5294"/>
                                <w:spacing w:val="-4"/>
                                <w:sz w:val="24"/>
                                <w:szCs w:val="24"/>
                                <w:rtl/>
                                <w:cs/>
                              </w:rPr>
                            </w:pPr>
                            <w:r w:rsidRPr="00D62298">
                              <w:rPr>
                                <w:rFonts w:cs="Tahoma" w:hint="eastAsia"/>
                                <w:color w:val="0B5294"/>
                                <w:spacing w:val="-4"/>
                                <w:sz w:val="24"/>
                                <w:szCs w:val="24"/>
                                <w:rtl/>
                              </w:rPr>
                              <w:t>עבירות</w:t>
                            </w:r>
                            <w:r w:rsidRPr="00D62298">
                              <w:rPr>
                                <w:rFonts w:cs="Tahoma"/>
                                <w:color w:val="0B5294"/>
                                <w:spacing w:val="-4"/>
                                <w:sz w:val="24"/>
                                <w:szCs w:val="24"/>
                                <w:rtl/>
                              </w:rPr>
                              <w:t xml:space="preserve"> </w:t>
                            </w:r>
                            <w:r w:rsidRPr="00D62298">
                              <w:rPr>
                                <w:rFonts w:cs="Tahoma" w:hint="eastAsia"/>
                                <w:color w:val="0B5294"/>
                                <w:spacing w:val="-4"/>
                                <w:sz w:val="24"/>
                                <w:szCs w:val="24"/>
                                <w:rtl/>
                              </w:rPr>
                              <w:t>מין</w:t>
                            </w:r>
                            <w:r w:rsidRPr="00D62298">
                              <w:rPr>
                                <w:rFonts w:cs="Tahoma"/>
                                <w:color w:val="0B5294"/>
                                <w:spacing w:val="-4"/>
                                <w:sz w:val="24"/>
                                <w:szCs w:val="24"/>
                                <w:rtl/>
                              </w:rPr>
                              <w:t xml:space="preserve"> </w:t>
                            </w:r>
                            <w:r w:rsidRPr="00D62298">
                              <w:rPr>
                                <w:rFonts w:cs="Tahoma" w:hint="eastAsia"/>
                                <w:color w:val="0B5294"/>
                                <w:spacing w:val="-4"/>
                                <w:sz w:val="24"/>
                                <w:szCs w:val="24"/>
                                <w:rtl/>
                              </w:rPr>
                              <w:t>כלפי</w:t>
                            </w:r>
                            <w:r w:rsidRPr="00D62298">
                              <w:rPr>
                                <w:rFonts w:cs="Tahoma"/>
                                <w:color w:val="0B5294"/>
                                <w:spacing w:val="-4"/>
                                <w:sz w:val="24"/>
                                <w:szCs w:val="24"/>
                                <w:rtl/>
                              </w:rPr>
                              <w:t xml:space="preserve"> </w:t>
                            </w:r>
                            <w:r w:rsidRPr="00D62298">
                              <w:rPr>
                                <w:rFonts w:cs="Tahoma" w:hint="eastAsia"/>
                                <w:color w:val="0B5294"/>
                                <w:spacing w:val="-4"/>
                                <w:sz w:val="24"/>
                                <w:szCs w:val="24"/>
                                <w:rtl/>
                              </w:rPr>
                              <w:t>קטינים</w:t>
                            </w:r>
                            <w:r w:rsidRPr="00D62298">
                              <w:rPr>
                                <w:rFonts w:cs="Tahoma"/>
                                <w:color w:val="0B5294"/>
                                <w:spacing w:val="-4"/>
                                <w:sz w:val="24"/>
                                <w:szCs w:val="24"/>
                                <w:rtl/>
                              </w:rPr>
                              <w:t xml:space="preserve"> </w:t>
                            </w:r>
                            <w:r w:rsidRPr="00D62298">
                              <w:rPr>
                                <w:rFonts w:cs="Tahoma" w:hint="eastAsia"/>
                                <w:color w:val="0B5294"/>
                                <w:spacing w:val="-4"/>
                                <w:sz w:val="24"/>
                                <w:szCs w:val="24"/>
                                <w:rtl/>
                              </w:rPr>
                              <w:t>גורמות</w:t>
                            </w:r>
                            <w:r w:rsidRPr="00D62298">
                              <w:rPr>
                                <w:rFonts w:cs="Tahoma"/>
                                <w:color w:val="0B5294"/>
                                <w:spacing w:val="-4"/>
                                <w:sz w:val="24"/>
                                <w:szCs w:val="24"/>
                                <w:rtl/>
                              </w:rPr>
                              <w:t xml:space="preserve"> </w:t>
                            </w:r>
                            <w:r w:rsidRPr="00D62298">
                              <w:rPr>
                                <w:rFonts w:cs="Tahoma" w:hint="eastAsia"/>
                                <w:color w:val="0B5294"/>
                                <w:spacing w:val="-4"/>
                                <w:sz w:val="24"/>
                                <w:szCs w:val="24"/>
                                <w:rtl/>
                              </w:rPr>
                              <w:t>סבל</w:t>
                            </w:r>
                            <w:r w:rsidRPr="00D62298">
                              <w:rPr>
                                <w:rFonts w:cs="Tahoma"/>
                                <w:color w:val="0B5294"/>
                                <w:spacing w:val="-4"/>
                                <w:sz w:val="24"/>
                                <w:szCs w:val="24"/>
                                <w:rtl/>
                              </w:rPr>
                              <w:t xml:space="preserve"> </w:t>
                            </w:r>
                            <w:r w:rsidRPr="00D62298">
                              <w:rPr>
                                <w:rFonts w:cs="Tahoma" w:hint="eastAsia"/>
                                <w:color w:val="0B5294"/>
                                <w:spacing w:val="-4"/>
                                <w:sz w:val="24"/>
                                <w:szCs w:val="24"/>
                                <w:rtl/>
                              </w:rPr>
                              <w:t>רב</w:t>
                            </w:r>
                            <w:r w:rsidRPr="00D62298">
                              <w:rPr>
                                <w:rFonts w:cs="Tahoma"/>
                                <w:color w:val="0B5294"/>
                                <w:spacing w:val="-4"/>
                                <w:sz w:val="24"/>
                                <w:szCs w:val="24"/>
                                <w:rtl/>
                              </w:rPr>
                              <w:t xml:space="preserve"> </w:t>
                            </w:r>
                            <w:r w:rsidRPr="00D62298">
                              <w:rPr>
                                <w:rFonts w:cs="Tahoma" w:hint="eastAsia"/>
                                <w:color w:val="0B5294"/>
                                <w:spacing w:val="-4"/>
                                <w:sz w:val="24"/>
                                <w:szCs w:val="24"/>
                                <w:rtl/>
                              </w:rPr>
                              <w:t>לקורבנות</w:t>
                            </w:r>
                            <w:r w:rsidRPr="00D62298">
                              <w:rPr>
                                <w:rFonts w:cs="Tahoma"/>
                                <w:color w:val="0B5294"/>
                                <w:spacing w:val="-4"/>
                                <w:sz w:val="24"/>
                                <w:szCs w:val="24"/>
                                <w:rtl/>
                              </w:rPr>
                              <w:t xml:space="preserve"> </w:t>
                            </w:r>
                            <w:r w:rsidRPr="00D62298">
                              <w:rPr>
                                <w:rFonts w:cs="Tahoma" w:hint="eastAsia"/>
                                <w:color w:val="0B5294"/>
                                <w:spacing w:val="-4"/>
                                <w:sz w:val="24"/>
                                <w:szCs w:val="24"/>
                                <w:rtl/>
                              </w:rPr>
                              <w:t>ולבני</w:t>
                            </w:r>
                            <w:r w:rsidRPr="00D62298">
                              <w:rPr>
                                <w:rFonts w:cs="Tahoma"/>
                                <w:color w:val="0B5294"/>
                                <w:spacing w:val="-4"/>
                                <w:sz w:val="24"/>
                                <w:szCs w:val="24"/>
                                <w:rtl/>
                              </w:rPr>
                              <w:t xml:space="preserve"> </w:t>
                            </w:r>
                            <w:r w:rsidRPr="00D62298">
                              <w:rPr>
                                <w:rFonts w:cs="Tahoma" w:hint="eastAsia"/>
                                <w:color w:val="0B5294"/>
                                <w:spacing w:val="-4"/>
                                <w:sz w:val="24"/>
                                <w:szCs w:val="24"/>
                                <w:rtl/>
                              </w:rPr>
                              <w:t>משפחותיהם</w:t>
                            </w:r>
                            <w:r w:rsidRPr="00D62298">
                              <w:rPr>
                                <w:rFonts w:cs="Tahoma"/>
                                <w:color w:val="0B5294"/>
                                <w:spacing w:val="-4"/>
                                <w:sz w:val="24"/>
                                <w:szCs w:val="24"/>
                                <w:rtl/>
                              </w:rPr>
                              <w:t xml:space="preserve"> </w:t>
                            </w:r>
                            <w:r w:rsidRPr="00D62298">
                              <w:rPr>
                                <w:rFonts w:cs="Tahoma" w:hint="eastAsia"/>
                                <w:color w:val="0B5294"/>
                                <w:spacing w:val="-4"/>
                                <w:sz w:val="24"/>
                                <w:szCs w:val="24"/>
                                <w:rtl/>
                              </w:rPr>
                              <w:t>ועלולות</w:t>
                            </w:r>
                            <w:r w:rsidRPr="00D62298">
                              <w:rPr>
                                <w:rFonts w:cs="Tahoma"/>
                                <w:color w:val="0B5294"/>
                                <w:spacing w:val="-4"/>
                                <w:sz w:val="24"/>
                                <w:szCs w:val="24"/>
                                <w:rtl/>
                              </w:rPr>
                              <w:t xml:space="preserve"> </w:t>
                            </w:r>
                            <w:r w:rsidRPr="00D62298">
                              <w:rPr>
                                <w:rFonts w:cs="Tahoma" w:hint="eastAsia"/>
                                <w:color w:val="0B5294"/>
                                <w:spacing w:val="-4"/>
                                <w:sz w:val="24"/>
                                <w:szCs w:val="24"/>
                                <w:rtl/>
                              </w:rPr>
                              <w:t>לגרום</w:t>
                            </w:r>
                            <w:r w:rsidRPr="00D62298">
                              <w:rPr>
                                <w:rFonts w:cs="Tahoma"/>
                                <w:color w:val="0B5294"/>
                                <w:spacing w:val="-4"/>
                                <w:sz w:val="24"/>
                                <w:szCs w:val="24"/>
                                <w:rtl/>
                              </w:rPr>
                              <w:t xml:space="preserve"> </w:t>
                            </w:r>
                            <w:r w:rsidRPr="00D62298">
                              <w:rPr>
                                <w:rFonts w:cs="Tahoma" w:hint="eastAsia"/>
                                <w:color w:val="0B5294"/>
                                <w:spacing w:val="-4"/>
                                <w:sz w:val="24"/>
                                <w:szCs w:val="24"/>
                                <w:rtl/>
                              </w:rPr>
                              <w:t>נזק</w:t>
                            </w:r>
                            <w:r w:rsidRPr="00D62298">
                              <w:rPr>
                                <w:rFonts w:cs="Tahoma"/>
                                <w:color w:val="0B5294"/>
                                <w:spacing w:val="-4"/>
                                <w:sz w:val="24"/>
                                <w:szCs w:val="24"/>
                                <w:rtl/>
                              </w:rPr>
                              <w:t xml:space="preserve"> </w:t>
                            </w:r>
                            <w:r w:rsidRPr="00D62298">
                              <w:rPr>
                                <w:rFonts w:cs="Tahoma" w:hint="eastAsia"/>
                                <w:color w:val="0B5294"/>
                                <w:spacing w:val="-4"/>
                                <w:sz w:val="24"/>
                                <w:szCs w:val="24"/>
                                <w:rtl/>
                              </w:rPr>
                              <w:t>נפשי</w:t>
                            </w:r>
                            <w:r w:rsidRPr="00D62298">
                              <w:rPr>
                                <w:rFonts w:cs="Tahoma"/>
                                <w:color w:val="0B5294"/>
                                <w:spacing w:val="-4"/>
                                <w:sz w:val="24"/>
                                <w:szCs w:val="24"/>
                                <w:rtl/>
                              </w:rPr>
                              <w:t xml:space="preserve"> </w:t>
                            </w:r>
                            <w:r w:rsidRPr="00D62298">
                              <w:rPr>
                                <w:rFonts w:cs="Tahoma" w:hint="eastAsia"/>
                                <w:color w:val="0B5294"/>
                                <w:spacing w:val="-4"/>
                                <w:sz w:val="24"/>
                                <w:szCs w:val="24"/>
                                <w:rtl/>
                              </w:rPr>
                              <w:t>ובעיות</w:t>
                            </w:r>
                            <w:r w:rsidRPr="00D62298">
                              <w:rPr>
                                <w:rFonts w:cs="Tahoma"/>
                                <w:color w:val="0B5294"/>
                                <w:spacing w:val="-4"/>
                                <w:sz w:val="24"/>
                                <w:szCs w:val="24"/>
                                <w:rtl/>
                              </w:rPr>
                              <w:t xml:space="preserve"> </w:t>
                            </w:r>
                            <w:r w:rsidRPr="00D62298">
                              <w:rPr>
                                <w:rFonts w:cs="Tahoma" w:hint="eastAsia"/>
                                <w:color w:val="0B5294"/>
                                <w:spacing w:val="-4"/>
                                <w:sz w:val="24"/>
                                <w:szCs w:val="24"/>
                                <w:rtl/>
                              </w:rPr>
                              <w:t>התנהגות</w:t>
                            </w:r>
                            <w:r w:rsidRPr="00D62298">
                              <w:rPr>
                                <w:rFonts w:cs="Tahoma"/>
                                <w:color w:val="0B5294"/>
                                <w:spacing w:val="-4"/>
                                <w:sz w:val="24"/>
                                <w:szCs w:val="24"/>
                                <w:rtl/>
                              </w:rPr>
                              <w:t xml:space="preserve"> </w:t>
                            </w:r>
                            <w:r w:rsidRPr="00D62298">
                              <w:rPr>
                                <w:rFonts w:cs="Tahoma" w:hint="eastAsia"/>
                                <w:color w:val="0B5294"/>
                                <w:spacing w:val="-4"/>
                                <w:sz w:val="24"/>
                                <w:szCs w:val="24"/>
                                <w:rtl/>
                              </w:rPr>
                              <w:t>חמורים</w:t>
                            </w:r>
                            <w:r w:rsidRPr="00D62298">
                              <w:rPr>
                                <w:rFonts w:cs="Tahoma"/>
                                <w:color w:val="0B5294"/>
                                <w:spacing w:val="-4"/>
                                <w:sz w:val="24"/>
                                <w:szCs w:val="24"/>
                                <w:rtl/>
                              </w:rPr>
                              <w:t xml:space="preserve">. </w:t>
                            </w:r>
                            <w:r w:rsidRPr="00D62298">
                              <w:rPr>
                                <w:rFonts w:cs="Tahoma" w:hint="eastAsia"/>
                                <w:color w:val="0B5294"/>
                                <w:spacing w:val="-4"/>
                                <w:sz w:val="24"/>
                                <w:szCs w:val="24"/>
                                <w:rtl/>
                              </w:rPr>
                              <w:t>לטיפול</w:t>
                            </w:r>
                            <w:r w:rsidRPr="00D62298">
                              <w:rPr>
                                <w:rFonts w:cs="Tahoma"/>
                                <w:color w:val="0B5294"/>
                                <w:spacing w:val="-4"/>
                                <w:sz w:val="24"/>
                                <w:szCs w:val="24"/>
                                <w:rtl/>
                              </w:rPr>
                              <w:t xml:space="preserve"> </w:t>
                            </w:r>
                            <w:r w:rsidRPr="00D62298">
                              <w:rPr>
                                <w:rFonts w:cs="Tahoma" w:hint="eastAsia"/>
                                <w:color w:val="0B5294"/>
                                <w:spacing w:val="-4"/>
                                <w:sz w:val="24"/>
                                <w:szCs w:val="24"/>
                                <w:rtl/>
                              </w:rPr>
                              <w:t>בנפגעי</w:t>
                            </w:r>
                            <w:r w:rsidRPr="00D62298">
                              <w:rPr>
                                <w:rFonts w:cs="Tahoma"/>
                                <w:color w:val="0B5294"/>
                                <w:spacing w:val="-4"/>
                                <w:sz w:val="24"/>
                                <w:szCs w:val="24"/>
                                <w:rtl/>
                              </w:rPr>
                              <w:t xml:space="preserve"> </w:t>
                            </w:r>
                            <w:r w:rsidRPr="00D62298">
                              <w:rPr>
                                <w:rFonts w:cs="Tahoma" w:hint="eastAsia"/>
                                <w:color w:val="0B5294"/>
                                <w:spacing w:val="-4"/>
                                <w:sz w:val="24"/>
                                <w:szCs w:val="24"/>
                                <w:rtl/>
                              </w:rPr>
                              <w:t>תקיפה</w:t>
                            </w:r>
                            <w:r w:rsidRPr="00D62298">
                              <w:rPr>
                                <w:rFonts w:cs="Tahoma"/>
                                <w:color w:val="0B5294"/>
                                <w:spacing w:val="-4"/>
                                <w:sz w:val="24"/>
                                <w:szCs w:val="24"/>
                                <w:rtl/>
                              </w:rPr>
                              <w:t xml:space="preserve"> </w:t>
                            </w:r>
                            <w:r w:rsidRPr="00D62298">
                              <w:rPr>
                                <w:rFonts w:cs="Tahoma" w:hint="eastAsia"/>
                                <w:color w:val="0B5294"/>
                                <w:spacing w:val="-4"/>
                                <w:sz w:val="24"/>
                                <w:szCs w:val="24"/>
                                <w:rtl/>
                              </w:rPr>
                              <w:t>מינית</w:t>
                            </w:r>
                            <w:r w:rsidRPr="00D62298">
                              <w:rPr>
                                <w:rFonts w:cs="Tahoma"/>
                                <w:color w:val="0B5294"/>
                                <w:spacing w:val="-4"/>
                                <w:sz w:val="24"/>
                                <w:szCs w:val="24"/>
                                <w:rtl/>
                              </w:rPr>
                              <w:t xml:space="preserve"> </w:t>
                            </w:r>
                            <w:r w:rsidRPr="00D62298">
                              <w:rPr>
                                <w:rFonts w:cs="Tahoma" w:hint="eastAsia"/>
                                <w:color w:val="0B5294"/>
                                <w:spacing w:val="-4"/>
                                <w:sz w:val="24"/>
                                <w:szCs w:val="24"/>
                                <w:rtl/>
                              </w:rPr>
                              <w:t>השפעה</w:t>
                            </w:r>
                            <w:r w:rsidRPr="00D62298">
                              <w:rPr>
                                <w:rFonts w:cs="Tahoma"/>
                                <w:color w:val="0B5294"/>
                                <w:spacing w:val="-4"/>
                                <w:sz w:val="24"/>
                                <w:szCs w:val="24"/>
                                <w:rtl/>
                              </w:rPr>
                              <w:t xml:space="preserve"> </w:t>
                            </w:r>
                            <w:r w:rsidRPr="00D62298">
                              <w:rPr>
                                <w:rFonts w:cs="Tahoma" w:hint="eastAsia"/>
                                <w:color w:val="0B5294"/>
                                <w:spacing w:val="-4"/>
                                <w:sz w:val="24"/>
                                <w:szCs w:val="24"/>
                                <w:rtl/>
                              </w:rPr>
                              <w:t>חיובית</w:t>
                            </w:r>
                            <w:r w:rsidRPr="00D62298">
                              <w:rPr>
                                <w:rFonts w:cs="Tahoma"/>
                                <w:color w:val="0B5294"/>
                                <w:spacing w:val="-4"/>
                                <w:sz w:val="24"/>
                                <w:szCs w:val="24"/>
                                <w:rtl/>
                              </w:rPr>
                              <w:t xml:space="preserve"> </w:t>
                            </w:r>
                            <w:r w:rsidRPr="00D62298">
                              <w:rPr>
                                <w:rFonts w:cs="Tahoma" w:hint="eastAsia"/>
                                <w:color w:val="0B5294"/>
                                <w:spacing w:val="-4"/>
                                <w:sz w:val="24"/>
                                <w:szCs w:val="24"/>
                                <w:rtl/>
                              </w:rPr>
                              <w:t>מאוד</w:t>
                            </w:r>
                            <w:r w:rsidRPr="00D62298">
                              <w:rPr>
                                <w:rFonts w:cs="Tahoma"/>
                                <w:color w:val="0B5294"/>
                                <w:spacing w:val="-4"/>
                                <w:sz w:val="24"/>
                                <w:szCs w:val="24"/>
                                <w:rtl/>
                              </w:rPr>
                              <w:t xml:space="preserve"> </w:t>
                            </w:r>
                            <w:r w:rsidRPr="00D62298">
                              <w:rPr>
                                <w:rFonts w:cs="Tahoma" w:hint="eastAsia"/>
                                <w:color w:val="0B5294"/>
                                <w:spacing w:val="-4"/>
                                <w:sz w:val="24"/>
                                <w:szCs w:val="24"/>
                                <w:rtl/>
                              </w:rPr>
                              <w:t>על</w:t>
                            </w:r>
                            <w:r w:rsidRPr="00D62298">
                              <w:rPr>
                                <w:rFonts w:cs="Tahoma"/>
                                <w:color w:val="0B5294"/>
                                <w:spacing w:val="-4"/>
                                <w:sz w:val="24"/>
                                <w:szCs w:val="24"/>
                                <w:rtl/>
                              </w:rPr>
                              <w:t xml:space="preserve"> </w:t>
                            </w:r>
                            <w:r w:rsidRPr="00D62298">
                              <w:rPr>
                                <w:rFonts w:cs="Tahoma" w:hint="eastAsia"/>
                                <w:color w:val="0B5294"/>
                                <w:spacing w:val="-4"/>
                                <w:sz w:val="24"/>
                                <w:szCs w:val="24"/>
                                <w:rtl/>
                              </w:rPr>
                              <w:t>נפגעי</w:t>
                            </w:r>
                            <w:r w:rsidRPr="00D62298">
                              <w:rPr>
                                <w:rFonts w:cs="Tahoma"/>
                                <w:color w:val="0B5294"/>
                                <w:spacing w:val="-4"/>
                                <w:sz w:val="24"/>
                                <w:szCs w:val="24"/>
                                <w:rtl/>
                              </w:rPr>
                              <w:t xml:space="preserve"> </w:t>
                            </w:r>
                            <w:r w:rsidRPr="00D62298">
                              <w:rPr>
                                <w:rFonts w:cs="Tahoma" w:hint="eastAsia"/>
                                <w:color w:val="0B5294"/>
                                <w:spacing w:val="-4"/>
                                <w:sz w:val="24"/>
                                <w:szCs w:val="24"/>
                                <w:rtl/>
                              </w:rPr>
                              <w:t>אירועים</w:t>
                            </w:r>
                            <w:r w:rsidRPr="00D62298">
                              <w:rPr>
                                <w:rFonts w:cs="Tahoma"/>
                                <w:color w:val="0B5294"/>
                                <w:spacing w:val="-4"/>
                                <w:sz w:val="24"/>
                                <w:szCs w:val="24"/>
                                <w:rtl/>
                              </w:rPr>
                              <w:t xml:space="preserve"> </w:t>
                            </w:r>
                            <w:r w:rsidRPr="00D62298">
                              <w:rPr>
                                <w:rFonts w:cs="Tahoma" w:hint="eastAsia"/>
                                <w:color w:val="0B5294"/>
                                <w:spacing w:val="-4"/>
                                <w:sz w:val="24"/>
                                <w:szCs w:val="24"/>
                                <w:rtl/>
                              </w:rPr>
                              <w:t>טראומטיים</w:t>
                            </w:r>
                          </w:p>
                          <w:p w:rsidR="00012939" w:rsidRPr="00373C5D" w:rsidP="00064E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935270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072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012939" w:rsidRPr="00373C5D" w:rsidP="00064E7F">
                      <w:pPr>
                        <w:spacing w:line="240" w:lineRule="atLeast"/>
                        <w:rPr>
                          <w:rFonts w:cs="Tahoma"/>
                          <w:b/>
                          <w:bCs/>
                          <w:color w:val="0B5294"/>
                          <w:sz w:val="48"/>
                          <w:szCs w:val="48"/>
                          <w:rtl/>
                        </w:rPr>
                      </w:pPr>
                      <w:drawing>
                        <wp:inline distT="0" distB="0" distL="0" distR="0">
                          <wp:extent cx="311150" cy="256800"/>
                          <wp:effectExtent l="0" t="0" r="0" b="0"/>
                          <wp:docPr id="1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031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1762F4" w:rsidP="00064E7F">
                      <w:pPr>
                        <w:spacing w:after="0" w:line="240" w:lineRule="auto"/>
                        <w:rPr>
                          <w:rFonts w:cs="Tahoma"/>
                          <w:color w:val="0B5294"/>
                          <w:spacing w:val="-4"/>
                          <w:sz w:val="24"/>
                          <w:szCs w:val="24"/>
                          <w:rtl/>
                          <w:cs/>
                        </w:rPr>
                      </w:pPr>
                      <w:r w:rsidRPr="00D62298">
                        <w:rPr>
                          <w:rFonts w:cs="Tahoma" w:hint="eastAsia"/>
                          <w:color w:val="0B5294"/>
                          <w:spacing w:val="-4"/>
                          <w:sz w:val="24"/>
                          <w:szCs w:val="24"/>
                          <w:rtl/>
                        </w:rPr>
                        <w:t>עבירות</w:t>
                      </w:r>
                      <w:r w:rsidRPr="00D62298">
                        <w:rPr>
                          <w:rFonts w:cs="Tahoma"/>
                          <w:color w:val="0B5294"/>
                          <w:spacing w:val="-4"/>
                          <w:sz w:val="24"/>
                          <w:szCs w:val="24"/>
                          <w:rtl/>
                        </w:rPr>
                        <w:t xml:space="preserve"> </w:t>
                      </w:r>
                      <w:r w:rsidRPr="00D62298">
                        <w:rPr>
                          <w:rFonts w:cs="Tahoma" w:hint="eastAsia"/>
                          <w:color w:val="0B5294"/>
                          <w:spacing w:val="-4"/>
                          <w:sz w:val="24"/>
                          <w:szCs w:val="24"/>
                          <w:rtl/>
                        </w:rPr>
                        <w:t>מין</w:t>
                      </w:r>
                      <w:r w:rsidRPr="00D62298">
                        <w:rPr>
                          <w:rFonts w:cs="Tahoma"/>
                          <w:color w:val="0B5294"/>
                          <w:spacing w:val="-4"/>
                          <w:sz w:val="24"/>
                          <w:szCs w:val="24"/>
                          <w:rtl/>
                        </w:rPr>
                        <w:t xml:space="preserve"> </w:t>
                      </w:r>
                      <w:r w:rsidRPr="00D62298">
                        <w:rPr>
                          <w:rFonts w:cs="Tahoma" w:hint="eastAsia"/>
                          <w:color w:val="0B5294"/>
                          <w:spacing w:val="-4"/>
                          <w:sz w:val="24"/>
                          <w:szCs w:val="24"/>
                          <w:rtl/>
                        </w:rPr>
                        <w:t>כלפי</w:t>
                      </w:r>
                      <w:r w:rsidRPr="00D62298">
                        <w:rPr>
                          <w:rFonts w:cs="Tahoma"/>
                          <w:color w:val="0B5294"/>
                          <w:spacing w:val="-4"/>
                          <w:sz w:val="24"/>
                          <w:szCs w:val="24"/>
                          <w:rtl/>
                        </w:rPr>
                        <w:t xml:space="preserve"> </w:t>
                      </w:r>
                      <w:r w:rsidRPr="00D62298">
                        <w:rPr>
                          <w:rFonts w:cs="Tahoma" w:hint="eastAsia"/>
                          <w:color w:val="0B5294"/>
                          <w:spacing w:val="-4"/>
                          <w:sz w:val="24"/>
                          <w:szCs w:val="24"/>
                          <w:rtl/>
                        </w:rPr>
                        <w:t>קטינים</w:t>
                      </w:r>
                      <w:r w:rsidRPr="00D62298">
                        <w:rPr>
                          <w:rFonts w:cs="Tahoma"/>
                          <w:color w:val="0B5294"/>
                          <w:spacing w:val="-4"/>
                          <w:sz w:val="24"/>
                          <w:szCs w:val="24"/>
                          <w:rtl/>
                        </w:rPr>
                        <w:t xml:space="preserve"> </w:t>
                      </w:r>
                      <w:r w:rsidRPr="00D62298">
                        <w:rPr>
                          <w:rFonts w:cs="Tahoma" w:hint="eastAsia"/>
                          <w:color w:val="0B5294"/>
                          <w:spacing w:val="-4"/>
                          <w:sz w:val="24"/>
                          <w:szCs w:val="24"/>
                          <w:rtl/>
                        </w:rPr>
                        <w:t>גורמות</w:t>
                      </w:r>
                      <w:r w:rsidRPr="00D62298">
                        <w:rPr>
                          <w:rFonts w:cs="Tahoma"/>
                          <w:color w:val="0B5294"/>
                          <w:spacing w:val="-4"/>
                          <w:sz w:val="24"/>
                          <w:szCs w:val="24"/>
                          <w:rtl/>
                        </w:rPr>
                        <w:t xml:space="preserve"> </w:t>
                      </w:r>
                      <w:r w:rsidRPr="00D62298">
                        <w:rPr>
                          <w:rFonts w:cs="Tahoma" w:hint="eastAsia"/>
                          <w:color w:val="0B5294"/>
                          <w:spacing w:val="-4"/>
                          <w:sz w:val="24"/>
                          <w:szCs w:val="24"/>
                          <w:rtl/>
                        </w:rPr>
                        <w:t>סבל</w:t>
                      </w:r>
                      <w:r w:rsidRPr="00D62298">
                        <w:rPr>
                          <w:rFonts w:cs="Tahoma"/>
                          <w:color w:val="0B5294"/>
                          <w:spacing w:val="-4"/>
                          <w:sz w:val="24"/>
                          <w:szCs w:val="24"/>
                          <w:rtl/>
                        </w:rPr>
                        <w:t xml:space="preserve"> </w:t>
                      </w:r>
                      <w:r w:rsidRPr="00D62298">
                        <w:rPr>
                          <w:rFonts w:cs="Tahoma" w:hint="eastAsia"/>
                          <w:color w:val="0B5294"/>
                          <w:spacing w:val="-4"/>
                          <w:sz w:val="24"/>
                          <w:szCs w:val="24"/>
                          <w:rtl/>
                        </w:rPr>
                        <w:t>רב</w:t>
                      </w:r>
                      <w:r w:rsidRPr="00D62298">
                        <w:rPr>
                          <w:rFonts w:cs="Tahoma"/>
                          <w:color w:val="0B5294"/>
                          <w:spacing w:val="-4"/>
                          <w:sz w:val="24"/>
                          <w:szCs w:val="24"/>
                          <w:rtl/>
                        </w:rPr>
                        <w:t xml:space="preserve"> </w:t>
                      </w:r>
                      <w:r w:rsidRPr="00D62298">
                        <w:rPr>
                          <w:rFonts w:cs="Tahoma" w:hint="eastAsia"/>
                          <w:color w:val="0B5294"/>
                          <w:spacing w:val="-4"/>
                          <w:sz w:val="24"/>
                          <w:szCs w:val="24"/>
                          <w:rtl/>
                        </w:rPr>
                        <w:t>לקורבנות</w:t>
                      </w:r>
                      <w:r w:rsidRPr="00D62298">
                        <w:rPr>
                          <w:rFonts w:cs="Tahoma"/>
                          <w:color w:val="0B5294"/>
                          <w:spacing w:val="-4"/>
                          <w:sz w:val="24"/>
                          <w:szCs w:val="24"/>
                          <w:rtl/>
                        </w:rPr>
                        <w:t xml:space="preserve"> </w:t>
                      </w:r>
                      <w:r w:rsidRPr="00D62298">
                        <w:rPr>
                          <w:rFonts w:cs="Tahoma" w:hint="eastAsia"/>
                          <w:color w:val="0B5294"/>
                          <w:spacing w:val="-4"/>
                          <w:sz w:val="24"/>
                          <w:szCs w:val="24"/>
                          <w:rtl/>
                        </w:rPr>
                        <w:t>ולבני</w:t>
                      </w:r>
                      <w:r w:rsidRPr="00D62298">
                        <w:rPr>
                          <w:rFonts w:cs="Tahoma"/>
                          <w:color w:val="0B5294"/>
                          <w:spacing w:val="-4"/>
                          <w:sz w:val="24"/>
                          <w:szCs w:val="24"/>
                          <w:rtl/>
                        </w:rPr>
                        <w:t xml:space="preserve"> </w:t>
                      </w:r>
                      <w:r w:rsidRPr="00D62298">
                        <w:rPr>
                          <w:rFonts w:cs="Tahoma" w:hint="eastAsia"/>
                          <w:color w:val="0B5294"/>
                          <w:spacing w:val="-4"/>
                          <w:sz w:val="24"/>
                          <w:szCs w:val="24"/>
                          <w:rtl/>
                        </w:rPr>
                        <w:t>משפחותיהם</w:t>
                      </w:r>
                      <w:r w:rsidRPr="00D62298">
                        <w:rPr>
                          <w:rFonts w:cs="Tahoma"/>
                          <w:color w:val="0B5294"/>
                          <w:spacing w:val="-4"/>
                          <w:sz w:val="24"/>
                          <w:szCs w:val="24"/>
                          <w:rtl/>
                        </w:rPr>
                        <w:t xml:space="preserve"> </w:t>
                      </w:r>
                      <w:r w:rsidRPr="00D62298">
                        <w:rPr>
                          <w:rFonts w:cs="Tahoma" w:hint="eastAsia"/>
                          <w:color w:val="0B5294"/>
                          <w:spacing w:val="-4"/>
                          <w:sz w:val="24"/>
                          <w:szCs w:val="24"/>
                          <w:rtl/>
                        </w:rPr>
                        <w:t>ועלולות</w:t>
                      </w:r>
                      <w:r w:rsidRPr="00D62298">
                        <w:rPr>
                          <w:rFonts w:cs="Tahoma"/>
                          <w:color w:val="0B5294"/>
                          <w:spacing w:val="-4"/>
                          <w:sz w:val="24"/>
                          <w:szCs w:val="24"/>
                          <w:rtl/>
                        </w:rPr>
                        <w:t xml:space="preserve"> </w:t>
                      </w:r>
                      <w:r w:rsidRPr="00D62298">
                        <w:rPr>
                          <w:rFonts w:cs="Tahoma" w:hint="eastAsia"/>
                          <w:color w:val="0B5294"/>
                          <w:spacing w:val="-4"/>
                          <w:sz w:val="24"/>
                          <w:szCs w:val="24"/>
                          <w:rtl/>
                        </w:rPr>
                        <w:t>לגרום</w:t>
                      </w:r>
                      <w:r w:rsidRPr="00D62298">
                        <w:rPr>
                          <w:rFonts w:cs="Tahoma"/>
                          <w:color w:val="0B5294"/>
                          <w:spacing w:val="-4"/>
                          <w:sz w:val="24"/>
                          <w:szCs w:val="24"/>
                          <w:rtl/>
                        </w:rPr>
                        <w:t xml:space="preserve"> </w:t>
                      </w:r>
                      <w:r w:rsidRPr="00D62298">
                        <w:rPr>
                          <w:rFonts w:cs="Tahoma" w:hint="eastAsia"/>
                          <w:color w:val="0B5294"/>
                          <w:spacing w:val="-4"/>
                          <w:sz w:val="24"/>
                          <w:szCs w:val="24"/>
                          <w:rtl/>
                        </w:rPr>
                        <w:t>נזק</w:t>
                      </w:r>
                      <w:r w:rsidRPr="00D62298">
                        <w:rPr>
                          <w:rFonts w:cs="Tahoma"/>
                          <w:color w:val="0B5294"/>
                          <w:spacing w:val="-4"/>
                          <w:sz w:val="24"/>
                          <w:szCs w:val="24"/>
                          <w:rtl/>
                        </w:rPr>
                        <w:t xml:space="preserve"> </w:t>
                      </w:r>
                      <w:r w:rsidRPr="00D62298">
                        <w:rPr>
                          <w:rFonts w:cs="Tahoma" w:hint="eastAsia"/>
                          <w:color w:val="0B5294"/>
                          <w:spacing w:val="-4"/>
                          <w:sz w:val="24"/>
                          <w:szCs w:val="24"/>
                          <w:rtl/>
                        </w:rPr>
                        <w:t>נפשי</w:t>
                      </w:r>
                      <w:r w:rsidRPr="00D62298">
                        <w:rPr>
                          <w:rFonts w:cs="Tahoma"/>
                          <w:color w:val="0B5294"/>
                          <w:spacing w:val="-4"/>
                          <w:sz w:val="24"/>
                          <w:szCs w:val="24"/>
                          <w:rtl/>
                        </w:rPr>
                        <w:t xml:space="preserve"> </w:t>
                      </w:r>
                      <w:r w:rsidRPr="00D62298">
                        <w:rPr>
                          <w:rFonts w:cs="Tahoma" w:hint="eastAsia"/>
                          <w:color w:val="0B5294"/>
                          <w:spacing w:val="-4"/>
                          <w:sz w:val="24"/>
                          <w:szCs w:val="24"/>
                          <w:rtl/>
                        </w:rPr>
                        <w:t>ובעיות</w:t>
                      </w:r>
                      <w:r w:rsidRPr="00D62298">
                        <w:rPr>
                          <w:rFonts w:cs="Tahoma"/>
                          <w:color w:val="0B5294"/>
                          <w:spacing w:val="-4"/>
                          <w:sz w:val="24"/>
                          <w:szCs w:val="24"/>
                          <w:rtl/>
                        </w:rPr>
                        <w:t xml:space="preserve"> </w:t>
                      </w:r>
                      <w:r w:rsidRPr="00D62298">
                        <w:rPr>
                          <w:rFonts w:cs="Tahoma" w:hint="eastAsia"/>
                          <w:color w:val="0B5294"/>
                          <w:spacing w:val="-4"/>
                          <w:sz w:val="24"/>
                          <w:szCs w:val="24"/>
                          <w:rtl/>
                        </w:rPr>
                        <w:t>התנהגות</w:t>
                      </w:r>
                      <w:r w:rsidRPr="00D62298">
                        <w:rPr>
                          <w:rFonts w:cs="Tahoma"/>
                          <w:color w:val="0B5294"/>
                          <w:spacing w:val="-4"/>
                          <w:sz w:val="24"/>
                          <w:szCs w:val="24"/>
                          <w:rtl/>
                        </w:rPr>
                        <w:t xml:space="preserve"> </w:t>
                      </w:r>
                      <w:r w:rsidRPr="00D62298">
                        <w:rPr>
                          <w:rFonts w:cs="Tahoma" w:hint="eastAsia"/>
                          <w:color w:val="0B5294"/>
                          <w:spacing w:val="-4"/>
                          <w:sz w:val="24"/>
                          <w:szCs w:val="24"/>
                          <w:rtl/>
                        </w:rPr>
                        <w:t>חמורים</w:t>
                      </w:r>
                      <w:r w:rsidRPr="00D62298">
                        <w:rPr>
                          <w:rFonts w:cs="Tahoma"/>
                          <w:color w:val="0B5294"/>
                          <w:spacing w:val="-4"/>
                          <w:sz w:val="24"/>
                          <w:szCs w:val="24"/>
                          <w:rtl/>
                        </w:rPr>
                        <w:t xml:space="preserve">. </w:t>
                      </w:r>
                      <w:r w:rsidRPr="00D62298">
                        <w:rPr>
                          <w:rFonts w:cs="Tahoma" w:hint="eastAsia"/>
                          <w:color w:val="0B5294"/>
                          <w:spacing w:val="-4"/>
                          <w:sz w:val="24"/>
                          <w:szCs w:val="24"/>
                          <w:rtl/>
                        </w:rPr>
                        <w:t>לטיפול</w:t>
                      </w:r>
                      <w:r w:rsidRPr="00D62298">
                        <w:rPr>
                          <w:rFonts w:cs="Tahoma"/>
                          <w:color w:val="0B5294"/>
                          <w:spacing w:val="-4"/>
                          <w:sz w:val="24"/>
                          <w:szCs w:val="24"/>
                          <w:rtl/>
                        </w:rPr>
                        <w:t xml:space="preserve"> </w:t>
                      </w:r>
                      <w:r w:rsidRPr="00D62298">
                        <w:rPr>
                          <w:rFonts w:cs="Tahoma" w:hint="eastAsia"/>
                          <w:color w:val="0B5294"/>
                          <w:spacing w:val="-4"/>
                          <w:sz w:val="24"/>
                          <w:szCs w:val="24"/>
                          <w:rtl/>
                        </w:rPr>
                        <w:t>בנפגעי</w:t>
                      </w:r>
                      <w:r w:rsidRPr="00D62298">
                        <w:rPr>
                          <w:rFonts w:cs="Tahoma"/>
                          <w:color w:val="0B5294"/>
                          <w:spacing w:val="-4"/>
                          <w:sz w:val="24"/>
                          <w:szCs w:val="24"/>
                          <w:rtl/>
                        </w:rPr>
                        <w:t xml:space="preserve"> </w:t>
                      </w:r>
                      <w:r w:rsidRPr="00D62298">
                        <w:rPr>
                          <w:rFonts w:cs="Tahoma" w:hint="eastAsia"/>
                          <w:color w:val="0B5294"/>
                          <w:spacing w:val="-4"/>
                          <w:sz w:val="24"/>
                          <w:szCs w:val="24"/>
                          <w:rtl/>
                        </w:rPr>
                        <w:t>תקיפה</w:t>
                      </w:r>
                      <w:r w:rsidRPr="00D62298">
                        <w:rPr>
                          <w:rFonts w:cs="Tahoma"/>
                          <w:color w:val="0B5294"/>
                          <w:spacing w:val="-4"/>
                          <w:sz w:val="24"/>
                          <w:szCs w:val="24"/>
                          <w:rtl/>
                        </w:rPr>
                        <w:t xml:space="preserve"> </w:t>
                      </w:r>
                      <w:r w:rsidRPr="00D62298">
                        <w:rPr>
                          <w:rFonts w:cs="Tahoma" w:hint="eastAsia"/>
                          <w:color w:val="0B5294"/>
                          <w:spacing w:val="-4"/>
                          <w:sz w:val="24"/>
                          <w:szCs w:val="24"/>
                          <w:rtl/>
                        </w:rPr>
                        <w:t>מינית</w:t>
                      </w:r>
                      <w:r w:rsidRPr="00D62298">
                        <w:rPr>
                          <w:rFonts w:cs="Tahoma"/>
                          <w:color w:val="0B5294"/>
                          <w:spacing w:val="-4"/>
                          <w:sz w:val="24"/>
                          <w:szCs w:val="24"/>
                          <w:rtl/>
                        </w:rPr>
                        <w:t xml:space="preserve"> </w:t>
                      </w:r>
                      <w:r w:rsidRPr="00D62298">
                        <w:rPr>
                          <w:rFonts w:cs="Tahoma" w:hint="eastAsia"/>
                          <w:color w:val="0B5294"/>
                          <w:spacing w:val="-4"/>
                          <w:sz w:val="24"/>
                          <w:szCs w:val="24"/>
                          <w:rtl/>
                        </w:rPr>
                        <w:t>השפעה</w:t>
                      </w:r>
                      <w:r w:rsidRPr="00D62298">
                        <w:rPr>
                          <w:rFonts w:cs="Tahoma"/>
                          <w:color w:val="0B5294"/>
                          <w:spacing w:val="-4"/>
                          <w:sz w:val="24"/>
                          <w:szCs w:val="24"/>
                          <w:rtl/>
                        </w:rPr>
                        <w:t xml:space="preserve"> </w:t>
                      </w:r>
                      <w:r w:rsidRPr="00D62298">
                        <w:rPr>
                          <w:rFonts w:cs="Tahoma" w:hint="eastAsia"/>
                          <w:color w:val="0B5294"/>
                          <w:spacing w:val="-4"/>
                          <w:sz w:val="24"/>
                          <w:szCs w:val="24"/>
                          <w:rtl/>
                        </w:rPr>
                        <w:t>חיובית</w:t>
                      </w:r>
                      <w:r w:rsidRPr="00D62298">
                        <w:rPr>
                          <w:rFonts w:cs="Tahoma"/>
                          <w:color w:val="0B5294"/>
                          <w:spacing w:val="-4"/>
                          <w:sz w:val="24"/>
                          <w:szCs w:val="24"/>
                          <w:rtl/>
                        </w:rPr>
                        <w:t xml:space="preserve"> </w:t>
                      </w:r>
                      <w:r w:rsidRPr="00D62298">
                        <w:rPr>
                          <w:rFonts w:cs="Tahoma" w:hint="eastAsia"/>
                          <w:color w:val="0B5294"/>
                          <w:spacing w:val="-4"/>
                          <w:sz w:val="24"/>
                          <w:szCs w:val="24"/>
                          <w:rtl/>
                        </w:rPr>
                        <w:t>מאוד</w:t>
                      </w:r>
                      <w:r w:rsidRPr="00D62298">
                        <w:rPr>
                          <w:rFonts w:cs="Tahoma"/>
                          <w:color w:val="0B5294"/>
                          <w:spacing w:val="-4"/>
                          <w:sz w:val="24"/>
                          <w:szCs w:val="24"/>
                          <w:rtl/>
                        </w:rPr>
                        <w:t xml:space="preserve"> </w:t>
                      </w:r>
                      <w:r w:rsidRPr="00D62298">
                        <w:rPr>
                          <w:rFonts w:cs="Tahoma" w:hint="eastAsia"/>
                          <w:color w:val="0B5294"/>
                          <w:spacing w:val="-4"/>
                          <w:sz w:val="24"/>
                          <w:szCs w:val="24"/>
                          <w:rtl/>
                        </w:rPr>
                        <w:t>על</w:t>
                      </w:r>
                      <w:r w:rsidRPr="00D62298">
                        <w:rPr>
                          <w:rFonts w:cs="Tahoma"/>
                          <w:color w:val="0B5294"/>
                          <w:spacing w:val="-4"/>
                          <w:sz w:val="24"/>
                          <w:szCs w:val="24"/>
                          <w:rtl/>
                        </w:rPr>
                        <w:t xml:space="preserve"> </w:t>
                      </w:r>
                      <w:r w:rsidRPr="00D62298">
                        <w:rPr>
                          <w:rFonts w:cs="Tahoma" w:hint="eastAsia"/>
                          <w:color w:val="0B5294"/>
                          <w:spacing w:val="-4"/>
                          <w:sz w:val="24"/>
                          <w:szCs w:val="24"/>
                          <w:rtl/>
                        </w:rPr>
                        <w:t>נפגעי</w:t>
                      </w:r>
                      <w:r w:rsidRPr="00D62298">
                        <w:rPr>
                          <w:rFonts w:cs="Tahoma"/>
                          <w:color w:val="0B5294"/>
                          <w:spacing w:val="-4"/>
                          <w:sz w:val="24"/>
                          <w:szCs w:val="24"/>
                          <w:rtl/>
                        </w:rPr>
                        <w:t xml:space="preserve"> </w:t>
                      </w:r>
                      <w:r w:rsidRPr="00D62298">
                        <w:rPr>
                          <w:rFonts w:cs="Tahoma" w:hint="eastAsia"/>
                          <w:color w:val="0B5294"/>
                          <w:spacing w:val="-4"/>
                          <w:sz w:val="24"/>
                          <w:szCs w:val="24"/>
                          <w:rtl/>
                        </w:rPr>
                        <w:t>אירועים</w:t>
                      </w:r>
                      <w:r w:rsidRPr="00D62298">
                        <w:rPr>
                          <w:rFonts w:cs="Tahoma"/>
                          <w:color w:val="0B5294"/>
                          <w:spacing w:val="-4"/>
                          <w:sz w:val="24"/>
                          <w:szCs w:val="24"/>
                          <w:rtl/>
                        </w:rPr>
                        <w:t xml:space="preserve"> </w:t>
                      </w:r>
                      <w:r w:rsidRPr="00D62298">
                        <w:rPr>
                          <w:rFonts w:cs="Tahoma" w:hint="eastAsia"/>
                          <w:color w:val="0B5294"/>
                          <w:spacing w:val="-4"/>
                          <w:sz w:val="24"/>
                          <w:szCs w:val="24"/>
                          <w:rtl/>
                        </w:rPr>
                        <w:t>טראומטיים</w:t>
                      </w:r>
                    </w:p>
                    <w:p w:rsidR="00012939" w:rsidRPr="00373C5D" w:rsidP="00064E7F">
                      <w:pPr>
                        <w:spacing w:before="120" w:after="0" w:line="240" w:lineRule="atLeast"/>
                        <w:rPr>
                          <w:rFonts w:cs="Tahoma"/>
                          <w:b/>
                          <w:bCs/>
                          <w:color w:val="0B5294"/>
                          <w:sz w:val="48"/>
                          <w:szCs w:val="48"/>
                          <w:rtl/>
                        </w:rPr>
                      </w:pPr>
                      <w:drawing>
                        <wp:inline distT="0" distB="0" distL="0" distR="0">
                          <wp:extent cx="288000" cy="31337"/>
                          <wp:effectExtent l="0" t="0" r="0" b="6985"/>
                          <wp:docPr id="1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8267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C7569" w:rsidRPr="00B30BFC" w:rsidP="008A5AF1">
      <w:pPr>
        <w:pStyle w:val="takzir-text"/>
        <w:bidi/>
        <w:rPr>
          <w:rtl/>
        </w:rPr>
      </w:pPr>
      <w:r w:rsidRPr="00B30BFC">
        <w:rPr>
          <w:rFonts w:hint="cs"/>
          <w:sz w:val="24"/>
          <w:rtl/>
        </w:rPr>
        <w:t xml:space="preserve">מספר התיקים שנפתחו במשטרה מלמד על </w:t>
      </w:r>
      <w:r w:rsidRPr="00B30BFC">
        <w:rPr>
          <w:sz w:val="24"/>
          <w:rtl/>
        </w:rPr>
        <w:t xml:space="preserve">עלייה </w:t>
      </w:r>
      <w:r w:rsidRPr="00B30BFC">
        <w:rPr>
          <w:rFonts w:hint="cs"/>
          <w:sz w:val="24"/>
          <w:rtl/>
        </w:rPr>
        <w:t xml:space="preserve">מתמדת שחלה בשנים האחרונות </w:t>
      </w:r>
      <w:r w:rsidRPr="00B30BFC">
        <w:rPr>
          <w:sz w:val="24"/>
          <w:rtl/>
        </w:rPr>
        <w:t xml:space="preserve">במספר הדיווחים </w:t>
      </w:r>
      <w:r w:rsidRPr="00B30BFC">
        <w:rPr>
          <w:rFonts w:hint="cs"/>
          <w:sz w:val="24"/>
          <w:rtl/>
        </w:rPr>
        <w:t>ע</w:t>
      </w:r>
      <w:r w:rsidRPr="00B30BFC">
        <w:rPr>
          <w:sz w:val="24"/>
          <w:rtl/>
        </w:rPr>
        <w:t>ל</w:t>
      </w:r>
      <w:r w:rsidRPr="00B30BFC">
        <w:rPr>
          <w:rFonts w:hint="cs"/>
          <w:sz w:val="24"/>
          <w:rtl/>
        </w:rPr>
        <w:t xml:space="preserve"> </w:t>
      </w:r>
      <w:r w:rsidRPr="00B30BFC">
        <w:rPr>
          <w:sz w:val="24"/>
          <w:rtl/>
        </w:rPr>
        <w:t xml:space="preserve">פגיעות מין </w:t>
      </w:r>
      <w:r w:rsidRPr="00B30BFC">
        <w:rPr>
          <w:rFonts w:hint="cs"/>
          <w:sz w:val="24"/>
          <w:rtl/>
        </w:rPr>
        <w:t xml:space="preserve">של בגירים </w:t>
      </w:r>
      <w:r w:rsidRPr="00B30BFC">
        <w:rPr>
          <w:sz w:val="24"/>
          <w:rtl/>
        </w:rPr>
        <w:t>בקטינים</w:t>
      </w:r>
      <w:r w:rsidRPr="00B30BFC">
        <w:rPr>
          <w:rFonts w:hint="cs"/>
          <w:sz w:val="24"/>
          <w:rtl/>
        </w:rPr>
        <w:t xml:space="preserve">. </w:t>
      </w:r>
      <w:r w:rsidRPr="00B30BFC">
        <w:rPr>
          <w:sz w:val="24"/>
          <w:rtl/>
        </w:rPr>
        <w:t xml:space="preserve">מספר התיקים שנפתחו בשנת 2017 </w:t>
      </w:r>
      <w:r w:rsidRPr="00B30BFC">
        <w:rPr>
          <w:rFonts w:hint="cs"/>
          <w:sz w:val="24"/>
          <w:rtl/>
        </w:rPr>
        <w:t>(1,435) היה גבוה</w:t>
      </w:r>
      <w:r w:rsidRPr="00B30BFC">
        <w:rPr>
          <w:sz w:val="24"/>
          <w:rtl/>
        </w:rPr>
        <w:t xml:space="preserve"> פי שמונה ממספר התיקים שנפתחו בשנת </w:t>
      </w:r>
      <w:r w:rsidRPr="00B30BFC">
        <w:rPr>
          <w:rFonts w:hint="cs"/>
          <w:sz w:val="24"/>
          <w:rtl/>
        </w:rPr>
        <w:t>2</w:t>
      </w:r>
      <w:r w:rsidRPr="00B30BFC">
        <w:rPr>
          <w:sz w:val="24"/>
          <w:rtl/>
        </w:rPr>
        <w:t>010</w:t>
      </w:r>
      <w:r w:rsidRPr="00B30BFC">
        <w:rPr>
          <w:rFonts w:hint="cs"/>
          <w:rtl/>
        </w:rPr>
        <w:t xml:space="preserve"> (175). מספר הקורבנות הקטינים בשנים 2010 עד 2018</w:t>
      </w:r>
      <w:r>
        <w:rPr>
          <w:vertAlign w:val="superscript"/>
          <w:rtl/>
        </w:rPr>
        <w:footnoteReference w:id="2"/>
      </w:r>
      <w:r w:rsidRPr="00B30BFC">
        <w:rPr>
          <w:rFonts w:hint="cs"/>
          <w:rtl/>
        </w:rPr>
        <w:t xml:space="preserve"> היה כ-9,900, כמחציתם בני 12 ומטה.</w:t>
      </w:r>
      <w:r w:rsidRPr="00B30BFC">
        <w:rPr>
          <w:rFonts w:hint="cs"/>
          <w:sz w:val="24"/>
          <w:rtl/>
        </w:rPr>
        <w:t xml:space="preserve"> מחקר שבוצע באוניברסיטת חיפה עבור משרד החינוך מצא כי כ-19% מבני הנוער שהשתתפו בו (אחד מחמישה בערך) חוו</w:t>
      </w:r>
      <w:r w:rsidRPr="00B30BFC">
        <w:rPr>
          <w:sz w:val="24"/>
          <w:rtl/>
        </w:rPr>
        <w:t xml:space="preserve"> פגיעה מינית</w:t>
      </w:r>
      <w:r w:rsidRPr="00B30BFC">
        <w:rPr>
          <w:rFonts w:hint="cs"/>
          <w:rtl/>
        </w:rPr>
        <w:t>.</w:t>
      </w:r>
    </w:p>
    <w:p w:rsidR="003C7569" w:rsidRPr="00B30BFC" w:rsidP="008A5AF1">
      <w:pPr>
        <w:pStyle w:val="takzir-text"/>
        <w:bidi/>
        <w:rPr>
          <w:rtl/>
        </w:rPr>
      </w:pPr>
      <w:r w:rsidRPr="00B30BFC">
        <w:rPr>
          <w:rFonts w:hint="cs"/>
          <w:rtl/>
        </w:rPr>
        <w:t>הטיפול</w:t>
      </w:r>
      <w:r w:rsidRPr="00B30BFC">
        <w:rPr>
          <w:rFonts w:ascii="Arial" w:hAnsi="Arial" w:hint="cs"/>
          <w:rtl/>
        </w:rPr>
        <w:t xml:space="preserve"> </w:t>
      </w:r>
      <w:r w:rsidRPr="00B30BFC">
        <w:rPr>
          <w:rFonts w:hint="cs"/>
          <w:sz w:val="24"/>
          <w:rtl/>
        </w:rPr>
        <w:t>ב</w:t>
      </w:r>
      <w:r w:rsidRPr="00B30BFC">
        <w:rPr>
          <w:sz w:val="24"/>
          <w:rtl/>
        </w:rPr>
        <w:t xml:space="preserve">נפגעי תקיפה </w:t>
      </w:r>
      <w:r w:rsidRPr="00B30BFC">
        <w:rPr>
          <w:rFonts w:ascii="Arial" w:hAnsi="Arial" w:hint="cs"/>
          <w:rtl/>
        </w:rPr>
        <w:t>מינית חיוני מאוד, שכן השפעתו חיובית מאוד על נפגעי אירועים טראומטיים. יתר על כן, טיפול בעברייני מין ו</w:t>
      </w:r>
      <w:r w:rsidRPr="00B30BFC">
        <w:rPr>
          <w:rFonts w:hint="cs"/>
          <w:rtl/>
        </w:rPr>
        <w:t xml:space="preserve">שיקום מונע, הן במסגרות </w:t>
      </w:r>
      <w:r w:rsidRPr="00B30BFC">
        <w:rPr>
          <w:rFonts w:hint="cs"/>
          <w:rtl/>
        </w:rPr>
        <w:t>עונשיות</w:t>
      </w:r>
      <w:r w:rsidRPr="00B30BFC">
        <w:rPr>
          <w:rFonts w:hint="cs"/>
          <w:rtl/>
        </w:rPr>
        <w:t xml:space="preserve">, כגון במאסר, והן בקהילה, עשוי </w:t>
      </w:r>
      <w:r w:rsidRPr="00B30BFC">
        <w:rPr>
          <w:rFonts w:ascii="Arial" w:hAnsi="Arial" w:hint="cs"/>
          <w:rtl/>
        </w:rPr>
        <w:t xml:space="preserve">להפחית את רמת המסוכנות הנשקפת מהם, </w:t>
      </w:r>
      <w:r w:rsidRPr="00B30BFC">
        <w:rPr>
          <w:rFonts w:hint="cs"/>
          <w:rtl/>
        </w:rPr>
        <w:t>להפסיק את ההתנהגות הפוגענית ולמנוע עבירות מין חוזרות.</w:t>
      </w:r>
    </w:p>
    <w:p w:rsidR="00E77874" w:rsidRPr="00B30BFC" w:rsidP="008A5AF1">
      <w:pPr>
        <w:pStyle w:val="takzir"/>
        <w:rPr>
          <w:rFonts w:ascii="Tahoma" w:hAnsi="Tahoma" w:cs="Tahoma"/>
          <w:noProof w:val="0"/>
          <w:sz w:val="28"/>
          <w:rtl/>
        </w:rPr>
      </w:pPr>
    </w:p>
    <w:p w:rsidR="00E77874" w:rsidRPr="00B30BFC" w:rsidP="008A5AF1">
      <w:pPr>
        <w:pStyle w:val="KOT4T"/>
        <w:rPr>
          <w:rtl/>
        </w:rPr>
      </w:pPr>
      <w:r w:rsidRPr="00B30BFC">
        <w:rPr>
          <w:rFonts w:hint="eastAsia"/>
          <w:rtl/>
        </w:rPr>
        <w:t>פעולות</w:t>
      </w:r>
      <w:r w:rsidRPr="00B30BFC">
        <w:rPr>
          <w:rtl/>
        </w:rPr>
        <w:t xml:space="preserve"> </w:t>
      </w:r>
      <w:r w:rsidRPr="00B30BFC">
        <w:rPr>
          <w:rFonts w:hint="eastAsia"/>
          <w:rtl/>
        </w:rPr>
        <w:t>הביקורת</w:t>
      </w:r>
    </w:p>
    <w:p w:rsidR="003C7569" w:rsidRPr="00B30BFC" w:rsidP="008A5AF1">
      <w:pPr>
        <w:pStyle w:val="takzir-text"/>
        <w:bidi/>
        <w:rPr>
          <w:rtl/>
        </w:rPr>
      </w:pPr>
      <w:r w:rsidRPr="00B30BFC">
        <w:rPr>
          <w:rFonts w:hint="cs"/>
          <w:sz w:val="24"/>
          <w:rtl/>
        </w:rPr>
        <w:t xml:space="preserve">בחודשים מרץ - אוגוסט 2018 </w:t>
      </w:r>
      <w:r w:rsidRPr="00B30BFC">
        <w:rPr>
          <w:rFonts w:hint="eastAsia"/>
          <w:sz w:val="24"/>
          <w:rtl/>
        </w:rPr>
        <w:t>בדק</w:t>
      </w:r>
      <w:r w:rsidRPr="00B30BFC">
        <w:rPr>
          <w:sz w:val="24"/>
          <w:rtl/>
        </w:rPr>
        <w:t xml:space="preserve"> </w:t>
      </w:r>
      <w:r w:rsidRPr="00B30BFC">
        <w:rPr>
          <w:rFonts w:hint="eastAsia"/>
          <w:sz w:val="24"/>
          <w:rtl/>
        </w:rPr>
        <w:t>משרד</w:t>
      </w:r>
      <w:r w:rsidRPr="00B30BFC">
        <w:rPr>
          <w:sz w:val="24"/>
          <w:rtl/>
        </w:rPr>
        <w:t xml:space="preserve"> </w:t>
      </w:r>
      <w:r w:rsidRPr="00B30BFC">
        <w:rPr>
          <w:rFonts w:hint="eastAsia"/>
          <w:sz w:val="24"/>
          <w:rtl/>
        </w:rPr>
        <w:t>מבקר</w:t>
      </w:r>
      <w:r w:rsidRPr="00B30BFC">
        <w:rPr>
          <w:sz w:val="24"/>
          <w:rtl/>
        </w:rPr>
        <w:t xml:space="preserve"> </w:t>
      </w:r>
      <w:r w:rsidRPr="00B30BFC">
        <w:rPr>
          <w:rFonts w:hint="eastAsia"/>
          <w:sz w:val="24"/>
          <w:rtl/>
        </w:rPr>
        <w:t>המדינה</w:t>
      </w:r>
      <w:r w:rsidRPr="00B30BFC">
        <w:rPr>
          <w:sz w:val="24"/>
          <w:rtl/>
        </w:rPr>
        <w:t xml:space="preserve"> </w:t>
      </w:r>
      <w:r w:rsidRPr="00B30BFC">
        <w:rPr>
          <w:rFonts w:hint="eastAsia"/>
          <w:sz w:val="24"/>
          <w:rtl/>
        </w:rPr>
        <w:t>היבטים</w:t>
      </w:r>
      <w:r w:rsidRPr="00B30BFC">
        <w:rPr>
          <w:sz w:val="24"/>
          <w:rtl/>
        </w:rPr>
        <w:t xml:space="preserve"> </w:t>
      </w:r>
      <w:r w:rsidRPr="00B30BFC">
        <w:rPr>
          <w:rFonts w:hint="eastAsia"/>
          <w:sz w:val="24"/>
          <w:rtl/>
        </w:rPr>
        <w:t>בטיפול</w:t>
      </w:r>
      <w:r w:rsidRPr="00B30BFC">
        <w:rPr>
          <w:sz w:val="24"/>
          <w:rtl/>
        </w:rPr>
        <w:t xml:space="preserve"> </w:t>
      </w:r>
      <w:r w:rsidRPr="00B30BFC">
        <w:rPr>
          <w:rFonts w:hint="eastAsia"/>
          <w:sz w:val="24"/>
          <w:rtl/>
        </w:rPr>
        <w:t>המערכתי</w:t>
      </w:r>
      <w:r w:rsidRPr="00B30BFC">
        <w:rPr>
          <w:sz w:val="24"/>
          <w:rtl/>
        </w:rPr>
        <w:t xml:space="preserve"> </w:t>
      </w:r>
      <w:r w:rsidRPr="00B30BFC">
        <w:rPr>
          <w:rFonts w:hint="eastAsia"/>
          <w:sz w:val="24"/>
          <w:rtl/>
        </w:rPr>
        <w:t>בעבירות</w:t>
      </w:r>
      <w:r w:rsidRPr="00B30BFC">
        <w:rPr>
          <w:sz w:val="24"/>
          <w:rtl/>
        </w:rPr>
        <w:t xml:space="preserve"> </w:t>
      </w:r>
      <w:r w:rsidRPr="00B30BFC">
        <w:rPr>
          <w:rFonts w:hint="eastAsia"/>
          <w:sz w:val="24"/>
          <w:rtl/>
        </w:rPr>
        <w:t>מין</w:t>
      </w:r>
      <w:r w:rsidRPr="00B30BFC">
        <w:rPr>
          <w:sz w:val="24"/>
          <w:rtl/>
        </w:rPr>
        <w:t xml:space="preserve"> </w:t>
      </w:r>
      <w:r w:rsidRPr="00B30BFC">
        <w:rPr>
          <w:rFonts w:hint="eastAsia"/>
          <w:sz w:val="24"/>
          <w:rtl/>
        </w:rPr>
        <w:t>בקטינים</w:t>
      </w:r>
      <w:r w:rsidRPr="00B30BFC">
        <w:rPr>
          <w:rFonts w:hint="cs"/>
          <w:sz w:val="24"/>
          <w:rtl/>
        </w:rPr>
        <w:t>,</w:t>
      </w:r>
      <w:r w:rsidRPr="00B30BFC">
        <w:rPr>
          <w:sz w:val="24"/>
          <w:rtl/>
        </w:rPr>
        <w:t xml:space="preserve"> </w:t>
      </w:r>
      <w:r w:rsidRPr="00B30BFC">
        <w:rPr>
          <w:rFonts w:hint="eastAsia"/>
          <w:sz w:val="24"/>
          <w:rtl/>
        </w:rPr>
        <w:t>לרבות</w:t>
      </w:r>
      <w:r w:rsidRPr="00B30BFC">
        <w:rPr>
          <w:sz w:val="24"/>
          <w:rtl/>
        </w:rPr>
        <w:t xml:space="preserve"> </w:t>
      </w:r>
      <w:r w:rsidRPr="00B30BFC">
        <w:rPr>
          <w:rFonts w:hint="eastAsia"/>
          <w:sz w:val="24"/>
          <w:rtl/>
        </w:rPr>
        <w:t>הטיפול</w:t>
      </w:r>
      <w:r w:rsidRPr="00B30BFC">
        <w:rPr>
          <w:sz w:val="24"/>
          <w:rtl/>
        </w:rPr>
        <w:t xml:space="preserve"> </w:t>
      </w:r>
      <w:r w:rsidRPr="00B30BFC">
        <w:rPr>
          <w:rFonts w:hint="eastAsia"/>
          <w:sz w:val="24"/>
          <w:rtl/>
        </w:rPr>
        <w:t>בנפגעים</w:t>
      </w:r>
      <w:r w:rsidRPr="00B30BFC">
        <w:rPr>
          <w:sz w:val="24"/>
          <w:rtl/>
        </w:rPr>
        <w:t xml:space="preserve">, </w:t>
      </w:r>
      <w:r w:rsidRPr="00B30BFC">
        <w:rPr>
          <w:rFonts w:hint="eastAsia"/>
          <w:sz w:val="24"/>
          <w:rtl/>
        </w:rPr>
        <w:t>הטיפול</w:t>
      </w:r>
      <w:r w:rsidRPr="00B30BFC">
        <w:rPr>
          <w:sz w:val="24"/>
          <w:rtl/>
        </w:rPr>
        <w:t xml:space="preserve"> </w:t>
      </w:r>
      <w:r w:rsidRPr="00B30BFC">
        <w:rPr>
          <w:rFonts w:hint="eastAsia"/>
          <w:sz w:val="24"/>
          <w:rtl/>
        </w:rPr>
        <w:t>בפוגעי</w:t>
      </w:r>
      <w:r w:rsidRPr="00B30BFC">
        <w:rPr>
          <w:rFonts w:hint="cs"/>
          <w:sz w:val="24"/>
          <w:rtl/>
        </w:rPr>
        <w:t>ם ו</w:t>
      </w:r>
      <w:r w:rsidRPr="00B30BFC">
        <w:rPr>
          <w:rFonts w:hint="eastAsia"/>
          <w:sz w:val="24"/>
          <w:rtl/>
        </w:rPr>
        <w:t>הפיקוח</w:t>
      </w:r>
      <w:r w:rsidRPr="00B30BFC">
        <w:rPr>
          <w:sz w:val="24"/>
          <w:rtl/>
        </w:rPr>
        <w:t xml:space="preserve"> </w:t>
      </w:r>
      <w:r w:rsidRPr="00B30BFC">
        <w:rPr>
          <w:rFonts w:hint="eastAsia"/>
          <w:sz w:val="24"/>
          <w:rtl/>
        </w:rPr>
        <w:t>עליהם</w:t>
      </w:r>
      <w:r w:rsidRPr="00B30BFC">
        <w:rPr>
          <w:rFonts w:hint="cs"/>
          <w:sz w:val="24"/>
          <w:rtl/>
        </w:rPr>
        <w:t>,</w:t>
      </w:r>
      <w:r w:rsidRPr="00B30BFC">
        <w:rPr>
          <w:sz w:val="24"/>
          <w:rtl/>
        </w:rPr>
        <w:t xml:space="preserve"> </w:t>
      </w:r>
      <w:r w:rsidRPr="00B30BFC">
        <w:rPr>
          <w:rFonts w:hint="eastAsia"/>
          <w:sz w:val="24"/>
          <w:rtl/>
        </w:rPr>
        <w:t>והיבטי</w:t>
      </w:r>
      <w:r w:rsidRPr="00B30BFC">
        <w:rPr>
          <w:rFonts w:hint="cs"/>
          <w:sz w:val="24"/>
          <w:rtl/>
        </w:rPr>
        <w:t xml:space="preserve"> </w:t>
      </w:r>
      <w:r w:rsidRPr="00B30BFC">
        <w:rPr>
          <w:rFonts w:hint="eastAsia"/>
          <w:sz w:val="24"/>
          <w:rtl/>
        </w:rPr>
        <w:t>אכיפה</w:t>
      </w:r>
      <w:r w:rsidRPr="00B30BFC">
        <w:rPr>
          <w:sz w:val="24"/>
          <w:rtl/>
        </w:rPr>
        <w:t xml:space="preserve">. </w:t>
      </w:r>
      <w:r w:rsidRPr="00B30BFC">
        <w:rPr>
          <w:rFonts w:hint="eastAsia"/>
          <w:sz w:val="24"/>
          <w:rtl/>
        </w:rPr>
        <w:t>הבדיקה</w:t>
      </w:r>
      <w:r w:rsidRPr="00B30BFC">
        <w:rPr>
          <w:sz w:val="24"/>
          <w:rtl/>
        </w:rPr>
        <w:t xml:space="preserve"> </w:t>
      </w:r>
      <w:r w:rsidRPr="00B30BFC">
        <w:rPr>
          <w:rFonts w:hint="eastAsia"/>
          <w:sz w:val="24"/>
          <w:rtl/>
        </w:rPr>
        <w:t>נעשתה</w:t>
      </w:r>
      <w:r w:rsidRPr="00B30BFC">
        <w:rPr>
          <w:sz w:val="24"/>
          <w:rtl/>
        </w:rPr>
        <w:t xml:space="preserve"> </w:t>
      </w:r>
      <w:r w:rsidRPr="00B30BFC">
        <w:rPr>
          <w:rFonts w:hint="cs"/>
          <w:sz w:val="24"/>
          <w:rtl/>
        </w:rPr>
        <w:t>ב</w:t>
      </w:r>
      <w:r w:rsidRPr="00B30BFC">
        <w:rPr>
          <w:rFonts w:hint="eastAsia"/>
          <w:sz w:val="24"/>
          <w:rtl/>
        </w:rPr>
        <w:t>משרד</w:t>
      </w:r>
      <w:r w:rsidRPr="00B30BFC">
        <w:rPr>
          <w:rFonts w:hint="cs"/>
          <w:rtl/>
        </w:rPr>
        <w:t xml:space="preserve"> העבודה, הרווחה</w:t>
      </w:r>
      <w:r w:rsidRPr="00B30BFC">
        <w:rPr>
          <w:rFonts w:hint="cs"/>
          <w:sz w:val="24"/>
          <w:rtl/>
        </w:rPr>
        <w:t xml:space="preserve"> </w:t>
      </w:r>
      <w:r w:rsidRPr="00B30BFC">
        <w:rPr>
          <w:rFonts w:hint="cs"/>
          <w:sz w:val="24"/>
          <w:rtl/>
        </w:rPr>
        <w:t xml:space="preserve">והשירותים החברתיים (להלן - משרד </w:t>
      </w:r>
      <w:r w:rsidRPr="00B30BFC">
        <w:rPr>
          <w:rFonts w:hint="eastAsia"/>
          <w:sz w:val="24"/>
          <w:rtl/>
        </w:rPr>
        <w:t>הרווחה</w:t>
      </w:r>
      <w:r w:rsidRPr="00B30BFC">
        <w:rPr>
          <w:rFonts w:hint="cs"/>
          <w:sz w:val="24"/>
          <w:rtl/>
        </w:rPr>
        <w:t>)</w:t>
      </w:r>
      <w:r w:rsidRPr="00B30BFC">
        <w:rPr>
          <w:sz w:val="24"/>
          <w:rtl/>
        </w:rPr>
        <w:t xml:space="preserve">, </w:t>
      </w:r>
      <w:r w:rsidRPr="00B30BFC">
        <w:rPr>
          <w:rFonts w:hint="eastAsia"/>
          <w:sz w:val="24"/>
          <w:rtl/>
        </w:rPr>
        <w:t>במשרד</w:t>
      </w:r>
      <w:r w:rsidRPr="00B30BFC">
        <w:rPr>
          <w:sz w:val="24"/>
          <w:rtl/>
        </w:rPr>
        <w:t xml:space="preserve"> </w:t>
      </w:r>
      <w:r w:rsidRPr="00B30BFC">
        <w:rPr>
          <w:rFonts w:hint="eastAsia"/>
          <w:sz w:val="24"/>
          <w:rtl/>
        </w:rPr>
        <w:t>לביטחון</w:t>
      </w:r>
      <w:r w:rsidRPr="00B30BFC">
        <w:rPr>
          <w:sz w:val="24"/>
          <w:rtl/>
        </w:rPr>
        <w:t xml:space="preserve"> </w:t>
      </w:r>
      <w:r w:rsidRPr="00B30BFC">
        <w:rPr>
          <w:rFonts w:hint="eastAsia"/>
          <w:sz w:val="24"/>
          <w:rtl/>
        </w:rPr>
        <w:t>פנים</w:t>
      </w:r>
      <w:r w:rsidRPr="00B30BFC">
        <w:rPr>
          <w:sz w:val="24"/>
          <w:rtl/>
        </w:rPr>
        <w:t xml:space="preserve"> (להלן - </w:t>
      </w:r>
      <w:r w:rsidRPr="00B30BFC">
        <w:rPr>
          <w:rFonts w:hint="eastAsia"/>
          <w:sz w:val="24"/>
          <w:rtl/>
        </w:rPr>
        <w:t>המשרד</w:t>
      </w:r>
      <w:r w:rsidRPr="00B30BFC">
        <w:rPr>
          <w:sz w:val="24"/>
          <w:rtl/>
        </w:rPr>
        <w:t xml:space="preserve"> </w:t>
      </w:r>
      <w:r w:rsidRPr="00B30BFC">
        <w:rPr>
          <w:rFonts w:hint="eastAsia"/>
          <w:sz w:val="24"/>
          <w:rtl/>
        </w:rPr>
        <w:t>לבט</w:t>
      </w:r>
      <w:r w:rsidRPr="00B30BFC">
        <w:rPr>
          <w:sz w:val="24"/>
          <w:rtl/>
        </w:rPr>
        <w:t>"פ</w:t>
      </w:r>
      <w:r w:rsidRPr="00B30BFC">
        <w:rPr>
          <w:sz w:val="24"/>
          <w:rtl/>
        </w:rPr>
        <w:t xml:space="preserve">), </w:t>
      </w:r>
      <w:r w:rsidRPr="00B30BFC">
        <w:rPr>
          <w:rFonts w:hint="eastAsia"/>
          <w:sz w:val="24"/>
          <w:rtl/>
        </w:rPr>
        <w:t>במשרד</w:t>
      </w:r>
      <w:r w:rsidRPr="00B30BFC">
        <w:rPr>
          <w:sz w:val="24"/>
          <w:rtl/>
        </w:rPr>
        <w:t xml:space="preserve"> </w:t>
      </w:r>
      <w:r w:rsidRPr="00B30BFC">
        <w:rPr>
          <w:rFonts w:hint="eastAsia"/>
          <w:sz w:val="24"/>
          <w:rtl/>
        </w:rPr>
        <w:t>הבריאות</w:t>
      </w:r>
      <w:r w:rsidRPr="00B30BFC">
        <w:rPr>
          <w:sz w:val="24"/>
          <w:rtl/>
        </w:rPr>
        <w:t xml:space="preserve">, </w:t>
      </w:r>
      <w:r w:rsidRPr="00B30BFC">
        <w:rPr>
          <w:rFonts w:hint="eastAsia"/>
          <w:sz w:val="24"/>
          <w:rtl/>
        </w:rPr>
        <w:t>במשטרת</w:t>
      </w:r>
      <w:r w:rsidRPr="00B30BFC">
        <w:rPr>
          <w:sz w:val="24"/>
          <w:rtl/>
        </w:rPr>
        <w:t xml:space="preserve"> </w:t>
      </w:r>
      <w:r w:rsidRPr="00B30BFC">
        <w:rPr>
          <w:rFonts w:hint="eastAsia"/>
          <w:sz w:val="24"/>
          <w:rtl/>
        </w:rPr>
        <w:t>ישראל</w:t>
      </w:r>
      <w:r w:rsidRPr="00B30BFC">
        <w:rPr>
          <w:sz w:val="24"/>
          <w:rtl/>
        </w:rPr>
        <w:t xml:space="preserve"> (להלן - </w:t>
      </w:r>
      <w:r w:rsidRPr="00B30BFC">
        <w:rPr>
          <w:rFonts w:hint="eastAsia"/>
          <w:sz w:val="24"/>
          <w:rtl/>
        </w:rPr>
        <w:t>המשטרה</w:t>
      </w:r>
      <w:r w:rsidRPr="00B30BFC">
        <w:rPr>
          <w:sz w:val="24"/>
          <w:rtl/>
        </w:rPr>
        <w:t xml:space="preserve">) </w:t>
      </w:r>
      <w:r w:rsidRPr="00B30BFC">
        <w:rPr>
          <w:rFonts w:hint="eastAsia"/>
          <w:sz w:val="24"/>
          <w:rtl/>
        </w:rPr>
        <w:t>ובשירות</w:t>
      </w:r>
      <w:r w:rsidRPr="00B30BFC">
        <w:rPr>
          <w:sz w:val="24"/>
          <w:rtl/>
        </w:rPr>
        <w:t xml:space="preserve"> </w:t>
      </w:r>
      <w:r w:rsidRPr="00B30BFC">
        <w:rPr>
          <w:rFonts w:hint="eastAsia"/>
          <w:sz w:val="24"/>
          <w:rtl/>
        </w:rPr>
        <w:t>בתי</w:t>
      </w:r>
      <w:r w:rsidRPr="00B30BFC">
        <w:rPr>
          <w:sz w:val="24"/>
          <w:rtl/>
        </w:rPr>
        <w:t xml:space="preserve"> </w:t>
      </w:r>
      <w:r w:rsidRPr="00B30BFC">
        <w:rPr>
          <w:rFonts w:hint="eastAsia"/>
          <w:sz w:val="24"/>
          <w:rtl/>
        </w:rPr>
        <w:t>הסוהר</w:t>
      </w:r>
      <w:r w:rsidRPr="00B30BFC">
        <w:rPr>
          <w:sz w:val="24"/>
          <w:rtl/>
        </w:rPr>
        <w:t xml:space="preserve"> (להלן - </w:t>
      </w:r>
      <w:r w:rsidRPr="00B30BFC">
        <w:rPr>
          <w:rFonts w:hint="eastAsia"/>
          <w:sz w:val="24"/>
          <w:rtl/>
        </w:rPr>
        <w:t>שב</w:t>
      </w:r>
      <w:r w:rsidRPr="00B30BFC">
        <w:rPr>
          <w:sz w:val="24"/>
          <w:rtl/>
        </w:rPr>
        <w:t xml:space="preserve">"ס). </w:t>
      </w:r>
      <w:r w:rsidRPr="00B30BFC">
        <w:rPr>
          <w:rtl/>
        </w:rPr>
        <w:t>בדיקות השלמה נעשו ב</w:t>
      </w:r>
      <w:r w:rsidRPr="00B30BFC">
        <w:rPr>
          <w:rFonts w:hint="cs"/>
          <w:rtl/>
        </w:rPr>
        <w:t>משרד המשפטים, ב</w:t>
      </w:r>
      <w:r w:rsidRPr="00B30BFC">
        <w:rPr>
          <w:rtl/>
        </w:rPr>
        <w:t>רשות לשיקום האסיר, במועצה הלאומית לשלום הילד ובנציבות שירות המדינה.</w:t>
      </w:r>
      <w:r w:rsidRPr="00B30BFC">
        <w:rPr>
          <w:sz w:val="24"/>
          <w:rtl/>
        </w:rPr>
        <w:t xml:space="preserve"> </w:t>
      </w:r>
      <w:r w:rsidRPr="00B30BFC">
        <w:rPr>
          <w:rFonts w:hint="cs"/>
          <w:sz w:val="24"/>
          <w:rtl/>
        </w:rPr>
        <w:t xml:space="preserve">עוד </w:t>
      </w:r>
      <w:r w:rsidRPr="00B30BFC">
        <w:rPr>
          <w:sz w:val="24"/>
          <w:rtl/>
        </w:rPr>
        <w:t>נבדקה מידת התיקון של חלק מהליקויים ש</w:t>
      </w:r>
      <w:r w:rsidRPr="00B30BFC">
        <w:rPr>
          <w:rFonts w:hint="cs"/>
          <w:sz w:val="24"/>
          <w:rtl/>
        </w:rPr>
        <w:t>צוינ</w:t>
      </w:r>
      <w:r w:rsidRPr="00B30BFC">
        <w:rPr>
          <w:sz w:val="24"/>
          <w:rtl/>
        </w:rPr>
        <w:t xml:space="preserve">ו בדוח מבקר המדינה "היבטים בטיפול בקטינים נפגעי </w:t>
      </w:r>
      <w:r w:rsidRPr="00B30BFC">
        <w:rPr>
          <w:rFonts w:hint="eastAsia"/>
          <w:sz w:val="24"/>
          <w:rtl/>
        </w:rPr>
        <w:t>תקיפה</w:t>
      </w:r>
      <w:r w:rsidRPr="00B30BFC">
        <w:rPr>
          <w:sz w:val="24"/>
          <w:rtl/>
        </w:rPr>
        <w:t xml:space="preserve"> </w:t>
      </w:r>
      <w:r w:rsidRPr="00B30BFC">
        <w:rPr>
          <w:rFonts w:hint="eastAsia"/>
          <w:sz w:val="24"/>
          <w:rtl/>
        </w:rPr>
        <w:t>מינית</w:t>
      </w:r>
      <w:r w:rsidRPr="00B30BFC">
        <w:rPr>
          <w:sz w:val="24"/>
          <w:rtl/>
        </w:rPr>
        <w:t xml:space="preserve"> </w:t>
      </w:r>
      <w:r w:rsidRPr="00B30BFC">
        <w:rPr>
          <w:rFonts w:hint="eastAsia"/>
          <w:sz w:val="24"/>
          <w:rtl/>
        </w:rPr>
        <w:t>או</w:t>
      </w:r>
      <w:r w:rsidRPr="00B30BFC">
        <w:rPr>
          <w:sz w:val="24"/>
          <w:rtl/>
        </w:rPr>
        <w:t xml:space="preserve"> </w:t>
      </w:r>
      <w:r w:rsidRPr="00B30BFC">
        <w:rPr>
          <w:rFonts w:hint="eastAsia"/>
          <w:sz w:val="24"/>
          <w:rtl/>
        </w:rPr>
        <w:t>אלימות</w:t>
      </w:r>
      <w:r w:rsidRPr="00B30BFC">
        <w:rPr>
          <w:sz w:val="24"/>
          <w:rtl/>
        </w:rPr>
        <w:t xml:space="preserve">" </w:t>
      </w:r>
      <w:r w:rsidRPr="00B30BFC">
        <w:rPr>
          <w:rFonts w:hint="eastAsia"/>
          <w:sz w:val="24"/>
          <w:rtl/>
        </w:rPr>
        <w:t>שהתפרסם</w:t>
      </w:r>
      <w:r w:rsidRPr="00B30BFC">
        <w:rPr>
          <w:sz w:val="24"/>
          <w:rtl/>
        </w:rPr>
        <w:t xml:space="preserve"> </w:t>
      </w:r>
      <w:r w:rsidRPr="00B30BFC">
        <w:rPr>
          <w:rFonts w:hint="eastAsia"/>
          <w:sz w:val="24"/>
          <w:rtl/>
        </w:rPr>
        <w:t>בשנת</w:t>
      </w:r>
      <w:r w:rsidRPr="00B30BFC">
        <w:rPr>
          <w:sz w:val="24"/>
          <w:rtl/>
        </w:rPr>
        <w:t xml:space="preserve"> 2015 (להלן - דוח מבקר המדינה משנת 2015)</w:t>
      </w:r>
      <w:r>
        <w:rPr>
          <w:sz w:val="24"/>
          <w:vertAlign w:val="superscript"/>
          <w:rtl/>
        </w:rPr>
        <w:footnoteReference w:id="3"/>
      </w:r>
      <w:r w:rsidRPr="00B30BFC">
        <w:rPr>
          <w:sz w:val="24"/>
          <w:rtl/>
        </w:rPr>
        <w:t>.</w:t>
      </w:r>
    </w:p>
    <w:p w:rsidR="00E77874" w:rsidRPr="00B30BFC" w:rsidP="008A5AF1">
      <w:pPr>
        <w:pStyle w:val="takzir"/>
        <w:rPr>
          <w:rFonts w:ascii="Tahoma" w:hAnsi="Tahoma" w:cs="Tahoma"/>
          <w:noProof w:val="0"/>
          <w:sz w:val="28"/>
          <w:rtl/>
        </w:rPr>
      </w:pPr>
    </w:p>
    <w:p w:rsidR="00384065" w:rsidRPr="00B30BFC" w:rsidP="008A5AF1">
      <w:pPr>
        <w:pStyle w:val="KOT4T"/>
        <w:rPr>
          <w:rtl/>
        </w:rPr>
      </w:pPr>
      <w:r w:rsidRPr="00B30BFC">
        <w:rPr>
          <w:rtl/>
        </w:rPr>
        <w:t>הליקויים העיקריים</w:t>
      </w:r>
    </w:p>
    <w:p w:rsidR="00846AB3" w:rsidRPr="00B30BFC" w:rsidP="008A5AF1">
      <w:pPr>
        <w:pStyle w:val="KOT5T"/>
        <w:rPr>
          <w:rtl/>
        </w:rPr>
      </w:pPr>
      <w:r w:rsidRPr="00B30BFC">
        <w:rPr>
          <w:rFonts w:hint="cs"/>
          <w:rtl/>
        </w:rPr>
        <w:t>ליקויים בתפעול מרכזי הגנה לקטינים נפגעי עבירות</w:t>
      </w:r>
    </w:p>
    <w:p w:rsidR="00846AB3" w:rsidRPr="00B30BFC" w:rsidP="008A5AF1">
      <w:pPr>
        <w:pStyle w:val="takzir-text"/>
        <w:bidi/>
        <w:rPr>
          <w:rFonts w:eastAsiaTheme="majorEastAsia"/>
          <w:bCs/>
          <w:spacing w:val="40"/>
          <w:rtl/>
        </w:rPr>
      </w:pPr>
      <w:r w:rsidRPr="00B30BFC">
        <w:rPr>
          <w:rStyle w:val="Heading7Char"/>
          <w:rFonts w:ascii="Tahoma" w:hAnsi="Tahoma" w:cs="Tahoma" w:hint="cs"/>
          <w:sz w:val="17"/>
          <w:szCs w:val="17"/>
          <w:rtl/>
        </w:rPr>
        <w:t>חוקרי ילדים:</w:t>
      </w:r>
      <w:r w:rsidRPr="00B30BFC">
        <w:rPr>
          <w:rFonts w:eastAsiaTheme="majorEastAsia" w:hint="cs"/>
          <w:bCs/>
          <w:spacing w:val="40"/>
          <w:rtl/>
        </w:rPr>
        <w:t xml:space="preserve"> </w:t>
      </w:r>
      <w:r w:rsidRPr="00B30BFC">
        <w:rPr>
          <w:rtl/>
        </w:rPr>
        <w:t>באוגוסט 2011 החליטה הממשלה על "הקמת מרכזי סיוע והגנה לקטינים נפגעי עבירות מין או אלימות"</w:t>
      </w:r>
      <w:r w:rsidRPr="00B30BFC">
        <w:rPr>
          <w:rFonts w:hint="cs"/>
          <w:rtl/>
        </w:rPr>
        <w:t xml:space="preserve"> (להלן - מרכזי הגנה)</w:t>
      </w:r>
      <w:r w:rsidRPr="00B30BFC">
        <w:rPr>
          <w:rtl/>
        </w:rPr>
        <w:t xml:space="preserve">. בהחלטה נקבע </w:t>
      </w:r>
      <w:r w:rsidRPr="00B30BFC">
        <w:rPr>
          <w:rFonts w:hint="cs"/>
          <w:rtl/>
        </w:rPr>
        <w:t xml:space="preserve">בין היתר כי משרד הרווחה יקצה לכל אחד משמונה המרכזים תקן של חוקר ילדים. </w:t>
      </w:r>
      <w:r w:rsidRPr="00B30BFC">
        <w:rPr>
          <w:rtl/>
        </w:rPr>
        <w:t xml:space="preserve">למרות </w:t>
      </w:r>
      <w:r w:rsidRPr="00B30BFC">
        <w:rPr>
          <w:rFonts w:hint="cs"/>
          <w:rtl/>
        </w:rPr>
        <w:t xml:space="preserve">החלטת הממשלה ולמרות </w:t>
      </w:r>
      <w:r w:rsidRPr="00B30BFC">
        <w:rPr>
          <w:rtl/>
        </w:rPr>
        <w:t>תפקידם המרכזי של חוקרי הילדים במרכזי</w:t>
      </w:r>
      <w:r w:rsidRPr="00B30BFC">
        <w:rPr>
          <w:rFonts w:hint="cs"/>
          <w:rtl/>
        </w:rPr>
        <w:t>ם,</w:t>
      </w:r>
      <w:r w:rsidRPr="00B30BFC">
        <w:rPr>
          <w:rtl/>
        </w:rPr>
        <w:t xml:space="preserve"> עד יולי 2018 לא היה </w:t>
      </w:r>
      <w:r w:rsidRPr="00B30BFC">
        <w:rPr>
          <w:rFonts w:hint="cs"/>
          <w:rtl/>
        </w:rPr>
        <w:t xml:space="preserve">תקן של </w:t>
      </w:r>
      <w:r w:rsidRPr="00B30BFC">
        <w:rPr>
          <w:rtl/>
        </w:rPr>
        <w:t xml:space="preserve">חוקר ילדים קבוע אלא בשלושה מרכזי הגנה </w:t>
      </w:r>
      <w:r w:rsidRPr="00B30BFC">
        <w:rPr>
          <w:rFonts w:hint="cs"/>
          <w:rtl/>
        </w:rPr>
        <w:t>ו</w:t>
      </w:r>
      <w:r w:rsidRPr="00B30BFC">
        <w:rPr>
          <w:rtl/>
        </w:rPr>
        <w:t>חמשת האחרים נעזרו בחוקרי הילדים המחוזיים שהקצו חוקר ילדים לחקירות ולכתיבת חוות דעת.</w:t>
      </w:r>
      <w:r w:rsidRPr="00B30BFC">
        <w:rPr>
          <w:rFonts w:eastAsiaTheme="majorEastAsia"/>
          <w:bCs/>
          <w:spacing w:val="40"/>
          <w:rtl/>
        </w:rPr>
        <w:t xml:space="preserve"> </w:t>
      </w:r>
    </w:p>
    <w:p w:rsidR="00846AB3" w:rsidRPr="00B30BFC" w:rsidP="00D62298">
      <w:pPr>
        <w:pStyle w:val="takzir-text"/>
        <w:bidi/>
        <w:rPr>
          <w:rtl/>
        </w:rPr>
      </w:pPr>
      <w:r w:rsidRPr="00B30BFC">
        <w:rPr>
          <w:rtl/>
        </w:rPr>
        <w:t xml:space="preserve">חוקרי הילדים בחמשת המרכזים לא היו חלק מצוות המרכז </w:t>
      </w:r>
      <w:r w:rsidRPr="00B30BFC">
        <w:rPr>
          <w:rFonts w:hint="cs"/>
          <w:rtl/>
        </w:rPr>
        <w:t>ו</w:t>
      </w:r>
      <w:r w:rsidRPr="00B30BFC">
        <w:rPr>
          <w:rtl/>
        </w:rPr>
        <w:t>לא נכחו ב</w:t>
      </w:r>
      <w:r w:rsidRPr="00B30BFC">
        <w:rPr>
          <w:rFonts w:hint="cs"/>
          <w:rtl/>
        </w:rPr>
        <w:t xml:space="preserve">כל </w:t>
      </w:r>
      <w:r w:rsidRPr="00B30BFC">
        <w:rPr>
          <w:rtl/>
        </w:rPr>
        <w:t>ישיבות הצוות שנדונו בהן המקרים שהובאו לטיפול</w:t>
      </w:r>
      <w:r w:rsidRPr="00B30BFC">
        <w:rPr>
          <w:rFonts w:hint="cs"/>
          <w:rtl/>
        </w:rPr>
        <w:t xml:space="preserve">. </w:t>
      </w:r>
      <w:r w:rsidRPr="00B30BFC">
        <w:rPr>
          <w:rtl/>
        </w:rPr>
        <w:t>מרכזים שהתחלפו בהם חוקרי הילדים התקשו בטיפול מותאם לילדים, שררו בהם מתחים בין בעלי התפקידים והתגלעו מחלוקות שהתאפיינו בחוסר אמון, בחשדנות ובהאשמות הדדיות.</w:t>
      </w:r>
      <w:r w:rsidRPr="00B30BFC">
        <w:rPr>
          <w:rFonts w:hint="cs"/>
          <w:rtl/>
        </w:rPr>
        <w:t xml:space="preserve"> כמו כן,</w:t>
      </w:r>
      <w:r w:rsidRPr="00B30BFC">
        <w:rPr>
          <w:rtl/>
        </w:rPr>
        <w:t xml:space="preserve"> חקירות נדרשות התעכבו עד הגעת</w:t>
      </w:r>
      <w:r w:rsidRPr="00B30BFC">
        <w:rPr>
          <w:rFonts w:hint="cs"/>
          <w:rtl/>
        </w:rPr>
        <w:t>ם של</w:t>
      </w:r>
      <w:r w:rsidRPr="00B30BFC">
        <w:rPr>
          <w:rtl/>
        </w:rPr>
        <w:t xml:space="preserve"> חוקרי ילדים למרכזים</w:t>
      </w:r>
      <w:r w:rsidRPr="00B30BFC">
        <w:rPr>
          <w:rFonts w:hint="cs"/>
          <w:rtl/>
        </w:rPr>
        <w:t>, דבר שהפחית את מספר החקירות במרכזים אלה.</w:t>
      </w:r>
      <w:r w:rsidRPr="00B30BFC" w:rsidR="00064E7F">
        <w:rPr>
          <w:noProof/>
          <w:szCs w:val="17"/>
          <w:rtl/>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12939" w:rsidRPr="00373C5D" w:rsidP="00064E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06351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845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1762F4" w:rsidP="00064E7F">
                            <w:pPr>
                              <w:spacing w:after="0" w:line="240" w:lineRule="auto"/>
                              <w:rPr>
                                <w:rFonts w:cs="Tahoma"/>
                                <w:color w:val="0B5294"/>
                                <w:spacing w:val="-4"/>
                                <w:sz w:val="24"/>
                                <w:szCs w:val="24"/>
                                <w:rtl/>
                                <w:cs/>
                              </w:rPr>
                            </w:pPr>
                            <w:r w:rsidRPr="00D62298">
                              <w:rPr>
                                <w:rFonts w:cs="Tahoma" w:hint="eastAsia"/>
                                <w:color w:val="0B5294"/>
                                <w:spacing w:val="-4"/>
                                <w:sz w:val="24"/>
                                <w:szCs w:val="24"/>
                                <w:rtl/>
                              </w:rPr>
                              <w:t>מרכזים</w:t>
                            </w:r>
                            <w:r w:rsidRPr="00D62298">
                              <w:rPr>
                                <w:rFonts w:cs="Tahoma"/>
                                <w:color w:val="0B5294"/>
                                <w:spacing w:val="-4"/>
                                <w:sz w:val="24"/>
                                <w:szCs w:val="24"/>
                                <w:rtl/>
                              </w:rPr>
                              <w:t xml:space="preserve"> </w:t>
                            </w:r>
                            <w:r w:rsidRPr="00D62298">
                              <w:rPr>
                                <w:rFonts w:cs="Tahoma" w:hint="eastAsia"/>
                                <w:color w:val="0B5294"/>
                                <w:spacing w:val="-4"/>
                                <w:sz w:val="24"/>
                                <w:szCs w:val="24"/>
                                <w:rtl/>
                              </w:rPr>
                              <w:t>שהתחלפו</w:t>
                            </w:r>
                            <w:r w:rsidRPr="00D62298">
                              <w:rPr>
                                <w:rFonts w:cs="Tahoma"/>
                                <w:color w:val="0B5294"/>
                                <w:spacing w:val="-4"/>
                                <w:sz w:val="24"/>
                                <w:szCs w:val="24"/>
                                <w:rtl/>
                              </w:rPr>
                              <w:t xml:space="preserve"> </w:t>
                            </w:r>
                            <w:r w:rsidRPr="00D62298">
                              <w:rPr>
                                <w:rFonts w:cs="Tahoma" w:hint="eastAsia"/>
                                <w:color w:val="0B5294"/>
                                <w:spacing w:val="-4"/>
                                <w:sz w:val="24"/>
                                <w:szCs w:val="24"/>
                                <w:rtl/>
                              </w:rPr>
                              <w:t>בהם</w:t>
                            </w:r>
                            <w:r w:rsidRPr="00D62298">
                              <w:rPr>
                                <w:rFonts w:cs="Tahoma"/>
                                <w:color w:val="0B5294"/>
                                <w:spacing w:val="-4"/>
                                <w:sz w:val="24"/>
                                <w:szCs w:val="24"/>
                                <w:rtl/>
                              </w:rPr>
                              <w:t xml:space="preserve"> </w:t>
                            </w:r>
                            <w:r w:rsidRPr="00D62298">
                              <w:rPr>
                                <w:rFonts w:cs="Tahoma" w:hint="eastAsia"/>
                                <w:color w:val="0B5294"/>
                                <w:spacing w:val="-4"/>
                                <w:sz w:val="24"/>
                                <w:szCs w:val="24"/>
                                <w:rtl/>
                              </w:rPr>
                              <w:t>חוקרי</w:t>
                            </w:r>
                            <w:r w:rsidRPr="00D62298">
                              <w:rPr>
                                <w:rFonts w:cs="Tahoma"/>
                                <w:color w:val="0B5294"/>
                                <w:spacing w:val="-4"/>
                                <w:sz w:val="24"/>
                                <w:szCs w:val="24"/>
                                <w:rtl/>
                              </w:rPr>
                              <w:t xml:space="preserve"> </w:t>
                            </w:r>
                            <w:r w:rsidRPr="00D62298">
                              <w:rPr>
                                <w:rFonts w:cs="Tahoma" w:hint="eastAsia"/>
                                <w:color w:val="0B5294"/>
                                <w:spacing w:val="-4"/>
                                <w:sz w:val="24"/>
                                <w:szCs w:val="24"/>
                                <w:rtl/>
                              </w:rPr>
                              <w:t>הילדים</w:t>
                            </w:r>
                            <w:r w:rsidRPr="00D62298">
                              <w:rPr>
                                <w:rFonts w:cs="Tahoma"/>
                                <w:color w:val="0B5294"/>
                                <w:spacing w:val="-4"/>
                                <w:sz w:val="24"/>
                                <w:szCs w:val="24"/>
                                <w:rtl/>
                              </w:rPr>
                              <w:t xml:space="preserve"> </w:t>
                            </w:r>
                            <w:r w:rsidRPr="00D62298">
                              <w:rPr>
                                <w:rFonts w:cs="Tahoma" w:hint="eastAsia"/>
                                <w:color w:val="0B5294"/>
                                <w:spacing w:val="-4"/>
                                <w:sz w:val="24"/>
                                <w:szCs w:val="24"/>
                                <w:rtl/>
                              </w:rPr>
                              <w:t>התקשו</w:t>
                            </w:r>
                            <w:r w:rsidRPr="00D62298">
                              <w:rPr>
                                <w:rFonts w:cs="Tahoma"/>
                                <w:color w:val="0B5294"/>
                                <w:spacing w:val="-4"/>
                                <w:sz w:val="24"/>
                                <w:szCs w:val="24"/>
                                <w:rtl/>
                              </w:rPr>
                              <w:t xml:space="preserve"> </w:t>
                            </w:r>
                            <w:r w:rsidRPr="00D62298">
                              <w:rPr>
                                <w:rFonts w:cs="Tahoma" w:hint="eastAsia"/>
                                <w:color w:val="0B5294"/>
                                <w:spacing w:val="-4"/>
                                <w:sz w:val="24"/>
                                <w:szCs w:val="24"/>
                                <w:rtl/>
                              </w:rPr>
                              <w:t>בטיפול</w:t>
                            </w:r>
                            <w:r w:rsidRPr="00D62298">
                              <w:rPr>
                                <w:rFonts w:cs="Tahoma"/>
                                <w:color w:val="0B5294"/>
                                <w:spacing w:val="-4"/>
                                <w:sz w:val="24"/>
                                <w:szCs w:val="24"/>
                                <w:rtl/>
                              </w:rPr>
                              <w:t xml:space="preserve"> </w:t>
                            </w:r>
                            <w:r w:rsidRPr="00D62298">
                              <w:rPr>
                                <w:rFonts w:cs="Tahoma" w:hint="eastAsia"/>
                                <w:color w:val="0B5294"/>
                                <w:spacing w:val="-4"/>
                                <w:sz w:val="24"/>
                                <w:szCs w:val="24"/>
                                <w:rtl/>
                              </w:rPr>
                              <w:t>מותאם</w:t>
                            </w:r>
                            <w:r w:rsidRPr="00D62298">
                              <w:rPr>
                                <w:rFonts w:cs="Tahoma"/>
                                <w:color w:val="0B5294"/>
                                <w:spacing w:val="-4"/>
                                <w:sz w:val="24"/>
                                <w:szCs w:val="24"/>
                                <w:rtl/>
                              </w:rPr>
                              <w:t xml:space="preserve"> </w:t>
                            </w:r>
                            <w:r w:rsidRPr="00D62298">
                              <w:rPr>
                                <w:rFonts w:cs="Tahoma" w:hint="eastAsia"/>
                                <w:color w:val="0B5294"/>
                                <w:spacing w:val="-4"/>
                                <w:sz w:val="24"/>
                                <w:szCs w:val="24"/>
                                <w:rtl/>
                              </w:rPr>
                              <w:t>לילדים</w:t>
                            </w:r>
                            <w:r w:rsidRPr="00D62298">
                              <w:rPr>
                                <w:rFonts w:cs="Tahoma"/>
                                <w:color w:val="0B5294"/>
                                <w:spacing w:val="-4"/>
                                <w:sz w:val="24"/>
                                <w:szCs w:val="24"/>
                                <w:rtl/>
                              </w:rPr>
                              <w:t xml:space="preserve">, </w:t>
                            </w:r>
                            <w:r w:rsidRPr="00D62298">
                              <w:rPr>
                                <w:rFonts w:cs="Tahoma" w:hint="eastAsia"/>
                                <w:color w:val="0B5294"/>
                                <w:spacing w:val="-4"/>
                                <w:sz w:val="24"/>
                                <w:szCs w:val="24"/>
                                <w:rtl/>
                              </w:rPr>
                              <w:t>וחקירות</w:t>
                            </w:r>
                            <w:r w:rsidRPr="00D62298">
                              <w:rPr>
                                <w:rFonts w:cs="Tahoma"/>
                                <w:color w:val="0B5294"/>
                                <w:spacing w:val="-4"/>
                                <w:sz w:val="24"/>
                                <w:szCs w:val="24"/>
                                <w:rtl/>
                              </w:rPr>
                              <w:t xml:space="preserve"> </w:t>
                            </w:r>
                            <w:r w:rsidRPr="00D62298">
                              <w:rPr>
                                <w:rFonts w:cs="Tahoma" w:hint="eastAsia"/>
                                <w:color w:val="0B5294"/>
                                <w:spacing w:val="-4"/>
                                <w:sz w:val="24"/>
                                <w:szCs w:val="24"/>
                                <w:rtl/>
                              </w:rPr>
                              <w:t>נדרשות</w:t>
                            </w:r>
                            <w:r w:rsidRPr="00D62298">
                              <w:rPr>
                                <w:rFonts w:cs="Tahoma"/>
                                <w:color w:val="0B5294"/>
                                <w:spacing w:val="-4"/>
                                <w:sz w:val="24"/>
                                <w:szCs w:val="24"/>
                                <w:rtl/>
                              </w:rPr>
                              <w:t xml:space="preserve"> </w:t>
                            </w:r>
                            <w:r w:rsidRPr="00D62298">
                              <w:rPr>
                                <w:rFonts w:cs="Tahoma" w:hint="eastAsia"/>
                                <w:color w:val="0B5294"/>
                                <w:spacing w:val="-4"/>
                                <w:sz w:val="24"/>
                                <w:szCs w:val="24"/>
                                <w:rtl/>
                              </w:rPr>
                              <w:t>התעכבו</w:t>
                            </w:r>
                            <w:r w:rsidRPr="00D62298">
                              <w:rPr>
                                <w:rFonts w:cs="Tahoma"/>
                                <w:color w:val="0B5294"/>
                                <w:spacing w:val="-4"/>
                                <w:sz w:val="24"/>
                                <w:szCs w:val="24"/>
                                <w:rtl/>
                              </w:rPr>
                              <w:t xml:space="preserve"> </w:t>
                            </w:r>
                            <w:r w:rsidRPr="00D62298">
                              <w:rPr>
                                <w:rFonts w:cs="Tahoma" w:hint="eastAsia"/>
                                <w:color w:val="0B5294"/>
                                <w:spacing w:val="-4"/>
                                <w:sz w:val="24"/>
                                <w:szCs w:val="24"/>
                                <w:rtl/>
                              </w:rPr>
                              <w:t>עד</w:t>
                            </w:r>
                            <w:r w:rsidRPr="00D62298">
                              <w:rPr>
                                <w:rFonts w:cs="Tahoma"/>
                                <w:color w:val="0B5294"/>
                                <w:spacing w:val="-4"/>
                                <w:sz w:val="24"/>
                                <w:szCs w:val="24"/>
                                <w:rtl/>
                              </w:rPr>
                              <w:t xml:space="preserve"> </w:t>
                            </w:r>
                            <w:r w:rsidRPr="00D62298">
                              <w:rPr>
                                <w:rFonts w:cs="Tahoma" w:hint="eastAsia"/>
                                <w:color w:val="0B5294"/>
                                <w:spacing w:val="-4"/>
                                <w:sz w:val="24"/>
                                <w:szCs w:val="24"/>
                                <w:rtl/>
                              </w:rPr>
                              <w:t>הגעתם</w:t>
                            </w:r>
                            <w:r w:rsidRPr="00D62298">
                              <w:rPr>
                                <w:rFonts w:cs="Tahoma"/>
                                <w:color w:val="0B5294"/>
                                <w:spacing w:val="-4"/>
                                <w:sz w:val="24"/>
                                <w:szCs w:val="24"/>
                                <w:rtl/>
                              </w:rPr>
                              <w:t xml:space="preserve"> </w:t>
                            </w:r>
                            <w:r w:rsidRPr="00D62298">
                              <w:rPr>
                                <w:rFonts w:cs="Tahoma" w:hint="eastAsia"/>
                                <w:color w:val="0B5294"/>
                                <w:spacing w:val="-4"/>
                                <w:sz w:val="24"/>
                                <w:szCs w:val="24"/>
                                <w:rtl/>
                              </w:rPr>
                              <w:t>של</w:t>
                            </w:r>
                            <w:r w:rsidRPr="00D62298">
                              <w:rPr>
                                <w:rFonts w:cs="Tahoma"/>
                                <w:color w:val="0B5294"/>
                                <w:spacing w:val="-4"/>
                                <w:sz w:val="24"/>
                                <w:szCs w:val="24"/>
                                <w:rtl/>
                              </w:rPr>
                              <w:t xml:space="preserve"> </w:t>
                            </w:r>
                            <w:r w:rsidRPr="00D62298">
                              <w:rPr>
                                <w:rFonts w:cs="Tahoma" w:hint="eastAsia"/>
                                <w:color w:val="0B5294"/>
                                <w:spacing w:val="-4"/>
                                <w:sz w:val="24"/>
                                <w:szCs w:val="24"/>
                                <w:rtl/>
                              </w:rPr>
                              <w:t>חוקרי</w:t>
                            </w:r>
                            <w:r w:rsidRPr="00D62298">
                              <w:rPr>
                                <w:rFonts w:cs="Tahoma"/>
                                <w:color w:val="0B5294"/>
                                <w:spacing w:val="-4"/>
                                <w:sz w:val="24"/>
                                <w:szCs w:val="24"/>
                                <w:rtl/>
                              </w:rPr>
                              <w:t xml:space="preserve"> </w:t>
                            </w:r>
                            <w:r w:rsidRPr="00D62298">
                              <w:rPr>
                                <w:rFonts w:cs="Tahoma" w:hint="eastAsia"/>
                                <w:color w:val="0B5294"/>
                                <w:spacing w:val="-4"/>
                                <w:sz w:val="24"/>
                                <w:szCs w:val="24"/>
                                <w:rtl/>
                              </w:rPr>
                              <w:t>ילדים</w:t>
                            </w:r>
                            <w:r w:rsidRPr="00D62298">
                              <w:rPr>
                                <w:rFonts w:cs="Tahoma"/>
                                <w:color w:val="0B5294"/>
                                <w:spacing w:val="-4"/>
                                <w:sz w:val="24"/>
                                <w:szCs w:val="24"/>
                                <w:rtl/>
                              </w:rPr>
                              <w:t xml:space="preserve"> </w:t>
                            </w:r>
                            <w:r w:rsidRPr="00D62298">
                              <w:rPr>
                                <w:rFonts w:cs="Tahoma" w:hint="eastAsia"/>
                                <w:color w:val="0B5294"/>
                                <w:spacing w:val="-4"/>
                                <w:sz w:val="24"/>
                                <w:szCs w:val="24"/>
                                <w:rtl/>
                              </w:rPr>
                              <w:t>למרכזים</w:t>
                            </w:r>
                            <w:r w:rsidRPr="00D62298">
                              <w:rPr>
                                <w:rFonts w:cs="Tahoma"/>
                                <w:color w:val="0B5294"/>
                                <w:spacing w:val="-4"/>
                                <w:sz w:val="24"/>
                                <w:szCs w:val="24"/>
                                <w:rtl/>
                              </w:rPr>
                              <w:t xml:space="preserve">. </w:t>
                            </w:r>
                            <w:r w:rsidRPr="00D62298">
                              <w:rPr>
                                <w:rFonts w:cs="Tahoma" w:hint="eastAsia"/>
                                <w:color w:val="0B5294"/>
                                <w:spacing w:val="-4"/>
                                <w:sz w:val="24"/>
                                <w:szCs w:val="24"/>
                                <w:rtl/>
                              </w:rPr>
                              <w:t>דבר</w:t>
                            </w:r>
                            <w:r w:rsidRPr="00D62298">
                              <w:rPr>
                                <w:rFonts w:cs="Tahoma"/>
                                <w:color w:val="0B5294"/>
                                <w:spacing w:val="-4"/>
                                <w:sz w:val="24"/>
                                <w:szCs w:val="24"/>
                                <w:rtl/>
                              </w:rPr>
                              <w:t xml:space="preserve"> </w:t>
                            </w:r>
                            <w:r w:rsidRPr="00D62298">
                              <w:rPr>
                                <w:rFonts w:cs="Tahoma" w:hint="eastAsia"/>
                                <w:color w:val="0B5294"/>
                                <w:spacing w:val="-4"/>
                                <w:sz w:val="24"/>
                                <w:szCs w:val="24"/>
                                <w:rtl/>
                              </w:rPr>
                              <w:t>שהפחית</w:t>
                            </w:r>
                            <w:r w:rsidRPr="00D62298">
                              <w:rPr>
                                <w:rFonts w:cs="Tahoma"/>
                                <w:color w:val="0B5294"/>
                                <w:spacing w:val="-4"/>
                                <w:sz w:val="24"/>
                                <w:szCs w:val="24"/>
                                <w:rtl/>
                              </w:rPr>
                              <w:t xml:space="preserve"> </w:t>
                            </w:r>
                            <w:r w:rsidRPr="00D62298">
                              <w:rPr>
                                <w:rFonts w:cs="Tahoma" w:hint="eastAsia"/>
                                <w:color w:val="0B5294"/>
                                <w:spacing w:val="-4"/>
                                <w:sz w:val="24"/>
                                <w:szCs w:val="24"/>
                                <w:rtl/>
                              </w:rPr>
                              <w:t>את</w:t>
                            </w:r>
                            <w:r w:rsidRPr="00D62298">
                              <w:rPr>
                                <w:rFonts w:cs="Tahoma"/>
                                <w:color w:val="0B5294"/>
                                <w:spacing w:val="-4"/>
                                <w:sz w:val="24"/>
                                <w:szCs w:val="24"/>
                                <w:rtl/>
                              </w:rPr>
                              <w:t xml:space="preserve"> </w:t>
                            </w:r>
                            <w:r w:rsidRPr="00D62298">
                              <w:rPr>
                                <w:rFonts w:cs="Tahoma" w:hint="eastAsia"/>
                                <w:color w:val="0B5294"/>
                                <w:spacing w:val="-4"/>
                                <w:sz w:val="24"/>
                                <w:szCs w:val="24"/>
                                <w:rtl/>
                              </w:rPr>
                              <w:t>מספר</w:t>
                            </w:r>
                            <w:r w:rsidRPr="00D62298">
                              <w:rPr>
                                <w:rFonts w:cs="Tahoma"/>
                                <w:color w:val="0B5294"/>
                                <w:spacing w:val="-4"/>
                                <w:sz w:val="24"/>
                                <w:szCs w:val="24"/>
                                <w:rtl/>
                              </w:rPr>
                              <w:t xml:space="preserve"> </w:t>
                            </w:r>
                            <w:r w:rsidRPr="00D62298">
                              <w:rPr>
                                <w:rFonts w:cs="Tahoma" w:hint="eastAsia"/>
                                <w:color w:val="0B5294"/>
                                <w:spacing w:val="-4"/>
                                <w:sz w:val="24"/>
                                <w:szCs w:val="24"/>
                                <w:rtl/>
                              </w:rPr>
                              <w:t>החקירות</w:t>
                            </w:r>
                            <w:r w:rsidRPr="00D62298">
                              <w:rPr>
                                <w:rFonts w:cs="Tahoma"/>
                                <w:color w:val="0B5294"/>
                                <w:spacing w:val="-4"/>
                                <w:sz w:val="24"/>
                                <w:szCs w:val="24"/>
                                <w:rtl/>
                              </w:rPr>
                              <w:t xml:space="preserve"> </w:t>
                            </w:r>
                            <w:r w:rsidRPr="00D62298">
                              <w:rPr>
                                <w:rFonts w:cs="Tahoma" w:hint="eastAsia"/>
                                <w:color w:val="0B5294"/>
                                <w:spacing w:val="-4"/>
                                <w:sz w:val="24"/>
                                <w:szCs w:val="24"/>
                                <w:rtl/>
                              </w:rPr>
                              <w:t>במרכזים</w:t>
                            </w:r>
                            <w:r w:rsidRPr="00D62298">
                              <w:rPr>
                                <w:rFonts w:cs="Tahoma"/>
                                <w:color w:val="0B5294"/>
                                <w:spacing w:val="-4"/>
                                <w:sz w:val="24"/>
                                <w:szCs w:val="24"/>
                                <w:rtl/>
                              </w:rPr>
                              <w:t xml:space="preserve"> </w:t>
                            </w:r>
                            <w:r w:rsidRPr="00D62298">
                              <w:rPr>
                                <w:rFonts w:cs="Tahoma" w:hint="eastAsia"/>
                                <w:color w:val="0B5294"/>
                                <w:spacing w:val="-4"/>
                                <w:sz w:val="24"/>
                                <w:szCs w:val="24"/>
                                <w:rtl/>
                              </w:rPr>
                              <w:t>אלה</w:t>
                            </w:r>
                          </w:p>
                          <w:p w:rsidR="00012939" w:rsidRPr="00373C5D" w:rsidP="00064E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09910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7708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012939" w:rsidRPr="00373C5D" w:rsidP="00064E7F">
                      <w:pPr>
                        <w:spacing w:line="240" w:lineRule="atLeast"/>
                        <w:rPr>
                          <w:rFonts w:cs="Tahoma"/>
                          <w:b/>
                          <w:bCs/>
                          <w:color w:val="0B5294"/>
                          <w:sz w:val="48"/>
                          <w:szCs w:val="48"/>
                          <w:rtl/>
                        </w:rPr>
                      </w:pPr>
                      <w:drawing>
                        <wp:inline distT="0" distB="0" distL="0" distR="0">
                          <wp:extent cx="311150" cy="256800"/>
                          <wp:effectExtent l="0" t="0" r="0" b="0"/>
                          <wp:docPr id="1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650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1762F4" w:rsidP="00064E7F">
                      <w:pPr>
                        <w:spacing w:after="0" w:line="240" w:lineRule="auto"/>
                        <w:rPr>
                          <w:rFonts w:cs="Tahoma"/>
                          <w:color w:val="0B5294"/>
                          <w:spacing w:val="-4"/>
                          <w:sz w:val="24"/>
                          <w:szCs w:val="24"/>
                          <w:rtl/>
                          <w:cs/>
                        </w:rPr>
                      </w:pPr>
                      <w:r w:rsidRPr="00D62298">
                        <w:rPr>
                          <w:rFonts w:cs="Tahoma" w:hint="eastAsia"/>
                          <w:color w:val="0B5294"/>
                          <w:spacing w:val="-4"/>
                          <w:sz w:val="24"/>
                          <w:szCs w:val="24"/>
                          <w:rtl/>
                        </w:rPr>
                        <w:t>מרכזים</w:t>
                      </w:r>
                      <w:r w:rsidRPr="00D62298">
                        <w:rPr>
                          <w:rFonts w:cs="Tahoma"/>
                          <w:color w:val="0B5294"/>
                          <w:spacing w:val="-4"/>
                          <w:sz w:val="24"/>
                          <w:szCs w:val="24"/>
                          <w:rtl/>
                        </w:rPr>
                        <w:t xml:space="preserve"> </w:t>
                      </w:r>
                      <w:r w:rsidRPr="00D62298">
                        <w:rPr>
                          <w:rFonts w:cs="Tahoma" w:hint="eastAsia"/>
                          <w:color w:val="0B5294"/>
                          <w:spacing w:val="-4"/>
                          <w:sz w:val="24"/>
                          <w:szCs w:val="24"/>
                          <w:rtl/>
                        </w:rPr>
                        <w:t>שהתחלפו</w:t>
                      </w:r>
                      <w:r w:rsidRPr="00D62298">
                        <w:rPr>
                          <w:rFonts w:cs="Tahoma"/>
                          <w:color w:val="0B5294"/>
                          <w:spacing w:val="-4"/>
                          <w:sz w:val="24"/>
                          <w:szCs w:val="24"/>
                          <w:rtl/>
                        </w:rPr>
                        <w:t xml:space="preserve"> </w:t>
                      </w:r>
                      <w:r w:rsidRPr="00D62298">
                        <w:rPr>
                          <w:rFonts w:cs="Tahoma" w:hint="eastAsia"/>
                          <w:color w:val="0B5294"/>
                          <w:spacing w:val="-4"/>
                          <w:sz w:val="24"/>
                          <w:szCs w:val="24"/>
                          <w:rtl/>
                        </w:rPr>
                        <w:t>בהם</w:t>
                      </w:r>
                      <w:r w:rsidRPr="00D62298">
                        <w:rPr>
                          <w:rFonts w:cs="Tahoma"/>
                          <w:color w:val="0B5294"/>
                          <w:spacing w:val="-4"/>
                          <w:sz w:val="24"/>
                          <w:szCs w:val="24"/>
                          <w:rtl/>
                        </w:rPr>
                        <w:t xml:space="preserve"> </w:t>
                      </w:r>
                      <w:r w:rsidRPr="00D62298">
                        <w:rPr>
                          <w:rFonts w:cs="Tahoma" w:hint="eastAsia"/>
                          <w:color w:val="0B5294"/>
                          <w:spacing w:val="-4"/>
                          <w:sz w:val="24"/>
                          <w:szCs w:val="24"/>
                          <w:rtl/>
                        </w:rPr>
                        <w:t>חוקרי</w:t>
                      </w:r>
                      <w:r w:rsidRPr="00D62298">
                        <w:rPr>
                          <w:rFonts w:cs="Tahoma"/>
                          <w:color w:val="0B5294"/>
                          <w:spacing w:val="-4"/>
                          <w:sz w:val="24"/>
                          <w:szCs w:val="24"/>
                          <w:rtl/>
                        </w:rPr>
                        <w:t xml:space="preserve"> </w:t>
                      </w:r>
                      <w:r w:rsidRPr="00D62298">
                        <w:rPr>
                          <w:rFonts w:cs="Tahoma" w:hint="eastAsia"/>
                          <w:color w:val="0B5294"/>
                          <w:spacing w:val="-4"/>
                          <w:sz w:val="24"/>
                          <w:szCs w:val="24"/>
                          <w:rtl/>
                        </w:rPr>
                        <w:t>הילדים</w:t>
                      </w:r>
                      <w:r w:rsidRPr="00D62298">
                        <w:rPr>
                          <w:rFonts w:cs="Tahoma"/>
                          <w:color w:val="0B5294"/>
                          <w:spacing w:val="-4"/>
                          <w:sz w:val="24"/>
                          <w:szCs w:val="24"/>
                          <w:rtl/>
                        </w:rPr>
                        <w:t xml:space="preserve"> </w:t>
                      </w:r>
                      <w:r w:rsidRPr="00D62298">
                        <w:rPr>
                          <w:rFonts w:cs="Tahoma" w:hint="eastAsia"/>
                          <w:color w:val="0B5294"/>
                          <w:spacing w:val="-4"/>
                          <w:sz w:val="24"/>
                          <w:szCs w:val="24"/>
                          <w:rtl/>
                        </w:rPr>
                        <w:t>התקשו</w:t>
                      </w:r>
                      <w:r w:rsidRPr="00D62298">
                        <w:rPr>
                          <w:rFonts w:cs="Tahoma"/>
                          <w:color w:val="0B5294"/>
                          <w:spacing w:val="-4"/>
                          <w:sz w:val="24"/>
                          <w:szCs w:val="24"/>
                          <w:rtl/>
                        </w:rPr>
                        <w:t xml:space="preserve"> </w:t>
                      </w:r>
                      <w:r w:rsidRPr="00D62298">
                        <w:rPr>
                          <w:rFonts w:cs="Tahoma" w:hint="eastAsia"/>
                          <w:color w:val="0B5294"/>
                          <w:spacing w:val="-4"/>
                          <w:sz w:val="24"/>
                          <w:szCs w:val="24"/>
                          <w:rtl/>
                        </w:rPr>
                        <w:t>בטיפול</w:t>
                      </w:r>
                      <w:r w:rsidRPr="00D62298">
                        <w:rPr>
                          <w:rFonts w:cs="Tahoma"/>
                          <w:color w:val="0B5294"/>
                          <w:spacing w:val="-4"/>
                          <w:sz w:val="24"/>
                          <w:szCs w:val="24"/>
                          <w:rtl/>
                        </w:rPr>
                        <w:t xml:space="preserve"> </w:t>
                      </w:r>
                      <w:r w:rsidRPr="00D62298">
                        <w:rPr>
                          <w:rFonts w:cs="Tahoma" w:hint="eastAsia"/>
                          <w:color w:val="0B5294"/>
                          <w:spacing w:val="-4"/>
                          <w:sz w:val="24"/>
                          <w:szCs w:val="24"/>
                          <w:rtl/>
                        </w:rPr>
                        <w:t>מותאם</w:t>
                      </w:r>
                      <w:r w:rsidRPr="00D62298">
                        <w:rPr>
                          <w:rFonts w:cs="Tahoma"/>
                          <w:color w:val="0B5294"/>
                          <w:spacing w:val="-4"/>
                          <w:sz w:val="24"/>
                          <w:szCs w:val="24"/>
                          <w:rtl/>
                        </w:rPr>
                        <w:t xml:space="preserve"> </w:t>
                      </w:r>
                      <w:r w:rsidRPr="00D62298">
                        <w:rPr>
                          <w:rFonts w:cs="Tahoma" w:hint="eastAsia"/>
                          <w:color w:val="0B5294"/>
                          <w:spacing w:val="-4"/>
                          <w:sz w:val="24"/>
                          <w:szCs w:val="24"/>
                          <w:rtl/>
                        </w:rPr>
                        <w:t>לילדים</w:t>
                      </w:r>
                      <w:r w:rsidRPr="00D62298">
                        <w:rPr>
                          <w:rFonts w:cs="Tahoma"/>
                          <w:color w:val="0B5294"/>
                          <w:spacing w:val="-4"/>
                          <w:sz w:val="24"/>
                          <w:szCs w:val="24"/>
                          <w:rtl/>
                        </w:rPr>
                        <w:t xml:space="preserve">, </w:t>
                      </w:r>
                      <w:r w:rsidRPr="00D62298">
                        <w:rPr>
                          <w:rFonts w:cs="Tahoma" w:hint="eastAsia"/>
                          <w:color w:val="0B5294"/>
                          <w:spacing w:val="-4"/>
                          <w:sz w:val="24"/>
                          <w:szCs w:val="24"/>
                          <w:rtl/>
                        </w:rPr>
                        <w:t>וחקירות</w:t>
                      </w:r>
                      <w:r w:rsidRPr="00D62298">
                        <w:rPr>
                          <w:rFonts w:cs="Tahoma"/>
                          <w:color w:val="0B5294"/>
                          <w:spacing w:val="-4"/>
                          <w:sz w:val="24"/>
                          <w:szCs w:val="24"/>
                          <w:rtl/>
                        </w:rPr>
                        <w:t xml:space="preserve"> </w:t>
                      </w:r>
                      <w:r w:rsidRPr="00D62298">
                        <w:rPr>
                          <w:rFonts w:cs="Tahoma" w:hint="eastAsia"/>
                          <w:color w:val="0B5294"/>
                          <w:spacing w:val="-4"/>
                          <w:sz w:val="24"/>
                          <w:szCs w:val="24"/>
                          <w:rtl/>
                        </w:rPr>
                        <w:t>נדרשות</w:t>
                      </w:r>
                      <w:r w:rsidRPr="00D62298">
                        <w:rPr>
                          <w:rFonts w:cs="Tahoma"/>
                          <w:color w:val="0B5294"/>
                          <w:spacing w:val="-4"/>
                          <w:sz w:val="24"/>
                          <w:szCs w:val="24"/>
                          <w:rtl/>
                        </w:rPr>
                        <w:t xml:space="preserve"> </w:t>
                      </w:r>
                      <w:r w:rsidRPr="00D62298">
                        <w:rPr>
                          <w:rFonts w:cs="Tahoma" w:hint="eastAsia"/>
                          <w:color w:val="0B5294"/>
                          <w:spacing w:val="-4"/>
                          <w:sz w:val="24"/>
                          <w:szCs w:val="24"/>
                          <w:rtl/>
                        </w:rPr>
                        <w:t>התעכבו</w:t>
                      </w:r>
                      <w:r w:rsidRPr="00D62298">
                        <w:rPr>
                          <w:rFonts w:cs="Tahoma"/>
                          <w:color w:val="0B5294"/>
                          <w:spacing w:val="-4"/>
                          <w:sz w:val="24"/>
                          <w:szCs w:val="24"/>
                          <w:rtl/>
                        </w:rPr>
                        <w:t xml:space="preserve"> </w:t>
                      </w:r>
                      <w:r w:rsidRPr="00D62298">
                        <w:rPr>
                          <w:rFonts w:cs="Tahoma" w:hint="eastAsia"/>
                          <w:color w:val="0B5294"/>
                          <w:spacing w:val="-4"/>
                          <w:sz w:val="24"/>
                          <w:szCs w:val="24"/>
                          <w:rtl/>
                        </w:rPr>
                        <w:t>עד</w:t>
                      </w:r>
                      <w:r w:rsidRPr="00D62298">
                        <w:rPr>
                          <w:rFonts w:cs="Tahoma"/>
                          <w:color w:val="0B5294"/>
                          <w:spacing w:val="-4"/>
                          <w:sz w:val="24"/>
                          <w:szCs w:val="24"/>
                          <w:rtl/>
                        </w:rPr>
                        <w:t xml:space="preserve"> </w:t>
                      </w:r>
                      <w:r w:rsidRPr="00D62298">
                        <w:rPr>
                          <w:rFonts w:cs="Tahoma" w:hint="eastAsia"/>
                          <w:color w:val="0B5294"/>
                          <w:spacing w:val="-4"/>
                          <w:sz w:val="24"/>
                          <w:szCs w:val="24"/>
                          <w:rtl/>
                        </w:rPr>
                        <w:t>הגעתם</w:t>
                      </w:r>
                      <w:r w:rsidRPr="00D62298">
                        <w:rPr>
                          <w:rFonts w:cs="Tahoma"/>
                          <w:color w:val="0B5294"/>
                          <w:spacing w:val="-4"/>
                          <w:sz w:val="24"/>
                          <w:szCs w:val="24"/>
                          <w:rtl/>
                        </w:rPr>
                        <w:t xml:space="preserve"> </w:t>
                      </w:r>
                      <w:r w:rsidRPr="00D62298">
                        <w:rPr>
                          <w:rFonts w:cs="Tahoma" w:hint="eastAsia"/>
                          <w:color w:val="0B5294"/>
                          <w:spacing w:val="-4"/>
                          <w:sz w:val="24"/>
                          <w:szCs w:val="24"/>
                          <w:rtl/>
                        </w:rPr>
                        <w:t>של</w:t>
                      </w:r>
                      <w:r w:rsidRPr="00D62298">
                        <w:rPr>
                          <w:rFonts w:cs="Tahoma"/>
                          <w:color w:val="0B5294"/>
                          <w:spacing w:val="-4"/>
                          <w:sz w:val="24"/>
                          <w:szCs w:val="24"/>
                          <w:rtl/>
                        </w:rPr>
                        <w:t xml:space="preserve"> </w:t>
                      </w:r>
                      <w:r w:rsidRPr="00D62298">
                        <w:rPr>
                          <w:rFonts w:cs="Tahoma" w:hint="eastAsia"/>
                          <w:color w:val="0B5294"/>
                          <w:spacing w:val="-4"/>
                          <w:sz w:val="24"/>
                          <w:szCs w:val="24"/>
                          <w:rtl/>
                        </w:rPr>
                        <w:t>חוקרי</w:t>
                      </w:r>
                      <w:r w:rsidRPr="00D62298">
                        <w:rPr>
                          <w:rFonts w:cs="Tahoma"/>
                          <w:color w:val="0B5294"/>
                          <w:spacing w:val="-4"/>
                          <w:sz w:val="24"/>
                          <w:szCs w:val="24"/>
                          <w:rtl/>
                        </w:rPr>
                        <w:t xml:space="preserve"> </w:t>
                      </w:r>
                      <w:r w:rsidRPr="00D62298">
                        <w:rPr>
                          <w:rFonts w:cs="Tahoma" w:hint="eastAsia"/>
                          <w:color w:val="0B5294"/>
                          <w:spacing w:val="-4"/>
                          <w:sz w:val="24"/>
                          <w:szCs w:val="24"/>
                          <w:rtl/>
                        </w:rPr>
                        <w:t>ילדים</w:t>
                      </w:r>
                      <w:r w:rsidRPr="00D62298">
                        <w:rPr>
                          <w:rFonts w:cs="Tahoma"/>
                          <w:color w:val="0B5294"/>
                          <w:spacing w:val="-4"/>
                          <w:sz w:val="24"/>
                          <w:szCs w:val="24"/>
                          <w:rtl/>
                        </w:rPr>
                        <w:t xml:space="preserve"> </w:t>
                      </w:r>
                      <w:r w:rsidRPr="00D62298">
                        <w:rPr>
                          <w:rFonts w:cs="Tahoma" w:hint="eastAsia"/>
                          <w:color w:val="0B5294"/>
                          <w:spacing w:val="-4"/>
                          <w:sz w:val="24"/>
                          <w:szCs w:val="24"/>
                          <w:rtl/>
                        </w:rPr>
                        <w:t>למרכזים</w:t>
                      </w:r>
                      <w:r w:rsidRPr="00D62298">
                        <w:rPr>
                          <w:rFonts w:cs="Tahoma"/>
                          <w:color w:val="0B5294"/>
                          <w:spacing w:val="-4"/>
                          <w:sz w:val="24"/>
                          <w:szCs w:val="24"/>
                          <w:rtl/>
                        </w:rPr>
                        <w:t xml:space="preserve">. </w:t>
                      </w:r>
                      <w:r w:rsidRPr="00D62298">
                        <w:rPr>
                          <w:rFonts w:cs="Tahoma" w:hint="eastAsia"/>
                          <w:color w:val="0B5294"/>
                          <w:spacing w:val="-4"/>
                          <w:sz w:val="24"/>
                          <w:szCs w:val="24"/>
                          <w:rtl/>
                        </w:rPr>
                        <w:t>דבר</w:t>
                      </w:r>
                      <w:r w:rsidRPr="00D62298">
                        <w:rPr>
                          <w:rFonts w:cs="Tahoma"/>
                          <w:color w:val="0B5294"/>
                          <w:spacing w:val="-4"/>
                          <w:sz w:val="24"/>
                          <w:szCs w:val="24"/>
                          <w:rtl/>
                        </w:rPr>
                        <w:t xml:space="preserve"> </w:t>
                      </w:r>
                      <w:r w:rsidRPr="00D62298">
                        <w:rPr>
                          <w:rFonts w:cs="Tahoma" w:hint="eastAsia"/>
                          <w:color w:val="0B5294"/>
                          <w:spacing w:val="-4"/>
                          <w:sz w:val="24"/>
                          <w:szCs w:val="24"/>
                          <w:rtl/>
                        </w:rPr>
                        <w:t>שהפחית</w:t>
                      </w:r>
                      <w:r w:rsidRPr="00D62298">
                        <w:rPr>
                          <w:rFonts w:cs="Tahoma"/>
                          <w:color w:val="0B5294"/>
                          <w:spacing w:val="-4"/>
                          <w:sz w:val="24"/>
                          <w:szCs w:val="24"/>
                          <w:rtl/>
                        </w:rPr>
                        <w:t xml:space="preserve"> </w:t>
                      </w:r>
                      <w:r w:rsidRPr="00D62298">
                        <w:rPr>
                          <w:rFonts w:cs="Tahoma" w:hint="eastAsia"/>
                          <w:color w:val="0B5294"/>
                          <w:spacing w:val="-4"/>
                          <w:sz w:val="24"/>
                          <w:szCs w:val="24"/>
                          <w:rtl/>
                        </w:rPr>
                        <w:t>את</w:t>
                      </w:r>
                      <w:r w:rsidRPr="00D62298">
                        <w:rPr>
                          <w:rFonts w:cs="Tahoma"/>
                          <w:color w:val="0B5294"/>
                          <w:spacing w:val="-4"/>
                          <w:sz w:val="24"/>
                          <w:szCs w:val="24"/>
                          <w:rtl/>
                        </w:rPr>
                        <w:t xml:space="preserve"> </w:t>
                      </w:r>
                      <w:r w:rsidRPr="00D62298">
                        <w:rPr>
                          <w:rFonts w:cs="Tahoma" w:hint="eastAsia"/>
                          <w:color w:val="0B5294"/>
                          <w:spacing w:val="-4"/>
                          <w:sz w:val="24"/>
                          <w:szCs w:val="24"/>
                          <w:rtl/>
                        </w:rPr>
                        <w:t>מספר</w:t>
                      </w:r>
                      <w:r w:rsidRPr="00D62298">
                        <w:rPr>
                          <w:rFonts w:cs="Tahoma"/>
                          <w:color w:val="0B5294"/>
                          <w:spacing w:val="-4"/>
                          <w:sz w:val="24"/>
                          <w:szCs w:val="24"/>
                          <w:rtl/>
                        </w:rPr>
                        <w:t xml:space="preserve"> </w:t>
                      </w:r>
                      <w:r w:rsidRPr="00D62298">
                        <w:rPr>
                          <w:rFonts w:cs="Tahoma" w:hint="eastAsia"/>
                          <w:color w:val="0B5294"/>
                          <w:spacing w:val="-4"/>
                          <w:sz w:val="24"/>
                          <w:szCs w:val="24"/>
                          <w:rtl/>
                        </w:rPr>
                        <w:t>החקירות</w:t>
                      </w:r>
                      <w:r w:rsidRPr="00D62298">
                        <w:rPr>
                          <w:rFonts w:cs="Tahoma"/>
                          <w:color w:val="0B5294"/>
                          <w:spacing w:val="-4"/>
                          <w:sz w:val="24"/>
                          <w:szCs w:val="24"/>
                          <w:rtl/>
                        </w:rPr>
                        <w:t xml:space="preserve"> </w:t>
                      </w:r>
                      <w:r w:rsidRPr="00D62298">
                        <w:rPr>
                          <w:rFonts w:cs="Tahoma" w:hint="eastAsia"/>
                          <w:color w:val="0B5294"/>
                          <w:spacing w:val="-4"/>
                          <w:sz w:val="24"/>
                          <w:szCs w:val="24"/>
                          <w:rtl/>
                        </w:rPr>
                        <w:t>במרכזים</w:t>
                      </w:r>
                      <w:r w:rsidRPr="00D62298">
                        <w:rPr>
                          <w:rFonts w:cs="Tahoma"/>
                          <w:color w:val="0B5294"/>
                          <w:spacing w:val="-4"/>
                          <w:sz w:val="24"/>
                          <w:szCs w:val="24"/>
                          <w:rtl/>
                        </w:rPr>
                        <w:t xml:space="preserve"> </w:t>
                      </w:r>
                      <w:r w:rsidRPr="00D62298">
                        <w:rPr>
                          <w:rFonts w:cs="Tahoma" w:hint="eastAsia"/>
                          <w:color w:val="0B5294"/>
                          <w:spacing w:val="-4"/>
                          <w:sz w:val="24"/>
                          <w:szCs w:val="24"/>
                          <w:rtl/>
                        </w:rPr>
                        <w:t>אלה</w:t>
                      </w:r>
                    </w:p>
                    <w:p w:rsidR="00012939" w:rsidRPr="00373C5D" w:rsidP="00064E7F">
                      <w:pPr>
                        <w:spacing w:before="120" w:after="0" w:line="240" w:lineRule="atLeast"/>
                        <w:rPr>
                          <w:rFonts w:cs="Tahoma"/>
                          <w:b/>
                          <w:bCs/>
                          <w:color w:val="0B5294"/>
                          <w:sz w:val="48"/>
                          <w:szCs w:val="48"/>
                          <w:rtl/>
                        </w:rPr>
                      </w:pPr>
                      <w:drawing>
                        <wp:inline distT="0" distB="0" distL="0" distR="0">
                          <wp:extent cx="288000" cy="31337"/>
                          <wp:effectExtent l="0" t="0" r="0" b="6985"/>
                          <wp:docPr id="1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7913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46AB3" w:rsidRPr="00B30BFC" w:rsidP="008A5AF1">
      <w:pPr>
        <w:pStyle w:val="takzir-text"/>
        <w:bidi/>
      </w:pPr>
      <w:r w:rsidRPr="00B30BFC">
        <w:rPr>
          <w:rFonts w:hint="cs"/>
          <w:rtl/>
        </w:rPr>
        <w:t>במאי 2018 קבע משרד הרווחה בנוהל כי את המרכזים ינהלו מדריכי הצוותים של חוקרי הילדים, נוסף על תפקידם, כדי לצמצם את עלויות המרכזים. אף על פי כן, ביולי 2018 פרסמה נציבות שירות המדינה מכרזים לתקנים חדשים למנהלים של שלושה מרכזי הגנה כפיילוט. בתנאי</w:t>
      </w:r>
      <w:r w:rsidRPr="00B30BFC">
        <w:rPr>
          <w:rtl/>
        </w:rPr>
        <w:t xml:space="preserve"> הסף לתפקיד מנהל מרכז הגנה </w:t>
      </w:r>
      <w:r w:rsidRPr="00B30BFC">
        <w:rPr>
          <w:rFonts w:hint="cs"/>
          <w:rtl/>
        </w:rPr>
        <w:t>ב</w:t>
      </w:r>
      <w:r w:rsidRPr="00B30BFC">
        <w:rPr>
          <w:rtl/>
        </w:rPr>
        <w:t>מכרז</w:t>
      </w:r>
      <w:r w:rsidRPr="00B30BFC">
        <w:rPr>
          <w:rFonts w:hint="cs"/>
          <w:rtl/>
        </w:rPr>
        <w:t>ים</w:t>
      </w:r>
      <w:r w:rsidRPr="00B30BFC">
        <w:rPr>
          <w:rtl/>
        </w:rPr>
        <w:t xml:space="preserve"> </w:t>
      </w:r>
      <w:r w:rsidRPr="00B30BFC">
        <w:rPr>
          <w:rFonts w:hint="cs"/>
          <w:rtl/>
        </w:rPr>
        <w:t xml:space="preserve">אלה נדרש ניסיון כחוקר ילדים ולא כמדריך צוות. גם שאר דרישות הסף היו </w:t>
      </w:r>
      <w:r w:rsidRPr="00B30BFC">
        <w:rPr>
          <w:rtl/>
        </w:rPr>
        <w:t xml:space="preserve">נמוכות </w:t>
      </w:r>
      <w:r w:rsidRPr="00B30BFC">
        <w:rPr>
          <w:rFonts w:hint="cs"/>
          <w:rtl/>
        </w:rPr>
        <w:t>בהרבה</w:t>
      </w:r>
      <w:r w:rsidRPr="00B30BFC">
        <w:rPr>
          <w:rtl/>
        </w:rPr>
        <w:t xml:space="preserve"> מ</w:t>
      </w:r>
      <w:r w:rsidRPr="00B30BFC">
        <w:rPr>
          <w:rFonts w:hint="cs"/>
          <w:rtl/>
        </w:rPr>
        <w:t xml:space="preserve">ן </w:t>
      </w:r>
      <w:r w:rsidRPr="00B30BFC">
        <w:rPr>
          <w:rtl/>
        </w:rPr>
        <w:t xml:space="preserve">הדרישות </w:t>
      </w:r>
      <w:r w:rsidRPr="00B30BFC">
        <w:rPr>
          <w:rFonts w:hint="cs"/>
          <w:rtl/>
        </w:rPr>
        <w:t>עד אז,</w:t>
      </w:r>
      <w:r w:rsidRPr="00B30BFC">
        <w:rPr>
          <w:rtl/>
        </w:rPr>
        <w:t xml:space="preserve"> </w:t>
      </w:r>
      <w:r w:rsidRPr="00B30BFC">
        <w:rPr>
          <w:rFonts w:hint="cs"/>
          <w:rtl/>
        </w:rPr>
        <w:t>גם</w:t>
      </w:r>
      <w:r w:rsidRPr="00B30BFC">
        <w:rPr>
          <w:rtl/>
        </w:rPr>
        <w:t xml:space="preserve"> ברמת ההשכלה </w:t>
      </w:r>
      <w:r w:rsidRPr="00B30BFC">
        <w:rPr>
          <w:rFonts w:hint="cs"/>
          <w:rtl/>
        </w:rPr>
        <w:t>גם</w:t>
      </w:r>
      <w:r w:rsidRPr="00B30BFC">
        <w:rPr>
          <w:rtl/>
        </w:rPr>
        <w:t xml:space="preserve"> ברמת הניסיון המוכח הרלוונטי. </w:t>
      </w:r>
    </w:p>
    <w:p w:rsidR="00846AB3" w:rsidRPr="00B30BFC" w:rsidP="008A5AF1">
      <w:pPr>
        <w:pStyle w:val="takzir-text"/>
        <w:bidi/>
        <w:rPr>
          <w:rtl/>
        </w:rPr>
      </w:pPr>
      <w:r w:rsidRPr="00B30BFC">
        <w:rPr>
          <w:rStyle w:val="Heading7Char"/>
          <w:rFonts w:ascii="Tahoma" w:hAnsi="Tahoma" w:cs="Tahoma"/>
          <w:sz w:val="17"/>
          <w:szCs w:val="17"/>
          <w:rtl/>
        </w:rPr>
        <w:t>רופאים</w:t>
      </w:r>
      <w:r w:rsidRPr="00B30BFC">
        <w:rPr>
          <w:rStyle w:val="Heading7Char"/>
          <w:rFonts w:ascii="Tahoma" w:hAnsi="Tahoma" w:cs="Tahoma" w:hint="cs"/>
          <w:sz w:val="17"/>
          <w:szCs w:val="17"/>
          <w:rtl/>
        </w:rPr>
        <w:t>:</w:t>
      </w:r>
      <w:r w:rsidRPr="00B30BFC">
        <w:rPr>
          <w:rFonts w:hint="cs"/>
          <w:rtl/>
        </w:rPr>
        <w:t xml:space="preserve"> החלטת הממשלה על הקמתם של מרכזי ההגנה הטילה על משרד הבריאות להקצות משאבים להעסקת רופאים מומחים במרכזי ההגנה. תפקידי הרופא, בין השאר, הם כתיבת חוות דעת משפטיות והעדה כעדים מומחים.</w:t>
      </w:r>
    </w:p>
    <w:p w:rsidR="00846AB3" w:rsidRPr="00B30BFC" w:rsidP="008A5AF1">
      <w:pPr>
        <w:pStyle w:val="takzir-text"/>
        <w:bidi/>
        <w:rPr>
          <w:rtl/>
        </w:rPr>
      </w:pPr>
      <w:r w:rsidRPr="00B30BFC">
        <w:rPr>
          <w:rFonts w:hint="cs"/>
          <w:rtl/>
        </w:rPr>
        <w:t xml:space="preserve">לעיתים הפרקליטות אינה מסתפקת בחוות הדעת של הרופאים במרכזי ההגנה אלא מבקשת גם את חוות דעתם של רופאי המרכז הלאומי לרפואה </w:t>
      </w:r>
      <w:r w:rsidRPr="00B30BFC">
        <w:rPr>
          <w:rFonts w:hint="cs"/>
          <w:rtl/>
        </w:rPr>
        <w:t xml:space="preserve">משפטית. </w:t>
      </w:r>
      <w:r w:rsidRPr="00B30BFC">
        <w:rPr>
          <w:rtl/>
        </w:rPr>
        <w:t>משום כך</w:t>
      </w:r>
      <w:r w:rsidRPr="00B30BFC">
        <w:rPr>
          <w:rFonts w:hint="cs"/>
          <w:rtl/>
        </w:rPr>
        <w:t>,</w:t>
      </w:r>
      <w:r w:rsidRPr="00B30BFC">
        <w:rPr>
          <w:rtl/>
        </w:rPr>
        <w:t xml:space="preserve"> יש </w:t>
      </w:r>
      <w:r w:rsidRPr="00B30BFC">
        <w:rPr>
          <w:rFonts w:hint="cs"/>
          <w:rtl/>
        </w:rPr>
        <w:t xml:space="preserve">קטינים נפגעים </w:t>
      </w:r>
      <w:r w:rsidRPr="00B30BFC">
        <w:rPr>
          <w:rtl/>
        </w:rPr>
        <w:t xml:space="preserve">המתבקשים לעבור בדיקה גופנית פולשנית </w:t>
      </w:r>
      <w:r w:rsidRPr="00B30BFC">
        <w:rPr>
          <w:rFonts w:hint="cs"/>
          <w:rtl/>
        </w:rPr>
        <w:t xml:space="preserve">נוספת. </w:t>
      </w:r>
    </w:p>
    <w:p w:rsidR="00846AB3" w:rsidRPr="00B30BFC" w:rsidP="008A5AF1">
      <w:pPr>
        <w:pStyle w:val="takzir-text"/>
        <w:bidi/>
        <w:rPr>
          <w:rtl/>
        </w:rPr>
      </w:pPr>
      <w:r w:rsidRPr="00B30BFC">
        <w:rPr>
          <w:rFonts w:hint="cs"/>
          <w:rtl/>
        </w:rPr>
        <w:t>בשנת 2016 בוצעו בשישה מרכזי הגנה 136 בדיקות רפואיות ואילו בשנת 2017 בוצעו בשמונה מֶרְכָּזִים 100 בדיקות רפואיות - ירידה של 45% בממוצע למרכז.</w:t>
      </w:r>
      <w:r w:rsidRPr="00B30BFC">
        <w:rPr>
          <w:rtl/>
        </w:rPr>
        <w:t xml:space="preserve"> משרד הרווחה לא בחן את הירידה במספר הבדיקות בכל מרכז, וממילא לא נבדקו גם הסיב</w:t>
      </w:r>
      <w:r w:rsidRPr="00B30BFC">
        <w:rPr>
          <w:rFonts w:hint="cs"/>
          <w:rtl/>
        </w:rPr>
        <w:t>ות</w:t>
      </w:r>
      <w:r w:rsidRPr="00B30BFC">
        <w:rPr>
          <w:rtl/>
        </w:rPr>
        <w:t xml:space="preserve"> לירידה ו</w:t>
      </w:r>
      <w:r w:rsidRPr="00B30BFC">
        <w:rPr>
          <w:rFonts w:hint="cs"/>
          <w:rtl/>
        </w:rPr>
        <w:t>ה</w:t>
      </w:r>
      <w:r w:rsidRPr="00B30BFC">
        <w:rPr>
          <w:rtl/>
        </w:rPr>
        <w:t xml:space="preserve">דרכים </w:t>
      </w:r>
      <w:r w:rsidRPr="00B30BFC">
        <w:rPr>
          <w:rFonts w:hint="cs"/>
          <w:rtl/>
        </w:rPr>
        <w:t>ה</w:t>
      </w:r>
      <w:r w:rsidRPr="00B30BFC">
        <w:rPr>
          <w:rtl/>
        </w:rPr>
        <w:t>אפשריות לייעולה ולתגבורה של עבודת הרופאים במרכזים.</w:t>
      </w:r>
    </w:p>
    <w:p w:rsidR="00846AB3" w:rsidRPr="00B30BFC" w:rsidP="008A5AF1">
      <w:pPr>
        <w:pStyle w:val="takzir-text"/>
        <w:bidi/>
        <w:rPr>
          <w:rtl/>
        </w:rPr>
      </w:pPr>
      <w:r w:rsidRPr="00B30BFC">
        <w:rPr>
          <w:rStyle w:val="Heading7Char"/>
          <w:rFonts w:ascii="Tahoma" w:hAnsi="Tahoma" w:cs="Tahoma" w:hint="cs"/>
          <w:sz w:val="17"/>
          <w:szCs w:val="17"/>
          <w:rtl/>
        </w:rPr>
        <w:t>נוהלי עבודה:</w:t>
      </w:r>
      <w:r w:rsidRPr="00B30BFC">
        <w:rPr>
          <w:rtl/>
        </w:rPr>
        <w:t xml:space="preserve"> בדוח מבקר המדינה משנת 2015 העיר מבקר המדינה </w:t>
      </w:r>
      <w:r w:rsidRPr="00B30BFC">
        <w:rPr>
          <w:rFonts w:hint="cs"/>
          <w:rtl/>
        </w:rPr>
        <w:t xml:space="preserve">כי </w:t>
      </w:r>
      <w:r w:rsidRPr="00B30BFC">
        <w:rPr>
          <w:rtl/>
        </w:rPr>
        <w:t xml:space="preserve">כבר בשנת 2008 עלה במשרד הרווחה הצורך בהכנת הוראות מקצועיות למרכזי ההגנה ובהכללתן </w:t>
      </w:r>
      <w:r w:rsidRPr="00B30BFC">
        <w:rPr>
          <w:rFonts w:hint="cs"/>
          <w:rtl/>
        </w:rPr>
        <w:t>ב</w:t>
      </w:r>
      <w:r w:rsidRPr="00B30BFC">
        <w:rPr>
          <w:rtl/>
        </w:rPr>
        <w:t xml:space="preserve">תקנון עבודה סוציאלית </w:t>
      </w:r>
      <w:r w:rsidRPr="00B30BFC">
        <w:rPr>
          <w:rFonts w:hint="cs"/>
          <w:rtl/>
        </w:rPr>
        <w:t xml:space="preserve">(להלן - </w:t>
      </w:r>
      <w:r w:rsidRPr="00B30BFC">
        <w:rPr>
          <w:rFonts w:hint="cs"/>
          <w:rtl/>
        </w:rPr>
        <w:t>תע"ס</w:t>
      </w:r>
      <w:r w:rsidRPr="00B30BFC">
        <w:rPr>
          <w:rFonts w:hint="cs"/>
          <w:rtl/>
        </w:rPr>
        <w:t>), ה</w:t>
      </w:r>
      <w:r w:rsidRPr="00B30BFC">
        <w:rPr>
          <w:rtl/>
        </w:rPr>
        <w:t>קובץ המאגד את רוב ההוראות המקצועיות וההנחיות של משרד הרווחה בתחומים השונים</w:t>
      </w:r>
      <w:r w:rsidRPr="00B30BFC">
        <w:rPr>
          <w:rFonts w:hint="cs"/>
          <w:rtl/>
        </w:rPr>
        <w:t xml:space="preserve">. הצורך בהוראות </w:t>
      </w:r>
      <w:r w:rsidRPr="00B30BFC">
        <w:rPr>
          <w:rFonts w:hint="cs"/>
          <w:rtl/>
        </w:rPr>
        <w:t>תע"ס</w:t>
      </w:r>
      <w:r w:rsidRPr="00B30BFC">
        <w:rPr>
          <w:rFonts w:hint="cs"/>
          <w:rtl/>
        </w:rPr>
        <w:t xml:space="preserve"> למרכזי ההגנה חשוב במיוחד לנוכח הקשיים של השנים האחרונות בהפעלת המרכזים.</w:t>
      </w:r>
      <w:r w:rsidRPr="00B30BFC">
        <w:rPr>
          <w:rtl/>
        </w:rPr>
        <w:t xml:space="preserve"> עד מועד סיום הביקורת, אוגוסט 2018, משרד הרווחה טרם אישר את ה</w:t>
      </w:r>
      <w:r w:rsidRPr="00B30BFC">
        <w:rPr>
          <w:rFonts w:hint="cs"/>
          <w:rtl/>
        </w:rPr>
        <w:t xml:space="preserve">וראות </w:t>
      </w:r>
      <w:r w:rsidRPr="00B30BFC">
        <w:rPr>
          <w:rFonts w:hint="cs"/>
          <w:rtl/>
        </w:rPr>
        <w:t>ה</w:t>
      </w:r>
      <w:r w:rsidRPr="00B30BFC">
        <w:rPr>
          <w:rtl/>
        </w:rPr>
        <w:t>תע"ס</w:t>
      </w:r>
      <w:r w:rsidRPr="00B30BFC">
        <w:rPr>
          <w:rtl/>
        </w:rPr>
        <w:t xml:space="preserve"> למרכזי הגנה </w:t>
      </w:r>
      <w:r w:rsidRPr="00B30BFC">
        <w:rPr>
          <w:rFonts w:hint="cs"/>
          <w:rtl/>
        </w:rPr>
        <w:t>והן</w:t>
      </w:r>
      <w:r w:rsidRPr="00B30BFC">
        <w:rPr>
          <w:rtl/>
        </w:rPr>
        <w:t xml:space="preserve"> הופ</w:t>
      </w:r>
      <w:r w:rsidRPr="00B30BFC">
        <w:rPr>
          <w:rFonts w:hint="cs"/>
          <w:rtl/>
        </w:rPr>
        <w:t>צו</w:t>
      </w:r>
      <w:r w:rsidRPr="00B30BFC">
        <w:rPr>
          <w:rtl/>
        </w:rPr>
        <w:t xml:space="preserve"> </w:t>
      </w:r>
      <w:r w:rsidRPr="00B30BFC">
        <w:rPr>
          <w:rFonts w:hint="cs"/>
          <w:rtl/>
        </w:rPr>
        <w:t xml:space="preserve">בשנת 2017 </w:t>
      </w:r>
      <w:r w:rsidRPr="00B30BFC">
        <w:rPr>
          <w:rtl/>
        </w:rPr>
        <w:t xml:space="preserve">כטיוטה בלבד. </w:t>
      </w:r>
    </w:p>
    <w:p w:rsidR="00846AB3" w:rsidRPr="00B30BFC" w:rsidP="008A5AF1">
      <w:pPr>
        <w:pStyle w:val="takzir-text"/>
        <w:bidi/>
        <w:rPr>
          <w:rtl/>
        </w:rPr>
      </w:pPr>
      <w:r w:rsidRPr="00B30BFC">
        <w:rPr>
          <w:rStyle w:val="Heading7Char"/>
          <w:rFonts w:ascii="Tahoma" w:hAnsi="Tahoma" w:cs="Tahoma" w:hint="cs"/>
          <w:sz w:val="17"/>
          <w:szCs w:val="17"/>
          <w:rtl/>
        </w:rPr>
        <w:t>הפניית מקרים על ידי המשטרה:</w:t>
      </w:r>
      <w:r w:rsidRPr="00B30BFC">
        <w:rPr>
          <w:rtl/>
        </w:rPr>
        <w:t xml:space="preserve"> הביקורת מצאה כי בניגוד לנ</w:t>
      </w:r>
      <w:r w:rsidRPr="00B30BFC">
        <w:rPr>
          <w:rFonts w:hint="cs"/>
          <w:rtl/>
        </w:rPr>
        <w:t>ו</w:t>
      </w:r>
      <w:r w:rsidRPr="00B30BFC">
        <w:rPr>
          <w:rtl/>
        </w:rPr>
        <w:t xml:space="preserve">הלי המשטרה והנחיותיה, חקירות קטינים בני 14 ומעלה שנפגעו בעבירות מין </w:t>
      </w:r>
      <w:r w:rsidRPr="00B30BFC">
        <w:rPr>
          <w:rFonts w:hint="cs"/>
          <w:rtl/>
        </w:rPr>
        <w:t>בוצעו</w:t>
      </w:r>
      <w:r w:rsidRPr="00B30BFC">
        <w:rPr>
          <w:rtl/>
        </w:rPr>
        <w:t xml:space="preserve"> </w:t>
      </w:r>
      <w:r w:rsidRPr="00B30BFC">
        <w:rPr>
          <w:rFonts w:hint="cs"/>
          <w:rtl/>
        </w:rPr>
        <w:t xml:space="preserve">רובן </w:t>
      </w:r>
      <w:r w:rsidRPr="00B30BFC">
        <w:rPr>
          <w:rtl/>
        </w:rPr>
        <w:t xml:space="preserve">בתחנות משטרה ולא במרכזי הגנה. </w:t>
      </w:r>
      <w:r w:rsidRPr="00B30BFC">
        <w:rPr>
          <w:rFonts w:hint="cs"/>
          <w:rtl/>
        </w:rPr>
        <w:t xml:space="preserve">כמו כן, </w:t>
      </w:r>
      <w:r w:rsidRPr="00B30BFC">
        <w:rPr>
          <w:rtl/>
        </w:rPr>
        <w:t>בניגוד לנוהל המשטרה ובניגוד להנחיית</w:t>
      </w:r>
      <w:r w:rsidRPr="00B30BFC">
        <w:rPr>
          <w:rFonts w:hint="cs"/>
          <w:rtl/>
        </w:rPr>
        <w:t>ו של</w:t>
      </w:r>
      <w:r w:rsidRPr="00B30BFC">
        <w:rPr>
          <w:rtl/>
        </w:rPr>
        <w:t xml:space="preserve"> ראש מחלקת נוער, </w:t>
      </w:r>
      <w:r w:rsidRPr="00B30BFC">
        <w:rPr>
          <w:rFonts w:hint="cs"/>
          <w:rtl/>
        </w:rPr>
        <w:t>פעמים רבות</w:t>
      </w:r>
      <w:r w:rsidRPr="00B30BFC">
        <w:rPr>
          <w:rtl/>
        </w:rPr>
        <w:t xml:space="preserve"> </w:t>
      </w:r>
      <w:r w:rsidRPr="00B30BFC">
        <w:rPr>
          <w:rFonts w:hint="cs"/>
          <w:rtl/>
        </w:rPr>
        <w:t xml:space="preserve">חוקרי המשטרה מפנים </w:t>
      </w:r>
      <w:r w:rsidRPr="00B30BFC">
        <w:rPr>
          <w:rtl/>
        </w:rPr>
        <w:t xml:space="preserve">בקשות לחקירת ילדים </w:t>
      </w:r>
      <w:r w:rsidRPr="00B30BFC">
        <w:rPr>
          <w:rFonts w:hint="cs"/>
          <w:rtl/>
        </w:rPr>
        <w:t xml:space="preserve">עד גיל 14 </w:t>
      </w:r>
      <w:r w:rsidRPr="00B30BFC">
        <w:rPr>
          <w:rtl/>
        </w:rPr>
        <w:t>לא למרכזי ההגנה אלא היישר לחוקרי הילדים המחוזיים. לכן, פניות שהגיעו למשטרה לא הגיעו למרכזי ההגנה.</w:t>
      </w:r>
    </w:p>
    <w:p w:rsidR="00846AB3" w:rsidRPr="00B30BFC" w:rsidP="008A5AF1">
      <w:pPr>
        <w:pStyle w:val="takzir-text"/>
        <w:bidi/>
        <w:rPr>
          <w:rtl/>
        </w:rPr>
      </w:pPr>
      <w:r w:rsidRPr="00B30BFC">
        <w:rPr>
          <w:rStyle w:val="Heading7Char"/>
          <w:rFonts w:ascii="Tahoma" w:hAnsi="Tahoma" w:cs="Tahoma" w:hint="cs"/>
          <w:sz w:val="17"/>
          <w:szCs w:val="17"/>
          <w:rtl/>
        </w:rPr>
        <w:t>מודעות ציבורית:</w:t>
      </w:r>
      <w:r w:rsidRPr="00B30BFC">
        <w:rPr>
          <w:rFonts w:hint="cs"/>
          <w:rtl/>
        </w:rPr>
        <w:t xml:space="preserve"> משרד הרווחה </w:t>
      </w:r>
      <w:r w:rsidRPr="00B30BFC">
        <w:rPr>
          <w:rtl/>
        </w:rPr>
        <w:t>לא נקט צעדים לפרסום</w:t>
      </w:r>
      <w:r w:rsidRPr="00B30BFC">
        <w:rPr>
          <w:rFonts w:hint="cs"/>
          <w:rtl/>
        </w:rPr>
        <w:t xml:space="preserve"> מרכזי ההגנה ופעילותם</w:t>
      </w:r>
      <w:r w:rsidRPr="00B30BFC">
        <w:rPr>
          <w:rtl/>
        </w:rPr>
        <w:t xml:space="preserve"> בתקשורת, ולא מומשה הדרישה להעלאת המודעות הציבורית</w:t>
      </w:r>
      <w:r w:rsidRPr="00B30BFC">
        <w:rPr>
          <w:rFonts w:hint="cs"/>
          <w:rtl/>
        </w:rPr>
        <w:t xml:space="preserve"> כפי שהובאה בדוח מבקר המדינה משנת 2015</w:t>
      </w:r>
      <w:r w:rsidRPr="00B30BFC">
        <w:rPr>
          <w:rtl/>
        </w:rPr>
        <w:t xml:space="preserve">. </w:t>
      </w:r>
      <w:r w:rsidRPr="00B30BFC">
        <w:rPr>
          <w:rFonts w:hint="cs"/>
          <w:rtl/>
        </w:rPr>
        <w:t>כמו כן, חיפוש באתרי האינטרנט של משרד החינוך ומשרד הבריאות אינו מעלה מידע על מרכזי ההגנה.</w:t>
      </w:r>
      <w:r w:rsidRPr="00B30BFC">
        <w:rPr>
          <w:rtl/>
        </w:rPr>
        <w:t xml:space="preserve"> מיעוט ההפניות של גורמי מקצוע ומיעוט הפונים למרכזי ההגנה מיוזמתם מלמדים כי הציבור אינו מודע למרכזי ההגנה.</w:t>
      </w:r>
    </w:p>
    <w:p w:rsidR="00846AB3" w:rsidRPr="00B30BFC" w:rsidP="008A5AF1">
      <w:pPr>
        <w:pStyle w:val="takzir"/>
        <w:rPr>
          <w:rFonts w:ascii="Tahoma" w:hAnsi="Tahoma" w:cs="Tahoma"/>
          <w:b w:val="0"/>
          <w:bCs w:val="0"/>
          <w:noProof w:val="0"/>
          <w:sz w:val="28"/>
          <w:rtl/>
        </w:rPr>
      </w:pPr>
    </w:p>
    <w:p w:rsidR="00846AB3" w:rsidRPr="00B30BFC" w:rsidP="008A5AF1">
      <w:pPr>
        <w:pStyle w:val="KOT5T"/>
        <w:rPr>
          <w:rtl/>
        </w:rPr>
      </w:pPr>
      <w:r w:rsidRPr="00B30BFC">
        <w:rPr>
          <w:rFonts w:hint="cs"/>
          <w:rtl/>
        </w:rPr>
        <w:t xml:space="preserve">ליקויים בעבודת ועדות פטור </w:t>
      </w:r>
      <w:r w:rsidRPr="00B30BFC" w:rsidR="00A332FF">
        <w:rPr>
          <w:rtl/>
        </w:rPr>
        <w:br/>
      </w:r>
      <w:r w:rsidRPr="00B30BFC">
        <w:rPr>
          <w:rFonts w:hint="cs"/>
          <w:rtl/>
        </w:rPr>
        <w:t>מחובת דיווח במקרי חשד להתעללות</w:t>
      </w:r>
    </w:p>
    <w:p w:rsidR="00846AB3" w:rsidRPr="00B30BFC" w:rsidP="008A5AF1">
      <w:pPr>
        <w:pStyle w:val="takzir-text"/>
        <w:pBdr>
          <w:bottom w:val="none" w:sz="0" w:space="0" w:color="auto"/>
        </w:pBdr>
        <w:bidi/>
        <w:rPr>
          <w:rtl/>
        </w:rPr>
      </w:pPr>
      <w:r w:rsidRPr="00B30BFC">
        <w:rPr>
          <w:rFonts w:hint="cs"/>
          <w:rtl/>
        </w:rPr>
        <w:t>בחוק העונשין, התשל"ז-1977 נקבעו</w:t>
      </w:r>
      <w:r w:rsidRPr="00B30BFC">
        <w:rPr>
          <w:rtl/>
        </w:rPr>
        <w:t xml:space="preserve"> הוראות </w:t>
      </w:r>
      <w:r w:rsidRPr="00B30BFC">
        <w:rPr>
          <w:rtl/>
        </w:rPr>
        <w:t>עונשיות</w:t>
      </w:r>
      <w:r w:rsidRPr="00B30BFC">
        <w:rPr>
          <w:rtl/>
        </w:rPr>
        <w:t xml:space="preserve"> מיוחדות </w:t>
      </w:r>
      <w:r w:rsidRPr="00B30BFC">
        <w:rPr>
          <w:rFonts w:hint="cs"/>
          <w:rtl/>
        </w:rPr>
        <w:t>ל</w:t>
      </w:r>
      <w:r w:rsidRPr="00B30BFC">
        <w:rPr>
          <w:rtl/>
        </w:rPr>
        <w:t xml:space="preserve">מי שתוקף קטין או חסר ישע או מתעלל בהם, </w:t>
      </w:r>
      <w:r w:rsidRPr="00B30BFC">
        <w:rPr>
          <w:rFonts w:hint="cs"/>
          <w:rtl/>
        </w:rPr>
        <w:t>והוטלה</w:t>
      </w:r>
      <w:r w:rsidRPr="00B30BFC">
        <w:rPr>
          <w:rtl/>
        </w:rPr>
        <w:t xml:space="preserve"> </w:t>
      </w:r>
      <w:r w:rsidRPr="00B30BFC">
        <w:rPr>
          <w:rFonts w:hint="cs"/>
          <w:rtl/>
        </w:rPr>
        <w:t>חובת דיווח על התעללות בקטינים.</w:t>
      </w:r>
      <w:r w:rsidRPr="00B30BFC">
        <w:rPr>
          <w:rtl/>
        </w:rPr>
        <w:t xml:space="preserve"> </w:t>
      </w:r>
      <w:r w:rsidRPr="00B30BFC">
        <w:rPr>
          <w:rFonts w:hint="cs"/>
          <w:rtl/>
        </w:rPr>
        <w:t xml:space="preserve">בהתאם לחוק גם </w:t>
      </w:r>
      <w:r w:rsidRPr="00B30BFC">
        <w:rPr>
          <w:rtl/>
        </w:rPr>
        <w:t>הוקמו בכל אחד משבעת מחוזותיה של הפרקליטות (צפון, חיפה, תל-אביב, מרכז, ירושלים, יהודה-שומרון ודרום)</w:t>
      </w:r>
      <w:r w:rsidRPr="00B30BFC">
        <w:rPr>
          <w:rFonts w:hint="cs"/>
          <w:rtl/>
        </w:rPr>
        <w:t xml:space="preserve"> </w:t>
      </w:r>
      <w:r w:rsidRPr="00B30BFC">
        <w:rPr>
          <w:rtl/>
        </w:rPr>
        <w:t xml:space="preserve">ועדות פטור </w:t>
      </w:r>
      <w:r w:rsidRPr="00B30BFC">
        <w:rPr>
          <w:rFonts w:hint="cs"/>
          <w:rtl/>
        </w:rPr>
        <w:t>מחובת הדיווח למשטרה במקרי חשד להתעללות בקטינים. עו"ס ישקול פנייה לוועדת פטור כשטובת הקטין מצריכה מהלך זה כמו במקרים בהם</w:t>
      </w:r>
      <w:r w:rsidRPr="00B30BFC">
        <w:rPr>
          <w:rtl/>
        </w:rPr>
        <w:t xml:space="preserve"> הדיווח למשטרה </w:t>
      </w:r>
      <w:r w:rsidRPr="00B30BFC">
        <w:rPr>
          <w:rFonts w:hint="cs"/>
          <w:rtl/>
        </w:rPr>
        <w:t>צפוי לסכן את חיי הק</w:t>
      </w:r>
      <w:r w:rsidRPr="00B30BFC">
        <w:rPr>
          <w:rtl/>
        </w:rPr>
        <w:t xml:space="preserve">טין או </w:t>
      </w:r>
      <w:r w:rsidRPr="00B30BFC">
        <w:rPr>
          <w:rFonts w:hint="cs"/>
          <w:rtl/>
        </w:rPr>
        <w:t xml:space="preserve">את חייו של </w:t>
      </w:r>
      <w:r w:rsidRPr="00B30BFC">
        <w:rPr>
          <w:rtl/>
        </w:rPr>
        <w:t>בן משפחה אח</w:t>
      </w:r>
      <w:r w:rsidRPr="00B30BFC">
        <w:rPr>
          <w:rFonts w:hint="cs"/>
          <w:rtl/>
        </w:rPr>
        <w:t>ר או במקרים של פגיעה מינית בין אחים.</w:t>
      </w:r>
    </w:p>
    <w:p w:rsidR="00846AB3" w:rsidRPr="00B30BFC" w:rsidP="008A5AF1">
      <w:pPr>
        <w:pStyle w:val="takzir-text"/>
        <w:pBdr>
          <w:top w:val="none" w:sz="0" w:space="0" w:color="auto"/>
          <w:bottom w:val="none" w:sz="0" w:space="0" w:color="auto"/>
        </w:pBdr>
        <w:bidi/>
        <w:rPr>
          <w:rtl/>
        </w:rPr>
      </w:pPr>
      <w:r w:rsidRPr="00B30BFC">
        <w:rPr>
          <w:rtl/>
        </w:rPr>
        <w:t>עד שנת 2018 פעלה כל ועדת פטור בנפרד והפרוטוקולים שלה והחלטותיה נשמרו אצלה. דרך פעולה זאת לא אפשרה העברת מידע ונתונים בין הוועדות ולא היה אפשר לאתר קטינים שהעתיקו את מקום מגוריהם ונפגעו יותר מפעם אחת, במקומות שונים, או פוגעים שפגעו יותר מפעם אחת</w:t>
      </w:r>
      <w:r w:rsidRPr="00B30BFC">
        <w:rPr>
          <w:rFonts w:hint="cs"/>
          <w:rtl/>
        </w:rPr>
        <w:t xml:space="preserve"> </w:t>
      </w:r>
      <w:r w:rsidRPr="00B30BFC">
        <w:rPr>
          <w:rtl/>
        </w:rPr>
        <w:t>במחוזות שונים. הגם שוועדות הפטור משתמשות מינואר 2018 במערכת ממוחשבת אחידה המאפשרת הצלבת מידע בי</w:t>
      </w:r>
      <w:r w:rsidRPr="00B30BFC">
        <w:rPr>
          <w:rFonts w:hint="cs"/>
          <w:rtl/>
        </w:rPr>
        <w:t>ניהן</w:t>
      </w:r>
      <w:r w:rsidRPr="00B30BFC">
        <w:rPr>
          <w:rtl/>
        </w:rPr>
        <w:t xml:space="preserve">, המידע מן השנים הקודמות לא שולב במערכת הממוחשבת ולפיכך אין בידי ועדות הפטור המידע המלא הדרוש להן </w:t>
      </w:r>
      <w:r w:rsidRPr="00B30BFC">
        <w:rPr>
          <w:rFonts w:hint="cs"/>
          <w:rtl/>
        </w:rPr>
        <w:t>ל</w:t>
      </w:r>
      <w:r w:rsidRPr="00B30BFC">
        <w:rPr>
          <w:rtl/>
        </w:rPr>
        <w:t>קבלת החלטות</w:t>
      </w:r>
      <w:r w:rsidRPr="00B30BFC">
        <w:rPr>
          <w:rFonts w:hint="cs"/>
          <w:rtl/>
        </w:rPr>
        <w:t>יהן או לאיתור מקרים שנידונו בעבר.</w:t>
      </w:r>
    </w:p>
    <w:p w:rsidR="00846AB3" w:rsidRPr="00B30BFC" w:rsidP="008A5AF1">
      <w:pPr>
        <w:pStyle w:val="takzir-text"/>
        <w:pBdr>
          <w:top w:val="none" w:sz="0" w:space="0" w:color="auto"/>
        </w:pBdr>
        <w:bidi/>
        <w:rPr>
          <w:rtl/>
        </w:rPr>
      </w:pPr>
      <w:r w:rsidRPr="00B30BFC">
        <w:rPr>
          <w:rtl/>
        </w:rPr>
        <w:t>אף שעברו כמעט 30 שנה למן הקמת</w:t>
      </w:r>
      <w:r w:rsidRPr="00B30BFC">
        <w:rPr>
          <w:rFonts w:hint="cs"/>
          <w:rtl/>
        </w:rPr>
        <w:t>ן של ועדות הפטור</w:t>
      </w:r>
      <w:r w:rsidRPr="00B30BFC">
        <w:rPr>
          <w:rtl/>
        </w:rPr>
        <w:t xml:space="preserve"> הוועדות, </w:t>
      </w:r>
      <w:r w:rsidRPr="00B30BFC">
        <w:rPr>
          <w:rFonts w:hint="cs"/>
          <w:rtl/>
        </w:rPr>
        <w:t>משרד המשפטים טרם קבע נהלים מנחים ומחייבים</w:t>
      </w:r>
      <w:r w:rsidRPr="00B30BFC">
        <w:rPr>
          <w:rtl/>
        </w:rPr>
        <w:t xml:space="preserve"> ל</w:t>
      </w:r>
      <w:r w:rsidRPr="00B30BFC">
        <w:rPr>
          <w:rFonts w:hint="cs"/>
          <w:rtl/>
        </w:rPr>
        <w:t>עבודתן</w:t>
      </w:r>
      <w:r w:rsidRPr="00B30BFC">
        <w:rPr>
          <w:rtl/>
        </w:rPr>
        <w:t xml:space="preserve"> ולא הוסדר</w:t>
      </w:r>
      <w:r w:rsidRPr="00B30BFC">
        <w:rPr>
          <w:rFonts w:hint="cs"/>
          <w:rtl/>
        </w:rPr>
        <w:t>ה</w:t>
      </w:r>
      <w:r w:rsidRPr="00B30BFC">
        <w:rPr>
          <w:rtl/>
        </w:rPr>
        <w:t xml:space="preserve"> עבודתן לפי אמות מידה אחידות.</w:t>
      </w:r>
    </w:p>
    <w:p w:rsidR="00846AB3" w:rsidRPr="00B30BFC" w:rsidP="008A5AF1">
      <w:pPr>
        <w:pStyle w:val="takzir"/>
        <w:rPr>
          <w:rFonts w:ascii="Tahoma" w:hAnsi="Tahoma" w:cs="Tahoma"/>
          <w:b w:val="0"/>
          <w:bCs w:val="0"/>
          <w:noProof w:val="0"/>
          <w:sz w:val="28"/>
          <w:rtl/>
        </w:rPr>
      </w:pPr>
    </w:p>
    <w:p w:rsidR="00846AB3" w:rsidRPr="00B30BFC" w:rsidP="008A5AF1">
      <w:pPr>
        <w:pStyle w:val="KOT5T"/>
        <w:rPr>
          <w:rtl/>
        </w:rPr>
      </w:pPr>
      <w:r w:rsidRPr="00B30BFC">
        <w:rPr>
          <w:rtl/>
        </w:rPr>
        <w:t>ניהול התיקים הפליליים</w:t>
      </w:r>
    </w:p>
    <w:p w:rsidR="00846AB3" w:rsidRPr="00B30BFC" w:rsidP="00D62298">
      <w:pPr>
        <w:pStyle w:val="takzir-text"/>
        <w:bidi/>
        <w:rPr>
          <w:rtl/>
        </w:rPr>
      </w:pPr>
      <w:r w:rsidRPr="00B30BFC">
        <w:rPr>
          <w:rtl/>
        </w:rPr>
        <w:t xml:space="preserve">מנתוני הפרקליטות עולה כי </w:t>
      </w:r>
      <w:r w:rsidRPr="00B30BFC">
        <w:rPr>
          <w:rFonts w:hint="cs"/>
          <w:rtl/>
        </w:rPr>
        <w:t>כ-70% מ</w:t>
      </w:r>
      <w:r w:rsidRPr="00B30BFC">
        <w:rPr>
          <w:rtl/>
        </w:rPr>
        <w:t>תיקי עבירות המין כלפי קטינים נסגרים בשל היעדר ראיות</w:t>
      </w:r>
      <w:r w:rsidRPr="00B30BFC">
        <w:rPr>
          <w:rFonts w:hint="cs"/>
          <w:rtl/>
        </w:rPr>
        <w:t>. עוד עולה כי מכלל התיקים שהוגשו בהם כתבי אישום, 32 תיקים הוגשו יותר משנתיים לאחר פתיחתם בפרקליטות, ובחמישה מהם הוגש כתב אישום יותר מארבע שנים ממועד פתיחתם בפרקליטות.</w:t>
      </w:r>
      <w:r w:rsidRPr="00B30BFC" w:rsidR="00064E7F">
        <w:rPr>
          <w:noProof/>
          <w:szCs w:val="17"/>
          <w:rtl/>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posOffset>152400</wp:posOffset>
                </wp:positionV>
                <wp:extent cx="1512000" cy="4590000"/>
                <wp:effectExtent l="0" t="0" r="0" b="1270"/>
                <wp:wrapNone/>
                <wp:docPr id="10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12939" w:rsidRPr="00373C5D" w:rsidP="00064E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07606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688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1762F4" w:rsidP="00064E7F">
                            <w:pPr>
                              <w:spacing w:after="0" w:line="240" w:lineRule="auto"/>
                              <w:rPr>
                                <w:rFonts w:cs="Tahoma"/>
                                <w:color w:val="0B5294"/>
                                <w:spacing w:val="-4"/>
                                <w:sz w:val="24"/>
                                <w:szCs w:val="24"/>
                                <w:rtl/>
                                <w:cs/>
                              </w:rPr>
                            </w:pPr>
                            <w:r w:rsidRPr="00D62298">
                              <w:rPr>
                                <w:rFonts w:cs="Tahoma" w:hint="eastAsia"/>
                                <w:color w:val="0B5294"/>
                                <w:spacing w:val="-4"/>
                                <w:sz w:val="24"/>
                                <w:szCs w:val="24"/>
                                <w:rtl/>
                              </w:rPr>
                              <w:t>כ</w:t>
                            </w:r>
                            <w:r w:rsidRPr="00D62298">
                              <w:rPr>
                                <w:rFonts w:cs="Tahoma"/>
                                <w:color w:val="0B5294"/>
                                <w:spacing w:val="-4"/>
                                <w:sz w:val="24"/>
                                <w:szCs w:val="24"/>
                                <w:rtl/>
                              </w:rPr>
                              <w:t xml:space="preserve">-70% </w:t>
                            </w:r>
                            <w:r w:rsidRPr="00D62298">
                              <w:rPr>
                                <w:rFonts w:cs="Tahoma" w:hint="eastAsia"/>
                                <w:color w:val="0B5294"/>
                                <w:spacing w:val="-4"/>
                                <w:sz w:val="24"/>
                                <w:szCs w:val="24"/>
                                <w:rtl/>
                              </w:rPr>
                              <w:t>מתיקי</w:t>
                            </w:r>
                            <w:r w:rsidRPr="00D62298">
                              <w:rPr>
                                <w:rFonts w:cs="Tahoma"/>
                                <w:color w:val="0B5294"/>
                                <w:spacing w:val="-4"/>
                                <w:sz w:val="24"/>
                                <w:szCs w:val="24"/>
                                <w:rtl/>
                              </w:rPr>
                              <w:t xml:space="preserve"> </w:t>
                            </w:r>
                            <w:r w:rsidRPr="00D62298">
                              <w:rPr>
                                <w:rFonts w:cs="Tahoma" w:hint="eastAsia"/>
                                <w:color w:val="0B5294"/>
                                <w:spacing w:val="-4"/>
                                <w:sz w:val="24"/>
                                <w:szCs w:val="24"/>
                                <w:rtl/>
                              </w:rPr>
                              <w:t>עבירות</w:t>
                            </w:r>
                            <w:r w:rsidRPr="00D62298">
                              <w:rPr>
                                <w:rFonts w:cs="Tahoma"/>
                                <w:color w:val="0B5294"/>
                                <w:spacing w:val="-4"/>
                                <w:sz w:val="24"/>
                                <w:szCs w:val="24"/>
                                <w:rtl/>
                              </w:rPr>
                              <w:t xml:space="preserve"> </w:t>
                            </w:r>
                            <w:r w:rsidRPr="00D62298">
                              <w:rPr>
                                <w:rFonts w:cs="Tahoma" w:hint="eastAsia"/>
                                <w:color w:val="0B5294"/>
                                <w:spacing w:val="-4"/>
                                <w:sz w:val="24"/>
                                <w:szCs w:val="24"/>
                                <w:rtl/>
                              </w:rPr>
                              <w:t>המין</w:t>
                            </w:r>
                            <w:r w:rsidRPr="00D62298">
                              <w:rPr>
                                <w:rFonts w:cs="Tahoma"/>
                                <w:color w:val="0B5294"/>
                                <w:spacing w:val="-4"/>
                                <w:sz w:val="24"/>
                                <w:szCs w:val="24"/>
                                <w:rtl/>
                              </w:rPr>
                              <w:t xml:space="preserve"> </w:t>
                            </w:r>
                            <w:r w:rsidRPr="00D62298">
                              <w:rPr>
                                <w:rFonts w:cs="Tahoma" w:hint="eastAsia"/>
                                <w:color w:val="0B5294"/>
                                <w:spacing w:val="-4"/>
                                <w:sz w:val="24"/>
                                <w:szCs w:val="24"/>
                                <w:rtl/>
                              </w:rPr>
                              <w:t>כלפי</w:t>
                            </w:r>
                            <w:r w:rsidRPr="00D62298">
                              <w:rPr>
                                <w:rFonts w:cs="Tahoma"/>
                                <w:color w:val="0B5294"/>
                                <w:spacing w:val="-4"/>
                                <w:sz w:val="24"/>
                                <w:szCs w:val="24"/>
                                <w:rtl/>
                              </w:rPr>
                              <w:t xml:space="preserve"> </w:t>
                            </w:r>
                            <w:r w:rsidRPr="00D62298">
                              <w:rPr>
                                <w:rFonts w:cs="Tahoma" w:hint="eastAsia"/>
                                <w:color w:val="0B5294"/>
                                <w:spacing w:val="-4"/>
                                <w:sz w:val="24"/>
                                <w:szCs w:val="24"/>
                                <w:rtl/>
                              </w:rPr>
                              <w:t>קטינים</w:t>
                            </w:r>
                            <w:r w:rsidRPr="00D62298">
                              <w:rPr>
                                <w:rFonts w:cs="Tahoma"/>
                                <w:color w:val="0B5294"/>
                                <w:spacing w:val="-4"/>
                                <w:sz w:val="24"/>
                                <w:szCs w:val="24"/>
                                <w:rtl/>
                              </w:rPr>
                              <w:t xml:space="preserve"> </w:t>
                            </w:r>
                            <w:r w:rsidRPr="00D62298">
                              <w:rPr>
                                <w:rFonts w:cs="Tahoma" w:hint="eastAsia"/>
                                <w:color w:val="0B5294"/>
                                <w:spacing w:val="-4"/>
                                <w:sz w:val="24"/>
                                <w:szCs w:val="24"/>
                                <w:rtl/>
                              </w:rPr>
                              <w:t>נסגרים</w:t>
                            </w:r>
                            <w:r w:rsidRPr="00D62298">
                              <w:rPr>
                                <w:rFonts w:cs="Tahoma"/>
                                <w:color w:val="0B5294"/>
                                <w:spacing w:val="-4"/>
                                <w:sz w:val="24"/>
                                <w:szCs w:val="24"/>
                                <w:rtl/>
                              </w:rPr>
                              <w:t xml:space="preserve"> </w:t>
                            </w:r>
                            <w:r w:rsidRPr="00D62298">
                              <w:rPr>
                                <w:rFonts w:cs="Tahoma" w:hint="eastAsia"/>
                                <w:color w:val="0B5294"/>
                                <w:spacing w:val="-4"/>
                                <w:sz w:val="24"/>
                                <w:szCs w:val="24"/>
                                <w:rtl/>
                              </w:rPr>
                              <w:t>בשל</w:t>
                            </w:r>
                            <w:r w:rsidRPr="00D62298">
                              <w:rPr>
                                <w:rFonts w:cs="Tahoma"/>
                                <w:color w:val="0B5294"/>
                                <w:spacing w:val="-4"/>
                                <w:sz w:val="24"/>
                                <w:szCs w:val="24"/>
                                <w:rtl/>
                              </w:rPr>
                              <w:t xml:space="preserve"> </w:t>
                            </w:r>
                            <w:r w:rsidRPr="00D62298">
                              <w:rPr>
                                <w:rFonts w:cs="Tahoma" w:hint="eastAsia"/>
                                <w:color w:val="0B5294"/>
                                <w:spacing w:val="-4"/>
                                <w:sz w:val="24"/>
                                <w:szCs w:val="24"/>
                                <w:rtl/>
                              </w:rPr>
                              <w:t>היעדר</w:t>
                            </w:r>
                            <w:r w:rsidRPr="00D62298">
                              <w:rPr>
                                <w:rFonts w:cs="Tahoma"/>
                                <w:color w:val="0B5294"/>
                                <w:spacing w:val="-4"/>
                                <w:sz w:val="24"/>
                                <w:szCs w:val="24"/>
                                <w:rtl/>
                              </w:rPr>
                              <w:t xml:space="preserve"> </w:t>
                            </w:r>
                            <w:r w:rsidRPr="00D62298">
                              <w:rPr>
                                <w:rFonts w:cs="Tahoma" w:hint="eastAsia"/>
                                <w:color w:val="0B5294"/>
                                <w:spacing w:val="-4"/>
                                <w:sz w:val="24"/>
                                <w:szCs w:val="24"/>
                                <w:rtl/>
                              </w:rPr>
                              <w:t>ראיות</w:t>
                            </w:r>
                          </w:p>
                          <w:p w:rsidR="00012939" w:rsidRPr="00373C5D" w:rsidP="00064E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13629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939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12pt;margin-left:-34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012939" w:rsidRPr="00373C5D" w:rsidP="00064E7F">
                      <w:pPr>
                        <w:spacing w:line="240" w:lineRule="atLeast"/>
                        <w:rPr>
                          <w:rFonts w:cs="Tahoma"/>
                          <w:b/>
                          <w:bCs/>
                          <w:color w:val="0B5294"/>
                          <w:sz w:val="48"/>
                          <w:szCs w:val="48"/>
                          <w:rtl/>
                        </w:rPr>
                      </w:pPr>
                      <w:drawing>
                        <wp:inline distT="0" distB="0" distL="0" distR="0">
                          <wp:extent cx="311150" cy="256800"/>
                          <wp:effectExtent l="0" t="0" r="0" b="0"/>
                          <wp:docPr id="1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4958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1762F4" w:rsidP="00064E7F">
                      <w:pPr>
                        <w:spacing w:after="0" w:line="240" w:lineRule="auto"/>
                        <w:rPr>
                          <w:rFonts w:cs="Tahoma"/>
                          <w:color w:val="0B5294"/>
                          <w:spacing w:val="-4"/>
                          <w:sz w:val="24"/>
                          <w:szCs w:val="24"/>
                          <w:rtl/>
                          <w:cs/>
                        </w:rPr>
                      </w:pPr>
                      <w:r w:rsidRPr="00D62298">
                        <w:rPr>
                          <w:rFonts w:cs="Tahoma" w:hint="eastAsia"/>
                          <w:color w:val="0B5294"/>
                          <w:spacing w:val="-4"/>
                          <w:sz w:val="24"/>
                          <w:szCs w:val="24"/>
                          <w:rtl/>
                        </w:rPr>
                        <w:t>כ</w:t>
                      </w:r>
                      <w:r w:rsidRPr="00D62298">
                        <w:rPr>
                          <w:rFonts w:cs="Tahoma"/>
                          <w:color w:val="0B5294"/>
                          <w:spacing w:val="-4"/>
                          <w:sz w:val="24"/>
                          <w:szCs w:val="24"/>
                          <w:rtl/>
                        </w:rPr>
                        <w:t xml:space="preserve">-70% </w:t>
                      </w:r>
                      <w:r w:rsidRPr="00D62298">
                        <w:rPr>
                          <w:rFonts w:cs="Tahoma" w:hint="eastAsia"/>
                          <w:color w:val="0B5294"/>
                          <w:spacing w:val="-4"/>
                          <w:sz w:val="24"/>
                          <w:szCs w:val="24"/>
                          <w:rtl/>
                        </w:rPr>
                        <w:t>מתיקי</w:t>
                      </w:r>
                      <w:r w:rsidRPr="00D62298">
                        <w:rPr>
                          <w:rFonts w:cs="Tahoma"/>
                          <w:color w:val="0B5294"/>
                          <w:spacing w:val="-4"/>
                          <w:sz w:val="24"/>
                          <w:szCs w:val="24"/>
                          <w:rtl/>
                        </w:rPr>
                        <w:t xml:space="preserve"> </w:t>
                      </w:r>
                      <w:r w:rsidRPr="00D62298">
                        <w:rPr>
                          <w:rFonts w:cs="Tahoma" w:hint="eastAsia"/>
                          <w:color w:val="0B5294"/>
                          <w:spacing w:val="-4"/>
                          <w:sz w:val="24"/>
                          <w:szCs w:val="24"/>
                          <w:rtl/>
                        </w:rPr>
                        <w:t>עבירות</w:t>
                      </w:r>
                      <w:r w:rsidRPr="00D62298">
                        <w:rPr>
                          <w:rFonts w:cs="Tahoma"/>
                          <w:color w:val="0B5294"/>
                          <w:spacing w:val="-4"/>
                          <w:sz w:val="24"/>
                          <w:szCs w:val="24"/>
                          <w:rtl/>
                        </w:rPr>
                        <w:t xml:space="preserve"> </w:t>
                      </w:r>
                      <w:r w:rsidRPr="00D62298">
                        <w:rPr>
                          <w:rFonts w:cs="Tahoma" w:hint="eastAsia"/>
                          <w:color w:val="0B5294"/>
                          <w:spacing w:val="-4"/>
                          <w:sz w:val="24"/>
                          <w:szCs w:val="24"/>
                          <w:rtl/>
                        </w:rPr>
                        <w:t>המין</w:t>
                      </w:r>
                      <w:r w:rsidRPr="00D62298">
                        <w:rPr>
                          <w:rFonts w:cs="Tahoma"/>
                          <w:color w:val="0B5294"/>
                          <w:spacing w:val="-4"/>
                          <w:sz w:val="24"/>
                          <w:szCs w:val="24"/>
                          <w:rtl/>
                        </w:rPr>
                        <w:t xml:space="preserve"> </w:t>
                      </w:r>
                      <w:r w:rsidRPr="00D62298">
                        <w:rPr>
                          <w:rFonts w:cs="Tahoma" w:hint="eastAsia"/>
                          <w:color w:val="0B5294"/>
                          <w:spacing w:val="-4"/>
                          <w:sz w:val="24"/>
                          <w:szCs w:val="24"/>
                          <w:rtl/>
                        </w:rPr>
                        <w:t>כלפי</w:t>
                      </w:r>
                      <w:r w:rsidRPr="00D62298">
                        <w:rPr>
                          <w:rFonts w:cs="Tahoma"/>
                          <w:color w:val="0B5294"/>
                          <w:spacing w:val="-4"/>
                          <w:sz w:val="24"/>
                          <w:szCs w:val="24"/>
                          <w:rtl/>
                        </w:rPr>
                        <w:t xml:space="preserve"> </w:t>
                      </w:r>
                      <w:r w:rsidRPr="00D62298">
                        <w:rPr>
                          <w:rFonts w:cs="Tahoma" w:hint="eastAsia"/>
                          <w:color w:val="0B5294"/>
                          <w:spacing w:val="-4"/>
                          <w:sz w:val="24"/>
                          <w:szCs w:val="24"/>
                          <w:rtl/>
                        </w:rPr>
                        <w:t>קטינים</w:t>
                      </w:r>
                      <w:r w:rsidRPr="00D62298">
                        <w:rPr>
                          <w:rFonts w:cs="Tahoma"/>
                          <w:color w:val="0B5294"/>
                          <w:spacing w:val="-4"/>
                          <w:sz w:val="24"/>
                          <w:szCs w:val="24"/>
                          <w:rtl/>
                        </w:rPr>
                        <w:t xml:space="preserve"> </w:t>
                      </w:r>
                      <w:r w:rsidRPr="00D62298">
                        <w:rPr>
                          <w:rFonts w:cs="Tahoma" w:hint="eastAsia"/>
                          <w:color w:val="0B5294"/>
                          <w:spacing w:val="-4"/>
                          <w:sz w:val="24"/>
                          <w:szCs w:val="24"/>
                          <w:rtl/>
                        </w:rPr>
                        <w:t>נסגרים</w:t>
                      </w:r>
                      <w:r w:rsidRPr="00D62298">
                        <w:rPr>
                          <w:rFonts w:cs="Tahoma"/>
                          <w:color w:val="0B5294"/>
                          <w:spacing w:val="-4"/>
                          <w:sz w:val="24"/>
                          <w:szCs w:val="24"/>
                          <w:rtl/>
                        </w:rPr>
                        <w:t xml:space="preserve"> </w:t>
                      </w:r>
                      <w:r w:rsidRPr="00D62298">
                        <w:rPr>
                          <w:rFonts w:cs="Tahoma" w:hint="eastAsia"/>
                          <w:color w:val="0B5294"/>
                          <w:spacing w:val="-4"/>
                          <w:sz w:val="24"/>
                          <w:szCs w:val="24"/>
                          <w:rtl/>
                        </w:rPr>
                        <w:t>בשל</w:t>
                      </w:r>
                      <w:r w:rsidRPr="00D62298">
                        <w:rPr>
                          <w:rFonts w:cs="Tahoma"/>
                          <w:color w:val="0B5294"/>
                          <w:spacing w:val="-4"/>
                          <w:sz w:val="24"/>
                          <w:szCs w:val="24"/>
                          <w:rtl/>
                        </w:rPr>
                        <w:t xml:space="preserve"> </w:t>
                      </w:r>
                      <w:r w:rsidRPr="00D62298">
                        <w:rPr>
                          <w:rFonts w:cs="Tahoma" w:hint="eastAsia"/>
                          <w:color w:val="0B5294"/>
                          <w:spacing w:val="-4"/>
                          <w:sz w:val="24"/>
                          <w:szCs w:val="24"/>
                          <w:rtl/>
                        </w:rPr>
                        <w:t>היעדר</w:t>
                      </w:r>
                      <w:r w:rsidRPr="00D62298">
                        <w:rPr>
                          <w:rFonts w:cs="Tahoma"/>
                          <w:color w:val="0B5294"/>
                          <w:spacing w:val="-4"/>
                          <w:sz w:val="24"/>
                          <w:szCs w:val="24"/>
                          <w:rtl/>
                        </w:rPr>
                        <w:t xml:space="preserve"> </w:t>
                      </w:r>
                      <w:r w:rsidRPr="00D62298">
                        <w:rPr>
                          <w:rFonts w:cs="Tahoma" w:hint="eastAsia"/>
                          <w:color w:val="0B5294"/>
                          <w:spacing w:val="-4"/>
                          <w:sz w:val="24"/>
                          <w:szCs w:val="24"/>
                          <w:rtl/>
                        </w:rPr>
                        <w:t>ראיות</w:t>
                      </w:r>
                    </w:p>
                    <w:p w:rsidR="00012939" w:rsidRPr="00373C5D" w:rsidP="00064E7F">
                      <w:pPr>
                        <w:spacing w:before="120" w:after="0" w:line="240" w:lineRule="atLeast"/>
                        <w:rPr>
                          <w:rFonts w:cs="Tahoma"/>
                          <w:b/>
                          <w:bCs/>
                          <w:color w:val="0B5294"/>
                          <w:sz w:val="48"/>
                          <w:szCs w:val="48"/>
                          <w:rtl/>
                        </w:rPr>
                      </w:pPr>
                      <w:drawing>
                        <wp:inline distT="0" distB="0" distL="0" distR="0">
                          <wp:extent cx="288000" cy="31337"/>
                          <wp:effectExtent l="0" t="0" r="0" b="6985"/>
                          <wp:docPr id="1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946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46AB3" w:rsidRPr="00B30BFC" w:rsidP="008A5AF1">
      <w:pPr>
        <w:pStyle w:val="takzir"/>
        <w:rPr>
          <w:rFonts w:ascii="Tahoma" w:hAnsi="Tahoma" w:cs="Tahoma"/>
          <w:b w:val="0"/>
          <w:bCs w:val="0"/>
          <w:noProof w:val="0"/>
          <w:sz w:val="28"/>
          <w:rtl/>
        </w:rPr>
      </w:pPr>
    </w:p>
    <w:p w:rsidR="00846AB3" w:rsidRPr="00B30BFC" w:rsidP="008A5AF1">
      <w:pPr>
        <w:pStyle w:val="KOT5T"/>
        <w:rPr>
          <w:rtl/>
        </w:rPr>
      </w:pPr>
      <w:r w:rsidRPr="00B30BFC">
        <w:rPr>
          <w:rFonts w:hint="cs"/>
          <w:rtl/>
        </w:rPr>
        <w:t>ליקויים בפעילות המטה</w:t>
      </w:r>
      <w:r w:rsidRPr="00B30BFC">
        <w:rPr>
          <w:rtl/>
        </w:rPr>
        <w:t xml:space="preserve"> לאומי להגנה על ילדים </w:t>
      </w:r>
      <w:r w:rsidRPr="00B30BFC" w:rsidR="00A332FF">
        <w:rPr>
          <w:rFonts w:hint="cs"/>
          <w:rtl/>
        </w:rPr>
        <w:br/>
      </w:r>
      <w:r w:rsidRPr="00B30BFC">
        <w:rPr>
          <w:rtl/>
        </w:rPr>
        <w:t>ובני נוער ברשת האינטרנט</w:t>
      </w:r>
    </w:p>
    <w:p w:rsidR="00846AB3" w:rsidRPr="00B30BFC" w:rsidP="008A5AF1">
      <w:pPr>
        <w:pStyle w:val="takzir-text"/>
        <w:bidi/>
        <w:rPr>
          <w:rtl/>
        </w:rPr>
      </w:pPr>
      <w:r w:rsidRPr="00B30BFC">
        <w:rPr>
          <w:rtl/>
        </w:rPr>
        <w:t>בשנת 2016 החליטה הממשלה</w:t>
      </w:r>
      <w:r w:rsidRPr="00B30BFC">
        <w:rPr>
          <w:rFonts w:hint="cs"/>
          <w:rtl/>
        </w:rPr>
        <w:t xml:space="preserve"> </w:t>
      </w:r>
      <w:r w:rsidRPr="00B30BFC">
        <w:rPr>
          <w:rtl/>
        </w:rPr>
        <w:t xml:space="preserve">להקים במשרד </w:t>
      </w:r>
      <w:r w:rsidRPr="00B30BFC">
        <w:rPr>
          <w:rtl/>
        </w:rPr>
        <w:t>לבט"פ</w:t>
      </w:r>
      <w:r w:rsidRPr="00B30BFC">
        <w:rPr>
          <w:rtl/>
        </w:rPr>
        <w:t>, בשיתוף משרד החינוך, משרד המשפטים, משרד הרווחה ומשרד הבריאות (להלן -ה</w:t>
      </w:r>
      <w:r w:rsidRPr="00B30BFC">
        <w:rPr>
          <w:rFonts w:hint="cs"/>
          <w:rtl/>
        </w:rPr>
        <w:t>גורמים</w:t>
      </w:r>
      <w:r w:rsidRPr="00B30BFC">
        <w:rPr>
          <w:rtl/>
        </w:rPr>
        <w:t xml:space="preserve"> השותפים), מערך משולב, משטרתי ואזרחי</w:t>
      </w:r>
      <w:r w:rsidRPr="00B30BFC">
        <w:rPr>
          <w:rFonts w:hint="cs"/>
          <w:rtl/>
        </w:rPr>
        <w:t>,</w:t>
      </w:r>
      <w:r w:rsidRPr="00B30BFC">
        <w:rPr>
          <w:rtl/>
        </w:rPr>
        <w:t xml:space="preserve"> שיפעל נגד תופעות אלימות ופשיעה באינטרנט ולמניעתן, לרבות ברשתות החברתיות, ובמיוחד אלימות ופשיעה נגד ילדים ובני נוער (להלן - המערך)</w:t>
      </w:r>
      <w:r w:rsidRPr="00B30BFC">
        <w:rPr>
          <w:rFonts w:hint="cs"/>
          <w:rtl/>
        </w:rPr>
        <w:t xml:space="preserve">. בנובמבר 2018 הושק המערך ופורסם לידיעת הציבור. </w:t>
      </w:r>
      <w:r w:rsidRPr="00B30BFC">
        <w:rPr>
          <w:rtl/>
        </w:rPr>
        <w:t xml:space="preserve">עד </w:t>
      </w:r>
      <w:r w:rsidRPr="00B30BFC">
        <w:rPr>
          <w:rFonts w:hint="cs"/>
          <w:rtl/>
        </w:rPr>
        <w:t>סוף דצמבר 2018</w:t>
      </w:r>
      <w:r w:rsidRPr="00B30BFC">
        <w:rPr>
          <w:rtl/>
        </w:rPr>
        <w:t xml:space="preserve"> </w:t>
      </w:r>
      <w:r w:rsidRPr="00B30BFC">
        <w:rPr>
          <w:rFonts w:hint="cs"/>
          <w:rtl/>
        </w:rPr>
        <w:t xml:space="preserve">לא היו למערך לא תפיסת הפעלה מאושרת ולא </w:t>
      </w:r>
      <w:r w:rsidRPr="00B30BFC">
        <w:rPr>
          <w:rFonts w:hint="cs"/>
          <w:rtl/>
        </w:rPr>
        <w:t>תוכנית</w:t>
      </w:r>
      <w:r w:rsidRPr="00B30BFC">
        <w:rPr>
          <w:rFonts w:hint="cs"/>
          <w:rtl/>
        </w:rPr>
        <w:t xml:space="preserve"> עבודה סדורה.</w:t>
      </w:r>
    </w:p>
    <w:p w:rsidR="00846AB3" w:rsidRPr="00B30BFC" w:rsidP="008A5AF1">
      <w:pPr>
        <w:pStyle w:val="takzir-text"/>
        <w:bidi/>
        <w:rPr>
          <w:rtl/>
        </w:rPr>
      </w:pPr>
      <w:r w:rsidRPr="00B30BFC">
        <w:rPr>
          <w:rFonts w:hint="cs"/>
          <w:rtl/>
        </w:rPr>
        <w:t>המערך</w:t>
      </w:r>
      <w:r w:rsidRPr="00B30BFC">
        <w:rPr>
          <w:rtl/>
        </w:rPr>
        <w:t xml:space="preserve"> מורכב </w:t>
      </w:r>
      <w:r w:rsidRPr="00B30BFC">
        <w:rPr>
          <w:rFonts w:hint="cs"/>
          <w:rtl/>
        </w:rPr>
        <w:t xml:space="preserve">משתי יחידות, יחידת </w:t>
      </w:r>
      <w:r w:rsidRPr="00B30BFC">
        <w:rPr>
          <w:rtl/>
        </w:rPr>
        <w:t xml:space="preserve">מטה </w:t>
      </w:r>
      <w:r w:rsidRPr="00B30BFC">
        <w:rPr>
          <w:rFonts w:hint="cs"/>
          <w:rtl/>
        </w:rPr>
        <w:t xml:space="preserve">ויחידה אופרטיבית, והאחריות הפיקודית מפוצלת בין שני מפקדיהן, בעלי אותה דרגה. בחינה מקיפה שיזמה המשטרה במערך העלתה כי </w:t>
      </w:r>
      <w:r w:rsidRPr="00B30BFC">
        <w:rPr>
          <w:rtl/>
        </w:rPr>
        <w:t>המבנה הדו-ראשי של המערך ה</w:t>
      </w:r>
      <w:r w:rsidRPr="00B30BFC">
        <w:rPr>
          <w:rFonts w:hint="cs"/>
          <w:rtl/>
        </w:rPr>
        <w:t>ִ</w:t>
      </w:r>
      <w:r w:rsidRPr="00B30BFC">
        <w:rPr>
          <w:rtl/>
        </w:rPr>
        <w:t>ק</w:t>
      </w:r>
      <w:r w:rsidRPr="00B30BFC">
        <w:rPr>
          <w:rFonts w:hint="cs"/>
          <w:rtl/>
        </w:rPr>
        <w:t>ְ</w:t>
      </w:r>
      <w:r w:rsidRPr="00B30BFC">
        <w:rPr>
          <w:rtl/>
        </w:rPr>
        <w:t>ש</w:t>
      </w:r>
      <w:r w:rsidRPr="00B30BFC">
        <w:rPr>
          <w:rFonts w:hint="cs"/>
          <w:rtl/>
        </w:rPr>
        <w:t>ָ</w:t>
      </w:r>
      <w:r w:rsidRPr="00B30BFC">
        <w:rPr>
          <w:rtl/>
        </w:rPr>
        <w:t xml:space="preserve">ה על שני המפקדים ועל העובדים לפעול כמערך אחד בעל מטרות משותפות ויצר </w:t>
      </w:r>
      <w:r w:rsidRPr="00B30BFC">
        <w:rPr>
          <w:rFonts w:hint="cs"/>
          <w:rtl/>
        </w:rPr>
        <w:t xml:space="preserve">בין שתי היחידות </w:t>
      </w:r>
      <w:r w:rsidRPr="00B30BFC">
        <w:rPr>
          <w:rtl/>
        </w:rPr>
        <w:t xml:space="preserve">יחסים מתוחים וקשיי תפקוד </w:t>
      </w:r>
      <w:r w:rsidRPr="00B30BFC">
        <w:rPr>
          <w:rFonts w:hint="cs"/>
          <w:rtl/>
        </w:rPr>
        <w:t>חמורים</w:t>
      </w:r>
      <w:r w:rsidRPr="00B30BFC">
        <w:rPr>
          <w:rtl/>
        </w:rPr>
        <w:t xml:space="preserve"> בעבודה השוטפת.</w:t>
      </w:r>
    </w:p>
    <w:p w:rsidR="00846AB3" w:rsidRPr="00B30BFC" w:rsidP="00D62298">
      <w:pPr>
        <w:pStyle w:val="takzir-text"/>
        <w:bidi/>
        <w:rPr>
          <w:rtl/>
        </w:rPr>
      </w:pPr>
      <w:r w:rsidRPr="00B30BFC">
        <w:rPr>
          <w:rFonts w:hint="cs"/>
          <w:rtl/>
        </w:rPr>
        <w:t>חלק מהגורמים השותפים</w:t>
      </w:r>
      <w:r w:rsidRPr="00B30BFC">
        <w:rPr>
          <w:rtl/>
        </w:rPr>
        <w:t xml:space="preserve"> שנדרשו לאייש את המוקד </w:t>
      </w:r>
      <w:r w:rsidRPr="00B30BFC">
        <w:rPr>
          <w:rFonts w:hint="cs"/>
          <w:rtl/>
        </w:rPr>
        <w:t xml:space="preserve">הטלפוני, האמור היה לפעול כל שעות היממה, </w:t>
      </w:r>
      <w:r w:rsidRPr="00B30BFC">
        <w:rPr>
          <w:rtl/>
        </w:rPr>
        <w:t>לא איישו את מל</w:t>
      </w:r>
      <w:r w:rsidRPr="00B30BFC">
        <w:rPr>
          <w:rFonts w:hint="cs"/>
          <w:rtl/>
        </w:rPr>
        <w:t>ו</w:t>
      </w:r>
      <w:r w:rsidRPr="00B30BFC">
        <w:rPr>
          <w:rtl/>
        </w:rPr>
        <w:t xml:space="preserve">א התקנים שאושרו להם. </w:t>
      </w:r>
      <w:r w:rsidRPr="00B30BFC">
        <w:rPr>
          <w:rFonts w:hint="cs"/>
          <w:rtl/>
        </w:rPr>
        <w:t xml:space="preserve">משום </w:t>
      </w:r>
      <w:r w:rsidRPr="00B30BFC">
        <w:rPr>
          <w:rtl/>
        </w:rPr>
        <w:t xml:space="preserve">כך, </w:t>
      </w:r>
      <w:r w:rsidRPr="00B30BFC">
        <w:rPr>
          <w:rFonts w:hint="cs"/>
          <w:rtl/>
        </w:rPr>
        <w:t>ב</w:t>
      </w:r>
      <w:r w:rsidRPr="00B30BFC">
        <w:rPr>
          <w:rtl/>
        </w:rPr>
        <w:t xml:space="preserve">דצמבר 2018, שנה </w:t>
      </w:r>
      <w:r w:rsidRPr="00B30BFC">
        <w:rPr>
          <w:rFonts w:hint="cs"/>
          <w:rtl/>
        </w:rPr>
        <w:t xml:space="preserve">ויותר </w:t>
      </w:r>
      <w:r w:rsidRPr="00B30BFC">
        <w:rPr>
          <w:rtl/>
        </w:rPr>
        <w:t xml:space="preserve">לאחר התכנון המקורי, </w:t>
      </w:r>
      <w:r w:rsidRPr="00B30BFC">
        <w:rPr>
          <w:rFonts w:hint="cs"/>
          <w:rtl/>
        </w:rPr>
        <w:t xml:space="preserve">עדיין פעל </w:t>
      </w:r>
      <w:r w:rsidRPr="00B30BFC">
        <w:rPr>
          <w:rtl/>
        </w:rPr>
        <w:t>המוקד במצבת כוח אדם חסרה</w:t>
      </w:r>
      <w:r w:rsidRPr="00B30BFC">
        <w:rPr>
          <w:rFonts w:hint="cs"/>
          <w:rtl/>
        </w:rPr>
        <w:t>.</w:t>
      </w:r>
      <w:r w:rsidRPr="00B30BFC">
        <w:rPr>
          <w:rFonts w:hint="cs"/>
          <w:sz w:val="24"/>
          <w:rtl/>
        </w:rPr>
        <w:t xml:space="preserve"> הפעלת המוקד כרוכה בקשיים טכנולוגיים: הוא אינו </w:t>
      </w:r>
      <w:r w:rsidRPr="00B30BFC">
        <w:rPr>
          <w:rFonts w:hint="cs"/>
          <w:sz w:val="24"/>
          <w:rtl/>
        </w:rPr>
        <w:t xml:space="preserve">מקבל אלא פניות טלפוניות ואי אפשר לפנות אליו בדרכים אחרות כגון תוכנות או אפליקציות להעברת מסרים מיידים. כמו כן, </w:t>
      </w:r>
      <w:r w:rsidRPr="00B30BFC">
        <w:rPr>
          <w:sz w:val="24"/>
          <w:rtl/>
        </w:rPr>
        <w:t>במוקד משמשות שתי מערכות שונות</w:t>
      </w:r>
      <w:r w:rsidRPr="00B30BFC">
        <w:rPr>
          <w:rFonts w:hint="cs"/>
          <w:sz w:val="24"/>
          <w:rtl/>
        </w:rPr>
        <w:t>,</w:t>
      </w:r>
      <w:r w:rsidRPr="00B30BFC">
        <w:rPr>
          <w:sz w:val="24"/>
          <w:rtl/>
        </w:rPr>
        <w:t xml:space="preserve"> </w:t>
      </w:r>
      <w:r w:rsidRPr="00B30BFC">
        <w:rPr>
          <w:rFonts w:hint="cs"/>
          <w:sz w:val="24"/>
          <w:rtl/>
        </w:rPr>
        <w:t xml:space="preserve">אחת </w:t>
      </w:r>
      <w:r w:rsidRPr="00B30BFC">
        <w:rPr>
          <w:sz w:val="24"/>
          <w:rtl/>
        </w:rPr>
        <w:t>לקבלת השיחות ו</w:t>
      </w:r>
      <w:r w:rsidRPr="00B30BFC">
        <w:rPr>
          <w:rFonts w:hint="cs"/>
          <w:sz w:val="24"/>
          <w:rtl/>
        </w:rPr>
        <w:t xml:space="preserve">אחת </w:t>
      </w:r>
      <w:r w:rsidRPr="00B30BFC">
        <w:rPr>
          <w:sz w:val="24"/>
          <w:rtl/>
        </w:rPr>
        <w:t>לטיפול בתלונות</w:t>
      </w:r>
      <w:r w:rsidRPr="00B30BFC">
        <w:rPr>
          <w:rFonts w:hint="cs"/>
          <w:sz w:val="24"/>
          <w:rtl/>
        </w:rPr>
        <w:t>,</w:t>
      </w:r>
      <w:r w:rsidRPr="00B30BFC">
        <w:rPr>
          <w:rtl/>
        </w:rPr>
        <w:t xml:space="preserve"> </w:t>
      </w:r>
      <w:r w:rsidRPr="00B30BFC">
        <w:rPr>
          <w:rFonts w:hint="cs"/>
          <w:rtl/>
        </w:rPr>
        <w:t>ו</w:t>
      </w:r>
      <w:r w:rsidRPr="00B30BFC">
        <w:rPr>
          <w:rtl/>
        </w:rPr>
        <w:t xml:space="preserve">השימוש בשתיהן גם יחד </w:t>
      </w:r>
      <w:r w:rsidRPr="00B30BFC">
        <w:rPr>
          <w:rFonts w:hint="cs"/>
          <w:rtl/>
        </w:rPr>
        <w:t>גורם תקלות.</w:t>
      </w:r>
    </w:p>
    <w:p w:rsidR="00846AB3" w:rsidRPr="00B30BFC" w:rsidP="008A5AF1">
      <w:pPr>
        <w:pStyle w:val="takzir-text"/>
        <w:bidi/>
        <w:rPr>
          <w:rtl/>
        </w:rPr>
      </w:pPr>
      <w:r w:rsidRPr="00B30BFC">
        <w:rPr>
          <w:rtl/>
        </w:rPr>
        <w:t xml:space="preserve">בספטמבר 2016 המליץ צוות ההקמה של </w:t>
      </w:r>
      <w:r w:rsidRPr="00B30BFC">
        <w:rPr>
          <w:rFonts w:hint="cs"/>
          <w:rtl/>
        </w:rPr>
        <w:t>המערך</w:t>
      </w:r>
      <w:r w:rsidRPr="00B30BFC">
        <w:rPr>
          <w:rtl/>
        </w:rPr>
        <w:t xml:space="preserve"> על הקמת אתר אינטרנט</w:t>
      </w:r>
      <w:r w:rsidRPr="00B30BFC">
        <w:rPr>
          <w:rFonts w:hint="cs"/>
          <w:rtl/>
        </w:rPr>
        <w:t xml:space="preserve">. רק באמצע נובמבר 2018 </w:t>
      </w:r>
      <w:r w:rsidRPr="00B30BFC">
        <w:rPr>
          <w:rtl/>
        </w:rPr>
        <w:t xml:space="preserve">הוקם אתר </w:t>
      </w:r>
      <w:r w:rsidRPr="00B30BFC">
        <w:rPr>
          <w:rFonts w:hint="cs"/>
          <w:rtl/>
        </w:rPr>
        <w:t xml:space="preserve">אינטרנט, אך הוא אינו אינטראקטיבי. </w:t>
      </w:r>
    </w:p>
    <w:p w:rsidR="00846AB3" w:rsidRPr="00B30BFC" w:rsidP="008A5AF1">
      <w:pPr>
        <w:pStyle w:val="takzir"/>
        <w:rPr>
          <w:rFonts w:ascii="Tahoma" w:hAnsi="Tahoma" w:cs="Tahoma"/>
          <w:b w:val="0"/>
          <w:bCs w:val="0"/>
          <w:noProof w:val="0"/>
          <w:sz w:val="28"/>
          <w:rtl/>
        </w:rPr>
      </w:pPr>
    </w:p>
    <w:p w:rsidR="00846AB3" w:rsidRPr="00B30BFC" w:rsidP="008A5AF1">
      <w:pPr>
        <w:pStyle w:val="KOT5T"/>
        <w:rPr>
          <w:rtl/>
        </w:rPr>
      </w:pPr>
      <w:r w:rsidRPr="00B30BFC">
        <w:rPr>
          <w:rFonts w:hint="cs"/>
          <w:rtl/>
        </w:rPr>
        <w:t>ה</w:t>
      </w:r>
      <w:r w:rsidRPr="00B30BFC">
        <w:rPr>
          <w:rtl/>
        </w:rPr>
        <w:t xml:space="preserve">טיפול </w:t>
      </w:r>
      <w:r w:rsidRPr="00B30BFC">
        <w:rPr>
          <w:rFonts w:hint="cs"/>
          <w:rtl/>
        </w:rPr>
        <w:t>בשב"ס</w:t>
      </w:r>
    </w:p>
    <w:p w:rsidR="00846AB3" w:rsidRPr="00B30BFC" w:rsidP="00D62298">
      <w:pPr>
        <w:pStyle w:val="takzir-text"/>
        <w:bidi/>
        <w:rPr>
          <w:rtl/>
        </w:rPr>
      </w:pPr>
      <w:r w:rsidRPr="00B30BFC">
        <w:rPr>
          <w:rStyle w:val="Heading7Char"/>
          <w:rFonts w:ascii="Tahoma" w:hAnsi="Tahoma" w:cs="Tahoma" w:hint="cs"/>
          <w:sz w:val="17"/>
          <w:szCs w:val="17"/>
          <w:rtl/>
        </w:rPr>
        <w:t>הטיפול בעברייני מין בשב"ס:</w:t>
      </w:r>
      <w:r w:rsidRPr="00B30BFC">
        <w:rPr>
          <w:rFonts w:hint="cs"/>
          <w:rtl/>
        </w:rPr>
        <w:t xml:space="preserve"> מכלל כ-1,400 עברייני המין שהיו </w:t>
      </w:r>
      <w:r w:rsidRPr="00B30BFC">
        <w:rPr>
          <w:rtl/>
        </w:rPr>
        <w:t>בשב"ס</w:t>
      </w:r>
      <w:r w:rsidRPr="00B30BFC">
        <w:rPr>
          <w:rFonts w:hint="cs"/>
          <w:rtl/>
        </w:rPr>
        <w:t xml:space="preserve"> </w:t>
      </w:r>
      <w:r w:rsidRPr="00B30BFC" w:rsidR="00A332FF">
        <w:rPr>
          <w:rtl/>
        </w:rPr>
        <w:br/>
      </w:r>
      <w:r w:rsidRPr="00B30BFC">
        <w:rPr>
          <w:rFonts w:hint="cs"/>
          <w:rtl/>
        </w:rPr>
        <w:t>ב-2017, כ-60% לא היו משולבים בתוכנית טיפולית כלשהי. נמצא כי תנאי הקבלה לקבוצות הטיפול הייעודי, ובהם יתרת מאסר של שנתיים לפחות, מוטיבציה לטיפול והערכת מסוכנות, הם בפועל חסם לשילובם של עברייני המין בתהליך הטיפולי. לפיכך, רוב עברייני המין הכלואים אינם מקבלים טיפול ייעודי בבית הסוהר, טיפול שהוא החוליה הראשונה ברצף השיקום של העבריין המורשע.</w:t>
      </w:r>
    </w:p>
    <w:p w:rsidR="00846AB3" w:rsidRPr="00B30BFC" w:rsidP="008A5AF1">
      <w:pPr>
        <w:pStyle w:val="takzir-text"/>
        <w:bidi/>
        <w:rPr>
          <w:rtl/>
        </w:rPr>
      </w:pPr>
      <w:r w:rsidRPr="00B30BFC">
        <w:rPr>
          <w:rStyle w:val="Heading7Char"/>
          <w:rFonts w:ascii="Tahoma" w:hAnsi="Tahoma" w:cs="Tahoma" w:hint="cs"/>
          <w:sz w:val="17"/>
          <w:szCs w:val="17"/>
          <w:rtl/>
        </w:rPr>
        <w:t>היעדר נוהל עבודה בשב"ס:</w:t>
      </w:r>
      <w:r w:rsidRPr="00B30BFC">
        <w:rPr>
          <w:rFonts w:hint="cs"/>
          <w:b/>
          <w:bCs/>
          <w:rtl/>
        </w:rPr>
        <w:t xml:space="preserve"> </w:t>
      </w:r>
      <w:r w:rsidRPr="00B30BFC">
        <w:rPr>
          <w:rFonts w:hint="cs"/>
          <w:rtl/>
        </w:rPr>
        <w:t>במועד הביקורת טרם אושר נוהל מחייב לתוכניות לשיקום מונע לעברייני מין</w:t>
      </w:r>
      <w:r w:rsidRPr="00B30BFC">
        <w:rPr>
          <w:rtl/>
        </w:rPr>
        <w:t xml:space="preserve"> </w:t>
      </w:r>
      <w:r w:rsidRPr="00B30BFC">
        <w:rPr>
          <w:rFonts w:hint="cs"/>
          <w:rtl/>
        </w:rPr>
        <w:t>בבית סוהר, כפי שנקבע בחוק ההגנה.</w:t>
      </w:r>
    </w:p>
    <w:p w:rsidR="00846AB3" w:rsidRPr="00B30BFC" w:rsidP="008A5AF1">
      <w:pPr>
        <w:pStyle w:val="takzir"/>
        <w:rPr>
          <w:rFonts w:ascii="Tahoma" w:hAnsi="Tahoma" w:cs="Tahoma"/>
          <w:b w:val="0"/>
          <w:bCs w:val="0"/>
          <w:noProof w:val="0"/>
          <w:sz w:val="28"/>
          <w:rtl/>
        </w:rPr>
      </w:pPr>
    </w:p>
    <w:p w:rsidR="00846AB3" w:rsidRPr="00B30BFC" w:rsidP="008A5AF1">
      <w:pPr>
        <w:pStyle w:val="KOT5T"/>
        <w:rPr>
          <w:rtl/>
        </w:rPr>
      </w:pPr>
      <w:r w:rsidRPr="00B30BFC">
        <w:rPr>
          <w:rFonts w:hint="cs"/>
          <w:rtl/>
        </w:rPr>
        <w:t>השחרור מבית הסוהר</w:t>
      </w:r>
    </w:p>
    <w:p w:rsidR="00846AB3" w:rsidRPr="00B30BFC" w:rsidP="00D62298">
      <w:pPr>
        <w:pStyle w:val="takzir-text"/>
        <w:bidi/>
        <w:rPr>
          <w:rtl/>
        </w:rPr>
      </w:pPr>
      <w:r w:rsidRPr="00B30BFC">
        <w:rPr>
          <w:sz w:val="18"/>
          <w:rtl/>
        </w:rPr>
        <w:t xml:space="preserve">בידי שב"ס </w:t>
      </w:r>
      <w:r w:rsidRPr="00B30BFC">
        <w:rPr>
          <w:rFonts w:hint="cs"/>
          <w:sz w:val="18"/>
          <w:rtl/>
        </w:rPr>
        <w:t xml:space="preserve">אין </w:t>
      </w:r>
      <w:r w:rsidRPr="00B30BFC">
        <w:rPr>
          <w:sz w:val="18"/>
          <w:rtl/>
        </w:rPr>
        <w:t xml:space="preserve">ריכוז נתונים </w:t>
      </w:r>
      <w:r w:rsidRPr="00B30BFC">
        <w:rPr>
          <w:rFonts w:hint="cs"/>
          <w:sz w:val="18"/>
          <w:rtl/>
        </w:rPr>
        <w:t>על רמת ה</w:t>
      </w:r>
      <w:r w:rsidRPr="00B30BFC">
        <w:rPr>
          <w:sz w:val="18"/>
          <w:rtl/>
        </w:rPr>
        <w:t xml:space="preserve">מסוכנות </w:t>
      </w:r>
      <w:r w:rsidRPr="00B30BFC">
        <w:rPr>
          <w:rFonts w:hint="cs"/>
          <w:sz w:val="18"/>
          <w:rtl/>
        </w:rPr>
        <w:t xml:space="preserve">של כלל </w:t>
      </w:r>
      <w:r w:rsidRPr="00B30BFC">
        <w:rPr>
          <w:rFonts w:hint="eastAsia"/>
          <w:sz w:val="18"/>
          <w:rtl/>
        </w:rPr>
        <w:t>עברייני</w:t>
      </w:r>
      <w:r w:rsidRPr="00B30BFC">
        <w:rPr>
          <w:sz w:val="18"/>
          <w:rtl/>
        </w:rPr>
        <w:t xml:space="preserve"> המין</w:t>
      </w:r>
      <w:r w:rsidRPr="00B30BFC">
        <w:rPr>
          <w:rFonts w:hint="cs"/>
          <w:sz w:val="18"/>
          <w:rtl/>
        </w:rPr>
        <w:t>, במיוחד אלה מהם</w:t>
      </w:r>
      <w:r w:rsidRPr="00B30BFC">
        <w:rPr>
          <w:sz w:val="18"/>
          <w:rtl/>
        </w:rPr>
        <w:t xml:space="preserve"> </w:t>
      </w:r>
      <w:r w:rsidRPr="00B30BFC">
        <w:rPr>
          <w:rFonts w:hint="cs"/>
          <w:sz w:val="18"/>
          <w:rtl/>
        </w:rPr>
        <w:t xml:space="preserve">שריצו </w:t>
      </w:r>
      <w:r w:rsidRPr="00B30BFC">
        <w:rPr>
          <w:sz w:val="18"/>
          <w:rtl/>
        </w:rPr>
        <w:t>תקופת מאסר של שנתיים</w:t>
      </w:r>
      <w:r w:rsidRPr="00B30BFC">
        <w:rPr>
          <w:rFonts w:hint="cs"/>
          <w:sz w:val="18"/>
          <w:rtl/>
        </w:rPr>
        <w:t xml:space="preserve"> ופחות וממילא לא עברו טיפול ייעודי בבית הסוהר. חזרתם לחברה של אסירים משוחררים בלי ששום</w:t>
      </w:r>
      <w:r w:rsidRPr="00B30BFC">
        <w:rPr>
          <w:rFonts w:hint="cs"/>
          <w:b/>
          <w:bCs/>
          <w:sz w:val="18"/>
          <w:rtl/>
        </w:rPr>
        <w:t xml:space="preserve"> </w:t>
      </w:r>
      <w:r w:rsidRPr="00B30BFC">
        <w:rPr>
          <w:rFonts w:hint="cs"/>
          <w:sz w:val="18"/>
          <w:rtl/>
        </w:rPr>
        <w:t>גורם בקהילה יודע את רמת מסוכנותם ואת מידת הסכנה שיעברו שוב עבירת מין - אינה רצויה ואף עלולה לפגוע בציבור.</w:t>
      </w:r>
      <w:r w:rsidRPr="00B30BFC" w:rsidR="00064E7F">
        <w:rPr>
          <w:noProof/>
          <w:szCs w:val="17"/>
          <w:rtl/>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0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12939" w:rsidRPr="00373C5D" w:rsidP="00064E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083581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609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P="00064E7F">
                            <w:pPr>
                              <w:spacing w:after="0" w:line="240" w:lineRule="auto"/>
                              <w:rPr>
                                <w:rFonts w:cs="Tahoma"/>
                                <w:color w:val="0B5294"/>
                                <w:spacing w:val="-4"/>
                                <w:sz w:val="24"/>
                                <w:szCs w:val="24"/>
                                <w:rtl/>
                              </w:rPr>
                            </w:pPr>
                            <w:r w:rsidRPr="00D62298">
                              <w:rPr>
                                <w:rFonts w:cs="Tahoma" w:hint="eastAsia"/>
                                <w:color w:val="0B5294"/>
                                <w:spacing w:val="-4"/>
                                <w:sz w:val="24"/>
                                <w:szCs w:val="24"/>
                                <w:rtl/>
                              </w:rPr>
                              <w:t>הפעלת</w:t>
                            </w:r>
                            <w:r w:rsidRPr="00D62298">
                              <w:rPr>
                                <w:rFonts w:cs="Tahoma"/>
                                <w:color w:val="0B5294"/>
                                <w:spacing w:val="-4"/>
                                <w:sz w:val="24"/>
                                <w:szCs w:val="24"/>
                                <w:rtl/>
                              </w:rPr>
                              <w:t xml:space="preserve"> </w:t>
                            </w:r>
                            <w:r w:rsidRPr="00D62298">
                              <w:rPr>
                                <w:rFonts w:cs="Tahoma" w:hint="eastAsia"/>
                                <w:color w:val="0B5294"/>
                                <w:spacing w:val="-4"/>
                                <w:sz w:val="24"/>
                                <w:szCs w:val="24"/>
                                <w:rtl/>
                              </w:rPr>
                              <w:t>המוקד</w:t>
                            </w:r>
                            <w:r w:rsidRPr="00D62298">
                              <w:rPr>
                                <w:rFonts w:cs="Tahoma"/>
                                <w:color w:val="0B5294"/>
                                <w:spacing w:val="-4"/>
                                <w:sz w:val="24"/>
                                <w:szCs w:val="24"/>
                                <w:rtl/>
                              </w:rPr>
                              <w:t xml:space="preserve"> </w:t>
                            </w:r>
                            <w:r w:rsidRPr="00D62298">
                              <w:rPr>
                                <w:rFonts w:cs="Tahoma" w:hint="eastAsia"/>
                                <w:color w:val="0B5294"/>
                                <w:spacing w:val="-4"/>
                                <w:sz w:val="24"/>
                                <w:szCs w:val="24"/>
                                <w:rtl/>
                              </w:rPr>
                              <w:t>כרוכה</w:t>
                            </w:r>
                            <w:r w:rsidRPr="00D62298">
                              <w:rPr>
                                <w:rFonts w:cs="Tahoma"/>
                                <w:color w:val="0B5294"/>
                                <w:spacing w:val="-4"/>
                                <w:sz w:val="24"/>
                                <w:szCs w:val="24"/>
                                <w:rtl/>
                              </w:rPr>
                              <w:t xml:space="preserve"> </w:t>
                            </w:r>
                            <w:r w:rsidRPr="00D62298">
                              <w:rPr>
                                <w:rFonts w:cs="Tahoma" w:hint="eastAsia"/>
                                <w:color w:val="0B5294"/>
                                <w:spacing w:val="-4"/>
                                <w:sz w:val="24"/>
                                <w:szCs w:val="24"/>
                                <w:rtl/>
                              </w:rPr>
                              <w:t>בקשיים</w:t>
                            </w:r>
                            <w:r w:rsidRPr="00D62298">
                              <w:rPr>
                                <w:rFonts w:cs="Tahoma"/>
                                <w:color w:val="0B5294"/>
                                <w:spacing w:val="-4"/>
                                <w:sz w:val="24"/>
                                <w:szCs w:val="24"/>
                                <w:rtl/>
                              </w:rPr>
                              <w:t xml:space="preserve"> </w:t>
                            </w:r>
                            <w:r w:rsidRPr="00D62298">
                              <w:rPr>
                                <w:rFonts w:cs="Tahoma" w:hint="eastAsia"/>
                                <w:color w:val="0B5294"/>
                                <w:spacing w:val="-4"/>
                                <w:sz w:val="24"/>
                                <w:szCs w:val="24"/>
                                <w:rtl/>
                              </w:rPr>
                              <w:t>טכנולוגיים</w:t>
                            </w:r>
                            <w:r w:rsidRPr="00D62298">
                              <w:rPr>
                                <w:rFonts w:cs="Tahoma"/>
                                <w:color w:val="0B5294"/>
                                <w:spacing w:val="-4"/>
                                <w:sz w:val="24"/>
                                <w:szCs w:val="24"/>
                                <w:rtl/>
                              </w:rPr>
                              <w:t xml:space="preserve">: </w:t>
                            </w:r>
                            <w:r w:rsidRPr="00D62298">
                              <w:rPr>
                                <w:rFonts w:cs="Tahoma" w:hint="eastAsia"/>
                                <w:color w:val="0B5294"/>
                                <w:spacing w:val="-4"/>
                                <w:sz w:val="24"/>
                                <w:szCs w:val="24"/>
                                <w:rtl/>
                              </w:rPr>
                              <w:t>הוא</w:t>
                            </w:r>
                            <w:r w:rsidRPr="00D62298">
                              <w:rPr>
                                <w:rFonts w:cs="Tahoma"/>
                                <w:color w:val="0B5294"/>
                                <w:spacing w:val="-4"/>
                                <w:sz w:val="24"/>
                                <w:szCs w:val="24"/>
                                <w:rtl/>
                              </w:rPr>
                              <w:t xml:space="preserve"> </w:t>
                            </w:r>
                            <w:r w:rsidRPr="00D62298">
                              <w:rPr>
                                <w:rFonts w:cs="Tahoma" w:hint="eastAsia"/>
                                <w:color w:val="0B5294"/>
                                <w:spacing w:val="-4"/>
                                <w:sz w:val="24"/>
                                <w:szCs w:val="24"/>
                                <w:rtl/>
                              </w:rPr>
                              <w:t>אינו</w:t>
                            </w:r>
                            <w:r w:rsidRPr="00D62298">
                              <w:rPr>
                                <w:rFonts w:cs="Tahoma"/>
                                <w:color w:val="0B5294"/>
                                <w:spacing w:val="-4"/>
                                <w:sz w:val="24"/>
                                <w:szCs w:val="24"/>
                                <w:rtl/>
                              </w:rPr>
                              <w:t xml:space="preserve"> </w:t>
                            </w:r>
                            <w:r w:rsidRPr="00D62298">
                              <w:rPr>
                                <w:rFonts w:cs="Tahoma" w:hint="eastAsia"/>
                                <w:color w:val="0B5294"/>
                                <w:spacing w:val="-4"/>
                                <w:sz w:val="24"/>
                                <w:szCs w:val="24"/>
                                <w:rtl/>
                              </w:rPr>
                              <w:t>מקבל</w:t>
                            </w:r>
                            <w:r w:rsidRPr="00D62298">
                              <w:rPr>
                                <w:rFonts w:cs="Tahoma"/>
                                <w:color w:val="0B5294"/>
                                <w:spacing w:val="-4"/>
                                <w:sz w:val="24"/>
                                <w:szCs w:val="24"/>
                                <w:rtl/>
                              </w:rPr>
                              <w:t xml:space="preserve"> </w:t>
                            </w:r>
                            <w:r w:rsidRPr="00D62298">
                              <w:rPr>
                                <w:rFonts w:cs="Tahoma" w:hint="eastAsia"/>
                                <w:color w:val="0B5294"/>
                                <w:spacing w:val="-4"/>
                                <w:sz w:val="24"/>
                                <w:szCs w:val="24"/>
                                <w:rtl/>
                              </w:rPr>
                              <w:t>אלא</w:t>
                            </w:r>
                            <w:r w:rsidRPr="00D62298">
                              <w:rPr>
                                <w:rFonts w:cs="Tahoma"/>
                                <w:color w:val="0B5294"/>
                                <w:spacing w:val="-4"/>
                                <w:sz w:val="24"/>
                                <w:szCs w:val="24"/>
                                <w:rtl/>
                              </w:rPr>
                              <w:t xml:space="preserve"> </w:t>
                            </w:r>
                            <w:r w:rsidRPr="00D62298">
                              <w:rPr>
                                <w:rFonts w:cs="Tahoma" w:hint="eastAsia"/>
                                <w:color w:val="0B5294"/>
                                <w:spacing w:val="-4"/>
                                <w:sz w:val="24"/>
                                <w:szCs w:val="24"/>
                                <w:rtl/>
                              </w:rPr>
                              <w:t>פניות</w:t>
                            </w:r>
                            <w:r w:rsidRPr="00D62298">
                              <w:rPr>
                                <w:rFonts w:cs="Tahoma"/>
                                <w:color w:val="0B5294"/>
                                <w:spacing w:val="-4"/>
                                <w:sz w:val="24"/>
                                <w:szCs w:val="24"/>
                                <w:rtl/>
                              </w:rPr>
                              <w:t xml:space="preserve"> </w:t>
                            </w:r>
                            <w:r w:rsidRPr="00D62298">
                              <w:rPr>
                                <w:rFonts w:cs="Tahoma" w:hint="eastAsia"/>
                                <w:color w:val="0B5294"/>
                                <w:spacing w:val="-4"/>
                                <w:sz w:val="24"/>
                                <w:szCs w:val="24"/>
                                <w:rtl/>
                              </w:rPr>
                              <w:t>טלפוניות</w:t>
                            </w:r>
                            <w:r w:rsidRPr="00D62298">
                              <w:rPr>
                                <w:rFonts w:cs="Tahoma"/>
                                <w:color w:val="0B5294"/>
                                <w:spacing w:val="-4"/>
                                <w:sz w:val="24"/>
                                <w:szCs w:val="24"/>
                                <w:rtl/>
                              </w:rPr>
                              <w:t xml:space="preserve"> </w:t>
                            </w:r>
                            <w:r w:rsidRPr="00D62298">
                              <w:rPr>
                                <w:rFonts w:cs="Tahoma" w:hint="eastAsia"/>
                                <w:color w:val="0B5294"/>
                                <w:spacing w:val="-4"/>
                                <w:sz w:val="24"/>
                                <w:szCs w:val="24"/>
                                <w:rtl/>
                              </w:rPr>
                              <w:t>ואי</w:t>
                            </w:r>
                            <w:r w:rsidRPr="00D62298">
                              <w:rPr>
                                <w:rFonts w:cs="Tahoma"/>
                                <w:color w:val="0B5294"/>
                                <w:spacing w:val="-4"/>
                                <w:sz w:val="24"/>
                                <w:szCs w:val="24"/>
                                <w:rtl/>
                              </w:rPr>
                              <w:t xml:space="preserve"> </w:t>
                            </w:r>
                            <w:r w:rsidRPr="00D62298">
                              <w:rPr>
                                <w:rFonts w:cs="Tahoma" w:hint="eastAsia"/>
                                <w:color w:val="0B5294"/>
                                <w:spacing w:val="-4"/>
                                <w:sz w:val="24"/>
                                <w:szCs w:val="24"/>
                                <w:rtl/>
                              </w:rPr>
                              <w:t>אפשר</w:t>
                            </w:r>
                            <w:r w:rsidRPr="00D62298">
                              <w:rPr>
                                <w:rFonts w:cs="Tahoma"/>
                                <w:color w:val="0B5294"/>
                                <w:spacing w:val="-4"/>
                                <w:sz w:val="24"/>
                                <w:szCs w:val="24"/>
                                <w:rtl/>
                              </w:rPr>
                              <w:t xml:space="preserve"> </w:t>
                            </w:r>
                            <w:r w:rsidRPr="00D62298">
                              <w:rPr>
                                <w:rFonts w:cs="Tahoma" w:hint="eastAsia"/>
                                <w:color w:val="0B5294"/>
                                <w:spacing w:val="-4"/>
                                <w:sz w:val="24"/>
                                <w:szCs w:val="24"/>
                                <w:rtl/>
                              </w:rPr>
                              <w:t>לפנות</w:t>
                            </w:r>
                            <w:r w:rsidRPr="00D62298">
                              <w:rPr>
                                <w:rFonts w:cs="Tahoma"/>
                                <w:color w:val="0B5294"/>
                                <w:spacing w:val="-4"/>
                                <w:sz w:val="24"/>
                                <w:szCs w:val="24"/>
                                <w:rtl/>
                              </w:rPr>
                              <w:t xml:space="preserve"> </w:t>
                            </w:r>
                            <w:r w:rsidRPr="00D62298">
                              <w:rPr>
                                <w:rFonts w:cs="Tahoma" w:hint="eastAsia"/>
                                <w:color w:val="0B5294"/>
                                <w:spacing w:val="-4"/>
                                <w:sz w:val="24"/>
                                <w:szCs w:val="24"/>
                                <w:rtl/>
                              </w:rPr>
                              <w:t>אליו</w:t>
                            </w:r>
                            <w:r w:rsidRPr="00D62298">
                              <w:rPr>
                                <w:rFonts w:cs="Tahoma"/>
                                <w:color w:val="0B5294"/>
                                <w:spacing w:val="-4"/>
                                <w:sz w:val="24"/>
                                <w:szCs w:val="24"/>
                                <w:rtl/>
                              </w:rPr>
                              <w:t xml:space="preserve"> </w:t>
                            </w:r>
                            <w:r w:rsidRPr="00D62298">
                              <w:rPr>
                                <w:rFonts w:cs="Tahoma" w:hint="eastAsia"/>
                                <w:color w:val="0B5294"/>
                                <w:spacing w:val="-4"/>
                                <w:sz w:val="24"/>
                                <w:szCs w:val="24"/>
                                <w:rtl/>
                              </w:rPr>
                              <w:t>בדרכים</w:t>
                            </w:r>
                            <w:r w:rsidRPr="00D62298">
                              <w:rPr>
                                <w:rFonts w:cs="Tahoma"/>
                                <w:color w:val="0B5294"/>
                                <w:spacing w:val="-4"/>
                                <w:sz w:val="24"/>
                                <w:szCs w:val="24"/>
                                <w:rtl/>
                              </w:rPr>
                              <w:t xml:space="preserve"> </w:t>
                            </w:r>
                            <w:r w:rsidRPr="00D62298">
                              <w:rPr>
                                <w:rFonts w:cs="Tahoma" w:hint="eastAsia"/>
                                <w:color w:val="0B5294"/>
                                <w:spacing w:val="-4"/>
                                <w:sz w:val="24"/>
                                <w:szCs w:val="24"/>
                                <w:rtl/>
                              </w:rPr>
                              <w:t>אחרות</w:t>
                            </w:r>
                            <w:r w:rsidRPr="00D62298">
                              <w:rPr>
                                <w:rFonts w:cs="Tahoma"/>
                                <w:color w:val="0B5294"/>
                                <w:spacing w:val="-4"/>
                                <w:sz w:val="24"/>
                                <w:szCs w:val="24"/>
                                <w:rtl/>
                              </w:rPr>
                              <w:t xml:space="preserve"> </w:t>
                            </w:r>
                            <w:r w:rsidRPr="00D62298">
                              <w:rPr>
                                <w:rFonts w:cs="Tahoma" w:hint="eastAsia"/>
                                <w:color w:val="0B5294"/>
                                <w:spacing w:val="-4"/>
                                <w:sz w:val="24"/>
                                <w:szCs w:val="24"/>
                                <w:rtl/>
                              </w:rPr>
                              <w:t>כגון</w:t>
                            </w:r>
                            <w:r w:rsidRPr="00D62298">
                              <w:rPr>
                                <w:rFonts w:cs="Tahoma"/>
                                <w:color w:val="0B5294"/>
                                <w:spacing w:val="-4"/>
                                <w:sz w:val="24"/>
                                <w:szCs w:val="24"/>
                                <w:rtl/>
                              </w:rPr>
                              <w:t xml:space="preserve"> </w:t>
                            </w:r>
                            <w:r w:rsidRPr="00D62298">
                              <w:rPr>
                                <w:rFonts w:cs="Tahoma" w:hint="eastAsia"/>
                                <w:color w:val="0B5294"/>
                                <w:spacing w:val="-4"/>
                                <w:sz w:val="24"/>
                                <w:szCs w:val="24"/>
                                <w:rtl/>
                              </w:rPr>
                              <w:t>תוכנות</w:t>
                            </w:r>
                            <w:r w:rsidRPr="00D62298">
                              <w:rPr>
                                <w:rFonts w:cs="Tahoma"/>
                                <w:color w:val="0B5294"/>
                                <w:spacing w:val="-4"/>
                                <w:sz w:val="24"/>
                                <w:szCs w:val="24"/>
                                <w:rtl/>
                              </w:rPr>
                              <w:t xml:space="preserve"> </w:t>
                            </w:r>
                            <w:r w:rsidRPr="00D62298">
                              <w:rPr>
                                <w:rFonts w:cs="Tahoma" w:hint="eastAsia"/>
                                <w:color w:val="0B5294"/>
                                <w:spacing w:val="-4"/>
                                <w:sz w:val="24"/>
                                <w:szCs w:val="24"/>
                                <w:rtl/>
                              </w:rPr>
                              <w:t>או</w:t>
                            </w:r>
                            <w:r w:rsidRPr="00D62298">
                              <w:rPr>
                                <w:rFonts w:cs="Tahoma"/>
                                <w:color w:val="0B5294"/>
                                <w:spacing w:val="-4"/>
                                <w:sz w:val="24"/>
                                <w:szCs w:val="24"/>
                                <w:rtl/>
                              </w:rPr>
                              <w:t xml:space="preserve"> </w:t>
                            </w:r>
                            <w:r w:rsidRPr="00D62298">
                              <w:rPr>
                                <w:rFonts w:cs="Tahoma" w:hint="eastAsia"/>
                                <w:color w:val="0B5294"/>
                                <w:spacing w:val="-4"/>
                                <w:sz w:val="24"/>
                                <w:szCs w:val="24"/>
                                <w:rtl/>
                              </w:rPr>
                              <w:t>אפליקציות</w:t>
                            </w:r>
                            <w:r w:rsidRPr="00D62298">
                              <w:rPr>
                                <w:rFonts w:cs="Tahoma"/>
                                <w:color w:val="0B5294"/>
                                <w:spacing w:val="-4"/>
                                <w:sz w:val="24"/>
                                <w:szCs w:val="24"/>
                                <w:rtl/>
                              </w:rPr>
                              <w:t xml:space="preserve"> </w:t>
                            </w:r>
                            <w:r w:rsidRPr="00D62298">
                              <w:rPr>
                                <w:rFonts w:cs="Tahoma" w:hint="eastAsia"/>
                                <w:color w:val="0B5294"/>
                                <w:spacing w:val="-4"/>
                                <w:sz w:val="24"/>
                                <w:szCs w:val="24"/>
                                <w:rtl/>
                              </w:rPr>
                              <w:t>להעברת</w:t>
                            </w:r>
                            <w:r w:rsidRPr="00D62298">
                              <w:rPr>
                                <w:rFonts w:cs="Tahoma"/>
                                <w:color w:val="0B5294"/>
                                <w:spacing w:val="-4"/>
                                <w:sz w:val="24"/>
                                <w:szCs w:val="24"/>
                                <w:rtl/>
                              </w:rPr>
                              <w:t xml:space="preserve"> </w:t>
                            </w:r>
                            <w:r w:rsidRPr="00D62298">
                              <w:rPr>
                                <w:rFonts w:cs="Tahoma" w:hint="eastAsia"/>
                                <w:color w:val="0B5294"/>
                                <w:spacing w:val="-4"/>
                                <w:sz w:val="24"/>
                                <w:szCs w:val="24"/>
                                <w:rtl/>
                              </w:rPr>
                              <w:t>מסרים</w:t>
                            </w:r>
                            <w:r w:rsidRPr="00D62298">
                              <w:rPr>
                                <w:rFonts w:cs="Tahoma"/>
                                <w:color w:val="0B5294"/>
                                <w:spacing w:val="-4"/>
                                <w:sz w:val="24"/>
                                <w:szCs w:val="24"/>
                                <w:rtl/>
                              </w:rPr>
                              <w:t xml:space="preserve"> </w:t>
                            </w:r>
                            <w:r w:rsidRPr="00D62298">
                              <w:rPr>
                                <w:rFonts w:cs="Tahoma" w:hint="eastAsia"/>
                                <w:color w:val="0B5294"/>
                                <w:spacing w:val="-4"/>
                                <w:sz w:val="24"/>
                                <w:szCs w:val="24"/>
                                <w:rtl/>
                              </w:rPr>
                              <w:t>מיידים</w:t>
                            </w:r>
                          </w:p>
                          <w:p w:rsidR="00012939" w:rsidP="00064E7F">
                            <w:pPr>
                              <w:spacing w:after="0" w:line="240" w:lineRule="auto"/>
                              <w:rPr>
                                <w:rFonts w:cs="Tahoma"/>
                                <w:color w:val="0B5294"/>
                                <w:spacing w:val="-4"/>
                                <w:sz w:val="24"/>
                                <w:szCs w:val="24"/>
                                <w:rtl/>
                              </w:rPr>
                            </w:pPr>
                          </w:p>
                          <w:p w:rsidR="00012939" w:rsidRPr="001762F4" w:rsidP="00064E7F">
                            <w:pPr>
                              <w:spacing w:after="0" w:line="240" w:lineRule="auto"/>
                              <w:rPr>
                                <w:rFonts w:cs="Tahoma"/>
                                <w:color w:val="0B5294"/>
                                <w:spacing w:val="-4"/>
                                <w:sz w:val="24"/>
                                <w:szCs w:val="24"/>
                                <w:rtl/>
                                <w:cs/>
                              </w:rPr>
                            </w:pPr>
                            <w:r w:rsidRPr="00D62298">
                              <w:rPr>
                                <w:rFonts w:cs="Tahoma" w:hint="eastAsia"/>
                                <w:color w:val="0B5294"/>
                                <w:spacing w:val="-4"/>
                                <w:sz w:val="24"/>
                                <w:szCs w:val="24"/>
                                <w:rtl/>
                              </w:rPr>
                              <w:t>רוב</w:t>
                            </w:r>
                            <w:r w:rsidRPr="00D62298">
                              <w:rPr>
                                <w:rFonts w:cs="Tahoma"/>
                                <w:color w:val="0B5294"/>
                                <w:spacing w:val="-4"/>
                                <w:sz w:val="24"/>
                                <w:szCs w:val="24"/>
                                <w:rtl/>
                              </w:rPr>
                              <w:t xml:space="preserve"> </w:t>
                            </w:r>
                            <w:r w:rsidRPr="00D62298">
                              <w:rPr>
                                <w:rFonts w:cs="Tahoma" w:hint="eastAsia"/>
                                <w:color w:val="0B5294"/>
                                <w:spacing w:val="-4"/>
                                <w:sz w:val="24"/>
                                <w:szCs w:val="24"/>
                                <w:rtl/>
                              </w:rPr>
                              <w:t>עברייני</w:t>
                            </w:r>
                            <w:r w:rsidRPr="00D62298">
                              <w:rPr>
                                <w:rFonts w:cs="Tahoma"/>
                                <w:color w:val="0B5294"/>
                                <w:spacing w:val="-4"/>
                                <w:sz w:val="24"/>
                                <w:szCs w:val="24"/>
                                <w:rtl/>
                              </w:rPr>
                              <w:t xml:space="preserve"> </w:t>
                            </w:r>
                            <w:r w:rsidRPr="00D62298">
                              <w:rPr>
                                <w:rFonts w:cs="Tahoma" w:hint="eastAsia"/>
                                <w:color w:val="0B5294"/>
                                <w:spacing w:val="-4"/>
                                <w:sz w:val="24"/>
                                <w:szCs w:val="24"/>
                                <w:rtl/>
                              </w:rPr>
                              <w:t>המין</w:t>
                            </w:r>
                            <w:r w:rsidRPr="00D62298">
                              <w:rPr>
                                <w:rFonts w:cs="Tahoma"/>
                                <w:color w:val="0B5294"/>
                                <w:spacing w:val="-4"/>
                                <w:sz w:val="24"/>
                                <w:szCs w:val="24"/>
                                <w:rtl/>
                              </w:rPr>
                              <w:t xml:space="preserve"> </w:t>
                            </w:r>
                            <w:r w:rsidRPr="00D62298">
                              <w:rPr>
                                <w:rFonts w:cs="Tahoma" w:hint="eastAsia"/>
                                <w:color w:val="0B5294"/>
                                <w:spacing w:val="-4"/>
                                <w:sz w:val="24"/>
                                <w:szCs w:val="24"/>
                                <w:rtl/>
                              </w:rPr>
                              <w:t>הכלואים</w:t>
                            </w:r>
                            <w:r w:rsidRPr="00D62298">
                              <w:rPr>
                                <w:rFonts w:cs="Tahoma"/>
                                <w:color w:val="0B5294"/>
                                <w:spacing w:val="-4"/>
                                <w:sz w:val="24"/>
                                <w:szCs w:val="24"/>
                                <w:rtl/>
                              </w:rPr>
                              <w:t xml:space="preserve"> </w:t>
                            </w:r>
                            <w:r w:rsidRPr="00D62298">
                              <w:rPr>
                                <w:rFonts w:cs="Tahoma" w:hint="eastAsia"/>
                                <w:color w:val="0B5294"/>
                                <w:spacing w:val="-4"/>
                                <w:sz w:val="24"/>
                                <w:szCs w:val="24"/>
                                <w:rtl/>
                              </w:rPr>
                              <w:t>אינם</w:t>
                            </w:r>
                            <w:r w:rsidRPr="00D62298">
                              <w:rPr>
                                <w:rFonts w:cs="Tahoma"/>
                                <w:color w:val="0B5294"/>
                                <w:spacing w:val="-4"/>
                                <w:sz w:val="24"/>
                                <w:szCs w:val="24"/>
                                <w:rtl/>
                              </w:rPr>
                              <w:t xml:space="preserve"> </w:t>
                            </w:r>
                            <w:r w:rsidRPr="00D62298">
                              <w:rPr>
                                <w:rFonts w:cs="Tahoma" w:hint="eastAsia"/>
                                <w:color w:val="0B5294"/>
                                <w:spacing w:val="-4"/>
                                <w:sz w:val="24"/>
                                <w:szCs w:val="24"/>
                                <w:rtl/>
                              </w:rPr>
                              <w:t>מקבלים</w:t>
                            </w:r>
                            <w:r w:rsidRPr="00D62298">
                              <w:rPr>
                                <w:rFonts w:cs="Tahoma"/>
                                <w:color w:val="0B5294"/>
                                <w:spacing w:val="-4"/>
                                <w:sz w:val="24"/>
                                <w:szCs w:val="24"/>
                                <w:rtl/>
                              </w:rPr>
                              <w:t xml:space="preserve"> </w:t>
                            </w:r>
                            <w:r w:rsidRPr="00D62298">
                              <w:rPr>
                                <w:rFonts w:cs="Tahoma" w:hint="eastAsia"/>
                                <w:color w:val="0B5294"/>
                                <w:spacing w:val="-4"/>
                                <w:sz w:val="24"/>
                                <w:szCs w:val="24"/>
                                <w:rtl/>
                              </w:rPr>
                              <w:t>טיפול</w:t>
                            </w:r>
                            <w:r w:rsidRPr="00D62298">
                              <w:rPr>
                                <w:rFonts w:cs="Tahoma"/>
                                <w:color w:val="0B5294"/>
                                <w:spacing w:val="-4"/>
                                <w:sz w:val="24"/>
                                <w:szCs w:val="24"/>
                                <w:rtl/>
                              </w:rPr>
                              <w:t xml:space="preserve"> </w:t>
                            </w:r>
                            <w:r w:rsidRPr="00D62298">
                              <w:rPr>
                                <w:rFonts w:cs="Tahoma" w:hint="eastAsia"/>
                                <w:color w:val="0B5294"/>
                                <w:spacing w:val="-4"/>
                                <w:sz w:val="24"/>
                                <w:szCs w:val="24"/>
                                <w:rtl/>
                              </w:rPr>
                              <w:t>ייעודי</w:t>
                            </w:r>
                            <w:r w:rsidRPr="00D62298">
                              <w:rPr>
                                <w:rFonts w:cs="Tahoma"/>
                                <w:color w:val="0B5294"/>
                                <w:spacing w:val="-4"/>
                                <w:sz w:val="24"/>
                                <w:szCs w:val="24"/>
                                <w:rtl/>
                              </w:rPr>
                              <w:t xml:space="preserve"> </w:t>
                            </w:r>
                            <w:r w:rsidRPr="00D62298">
                              <w:rPr>
                                <w:rFonts w:cs="Tahoma" w:hint="eastAsia"/>
                                <w:color w:val="0B5294"/>
                                <w:spacing w:val="-4"/>
                                <w:sz w:val="24"/>
                                <w:szCs w:val="24"/>
                                <w:rtl/>
                              </w:rPr>
                              <w:t>בבית</w:t>
                            </w:r>
                            <w:r w:rsidRPr="00D62298">
                              <w:rPr>
                                <w:rFonts w:cs="Tahoma"/>
                                <w:color w:val="0B5294"/>
                                <w:spacing w:val="-4"/>
                                <w:sz w:val="24"/>
                                <w:szCs w:val="24"/>
                                <w:rtl/>
                              </w:rPr>
                              <w:t xml:space="preserve"> </w:t>
                            </w:r>
                            <w:r w:rsidRPr="00D62298">
                              <w:rPr>
                                <w:rFonts w:cs="Tahoma" w:hint="eastAsia"/>
                                <w:color w:val="0B5294"/>
                                <w:spacing w:val="-4"/>
                                <w:sz w:val="24"/>
                                <w:szCs w:val="24"/>
                                <w:rtl/>
                              </w:rPr>
                              <w:t>הסוהר</w:t>
                            </w:r>
                          </w:p>
                          <w:p w:rsidR="00012939" w:rsidRPr="00373C5D" w:rsidP="00064E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726997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8578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012939" w:rsidRPr="00373C5D" w:rsidP="00064E7F">
                      <w:pPr>
                        <w:spacing w:line="240" w:lineRule="atLeast"/>
                        <w:rPr>
                          <w:rFonts w:cs="Tahoma"/>
                          <w:b/>
                          <w:bCs/>
                          <w:color w:val="0B5294"/>
                          <w:sz w:val="48"/>
                          <w:szCs w:val="48"/>
                          <w:rtl/>
                        </w:rPr>
                      </w:pPr>
                      <w:drawing>
                        <wp:inline distT="0" distB="0" distL="0" distR="0">
                          <wp:extent cx="311150" cy="256800"/>
                          <wp:effectExtent l="0" t="0" r="0" b="0"/>
                          <wp:docPr id="1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860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P="00064E7F">
                      <w:pPr>
                        <w:spacing w:after="0" w:line="240" w:lineRule="auto"/>
                        <w:rPr>
                          <w:rFonts w:cs="Tahoma"/>
                          <w:color w:val="0B5294"/>
                          <w:spacing w:val="-4"/>
                          <w:sz w:val="24"/>
                          <w:szCs w:val="24"/>
                          <w:rtl/>
                        </w:rPr>
                      </w:pPr>
                      <w:r w:rsidRPr="00D62298">
                        <w:rPr>
                          <w:rFonts w:cs="Tahoma" w:hint="eastAsia"/>
                          <w:color w:val="0B5294"/>
                          <w:spacing w:val="-4"/>
                          <w:sz w:val="24"/>
                          <w:szCs w:val="24"/>
                          <w:rtl/>
                        </w:rPr>
                        <w:t>הפעלת</w:t>
                      </w:r>
                      <w:r w:rsidRPr="00D62298">
                        <w:rPr>
                          <w:rFonts w:cs="Tahoma"/>
                          <w:color w:val="0B5294"/>
                          <w:spacing w:val="-4"/>
                          <w:sz w:val="24"/>
                          <w:szCs w:val="24"/>
                          <w:rtl/>
                        </w:rPr>
                        <w:t xml:space="preserve"> </w:t>
                      </w:r>
                      <w:r w:rsidRPr="00D62298">
                        <w:rPr>
                          <w:rFonts w:cs="Tahoma" w:hint="eastAsia"/>
                          <w:color w:val="0B5294"/>
                          <w:spacing w:val="-4"/>
                          <w:sz w:val="24"/>
                          <w:szCs w:val="24"/>
                          <w:rtl/>
                        </w:rPr>
                        <w:t>המוקד</w:t>
                      </w:r>
                      <w:r w:rsidRPr="00D62298">
                        <w:rPr>
                          <w:rFonts w:cs="Tahoma"/>
                          <w:color w:val="0B5294"/>
                          <w:spacing w:val="-4"/>
                          <w:sz w:val="24"/>
                          <w:szCs w:val="24"/>
                          <w:rtl/>
                        </w:rPr>
                        <w:t xml:space="preserve"> </w:t>
                      </w:r>
                      <w:r w:rsidRPr="00D62298">
                        <w:rPr>
                          <w:rFonts w:cs="Tahoma" w:hint="eastAsia"/>
                          <w:color w:val="0B5294"/>
                          <w:spacing w:val="-4"/>
                          <w:sz w:val="24"/>
                          <w:szCs w:val="24"/>
                          <w:rtl/>
                        </w:rPr>
                        <w:t>כרוכה</w:t>
                      </w:r>
                      <w:r w:rsidRPr="00D62298">
                        <w:rPr>
                          <w:rFonts w:cs="Tahoma"/>
                          <w:color w:val="0B5294"/>
                          <w:spacing w:val="-4"/>
                          <w:sz w:val="24"/>
                          <w:szCs w:val="24"/>
                          <w:rtl/>
                        </w:rPr>
                        <w:t xml:space="preserve"> </w:t>
                      </w:r>
                      <w:r w:rsidRPr="00D62298">
                        <w:rPr>
                          <w:rFonts w:cs="Tahoma" w:hint="eastAsia"/>
                          <w:color w:val="0B5294"/>
                          <w:spacing w:val="-4"/>
                          <w:sz w:val="24"/>
                          <w:szCs w:val="24"/>
                          <w:rtl/>
                        </w:rPr>
                        <w:t>בקשיים</w:t>
                      </w:r>
                      <w:r w:rsidRPr="00D62298">
                        <w:rPr>
                          <w:rFonts w:cs="Tahoma"/>
                          <w:color w:val="0B5294"/>
                          <w:spacing w:val="-4"/>
                          <w:sz w:val="24"/>
                          <w:szCs w:val="24"/>
                          <w:rtl/>
                        </w:rPr>
                        <w:t xml:space="preserve"> </w:t>
                      </w:r>
                      <w:r w:rsidRPr="00D62298">
                        <w:rPr>
                          <w:rFonts w:cs="Tahoma" w:hint="eastAsia"/>
                          <w:color w:val="0B5294"/>
                          <w:spacing w:val="-4"/>
                          <w:sz w:val="24"/>
                          <w:szCs w:val="24"/>
                          <w:rtl/>
                        </w:rPr>
                        <w:t>טכנולוגיים</w:t>
                      </w:r>
                      <w:r w:rsidRPr="00D62298">
                        <w:rPr>
                          <w:rFonts w:cs="Tahoma"/>
                          <w:color w:val="0B5294"/>
                          <w:spacing w:val="-4"/>
                          <w:sz w:val="24"/>
                          <w:szCs w:val="24"/>
                          <w:rtl/>
                        </w:rPr>
                        <w:t xml:space="preserve">: </w:t>
                      </w:r>
                      <w:r w:rsidRPr="00D62298">
                        <w:rPr>
                          <w:rFonts w:cs="Tahoma" w:hint="eastAsia"/>
                          <w:color w:val="0B5294"/>
                          <w:spacing w:val="-4"/>
                          <w:sz w:val="24"/>
                          <w:szCs w:val="24"/>
                          <w:rtl/>
                        </w:rPr>
                        <w:t>הוא</w:t>
                      </w:r>
                      <w:r w:rsidRPr="00D62298">
                        <w:rPr>
                          <w:rFonts w:cs="Tahoma"/>
                          <w:color w:val="0B5294"/>
                          <w:spacing w:val="-4"/>
                          <w:sz w:val="24"/>
                          <w:szCs w:val="24"/>
                          <w:rtl/>
                        </w:rPr>
                        <w:t xml:space="preserve"> </w:t>
                      </w:r>
                      <w:r w:rsidRPr="00D62298">
                        <w:rPr>
                          <w:rFonts w:cs="Tahoma" w:hint="eastAsia"/>
                          <w:color w:val="0B5294"/>
                          <w:spacing w:val="-4"/>
                          <w:sz w:val="24"/>
                          <w:szCs w:val="24"/>
                          <w:rtl/>
                        </w:rPr>
                        <w:t>אינו</w:t>
                      </w:r>
                      <w:r w:rsidRPr="00D62298">
                        <w:rPr>
                          <w:rFonts w:cs="Tahoma"/>
                          <w:color w:val="0B5294"/>
                          <w:spacing w:val="-4"/>
                          <w:sz w:val="24"/>
                          <w:szCs w:val="24"/>
                          <w:rtl/>
                        </w:rPr>
                        <w:t xml:space="preserve"> </w:t>
                      </w:r>
                      <w:r w:rsidRPr="00D62298">
                        <w:rPr>
                          <w:rFonts w:cs="Tahoma" w:hint="eastAsia"/>
                          <w:color w:val="0B5294"/>
                          <w:spacing w:val="-4"/>
                          <w:sz w:val="24"/>
                          <w:szCs w:val="24"/>
                          <w:rtl/>
                        </w:rPr>
                        <w:t>מקבל</w:t>
                      </w:r>
                      <w:r w:rsidRPr="00D62298">
                        <w:rPr>
                          <w:rFonts w:cs="Tahoma"/>
                          <w:color w:val="0B5294"/>
                          <w:spacing w:val="-4"/>
                          <w:sz w:val="24"/>
                          <w:szCs w:val="24"/>
                          <w:rtl/>
                        </w:rPr>
                        <w:t xml:space="preserve"> </w:t>
                      </w:r>
                      <w:r w:rsidRPr="00D62298">
                        <w:rPr>
                          <w:rFonts w:cs="Tahoma" w:hint="eastAsia"/>
                          <w:color w:val="0B5294"/>
                          <w:spacing w:val="-4"/>
                          <w:sz w:val="24"/>
                          <w:szCs w:val="24"/>
                          <w:rtl/>
                        </w:rPr>
                        <w:t>אלא</w:t>
                      </w:r>
                      <w:r w:rsidRPr="00D62298">
                        <w:rPr>
                          <w:rFonts w:cs="Tahoma"/>
                          <w:color w:val="0B5294"/>
                          <w:spacing w:val="-4"/>
                          <w:sz w:val="24"/>
                          <w:szCs w:val="24"/>
                          <w:rtl/>
                        </w:rPr>
                        <w:t xml:space="preserve"> </w:t>
                      </w:r>
                      <w:r w:rsidRPr="00D62298">
                        <w:rPr>
                          <w:rFonts w:cs="Tahoma" w:hint="eastAsia"/>
                          <w:color w:val="0B5294"/>
                          <w:spacing w:val="-4"/>
                          <w:sz w:val="24"/>
                          <w:szCs w:val="24"/>
                          <w:rtl/>
                        </w:rPr>
                        <w:t>פניות</w:t>
                      </w:r>
                      <w:r w:rsidRPr="00D62298">
                        <w:rPr>
                          <w:rFonts w:cs="Tahoma"/>
                          <w:color w:val="0B5294"/>
                          <w:spacing w:val="-4"/>
                          <w:sz w:val="24"/>
                          <w:szCs w:val="24"/>
                          <w:rtl/>
                        </w:rPr>
                        <w:t xml:space="preserve"> </w:t>
                      </w:r>
                      <w:r w:rsidRPr="00D62298">
                        <w:rPr>
                          <w:rFonts w:cs="Tahoma" w:hint="eastAsia"/>
                          <w:color w:val="0B5294"/>
                          <w:spacing w:val="-4"/>
                          <w:sz w:val="24"/>
                          <w:szCs w:val="24"/>
                          <w:rtl/>
                        </w:rPr>
                        <w:t>טלפוניות</w:t>
                      </w:r>
                      <w:r w:rsidRPr="00D62298">
                        <w:rPr>
                          <w:rFonts w:cs="Tahoma"/>
                          <w:color w:val="0B5294"/>
                          <w:spacing w:val="-4"/>
                          <w:sz w:val="24"/>
                          <w:szCs w:val="24"/>
                          <w:rtl/>
                        </w:rPr>
                        <w:t xml:space="preserve"> </w:t>
                      </w:r>
                      <w:r w:rsidRPr="00D62298">
                        <w:rPr>
                          <w:rFonts w:cs="Tahoma" w:hint="eastAsia"/>
                          <w:color w:val="0B5294"/>
                          <w:spacing w:val="-4"/>
                          <w:sz w:val="24"/>
                          <w:szCs w:val="24"/>
                          <w:rtl/>
                        </w:rPr>
                        <w:t>ואי</w:t>
                      </w:r>
                      <w:r w:rsidRPr="00D62298">
                        <w:rPr>
                          <w:rFonts w:cs="Tahoma"/>
                          <w:color w:val="0B5294"/>
                          <w:spacing w:val="-4"/>
                          <w:sz w:val="24"/>
                          <w:szCs w:val="24"/>
                          <w:rtl/>
                        </w:rPr>
                        <w:t xml:space="preserve"> </w:t>
                      </w:r>
                      <w:r w:rsidRPr="00D62298">
                        <w:rPr>
                          <w:rFonts w:cs="Tahoma" w:hint="eastAsia"/>
                          <w:color w:val="0B5294"/>
                          <w:spacing w:val="-4"/>
                          <w:sz w:val="24"/>
                          <w:szCs w:val="24"/>
                          <w:rtl/>
                        </w:rPr>
                        <w:t>אפשר</w:t>
                      </w:r>
                      <w:r w:rsidRPr="00D62298">
                        <w:rPr>
                          <w:rFonts w:cs="Tahoma"/>
                          <w:color w:val="0B5294"/>
                          <w:spacing w:val="-4"/>
                          <w:sz w:val="24"/>
                          <w:szCs w:val="24"/>
                          <w:rtl/>
                        </w:rPr>
                        <w:t xml:space="preserve"> </w:t>
                      </w:r>
                      <w:r w:rsidRPr="00D62298">
                        <w:rPr>
                          <w:rFonts w:cs="Tahoma" w:hint="eastAsia"/>
                          <w:color w:val="0B5294"/>
                          <w:spacing w:val="-4"/>
                          <w:sz w:val="24"/>
                          <w:szCs w:val="24"/>
                          <w:rtl/>
                        </w:rPr>
                        <w:t>לפנות</w:t>
                      </w:r>
                      <w:r w:rsidRPr="00D62298">
                        <w:rPr>
                          <w:rFonts w:cs="Tahoma"/>
                          <w:color w:val="0B5294"/>
                          <w:spacing w:val="-4"/>
                          <w:sz w:val="24"/>
                          <w:szCs w:val="24"/>
                          <w:rtl/>
                        </w:rPr>
                        <w:t xml:space="preserve"> </w:t>
                      </w:r>
                      <w:r w:rsidRPr="00D62298">
                        <w:rPr>
                          <w:rFonts w:cs="Tahoma" w:hint="eastAsia"/>
                          <w:color w:val="0B5294"/>
                          <w:spacing w:val="-4"/>
                          <w:sz w:val="24"/>
                          <w:szCs w:val="24"/>
                          <w:rtl/>
                        </w:rPr>
                        <w:t>אליו</w:t>
                      </w:r>
                      <w:r w:rsidRPr="00D62298">
                        <w:rPr>
                          <w:rFonts w:cs="Tahoma"/>
                          <w:color w:val="0B5294"/>
                          <w:spacing w:val="-4"/>
                          <w:sz w:val="24"/>
                          <w:szCs w:val="24"/>
                          <w:rtl/>
                        </w:rPr>
                        <w:t xml:space="preserve"> </w:t>
                      </w:r>
                      <w:r w:rsidRPr="00D62298">
                        <w:rPr>
                          <w:rFonts w:cs="Tahoma" w:hint="eastAsia"/>
                          <w:color w:val="0B5294"/>
                          <w:spacing w:val="-4"/>
                          <w:sz w:val="24"/>
                          <w:szCs w:val="24"/>
                          <w:rtl/>
                        </w:rPr>
                        <w:t>בדרכים</w:t>
                      </w:r>
                      <w:r w:rsidRPr="00D62298">
                        <w:rPr>
                          <w:rFonts w:cs="Tahoma"/>
                          <w:color w:val="0B5294"/>
                          <w:spacing w:val="-4"/>
                          <w:sz w:val="24"/>
                          <w:szCs w:val="24"/>
                          <w:rtl/>
                        </w:rPr>
                        <w:t xml:space="preserve"> </w:t>
                      </w:r>
                      <w:r w:rsidRPr="00D62298">
                        <w:rPr>
                          <w:rFonts w:cs="Tahoma" w:hint="eastAsia"/>
                          <w:color w:val="0B5294"/>
                          <w:spacing w:val="-4"/>
                          <w:sz w:val="24"/>
                          <w:szCs w:val="24"/>
                          <w:rtl/>
                        </w:rPr>
                        <w:t>אחרות</w:t>
                      </w:r>
                      <w:r w:rsidRPr="00D62298">
                        <w:rPr>
                          <w:rFonts w:cs="Tahoma"/>
                          <w:color w:val="0B5294"/>
                          <w:spacing w:val="-4"/>
                          <w:sz w:val="24"/>
                          <w:szCs w:val="24"/>
                          <w:rtl/>
                        </w:rPr>
                        <w:t xml:space="preserve"> </w:t>
                      </w:r>
                      <w:r w:rsidRPr="00D62298">
                        <w:rPr>
                          <w:rFonts w:cs="Tahoma" w:hint="eastAsia"/>
                          <w:color w:val="0B5294"/>
                          <w:spacing w:val="-4"/>
                          <w:sz w:val="24"/>
                          <w:szCs w:val="24"/>
                          <w:rtl/>
                        </w:rPr>
                        <w:t>כגון</w:t>
                      </w:r>
                      <w:r w:rsidRPr="00D62298">
                        <w:rPr>
                          <w:rFonts w:cs="Tahoma"/>
                          <w:color w:val="0B5294"/>
                          <w:spacing w:val="-4"/>
                          <w:sz w:val="24"/>
                          <w:szCs w:val="24"/>
                          <w:rtl/>
                        </w:rPr>
                        <w:t xml:space="preserve"> </w:t>
                      </w:r>
                      <w:r w:rsidRPr="00D62298">
                        <w:rPr>
                          <w:rFonts w:cs="Tahoma" w:hint="eastAsia"/>
                          <w:color w:val="0B5294"/>
                          <w:spacing w:val="-4"/>
                          <w:sz w:val="24"/>
                          <w:szCs w:val="24"/>
                          <w:rtl/>
                        </w:rPr>
                        <w:t>תוכנות</w:t>
                      </w:r>
                      <w:r w:rsidRPr="00D62298">
                        <w:rPr>
                          <w:rFonts w:cs="Tahoma"/>
                          <w:color w:val="0B5294"/>
                          <w:spacing w:val="-4"/>
                          <w:sz w:val="24"/>
                          <w:szCs w:val="24"/>
                          <w:rtl/>
                        </w:rPr>
                        <w:t xml:space="preserve"> </w:t>
                      </w:r>
                      <w:r w:rsidRPr="00D62298">
                        <w:rPr>
                          <w:rFonts w:cs="Tahoma" w:hint="eastAsia"/>
                          <w:color w:val="0B5294"/>
                          <w:spacing w:val="-4"/>
                          <w:sz w:val="24"/>
                          <w:szCs w:val="24"/>
                          <w:rtl/>
                        </w:rPr>
                        <w:t>או</w:t>
                      </w:r>
                      <w:r w:rsidRPr="00D62298">
                        <w:rPr>
                          <w:rFonts w:cs="Tahoma"/>
                          <w:color w:val="0B5294"/>
                          <w:spacing w:val="-4"/>
                          <w:sz w:val="24"/>
                          <w:szCs w:val="24"/>
                          <w:rtl/>
                        </w:rPr>
                        <w:t xml:space="preserve"> </w:t>
                      </w:r>
                      <w:r w:rsidRPr="00D62298">
                        <w:rPr>
                          <w:rFonts w:cs="Tahoma" w:hint="eastAsia"/>
                          <w:color w:val="0B5294"/>
                          <w:spacing w:val="-4"/>
                          <w:sz w:val="24"/>
                          <w:szCs w:val="24"/>
                          <w:rtl/>
                        </w:rPr>
                        <w:t>אפליקציות</w:t>
                      </w:r>
                      <w:r w:rsidRPr="00D62298">
                        <w:rPr>
                          <w:rFonts w:cs="Tahoma"/>
                          <w:color w:val="0B5294"/>
                          <w:spacing w:val="-4"/>
                          <w:sz w:val="24"/>
                          <w:szCs w:val="24"/>
                          <w:rtl/>
                        </w:rPr>
                        <w:t xml:space="preserve"> </w:t>
                      </w:r>
                      <w:r w:rsidRPr="00D62298">
                        <w:rPr>
                          <w:rFonts w:cs="Tahoma" w:hint="eastAsia"/>
                          <w:color w:val="0B5294"/>
                          <w:spacing w:val="-4"/>
                          <w:sz w:val="24"/>
                          <w:szCs w:val="24"/>
                          <w:rtl/>
                        </w:rPr>
                        <w:t>להעברת</w:t>
                      </w:r>
                      <w:r w:rsidRPr="00D62298">
                        <w:rPr>
                          <w:rFonts w:cs="Tahoma"/>
                          <w:color w:val="0B5294"/>
                          <w:spacing w:val="-4"/>
                          <w:sz w:val="24"/>
                          <w:szCs w:val="24"/>
                          <w:rtl/>
                        </w:rPr>
                        <w:t xml:space="preserve"> </w:t>
                      </w:r>
                      <w:r w:rsidRPr="00D62298">
                        <w:rPr>
                          <w:rFonts w:cs="Tahoma" w:hint="eastAsia"/>
                          <w:color w:val="0B5294"/>
                          <w:spacing w:val="-4"/>
                          <w:sz w:val="24"/>
                          <w:szCs w:val="24"/>
                          <w:rtl/>
                        </w:rPr>
                        <w:t>מסרים</w:t>
                      </w:r>
                      <w:r w:rsidRPr="00D62298">
                        <w:rPr>
                          <w:rFonts w:cs="Tahoma"/>
                          <w:color w:val="0B5294"/>
                          <w:spacing w:val="-4"/>
                          <w:sz w:val="24"/>
                          <w:szCs w:val="24"/>
                          <w:rtl/>
                        </w:rPr>
                        <w:t xml:space="preserve"> </w:t>
                      </w:r>
                      <w:r w:rsidRPr="00D62298">
                        <w:rPr>
                          <w:rFonts w:cs="Tahoma" w:hint="eastAsia"/>
                          <w:color w:val="0B5294"/>
                          <w:spacing w:val="-4"/>
                          <w:sz w:val="24"/>
                          <w:szCs w:val="24"/>
                          <w:rtl/>
                        </w:rPr>
                        <w:t>מיידים</w:t>
                      </w:r>
                    </w:p>
                    <w:p w:rsidR="00012939" w:rsidP="00064E7F">
                      <w:pPr>
                        <w:spacing w:after="0" w:line="240" w:lineRule="auto"/>
                        <w:rPr>
                          <w:rFonts w:cs="Tahoma"/>
                          <w:color w:val="0B5294"/>
                          <w:spacing w:val="-4"/>
                          <w:sz w:val="24"/>
                          <w:szCs w:val="24"/>
                          <w:rtl/>
                        </w:rPr>
                      </w:pPr>
                    </w:p>
                    <w:p w:rsidR="00012939" w:rsidRPr="001762F4" w:rsidP="00064E7F">
                      <w:pPr>
                        <w:spacing w:after="0" w:line="240" w:lineRule="auto"/>
                        <w:rPr>
                          <w:rFonts w:cs="Tahoma"/>
                          <w:color w:val="0B5294"/>
                          <w:spacing w:val="-4"/>
                          <w:sz w:val="24"/>
                          <w:szCs w:val="24"/>
                          <w:rtl/>
                          <w:cs/>
                        </w:rPr>
                      </w:pPr>
                      <w:r w:rsidRPr="00D62298">
                        <w:rPr>
                          <w:rFonts w:cs="Tahoma" w:hint="eastAsia"/>
                          <w:color w:val="0B5294"/>
                          <w:spacing w:val="-4"/>
                          <w:sz w:val="24"/>
                          <w:szCs w:val="24"/>
                          <w:rtl/>
                        </w:rPr>
                        <w:t>רוב</w:t>
                      </w:r>
                      <w:r w:rsidRPr="00D62298">
                        <w:rPr>
                          <w:rFonts w:cs="Tahoma"/>
                          <w:color w:val="0B5294"/>
                          <w:spacing w:val="-4"/>
                          <w:sz w:val="24"/>
                          <w:szCs w:val="24"/>
                          <w:rtl/>
                        </w:rPr>
                        <w:t xml:space="preserve"> </w:t>
                      </w:r>
                      <w:r w:rsidRPr="00D62298">
                        <w:rPr>
                          <w:rFonts w:cs="Tahoma" w:hint="eastAsia"/>
                          <w:color w:val="0B5294"/>
                          <w:spacing w:val="-4"/>
                          <w:sz w:val="24"/>
                          <w:szCs w:val="24"/>
                          <w:rtl/>
                        </w:rPr>
                        <w:t>עברייני</w:t>
                      </w:r>
                      <w:r w:rsidRPr="00D62298">
                        <w:rPr>
                          <w:rFonts w:cs="Tahoma"/>
                          <w:color w:val="0B5294"/>
                          <w:spacing w:val="-4"/>
                          <w:sz w:val="24"/>
                          <w:szCs w:val="24"/>
                          <w:rtl/>
                        </w:rPr>
                        <w:t xml:space="preserve"> </w:t>
                      </w:r>
                      <w:r w:rsidRPr="00D62298">
                        <w:rPr>
                          <w:rFonts w:cs="Tahoma" w:hint="eastAsia"/>
                          <w:color w:val="0B5294"/>
                          <w:spacing w:val="-4"/>
                          <w:sz w:val="24"/>
                          <w:szCs w:val="24"/>
                          <w:rtl/>
                        </w:rPr>
                        <w:t>המין</w:t>
                      </w:r>
                      <w:r w:rsidRPr="00D62298">
                        <w:rPr>
                          <w:rFonts w:cs="Tahoma"/>
                          <w:color w:val="0B5294"/>
                          <w:spacing w:val="-4"/>
                          <w:sz w:val="24"/>
                          <w:szCs w:val="24"/>
                          <w:rtl/>
                        </w:rPr>
                        <w:t xml:space="preserve"> </w:t>
                      </w:r>
                      <w:r w:rsidRPr="00D62298">
                        <w:rPr>
                          <w:rFonts w:cs="Tahoma" w:hint="eastAsia"/>
                          <w:color w:val="0B5294"/>
                          <w:spacing w:val="-4"/>
                          <w:sz w:val="24"/>
                          <w:szCs w:val="24"/>
                          <w:rtl/>
                        </w:rPr>
                        <w:t>הכלואים</w:t>
                      </w:r>
                      <w:r w:rsidRPr="00D62298">
                        <w:rPr>
                          <w:rFonts w:cs="Tahoma"/>
                          <w:color w:val="0B5294"/>
                          <w:spacing w:val="-4"/>
                          <w:sz w:val="24"/>
                          <w:szCs w:val="24"/>
                          <w:rtl/>
                        </w:rPr>
                        <w:t xml:space="preserve"> </w:t>
                      </w:r>
                      <w:r w:rsidRPr="00D62298">
                        <w:rPr>
                          <w:rFonts w:cs="Tahoma" w:hint="eastAsia"/>
                          <w:color w:val="0B5294"/>
                          <w:spacing w:val="-4"/>
                          <w:sz w:val="24"/>
                          <w:szCs w:val="24"/>
                          <w:rtl/>
                        </w:rPr>
                        <w:t>אינם</w:t>
                      </w:r>
                      <w:r w:rsidRPr="00D62298">
                        <w:rPr>
                          <w:rFonts w:cs="Tahoma"/>
                          <w:color w:val="0B5294"/>
                          <w:spacing w:val="-4"/>
                          <w:sz w:val="24"/>
                          <w:szCs w:val="24"/>
                          <w:rtl/>
                        </w:rPr>
                        <w:t xml:space="preserve"> </w:t>
                      </w:r>
                      <w:r w:rsidRPr="00D62298">
                        <w:rPr>
                          <w:rFonts w:cs="Tahoma" w:hint="eastAsia"/>
                          <w:color w:val="0B5294"/>
                          <w:spacing w:val="-4"/>
                          <w:sz w:val="24"/>
                          <w:szCs w:val="24"/>
                          <w:rtl/>
                        </w:rPr>
                        <w:t>מקבלים</w:t>
                      </w:r>
                      <w:r w:rsidRPr="00D62298">
                        <w:rPr>
                          <w:rFonts w:cs="Tahoma"/>
                          <w:color w:val="0B5294"/>
                          <w:spacing w:val="-4"/>
                          <w:sz w:val="24"/>
                          <w:szCs w:val="24"/>
                          <w:rtl/>
                        </w:rPr>
                        <w:t xml:space="preserve"> </w:t>
                      </w:r>
                      <w:r w:rsidRPr="00D62298">
                        <w:rPr>
                          <w:rFonts w:cs="Tahoma" w:hint="eastAsia"/>
                          <w:color w:val="0B5294"/>
                          <w:spacing w:val="-4"/>
                          <w:sz w:val="24"/>
                          <w:szCs w:val="24"/>
                          <w:rtl/>
                        </w:rPr>
                        <w:t>טיפול</w:t>
                      </w:r>
                      <w:r w:rsidRPr="00D62298">
                        <w:rPr>
                          <w:rFonts w:cs="Tahoma"/>
                          <w:color w:val="0B5294"/>
                          <w:spacing w:val="-4"/>
                          <w:sz w:val="24"/>
                          <w:szCs w:val="24"/>
                          <w:rtl/>
                        </w:rPr>
                        <w:t xml:space="preserve"> </w:t>
                      </w:r>
                      <w:r w:rsidRPr="00D62298">
                        <w:rPr>
                          <w:rFonts w:cs="Tahoma" w:hint="eastAsia"/>
                          <w:color w:val="0B5294"/>
                          <w:spacing w:val="-4"/>
                          <w:sz w:val="24"/>
                          <w:szCs w:val="24"/>
                          <w:rtl/>
                        </w:rPr>
                        <w:t>ייעודי</w:t>
                      </w:r>
                      <w:r w:rsidRPr="00D62298">
                        <w:rPr>
                          <w:rFonts w:cs="Tahoma"/>
                          <w:color w:val="0B5294"/>
                          <w:spacing w:val="-4"/>
                          <w:sz w:val="24"/>
                          <w:szCs w:val="24"/>
                          <w:rtl/>
                        </w:rPr>
                        <w:t xml:space="preserve"> </w:t>
                      </w:r>
                      <w:r w:rsidRPr="00D62298">
                        <w:rPr>
                          <w:rFonts w:cs="Tahoma" w:hint="eastAsia"/>
                          <w:color w:val="0B5294"/>
                          <w:spacing w:val="-4"/>
                          <w:sz w:val="24"/>
                          <w:szCs w:val="24"/>
                          <w:rtl/>
                        </w:rPr>
                        <w:t>בבית</w:t>
                      </w:r>
                      <w:r w:rsidRPr="00D62298">
                        <w:rPr>
                          <w:rFonts w:cs="Tahoma"/>
                          <w:color w:val="0B5294"/>
                          <w:spacing w:val="-4"/>
                          <w:sz w:val="24"/>
                          <w:szCs w:val="24"/>
                          <w:rtl/>
                        </w:rPr>
                        <w:t xml:space="preserve"> </w:t>
                      </w:r>
                      <w:r w:rsidRPr="00D62298">
                        <w:rPr>
                          <w:rFonts w:cs="Tahoma" w:hint="eastAsia"/>
                          <w:color w:val="0B5294"/>
                          <w:spacing w:val="-4"/>
                          <w:sz w:val="24"/>
                          <w:szCs w:val="24"/>
                          <w:rtl/>
                        </w:rPr>
                        <w:t>הסוהר</w:t>
                      </w:r>
                    </w:p>
                    <w:p w:rsidR="00012939" w:rsidRPr="00373C5D" w:rsidP="00064E7F">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26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46AB3" w:rsidRPr="00B30BFC" w:rsidP="008A5AF1">
      <w:pPr>
        <w:pStyle w:val="takzir"/>
        <w:rPr>
          <w:rFonts w:ascii="Tahoma" w:hAnsi="Tahoma" w:cs="Tahoma"/>
          <w:b w:val="0"/>
          <w:bCs w:val="0"/>
          <w:noProof w:val="0"/>
          <w:sz w:val="28"/>
          <w:rtl/>
        </w:rPr>
      </w:pPr>
    </w:p>
    <w:p w:rsidR="00846AB3" w:rsidRPr="00B30BFC" w:rsidP="008A5AF1">
      <w:pPr>
        <w:pStyle w:val="KOT5T"/>
        <w:rPr>
          <w:rtl/>
        </w:rPr>
      </w:pPr>
      <w:r w:rsidRPr="00B30BFC">
        <w:rPr>
          <w:rFonts w:hint="cs"/>
          <w:rtl/>
        </w:rPr>
        <w:t>העדר משאבים בפיקוח ומעקב על עברייני מין בקהילה</w:t>
      </w:r>
    </w:p>
    <w:p w:rsidR="00846AB3" w:rsidRPr="00B30BFC" w:rsidP="008A5AF1">
      <w:pPr>
        <w:pStyle w:val="takzir-text"/>
        <w:bidi/>
        <w:rPr>
          <w:rtl/>
        </w:rPr>
      </w:pPr>
      <w:r w:rsidRPr="00B30BFC">
        <w:rPr>
          <w:rFonts w:hint="cs"/>
          <w:rtl/>
        </w:rPr>
        <w:t>יחידת</w:t>
      </w:r>
      <w:r w:rsidRPr="00B30BFC">
        <w:rPr>
          <w:rFonts w:hint="cs"/>
          <w:sz w:val="24"/>
          <w:rtl/>
        </w:rPr>
        <w:t xml:space="preserve"> צור בשב"ס מפקחת על עברייני מין כל שעות היממה כל ימות השבוע, על פי החלטת בית משפט שיהיו נתונים לפיקוח ולמעקב תקופה מסוימת. </w:t>
      </w:r>
      <w:r w:rsidRPr="00B30BFC">
        <w:rPr>
          <w:rFonts w:hint="cs"/>
          <w:rtl/>
        </w:rPr>
        <w:t xml:space="preserve">ישנה עלייה מתמדת במספרם של עברייני המין המשתחררים מדי שנה לקהילה. </w:t>
      </w:r>
      <w:r w:rsidRPr="00B30BFC">
        <w:rPr>
          <w:rFonts w:hint="cs"/>
          <w:sz w:val="24"/>
          <w:rtl/>
        </w:rPr>
        <w:t>מספר המפוקחים על ידי יחידת צור בשנת 2018</w:t>
      </w:r>
      <w:r>
        <w:rPr>
          <w:sz w:val="24"/>
          <w:vertAlign w:val="superscript"/>
          <w:rtl/>
        </w:rPr>
        <w:footnoteReference w:id="4"/>
      </w:r>
      <w:r w:rsidRPr="00B30BFC">
        <w:rPr>
          <w:rFonts w:hint="cs"/>
          <w:sz w:val="24"/>
          <w:rtl/>
        </w:rPr>
        <w:t xml:space="preserve"> היה 1,256 והוא </w:t>
      </w:r>
      <w:r w:rsidRPr="00B30BFC">
        <w:rPr>
          <w:rFonts w:hint="cs"/>
          <w:sz w:val="24"/>
          <w:rtl/>
        </w:rPr>
        <w:t xml:space="preserve">עולה בממוצע </w:t>
      </w:r>
      <w:r w:rsidRPr="00B30BFC">
        <w:rPr>
          <w:sz w:val="24"/>
          <w:rtl/>
        </w:rPr>
        <w:t>ב-10%</w:t>
      </w:r>
      <w:r w:rsidRPr="00B30BFC">
        <w:rPr>
          <w:rFonts w:hint="cs"/>
          <w:sz w:val="24"/>
          <w:rtl/>
        </w:rPr>
        <w:t xml:space="preserve"> בקירוב מדי שנה.</w:t>
      </w:r>
      <w:r w:rsidRPr="00B30BFC">
        <w:rPr>
          <w:rFonts w:hint="cs"/>
          <w:b/>
          <w:bCs/>
          <w:sz w:val="24"/>
          <w:rtl/>
        </w:rPr>
        <w:t xml:space="preserve"> </w:t>
      </w:r>
      <w:r w:rsidRPr="00B30BFC">
        <w:rPr>
          <w:rFonts w:hint="cs"/>
          <w:sz w:val="24"/>
          <w:rtl/>
        </w:rPr>
        <w:t xml:space="preserve">נמצא כי היחס בין מספר קציני הפיקוח ובין מספר המפוקחים נמוך מהיחס הנדרש לפיקוח שקבעו המשרד </w:t>
      </w:r>
      <w:r w:rsidRPr="00B30BFC">
        <w:rPr>
          <w:rFonts w:hint="cs"/>
          <w:sz w:val="24"/>
          <w:rtl/>
        </w:rPr>
        <w:t>לבט"פ</w:t>
      </w:r>
      <w:r w:rsidRPr="00B30BFC">
        <w:rPr>
          <w:rFonts w:hint="cs"/>
          <w:sz w:val="24"/>
          <w:rtl/>
        </w:rPr>
        <w:t xml:space="preserve"> ושב"ס.</w:t>
      </w:r>
    </w:p>
    <w:p w:rsidR="00846AB3" w:rsidRPr="00B30BFC" w:rsidP="008A5AF1">
      <w:pPr>
        <w:pStyle w:val="takzir"/>
        <w:rPr>
          <w:rFonts w:ascii="Tahoma" w:hAnsi="Tahoma" w:cs="Tahoma"/>
          <w:b w:val="0"/>
          <w:bCs w:val="0"/>
          <w:noProof w:val="0"/>
          <w:sz w:val="28"/>
          <w:rtl/>
        </w:rPr>
      </w:pPr>
    </w:p>
    <w:p w:rsidR="00846AB3" w:rsidRPr="00B30BFC" w:rsidP="008A5AF1">
      <w:pPr>
        <w:pStyle w:val="KOT5T"/>
        <w:rPr>
          <w:rtl/>
        </w:rPr>
      </w:pPr>
      <w:r w:rsidRPr="00B30BFC">
        <w:rPr>
          <w:rFonts w:hint="cs"/>
          <w:rtl/>
        </w:rPr>
        <w:t>מענה חלקי של המרכזים לשיקומם של עברייני מין בקהילה</w:t>
      </w:r>
    </w:p>
    <w:p w:rsidR="00846AB3" w:rsidRPr="00B30BFC" w:rsidP="008A5AF1">
      <w:pPr>
        <w:pStyle w:val="takzir-text"/>
        <w:bidi/>
        <w:rPr>
          <w:rtl/>
        </w:rPr>
      </w:pPr>
      <w:r w:rsidRPr="00B30BFC">
        <w:rPr>
          <w:rStyle w:val="Heading7Char"/>
          <w:rFonts w:ascii="Tahoma" w:hAnsi="Tahoma" w:cs="Tahoma" w:hint="cs"/>
          <w:sz w:val="17"/>
          <w:szCs w:val="17"/>
          <w:rtl/>
        </w:rPr>
        <w:t>מסגרת חוץ-ביתית - הוסטל ומרכז יום:</w:t>
      </w:r>
      <w:r w:rsidRPr="00B30BFC">
        <w:rPr>
          <w:rFonts w:hint="cs"/>
          <w:rtl/>
        </w:rPr>
        <w:t xml:space="preserve"> מכסת המטופלים ב</w:t>
      </w:r>
      <w:r w:rsidRPr="00B30BFC">
        <w:rPr>
          <w:rtl/>
        </w:rPr>
        <w:t>הוסטל</w:t>
      </w:r>
      <w:r w:rsidRPr="00B30BFC">
        <w:rPr>
          <w:rFonts w:hint="cs"/>
          <w:rtl/>
        </w:rPr>
        <w:t xml:space="preserve"> היא 24 בשנה בכל עת, אך מתחילת פעולתו באוקטובר 2015 עד סוף שנת 2017 - כשנתיים - טופלו בו 37 עברייני מין בלבד במקום 48 לפחות. במרכז היום, שתי מסגרות טיפול, שמכסת המטופלים בכל אחת מהן 20, בשנים 2017 </w:t>
      </w:r>
      <w:r w:rsidRPr="00B30BFC" w:rsidR="00A332FF">
        <w:rPr>
          <w:rtl/>
        </w:rPr>
        <w:br/>
      </w:r>
      <w:r w:rsidRPr="00B30BFC">
        <w:rPr>
          <w:rFonts w:hint="cs"/>
          <w:rtl/>
        </w:rPr>
        <w:t>ו-2018 טופלו 12 בלבד באחת ו-13 באחרת.</w:t>
      </w:r>
    </w:p>
    <w:p w:rsidR="00846AB3" w:rsidRPr="00B30BFC" w:rsidP="008A5AF1">
      <w:pPr>
        <w:pStyle w:val="takzir-text"/>
        <w:bidi/>
        <w:rPr>
          <w:rtl/>
        </w:rPr>
      </w:pPr>
      <w:r w:rsidRPr="00B30BFC">
        <w:rPr>
          <w:rStyle w:val="Heading7Char"/>
          <w:rFonts w:ascii="Tahoma" w:hAnsi="Tahoma" w:cs="Tahoma" w:hint="cs"/>
          <w:sz w:val="17"/>
          <w:szCs w:val="17"/>
          <w:rtl/>
        </w:rPr>
        <w:t>מרכזים מורשים לטיפול קבוצתי:</w:t>
      </w:r>
      <w:r w:rsidRPr="00B30BFC">
        <w:rPr>
          <w:rFonts w:hint="cs"/>
          <w:rtl/>
        </w:rPr>
        <w:t xml:space="preserve"> רוב המטופלים בשיקום מונע (85%) היו עברייני מין שהופנו על פי צו מבחן או כתנאי לשחרור על תנאי וההשתתפות בטיפול היא חלופת מאסר. </w:t>
      </w:r>
      <w:r w:rsidRPr="00B30BFC">
        <w:rPr>
          <w:rFonts w:hint="cs"/>
          <w:sz w:val="24"/>
          <w:rtl/>
        </w:rPr>
        <w:t xml:space="preserve">כך יוצא שרוב עברייני המין </w:t>
      </w:r>
      <w:r w:rsidRPr="00B30BFC">
        <w:rPr>
          <w:rFonts w:hint="cs"/>
          <w:rtl/>
        </w:rPr>
        <w:t>ששוחררו</w:t>
      </w:r>
      <w:r w:rsidRPr="00B30BFC">
        <w:rPr>
          <w:rFonts w:hint="cs"/>
          <w:sz w:val="24"/>
          <w:rtl/>
        </w:rPr>
        <w:t xml:space="preserve"> לקהילה לאחר ריצוי מלוא מאסרם לא השתתפו בתוכניות שיקום כלשהן.</w:t>
      </w:r>
      <w:r w:rsidRPr="00B30BFC">
        <w:rPr>
          <w:rFonts w:hint="cs"/>
          <w:rtl/>
        </w:rPr>
        <w:t xml:space="preserve"> </w:t>
      </w:r>
    </w:p>
    <w:p w:rsidR="00846AB3" w:rsidRPr="00B30BFC" w:rsidP="008A5AF1">
      <w:pPr>
        <w:pStyle w:val="takzir"/>
        <w:rPr>
          <w:rFonts w:ascii="Tahoma" w:hAnsi="Tahoma" w:cs="Tahoma"/>
          <w:b w:val="0"/>
          <w:bCs w:val="0"/>
          <w:noProof w:val="0"/>
          <w:sz w:val="28"/>
          <w:rtl/>
        </w:rPr>
      </w:pPr>
    </w:p>
    <w:p w:rsidR="00846AB3" w:rsidRPr="00B30BFC" w:rsidP="008A5AF1">
      <w:pPr>
        <w:pStyle w:val="KOT5T"/>
        <w:rPr>
          <w:rtl/>
        </w:rPr>
      </w:pPr>
      <w:r w:rsidRPr="00B30BFC">
        <w:rPr>
          <w:rFonts w:hint="cs"/>
          <w:rtl/>
        </w:rPr>
        <w:t xml:space="preserve">ליקויים במתן טיפול תרופתי </w:t>
      </w:r>
    </w:p>
    <w:p w:rsidR="00846AB3" w:rsidRPr="00B30BFC" w:rsidP="008A5AF1">
      <w:pPr>
        <w:pStyle w:val="takzir-text"/>
        <w:bidi/>
        <w:rPr>
          <w:rtl/>
        </w:rPr>
      </w:pPr>
      <w:r w:rsidRPr="00B30BFC">
        <w:rPr>
          <w:rFonts w:hint="cs"/>
          <w:rtl/>
        </w:rPr>
        <w:t xml:space="preserve">במערכת הבריאות קיימים כשלים במתן התרופה להחלשת הדחף המיני </w:t>
      </w:r>
      <w:r w:rsidRPr="00B30BFC">
        <w:rPr>
          <w:rFonts w:hint="cs"/>
          <w:rtl/>
        </w:rPr>
        <w:t>דקפפטיל</w:t>
      </w:r>
      <w:r w:rsidRPr="00B30BFC">
        <w:rPr>
          <w:rFonts w:hint="cs"/>
          <w:rtl/>
        </w:rPr>
        <w:t xml:space="preserve"> (</w:t>
      </w:r>
      <w:r w:rsidRPr="00B30BFC">
        <w:rPr>
          <w:rtl/>
        </w:rPr>
        <w:t>Decapeptyl</w:t>
      </w:r>
      <w:r w:rsidRPr="00B30BFC">
        <w:rPr>
          <w:rFonts w:hint="cs"/>
          <w:rtl/>
        </w:rPr>
        <w:t>) הנמצאת בסל הבריאות. זאת אף שעברו כשבע שנים מכניסתו לתוקף של חוק ההגנה, ומשרד הבריאות פרסם חוזר מנכ"ל שפירט את תהליך מתן התרופה ואף קיים יום עיון בנושא. הדבר מקשה על עברייני מין המעוניינים בטיפול תרופתי למצוא מענה במסגרת קופות החולים. היוזמה של משרד הבריאות להקמת מרפאה לטיפול בהפרעות בדחף המיני, שתספק אבחון ראשוני, טיפול תרופתי ומעקב קליני, לא צלחה בגלל התנגדותן של הרשות המקומית ושל התושבים.</w:t>
      </w:r>
    </w:p>
    <w:p w:rsidR="00846AB3" w:rsidRPr="00B30BFC" w:rsidP="008A5AF1">
      <w:pPr>
        <w:pStyle w:val="takzir"/>
        <w:rPr>
          <w:rFonts w:ascii="Tahoma" w:hAnsi="Tahoma" w:cs="Tahoma"/>
          <w:b w:val="0"/>
          <w:bCs w:val="0"/>
          <w:noProof w:val="0"/>
          <w:sz w:val="28"/>
          <w:rtl/>
        </w:rPr>
      </w:pPr>
    </w:p>
    <w:p w:rsidR="00846AB3" w:rsidRPr="00B30BFC" w:rsidP="008A5AF1">
      <w:pPr>
        <w:pStyle w:val="KOT5T"/>
        <w:rPr>
          <w:rtl/>
        </w:rPr>
      </w:pPr>
      <w:r w:rsidRPr="00B30BFC">
        <w:rPr>
          <w:rFonts w:hint="cs"/>
          <w:rtl/>
        </w:rPr>
        <w:t>הטיפול בקטינים שנפגעו מינית</w:t>
      </w:r>
    </w:p>
    <w:p w:rsidR="00846AB3" w:rsidRPr="00B30BFC" w:rsidP="008A5AF1">
      <w:pPr>
        <w:pStyle w:val="takzir-text"/>
        <w:bidi/>
        <w:rPr>
          <w:rtl/>
        </w:rPr>
      </w:pPr>
      <w:r w:rsidRPr="00B30BFC">
        <w:rPr>
          <w:rStyle w:val="Heading7Char"/>
          <w:rFonts w:ascii="Tahoma" w:hAnsi="Tahoma" w:cs="Tahoma" w:hint="cs"/>
          <w:sz w:val="17"/>
          <w:szCs w:val="17"/>
          <w:rtl/>
        </w:rPr>
        <w:t>הקמת מרכזי טיפול:</w:t>
      </w:r>
      <w:r w:rsidRPr="00B30BFC">
        <w:rPr>
          <w:rFonts w:hint="cs"/>
          <w:rtl/>
        </w:rPr>
        <w:t xml:space="preserve"> </w:t>
      </w:r>
      <w:r w:rsidRPr="00B30BFC">
        <w:rPr>
          <w:rtl/>
        </w:rPr>
        <w:t>הצורך לטפל ב</w:t>
      </w:r>
      <w:r w:rsidRPr="00B30BFC">
        <w:rPr>
          <w:rFonts w:hint="cs"/>
          <w:rtl/>
        </w:rPr>
        <w:t>קטינים</w:t>
      </w:r>
      <w:r w:rsidRPr="00B30BFC">
        <w:rPr>
          <w:rtl/>
        </w:rPr>
        <w:t xml:space="preserve"> </w:t>
      </w:r>
      <w:r w:rsidRPr="00B30BFC">
        <w:rPr>
          <w:rFonts w:hint="cs"/>
          <w:rtl/>
        </w:rPr>
        <w:t>ש</w:t>
      </w:r>
      <w:r w:rsidRPr="00B30BFC">
        <w:rPr>
          <w:rtl/>
        </w:rPr>
        <w:t>נפגע</w:t>
      </w:r>
      <w:r w:rsidRPr="00B30BFC">
        <w:rPr>
          <w:rFonts w:hint="cs"/>
          <w:rtl/>
        </w:rPr>
        <w:t>ו</w:t>
      </w:r>
      <w:r w:rsidRPr="00B30BFC">
        <w:rPr>
          <w:rtl/>
        </w:rPr>
        <w:t xml:space="preserve"> מינית </w:t>
      </w:r>
      <w:r w:rsidRPr="00B30BFC">
        <w:rPr>
          <w:rFonts w:hint="cs"/>
          <w:rtl/>
        </w:rPr>
        <w:t>הכרחי</w:t>
      </w:r>
      <w:r w:rsidRPr="00B30BFC">
        <w:rPr>
          <w:rtl/>
        </w:rPr>
        <w:t xml:space="preserve"> </w:t>
      </w:r>
      <w:r w:rsidRPr="00B30BFC">
        <w:rPr>
          <w:rFonts w:hint="cs"/>
          <w:rtl/>
        </w:rPr>
        <w:t>משום שהשפעתו</w:t>
      </w:r>
      <w:r w:rsidRPr="00B30BFC">
        <w:rPr>
          <w:rtl/>
        </w:rPr>
        <w:t xml:space="preserve"> חיובית </w:t>
      </w:r>
      <w:r w:rsidRPr="00B30BFC">
        <w:rPr>
          <w:rFonts w:hint="cs"/>
          <w:rtl/>
        </w:rPr>
        <w:t>על התגובות בעקבות ה</w:t>
      </w:r>
      <w:r w:rsidRPr="00B30BFC">
        <w:rPr>
          <w:rtl/>
        </w:rPr>
        <w:t xml:space="preserve">אירועים </w:t>
      </w:r>
      <w:r w:rsidRPr="00B30BFC">
        <w:rPr>
          <w:rFonts w:hint="cs"/>
          <w:rtl/>
        </w:rPr>
        <w:t>ה</w:t>
      </w:r>
      <w:r w:rsidRPr="00B30BFC">
        <w:rPr>
          <w:rtl/>
        </w:rPr>
        <w:t>טראומטיים</w:t>
      </w:r>
      <w:r w:rsidRPr="00B30BFC">
        <w:rPr>
          <w:rFonts w:hint="cs"/>
          <w:rtl/>
        </w:rPr>
        <w:t xml:space="preserve"> ומשום שללא טיפול</w:t>
      </w:r>
      <w:r w:rsidRPr="00B30BFC">
        <w:rPr>
          <w:rtl/>
        </w:rPr>
        <w:t xml:space="preserve"> </w:t>
      </w:r>
      <w:r w:rsidRPr="00B30BFC">
        <w:rPr>
          <w:rFonts w:hint="cs"/>
          <w:rtl/>
        </w:rPr>
        <w:t>עלולים להיגרם</w:t>
      </w:r>
      <w:r w:rsidRPr="00B30BFC">
        <w:rPr>
          <w:rtl/>
        </w:rPr>
        <w:t xml:space="preserve"> </w:t>
      </w:r>
      <w:r w:rsidRPr="00B30BFC">
        <w:rPr>
          <w:rFonts w:hint="cs"/>
          <w:rtl/>
        </w:rPr>
        <w:t xml:space="preserve">לקטינים </w:t>
      </w:r>
      <w:r w:rsidRPr="00B30BFC">
        <w:rPr>
          <w:rtl/>
        </w:rPr>
        <w:t xml:space="preserve">נזקים </w:t>
      </w:r>
      <w:r w:rsidRPr="00B30BFC">
        <w:rPr>
          <w:rFonts w:hint="cs"/>
          <w:rtl/>
        </w:rPr>
        <w:t>כבדים</w:t>
      </w:r>
      <w:r w:rsidRPr="00B30BFC">
        <w:rPr>
          <w:rtl/>
        </w:rPr>
        <w:t xml:space="preserve"> </w:t>
      </w:r>
      <w:r w:rsidRPr="00B30BFC">
        <w:rPr>
          <w:rFonts w:hint="cs"/>
          <w:rtl/>
        </w:rPr>
        <w:t>לאורך זמן. בשנים 2015 - 2017 טופלו במרכזי הטיפול ואצל מטפלים פרטיים, במימון משרד הרווחה, כ-6,300 קטינים, כ</w:t>
      </w:r>
      <w:r w:rsidRPr="00B30BFC">
        <w:rPr>
          <w:rtl/>
        </w:rPr>
        <w:t xml:space="preserve">-70% </w:t>
      </w:r>
      <w:r w:rsidRPr="00B30BFC">
        <w:rPr>
          <w:rFonts w:hint="cs"/>
          <w:rtl/>
        </w:rPr>
        <w:t>מ</w:t>
      </w:r>
      <w:r w:rsidRPr="00B30BFC">
        <w:rPr>
          <w:rFonts w:hint="eastAsia"/>
          <w:rtl/>
        </w:rPr>
        <w:t>הם</w:t>
      </w:r>
      <w:r w:rsidRPr="00B30BFC">
        <w:rPr>
          <w:rFonts w:hint="cs"/>
          <w:rtl/>
        </w:rPr>
        <w:t xml:space="preserve"> בני פחות מ-</w:t>
      </w:r>
      <w:r w:rsidRPr="00B30BFC">
        <w:rPr>
          <w:rtl/>
        </w:rPr>
        <w:t>12.</w:t>
      </w:r>
      <w:r w:rsidRPr="00B30BFC">
        <w:rPr>
          <w:rFonts w:hint="cs"/>
          <w:rtl/>
        </w:rPr>
        <w:t xml:space="preserve"> על אף המלצתה של הוועדה הבין-ארגונית מאוקטובר 2011 על הקמת 19 מרכזי טיפול אזוריים, ולמרות הגידול </w:t>
      </w:r>
      <w:r w:rsidRPr="00B30BFC">
        <w:rPr>
          <w:rFonts w:hint="cs"/>
          <w:rtl/>
        </w:rPr>
        <w:t xml:space="preserve">המתמיד במספר המטופלים, במועד סיום הביקורת פעלו רק 13 מרכזי טיפול בלבד. </w:t>
      </w:r>
    </w:p>
    <w:p w:rsidR="00846AB3" w:rsidRPr="00B30BFC" w:rsidP="008A5AF1">
      <w:pPr>
        <w:pStyle w:val="takzir-text"/>
        <w:bidi/>
        <w:rPr>
          <w:rtl/>
        </w:rPr>
      </w:pPr>
      <w:r w:rsidRPr="00B30BFC">
        <w:rPr>
          <w:rStyle w:val="Heading7Char"/>
          <w:rFonts w:ascii="Tahoma" w:hAnsi="Tahoma" w:cs="Tahoma" w:hint="cs"/>
          <w:sz w:val="17"/>
          <w:szCs w:val="17"/>
          <w:rtl/>
        </w:rPr>
        <w:t>הפנייה למרכזי טיפול</w:t>
      </w:r>
      <w:r w:rsidRPr="00B30BFC">
        <w:rPr>
          <w:rStyle w:val="Heading7Char"/>
          <w:rFonts w:ascii="Tahoma" w:hAnsi="Tahoma" w:cs="Tahoma" w:hint="cs"/>
          <w:b w:val="0"/>
          <w:sz w:val="17"/>
          <w:szCs w:val="17"/>
          <w:rtl/>
        </w:rPr>
        <w:t>:</w:t>
      </w:r>
      <w:r w:rsidRPr="00B30BFC">
        <w:rPr>
          <w:rFonts w:hint="cs"/>
          <w:rtl/>
        </w:rPr>
        <w:t xml:space="preserve"> בעקבות מדיניותו של משרד הרווחה למתן טיפול זמין ל</w:t>
      </w:r>
      <w:r w:rsidRPr="00B30BFC">
        <w:rPr>
          <w:rtl/>
        </w:rPr>
        <w:t>כל קטין שנפגע מינית</w:t>
      </w:r>
      <w:r w:rsidRPr="00B30BFC">
        <w:rPr>
          <w:rFonts w:hint="cs"/>
          <w:rtl/>
        </w:rPr>
        <w:t xml:space="preserve"> ולמשפחתו </w:t>
      </w:r>
      <w:r w:rsidRPr="00B30BFC">
        <w:rPr>
          <w:rtl/>
        </w:rPr>
        <w:t xml:space="preserve">ללא </w:t>
      </w:r>
      <w:r w:rsidRPr="00B30BFC">
        <w:rPr>
          <w:rFonts w:hint="cs"/>
          <w:rtl/>
        </w:rPr>
        <w:t>עלות, עלה מספר הפניות לאגפי הרווחה ברשויות המקומיות, אך בהיעדר תוספת של כוח אדם לנושא, חלק מהרשויות אינן מפנות לטיפול או מפנות נפגעים מעטים בלבד.</w:t>
      </w:r>
    </w:p>
    <w:p w:rsidR="00846AB3" w:rsidRPr="00B30BFC" w:rsidP="008A5AF1">
      <w:pPr>
        <w:pStyle w:val="takzir-text"/>
        <w:bidi/>
        <w:rPr>
          <w:rtl/>
        </w:rPr>
      </w:pPr>
      <w:r w:rsidRPr="00B30BFC">
        <w:rPr>
          <w:rStyle w:val="Heading7Char"/>
          <w:rFonts w:ascii="Tahoma" w:hAnsi="Tahoma" w:cs="Tahoma" w:hint="cs"/>
          <w:sz w:val="17"/>
          <w:szCs w:val="17"/>
          <w:rtl/>
        </w:rPr>
        <w:t>נוהל לפיקוח על מרכזי הטיפול:</w:t>
      </w:r>
      <w:r w:rsidRPr="00B30BFC">
        <w:rPr>
          <w:rFonts w:hint="cs"/>
          <w:rtl/>
        </w:rPr>
        <w:t xml:space="preserve"> </w:t>
      </w:r>
      <w:r w:rsidRPr="00B30BFC">
        <w:rPr>
          <w:rtl/>
        </w:rPr>
        <w:t xml:space="preserve">טרם גובש נוהל </w:t>
      </w:r>
      <w:r w:rsidRPr="00B30BFC">
        <w:rPr>
          <w:rFonts w:hint="cs"/>
          <w:rtl/>
        </w:rPr>
        <w:t>ל</w:t>
      </w:r>
      <w:r w:rsidRPr="00B30BFC">
        <w:rPr>
          <w:rtl/>
        </w:rPr>
        <w:t>פיקוח</w:t>
      </w:r>
      <w:r w:rsidRPr="00B30BFC">
        <w:rPr>
          <w:rFonts w:hint="cs"/>
          <w:rtl/>
        </w:rPr>
        <w:t xml:space="preserve"> על מרכזי הטיפול לקטינים, ו</w:t>
      </w:r>
      <w:r w:rsidRPr="00B30BFC">
        <w:rPr>
          <w:rtl/>
        </w:rPr>
        <w:t xml:space="preserve">לא נקבעו הוראות </w:t>
      </w:r>
      <w:r w:rsidRPr="00B30BFC">
        <w:rPr>
          <w:rFonts w:hint="cs"/>
          <w:rtl/>
        </w:rPr>
        <w:t xml:space="preserve">לפיקוח על המרכזים </w:t>
      </w:r>
      <w:r w:rsidRPr="00B30BFC">
        <w:rPr>
          <w:rtl/>
        </w:rPr>
        <w:t>ב</w:t>
      </w:r>
      <w:r w:rsidRPr="00B30BFC">
        <w:rPr>
          <w:rFonts w:hint="cs"/>
          <w:rtl/>
        </w:rPr>
        <w:t>תע"ס</w:t>
      </w:r>
      <w:r w:rsidRPr="00B30BFC">
        <w:rPr>
          <w:rtl/>
        </w:rPr>
        <w:t>.</w:t>
      </w:r>
    </w:p>
    <w:p w:rsidR="00C65C4E" w:rsidRPr="00B30BFC" w:rsidP="008A5AF1">
      <w:pPr>
        <w:pStyle w:val="takzir"/>
        <w:rPr>
          <w:rFonts w:ascii="Tahoma" w:hAnsi="Tahoma" w:cs="Tahoma"/>
          <w:noProof w:val="0"/>
          <w:sz w:val="28"/>
          <w:rtl/>
        </w:rPr>
      </w:pPr>
    </w:p>
    <w:p w:rsidR="00384065" w:rsidRPr="00B30BFC" w:rsidP="008A5AF1">
      <w:pPr>
        <w:pStyle w:val="KOT4T"/>
        <w:rPr>
          <w:rtl/>
        </w:rPr>
      </w:pPr>
      <w:r w:rsidRPr="00B30BFC">
        <w:rPr>
          <w:rtl/>
        </w:rPr>
        <w:t>ההמלצות העיקריות</w:t>
      </w:r>
    </w:p>
    <w:p w:rsidR="00846AB3" w:rsidRPr="00B30BFC" w:rsidP="008A5AF1">
      <w:pPr>
        <w:pStyle w:val="KOT6T"/>
        <w:pBdr>
          <w:top w:val="single" w:sz="8" w:space="4" w:color="2A2AA6"/>
          <w:left w:val="single" w:sz="8" w:space="4" w:color="2A2AA6"/>
          <w:right w:val="single" w:sz="8" w:space="4" w:color="2A2AA6"/>
        </w:pBdr>
        <w:ind w:left="170"/>
        <w:rPr>
          <w:rtl/>
        </w:rPr>
      </w:pPr>
      <w:r w:rsidRPr="00B30BFC">
        <w:rPr>
          <w:rFonts w:hint="cs"/>
          <w:rtl/>
        </w:rPr>
        <w:t>מרכזי הגנה</w:t>
      </w:r>
    </w:p>
    <w:p w:rsidR="00846AB3" w:rsidRPr="00B30BFC" w:rsidP="008A5AF1">
      <w:pPr>
        <w:pStyle w:val="takzir-list-paragraph"/>
        <w:numPr>
          <w:ilvl w:val="0"/>
          <w:numId w:val="28"/>
        </w:numPr>
        <w:pBdr>
          <w:top w:val="none" w:sz="0" w:space="0" w:color="auto"/>
          <w:bottom w:val="none" w:sz="0" w:space="0" w:color="auto"/>
        </w:pBdr>
        <w:ind w:left="510" w:hanging="340"/>
      </w:pPr>
      <w:r w:rsidRPr="00B30BFC">
        <w:rPr>
          <w:rtl/>
        </w:rPr>
        <w:t xml:space="preserve">על משרד הרווחה לפעול להסדרת יחסי העבודה </w:t>
      </w:r>
      <w:r w:rsidRPr="00B30BFC">
        <w:rPr>
          <w:rFonts w:hint="cs"/>
          <w:rtl/>
        </w:rPr>
        <w:t xml:space="preserve">במרכזי ההגנה </w:t>
      </w:r>
      <w:r w:rsidRPr="00B30BFC">
        <w:rPr>
          <w:rtl/>
        </w:rPr>
        <w:t xml:space="preserve">ולוודא כי מתקיימים שיתופי פעולה בין כל הגורמים </w:t>
      </w:r>
      <w:r w:rsidRPr="00B30BFC">
        <w:rPr>
          <w:rFonts w:hint="cs"/>
          <w:rtl/>
        </w:rPr>
        <w:t>בהם</w:t>
      </w:r>
      <w:r w:rsidRPr="00B30BFC">
        <w:rPr>
          <w:rtl/>
        </w:rPr>
        <w:t>.</w:t>
      </w:r>
    </w:p>
    <w:p w:rsidR="00846AB3" w:rsidRPr="00B30BFC" w:rsidP="008A5AF1">
      <w:pPr>
        <w:pStyle w:val="takzir-list-paragraph"/>
        <w:pBdr>
          <w:top w:val="none" w:sz="0" w:space="0" w:color="auto"/>
          <w:bottom w:val="none" w:sz="0" w:space="0" w:color="auto"/>
        </w:pBdr>
        <w:ind w:left="510" w:hanging="340"/>
      </w:pPr>
      <w:r w:rsidRPr="00B30BFC">
        <w:rPr>
          <w:rFonts w:hint="cs"/>
          <w:rtl/>
        </w:rPr>
        <w:t xml:space="preserve">על משרד הרווחה </w:t>
      </w:r>
      <w:r w:rsidRPr="00B30BFC">
        <w:rPr>
          <w:rtl/>
        </w:rPr>
        <w:t xml:space="preserve">לפקח </w:t>
      </w:r>
      <w:r w:rsidRPr="00B30BFC">
        <w:rPr>
          <w:rFonts w:hint="cs"/>
          <w:rtl/>
        </w:rPr>
        <w:t>על</w:t>
      </w:r>
      <w:r w:rsidRPr="00B30BFC">
        <w:rPr>
          <w:rtl/>
        </w:rPr>
        <w:t xml:space="preserve"> פעילות</w:t>
      </w:r>
      <w:r w:rsidRPr="00B30BFC">
        <w:rPr>
          <w:rFonts w:hint="cs"/>
          <w:rtl/>
        </w:rPr>
        <w:t>ם של</w:t>
      </w:r>
      <w:r w:rsidRPr="00B30BFC">
        <w:rPr>
          <w:rtl/>
        </w:rPr>
        <w:t xml:space="preserve"> מרכזי ההגנה ולוודא כי בכל מרכז יש חוקר ילדים קבוע.</w:t>
      </w:r>
    </w:p>
    <w:p w:rsidR="00846AB3" w:rsidRPr="00B30BFC" w:rsidP="008A5AF1">
      <w:pPr>
        <w:pStyle w:val="takzir-list-paragraph"/>
        <w:pBdr>
          <w:top w:val="none" w:sz="0" w:space="0" w:color="auto"/>
          <w:bottom w:val="none" w:sz="0" w:space="0" w:color="auto"/>
        </w:pBdr>
        <w:ind w:left="510" w:hanging="340"/>
      </w:pPr>
      <w:r w:rsidRPr="00B30BFC">
        <w:rPr>
          <w:rtl/>
        </w:rPr>
        <w:t xml:space="preserve">על משרד הרווחה </w:t>
      </w:r>
      <w:r w:rsidRPr="00B30BFC">
        <w:rPr>
          <w:rFonts w:hint="cs"/>
          <w:rtl/>
        </w:rPr>
        <w:t xml:space="preserve">לבצע </w:t>
      </w:r>
      <w:r w:rsidRPr="00B30BFC">
        <w:rPr>
          <w:rtl/>
        </w:rPr>
        <w:t xml:space="preserve">הערכה </w:t>
      </w:r>
      <w:r w:rsidRPr="00B30BFC">
        <w:rPr>
          <w:rFonts w:hint="cs"/>
          <w:rtl/>
        </w:rPr>
        <w:t>מקיפה</w:t>
      </w:r>
      <w:r w:rsidRPr="00B30BFC">
        <w:rPr>
          <w:rtl/>
        </w:rPr>
        <w:t xml:space="preserve"> </w:t>
      </w:r>
      <w:r w:rsidRPr="00B30BFC">
        <w:rPr>
          <w:rFonts w:hint="cs"/>
          <w:rtl/>
        </w:rPr>
        <w:t>כדי לוודא כי</w:t>
      </w:r>
      <w:r w:rsidRPr="00B30BFC">
        <w:rPr>
          <w:rtl/>
        </w:rPr>
        <w:t xml:space="preserve"> בקביעת זהות</w:t>
      </w:r>
      <w:r w:rsidRPr="00B30BFC">
        <w:rPr>
          <w:rFonts w:hint="cs"/>
          <w:rtl/>
        </w:rPr>
        <w:t>ו של</w:t>
      </w:r>
      <w:r w:rsidRPr="00B30BFC">
        <w:rPr>
          <w:rtl/>
        </w:rPr>
        <w:t xml:space="preserve"> הגורם המקצועי לניהול המרכזים ו</w:t>
      </w:r>
      <w:r w:rsidRPr="00B30BFC">
        <w:rPr>
          <w:rFonts w:hint="cs"/>
          <w:rtl/>
        </w:rPr>
        <w:t>ב</w:t>
      </w:r>
      <w:r w:rsidRPr="00B30BFC">
        <w:rPr>
          <w:rtl/>
        </w:rPr>
        <w:t xml:space="preserve">דרישות התפקיד הנמוכות כאמור </w:t>
      </w:r>
      <w:r w:rsidRPr="00B30BFC">
        <w:rPr>
          <w:rFonts w:hint="cs"/>
          <w:rtl/>
        </w:rPr>
        <w:t xml:space="preserve">אין </w:t>
      </w:r>
      <w:r w:rsidRPr="00B30BFC">
        <w:rPr>
          <w:rtl/>
        </w:rPr>
        <w:t xml:space="preserve">כדי לפגוע בהובלה ובניהול המקצועיים של המרכזים. </w:t>
      </w:r>
    </w:p>
    <w:p w:rsidR="00846AB3" w:rsidRPr="00B30BFC" w:rsidP="008A5AF1">
      <w:pPr>
        <w:pStyle w:val="takzir-list-paragraph"/>
        <w:pBdr>
          <w:top w:val="none" w:sz="0" w:space="0" w:color="auto"/>
          <w:bottom w:val="none" w:sz="0" w:space="0" w:color="auto"/>
        </w:pBdr>
        <w:ind w:left="510" w:hanging="340"/>
      </w:pPr>
      <w:r w:rsidRPr="00B30BFC">
        <w:rPr>
          <w:rtl/>
        </w:rPr>
        <w:t>על משרד הבריאות לנקוט פעולות שיבטיחו כי הכשרתם והסמכתם של הרופאים העוסקים בעניין רגיש זה תענה על הצרכים</w:t>
      </w:r>
      <w:r w:rsidRPr="00B30BFC">
        <w:rPr>
          <w:rFonts w:hint="cs"/>
          <w:rtl/>
        </w:rPr>
        <w:t>,</w:t>
      </w:r>
      <w:r w:rsidRPr="00B30BFC">
        <w:rPr>
          <w:rtl/>
        </w:rPr>
        <w:t xml:space="preserve"> כך שהקטינים שנפגעו לא יצטרכו לעבור יותר מבדיקה רפואית אחת.</w:t>
      </w:r>
    </w:p>
    <w:p w:rsidR="00846AB3" w:rsidRPr="00B30BFC" w:rsidP="008A5AF1">
      <w:pPr>
        <w:pStyle w:val="takzir-list-paragraph"/>
        <w:pBdr>
          <w:top w:val="none" w:sz="0" w:space="0" w:color="auto"/>
          <w:bottom w:val="none" w:sz="0" w:space="0" w:color="auto"/>
        </w:pBdr>
        <w:ind w:left="510" w:hanging="340"/>
      </w:pPr>
      <w:r w:rsidRPr="00B30BFC">
        <w:rPr>
          <w:rtl/>
        </w:rPr>
        <w:t>על משרד הרווחה לבחון את מגמת הירידה במספר</w:t>
      </w:r>
      <w:r w:rsidRPr="00B30BFC">
        <w:rPr>
          <w:rFonts w:hint="cs"/>
          <w:rtl/>
        </w:rPr>
        <w:t>ן של</w:t>
      </w:r>
      <w:r w:rsidRPr="00B30BFC">
        <w:rPr>
          <w:rtl/>
        </w:rPr>
        <w:t xml:space="preserve"> בדיקות הרופאים המבוצעות במרכזי ההגנה</w:t>
      </w:r>
      <w:r w:rsidRPr="00B30BFC">
        <w:rPr>
          <w:rFonts w:hint="cs"/>
          <w:rtl/>
        </w:rPr>
        <w:t xml:space="preserve"> </w:t>
      </w:r>
      <w:r w:rsidRPr="00B30BFC">
        <w:rPr>
          <w:rtl/>
        </w:rPr>
        <w:t>ולפעול בהתאם לתוצאות הבחינה.</w:t>
      </w:r>
    </w:p>
    <w:p w:rsidR="00846AB3" w:rsidRPr="00B30BFC" w:rsidP="008A5AF1">
      <w:pPr>
        <w:pStyle w:val="takzir-list-paragraph"/>
        <w:pBdr>
          <w:top w:val="none" w:sz="0" w:space="0" w:color="auto"/>
          <w:bottom w:val="none" w:sz="0" w:space="0" w:color="auto"/>
        </w:pBdr>
        <w:ind w:left="510" w:hanging="340"/>
      </w:pPr>
      <w:r w:rsidRPr="00B30BFC">
        <w:rPr>
          <w:rtl/>
        </w:rPr>
        <w:t>על משרד הרווחה לפעול בנ</w:t>
      </w:r>
      <w:r w:rsidRPr="00B30BFC">
        <w:rPr>
          <w:rFonts w:hint="cs"/>
          <w:rtl/>
        </w:rPr>
        <w:t>חיש</w:t>
      </w:r>
      <w:r w:rsidRPr="00B30BFC">
        <w:rPr>
          <w:rtl/>
        </w:rPr>
        <w:t xml:space="preserve">ות כדי לאשר ולפרסם בהקדם </w:t>
      </w:r>
      <w:r w:rsidRPr="00B30BFC">
        <w:rPr>
          <w:rtl/>
        </w:rPr>
        <w:t>תע"ס</w:t>
      </w:r>
      <w:r w:rsidRPr="00B30BFC">
        <w:rPr>
          <w:rtl/>
        </w:rPr>
        <w:t xml:space="preserve"> המסדיר את עבודת</w:t>
      </w:r>
      <w:r w:rsidRPr="00B30BFC">
        <w:rPr>
          <w:rFonts w:hint="cs"/>
          <w:rtl/>
        </w:rPr>
        <w:t>ם של</w:t>
      </w:r>
      <w:r w:rsidRPr="00B30BFC">
        <w:rPr>
          <w:rtl/>
        </w:rPr>
        <w:t xml:space="preserve"> מרכזי ההגנה.</w:t>
      </w:r>
    </w:p>
    <w:p w:rsidR="00846AB3" w:rsidRPr="00B30BFC" w:rsidP="008A5AF1">
      <w:pPr>
        <w:pStyle w:val="takzir-list-paragraph"/>
        <w:pBdr>
          <w:top w:val="none" w:sz="0" w:space="0" w:color="auto"/>
          <w:bottom w:val="none" w:sz="0" w:space="0" w:color="auto"/>
        </w:pBdr>
        <w:ind w:left="510" w:hanging="340"/>
      </w:pPr>
      <w:r w:rsidRPr="00B30BFC">
        <w:rPr>
          <w:rtl/>
        </w:rPr>
        <w:t>על המשטרה לנקוט פעולות שיבטיחו יישום של הנהלים וההנחיות בעניין הפניית</w:t>
      </w:r>
      <w:r w:rsidRPr="00B30BFC">
        <w:rPr>
          <w:rFonts w:hint="cs"/>
          <w:rtl/>
        </w:rPr>
        <w:t>ם של</w:t>
      </w:r>
      <w:r w:rsidRPr="00B30BFC">
        <w:rPr>
          <w:rtl/>
        </w:rPr>
        <w:t xml:space="preserve"> קטינים נפגעי תקיפה מינית או אלימות למרכזי ההגנה ולנהל מעקב תכוף על יישומ</w:t>
      </w:r>
      <w:r w:rsidRPr="00B30BFC">
        <w:rPr>
          <w:rFonts w:hint="cs"/>
          <w:rtl/>
        </w:rPr>
        <w:t>ם</w:t>
      </w:r>
      <w:r w:rsidRPr="00B30BFC">
        <w:rPr>
          <w:rtl/>
        </w:rPr>
        <w:t>.</w:t>
      </w:r>
    </w:p>
    <w:p w:rsidR="00846AB3" w:rsidRPr="00B30BFC" w:rsidP="008A5AF1">
      <w:pPr>
        <w:pStyle w:val="takzir-list-paragraph"/>
        <w:pBdr>
          <w:top w:val="none" w:sz="0" w:space="0" w:color="auto"/>
          <w:bottom w:val="none" w:sz="0" w:space="0" w:color="auto"/>
        </w:pBdr>
        <w:ind w:left="510" w:hanging="340"/>
        <w:rPr>
          <w:rtl/>
        </w:rPr>
      </w:pPr>
      <w:r w:rsidRPr="00B30BFC">
        <w:rPr>
          <w:rtl/>
        </w:rPr>
        <w:t>על משרד הרווחה ל</w:t>
      </w:r>
      <w:r w:rsidRPr="00B30BFC">
        <w:rPr>
          <w:rFonts w:hint="cs"/>
          <w:rtl/>
        </w:rPr>
        <w:t>פעול</w:t>
      </w:r>
      <w:r w:rsidRPr="00B30BFC">
        <w:rPr>
          <w:rtl/>
        </w:rPr>
        <w:t xml:space="preserve"> להגברת המודעות </w:t>
      </w:r>
      <w:r w:rsidRPr="00B30BFC">
        <w:rPr>
          <w:rFonts w:hint="cs"/>
          <w:rtl/>
        </w:rPr>
        <w:t xml:space="preserve">הציבורית </w:t>
      </w:r>
      <w:r w:rsidRPr="00B30BFC">
        <w:rPr>
          <w:rtl/>
        </w:rPr>
        <w:t>למרכזי ההגנה ולשירותים שהם מעניקים.</w:t>
      </w:r>
    </w:p>
    <w:p w:rsidR="00846AB3" w:rsidRPr="00B30BFC" w:rsidP="008A5AF1">
      <w:pPr>
        <w:pStyle w:val="KOT6T"/>
        <w:pBdr>
          <w:left w:val="single" w:sz="8" w:space="4" w:color="2A2AA6"/>
          <w:right w:val="single" w:sz="8" w:space="4" w:color="2A2AA6"/>
        </w:pBdr>
        <w:ind w:left="170"/>
        <w:rPr>
          <w:rtl/>
        </w:rPr>
      </w:pPr>
      <w:r w:rsidRPr="00B30BFC">
        <w:rPr>
          <w:rFonts w:hint="cs"/>
          <w:rtl/>
        </w:rPr>
        <w:t>ועדות פטור</w:t>
      </w:r>
    </w:p>
    <w:p w:rsidR="00846AB3" w:rsidRPr="00B30BFC" w:rsidP="00012939">
      <w:pPr>
        <w:pStyle w:val="takzir-list-paragraph"/>
        <w:numPr>
          <w:ilvl w:val="0"/>
          <w:numId w:val="30"/>
        </w:numPr>
        <w:pBdr>
          <w:top w:val="none" w:sz="0" w:space="0" w:color="auto"/>
          <w:bottom w:val="none" w:sz="0" w:space="0" w:color="auto"/>
        </w:pBdr>
        <w:ind w:left="510" w:hanging="340"/>
      </w:pPr>
      <w:r>
        <w:rPr>
          <w:rFonts w:hint="cs"/>
          <w:rtl/>
        </w:rPr>
        <w:t xml:space="preserve">על </w:t>
      </w:r>
      <w:r w:rsidRPr="00B30BFC" w:rsidR="00012939">
        <w:rPr>
          <w:rFonts w:hint="cs"/>
          <w:rtl/>
        </w:rPr>
        <w:t>משרד המשפטים לפעול ליישום הצעתו לעדכון המערכת הממוחשבת במידע משלוש שנים האחרונות.</w:t>
      </w:r>
    </w:p>
    <w:p w:rsidR="00846AB3" w:rsidRPr="00B30BFC" w:rsidP="008A5AF1">
      <w:pPr>
        <w:pStyle w:val="takzir-list-paragraph"/>
        <w:numPr>
          <w:ilvl w:val="0"/>
          <w:numId w:val="28"/>
        </w:numPr>
        <w:pBdr>
          <w:top w:val="none" w:sz="0" w:space="0" w:color="auto"/>
          <w:bottom w:val="none" w:sz="0" w:space="0" w:color="auto"/>
        </w:pBdr>
        <w:ind w:left="510" w:hanging="340"/>
        <w:rPr>
          <w:rtl/>
        </w:rPr>
      </w:pPr>
      <w:r w:rsidRPr="00B30BFC">
        <w:rPr>
          <w:rFonts w:hint="cs"/>
          <w:rtl/>
        </w:rPr>
        <w:t xml:space="preserve">על משרד המשפטים </w:t>
      </w:r>
      <w:r w:rsidRPr="00B30BFC">
        <w:rPr>
          <w:rtl/>
        </w:rPr>
        <w:t xml:space="preserve">לסיים </w:t>
      </w:r>
      <w:r w:rsidRPr="00B30BFC">
        <w:rPr>
          <w:rFonts w:hint="cs"/>
          <w:rtl/>
        </w:rPr>
        <w:t xml:space="preserve">בהקדם </w:t>
      </w:r>
      <w:r w:rsidRPr="00B30BFC">
        <w:rPr>
          <w:rtl/>
        </w:rPr>
        <w:t>את הסדר</w:t>
      </w:r>
      <w:r w:rsidRPr="00B30BFC">
        <w:rPr>
          <w:rFonts w:hint="cs"/>
          <w:rtl/>
        </w:rPr>
        <w:t xml:space="preserve">ת פעילותן של הוועדות </w:t>
      </w:r>
      <w:r w:rsidRPr="00B30BFC">
        <w:rPr>
          <w:rtl/>
        </w:rPr>
        <w:t xml:space="preserve">בהפצת </w:t>
      </w:r>
      <w:r w:rsidRPr="00B30BFC">
        <w:rPr>
          <w:rFonts w:hint="cs"/>
          <w:rtl/>
        </w:rPr>
        <w:t>נוהל</w:t>
      </w:r>
      <w:r w:rsidRPr="00B30BFC">
        <w:rPr>
          <w:rtl/>
        </w:rPr>
        <w:t xml:space="preserve"> מנחה מפורט</w:t>
      </w:r>
      <w:r w:rsidRPr="00B30BFC">
        <w:rPr>
          <w:rFonts w:hint="cs"/>
          <w:rtl/>
        </w:rPr>
        <w:t>,</w:t>
      </w:r>
      <w:r w:rsidRPr="00B30BFC">
        <w:rPr>
          <w:rtl/>
        </w:rPr>
        <w:t xml:space="preserve"> </w:t>
      </w:r>
      <w:r w:rsidRPr="00B30BFC">
        <w:rPr>
          <w:rFonts w:hint="cs"/>
          <w:rtl/>
        </w:rPr>
        <w:t>לפי אמות מידה אחידות, שיחייב אותן בעבודתן.</w:t>
      </w:r>
    </w:p>
    <w:p w:rsidR="00846AB3" w:rsidRPr="00B30BFC" w:rsidP="008A5AF1">
      <w:pPr>
        <w:pStyle w:val="KOT6T"/>
        <w:pBdr>
          <w:left w:val="single" w:sz="8" w:space="4" w:color="2A2AA6"/>
          <w:right w:val="single" w:sz="8" w:space="4" w:color="2A2AA6"/>
        </w:pBdr>
        <w:ind w:left="170"/>
        <w:rPr>
          <w:rtl/>
        </w:rPr>
      </w:pPr>
      <w:r w:rsidRPr="00B30BFC">
        <w:rPr>
          <w:rFonts w:hint="cs"/>
          <w:rtl/>
        </w:rPr>
        <w:t>ניהול התיקים הפליליים</w:t>
      </w:r>
    </w:p>
    <w:p w:rsidR="00846AB3" w:rsidRPr="00B30BFC" w:rsidP="008A5AF1">
      <w:pPr>
        <w:pStyle w:val="takzir-text"/>
        <w:pBdr>
          <w:top w:val="none" w:sz="0" w:space="0" w:color="auto"/>
          <w:bottom w:val="none" w:sz="0" w:space="0" w:color="auto"/>
        </w:pBdr>
        <w:bidi/>
        <w:rPr>
          <w:rtl/>
        </w:rPr>
      </w:pPr>
      <w:r w:rsidRPr="00B30BFC">
        <w:rPr>
          <w:rtl/>
        </w:rPr>
        <w:t>ראוי כי הפרקליטות תקיים מעקב שוטף ובזמן אמת אחר יישום הנחיית</w:t>
      </w:r>
      <w:r w:rsidRPr="00B30BFC">
        <w:rPr>
          <w:rFonts w:hint="cs"/>
          <w:rtl/>
        </w:rPr>
        <w:t>ו של</w:t>
      </w:r>
      <w:r w:rsidRPr="00B30BFC">
        <w:rPr>
          <w:rtl/>
        </w:rPr>
        <w:t xml:space="preserve"> פרקליט המדינה לזרז</w:t>
      </w:r>
      <w:r w:rsidRPr="00B30BFC">
        <w:rPr>
          <w:rFonts w:hint="cs"/>
          <w:rtl/>
        </w:rPr>
        <w:t xml:space="preserve"> את</w:t>
      </w:r>
      <w:r w:rsidRPr="00B30BFC">
        <w:rPr>
          <w:rtl/>
        </w:rPr>
        <w:t xml:space="preserve"> הטיפול בתיקי</w:t>
      </w:r>
      <w:r w:rsidRPr="00B30BFC">
        <w:rPr>
          <w:rFonts w:hint="cs"/>
          <w:rtl/>
        </w:rPr>
        <w:t>ם של</w:t>
      </w:r>
      <w:r w:rsidRPr="00B30BFC">
        <w:rPr>
          <w:rtl/>
        </w:rPr>
        <w:t xml:space="preserve"> עבירות מין בקטינים.</w:t>
      </w:r>
    </w:p>
    <w:p w:rsidR="00846AB3" w:rsidRPr="00B30BFC" w:rsidP="008A5AF1">
      <w:pPr>
        <w:pStyle w:val="KOT6T"/>
        <w:pBdr>
          <w:left w:val="single" w:sz="8" w:space="4" w:color="2A2AA6"/>
          <w:right w:val="single" w:sz="8" w:space="4" w:color="2A2AA6"/>
        </w:pBdr>
        <w:ind w:left="170"/>
        <w:rPr>
          <w:rtl/>
        </w:rPr>
      </w:pPr>
      <w:r w:rsidRPr="00B30BFC">
        <w:rPr>
          <w:rFonts w:hint="cs"/>
          <w:rtl/>
        </w:rPr>
        <w:t>המטה</w:t>
      </w:r>
      <w:r w:rsidRPr="00B30BFC">
        <w:rPr>
          <w:rtl/>
        </w:rPr>
        <w:t xml:space="preserve"> </w:t>
      </w:r>
      <w:r w:rsidRPr="00B30BFC">
        <w:rPr>
          <w:rFonts w:hint="cs"/>
          <w:rtl/>
        </w:rPr>
        <w:t>ה</w:t>
      </w:r>
      <w:r w:rsidRPr="00B30BFC">
        <w:rPr>
          <w:rtl/>
        </w:rPr>
        <w:t>לאומי להגנ</w:t>
      </w:r>
      <w:r w:rsidRPr="00B30BFC">
        <w:rPr>
          <w:rFonts w:hint="cs"/>
          <w:rtl/>
        </w:rPr>
        <w:t xml:space="preserve">ה על </w:t>
      </w:r>
      <w:r w:rsidRPr="00B30BFC">
        <w:rPr>
          <w:rtl/>
        </w:rPr>
        <w:t>ילדים ובני נוער באינטרנט</w:t>
      </w:r>
    </w:p>
    <w:p w:rsidR="00846AB3" w:rsidRPr="00B30BFC" w:rsidP="008A5AF1">
      <w:pPr>
        <w:pStyle w:val="takzir-list-paragraph"/>
        <w:numPr>
          <w:ilvl w:val="0"/>
          <w:numId w:val="32"/>
        </w:numPr>
        <w:pBdr>
          <w:top w:val="none" w:sz="0" w:space="0" w:color="auto"/>
          <w:bottom w:val="none" w:sz="0" w:space="0" w:color="auto"/>
        </w:pBdr>
        <w:ind w:left="510" w:hanging="340"/>
      </w:pPr>
      <w:r w:rsidRPr="00B30BFC">
        <w:rPr>
          <w:rtl/>
        </w:rPr>
        <w:t xml:space="preserve">על המשרד </w:t>
      </w:r>
      <w:r w:rsidRPr="00B30BFC">
        <w:rPr>
          <w:rtl/>
        </w:rPr>
        <w:t>לבט"פ</w:t>
      </w:r>
      <w:r w:rsidRPr="00B30BFC">
        <w:rPr>
          <w:rtl/>
        </w:rPr>
        <w:t xml:space="preserve"> והמשטרה לאשר </w:t>
      </w:r>
      <w:r w:rsidRPr="00B30BFC">
        <w:rPr>
          <w:rFonts w:hint="cs"/>
          <w:rtl/>
        </w:rPr>
        <w:t xml:space="preserve">בהקדם האפשרי </w:t>
      </w:r>
      <w:r w:rsidRPr="00B30BFC">
        <w:rPr>
          <w:rtl/>
        </w:rPr>
        <w:t>תפיסת הפעלה ות</w:t>
      </w:r>
      <w:r w:rsidRPr="00B30BFC">
        <w:rPr>
          <w:rFonts w:hint="cs"/>
          <w:rtl/>
        </w:rPr>
        <w:t>ו</w:t>
      </w:r>
      <w:r w:rsidRPr="00B30BFC">
        <w:rPr>
          <w:rtl/>
        </w:rPr>
        <w:t>כניות עבודה מפורטות ולהתוות את ההחלטות והפעולות בהתאם לכך.</w:t>
      </w:r>
    </w:p>
    <w:p w:rsidR="00846AB3" w:rsidRPr="00B30BFC" w:rsidP="008A5AF1">
      <w:pPr>
        <w:pStyle w:val="takzir-list-paragraph"/>
        <w:numPr>
          <w:ilvl w:val="0"/>
          <w:numId w:val="30"/>
        </w:numPr>
        <w:pBdr>
          <w:top w:val="none" w:sz="0" w:space="0" w:color="auto"/>
          <w:bottom w:val="none" w:sz="0" w:space="0" w:color="auto"/>
        </w:pBdr>
        <w:ind w:left="510" w:hanging="340"/>
      </w:pPr>
      <w:r w:rsidRPr="00B30BFC">
        <w:rPr>
          <w:rFonts w:hint="cs"/>
          <w:rtl/>
        </w:rPr>
        <w:t>ע</w:t>
      </w:r>
      <w:r w:rsidRPr="00B30BFC">
        <w:rPr>
          <w:rtl/>
        </w:rPr>
        <w:t>ל</w:t>
      </w:r>
      <w:r w:rsidRPr="00B30BFC">
        <w:rPr>
          <w:rFonts w:hint="cs"/>
          <w:rtl/>
        </w:rPr>
        <w:t xml:space="preserve"> </w:t>
      </w:r>
      <w:r w:rsidRPr="00B30BFC">
        <w:rPr>
          <w:rtl/>
        </w:rPr>
        <w:t xml:space="preserve">משרדי הממשלה השותפים להקמת </w:t>
      </w:r>
      <w:r w:rsidRPr="00B30BFC">
        <w:rPr>
          <w:rFonts w:hint="cs"/>
          <w:rtl/>
        </w:rPr>
        <w:t>המערך</w:t>
      </w:r>
      <w:r w:rsidRPr="00B30BFC">
        <w:rPr>
          <w:rtl/>
        </w:rPr>
        <w:t xml:space="preserve"> לקיים את החלטת הממשלה</w:t>
      </w:r>
      <w:r w:rsidRPr="00B30BFC">
        <w:rPr>
          <w:rFonts w:hint="cs"/>
          <w:rtl/>
        </w:rPr>
        <w:t>, ו</w:t>
      </w:r>
      <w:r w:rsidRPr="00B30BFC">
        <w:rPr>
          <w:rtl/>
        </w:rPr>
        <w:t>לאייש</w:t>
      </w:r>
      <w:r w:rsidRPr="00B30BFC">
        <w:rPr>
          <w:rFonts w:hint="cs"/>
          <w:rtl/>
        </w:rPr>
        <w:t xml:space="preserve"> בהקדם</w:t>
      </w:r>
      <w:r w:rsidRPr="00B30BFC">
        <w:rPr>
          <w:rtl/>
        </w:rPr>
        <w:t xml:space="preserve"> את התקנים שאושרו להם</w:t>
      </w:r>
      <w:r w:rsidRPr="00B30BFC">
        <w:rPr>
          <w:rFonts w:hint="cs"/>
          <w:rtl/>
        </w:rPr>
        <w:t>.</w:t>
      </w:r>
      <w:r w:rsidRPr="00B30BFC">
        <w:rPr>
          <w:rtl/>
        </w:rPr>
        <w:t xml:space="preserve"> </w:t>
      </w:r>
    </w:p>
    <w:p w:rsidR="00846AB3" w:rsidRPr="00B30BFC" w:rsidP="008A5AF1">
      <w:pPr>
        <w:pStyle w:val="takzir-list-paragraph"/>
        <w:numPr>
          <w:ilvl w:val="0"/>
          <w:numId w:val="30"/>
        </w:numPr>
        <w:pBdr>
          <w:top w:val="none" w:sz="0" w:space="0" w:color="auto"/>
          <w:bottom w:val="none" w:sz="0" w:space="0" w:color="auto"/>
        </w:pBdr>
        <w:ind w:left="510" w:hanging="340"/>
      </w:pPr>
      <w:r w:rsidRPr="00B30BFC">
        <w:rPr>
          <w:rtl/>
        </w:rPr>
        <w:t xml:space="preserve">על משרד </w:t>
      </w:r>
      <w:r w:rsidRPr="00B30BFC">
        <w:rPr>
          <w:rtl/>
        </w:rPr>
        <w:t>הבט"פ</w:t>
      </w:r>
      <w:r w:rsidRPr="00B30BFC">
        <w:rPr>
          <w:rtl/>
        </w:rPr>
        <w:t xml:space="preserve"> לוודא יישום החלטתו </w:t>
      </w:r>
      <w:r w:rsidRPr="00B30BFC">
        <w:rPr>
          <w:rFonts w:hint="cs"/>
          <w:rtl/>
        </w:rPr>
        <w:t>ל</w:t>
      </w:r>
      <w:r w:rsidRPr="00B30BFC">
        <w:rPr>
          <w:rtl/>
        </w:rPr>
        <w:t>בחינת המבנה הארגוני הדו-ראשי של המערך.</w:t>
      </w:r>
    </w:p>
    <w:p w:rsidR="00846AB3" w:rsidRPr="00B30BFC" w:rsidP="008A5AF1">
      <w:pPr>
        <w:pStyle w:val="takzir-list-paragraph"/>
        <w:numPr>
          <w:ilvl w:val="0"/>
          <w:numId w:val="30"/>
        </w:numPr>
        <w:pBdr>
          <w:top w:val="none" w:sz="0" w:space="0" w:color="auto"/>
          <w:bottom w:val="none" w:sz="0" w:space="0" w:color="auto"/>
        </w:pBdr>
        <w:ind w:left="510" w:hanging="340"/>
        <w:rPr>
          <w:rtl/>
        </w:rPr>
      </w:pPr>
      <w:r w:rsidRPr="00B30BFC">
        <w:rPr>
          <w:rtl/>
        </w:rPr>
        <w:t>על המערך לעשות שימוש בטכנולוגיה מתקדמת שתאפשר קבלת פניות באופנים שונים, קיצור זמן הטיפול בפניות</w:t>
      </w:r>
      <w:r w:rsidRPr="00B30BFC">
        <w:rPr>
          <w:rFonts w:hint="cs"/>
          <w:rtl/>
        </w:rPr>
        <w:t>,</w:t>
      </w:r>
      <w:r w:rsidRPr="00B30BFC">
        <w:rPr>
          <w:rtl/>
        </w:rPr>
        <w:t xml:space="preserve"> ושיפור יכולת התגובה על הפניות המתקבלות.</w:t>
      </w:r>
    </w:p>
    <w:p w:rsidR="00846AB3" w:rsidRPr="00B30BFC" w:rsidP="008A5AF1">
      <w:pPr>
        <w:pStyle w:val="KOT6T"/>
        <w:pBdr>
          <w:left w:val="single" w:sz="8" w:space="4" w:color="2A2AA6"/>
          <w:right w:val="single" w:sz="8" w:space="4" w:color="2A2AA6"/>
        </w:pBdr>
        <w:ind w:left="170"/>
        <w:rPr>
          <w:rtl/>
        </w:rPr>
      </w:pPr>
      <w:r w:rsidRPr="00B30BFC">
        <w:rPr>
          <w:rFonts w:hint="cs"/>
          <w:rtl/>
        </w:rPr>
        <w:t>שיקום אסירים</w:t>
      </w:r>
    </w:p>
    <w:p w:rsidR="00846AB3" w:rsidRPr="00B30BFC" w:rsidP="008A5AF1">
      <w:pPr>
        <w:pStyle w:val="takzir-text"/>
        <w:pBdr>
          <w:top w:val="none" w:sz="0" w:space="0" w:color="auto"/>
          <w:bottom w:val="none" w:sz="0" w:space="0" w:color="auto"/>
        </w:pBdr>
        <w:bidi/>
        <w:rPr>
          <w:rtl/>
        </w:rPr>
      </w:pPr>
      <w:r w:rsidRPr="00B30BFC">
        <w:rPr>
          <w:rFonts w:hint="cs"/>
          <w:rtl/>
        </w:rPr>
        <w:t xml:space="preserve">מוצע כי שב"ס יפתח כלים חדשניים ודרכים נוספות, לרבות כלי הכוונה והסברה, תוך עידודם </w:t>
      </w:r>
      <w:r w:rsidRPr="00B30BFC">
        <w:rPr>
          <w:rFonts w:hint="cs"/>
          <w:rtl/>
        </w:rPr>
        <w:t>ותמרוצם</w:t>
      </w:r>
      <w:r w:rsidRPr="00B30BFC">
        <w:rPr>
          <w:rFonts w:hint="cs"/>
          <w:rtl/>
        </w:rPr>
        <w:t xml:space="preserve"> של עבריינים להשתתף בתוכניות טיפול ייעודיות. כן מוצע ששב"ס יגדיר יעד כמותי להגדלת מספרם השנתי של עברייני המין שישתתפו בתוכניות הטיפול הייעודי. </w:t>
      </w:r>
    </w:p>
    <w:p w:rsidR="00846AB3" w:rsidRPr="00B30BFC" w:rsidP="008A5AF1">
      <w:pPr>
        <w:pStyle w:val="takzir-text"/>
        <w:pBdr>
          <w:top w:val="none" w:sz="0" w:space="0" w:color="auto"/>
          <w:bottom w:val="none" w:sz="0" w:space="0" w:color="auto"/>
        </w:pBdr>
        <w:bidi/>
        <w:rPr>
          <w:b/>
          <w:bCs/>
          <w:rtl/>
        </w:rPr>
      </w:pPr>
      <w:r w:rsidRPr="00B30BFC">
        <w:rPr>
          <w:rtl/>
        </w:rPr>
        <w:t xml:space="preserve">על משרד הבריאות </w:t>
      </w:r>
      <w:r w:rsidRPr="00B30BFC">
        <w:rPr>
          <w:rFonts w:hint="cs"/>
          <w:rtl/>
        </w:rPr>
        <w:t xml:space="preserve">להביא לכלל סיום מהיר את אישורו של נוהל התוכניות לשיקום מונע לעברייני מין, כפי שנקבע בחוק ההגנה. </w:t>
      </w:r>
    </w:p>
    <w:p w:rsidR="00846AB3" w:rsidRPr="00B30BFC" w:rsidP="008A5AF1">
      <w:pPr>
        <w:pStyle w:val="KOT6T"/>
        <w:pBdr>
          <w:left w:val="single" w:sz="8" w:space="4" w:color="2A2AA6"/>
          <w:right w:val="single" w:sz="8" w:space="4" w:color="2A2AA6"/>
        </w:pBdr>
        <w:ind w:left="170"/>
        <w:rPr>
          <w:rtl/>
        </w:rPr>
      </w:pPr>
      <w:r w:rsidRPr="00B30BFC">
        <w:rPr>
          <w:rFonts w:hint="cs"/>
          <w:rtl/>
        </w:rPr>
        <w:t>השחרור מבית הסוהר</w:t>
      </w:r>
    </w:p>
    <w:p w:rsidR="00846AB3" w:rsidRPr="00B30BFC" w:rsidP="008A5AF1">
      <w:pPr>
        <w:pStyle w:val="takzir-text"/>
        <w:pBdr>
          <w:top w:val="none" w:sz="0" w:space="0" w:color="auto"/>
          <w:bottom w:val="none" w:sz="0" w:space="0" w:color="auto"/>
        </w:pBdr>
        <w:bidi/>
        <w:rPr>
          <w:rtl/>
        </w:rPr>
      </w:pPr>
      <w:r w:rsidRPr="00B30BFC">
        <w:rPr>
          <w:rFonts w:hint="cs"/>
          <w:rtl/>
        </w:rPr>
        <w:t xml:space="preserve">על שב"ס </w:t>
      </w:r>
      <w:r w:rsidRPr="00B30BFC">
        <w:rPr>
          <w:rtl/>
        </w:rPr>
        <w:t>לבחון דרכים</w:t>
      </w:r>
      <w:r w:rsidRPr="00B30BFC">
        <w:rPr>
          <w:rFonts w:hint="cs"/>
          <w:rtl/>
        </w:rPr>
        <w:t xml:space="preserve"> ולפתח כלים ואמצעים שיאפשרו</w:t>
      </w:r>
      <w:r w:rsidRPr="00B30BFC">
        <w:rPr>
          <w:rtl/>
        </w:rPr>
        <w:t xml:space="preserve"> </w:t>
      </w:r>
      <w:r w:rsidRPr="00B30BFC">
        <w:rPr>
          <w:rFonts w:hint="cs"/>
          <w:rtl/>
        </w:rPr>
        <w:t>הערכת</w:t>
      </w:r>
      <w:r w:rsidRPr="00B30BFC">
        <w:rPr>
          <w:rtl/>
        </w:rPr>
        <w:t xml:space="preserve"> מסוכנות </w:t>
      </w:r>
      <w:r w:rsidRPr="00B30BFC">
        <w:rPr>
          <w:rFonts w:hint="cs"/>
          <w:rtl/>
        </w:rPr>
        <w:t>גם ש</w:t>
      </w:r>
      <w:r w:rsidRPr="00B30BFC">
        <w:rPr>
          <w:rtl/>
        </w:rPr>
        <w:t>ל</w:t>
      </w:r>
      <w:r w:rsidRPr="00B30BFC">
        <w:rPr>
          <w:rFonts w:hint="cs"/>
          <w:rtl/>
        </w:rPr>
        <w:t xml:space="preserve"> </w:t>
      </w:r>
      <w:r w:rsidRPr="00B30BFC">
        <w:rPr>
          <w:rtl/>
        </w:rPr>
        <w:t xml:space="preserve">אסירים </w:t>
      </w:r>
      <w:r w:rsidRPr="00B30BFC">
        <w:rPr>
          <w:rFonts w:hint="cs"/>
          <w:rtl/>
        </w:rPr>
        <w:t>שנדונו</w:t>
      </w:r>
      <w:r w:rsidRPr="00B30BFC">
        <w:rPr>
          <w:rtl/>
        </w:rPr>
        <w:t xml:space="preserve"> לתקופות </w:t>
      </w:r>
      <w:r w:rsidRPr="00B30BFC">
        <w:rPr>
          <w:rFonts w:hint="cs"/>
          <w:rtl/>
        </w:rPr>
        <w:t xml:space="preserve">מאסר </w:t>
      </w:r>
      <w:r w:rsidRPr="00B30BFC">
        <w:rPr>
          <w:rtl/>
        </w:rPr>
        <w:t>קצרות</w:t>
      </w:r>
      <w:r w:rsidRPr="00B30BFC">
        <w:rPr>
          <w:rFonts w:hint="cs"/>
          <w:rtl/>
        </w:rPr>
        <w:t xml:space="preserve">, </w:t>
      </w:r>
      <w:r w:rsidRPr="00B30BFC">
        <w:rPr>
          <w:rtl/>
        </w:rPr>
        <w:t xml:space="preserve">כדי למנוע </w:t>
      </w:r>
      <w:r w:rsidRPr="00B30BFC">
        <w:rPr>
          <w:rFonts w:hint="cs"/>
          <w:rtl/>
        </w:rPr>
        <w:t xml:space="preserve">שחרורם של </w:t>
      </w:r>
      <w:r w:rsidRPr="00B30BFC">
        <w:rPr>
          <w:rtl/>
        </w:rPr>
        <w:t xml:space="preserve">אסירים </w:t>
      </w:r>
      <w:r w:rsidRPr="00B30BFC">
        <w:rPr>
          <w:rFonts w:hint="cs"/>
          <w:rtl/>
        </w:rPr>
        <w:t xml:space="preserve">שרמת </w:t>
      </w:r>
      <w:r w:rsidRPr="00B30BFC">
        <w:rPr>
          <w:rtl/>
        </w:rPr>
        <w:t>מסוכנות</w:t>
      </w:r>
      <w:r w:rsidRPr="00B30BFC">
        <w:rPr>
          <w:rFonts w:hint="cs"/>
          <w:rtl/>
        </w:rPr>
        <w:t>ם</w:t>
      </w:r>
      <w:r w:rsidRPr="00B30BFC">
        <w:rPr>
          <w:rtl/>
        </w:rPr>
        <w:t xml:space="preserve"> </w:t>
      </w:r>
      <w:r w:rsidRPr="00B30BFC">
        <w:rPr>
          <w:rFonts w:hint="cs"/>
          <w:rtl/>
        </w:rPr>
        <w:t>אינה ידועה לגורמי הטיפול בקהילה.</w:t>
      </w:r>
      <w:r w:rsidRPr="00B30BFC">
        <w:rPr>
          <w:rtl/>
        </w:rPr>
        <w:t xml:space="preserve"> </w:t>
      </w:r>
    </w:p>
    <w:p w:rsidR="00846AB3" w:rsidRPr="00B30BFC" w:rsidP="008A5AF1">
      <w:pPr>
        <w:pStyle w:val="KOT6T"/>
        <w:pBdr>
          <w:left w:val="single" w:sz="8" w:space="4" w:color="2A2AA6"/>
          <w:right w:val="single" w:sz="8" w:space="4" w:color="2A2AA6"/>
        </w:pBdr>
        <w:ind w:left="170"/>
        <w:rPr>
          <w:rtl/>
        </w:rPr>
      </w:pPr>
      <w:r w:rsidRPr="00B30BFC">
        <w:rPr>
          <w:rFonts w:hint="cs"/>
          <w:rtl/>
        </w:rPr>
        <w:t>פיקוח ומעקב על עברייני מין</w:t>
      </w:r>
    </w:p>
    <w:p w:rsidR="00846AB3" w:rsidRPr="00B30BFC" w:rsidP="008A5AF1">
      <w:pPr>
        <w:pStyle w:val="takzir-text"/>
        <w:pBdr>
          <w:top w:val="none" w:sz="0" w:space="0" w:color="auto"/>
          <w:bottom w:val="none" w:sz="0" w:space="0" w:color="auto"/>
        </w:pBdr>
        <w:bidi/>
        <w:rPr>
          <w:sz w:val="24"/>
          <w:rtl/>
        </w:rPr>
      </w:pPr>
      <w:r w:rsidRPr="00B30BFC">
        <w:rPr>
          <w:rFonts w:hint="cs"/>
          <w:sz w:val="24"/>
          <w:rtl/>
        </w:rPr>
        <w:t>לנוכח הגידול המתמשך במספרם של עברייני המין שבית המשפט מטיל עליהם צו פיקוח,</w:t>
      </w:r>
      <w:r w:rsidRPr="00B30BFC">
        <w:rPr>
          <w:rFonts w:hint="cs"/>
          <w:rtl/>
        </w:rPr>
        <w:t xml:space="preserve"> ו</w:t>
      </w:r>
      <w:r w:rsidRPr="00B30BFC">
        <w:rPr>
          <w:rtl/>
        </w:rPr>
        <w:t xml:space="preserve">כדי לאפשר ליחידת צור לעמוד במשימותיה בכל עת ובכל מקום, </w:t>
      </w:r>
      <w:r w:rsidRPr="00B30BFC">
        <w:rPr>
          <w:rFonts w:hint="cs"/>
          <w:sz w:val="24"/>
          <w:rtl/>
        </w:rPr>
        <w:t xml:space="preserve">על המשרד </w:t>
      </w:r>
      <w:r w:rsidRPr="00B30BFC">
        <w:rPr>
          <w:rFonts w:hint="cs"/>
          <w:sz w:val="24"/>
          <w:rtl/>
        </w:rPr>
        <w:t>לבט"פ</w:t>
      </w:r>
      <w:r w:rsidRPr="00B30BFC">
        <w:rPr>
          <w:rFonts w:hint="cs"/>
          <w:sz w:val="24"/>
          <w:rtl/>
        </w:rPr>
        <w:t xml:space="preserve"> ושב"ס להיערך בהתאם ולהעמיד לרשותה של יחידת צור את מלוא האמצעים הדרושים לה למילוי משימותיה.</w:t>
      </w:r>
    </w:p>
    <w:p w:rsidR="00846AB3" w:rsidRPr="00B30BFC" w:rsidP="008A5AF1">
      <w:pPr>
        <w:pStyle w:val="KOT6T"/>
        <w:pBdr>
          <w:left w:val="single" w:sz="8" w:space="4" w:color="2A2AA6"/>
          <w:right w:val="single" w:sz="8" w:space="4" w:color="2A2AA6"/>
        </w:pBdr>
        <w:ind w:left="170"/>
        <w:rPr>
          <w:rtl/>
        </w:rPr>
      </w:pPr>
      <w:r w:rsidRPr="00B30BFC">
        <w:rPr>
          <w:rFonts w:hint="cs"/>
          <w:rtl/>
        </w:rPr>
        <w:t>השיקום בקהילה</w:t>
      </w:r>
    </w:p>
    <w:p w:rsidR="00846AB3" w:rsidRPr="00B30BFC" w:rsidP="008A5AF1">
      <w:pPr>
        <w:pStyle w:val="takzir-text"/>
        <w:pBdr>
          <w:top w:val="none" w:sz="0" w:space="0" w:color="auto"/>
          <w:bottom w:val="none" w:sz="0" w:space="0" w:color="auto"/>
        </w:pBdr>
        <w:bidi/>
        <w:rPr>
          <w:rtl/>
        </w:rPr>
      </w:pPr>
      <w:r w:rsidRPr="00B30BFC">
        <w:rPr>
          <w:rFonts w:hint="cs"/>
          <w:rtl/>
        </w:rPr>
        <w:t>על משרד הרווחה לפעול בנחישות כדי שכל המסגרות לטיפול ייעודי לשיקום עברייני מין בקהילה</w:t>
      </w:r>
      <w:r w:rsidRPr="00B30BFC">
        <w:rPr>
          <w:rtl/>
        </w:rPr>
        <w:t xml:space="preserve"> יהיו בתפוסה מלאה </w:t>
      </w:r>
      <w:r w:rsidRPr="00B30BFC">
        <w:rPr>
          <w:rFonts w:hint="cs"/>
          <w:rtl/>
        </w:rPr>
        <w:t>כל השנה, וימצו את</w:t>
      </w:r>
      <w:r w:rsidRPr="00B30BFC">
        <w:rPr>
          <w:rtl/>
        </w:rPr>
        <w:t xml:space="preserve"> הפוטנציאל הגלום בהם לשילוב מספר רב ככל האפשר של עברייני מין.</w:t>
      </w:r>
      <w:r w:rsidRPr="00B30BFC">
        <w:rPr>
          <w:rFonts w:hint="cs"/>
          <w:rtl/>
        </w:rPr>
        <w:t xml:space="preserve"> </w:t>
      </w:r>
    </w:p>
    <w:p w:rsidR="00846AB3" w:rsidRPr="00B30BFC" w:rsidP="008A5AF1">
      <w:pPr>
        <w:pStyle w:val="takzir-text"/>
        <w:pBdr>
          <w:top w:val="none" w:sz="0" w:space="0" w:color="auto"/>
          <w:bottom w:val="none" w:sz="0" w:space="0" w:color="auto"/>
        </w:pBdr>
        <w:bidi/>
        <w:rPr>
          <w:sz w:val="24"/>
          <w:rtl/>
        </w:rPr>
      </w:pPr>
      <w:r w:rsidRPr="00B30BFC">
        <w:rPr>
          <w:rFonts w:hint="cs"/>
          <w:rtl/>
        </w:rPr>
        <w:t>על כל הגורמים המקצועיים העוסקים בטיפול ובשיקום של עברייני המין ובהם, משרד הרווחה ושב"ס, לבחון את ההסדרים, שנקבעו בדין או בדרך אחרת, לטיפול שיקומי מחייב לכל עברייני המין ששוחררו ממאסר, גם אם ריצו את מלוא תקופת המאסר</w:t>
      </w:r>
      <w:r w:rsidRPr="00B30BFC">
        <w:rPr>
          <w:sz w:val="24"/>
          <w:rtl/>
        </w:rPr>
        <w:t>.</w:t>
      </w:r>
      <w:r w:rsidRPr="00B30BFC">
        <w:rPr>
          <w:rFonts w:hint="cs"/>
          <w:b/>
          <w:bCs/>
          <w:sz w:val="24"/>
          <w:rtl/>
        </w:rPr>
        <w:t xml:space="preserve"> </w:t>
      </w:r>
      <w:r w:rsidRPr="00B30BFC">
        <w:rPr>
          <w:sz w:val="24"/>
          <w:rtl/>
        </w:rPr>
        <w:t>כמו כן על</w:t>
      </w:r>
      <w:r w:rsidRPr="00B30BFC">
        <w:rPr>
          <w:rFonts w:hint="cs"/>
          <w:sz w:val="24"/>
          <w:rtl/>
        </w:rPr>
        <w:t>יהם</w:t>
      </w:r>
      <w:r w:rsidRPr="00B30BFC">
        <w:rPr>
          <w:sz w:val="24"/>
          <w:rtl/>
        </w:rPr>
        <w:t xml:space="preserve"> לבחון דרכים נוספות, ובהן הרחבת</w:t>
      </w:r>
      <w:r w:rsidRPr="00B30BFC">
        <w:rPr>
          <w:rFonts w:hint="cs"/>
          <w:sz w:val="24"/>
          <w:rtl/>
        </w:rPr>
        <w:t>ם של</w:t>
      </w:r>
      <w:r w:rsidRPr="00B30BFC">
        <w:rPr>
          <w:sz w:val="24"/>
          <w:rtl/>
        </w:rPr>
        <w:t xml:space="preserve"> מעגל ההסברה ו</w:t>
      </w:r>
      <w:r w:rsidRPr="00B30BFC">
        <w:rPr>
          <w:rFonts w:hint="cs"/>
          <w:sz w:val="24"/>
          <w:rtl/>
        </w:rPr>
        <w:t>של</w:t>
      </w:r>
      <w:r w:rsidRPr="00B30BFC">
        <w:rPr>
          <w:sz w:val="24"/>
          <w:rtl/>
        </w:rPr>
        <w:t xml:space="preserve"> התמריצים לעידוד</w:t>
      </w:r>
      <w:r w:rsidRPr="00B30BFC">
        <w:rPr>
          <w:rFonts w:hint="cs"/>
          <w:sz w:val="24"/>
          <w:rtl/>
        </w:rPr>
        <w:t>ם של</w:t>
      </w:r>
      <w:r w:rsidRPr="00B30BFC">
        <w:rPr>
          <w:sz w:val="24"/>
          <w:rtl/>
        </w:rPr>
        <w:t xml:space="preserve"> עברייני המין ל</w:t>
      </w:r>
      <w:r w:rsidRPr="00B30BFC">
        <w:rPr>
          <w:rFonts w:hint="cs"/>
          <w:sz w:val="24"/>
          <w:rtl/>
        </w:rPr>
        <w:t>השתלב ב</w:t>
      </w:r>
      <w:r w:rsidRPr="00B30BFC">
        <w:rPr>
          <w:sz w:val="24"/>
          <w:rtl/>
        </w:rPr>
        <w:t>טיפול שיקומי, דבר ש</w:t>
      </w:r>
      <w:r w:rsidRPr="00B30BFC">
        <w:rPr>
          <w:rFonts w:hint="cs"/>
          <w:sz w:val="24"/>
          <w:rtl/>
        </w:rPr>
        <w:t>ישרת את האינטרסים גם של</w:t>
      </w:r>
      <w:r w:rsidRPr="00B30BFC">
        <w:rPr>
          <w:sz w:val="24"/>
          <w:rtl/>
        </w:rPr>
        <w:t xml:space="preserve"> עברייני המין </w:t>
      </w:r>
      <w:r w:rsidRPr="00B30BFC">
        <w:rPr>
          <w:rFonts w:hint="cs"/>
          <w:sz w:val="24"/>
          <w:rtl/>
        </w:rPr>
        <w:t>גם</w:t>
      </w:r>
      <w:r w:rsidRPr="00B30BFC">
        <w:rPr>
          <w:sz w:val="24"/>
          <w:rtl/>
        </w:rPr>
        <w:t xml:space="preserve"> של החברה. </w:t>
      </w:r>
    </w:p>
    <w:p w:rsidR="00846AB3" w:rsidRPr="00B30BFC" w:rsidP="008A5AF1">
      <w:pPr>
        <w:pStyle w:val="KOT6T"/>
        <w:pBdr>
          <w:left w:val="single" w:sz="8" w:space="4" w:color="2A2AA6"/>
          <w:right w:val="single" w:sz="8" w:space="4" w:color="2A2AA6"/>
        </w:pBdr>
        <w:ind w:left="170"/>
        <w:rPr>
          <w:rtl/>
        </w:rPr>
      </w:pPr>
      <w:r w:rsidRPr="00B30BFC">
        <w:rPr>
          <w:rFonts w:hint="cs"/>
          <w:rtl/>
        </w:rPr>
        <w:t>הטיפול התרופתי</w:t>
      </w:r>
    </w:p>
    <w:p w:rsidR="00846AB3" w:rsidRPr="00B30BFC" w:rsidP="008A5AF1">
      <w:pPr>
        <w:pStyle w:val="takzir-text"/>
        <w:pBdr>
          <w:top w:val="none" w:sz="0" w:space="0" w:color="auto"/>
          <w:bottom w:val="none" w:sz="0" w:space="0" w:color="auto"/>
        </w:pBdr>
        <w:bidi/>
        <w:rPr>
          <w:rtl/>
          <w:lang w:val="he-IL" w:eastAsia="he-IL"/>
        </w:rPr>
      </w:pPr>
      <w:r w:rsidRPr="00B30BFC">
        <w:rPr>
          <w:rFonts w:hint="cs"/>
          <w:sz w:val="24"/>
          <w:rtl/>
        </w:rPr>
        <w:t xml:space="preserve">על משרד הבריאות לפעול להטמעתו של חוזר מנכ"ל בנושא הטיפול התרופתי, בקרב רופאי המשפחה בקופות החולים, הרופאים הפסיכיאטרים וגורמי המקצוע האחרים העוסקים בכך, ולנקוט פעולות שיביאו לקיום החוק. כמו כן עליו </w:t>
      </w:r>
      <w:r w:rsidRPr="00B30BFC">
        <w:rPr>
          <w:rFonts w:hint="cs"/>
          <w:rtl/>
          <w:lang w:val="he-IL" w:eastAsia="he-IL"/>
        </w:rPr>
        <w:t>להמשיך לבחון דרכים נוספות לפתיחת מרפאה שתאפשר את קבלת התרופה באופן זמין, תוך ליווי מקצועי והתייחסות מכבדת למקבלי התרופה.</w:t>
      </w:r>
      <w:r w:rsidRPr="00B30BFC">
        <w:rPr>
          <w:rFonts w:hint="cs"/>
          <w:b/>
          <w:bCs/>
          <w:rtl/>
          <w:lang w:val="he-IL" w:eastAsia="he-IL"/>
        </w:rPr>
        <w:t xml:space="preserve"> </w:t>
      </w:r>
    </w:p>
    <w:p w:rsidR="00846AB3" w:rsidRPr="00B30BFC" w:rsidP="008A5AF1">
      <w:pPr>
        <w:pStyle w:val="KOT6T"/>
        <w:pBdr>
          <w:left w:val="single" w:sz="8" w:space="4" w:color="2A2AA6"/>
          <w:right w:val="single" w:sz="8" w:space="4" w:color="2A2AA6"/>
        </w:pBdr>
        <w:ind w:left="170"/>
        <w:rPr>
          <w:rtl/>
        </w:rPr>
      </w:pPr>
      <w:r w:rsidRPr="00B30BFC">
        <w:rPr>
          <w:rFonts w:hint="cs"/>
          <w:rtl/>
        </w:rPr>
        <w:t>הטיפול בקטינים שנפגעו מינית</w:t>
      </w:r>
    </w:p>
    <w:p w:rsidR="00846AB3" w:rsidRPr="00B30BFC" w:rsidP="008A5AF1">
      <w:pPr>
        <w:pStyle w:val="takzir-text"/>
        <w:pBdr>
          <w:top w:val="none" w:sz="0" w:space="0" w:color="auto"/>
        </w:pBdr>
        <w:bidi/>
        <w:rPr>
          <w:sz w:val="24"/>
          <w:rtl/>
        </w:rPr>
      </w:pPr>
      <w:r w:rsidRPr="00B30BFC">
        <w:rPr>
          <w:rFonts w:hint="cs"/>
          <w:sz w:val="24"/>
          <w:rtl/>
        </w:rPr>
        <w:t xml:space="preserve">על משרד הרווחה לפעול להקמתם של מרכזי הטיפול הנוספים, תוך קביעת לוחות זמנים לסיום ההקמה ולהפעלתם. כמו כן, עליו לבדוק ולוודא שיימצא מענה טיפולי לכל האוכלוסיות הבאות לקבל משירותי הרווחה ברשויות המקומיות טיפול בשל פגיעה מינית. כן עליו לגבש </w:t>
      </w:r>
      <w:r w:rsidRPr="00B30BFC">
        <w:rPr>
          <w:rFonts w:hint="cs"/>
          <w:sz w:val="24"/>
          <w:rtl/>
        </w:rPr>
        <w:t>בתע"ס</w:t>
      </w:r>
      <w:r w:rsidRPr="00B30BFC">
        <w:rPr>
          <w:rFonts w:hint="cs"/>
          <w:sz w:val="24"/>
          <w:rtl/>
        </w:rPr>
        <w:t xml:space="preserve"> נוהל להפעלתם של מרכזי הטיפול לנפגעים ולפיקוח עליהם.</w:t>
      </w:r>
    </w:p>
    <w:p w:rsidR="00A90478" w:rsidRPr="00B30BFC" w:rsidP="008A5AF1">
      <w:pPr>
        <w:pStyle w:val="takzir"/>
        <w:rPr>
          <w:rFonts w:ascii="Tahoma" w:hAnsi="Tahoma" w:cs="Tahoma"/>
          <w:noProof w:val="0"/>
          <w:sz w:val="28"/>
          <w:rtl/>
        </w:rPr>
      </w:pPr>
    </w:p>
    <w:p w:rsidR="00384065" w:rsidRPr="00B30BFC" w:rsidP="008A5AF1">
      <w:pPr>
        <w:pStyle w:val="KOT4S"/>
        <w:rPr>
          <w:rtl/>
        </w:rPr>
      </w:pPr>
      <w:r w:rsidRPr="00B30BFC">
        <w:rPr>
          <w:rtl/>
        </w:rPr>
        <w:t>סיכום</w:t>
      </w:r>
    </w:p>
    <w:p w:rsidR="00846AB3" w:rsidRPr="00B30BFC" w:rsidP="008A5AF1">
      <w:pPr>
        <w:pStyle w:val="takzir-text"/>
        <w:bidi/>
        <w:rPr>
          <w:rtl/>
        </w:rPr>
      </w:pPr>
      <w:r w:rsidRPr="00B30BFC">
        <w:rPr>
          <w:sz w:val="24"/>
          <w:rtl/>
        </w:rPr>
        <w:t xml:space="preserve">בשנים האחרונות עלתה המודעות לתופעות של פדופיליה ועבריינות מין כלפי קטינים ולנזקים המיידים וארוכי הטווח שהן גורמות הן לנפגעים הקטינים הן למשפחותיהם. בד בבד עלתה המודעות גם לחשיבות שיש למתן מענה לנפגעים הקטינים ולמשפחותיהם באמצעות סיוע וטיפול הולמים, החל בשלב ההודעה על המקרה, דרך הגשת התלונה וגביית העדויות ובמשך כל תקופת הטיפול הנדרש. כן הובהר שכדי לצמצם פגיעות חוזרות יש לטפל גם בפוגעים, משלב ההליך המשפטי המתנהל נגדם, דרך תקופת ריצוי העונש וגם בשובם לקהילה לאחר שחרורם. </w:t>
      </w:r>
    </w:p>
    <w:p w:rsidR="00846AB3" w:rsidRPr="00B30BFC" w:rsidP="008A5AF1">
      <w:pPr>
        <w:pStyle w:val="takzir-text"/>
        <w:bidi/>
        <w:rPr>
          <w:rtl/>
        </w:rPr>
      </w:pPr>
      <w:r w:rsidRPr="00B30BFC">
        <w:rPr>
          <w:sz w:val="24"/>
          <w:rtl/>
        </w:rPr>
        <w:t xml:space="preserve">תהליכי הסיוע והטיפול בנפגעים ותהליכי הטיפול בפוגעים והפיקוח עליהם נעשים באחריות מספר רב של גורמים ובהם משרד הרווחה, משרד הבריאות, המשרד </w:t>
      </w:r>
      <w:r w:rsidRPr="00B30BFC">
        <w:rPr>
          <w:sz w:val="24"/>
          <w:rtl/>
        </w:rPr>
        <w:t>לבט"פ</w:t>
      </w:r>
      <w:r w:rsidRPr="00B30BFC">
        <w:rPr>
          <w:sz w:val="24"/>
          <w:rtl/>
        </w:rPr>
        <w:t xml:space="preserve">, מחלקות הרווחה ברשויות המקומיות, שירות בתי הסוהר </w:t>
      </w:r>
      <w:r w:rsidRPr="00B30BFC">
        <w:rPr>
          <w:sz w:val="24"/>
          <w:rtl/>
        </w:rPr>
        <w:t>והמשטרה. הגם שבעשור האחרון חלה התקדמות בהיבטים הטיפוליים ובהיבטי האכיפה והמניעה, נמצאו ליקויים רבים בהטמעת התהליכים ובטיפול משולב של כלל הגורמים בנושא זה.</w:t>
      </w:r>
    </w:p>
    <w:p w:rsidR="00846AB3" w:rsidRPr="00B30BFC" w:rsidP="008A5AF1">
      <w:pPr>
        <w:pStyle w:val="takzir-text"/>
        <w:bidi/>
        <w:rPr>
          <w:rtl/>
        </w:rPr>
      </w:pPr>
      <w:r w:rsidRPr="00B30BFC">
        <w:rPr>
          <w:rtl/>
        </w:rPr>
        <w:t xml:space="preserve">דוח הביקורת מצביע על חולשות </w:t>
      </w:r>
      <w:r w:rsidRPr="00B30BFC">
        <w:rPr>
          <w:rtl/>
        </w:rPr>
        <w:t>וחוסרים</w:t>
      </w:r>
      <w:r w:rsidRPr="00B30BFC">
        <w:rPr>
          <w:rtl/>
        </w:rPr>
        <w:t xml:space="preserve"> בתחום זה המהווים פגיעה חברתית בציבור כולו: מבחינת הנפגעים, מערך מרכזי ההגנה אינו מנוצל במלוא הפוטנציאל שלו ורחוק מלממש את מטרותיו, וטרם הושלמה הקמתו של המערך למניעה ולאכיפה של תופעות אלימות ופשיעה באינטרנט. מבחינת הפוגעים, מחציתם ויותר אינם משולבים בתוכניות טיפול ייעודי בתקופת מאסרם, הערכת מסוכנות לא נעשית לכולם, וגם בקהילה קטן שיעור המורשעים המשולבים במרכזי טיפול.</w:t>
      </w:r>
    </w:p>
    <w:p w:rsidR="00846AB3" w:rsidRPr="00B30BFC" w:rsidP="008A5AF1">
      <w:pPr>
        <w:pStyle w:val="takzir-text"/>
        <w:bidi/>
        <w:rPr>
          <w:rtl/>
        </w:rPr>
      </w:pPr>
      <w:r w:rsidRPr="00B30BFC">
        <w:rPr>
          <w:rtl/>
        </w:rPr>
        <w:t>עקב רגישותו הרבה של הנושא והשפעתו על הנפגעים הקטינים לאורך חייהם, עולה הצורך ואף קיים הכרח לשיתוף פעולה הדוק בין כלל הגורמים העוסקים בנושא. על משרדי הממשלה וגופי האכיפה מוטלת החובה לפעול לאלתר לתיקון הליקויים שהועלו בדוח, לשיפור השירותים הניתנים לנפגעים ולהעמקת הטיפול והפיקוח על הפוגעים. על אותם גורמים גם להיערך לעלייה במספר המקרים המדווחים ובחומרתם ובמספרן הגדל של התלונות המוגשות, ולהתאים את עצמם למתן הטיפול הנדרש.</w:t>
      </w:r>
    </w:p>
    <w:p w:rsidR="00F1368B" w:rsidRPr="00B30BFC" w:rsidP="008A5AF1">
      <w:pPr>
        <w:spacing w:line="240" w:lineRule="exact"/>
        <w:ind w:right="2268"/>
        <w:jc w:val="both"/>
        <w:rPr>
          <w:rFonts w:ascii="Tahoma" w:hAnsi="Tahoma" w:cs="Tahoma"/>
          <w:sz w:val="17"/>
          <w:szCs w:val="17"/>
          <w:rtl/>
        </w:rPr>
      </w:pPr>
    </w:p>
    <w:p w:rsidR="00327FBF" w:rsidRPr="00B30BFC" w:rsidP="008A5AF1">
      <w:pPr>
        <w:spacing w:line="240" w:lineRule="exact"/>
        <w:ind w:right="2268"/>
        <w:jc w:val="both"/>
        <w:rPr>
          <w:rFonts w:ascii="Tahoma" w:hAnsi="Tahoma" w:cs="Tahoma"/>
          <w:sz w:val="17"/>
          <w:szCs w:val="17"/>
          <w:rtl/>
        </w:rPr>
        <w:sectPr w:rsidSect="00AC0A85">
          <w:headerReference w:type="even" r:id="rId10"/>
          <w:headerReference w:type="default" r:id="rId11"/>
          <w:headerReference w:type="first" r:id="rId12"/>
          <w:pgSz w:w="11906" w:h="16838" w:code="9"/>
          <w:pgMar w:top="3119" w:right="1701" w:bottom="3119" w:left="1701" w:header="1559" w:footer="709" w:gutter="0"/>
          <w:cols w:space="708"/>
          <w:bidi/>
          <w:rtlGutter/>
          <w:docGrid w:linePitch="360"/>
        </w:sectPr>
      </w:pPr>
    </w:p>
    <w:p w:rsidR="007F5928" w:rsidRPr="00B30BFC" w:rsidP="008A5AF1">
      <w:pPr>
        <w:pStyle w:val="KOT4"/>
        <w:rPr>
          <w:rtl/>
        </w:rPr>
      </w:pPr>
      <w:bookmarkEnd w:id="0"/>
      <w:bookmarkEnd w:id="1"/>
      <w:bookmarkEnd w:id="2"/>
      <w:bookmarkEnd w:id="3"/>
      <w:bookmarkEnd w:id="4"/>
      <w:r w:rsidRPr="00B30BFC">
        <w:rPr>
          <w:rFonts w:hint="eastAsia"/>
          <w:rtl/>
        </w:rPr>
        <w:t>מבוא</w:t>
      </w:r>
    </w:p>
    <w:p w:rsidR="007F5928" w:rsidRPr="00B30BFC" w:rsidP="00D62298">
      <w:pPr>
        <w:spacing w:line="240" w:lineRule="exact"/>
        <w:ind w:right="2268"/>
        <w:jc w:val="both"/>
        <w:rPr>
          <w:rFonts w:ascii="Tahoma" w:hAnsi="Tahoma" w:cs="Tahoma"/>
          <w:sz w:val="18"/>
          <w:szCs w:val="18"/>
          <w:rtl/>
        </w:rPr>
      </w:pPr>
      <w:r w:rsidRPr="00B30BFC">
        <w:rPr>
          <w:rFonts w:ascii="Tahoma" w:hAnsi="Tahoma" w:cs="Tahoma" w:hint="cs"/>
          <w:sz w:val="18"/>
          <w:szCs w:val="18"/>
          <w:rtl/>
        </w:rPr>
        <w:t>בשנים האחרונות גברה במדינת ישראל, כבעולם המערבי, המודעות לתופעות של עבריינות מין כלפי קטינים</w:t>
      </w:r>
      <w:r>
        <w:rPr>
          <w:rFonts w:ascii="Tahoma" w:hAnsi="Tahoma" w:cs="Tahoma"/>
          <w:sz w:val="18"/>
          <w:szCs w:val="18"/>
          <w:vertAlign w:val="superscript"/>
          <w:rtl/>
        </w:rPr>
        <w:footnoteReference w:id="5"/>
      </w:r>
      <w:r w:rsidRPr="00B30BFC">
        <w:rPr>
          <w:rFonts w:ascii="Tahoma" w:hAnsi="Tahoma" w:cs="Tahoma" w:hint="cs"/>
          <w:sz w:val="18"/>
          <w:szCs w:val="18"/>
          <w:rtl/>
        </w:rPr>
        <w:t xml:space="preserve"> ולפדופיליה. עבריינות מין כלפי קטינים היא ביצוע </w:t>
      </w:r>
      <w:r w:rsidRPr="00B30BFC">
        <w:rPr>
          <w:rFonts w:ascii="Tahoma" w:hAnsi="Tahoma" w:cs="Tahoma"/>
          <w:sz w:val="18"/>
          <w:szCs w:val="18"/>
          <w:rtl/>
        </w:rPr>
        <w:t>אחת העבירות המוגדרות בחוק העונשין</w:t>
      </w:r>
      <w:r w:rsidRPr="00B30BFC">
        <w:rPr>
          <w:rFonts w:ascii="Tahoma" w:hAnsi="Tahoma" w:cs="Tahoma" w:hint="cs"/>
          <w:sz w:val="18"/>
          <w:szCs w:val="18"/>
          <w:rtl/>
        </w:rPr>
        <w:t xml:space="preserve">, </w:t>
      </w:r>
      <w:r w:rsidRPr="00B30BFC">
        <w:rPr>
          <w:rFonts w:ascii="Tahoma" w:hAnsi="Tahoma" w:cs="Tahoma"/>
          <w:sz w:val="18"/>
          <w:szCs w:val="18"/>
          <w:rtl/>
        </w:rPr>
        <w:t>התשל״ז-1977 (להלן - חוק העונשין)</w:t>
      </w:r>
      <w:r w:rsidRPr="00B30BFC">
        <w:rPr>
          <w:rFonts w:ascii="Tahoma" w:hAnsi="Tahoma" w:cs="Tahoma" w:hint="cs"/>
          <w:sz w:val="18"/>
          <w:szCs w:val="18"/>
          <w:rtl/>
        </w:rPr>
        <w:t xml:space="preserve">. פדופיליה מאובחנת ומסווגת כהפרעה נפשית בדחף המיני שחלק </w:t>
      </w:r>
      <w:r w:rsidRPr="00B30BFC">
        <w:rPr>
          <w:rFonts w:ascii="Tahoma" w:hAnsi="Tahoma" w:cs="Tahoma" w:hint="cs"/>
          <w:spacing w:val="-4"/>
          <w:sz w:val="18"/>
          <w:szCs w:val="18"/>
          <w:rtl/>
        </w:rPr>
        <w:t>מתסמיניה מהווים עבירה פלילית</w:t>
      </w:r>
      <w:r>
        <w:rPr>
          <w:rFonts w:ascii="Tahoma" w:hAnsi="Tahoma" w:cs="Tahoma"/>
          <w:spacing w:val="-4"/>
          <w:sz w:val="18"/>
          <w:szCs w:val="18"/>
          <w:vertAlign w:val="superscript"/>
          <w:rtl/>
        </w:rPr>
        <w:footnoteReference w:id="6"/>
      </w:r>
      <w:r w:rsidRPr="00B30BFC">
        <w:rPr>
          <w:rFonts w:ascii="Tahoma" w:hAnsi="Tahoma" w:cs="Tahoma" w:hint="cs"/>
          <w:spacing w:val="-4"/>
          <w:sz w:val="18"/>
          <w:szCs w:val="18"/>
          <w:rtl/>
        </w:rPr>
        <w:t>, והיא אף בעלת היבטים של עבריינות סדרתית</w:t>
      </w:r>
      <w:r>
        <w:rPr>
          <w:rFonts w:ascii="Tahoma" w:hAnsi="Tahoma" w:cs="Tahoma"/>
          <w:spacing w:val="-4"/>
          <w:sz w:val="18"/>
          <w:szCs w:val="18"/>
          <w:vertAlign w:val="superscript"/>
          <w:rtl/>
        </w:rPr>
        <w:footnoteReference w:id="7"/>
      </w:r>
      <w:r w:rsidRPr="00B30BFC">
        <w:rPr>
          <w:rFonts w:ascii="Tahoma" w:hAnsi="Tahoma" w:cs="Tahoma" w:hint="cs"/>
          <w:spacing w:val="-4"/>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מחקרים מלמדים כי 40% עד 50% מעברייני המין כלפי ילדים</w:t>
      </w:r>
      <w:r>
        <w:rPr>
          <w:rFonts w:ascii="Tahoma" w:hAnsi="Tahoma" w:cs="Tahoma"/>
          <w:sz w:val="18"/>
          <w:szCs w:val="18"/>
          <w:vertAlign w:val="superscript"/>
          <w:rtl/>
        </w:rPr>
        <w:footnoteReference w:id="8"/>
      </w:r>
      <w:r w:rsidRPr="00B30BFC">
        <w:rPr>
          <w:rFonts w:ascii="Tahoma" w:hAnsi="Tahoma" w:cs="Tahoma" w:hint="cs"/>
          <w:sz w:val="18"/>
          <w:szCs w:val="18"/>
          <w:rtl/>
        </w:rPr>
        <w:t xml:space="preserve"> אינם פדופילים</w:t>
      </w:r>
      <w:r>
        <w:rPr>
          <w:rFonts w:ascii="Tahoma" w:hAnsi="Tahoma" w:cs="Tahoma"/>
          <w:sz w:val="18"/>
          <w:szCs w:val="18"/>
          <w:vertAlign w:val="superscript"/>
          <w:rtl/>
        </w:rPr>
        <w:footnoteReference w:id="9"/>
      </w:r>
      <w:r w:rsidRPr="00B30BFC">
        <w:rPr>
          <w:rFonts w:ascii="Tahoma" w:hAnsi="Tahoma" w:cs="Tahoma" w:hint="cs"/>
          <w:sz w:val="18"/>
          <w:szCs w:val="18"/>
          <w:rtl/>
        </w:rPr>
        <w:t xml:space="preserve">. </w:t>
      </w:r>
      <w:r w:rsidRPr="00B30BFC">
        <w:rPr>
          <w:rFonts w:ascii="Tahoma" w:hAnsi="Tahoma" w:cs="Tahoma" w:hint="cs"/>
          <w:spacing w:val="-4"/>
          <w:sz w:val="18"/>
          <w:szCs w:val="18"/>
          <w:rtl/>
        </w:rPr>
        <w:t>בישראל אין פילוח מדויק של מספר הילדים שנפגעו מעברייני מין או מפדופילים;</w:t>
      </w:r>
      <w:r w:rsidRPr="00B30BFC">
        <w:rPr>
          <w:rFonts w:ascii="Tahoma" w:hAnsi="Tahoma" w:cs="Tahoma" w:hint="cs"/>
          <w:sz w:val="18"/>
          <w:szCs w:val="18"/>
          <w:rtl/>
        </w:rPr>
        <w:t xml:space="preserve"> בדוח זה המונח "עבריינות מין כלפי קטינים" מבטא את שתי התופעות.</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האמנה הבין-לאומית</w:t>
      </w:r>
      <w:r>
        <w:rPr>
          <w:rFonts w:ascii="Tahoma" w:hAnsi="Tahoma" w:cs="Tahoma"/>
          <w:sz w:val="18"/>
          <w:szCs w:val="18"/>
          <w:vertAlign w:val="superscript"/>
          <w:rtl/>
        </w:rPr>
        <w:footnoteReference w:id="10"/>
      </w:r>
      <w:r w:rsidRPr="00B30BFC">
        <w:rPr>
          <w:rFonts w:ascii="Tahoma" w:hAnsi="Tahoma" w:cs="Tahoma" w:hint="cs"/>
          <w:sz w:val="18"/>
          <w:szCs w:val="18"/>
          <w:rtl/>
        </w:rPr>
        <w:t xml:space="preserve"> לזכויות הילד</w:t>
      </w:r>
      <w:r>
        <w:rPr>
          <w:rFonts w:ascii="Tahoma" w:hAnsi="Tahoma" w:cs="Tahoma"/>
          <w:sz w:val="18"/>
          <w:szCs w:val="18"/>
          <w:vertAlign w:val="superscript"/>
          <w:rtl/>
        </w:rPr>
        <w:footnoteReference w:id="11"/>
      </w:r>
      <w:r w:rsidRPr="00B30BFC">
        <w:rPr>
          <w:rFonts w:ascii="Tahoma" w:hAnsi="Tahoma" w:cs="Tahoma" w:hint="cs"/>
          <w:sz w:val="18"/>
          <w:szCs w:val="18"/>
          <w:rtl/>
        </w:rPr>
        <w:t xml:space="preserve"> קובעת כי על מנת להגן על ילד מפני אלימות גופנית ונפשית ומפני ניצול, לרבות ניצול מיני, יש לספק לו ולמופקדים על הטיפול בו, כמו הורים או אפוטרופוסים חוקיים, את התמיכה הדרושה להם, לרבות פעולות למניעה, לזיהוי, לדיווח, לחקירה, לטיפול ולמעקב, ולפי העניין גם מעורבות משפטית.</w:t>
      </w:r>
      <w:r w:rsidRPr="00B30BFC" w:rsidR="00846AB3">
        <w:rPr>
          <w:rFonts w:ascii="Tahoma" w:hAnsi="Tahoma" w:cs="Tahoma" w:hint="cs"/>
          <w:sz w:val="18"/>
          <w:szCs w:val="18"/>
          <w:rtl/>
        </w:rPr>
        <w:t xml:space="preserve"> </w:t>
      </w:r>
    </w:p>
    <w:p w:rsidR="007F5928" w:rsidRPr="00B30BFC" w:rsidP="00290D94">
      <w:pPr>
        <w:spacing w:line="240" w:lineRule="exact"/>
        <w:ind w:right="2268"/>
        <w:jc w:val="both"/>
        <w:rPr>
          <w:rFonts w:ascii="Tahoma" w:hAnsi="Tahoma" w:cs="Tahoma"/>
          <w:sz w:val="18"/>
          <w:szCs w:val="18"/>
          <w:rtl/>
        </w:rPr>
      </w:pPr>
      <w:r w:rsidRPr="00B30BFC">
        <w:rPr>
          <w:rFonts w:ascii="Tahoma" w:hAnsi="Tahoma" w:cs="Tahoma" w:hint="cs"/>
          <w:sz w:val="18"/>
          <w:szCs w:val="18"/>
          <w:rtl/>
        </w:rPr>
        <w:t>בחינת מספר התיקים שנפתחו במשטר</w:t>
      </w:r>
      <w:r w:rsidRPr="00B30BFC" w:rsidR="00D03604">
        <w:rPr>
          <w:rFonts w:ascii="Tahoma" w:hAnsi="Tahoma" w:cs="Tahoma" w:hint="cs"/>
          <w:sz w:val="18"/>
          <w:szCs w:val="18"/>
          <w:rtl/>
        </w:rPr>
        <w:t xml:space="preserve">ת ישראל (להלן </w:t>
      </w:r>
      <w:r w:rsidR="00290D94">
        <w:rPr>
          <w:rFonts w:ascii="Tahoma" w:hAnsi="Tahoma" w:cs="Tahoma" w:hint="cs"/>
          <w:sz w:val="18"/>
          <w:szCs w:val="18"/>
          <w:rtl/>
        </w:rPr>
        <w:t>-</w:t>
      </w:r>
      <w:r w:rsidRPr="00B30BFC" w:rsidR="00D03604">
        <w:rPr>
          <w:rFonts w:ascii="Tahoma" w:hAnsi="Tahoma" w:cs="Tahoma" w:hint="cs"/>
          <w:sz w:val="18"/>
          <w:szCs w:val="18"/>
          <w:rtl/>
        </w:rPr>
        <w:t xml:space="preserve"> המשטרה)</w:t>
      </w:r>
      <w:r w:rsidRPr="00B30BFC">
        <w:rPr>
          <w:rFonts w:ascii="Tahoma" w:hAnsi="Tahoma" w:cs="Tahoma" w:hint="cs"/>
          <w:sz w:val="18"/>
          <w:szCs w:val="18"/>
          <w:rtl/>
        </w:rPr>
        <w:t xml:space="preserve"> מלמדת על </w:t>
      </w:r>
      <w:r w:rsidRPr="00B30BFC">
        <w:rPr>
          <w:rFonts w:ascii="Tahoma" w:hAnsi="Tahoma" w:cs="Tahoma"/>
          <w:sz w:val="18"/>
          <w:szCs w:val="18"/>
          <w:rtl/>
        </w:rPr>
        <w:t xml:space="preserve">עלייה </w:t>
      </w:r>
      <w:r w:rsidRPr="00B30BFC">
        <w:rPr>
          <w:rFonts w:ascii="Tahoma" w:hAnsi="Tahoma" w:cs="Tahoma" w:hint="cs"/>
          <w:sz w:val="18"/>
          <w:szCs w:val="18"/>
          <w:rtl/>
        </w:rPr>
        <w:t xml:space="preserve">מתמדת שחלה בשנים האחרונות </w:t>
      </w:r>
      <w:r w:rsidRPr="00B30BFC">
        <w:rPr>
          <w:rFonts w:ascii="Tahoma" w:hAnsi="Tahoma" w:cs="Tahoma"/>
          <w:sz w:val="18"/>
          <w:szCs w:val="18"/>
          <w:rtl/>
        </w:rPr>
        <w:t xml:space="preserve">במספר הדיווחים </w:t>
      </w:r>
      <w:r w:rsidRPr="00B30BFC">
        <w:rPr>
          <w:rFonts w:ascii="Tahoma" w:hAnsi="Tahoma" w:cs="Tahoma" w:hint="cs"/>
          <w:sz w:val="18"/>
          <w:szCs w:val="18"/>
          <w:rtl/>
        </w:rPr>
        <w:t>ע</w:t>
      </w:r>
      <w:r w:rsidRPr="00B30BFC">
        <w:rPr>
          <w:rFonts w:ascii="Tahoma" w:hAnsi="Tahoma" w:cs="Tahoma"/>
          <w:sz w:val="18"/>
          <w:szCs w:val="18"/>
          <w:rtl/>
        </w:rPr>
        <w:t>ל</w:t>
      </w:r>
      <w:r w:rsidRPr="00B30BFC">
        <w:rPr>
          <w:rFonts w:ascii="Tahoma" w:hAnsi="Tahoma" w:cs="Tahoma" w:hint="cs"/>
          <w:sz w:val="18"/>
          <w:szCs w:val="18"/>
          <w:rtl/>
        </w:rPr>
        <w:t xml:space="preserve"> </w:t>
      </w:r>
      <w:r w:rsidRPr="00B30BFC">
        <w:rPr>
          <w:rFonts w:ascii="Tahoma" w:hAnsi="Tahoma" w:cs="Tahoma"/>
          <w:sz w:val="18"/>
          <w:szCs w:val="18"/>
          <w:rtl/>
        </w:rPr>
        <w:t xml:space="preserve">פגיעות מין </w:t>
      </w:r>
      <w:r w:rsidRPr="00B30BFC">
        <w:rPr>
          <w:rFonts w:ascii="Tahoma" w:hAnsi="Tahoma" w:cs="Tahoma" w:hint="cs"/>
          <w:sz w:val="18"/>
          <w:szCs w:val="18"/>
          <w:rtl/>
        </w:rPr>
        <w:t xml:space="preserve">של בגירים </w:t>
      </w:r>
      <w:r w:rsidRPr="00B30BFC">
        <w:rPr>
          <w:rFonts w:ascii="Tahoma" w:hAnsi="Tahoma" w:cs="Tahoma"/>
          <w:sz w:val="18"/>
          <w:szCs w:val="18"/>
          <w:rtl/>
        </w:rPr>
        <w:t>בקטינים</w:t>
      </w:r>
      <w:r>
        <w:rPr>
          <w:rFonts w:ascii="Tahoma" w:hAnsi="Tahoma" w:cs="Tahoma"/>
          <w:sz w:val="18"/>
          <w:szCs w:val="18"/>
          <w:vertAlign w:val="superscript"/>
          <w:rtl/>
        </w:rPr>
        <w:footnoteReference w:id="12"/>
      </w:r>
      <w:r w:rsidRPr="00B30BFC">
        <w:rPr>
          <w:rFonts w:ascii="Tahoma" w:hAnsi="Tahoma" w:cs="Tahoma" w:hint="cs"/>
          <w:sz w:val="18"/>
          <w:szCs w:val="18"/>
          <w:rtl/>
        </w:rPr>
        <w:t>. להלן בתרשים 1 תיקי החקירה שנפתחו במשטרה בשנים 2010 עד 2017 בגין עבירות מין של בגירים כלפי קטינים</w:t>
      </w:r>
      <w:r>
        <w:rPr>
          <w:rFonts w:ascii="Tahoma" w:hAnsi="Tahoma" w:cs="Tahoma"/>
          <w:sz w:val="18"/>
          <w:szCs w:val="18"/>
          <w:vertAlign w:val="superscript"/>
          <w:rtl/>
        </w:rPr>
        <w:footnoteReference w:id="13"/>
      </w:r>
      <w:r w:rsidRPr="00B30BFC">
        <w:rPr>
          <w:rFonts w:ascii="Tahoma" w:hAnsi="Tahoma" w:cs="Tahoma" w:hint="cs"/>
          <w:sz w:val="18"/>
          <w:szCs w:val="18"/>
          <w:rtl/>
        </w:rPr>
        <w:t>:</w:t>
      </w:r>
      <w:r w:rsidRPr="00B30BFC" w:rsidR="00064E7F">
        <w:rPr>
          <w:rFonts w:cs="Tahoma"/>
          <w:noProof/>
          <w:sz w:val="17"/>
          <w:szCs w:val="17"/>
          <w:rtl/>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10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064E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379572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7501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064E7F">
                            <w:pPr>
                              <w:spacing w:after="0" w:line="240" w:lineRule="auto"/>
                              <w:rPr>
                                <w:color w:val="0B5294"/>
                                <w:spacing w:val="-4"/>
                                <w:sz w:val="24"/>
                                <w:szCs w:val="24"/>
                                <w:rtl/>
                                <w:cs/>
                              </w:rPr>
                            </w:pPr>
                            <w:r w:rsidRPr="00D62298">
                              <w:rPr>
                                <w:rFonts w:cs="Tahoma" w:hint="eastAsia"/>
                                <w:color w:val="0B5294"/>
                                <w:spacing w:val="-4"/>
                                <w:sz w:val="24"/>
                                <w:szCs w:val="24"/>
                                <w:rtl/>
                              </w:rPr>
                              <w:t>בשנים</w:t>
                            </w:r>
                            <w:r w:rsidRPr="00D62298">
                              <w:rPr>
                                <w:rFonts w:cs="Tahoma"/>
                                <w:color w:val="0B5294"/>
                                <w:spacing w:val="-4"/>
                                <w:sz w:val="24"/>
                                <w:szCs w:val="24"/>
                                <w:rtl/>
                              </w:rPr>
                              <w:t xml:space="preserve"> </w:t>
                            </w:r>
                            <w:r w:rsidRPr="00D62298">
                              <w:rPr>
                                <w:rFonts w:cs="Tahoma" w:hint="eastAsia"/>
                                <w:color w:val="0B5294"/>
                                <w:spacing w:val="-4"/>
                                <w:sz w:val="24"/>
                                <w:szCs w:val="24"/>
                                <w:rtl/>
                              </w:rPr>
                              <w:t>האחרונות</w:t>
                            </w:r>
                            <w:r w:rsidRPr="00D62298">
                              <w:rPr>
                                <w:rFonts w:cs="Tahoma"/>
                                <w:color w:val="0B5294"/>
                                <w:spacing w:val="-4"/>
                                <w:sz w:val="24"/>
                                <w:szCs w:val="24"/>
                                <w:rtl/>
                              </w:rPr>
                              <w:t xml:space="preserve"> </w:t>
                            </w:r>
                            <w:r w:rsidRPr="00D62298">
                              <w:rPr>
                                <w:rFonts w:cs="Tahoma" w:hint="eastAsia"/>
                                <w:color w:val="0B5294"/>
                                <w:spacing w:val="-4"/>
                                <w:sz w:val="24"/>
                                <w:szCs w:val="24"/>
                                <w:rtl/>
                              </w:rPr>
                              <w:t>גברה</w:t>
                            </w:r>
                            <w:r w:rsidRPr="00D62298">
                              <w:rPr>
                                <w:rFonts w:cs="Tahoma"/>
                                <w:color w:val="0B5294"/>
                                <w:spacing w:val="-4"/>
                                <w:sz w:val="24"/>
                                <w:szCs w:val="24"/>
                                <w:rtl/>
                              </w:rPr>
                              <w:t xml:space="preserve"> </w:t>
                            </w:r>
                            <w:r w:rsidRPr="00D62298">
                              <w:rPr>
                                <w:rFonts w:cs="Tahoma" w:hint="eastAsia"/>
                                <w:color w:val="0B5294"/>
                                <w:spacing w:val="-4"/>
                                <w:sz w:val="24"/>
                                <w:szCs w:val="24"/>
                                <w:rtl/>
                              </w:rPr>
                              <w:t>במדינת</w:t>
                            </w:r>
                            <w:r w:rsidRPr="00D62298">
                              <w:rPr>
                                <w:rFonts w:cs="Tahoma"/>
                                <w:color w:val="0B5294"/>
                                <w:spacing w:val="-4"/>
                                <w:sz w:val="24"/>
                                <w:szCs w:val="24"/>
                                <w:rtl/>
                              </w:rPr>
                              <w:t xml:space="preserve"> </w:t>
                            </w:r>
                            <w:r w:rsidRPr="00D62298">
                              <w:rPr>
                                <w:rFonts w:cs="Tahoma" w:hint="eastAsia"/>
                                <w:color w:val="0B5294"/>
                                <w:spacing w:val="-4"/>
                                <w:sz w:val="24"/>
                                <w:szCs w:val="24"/>
                                <w:rtl/>
                              </w:rPr>
                              <w:t>ישראל</w:t>
                            </w:r>
                            <w:r w:rsidRPr="00D62298">
                              <w:rPr>
                                <w:rFonts w:cs="Tahoma"/>
                                <w:color w:val="0B5294"/>
                                <w:spacing w:val="-4"/>
                                <w:sz w:val="24"/>
                                <w:szCs w:val="24"/>
                                <w:rtl/>
                              </w:rPr>
                              <w:t xml:space="preserve">, </w:t>
                            </w:r>
                            <w:r w:rsidRPr="00D62298">
                              <w:rPr>
                                <w:rFonts w:cs="Tahoma" w:hint="eastAsia"/>
                                <w:color w:val="0B5294"/>
                                <w:spacing w:val="-4"/>
                                <w:sz w:val="24"/>
                                <w:szCs w:val="24"/>
                                <w:rtl/>
                              </w:rPr>
                              <w:t>כבעולם</w:t>
                            </w:r>
                            <w:r w:rsidRPr="00D62298">
                              <w:rPr>
                                <w:rFonts w:cs="Tahoma"/>
                                <w:color w:val="0B5294"/>
                                <w:spacing w:val="-4"/>
                                <w:sz w:val="24"/>
                                <w:szCs w:val="24"/>
                                <w:rtl/>
                              </w:rPr>
                              <w:t xml:space="preserve"> </w:t>
                            </w:r>
                            <w:r w:rsidRPr="00D62298">
                              <w:rPr>
                                <w:rFonts w:cs="Tahoma" w:hint="eastAsia"/>
                                <w:color w:val="0B5294"/>
                                <w:spacing w:val="-4"/>
                                <w:sz w:val="24"/>
                                <w:szCs w:val="24"/>
                                <w:rtl/>
                              </w:rPr>
                              <w:t>המערבי</w:t>
                            </w:r>
                            <w:r w:rsidRPr="00D62298">
                              <w:rPr>
                                <w:rFonts w:cs="Tahoma"/>
                                <w:color w:val="0B5294"/>
                                <w:spacing w:val="-4"/>
                                <w:sz w:val="24"/>
                                <w:szCs w:val="24"/>
                                <w:rtl/>
                              </w:rPr>
                              <w:t xml:space="preserve">, </w:t>
                            </w:r>
                            <w:r w:rsidRPr="00D62298">
                              <w:rPr>
                                <w:rFonts w:cs="Tahoma" w:hint="eastAsia"/>
                                <w:color w:val="0B5294"/>
                                <w:spacing w:val="-4"/>
                                <w:sz w:val="24"/>
                                <w:szCs w:val="24"/>
                                <w:rtl/>
                              </w:rPr>
                              <w:t>המודעות</w:t>
                            </w:r>
                            <w:r w:rsidRPr="00D62298">
                              <w:rPr>
                                <w:rFonts w:cs="Tahoma"/>
                                <w:color w:val="0B5294"/>
                                <w:spacing w:val="-4"/>
                                <w:sz w:val="24"/>
                                <w:szCs w:val="24"/>
                                <w:rtl/>
                              </w:rPr>
                              <w:t xml:space="preserve"> </w:t>
                            </w:r>
                            <w:r w:rsidRPr="00D62298">
                              <w:rPr>
                                <w:rFonts w:cs="Tahoma" w:hint="eastAsia"/>
                                <w:color w:val="0B5294"/>
                                <w:spacing w:val="-4"/>
                                <w:sz w:val="24"/>
                                <w:szCs w:val="24"/>
                                <w:rtl/>
                              </w:rPr>
                              <w:t>לתופעות</w:t>
                            </w:r>
                            <w:r w:rsidRPr="00D62298">
                              <w:rPr>
                                <w:rFonts w:cs="Tahoma"/>
                                <w:color w:val="0B5294"/>
                                <w:spacing w:val="-4"/>
                                <w:sz w:val="24"/>
                                <w:szCs w:val="24"/>
                                <w:rtl/>
                              </w:rPr>
                              <w:t xml:space="preserve"> </w:t>
                            </w:r>
                            <w:r w:rsidRPr="00D62298">
                              <w:rPr>
                                <w:rFonts w:cs="Tahoma" w:hint="eastAsia"/>
                                <w:color w:val="0B5294"/>
                                <w:spacing w:val="-4"/>
                                <w:sz w:val="24"/>
                                <w:szCs w:val="24"/>
                                <w:rtl/>
                              </w:rPr>
                              <w:t>של</w:t>
                            </w:r>
                            <w:r w:rsidRPr="00D62298">
                              <w:rPr>
                                <w:rFonts w:cs="Tahoma"/>
                                <w:color w:val="0B5294"/>
                                <w:spacing w:val="-4"/>
                                <w:sz w:val="24"/>
                                <w:szCs w:val="24"/>
                                <w:rtl/>
                              </w:rPr>
                              <w:t xml:space="preserve"> </w:t>
                            </w:r>
                            <w:r w:rsidRPr="00D62298">
                              <w:rPr>
                                <w:rFonts w:cs="Tahoma" w:hint="eastAsia"/>
                                <w:color w:val="0B5294"/>
                                <w:spacing w:val="-4"/>
                                <w:sz w:val="24"/>
                                <w:szCs w:val="24"/>
                                <w:rtl/>
                              </w:rPr>
                              <w:t>עבריינות</w:t>
                            </w:r>
                            <w:r w:rsidRPr="00D62298">
                              <w:rPr>
                                <w:rFonts w:cs="Tahoma"/>
                                <w:color w:val="0B5294"/>
                                <w:spacing w:val="-4"/>
                                <w:sz w:val="24"/>
                                <w:szCs w:val="24"/>
                                <w:rtl/>
                              </w:rPr>
                              <w:t xml:space="preserve"> </w:t>
                            </w:r>
                            <w:r w:rsidRPr="00D62298">
                              <w:rPr>
                                <w:rFonts w:cs="Tahoma" w:hint="eastAsia"/>
                                <w:color w:val="0B5294"/>
                                <w:spacing w:val="-4"/>
                                <w:sz w:val="24"/>
                                <w:szCs w:val="24"/>
                                <w:rtl/>
                              </w:rPr>
                              <w:t>מין</w:t>
                            </w:r>
                            <w:r w:rsidRPr="00D62298">
                              <w:rPr>
                                <w:rFonts w:cs="Tahoma"/>
                                <w:color w:val="0B5294"/>
                                <w:spacing w:val="-4"/>
                                <w:sz w:val="24"/>
                                <w:szCs w:val="24"/>
                                <w:rtl/>
                              </w:rPr>
                              <w:t xml:space="preserve"> </w:t>
                            </w:r>
                            <w:r w:rsidRPr="00D62298">
                              <w:rPr>
                                <w:rFonts w:cs="Tahoma" w:hint="eastAsia"/>
                                <w:color w:val="0B5294"/>
                                <w:spacing w:val="-4"/>
                                <w:sz w:val="24"/>
                                <w:szCs w:val="24"/>
                                <w:rtl/>
                              </w:rPr>
                              <w:t>כלפי</w:t>
                            </w:r>
                            <w:r w:rsidRPr="00D62298">
                              <w:rPr>
                                <w:rFonts w:cs="Tahoma"/>
                                <w:color w:val="0B5294"/>
                                <w:spacing w:val="-4"/>
                                <w:sz w:val="24"/>
                                <w:szCs w:val="24"/>
                                <w:rtl/>
                              </w:rPr>
                              <w:t xml:space="preserve"> </w:t>
                            </w:r>
                            <w:r w:rsidRPr="00D62298">
                              <w:rPr>
                                <w:rFonts w:cs="Tahoma" w:hint="eastAsia"/>
                                <w:color w:val="0B5294"/>
                                <w:spacing w:val="-4"/>
                                <w:sz w:val="24"/>
                                <w:szCs w:val="24"/>
                                <w:rtl/>
                              </w:rPr>
                              <w:t>קטינים</w:t>
                            </w:r>
                            <w:r w:rsidRPr="00D62298">
                              <w:rPr>
                                <w:rFonts w:cs="Tahoma"/>
                                <w:color w:val="0B5294"/>
                                <w:spacing w:val="-4"/>
                                <w:sz w:val="24"/>
                                <w:szCs w:val="24"/>
                                <w:rtl/>
                              </w:rPr>
                              <w:t xml:space="preserve"> </w:t>
                            </w:r>
                            <w:r w:rsidRPr="00D62298">
                              <w:rPr>
                                <w:rFonts w:cs="Tahoma" w:hint="eastAsia"/>
                                <w:color w:val="0B5294"/>
                                <w:spacing w:val="-4"/>
                                <w:sz w:val="24"/>
                                <w:szCs w:val="24"/>
                                <w:rtl/>
                              </w:rPr>
                              <w:t>ולפדופיליה</w:t>
                            </w:r>
                          </w:p>
                          <w:p w:rsidR="00012939" w:rsidRPr="00373C5D" w:rsidP="00064E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010469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333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012939" w:rsidRPr="00373C5D" w:rsidP="00064E7F">
                      <w:pPr>
                        <w:spacing w:line="240" w:lineRule="atLeast"/>
                        <w:rPr>
                          <w:rFonts w:cs="Tahoma"/>
                          <w:b/>
                          <w:bCs/>
                          <w:color w:val="0B5294"/>
                          <w:sz w:val="48"/>
                          <w:szCs w:val="48"/>
                          <w:rtl/>
                        </w:rPr>
                      </w:pPr>
                      <w:drawing>
                        <wp:inline distT="0" distB="0" distL="0" distR="0">
                          <wp:extent cx="311150" cy="256800"/>
                          <wp:effectExtent l="0" t="0" r="0" b="0"/>
                          <wp:docPr id="1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6176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064E7F">
                      <w:pPr>
                        <w:spacing w:after="0" w:line="240" w:lineRule="auto"/>
                        <w:rPr>
                          <w:color w:val="0B5294"/>
                          <w:spacing w:val="-4"/>
                          <w:sz w:val="24"/>
                          <w:szCs w:val="24"/>
                          <w:rtl/>
                          <w:cs/>
                        </w:rPr>
                      </w:pPr>
                      <w:r w:rsidRPr="00D62298">
                        <w:rPr>
                          <w:rFonts w:cs="Tahoma" w:hint="eastAsia"/>
                          <w:color w:val="0B5294"/>
                          <w:spacing w:val="-4"/>
                          <w:sz w:val="24"/>
                          <w:szCs w:val="24"/>
                          <w:rtl/>
                        </w:rPr>
                        <w:t>בשנים</w:t>
                      </w:r>
                      <w:r w:rsidRPr="00D62298">
                        <w:rPr>
                          <w:rFonts w:cs="Tahoma"/>
                          <w:color w:val="0B5294"/>
                          <w:spacing w:val="-4"/>
                          <w:sz w:val="24"/>
                          <w:szCs w:val="24"/>
                          <w:rtl/>
                        </w:rPr>
                        <w:t xml:space="preserve"> </w:t>
                      </w:r>
                      <w:r w:rsidRPr="00D62298">
                        <w:rPr>
                          <w:rFonts w:cs="Tahoma" w:hint="eastAsia"/>
                          <w:color w:val="0B5294"/>
                          <w:spacing w:val="-4"/>
                          <w:sz w:val="24"/>
                          <w:szCs w:val="24"/>
                          <w:rtl/>
                        </w:rPr>
                        <w:t>האחרונות</w:t>
                      </w:r>
                      <w:r w:rsidRPr="00D62298">
                        <w:rPr>
                          <w:rFonts w:cs="Tahoma"/>
                          <w:color w:val="0B5294"/>
                          <w:spacing w:val="-4"/>
                          <w:sz w:val="24"/>
                          <w:szCs w:val="24"/>
                          <w:rtl/>
                        </w:rPr>
                        <w:t xml:space="preserve"> </w:t>
                      </w:r>
                      <w:r w:rsidRPr="00D62298">
                        <w:rPr>
                          <w:rFonts w:cs="Tahoma" w:hint="eastAsia"/>
                          <w:color w:val="0B5294"/>
                          <w:spacing w:val="-4"/>
                          <w:sz w:val="24"/>
                          <w:szCs w:val="24"/>
                          <w:rtl/>
                        </w:rPr>
                        <w:t>גברה</w:t>
                      </w:r>
                      <w:r w:rsidRPr="00D62298">
                        <w:rPr>
                          <w:rFonts w:cs="Tahoma"/>
                          <w:color w:val="0B5294"/>
                          <w:spacing w:val="-4"/>
                          <w:sz w:val="24"/>
                          <w:szCs w:val="24"/>
                          <w:rtl/>
                        </w:rPr>
                        <w:t xml:space="preserve"> </w:t>
                      </w:r>
                      <w:r w:rsidRPr="00D62298">
                        <w:rPr>
                          <w:rFonts w:cs="Tahoma" w:hint="eastAsia"/>
                          <w:color w:val="0B5294"/>
                          <w:spacing w:val="-4"/>
                          <w:sz w:val="24"/>
                          <w:szCs w:val="24"/>
                          <w:rtl/>
                        </w:rPr>
                        <w:t>במדינת</w:t>
                      </w:r>
                      <w:r w:rsidRPr="00D62298">
                        <w:rPr>
                          <w:rFonts w:cs="Tahoma"/>
                          <w:color w:val="0B5294"/>
                          <w:spacing w:val="-4"/>
                          <w:sz w:val="24"/>
                          <w:szCs w:val="24"/>
                          <w:rtl/>
                        </w:rPr>
                        <w:t xml:space="preserve"> </w:t>
                      </w:r>
                      <w:r w:rsidRPr="00D62298">
                        <w:rPr>
                          <w:rFonts w:cs="Tahoma" w:hint="eastAsia"/>
                          <w:color w:val="0B5294"/>
                          <w:spacing w:val="-4"/>
                          <w:sz w:val="24"/>
                          <w:szCs w:val="24"/>
                          <w:rtl/>
                        </w:rPr>
                        <w:t>ישראל</w:t>
                      </w:r>
                      <w:r w:rsidRPr="00D62298">
                        <w:rPr>
                          <w:rFonts w:cs="Tahoma"/>
                          <w:color w:val="0B5294"/>
                          <w:spacing w:val="-4"/>
                          <w:sz w:val="24"/>
                          <w:szCs w:val="24"/>
                          <w:rtl/>
                        </w:rPr>
                        <w:t xml:space="preserve">, </w:t>
                      </w:r>
                      <w:r w:rsidRPr="00D62298">
                        <w:rPr>
                          <w:rFonts w:cs="Tahoma" w:hint="eastAsia"/>
                          <w:color w:val="0B5294"/>
                          <w:spacing w:val="-4"/>
                          <w:sz w:val="24"/>
                          <w:szCs w:val="24"/>
                          <w:rtl/>
                        </w:rPr>
                        <w:t>כבעולם</w:t>
                      </w:r>
                      <w:r w:rsidRPr="00D62298">
                        <w:rPr>
                          <w:rFonts w:cs="Tahoma"/>
                          <w:color w:val="0B5294"/>
                          <w:spacing w:val="-4"/>
                          <w:sz w:val="24"/>
                          <w:szCs w:val="24"/>
                          <w:rtl/>
                        </w:rPr>
                        <w:t xml:space="preserve"> </w:t>
                      </w:r>
                      <w:r w:rsidRPr="00D62298">
                        <w:rPr>
                          <w:rFonts w:cs="Tahoma" w:hint="eastAsia"/>
                          <w:color w:val="0B5294"/>
                          <w:spacing w:val="-4"/>
                          <w:sz w:val="24"/>
                          <w:szCs w:val="24"/>
                          <w:rtl/>
                        </w:rPr>
                        <w:t>המערבי</w:t>
                      </w:r>
                      <w:r w:rsidRPr="00D62298">
                        <w:rPr>
                          <w:rFonts w:cs="Tahoma"/>
                          <w:color w:val="0B5294"/>
                          <w:spacing w:val="-4"/>
                          <w:sz w:val="24"/>
                          <w:szCs w:val="24"/>
                          <w:rtl/>
                        </w:rPr>
                        <w:t xml:space="preserve">, </w:t>
                      </w:r>
                      <w:r w:rsidRPr="00D62298">
                        <w:rPr>
                          <w:rFonts w:cs="Tahoma" w:hint="eastAsia"/>
                          <w:color w:val="0B5294"/>
                          <w:spacing w:val="-4"/>
                          <w:sz w:val="24"/>
                          <w:szCs w:val="24"/>
                          <w:rtl/>
                        </w:rPr>
                        <w:t>המודעות</w:t>
                      </w:r>
                      <w:r w:rsidRPr="00D62298">
                        <w:rPr>
                          <w:rFonts w:cs="Tahoma"/>
                          <w:color w:val="0B5294"/>
                          <w:spacing w:val="-4"/>
                          <w:sz w:val="24"/>
                          <w:szCs w:val="24"/>
                          <w:rtl/>
                        </w:rPr>
                        <w:t xml:space="preserve"> </w:t>
                      </w:r>
                      <w:r w:rsidRPr="00D62298">
                        <w:rPr>
                          <w:rFonts w:cs="Tahoma" w:hint="eastAsia"/>
                          <w:color w:val="0B5294"/>
                          <w:spacing w:val="-4"/>
                          <w:sz w:val="24"/>
                          <w:szCs w:val="24"/>
                          <w:rtl/>
                        </w:rPr>
                        <w:t>לתופעות</w:t>
                      </w:r>
                      <w:r w:rsidRPr="00D62298">
                        <w:rPr>
                          <w:rFonts w:cs="Tahoma"/>
                          <w:color w:val="0B5294"/>
                          <w:spacing w:val="-4"/>
                          <w:sz w:val="24"/>
                          <w:szCs w:val="24"/>
                          <w:rtl/>
                        </w:rPr>
                        <w:t xml:space="preserve"> </w:t>
                      </w:r>
                      <w:r w:rsidRPr="00D62298">
                        <w:rPr>
                          <w:rFonts w:cs="Tahoma" w:hint="eastAsia"/>
                          <w:color w:val="0B5294"/>
                          <w:spacing w:val="-4"/>
                          <w:sz w:val="24"/>
                          <w:szCs w:val="24"/>
                          <w:rtl/>
                        </w:rPr>
                        <w:t>של</w:t>
                      </w:r>
                      <w:r w:rsidRPr="00D62298">
                        <w:rPr>
                          <w:rFonts w:cs="Tahoma"/>
                          <w:color w:val="0B5294"/>
                          <w:spacing w:val="-4"/>
                          <w:sz w:val="24"/>
                          <w:szCs w:val="24"/>
                          <w:rtl/>
                        </w:rPr>
                        <w:t xml:space="preserve"> </w:t>
                      </w:r>
                      <w:r w:rsidRPr="00D62298">
                        <w:rPr>
                          <w:rFonts w:cs="Tahoma" w:hint="eastAsia"/>
                          <w:color w:val="0B5294"/>
                          <w:spacing w:val="-4"/>
                          <w:sz w:val="24"/>
                          <w:szCs w:val="24"/>
                          <w:rtl/>
                        </w:rPr>
                        <w:t>עבריינות</w:t>
                      </w:r>
                      <w:r w:rsidRPr="00D62298">
                        <w:rPr>
                          <w:rFonts w:cs="Tahoma"/>
                          <w:color w:val="0B5294"/>
                          <w:spacing w:val="-4"/>
                          <w:sz w:val="24"/>
                          <w:szCs w:val="24"/>
                          <w:rtl/>
                        </w:rPr>
                        <w:t xml:space="preserve"> </w:t>
                      </w:r>
                      <w:r w:rsidRPr="00D62298">
                        <w:rPr>
                          <w:rFonts w:cs="Tahoma" w:hint="eastAsia"/>
                          <w:color w:val="0B5294"/>
                          <w:spacing w:val="-4"/>
                          <w:sz w:val="24"/>
                          <w:szCs w:val="24"/>
                          <w:rtl/>
                        </w:rPr>
                        <w:t>מין</w:t>
                      </w:r>
                      <w:r w:rsidRPr="00D62298">
                        <w:rPr>
                          <w:rFonts w:cs="Tahoma"/>
                          <w:color w:val="0B5294"/>
                          <w:spacing w:val="-4"/>
                          <w:sz w:val="24"/>
                          <w:szCs w:val="24"/>
                          <w:rtl/>
                        </w:rPr>
                        <w:t xml:space="preserve"> </w:t>
                      </w:r>
                      <w:r w:rsidRPr="00D62298">
                        <w:rPr>
                          <w:rFonts w:cs="Tahoma" w:hint="eastAsia"/>
                          <w:color w:val="0B5294"/>
                          <w:spacing w:val="-4"/>
                          <w:sz w:val="24"/>
                          <w:szCs w:val="24"/>
                          <w:rtl/>
                        </w:rPr>
                        <w:t>כלפי</w:t>
                      </w:r>
                      <w:r w:rsidRPr="00D62298">
                        <w:rPr>
                          <w:rFonts w:cs="Tahoma"/>
                          <w:color w:val="0B5294"/>
                          <w:spacing w:val="-4"/>
                          <w:sz w:val="24"/>
                          <w:szCs w:val="24"/>
                          <w:rtl/>
                        </w:rPr>
                        <w:t xml:space="preserve"> </w:t>
                      </w:r>
                      <w:r w:rsidRPr="00D62298">
                        <w:rPr>
                          <w:rFonts w:cs="Tahoma" w:hint="eastAsia"/>
                          <w:color w:val="0B5294"/>
                          <w:spacing w:val="-4"/>
                          <w:sz w:val="24"/>
                          <w:szCs w:val="24"/>
                          <w:rtl/>
                        </w:rPr>
                        <w:t>קטינים</w:t>
                      </w:r>
                      <w:r w:rsidRPr="00D62298">
                        <w:rPr>
                          <w:rFonts w:cs="Tahoma"/>
                          <w:color w:val="0B5294"/>
                          <w:spacing w:val="-4"/>
                          <w:sz w:val="24"/>
                          <w:szCs w:val="24"/>
                          <w:rtl/>
                        </w:rPr>
                        <w:t xml:space="preserve"> </w:t>
                      </w:r>
                      <w:r w:rsidRPr="00D62298">
                        <w:rPr>
                          <w:rFonts w:cs="Tahoma" w:hint="eastAsia"/>
                          <w:color w:val="0B5294"/>
                          <w:spacing w:val="-4"/>
                          <w:sz w:val="24"/>
                          <w:szCs w:val="24"/>
                          <w:rtl/>
                        </w:rPr>
                        <w:t>ולפדופיליה</w:t>
                      </w:r>
                    </w:p>
                    <w:p w:rsidR="00012939" w:rsidRPr="00373C5D" w:rsidP="00064E7F">
                      <w:pPr>
                        <w:spacing w:before="120" w:after="0" w:line="240" w:lineRule="atLeast"/>
                        <w:rPr>
                          <w:rFonts w:cs="Tahoma"/>
                          <w:b/>
                          <w:bCs/>
                          <w:color w:val="0B5294"/>
                          <w:sz w:val="48"/>
                          <w:szCs w:val="48"/>
                          <w:rtl/>
                        </w:rPr>
                      </w:pPr>
                      <w:drawing>
                        <wp:inline distT="0" distB="0" distL="0" distR="0">
                          <wp:extent cx="288000" cy="31337"/>
                          <wp:effectExtent l="0" t="0" r="0" b="6985"/>
                          <wp:docPr id="1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1045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8A5AF1">
      <w:pPr>
        <w:pStyle w:val="tab-name"/>
        <w:rPr>
          <w:b/>
          <w:bCs/>
          <w:rtl/>
        </w:rPr>
      </w:pPr>
      <w:r w:rsidRPr="00B30BFC">
        <w:rPr>
          <w:rFonts w:hint="cs"/>
          <w:rtl/>
        </w:rPr>
        <w:t>תרשים 1:</w:t>
      </w:r>
      <w:r w:rsidRPr="00B30BFC" w:rsidR="00846AB3">
        <w:rPr>
          <w:rFonts w:hint="cs"/>
          <w:rtl/>
        </w:rPr>
        <w:t xml:space="preserve"> </w:t>
      </w:r>
      <w:r w:rsidRPr="00B30BFC">
        <w:rPr>
          <w:rFonts w:hint="cs"/>
          <w:b/>
          <w:bCs/>
          <w:rtl/>
        </w:rPr>
        <w:t>מספר התיקים שנפתחו במשטרה, 2010 - 2017</w:t>
      </w:r>
      <w:r>
        <w:rPr>
          <w:b/>
          <w:bCs/>
          <w:vertAlign w:val="superscript"/>
          <w:rtl/>
        </w:rPr>
        <w:footnoteReference w:id="14"/>
      </w:r>
    </w:p>
    <w:p w:rsidR="007F5928" w:rsidRPr="00B30BFC" w:rsidP="008A5AF1">
      <w:pPr>
        <w:spacing w:line="240" w:lineRule="atLeast"/>
        <w:jc w:val="both"/>
        <w:rPr>
          <w:rFonts w:ascii="Tahoma" w:hAnsi="Tahoma" w:cs="Tahoma"/>
          <w:sz w:val="18"/>
          <w:szCs w:val="18"/>
          <w:rtl/>
        </w:rPr>
      </w:pPr>
      <w:r w:rsidRPr="00B30BFC">
        <w:rPr>
          <w:rFonts w:ascii="Tahoma" w:hAnsi="Tahoma" w:cs="Tahoma"/>
          <w:noProof/>
          <w:sz w:val="18"/>
          <w:szCs w:val="18"/>
          <w:rtl/>
        </w:rPr>
        <w:drawing>
          <wp:inline distT="0" distB="0" distL="0" distR="0">
            <wp:extent cx="3816000" cy="2063259"/>
            <wp:effectExtent l="0" t="0" r="0" b="0"/>
            <wp:docPr id="2" name="Picture 2" descr="בשנים 2010 עד 2017 נפתחו במשטרה 6,921 תיקים בגין עבירות מין של בגירים כלפי קטינים. נוסף על כך, מדי שנה בשנה נפתח מספר כפול של תיקים שהפוגע אינו ידוע בהם או שהוא קטין. בתרשים מוצג מספר התיקים שנפתחו בכל שנה כדלהלן: בשנת 2010 נפתחו 175 תיקים; בשנת 2011 נפתחו 247 תיקים; בשנת 2012 נפתחו 466 תיקים; בשנת 2013 נפתחו 850 תיקים; בשנת 2014 נפתחו 1,194 תיקים; בשנת 2015 נפתחו 1,271 תיקים; בשנת 2016 נפתחו 1,283 תיקים ובשנת 2017 נפתחו 1,435 תיק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82981" name="sex-g-1.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6000" cy="2063259"/>
                    </a:xfrm>
                    <a:prstGeom prst="rect">
                      <a:avLst/>
                    </a:prstGeom>
                  </pic:spPr>
                </pic:pic>
              </a:graphicData>
            </a:graphic>
          </wp:inline>
        </w:drawing>
      </w:r>
    </w:p>
    <w:p w:rsidR="007F5928" w:rsidRPr="00B30BFC" w:rsidP="005D63EC">
      <w:pPr>
        <w:pStyle w:val="text-source"/>
        <w:spacing w:after="180"/>
        <w:rPr>
          <w:rtl/>
        </w:rPr>
      </w:pPr>
      <w:r w:rsidRPr="00B30BFC">
        <w:rPr>
          <w:rFonts w:hint="eastAsia"/>
          <w:rtl/>
        </w:rPr>
        <w:t>המקור</w:t>
      </w:r>
      <w:r w:rsidRPr="00B30BFC">
        <w:rPr>
          <w:rtl/>
        </w:rPr>
        <w:t xml:space="preserve">: </w:t>
      </w:r>
      <w:r w:rsidRPr="00B30BFC">
        <w:rPr>
          <w:rFonts w:hint="eastAsia"/>
          <w:rtl/>
        </w:rPr>
        <w:t>נתוני</w:t>
      </w:r>
      <w:r w:rsidRPr="00B30BFC">
        <w:rPr>
          <w:rtl/>
        </w:rPr>
        <w:t xml:space="preserve"> </w:t>
      </w:r>
      <w:r w:rsidRPr="00B30BFC">
        <w:rPr>
          <w:rFonts w:hint="eastAsia"/>
          <w:rtl/>
        </w:rPr>
        <w:t>משטרה</w:t>
      </w:r>
      <w:r w:rsidRPr="00B30BFC">
        <w:rPr>
          <w:rtl/>
        </w:rPr>
        <w:t xml:space="preserve"> </w:t>
      </w:r>
      <w:r w:rsidRPr="00B30BFC">
        <w:rPr>
          <w:rFonts w:hint="eastAsia"/>
          <w:rtl/>
        </w:rPr>
        <w:t>ישראל</w:t>
      </w:r>
      <w:r w:rsidRPr="00B30BFC">
        <w:rPr>
          <w:rtl/>
        </w:rPr>
        <w:t xml:space="preserve"> </w:t>
      </w:r>
      <w:r w:rsidRPr="00B30BFC">
        <w:rPr>
          <w:rFonts w:hint="eastAsia"/>
          <w:rtl/>
        </w:rPr>
        <w:t>בעיבוד</w:t>
      </w:r>
      <w:r w:rsidRPr="00B30BFC">
        <w:rPr>
          <w:rtl/>
        </w:rPr>
        <w:t xml:space="preserve"> </w:t>
      </w:r>
      <w:r w:rsidRPr="00B30BFC">
        <w:rPr>
          <w:rFonts w:hint="eastAsia"/>
          <w:rtl/>
        </w:rPr>
        <w:t>משרד</w:t>
      </w:r>
      <w:r w:rsidRPr="00B30BFC">
        <w:rPr>
          <w:rtl/>
        </w:rPr>
        <w:t xml:space="preserve"> </w:t>
      </w:r>
      <w:r w:rsidRPr="00B30BFC">
        <w:rPr>
          <w:rFonts w:hint="eastAsia"/>
          <w:rtl/>
        </w:rPr>
        <w:t>מבקר</w:t>
      </w:r>
      <w:r w:rsidRPr="00B30BFC">
        <w:rPr>
          <w:rtl/>
        </w:rPr>
        <w:t xml:space="preserve"> </w:t>
      </w:r>
      <w:r w:rsidRPr="00B30BFC">
        <w:rPr>
          <w:rFonts w:hint="eastAsia"/>
          <w:rtl/>
        </w:rPr>
        <w:t>המדינה</w:t>
      </w:r>
    </w:p>
    <w:p w:rsidR="007F5928" w:rsidRPr="00B30BFC" w:rsidP="008A5AF1">
      <w:pPr>
        <w:spacing w:after="0" w:line="220" w:lineRule="exact"/>
        <w:ind w:right="2268"/>
        <w:jc w:val="both"/>
        <w:rPr>
          <w:rFonts w:ascii="Tahoma" w:hAnsi="Tahoma" w:cs="Tahoma"/>
          <w:sz w:val="18"/>
          <w:szCs w:val="18"/>
          <w:rtl/>
        </w:rPr>
      </w:pPr>
      <w:r w:rsidRPr="00B30BFC">
        <w:rPr>
          <w:rFonts w:ascii="Tahoma" w:hAnsi="Tahoma" w:cs="Tahoma" w:hint="cs"/>
          <w:sz w:val="18"/>
          <w:szCs w:val="18"/>
          <w:rtl/>
        </w:rPr>
        <w:t xml:space="preserve">מהתרשים עולה כי </w:t>
      </w:r>
      <w:r w:rsidRPr="00B30BFC">
        <w:rPr>
          <w:rFonts w:ascii="Tahoma" w:hAnsi="Tahoma" w:cs="Tahoma"/>
          <w:sz w:val="18"/>
          <w:szCs w:val="18"/>
          <w:rtl/>
        </w:rPr>
        <w:t xml:space="preserve">מספר התיקים שנפתחו בשנת 2017 </w:t>
      </w:r>
      <w:r w:rsidRPr="00B30BFC">
        <w:rPr>
          <w:rFonts w:ascii="Tahoma" w:hAnsi="Tahoma" w:cs="Tahoma" w:hint="cs"/>
          <w:sz w:val="18"/>
          <w:szCs w:val="18"/>
          <w:rtl/>
        </w:rPr>
        <w:t>גבוה</w:t>
      </w:r>
      <w:r w:rsidRPr="00B30BFC">
        <w:rPr>
          <w:rFonts w:ascii="Tahoma" w:hAnsi="Tahoma" w:cs="Tahoma"/>
          <w:sz w:val="18"/>
          <w:szCs w:val="18"/>
          <w:rtl/>
        </w:rPr>
        <w:t xml:space="preserve"> פי שמונה ממספר התיקים שנפתחו בשנת </w:t>
      </w:r>
      <w:r w:rsidRPr="00B30BFC">
        <w:rPr>
          <w:rFonts w:ascii="Tahoma" w:hAnsi="Tahoma" w:cs="Tahoma" w:hint="cs"/>
          <w:sz w:val="18"/>
          <w:szCs w:val="18"/>
          <w:rtl/>
        </w:rPr>
        <w:t>2</w:t>
      </w:r>
      <w:r w:rsidRPr="00B30BFC">
        <w:rPr>
          <w:rFonts w:ascii="Tahoma" w:hAnsi="Tahoma" w:cs="Tahoma"/>
          <w:sz w:val="18"/>
          <w:szCs w:val="18"/>
          <w:rtl/>
        </w:rPr>
        <w:t>010</w:t>
      </w:r>
      <w:r w:rsidRPr="00B30BFC">
        <w:rPr>
          <w:rFonts w:ascii="Tahoma" w:hAnsi="Tahoma" w:cs="Tahoma" w:hint="cs"/>
          <w:sz w:val="18"/>
          <w:szCs w:val="18"/>
          <w:rtl/>
        </w:rPr>
        <w:t>. לפי נתוני המשטרה</w:t>
      </w:r>
      <w:r>
        <w:rPr>
          <w:rFonts w:ascii="Tahoma" w:hAnsi="Tahoma" w:cs="Tahoma"/>
          <w:sz w:val="18"/>
          <w:szCs w:val="18"/>
          <w:vertAlign w:val="superscript"/>
          <w:rtl/>
        </w:rPr>
        <w:footnoteReference w:id="15"/>
      </w:r>
      <w:r w:rsidRPr="00B30BFC">
        <w:rPr>
          <w:rFonts w:ascii="Tahoma" w:hAnsi="Tahoma" w:cs="Tahoma" w:hint="cs"/>
          <w:sz w:val="18"/>
          <w:szCs w:val="18"/>
          <w:rtl/>
        </w:rPr>
        <w:t>, בתיקי חקירה שנפתחו משנת 2010 עד מאי 2018 בגין פגיעה מינית של בגירים בקטינים, היה מספר הקורבנות כ-9,900, כ-48% מהם</w:t>
      </w:r>
      <w:r w:rsidRPr="00B30BFC">
        <w:rPr>
          <w:rFonts w:ascii="Tahoma" w:hAnsi="Tahoma" w:cs="Tahoma"/>
          <w:b/>
          <w:bCs/>
          <w:sz w:val="18"/>
          <w:szCs w:val="18"/>
          <w:rtl/>
        </w:rPr>
        <w:t xml:space="preserve"> </w:t>
      </w:r>
      <w:r w:rsidRPr="00B30BFC">
        <w:rPr>
          <w:rFonts w:ascii="Tahoma" w:hAnsi="Tahoma" w:cs="Tahoma" w:hint="cs"/>
          <w:sz w:val="18"/>
          <w:szCs w:val="18"/>
          <w:rtl/>
        </w:rPr>
        <w:t>בני</w:t>
      </w:r>
      <w:r w:rsidRPr="00B30BFC">
        <w:rPr>
          <w:rFonts w:ascii="Tahoma" w:hAnsi="Tahoma" w:cs="Tahoma"/>
          <w:sz w:val="18"/>
          <w:szCs w:val="18"/>
          <w:rtl/>
        </w:rPr>
        <w:t xml:space="preserve"> 12</w:t>
      </w:r>
      <w:r w:rsidRPr="00B30BFC">
        <w:rPr>
          <w:rFonts w:ascii="Tahoma" w:hAnsi="Tahoma" w:cs="Tahoma" w:hint="cs"/>
          <w:sz w:val="18"/>
          <w:szCs w:val="18"/>
          <w:rtl/>
        </w:rPr>
        <w:t xml:space="preserve"> ומטה. הנפגעים הרבים ביותר היו בקבוצת הגיל </w:t>
      </w:r>
      <w:r w:rsidRPr="00B30BFC">
        <w:rPr>
          <w:rFonts w:ascii="Tahoma" w:hAnsi="Tahoma" w:cs="Tahoma"/>
          <w:sz w:val="18"/>
          <w:szCs w:val="18"/>
          <w:rtl/>
        </w:rPr>
        <w:t>1</w:t>
      </w:r>
      <w:r w:rsidRPr="00B30BFC">
        <w:rPr>
          <w:rFonts w:ascii="Tahoma" w:hAnsi="Tahoma" w:cs="Tahoma" w:hint="cs"/>
          <w:sz w:val="18"/>
          <w:szCs w:val="18"/>
          <w:rtl/>
        </w:rPr>
        <w:t xml:space="preserve">3 </w:t>
      </w:r>
      <w:r w:rsidRPr="00B30BFC">
        <w:rPr>
          <w:rFonts w:ascii="Tahoma" w:hAnsi="Tahoma" w:cs="Tahoma"/>
          <w:sz w:val="18"/>
          <w:szCs w:val="18"/>
          <w:rtl/>
        </w:rPr>
        <w:t>-</w:t>
      </w:r>
      <w:r w:rsidRPr="00B30BFC">
        <w:rPr>
          <w:rFonts w:ascii="Tahoma" w:hAnsi="Tahoma" w:cs="Tahoma" w:hint="cs"/>
          <w:sz w:val="18"/>
          <w:szCs w:val="18"/>
          <w:rtl/>
        </w:rPr>
        <w:t xml:space="preserve"> </w:t>
      </w:r>
      <w:r w:rsidRPr="00B30BFC">
        <w:rPr>
          <w:rFonts w:ascii="Tahoma" w:hAnsi="Tahoma" w:cs="Tahoma"/>
          <w:sz w:val="18"/>
          <w:szCs w:val="18"/>
          <w:rtl/>
        </w:rPr>
        <w:t>1</w:t>
      </w:r>
      <w:r w:rsidRPr="00B30BFC">
        <w:rPr>
          <w:rFonts w:ascii="Tahoma" w:hAnsi="Tahoma" w:cs="Tahoma" w:hint="cs"/>
          <w:sz w:val="18"/>
          <w:szCs w:val="18"/>
          <w:rtl/>
        </w:rPr>
        <w:t>5, כ-31% מכלל הנפגעים.</w:t>
      </w:r>
      <w:r w:rsidRPr="00B30BFC">
        <w:rPr>
          <w:rFonts w:ascii="Tahoma" w:hAnsi="Tahoma" w:cs="Tahoma"/>
          <w:b/>
          <w:bCs/>
          <w:sz w:val="18"/>
          <w:szCs w:val="18"/>
          <w:rtl/>
        </w:rPr>
        <w:t xml:space="preserve"> </w:t>
      </w:r>
      <w:r w:rsidRPr="00B30BFC">
        <w:rPr>
          <w:rFonts w:ascii="Tahoma" w:hAnsi="Tahoma" w:cs="Tahoma" w:hint="cs"/>
          <w:sz w:val="18"/>
          <w:szCs w:val="18"/>
          <w:rtl/>
        </w:rPr>
        <w:t>להלן בתרשים 2 מספר הקטינים שנפגעו בחלוקה לפי קבוצות גיל.</w:t>
      </w:r>
    </w:p>
    <w:p w:rsidR="007F5928" w:rsidRPr="00B30BFC" w:rsidP="008A5AF1">
      <w:pPr>
        <w:pStyle w:val="tab-name"/>
        <w:rPr>
          <w:b/>
          <w:bCs/>
          <w:rtl/>
        </w:rPr>
      </w:pPr>
      <w:r w:rsidRPr="00B30BFC">
        <w:rPr>
          <w:rFonts w:hint="cs"/>
          <w:rtl/>
        </w:rPr>
        <w:t xml:space="preserve">תרשים 2: </w:t>
      </w:r>
      <w:r w:rsidRPr="00B30BFC">
        <w:rPr>
          <w:rFonts w:hint="cs"/>
          <w:b/>
          <w:bCs/>
          <w:rtl/>
        </w:rPr>
        <w:t xml:space="preserve">מספר הקטינים שנפגעו לפי קבוצות גיל, 2010 </w:t>
      </w:r>
      <w:r w:rsidRPr="00B30BFC">
        <w:rPr>
          <w:b/>
          <w:bCs/>
          <w:rtl/>
        </w:rPr>
        <w:t>-</w:t>
      </w:r>
      <w:r w:rsidRPr="00B30BFC">
        <w:rPr>
          <w:rFonts w:hint="cs"/>
          <w:b/>
          <w:bCs/>
          <w:rtl/>
        </w:rPr>
        <w:t xml:space="preserve"> מאי 2018</w:t>
      </w:r>
    </w:p>
    <w:p w:rsidR="007F5928" w:rsidRPr="00B30BFC" w:rsidP="00756D91">
      <w:pPr>
        <w:spacing w:line="240" w:lineRule="atLeast"/>
        <w:jc w:val="both"/>
        <w:rPr>
          <w:rFonts w:ascii="Tahoma" w:hAnsi="Tahoma" w:cs="Tahoma"/>
          <w:sz w:val="18"/>
          <w:szCs w:val="18"/>
          <w:rtl/>
        </w:rPr>
      </w:pPr>
      <w:r w:rsidRPr="00B30BFC">
        <w:rPr>
          <w:rFonts w:ascii="Tahoma" w:hAnsi="Tahoma" w:cs="Tahoma"/>
          <w:noProof/>
          <w:sz w:val="18"/>
          <w:szCs w:val="18"/>
          <w:rtl/>
        </w:rPr>
        <w:drawing>
          <wp:inline distT="0" distB="0" distL="0" distR="0">
            <wp:extent cx="3816000" cy="2200103"/>
            <wp:effectExtent l="0" t="0" r="0" b="0"/>
            <wp:docPr id="3" name="Picture 3" descr="בתרשים מוצגת התפלגות הגילאים של הקטינים שנפגעו ונפתחו בגינם תיקי חקירה משנת 2010 עד מאי 2018: 254 בני 0 עד 3 שנים; 910 בני 4 עד 6; 1,339 בני 7 עד 9; 2,201 בני 10 עד 12; 3,110 בני 13 עד 15 ו-2,088 בני 16 -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32097" name="103-sex-crime-g5.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6000" cy="2200103"/>
                    </a:xfrm>
                    <a:prstGeom prst="rect">
                      <a:avLst/>
                    </a:prstGeom>
                  </pic:spPr>
                </pic:pic>
              </a:graphicData>
            </a:graphic>
          </wp:inline>
        </w:drawing>
      </w:r>
    </w:p>
    <w:p w:rsidR="007F5928" w:rsidRPr="00B30BFC" w:rsidP="008A5AF1">
      <w:pPr>
        <w:pStyle w:val="text-source"/>
        <w:spacing w:before="0" w:after="0"/>
        <w:rPr>
          <w:rtl/>
        </w:rPr>
      </w:pPr>
      <w:r w:rsidRPr="00B30BFC">
        <w:rPr>
          <w:rFonts w:hint="eastAsia"/>
          <w:rtl/>
        </w:rPr>
        <w:t>המקור</w:t>
      </w:r>
      <w:r w:rsidRPr="00B30BFC">
        <w:rPr>
          <w:rtl/>
        </w:rPr>
        <w:t xml:space="preserve">: </w:t>
      </w:r>
      <w:r w:rsidRPr="00B30BFC">
        <w:rPr>
          <w:rFonts w:hint="eastAsia"/>
          <w:rtl/>
        </w:rPr>
        <w:t>נתוני</w:t>
      </w:r>
      <w:r w:rsidRPr="00B30BFC">
        <w:rPr>
          <w:rtl/>
        </w:rPr>
        <w:t xml:space="preserve"> </w:t>
      </w:r>
      <w:r w:rsidRPr="00B30BFC">
        <w:rPr>
          <w:rFonts w:hint="eastAsia"/>
          <w:rtl/>
        </w:rPr>
        <w:t>משטרה</w:t>
      </w:r>
      <w:r w:rsidRPr="00B30BFC">
        <w:rPr>
          <w:rtl/>
        </w:rPr>
        <w:t xml:space="preserve"> </w:t>
      </w:r>
      <w:r w:rsidRPr="00B30BFC">
        <w:rPr>
          <w:rFonts w:hint="eastAsia"/>
          <w:rtl/>
        </w:rPr>
        <w:t>ישראל</w:t>
      </w:r>
      <w:r w:rsidRPr="00B30BFC">
        <w:rPr>
          <w:rtl/>
        </w:rPr>
        <w:t xml:space="preserve"> </w:t>
      </w:r>
      <w:r w:rsidRPr="00B30BFC">
        <w:rPr>
          <w:rFonts w:hint="eastAsia"/>
          <w:rtl/>
        </w:rPr>
        <w:t>בעיבוד</w:t>
      </w:r>
      <w:r w:rsidRPr="00B30BFC">
        <w:rPr>
          <w:rtl/>
        </w:rPr>
        <w:t xml:space="preserve"> </w:t>
      </w:r>
      <w:r w:rsidRPr="00B30BFC">
        <w:rPr>
          <w:rFonts w:hint="eastAsia"/>
          <w:rtl/>
        </w:rPr>
        <w:t>משרד</w:t>
      </w:r>
      <w:r w:rsidRPr="00B30BFC">
        <w:rPr>
          <w:rtl/>
        </w:rPr>
        <w:t xml:space="preserve"> </w:t>
      </w:r>
      <w:r w:rsidRPr="00B30BFC">
        <w:rPr>
          <w:rFonts w:hint="eastAsia"/>
          <w:rtl/>
        </w:rPr>
        <w:t>מבקר</w:t>
      </w:r>
      <w:r w:rsidRPr="00B30BFC">
        <w:rPr>
          <w:rtl/>
        </w:rPr>
        <w:t xml:space="preserve"> </w:t>
      </w:r>
      <w:r w:rsidRPr="00B30BFC">
        <w:rPr>
          <w:rFonts w:hint="eastAsia"/>
          <w:rtl/>
        </w:rPr>
        <w:t>המדינה</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עליה בשיעור הדיווחים על פגיעות מיניות בקטינים מתחת לגיל 14 עולה גם מנתוני משרד העבודה, הרווחה והשירותים החברתיים (להלן - משרד הרווחה): בשנת 2000 נחקרו כ-2,260 קטינים מתחת לגיל 14 שהיו קורבנות לעבירות מין, ובשנת 2016 נחקרו כ-2,900</w:t>
      </w:r>
      <w:r>
        <w:rPr>
          <w:rFonts w:ascii="Tahoma" w:hAnsi="Tahoma" w:cs="Tahoma"/>
          <w:sz w:val="18"/>
          <w:szCs w:val="18"/>
          <w:vertAlign w:val="superscript"/>
          <w:rtl/>
        </w:rPr>
        <w:footnoteReference w:id="16"/>
      </w:r>
      <w:r w:rsidRPr="00B30BFC">
        <w:rPr>
          <w:rFonts w:ascii="Tahoma" w:hAnsi="Tahoma" w:cs="Tahoma" w:hint="cs"/>
          <w:sz w:val="18"/>
          <w:szCs w:val="18"/>
          <w:rtl/>
        </w:rPr>
        <w:t>.</w:t>
      </w:r>
    </w:p>
    <w:p w:rsidR="007F5928" w:rsidRPr="00B30BFC" w:rsidP="00064E7F">
      <w:pPr>
        <w:spacing w:line="240" w:lineRule="exact"/>
        <w:ind w:right="2268"/>
        <w:jc w:val="both"/>
        <w:rPr>
          <w:rFonts w:ascii="Tahoma" w:hAnsi="Tahoma" w:cs="Tahoma"/>
          <w:sz w:val="18"/>
          <w:szCs w:val="18"/>
          <w:rtl/>
        </w:rPr>
      </w:pPr>
      <w:r w:rsidRPr="00B30BFC">
        <w:rPr>
          <w:rFonts w:ascii="Tahoma" w:hAnsi="Tahoma" w:cs="Tahoma" w:hint="cs"/>
          <w:spacing w:val="-4"/>
          <w:sz w:val="18"/>
          <w:szCs w:val="18"/>
          <w:rtl/>
        </w:rPr>
        <w:t>מחקר שבוצע באוניברסיטת חיפה עבור משרד החינוך</w:t>
      </w:r>
      <w:r>
        <w:rPr>
          <w:rFonts w:ascii="Tahoma" w:hAnsi="Tahoma" w:cs="Tahoma"/>
          <w:spacing w:val="-4"/>
          <w:sz w:val="18"/>
          <w:szCs w:val="18"/>
          <w:vertAlign w:val="superscript"/>
          <w:rtl/>
        </w:rPr>
        <w:footnoteReference w:id="17"/>
      </w:r>
      <w:r w:rsidRPr="00B30BFC">
        <w:rPr>
          <w:rFonts w:ascii="Tahoma" w:hAnsi="Tahoma" w:cs="Tahoma" w:hint="cs"/>
          <w:spacing w:val="-4"/>
          <w:sz w:val="18"/>
          <w:szCs w:val="18"/>
          <w:rtl/>
        </w:rPr>
        <w:t xml:space="preserve"> העלה כי כ-19% מהילדים</w:t>
      </w:r>
      <w:r w:rsidRPr="00B30BFC">
        <w:rPr>
          <w:rFonts w:ascii="Tahoma" w:hAnsi="Tahoma" w:cs="Tahoma" w:hint="cs"/>
          <w:sz w:val="18"/>
          <w:szCs w:val="18"/>
          <w:rtl/>
        </w:rPr>
        <w:t xml:space="preserve"> ובני הנוער שהשתתפו בו (בערך אחד מחמישה) חוו</w:t>
      </w:r>
      <w:r w:rsidRPr="00B30BFC">
        <w:rPr>
          <w:rFonts w:ascii="Tahoma" w:hAnsi="Tahoma" w:cs="Tahoma"/>
          <w:sz w:val="18"/>
          <w:szCs w:val="18"/>
          <w:rtl/>
        </w:rPr>
        <w:t xml:space="preserve"> פגיעה מינית</w:t>
      </w:r>
      <w:r w:rsidRPr="00B30BFC">
        <w:rPr>
          <w:rFonts w:ascii="Tahoma" w:hAnsi="Tahoma" w:cs="Tahoma" w:hint="cs"/>
          <w:sz w:val="18"/>
          <w:szCs w:val="18"/>
          <w:rtl/>
        </w:rPr>
        <w:t xml:space="preserve">, כ-40% </w:t>
      </w:r>
      <w:r w:rsidRPr="00B30BFC">
        <w:rPr>
          <w:rFonts w:ascii="Tahoma" w:hAnsi="Tahoma" w:cs="Tahoma"/>
          <w:sz w:val="18"/>
          <w:szCs w:val="18"/>
          <w:rtl/>
        </w:rPr>
        <w:t>מהם</w:t>
      </w:r>
      <w:r w:rsidRPr="00B30BFC">
        <w:rPr>
          <w:rFonts w:ascii="Tahoma" w:hAnsi="Tahoma" w:cs="Tahoma" w:hint="cs"/>
          <w:sz w:val="18"/>
          <w:szCs w:val="18"/>
          <w:rtl/>
        </w:rPr>
        <w:t xml:space="preserve"> </w:t>
      </w:r>
      <w:r w:rsidRPr="00B30BFC">
        <w:rPr>
          <w:rFonts w:ascii="Tahoma" w:hAnsi="Tahoma" w:cs="Tahoma"/>
          <w:sz w:val="18"/>
          <w:szCs w:val="18"/>
          <w:rtl/>
        </w:rPr>
        <w:t>ציינו כי לא ידעו למי לפנות</w:t>
      </w:r>
      <w:r w:rsidRPr="00B30BFC">
        <w:rPr>
          <w:rFonts w:ascii="Tahoma" w:hAnsi="Tahoma" w:cs="Tahoma" w:hint="cs"/>
          <w:sz w:val="18"/>
          <w:szCs w:val="18"/>
          <w:rtl/>
        </w:rPr>
        <w:t xml:space="preserve">. כמו כן, כ-40% מאלה שדיווחו כי חוו פגיעה מינית או פגיעה פיזית ציינו כי לא דיווחו על כך לאיש. </w:t>
      </w:r>
      <w:r w:rsidRPr="00B30BFC" w:rsidR="002121F8">
        <w:rPr>
          <w:rFonts w:cs="Tahoma"/>
          <w:noProof/>
          <w:sz w:val="17"/>
          <w:szCs w:val="17"/>
          <w:rtl/>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9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782711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6742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מחקר</w:t>
                            </w:r>
                            <w:r w:rsidRPr="00064E7F">
                              <w:rPr>
                                <w:rFonts w:cs="Tahoma"/>
                                <w:color w:val="0B5294"/>
                                <w:spacing w:val="-4"/>
                                <w:sz w:val="24"/>
                                <w:szCs w:val="24"/>
                                <w:rtl/>
                              </w:rPr>
                              <w:t xml:space="preserve"> </w:t>
                            </w:r>
                            <w:r w:rsidRPr="00064E7F">
                              <w:rPr>
                                <w:rFonts w:cs="Tahoma" w:hint="eastAsia"/>
                                <w:color w:val="0B5294"/>
                                <w:spacing w:val="-4"/>
                                <w:sz w:val="24"/>
                                <w:szCs w:val="24"/>
                                <w:rtl/>
                              </w:rPr>
                              <w:t>שבוצע</w:t>
                            </w:r>
                            <w:r w:rsidRPr="00064E7F">
                              <w:rPr>
                                <w:rFonts w:cs="Tahoma"/>
                                <w:color w:val="0B5294"/>
                                <w:spacing w:val="-4"/>
                                <w:sz w:val="24"/>
                                <w:szCs w:val="24"/>
                                <w:rtl/>
                              </w:rPr>
                              <w:t xml:space="preserve"> </w:t>
                            </w:r>
                            <w:r w:rsidRPr="00064E7F">
                              <w:rPr>
                                <w:rFonts w:cs="Tahoma" w:hint="eastAsia"/>
                                <w:color w:val="0B5294"/>
                                <w:spacing w:val="-4"/>
                                <w:sz w:val="24"/>
                                <w:szCs w:val="24"/>
                                <w:rtl/>
                              </w:rPr>
                              <w:t>באוניברסיטת</w:t>
                            </w:r>
                            <w:r w:rsidRPr="00064E7F">
                              <w:rPr>
                                <w:rFonts w:cs="Tahoma"/>
                                <w:color w:val="0B5294"/>
                                <w:spacing w:val="-4"/>
                                <w:sz w:val="24"/>
                                <w:szCs w:val="24"/>
                                <w:rtl/>
                              </w:rPr>
                              <w:t xml:space="preserve"> </w:t>
                            </w:r>
                            <w:r w:rsidRPr="00064E7F">
                              <w:rPr>
                                <w:rFonts w:cs="Tahoma" w:hint="eastAsia"/>
                                <w:color w:val="0B5294"/>
                                <w:spacing w:val="-4"/>
                                <w:sz w:val="24"/>
                                <w:szCs w:val="24"/>
                                <w:rtl/>
                              </w:rPr>
                              <w:t>חיפה</w:t>
                            </w:r>
                            <w:r w:rsidRPr="00064E7F">
                              <w:rPr>
                                <w:rFonts w:cs="Tahoma"/>
                                <w:color w:val="0B5294"/>
                                <w:spacing w:val="-4"/>
                                <w:sz w:val="24"/>
                                <w:szCs w:val="24"/>
                                <w:rtl/>
                              </w:rPr>
                              <w:t xml:space="preserve"> </w:t>
                            </w:r>
                            <w:r w:rsidRPr="00064E7F">
                              <w:rPr>
                                <w:rFonts w:cs="Tahoma" w:hint="eastAsia"/>
                                <w:color w:val="0B5294"/>
                                <w:spacing w:val="-4"/>
                                <w:sz w:val="24"/>
                                <w:szCs w:val="24"/>
                                <w:rtl/>
                              </w:rPr>
                              <w:t>עבור</w:t>
                            </w:r>
                            <w:r w:rsidRPr="00064E7F">
                              <w:rPr>
                                <w:rFonts w:cs="Tahoma"/>
                                <w:color w:val="0B5294"/>
                                <w:spacing w:val="-4"/>
                                <w:sz w:val="24"/>
                                <w:szCs w:val="24"/>
                                <w:rtl/>
                              </w:rPr>
                              <w:t xml:space="preserve"> </w:t>
                            </w:r>
                            <w:r w:rsidRPr="00064E7F">
                              <w:rPr>
                                <w:rFonts w:cs="Tahoma" w:hint="eastAsia"/>
                                <w:color w:val="0B5294"/>
                                <w:spacing w:val="-4"/>
                                <w:sz w:val="24"/>
                                <w:szCs w:val="24"/>
                                <w:rtl/>
                              </w:rPr>
                              <w:t>משרד</w:t>
                            </w:r>
                            <w:r w:rsidRPr="00064E7F">
                              <w:rPr>
                                <w:rFonts w:cs="Tahoma"/>
                                <w:color w:val="0B5294"/>
                                <w:spacing w:val="-4"/>
                                <w:sz w:val="24"/>
                                <w:szCs w:val="24"/>
                                <w:rtl/>
                              </w:rPr>
                              <w:t xml:space="preserve"> </w:t>
                            </w:r>
                            <w:r w:rsidRPr="00064E7F">
                              <w:rPr>
                                <w:rFonts w:cs="Tahoma" w:hint="eastAsia"/>
                                <w:color w:val="0B5294"/>
                                <w:spacing w:val="-4"/>
                                <w:sz w:val="24"/>
                                <w:szCs w:val="24"/>
                                <w:rtl/>
                              </w:rPr>
                              <w:t>החינוך</w:t>
                            </w:r>
                            <w:r w:rsidRPr="00064E7F">
                              <w:rPr>
                                <w:rFonts w:cs="Tahoma"/>
                                <w:color w:val="0B5294"/>
                                <w:spacing w:val="-4"/>
                                <w:sz w:val="24"/>
                                <w:szCs w:val="24"/>
                                <w:rtl/>
                              </w:rPr>
                              <w:t xml:space="preserve"> </w:t>
                            </w:r>
                            <w:r w:rsidRPr="00064E7F">
                              <w:rPr>
                                <w:rFonts w:cs="Tahoma" w:hint="eastAsia"/>
                                <w:color w:val="0B5294"/>
                                <w:spacing w:val="-4"/>
                                <w:sz w:val="24"/>
                                <w:szCs w:val="24"/>
                                <w:rtl/>
                              </w:rPr>
                              <w:t>העלה</w:t>
                            </w:r>
                            <w:r w:rsidRPr="00064E7F">
                              <w:rPr>
                                <w:rFonts w:cs="Tahoma"/>
                                <w:color w:val="0B5294"/>
                                <w:spacing w:val="-4"/>
                                <w:sz w:val="24"/>
                                <w:szCs w:val="24"/>
                                <w:rtl/>
                              </w:rPr>
                              <w:t xml:space="preserve"> </w:t>
                            </w:r>
                            <w:r w:rsidRPr="00064E7F">
                              <w:rPr>
                                <w:rFonts w:cs="Tahoma" w:hint="eastAsia"/>
                                <w:color w:val="0B5294"/>
                                <w:spacing w:val="-4"/>
                                <w:sz w:val="24"/>
                                <w:szCs w:val="24"/>
                                <w:rtl/>
                              </w:rPr>
                              <w:t>כי</w:t>
                            </w:r>
                            <w:r w:rsidRPr="00064E7F">
                              <w:rPr>
                                <w:rFonts w:cs="Tahoma"/>
                                <w:color w:val="0B5294"/>
                                <w:spacing w:val="-4"/>
                                <w:sz w:val="24"/>
                                <w:szCs w:val="24"/>
                                <w:rtl/>
                              </w:rPr>
                              <w:t xml:space="preserve"> </w:t>
                            </w:r>
                            <w:r w:rsidRPr="00064E7F">
                              <w:rPr>
                                <w:rFonts w:cs="Tahoma" w:hint="eastAsia"/>
                                <w:color w:val="0B5294"/>
                                <w:spacing w:val="-4"/>
                                <w:sz w:val="24"/>
                                <w:szCs w:val="24"/>
                                <w:rtl/>
                              </w:rPr>
                              <w:t>כ</w:t>
                            </w:r>
                            <w:r w:rsidRPr="00064E7F">
                              <w:rPr>
                                <w:rFonts w:cs="Tahoma"/>
                                <w:color w:val="0B5294"/>
                                <w:spacing w:val="-4"/>
                                <w:sz w:val="24"/>
                                <w:szCs w:val="24"/>
                                <w:rtl/>
                              </w:rPr>
                              <w:t xml:space="preserve">-19% </w:t>
                            </w:r>
                            <w:r w:rsidRPr="00064E7F">
                              <w:rPr>
                                <w:rFonts w:cs="Tahoma" w:hint="eastAsia"/>
                                <w:color w:val="0B5294"/>
                                <w:spacing w:val="-4"/>
                                <w:sz w:val="24"/>
                                <w:szCs w:val="24"/>
                                <w:rtl/>
                              </w:rPr>
                              <w:t>מבני</w:t>
                            </w:r>
                            <w:r w:rsidRPr="00064E7F">
                              <w:rPr>
                                <w:rFonts w:cs="Tahoma"/>
                                <w:color w:val="0B5294"/>
                                <w:spacing w:val="-4"/>
                                <w:sz w:val="24"/>
                                <w:szCs w:val="24"/>
                                <w:rtl/>
                              </w:rPr>
                              <w:t xml:space="preserve"> </w:t>
                            </w:r>
                            <w:r w:rsidRPr="00064E7F">
                              <w:rPr>
                                <w:rFonts w:cs="Tahoma" w:hint="eastAsia"/>
                                <w:color w:val="0B5294"/>
                                <w:spacing w:val="-4"/>
                                <w:sz w:val="24"/>
                                <w:szCs w:val="24"/>
                                <w:rtl/>
                              </w:rPr>
                              <w:t>הנוער</w:t>
                            </w:r>
                            <w:r w:rsidRPr="00064E7F">
                              <w:rPr>
                                <w:rFonts w:cs="Tahoma"/>
                                <w:color w:val="0B5294"/>
                                <w:spacing w:val="-4"/>
                                <w:sz w:val="24"/>
                                <w:szCs w:val="24"/>
                                <w:rtl/>
                              </w:rPr>
                              <w:t xml:space="preserve"> </w:t>
                            </w:r>
                            <w:r w:rsidRPr="00064E7F">
                              <w:rPr>
                                <w:rFonts w:cs="Tahoma" w:hint="eastAsia"/>
                                <w:color w:val="0B5294"/>
                                <w:spacing w:val="-4"/>
                                <w:sz w:val="24"/>
                                <w:szCs w:val="24"/>
                                <w:rtl/>
                              </w:rPr>
                              <w:t>שהשתתפו</w:t>
                            </w:r>
                            <w:r w:rsidRPr="00064E7F">
                              <w:rPr>
                                <w:rFonts w:cs="Tahoma"/>
                                <w:color w:val="0B5294"/>
                                <w:spacing w:val="-4"/>
                                <w:sz w:val="24"/>
                                <w:szCs w:val="24"/>
                                <w:rtl/>
                              </w:rPr>
                              <w:t xml:space="preserve"> </w:t>
                            </w:r>
                            <w:r w:rsidRPr="00064E7F">
                              <w:rPr>
                                <w:rFonts w:cs="Tahoma" w:hint="eastAsia"/>
                                <w:color w:val="0B5294"/>
                                <w:spacing w:val="-4"/>
                                <w:sz w:val="24"/>
                                <w:szCs w:val="24"/>
                                <w:rtl/>
                              </w:rPr>
                              <w:t>בו</w:t>
                            </w:r>
                            <w:r w:rsidRPr="00064E7F">
                              <w:rPr>
                                <w:rFonts w:cs="Tahoma"/>
                                <w:color w:val="0B5294"/>
                                <w:spacing w:val="-4"/>
                                <w:sz w:val="24"/>
                                <w:szCs w:val="24"/>
                                <w:rtl/>
                              </w:rPr>
                              <w:t xml:space="preserve"> (</w:t>
                            </w:r>
                            <w:r w:rsidRPr="00064E7F">
                              <w:rPr>
                                <w:rFonts w:cs="Tahoma" w:hint="eastAsia"/>
                                <w:color w:val="0B5294"/>
                                <w:spacing w:val="-4"/>
                                <w:sz w:val="24"/>
                                <w:szCs w:val="24"/>
                                <w:rtl/>
                              </w:rPr>
                              <w:t>בערך</w:t>
                            </w:r>
                            <w:r w:rsidRPr="00064E7F">
                              <w:rPr>
                                <w:rFonts w:cs="Tahoma"/>
                                <w:color w:val="0B5294"/>
                                <w:spacing w:val="-4"/>
                                <w:sz w:val="24"/>
                                <w:szCs w:val="24"/>
                                <w:rtl/>
                              </w:rPr>
                              <w:t xml:space="preserve"> </w:t>
                            </w:r>
                            <w:r w:rsidRPr="00064E7F">
                              <w:rPr>
                                <w:rFonts w:cs="Tahoma" w:hint="eastAsia"/>
                                <w:color w:val="0B5294"/>
                                <w:spacing w:val="-4"/>
                                <w:sz w:val="24"/>
                                <w:szCs w:val="24"/>
                                <w:rtl/>
                              </w:rPr>
                              <w:t>אחד</w:t>
                            </w:r>
                            <w:r w:rsidRPr="00064E7F">
                              <w:rPr>
                                <w:rFonts w:cs="Tahoma"/>
                                <w:color w:val="0B5294"/>
                                <w:spacing w:val="-4"/>
                                <w:sz w:val="24"/>
                                <w:szCs w:val="24"/>
                                <w:rtl/>
                              </w:rPr>
                              <w:t xml:space="preserve"> </w:t>
                            </w:r>
                            <w:r w:rsidRPr="00064E7F">
                              <w:rPr>
                                <w:rFonts w:cs="Tahoma" w:hint="eastAsia"/>
                                <w:color w:val="0B5294"/>
                                <w:spacing w:val="-4"/>
                                <w:sz w:val="24"/>
                                <w:szCs w:val="24"/>
                                <w:rtl/>
                              </w:rPr>
                              <w:t>מחמישה</w:t>
                            </w:r>
                            <w:r w:rsidRPr="00064E7F">
                              <w:rPr>
                                <w:rFonts w:cs="Tahoma"/>
                                <w:color w:val="0B5294"/>
                                <w:spacing w:val="-4"/>
                                <w:sz w:val="24"/>
                                <w:szCs w:val="24"/>
                                <w:rtl/>
                              </w:rPr>
                              <w:t xml:space="preserve">) </w:t>
                            </w:r>
                            <w:r w:rsidRPr="00064E7F">
                              <w:rPr>
                                <w:rFonts w:cs="Tahoma" w:hint="eastAsia"/>
                                <w:color w:val="0B5294"/>
                                <w:spacing w:val="-4"/>
                                <w:sz w:val="24"/>
                                <w:szCs w:val="24"/>
                                <w:rtl/>
                              </w:rPr>
                              <w:t>חוו</w:t>
                            </w:r>
                            <w:r w:rsidRPr="00064E7F">
                              <w:rPr>
                                <w:rFonts w:cs="Tahoma"/>
                                <w:color w:val="0B5294"/>
                                <w:spacing w:val="-4"/>
                                <w:sz w:val="24"/>
                                <w:szCs w:val="24"/>
                                <w:rtl/>
                              </w:rPr>
                              <w:t xml:space="preserve"> </w:t>
                            </w:r>
                            <w:r w:rsidRPr="00064E7F">
                              <w:rPr>
                                <w:rFonts w:cs="Tahoma" w:hint="eastAsia"/>
                                <w:color w:val="0B5294"/>
                                <w:spacing w:val="-4"/>
                                <w:sz w:val="24"/>
                                <w:szCs w:val="24"/>
                                <w:rtl/>
                              </w:rPr>
                              <w:t>פגיעה</w:t>
                            </w:r>
                            <w:r w:rsidRPr="00064E7F">
                              <w:rPr>
                                <w:rFonts w:cs="Tahoma"/>
                                <w:color w:val="0B5294"/>
                                <w:spacing w:val="-4"/>
                                <w:sz w:val="24"/>
                                <w:szCs w:val="24"/>
                                <w:rtl/>
                              </w:rPr>
                              <w:t xml:space="preserve"> </w:t>
                            </w:r>
                            <w:r w:rsidRPr="00064E7F">
                              <w:rPr>
                                <w:rFonts w:cs="Tahoma" w:hint="eastAsia"/>
                                <w:color w:val="0B5294"/>
                                <w:spacing w:val="-4"/>
                                <w:sz w:val="24"/>
                                <w:szCs w:val="24"/>
                                <w:rtl/>
                              </w:rPr>
                              <w:t>מינית</w:t>
                            </w:r>
                            <w:r w:rsidRPr="00064E7F">
                              <w:rPr>
                                <w:rFonts w:cs="Tahoma"/>
                                <w:color w:val="0B5294"/>
                                <w:spacing w:val="-4"/>
                                <w:sz w:val="24"/>
                                <w:szCs w:val="24"/>
                                <w:rtl/>
                              </w:rPr>
                              <w:t xml:space="preserve">, </w:t>
                            </w:r>
                            <w:r w:rsidRPr="00064E7F">
                              <w:rPr>
                                <w:rFonts w:cs="Tahoma" w:hint="eastAsia"/>
                                <w:color w:val="0B5294"/>
                                <w:spacing w:val="-4"/>
                                <w:sz w:val="24"/>
                                <w:szCs w:val="24"/>
                                <w:rtl/>
                              </w:rPr>
                              <w:t>כ</w:t>
                            </w:r>
                            <w:r w:rsidRPr="00064E7F">
                              <w:rPr>
                                <w:rFonts w:cs="Tahoma"/>
                                <w:color w:val="0B5294"/>
                                <w:spacing w:val="-4"/>
                                <w:sz w:val="24"/>
                                <w:szCs w:val="24"/>
                                <w:rtl/>
                              </w:rPr>
                              <w:t xml:space="preserve">-40% </w:t>
                            </w:r>
                            <w:r w:rsidRPr="00064E7F">
                              <w:rPr>
                                <w:rFonts w:cs="Tahoma" w:hint="eastAsia"/>
                                <w:color w:val="0B5294"/>
                                <w:spacing w:val="-4"/>
                                <w:sz w:val="24"/>
                                <w:szCs w:val="24"/>
                                <w:rtl/>
                              </w:rPr>
                              <w:t>מהם</w:t>
                            </w:r>
                            <w:r w:rsidRPr="00064E7F">
                              <w:rPr>
                                <w:rFonts w:cs="Tahoma"/>
                                <w:color w:val="0B5294"/>
                                <w:spacing w:val="-4"/>
                                <w:sz w:val="24"/>
                                <w:szCs w:val="24"/>
                                <w:rtl/>
                              </w:rPr>
                              <w:t xml:space="preserve"> </w:t>
                            </w:r>
                            <w:r w:rsidRPr="00064E7F">
                              <w:rPr>
                                <w:rFonts w:cs="Tahoma" w:hint="eastAsia"/>
                                <w:color w:val="0B5294"/>
                                <w:spacing w:val="-4"/>
                                <w:sz w:val="24"/>
                                <w:szCs w:val="24"/>
                                <w:rtl/>
                              </w:rPr>
                              <w:t>ציינו</w:t>
                            </w:r>
                            <w:r w:rsidRPr="00064E7F">
                              <w:rPr>
                                <w:rFonts w:cs="Tahoma"/>
                                <w:color w:val="0B5294"/>
                                <w:spacing w:val="-4"/>
                                <w:sz w:val="24"/>
                                <w:szCs w:val="24"/>
                                <w:rtl/>
                              </w:rPr>
                              <w:t xml:space="preserve"> </w:t>
                            </w:r>
                            <w:r w:rsidRPr="00064E7F">
                              <w:rPr>
                                <w:rFonts w:cs="Tahoma" w:hint="eastAsia"/>
                                <w:color w:val="0B5294"/>
                                <w:spacing w:val="-4"/>
                                <w:sz w:val="24"/>
                                <w:szCs w:val="24"/>
                                <w:rtl/>
                              </w:rPr>
                              <w:t>כי</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ידעו</w:t>
                            </w:r>
                            <w:r w:rsidRPr="00064E7F">
                              <w:rPr>
                                <w:rFonts w:cs="Tahoma"/>
                                <w:color w:val="0B5294"/>
                                <w:spacing w:val="-4"/>
                                <w:sz w:val="24"/>
                                <w:szCs w:val="24"/>
                                <w:rtl/>
                              </w:rPr>
                              <w:t xml:space="preserve"> </w:t>
                            </w:r>
                            <w:r w:rsidRPr="00064E7F">
                              <w:rPr>
                                <w:rFonts w:cs="Tahoma" w:hint="eastAsia"/>
                                <w:color w:val="0B5294"/>
                                <w:spacing w:val="-4"/>
                                <w:sz w:val="24"/>
                                <w:szCs w:val="24"/>
                                <w:rtl/>
                              </w:rPr>
                              <w:t>למי</w:t>
                            </w:r>
                            <w:r w:rsidRPr="00064E7F">
                              <w:rPr>
                                <w:rFonts w:cs="Tahoma"/>
                                <w:color w:val="0B5294"/>
                                <w:spacing w:val="-4"/>
                                <w:sz w:val="24"/>
                                <w:szCs w:val="24"/>
                                <w:rtl/>
                              </w:rPr>
                              <w:t xml:space="preserve"> </w:t>
                            </w:r>
                            <w:r w:rsidRPr="00064E7F">
                              <w:rPr>
                                <w:rFonts w:cs="Tahoma" w:hint="eastAsia"/>
                                <w:color w:val="0B5294"/>
                                <w:spacing w:val="-4"/>
                                <w:sz w:val="24"/>
                                <w:szCs w:val="24"/>
                                <w:rtl/>
                              </w:rPr>
                              <w:t>לפנות</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580492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604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1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3667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מחקר</w:t>
                      </w:r>
                      <w:r w:rsidRPr="00064E7F">
                        <w:rPr>
                          <w:rFonts w:cs="Tahoma"/>
                          <w:color w:val="0B5294"/>
                          <w:spacing w:val="-4"/>
                          <w:sz w:val="24"/>
                          <w:szCs w:val="24"/>
                          <w:rtl/>
                        </w:rPr>
                        <w:t xml:space="preserve"> </w:t>
                      </w:r>
                      <w:r w:rsidRPr="00064E7F">
                        <w:rPr>
                          <w:rFonts w:cs="Tahoma" w:hint="eastAsia"/>
                          <w:color w:val="0B5294"/>
                          <w:spacing w:val="-4"/>
                          <w:sz w:val="24"/>
                          <w:szCs w:val="24"/>
                          <w:rtl/>
                        </w:rPr>
                        <w:t>שבוצע</w:t>
                      </w:r>
                      <w:r w:rsidRPr="00064E7F">
                        <w:rPr>
                          <w:rFonts w:cs="Tahoma"/>
                          <w:color w:val="0B5294"/>
                          <w:spacing w:val="-4"/>
                          <w:sz w:val="24"/>
                          <w:szCs w:val="24"/>
                          <w:rtl/>
                        </w:rPr>
                        <w:t xml:space="preserve"> </w:t>
                      </w:r>
                      <w:r w:rsidRPr="00064E7F">
                        <w:rPr>
                          <w:rFonts w:cs="Tahoma" w:hint="eastAsia"/>
                          <w:color w:val="0B5294"/>
                          <w:spacing w:val="-4"/>
                          <w:sz w:val="24"/>
                          <w:szCs w:val="24"/>
                          <w:rtl/>
                        </w:rPr>
                        <w:t>באוניברסיטת</w:t>
                      </w:r>
                      <w:r w:rsidRPr="00064E7F">
                        <w:rPr>
                          <w:rFonts w:cs="Tahoma"/>
                          <w:color w:val="0B5294"/>
                          <w:spacing w:val="-4"/>
                          <w:sz w:val="24"/>
                          <w:szCs w:val="24"/>
                          <w:rtl/>
                        </w:rPr>
                        <w:t xml:space="preserve"> </w:t>
                      </w:r>
                      <w:r w:rsidRPr="00064E7F">
                        <w:rPr>
                          <w:rFonts w:cs="Tahoma" w:hint="eastAsia"/>
                          <w:color w:val="0B5294"/>
                          <w:spacing w:val="-4"/>
                          <w:sz w:val="24"/>
                          <w:szCs w:val="24"/>
                          <w:rtl/>
                        </w:rPr>
                        <w:t>חיפה</w:t>
                      </w:r>
                      <w:r w:rsidRPr="00064E7F">
                        <w:rPr>
                          <w:rFonts w:cs="Tahoma"/>
                          <w:color w:val="0B5294"/>
                          <w:spacing w:val="-4"/>
                          <w:sz w:val="24"/>
                          <w:szCs w:val="24"/>
                          <w:rtl/>
                        </w:rPr>
                        <w:t xml:space="preserve"> </w:t>
                      </w:r>
                      <w:r w:rsidRPr="00064E7F">
                        <w:rPr>
                          <w:rFonts w:cs="Tahoma" w:hint="eastAsia"/>
                          <w:color w:val="0B5294"/>
                          <w:spacing w:val="-4"/>
                          <w:sz w:val="24"/>
                          <w:szCs w:val="24"/>
                          <w:rtl/>
                        </w:rPr>
                        <w:t>עבור</w:t>
                      </w:r>
                      <w:r w:rsidRPr="00064E7F">
                        <w:rPr>
                          <w:rFonts w:cs="Tahoma"/>
                          <w:color w:val="0B5294"/>
                          <w:spacing w:val="-4"/>
                          <w:sz w:val="24"/>
                          <w:szCs w:val="24"/>
                          <w:rtl/>
                        </w:rPr>
                        <w:t xml:space="preserve"> </w:t>
                      </w:r>
                      <w:r w:rsidRPr="00064E7F">
                        <w:rPr>
                          <w:rFonts w:cs="Tahoma" w:hint="eastAsia"/>
                          <w:color w:val="0B5294"/>
                          <w:spacing w:val="-4"/>
                          <w:sz w:val="24"/>
                          <w:szCs w:val="24"/>
                          <w:rtl/>
                        </w:rPr>
                        <w:t>משרד</w:t>
                      </w:r>
                      <w:r w:rsidRPr="00064E7F">
                        <w:rPr>
                          <w:rFonts w:cs="Tahoma"/>
                          <w:color w:val="0B5294"/>
                          <w:spacing w:val="-4"/>
                          <w:sz w:val="24"/>
                          <w:szCs w:val="24"/>
                          <w:rtl/>
                        </w:rPr>
                        <w:t xml:space="preserve"> </w:t>
                      </w:r>
                      <w:r w:rsidRPr="00064E7F">
                        <w:rPr>
                          <w:rFonts w:cs="Tahoma" w:hint="eastAsia"/>
                          <w:color w:val="0B5294"/>
                          <w:spacing w:val="-4"/>
                          <w:sz w:val="24"/>
                          <w:szCs w:val="24"/>
                          <w:rtl/>
                        </w:rPr>
                        <w:t>החינוך</w:t>
                      </w:r>
                      <w:r w:rsidRPr="00064E7F">
                        <w:rPr>
                          <w:rFonts w:cs="Tahoma"/>
                          <w:color w:val="0B5294"/>
                          <w:spacing w:val="-4"/>
                          <w:sz w:val="24"/>
                          <w:szCs w:val="24"/>
                          <w:rtl/>
                        </w:rPr>
                        <w:t xml:space="preserve"> </w:t>
                      </w:r>
                      <w:r w:rsidRPr="00064E7F">
                        <w:rPr>
                          <w:rFonts w:cs="Tahoma" w:hint="eastAsia"/>
                          <w:color w:val="0B5294"/>
                          <w:spacing w:val="-4"/>
                          <w:sz w:val="24"/>
                          <w:szCs w:val="24"/>
                          <w:rtl/>
                        </w:rPr>
                        <w:t>העלה</w:t>
                      </w:r>
                      <w:r w:rsidRPr="00064E7F">
                        <w:rPr>
                          <w:rFonts w:cs="Tahoma"/>
                          <w:color w:val="0B5294"/>
                          <w:spacing w:val="-4"/>
                          <w:sz w:val="24"/>
                          <w:szCs w:val="24"/>
                          <w:rtl/>
                        </w:rPr>
                        <w:t xml:space="preserve"> </w:t>
                      </w:r>
                      <w:r w:rsidRPr="00064E7F">
                        <w:rPr>
                          <w:rFonts w:cs="Tahoma" w:hint="eastAsia"/>
                          <w:color w:val="0B5294"/>
                          <w:spacing w:val="-4"/>
                          <w:sz w:val="24"/>
                          <w:szCs w:val="24"/>
                          <w:rtl/>
                        </w:rPr>
                        <w:t>כי</w:t>
                      </w:r>
                      <w:r w:rsidRPr="00064E7F">
                        <w:rPr>
                          <w:rFonts w:cs="Tahoma"/>
                          <w:color w:val="0B5294"/>
                          <w:spacing w:val="-4"/>
                          <w:sz w:val="24"/>
                          <w:szCs w:val="24"/>
                          <w:rtl/>
                        </w:rPr>
                        <w:t xml:space="preserve"> </w:t>
                      </w:r>
                      <w:r w:rsidRPr="00064E7F">
                        <w:rPr>
                          <w:rFonts w:cs="Tahoma" w:hint="eastAsia"/>
                          <w:color w:val="0B5294"/>
                          <w:spacing w:val="-4"/>
                          <w:sz w:val="24"/>
                          <w:szCs w:val="24"/>
                          <w:rtl/>
                        </w:rPr>
                        <w:t>כ</w:t>
                      </w:r>
                      <w:r w:rsidRPr="00064E7F">
                        <w:rPr>
                          <w:rFonts w:cs="Tahoma"/>
                          <w:color w:val="0B5294"/>
                          <w:spacing w:val="-4"/>
                          <w:sz w:val="24"/>
                          <w:szCs w:val="24"/>
                          <w:rtl/>
                        </w:rPr>
                        <w:t xml:space="preserve">-19% </w:t>
                      </w:r>
                      <w:r w:rsidRPr="00064E7F">
                        <w:rPr>
                          <w:rFonts w:cs="Tahoma" w:hint="eastAsia"/>
                          <w:color w:val="0B5294"/>
                          <w:spacing w:val="-4"/>
                          <w:sz w:val="24"/>
                          <w:szCs w:val="24"/>
                          <w:rtl/>
                        </w:rPr>
                        <w:t>מבני</w:t>
                      </w:r>
                      <w:r w:rsidRPr="00064E7F">
                        <w:rPr>
                          <w:rFonts w:cs="Tahoma"/>
                          <w:color w:val="0B5294"/>
                          <w:spacing w:val="-4"/>
                          <w:sz w:val="24"/>
                          <w:szCs w:val="24"/>
                          <w:rtl/>
                        </w:rPr>
                        <w:t xml:space="preserve"> </w:t>
                      </w:r>
                      <w:r w:rsidRPr="00064E7F">
                        <w:rPr>
                          <w:rFonts w:cs="Tahoma" w:hint="eastAsia"/>
                          <w:color w:val="0B5294"/>
                          <w:spacing w:val="-4"/>
                          <w:sz w:val="24"/>
                          <w:szCs w:val="24"/>
                          <w:rtl/>
                        </w:rPr>
                        <w:t>הנוער</w:t>
                      </w:r>
                      <w:r w:rsidRPr="00064E7F">
                        <w:rPr>
                          <w:rFonts w:cs="Tahoma"/>
                          <w:color w:val="0B5294"/>
                          <w:spacing w:val="-4"/>
                          <w:sz w:val="24"/>
                          <w:szCs w:val="24"/>
                          <w:rtl/>
                        </w:rPr>
                        <w:t xml:space="preserve"> </w:t>
                      </w:r>
                      <w:r w:rsidRPr="00064E7F">
                        <w:rPr>
                          <w:rFonts w:cs="Tahoma" w:hint="eastAsia"/>
                          <w:color w:val="0B5294"/>
                          <w:spacing w:val="-4"/>
                          <w:sz w:val="24"/>
                          <w:szCs w:val="24"/>
                          <w:rtl/>
                        </w:rPr>
                        <w:t>שהשתתפו</w:t>
                      </w:r>
                      <w:r w:rsidRPr="00064E7F">
                        <w:rPr>
                          <w:rFonts w:cs="Tahoma"/>
                          <w:color w:val="0B5294"/>
                          <w:spacing w:val="-4"/>
                          <w:sz w:val="24"/>
                          <w:szCs w:val="24"/>
                          <w:rtl/>
                        </w:rPr>
                        <w:t xml:space="preserve"> </w:t>
                      </w:r>
                      <w:r w:rsidRPr="00064E7F">
                        <w:rPr>
                          <w:rFonts w:cs="Tahoma" w:hint="eastAsia"/>
                          <w:color w:val="0B5294"/>
                          <w:spacing w:val="-4"/>
                          <w:sz w:val="24"/>
                          <w:szCs w:val="24"/>
                          <w:rtl/>
                        </w:rPr>
                        <w:t>בו</w:t>
                      </w:r>
                      <w:r w:rsidRPr="00064E7F">
                        <w:rPr>
                          <w:rFonts w:cs="Tahoma"/>
                          <w:color w:val="0B5294"/>
                          <w:spacing w:val="-4"/>
                          <w:sz w:val="24"/>
                          <w:szCs w:val="24"/>
                          <w:rtl/>
                        </w:rPr>
                        <w:t xml:space="preserve"> (</w:t>
                      </w:r>
                      <w:r w:rsidRPr="00064E7F">
                        <w:rPr>
                          <w:rFonts w:cs="Tahoma" w:hint="eastAsia"/>
                          <w:color w:val="0B5294"/>
                          <w:spacing w:val="-4"/>
                          <w:sz w:val="24"/>
                          <w:szCs w:val="24"/>
                          <w:rtl/>
                        </w:rPr>
                        <w:t>בערך</w:t>
                      </w:r>
                      <w:r w:rsidRPr="00064E7F">
                        <w:rPr>
                          <w:rFonts w:cs="Tahoma"/>
                          <w:color w:val="0B5294"/>
                          <w:spacing w:val="-4"/>
                          <w:sz w:val="24"/>
                          <w:szCs w:val="24"/>
                          <w:rtl/>
                        </w:rPr>
                        <w:t xml:space="preserve"> </w:t>
                      </w:r>
                      <w:r w:rsidRPr="00064E7F">
                        <w:rPr>
                          <w:rFonts w:cs="Tahoma" w:hint="eastAsia"/>
                          <w:color w:val="0B5294"/>
                          <w:spacing w:val="-4"/>
                          <w:sz w:val="24"/>
                          <w:szCs w:val="24"/>
                          <w:rtl/>
                        </w:rPr>
                        <w:t>אחד</w:t>
                      </w:r>
                      <w:r w:rsidRPr="00064E7F">
                        <w:rPr>
                          <w:rFonts w:cs="Tahoma"/>
                          <w:color w:val="0B5294"/>
                          <w:spacing w:val="-4"/>
                          <w:sz w:val="24"/>
                          <w:szCs w:val="24"/>
                          <w:rtl/>
                        </w:rPr>
                        <w:t xml:space="preserve"> </w:t>
                      </w:r>
                      <w:r w:rsidRPr="00064E7F">
                        <w:rPr>
                          <w:rFonts w:cs="Tahoma" w:hint="eastAsia"/>
                          <w:color w:val="0B5294"/>
                          <w:spacing w:val="-4"/>
                          <w:sz w:val="24"/>
                          <w:szCs w:val="24"/>
                          <w:rtl/>
                        </w:rPr>
                        <w:t>מחמישה</w:t>
                      </w:r>
                      <w:r w:rsidRPr="00064E7F">
                        <w:rPr>
                          <w:rFonts w:cs="Tahoma"/>
                          <w:color w:val="0B5294"/>
                          <w:spacing w:val="-4"/>
                          <w:sz w:val="24"/>
                          <w:szCs w:val="24"/>
                          <w:rtl/>
                        </w:rPr>
                        <w:t xml:space="preserve">) </w:t>
                      </w:r>
                      <w:r w:rsidRPr="00064E7F">
                        <w:rPr>
                          <w:rFonts w:cs="Tahoma" w:hint="eastAsia"/>
                          <w:color w:val="0B5294"/>
                          <w:spacing w:val="-4"/>
                          <w:sz w:val="24"/>
                          <w:szCs w:val="24"/>
                          <w:rtl/>
                        </w:rPr>
                        <w:t>חוו</w:t>
                      </w:r>
                      <w:r w:rsidRPr="00064E7F">
                        <w:rPr>
                          <w:rFonts w:cs="Tahoma"/>
                          <w:color w:val="0B5294"/>
                          <w:spacing w:val="-4"/>
                          <w:sz w:val="24"/>
                          <w:szCs w:val="24"/>
                          <w:rtl/>
                        </w:rPr>
                        <w:t xml:space="preserve"> </w:t>
                      </w:r>
                      <w:r w:rsidRPr="00064E7F">
                        <w:rPr>
                          <w:rFonts w:cs="Tahoma" w:hint="eastAsia"/>
                          <w:color w:val="0B5294"/>
                          <w:spacing w:val="-4"/>
                          <w:sz w:val="24"/>
                          <w:szCs w:val="24"/>
                          <w:rtl/>
                        </w:rPr>
                        <w:t>פגיעה</w:t>
                      </w:r>
                      <w:r w:rsidRPr="00064E7F">
                        <w:rPr>
                          <w:rFonts w:cs="Tahoma"/>
                          <w:color w:val="0B5294"/>
                          <w:spacing w:val="-4"/>
                          <w:sz w:val="24"/>
                          <w:szCs w:val="24"/>
                          <w:rtl/>
                        </w:rPr>
                        <w:t xml:space="preserve"> </w:t>
                      </w:r>
                      <w:r w:rsidRPr="00064E7F">
                        <w:rPr>
                          <w:rFonts w:cs="Tahoma" w:hint="eastAsia"/>
                          <w:color w:val="0B5294"/>
                          <w:spacing w:val="-4"/>
                          <w:sz w:val="24"/>
                          <w:szCs w:val="24"/>
                          <w:rtl/>
                        </w:rPr>
                        <w:t>מינית</w:t>
                      </w:r>
                      <w:r w:rsidRPr="00064E7F">
                        <w:rPr>
                          <w:rFonts w:cs="Tahoma"/>
                          <w:color w:val="0B5294"/>
                          <w:spacing w:val="-4"/>
                          <w:sz w:val="24"/>
                          <w:szCs w:val="24"/>
                          <w:rtl/>
                        </w:rPr>
                        <w:t xml:space="preserve">, </w:t>
                      </w:r>
                      <w:r w:rsidRPr="00064E7F">
                        <w:rPr>
                          <w:rFonts w:cs="Tahoma" w:hint="eastAsia"/>
                          <w:color w:val="0B5294"/>
                          <w:spacing w:val="-4"/>
                          <w:sz w:val="24"/>
                          <w:szCs w:val="24"/>
                          <w:rtl/>
                        </w:rPr>
                        <w:t>כ</w:t>
                      </w:r>
                      <w:r w:rsidRPr="00064E7F">
                        <w:rPr>
                          <w:rFonts w:cs="Tahoma"/>
                          <w:color w:val="0B5294"/>
                          <w:spacing w:val="-4"/>
                          <w:sz w:val="24"/>
                          <w:szCs w:val="24"/>
                          <w:rtl/>
                        </w:rPr>
                        <w:t xml:space="preserve">-40% </w:t>
                      </w:r>
                      <w:r w:rsidRPr="00064E7F">
                        <w:rPr>
                          <w:rFonts w:cs="Tahoma" w:hint="eastAsia"/>
                          <w:color w:val="0B5294"/>
                          <w:spacing w:val="-4"/>
                          <w:sz w:val="24"/>
                          <w:szCs w:val="24"/>
                          <w:rtl/>
                        </w:rPr>
                        <w:t>מהם</w:t>
                      </w:r>
                      <w:r w:rsidRPr="00064E7F">
                        <w:rPr>
                          <w:rFonts w:cs="Tahoma"/>
                          <w:color w:val="0B5294"/>
                          <w:spacing w:val="-4"/>
                          <w:sz w:val="24"/>
                          <w:szCs w:val="24"/>
                          <w:rtl/>
                        </w:rPr>
                        <w:t xml:space="preserve"> </w:t>
                      </w:r>
                      <w:r w:rsidRPr="00064E7F">
                        <w:rPr>
                          <w:rFonts w:cs="Tahoma" w:hint="eastAsia"/>
                          <w:color w:val="0B5294"/>
                          <w:spacing w:val="-4"/>
                          <w:sz w:val="24"/>
                          <w:szCs w:val="24"/>
                          <w:rtl/>
                        </w:rPr>
                        <w:t>ציינו</w:t>
                      </w:r>
                      <w:r w:rsidRPr="00064E7F">
                        <w:rPr>
                          <w:rFonts w:cs="Tahoma"/>
                          <w:color w:val="0B5294"/>
                          <w:spacing w:val="-4"/>
                          <w:sz w:val="24"/>
                          <w:szCs w:val="24"/>
                          <w:rtl/>
                        </w:rPr>
                        <w:t xml:space="preserve"> </w:t>
                      </w:r>
                      <w:r w:rsidRPr="00064E7F">
                        <w:rPr>
                          <w:rFonts w:cs="Tahoma" w:hint="eastAsia"/>
                          <w:color w:val="0B5294"/>
                          <w:spacing w:val="-4"/>
                          <w:sz w:val="24"/>
                          <w:szCs w:val="24"/>
                          <w:rtl/>
                        </w:rPr>
                        <w:t>כי</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ידעו</w:t>
                      </w:r>
                      <w:r w:rsidRPr="00064E7F">
                        <w:rPr>
                          <w:rFonts w:cs="Tahoma"/>
                          <w:color w:val="0B5294"/>
                          <w:spacing w:val="-4"/>
                          <w:sz w:val="24"/>
                          <w:szCs w:val="24"/>
                          <w:rtl/>
                        </w:rPr>
                        <w:t xml:space="preserve"> </w:t>
                      </w:r>
                      <w:r w:rsidRPr="00064E7F">
                        <w:rPr>
                          <w:rFonts w:cs="Tahoma" w:hint="eastAsia"/>
                          <w:color w:val="0B5294"/>
                          <w:spacing w:val="-4"/>
                          <w:sz w:val="24"/>
                          <w:szCs w:val="24"/>
                          <w:rtl/>
                        </w:rPr>
                        <w:t>למי</w:t>
                      </w:r>
                      <w:r w:rsidRPr="00064E7F">
                        <w:rPr>
                          <w:rFonts w:cs="Tahoma"/>
                          <w:color w:val="0B5294"/>
                          <w:spacing w:val="-4"/>
                          <w:sz w:val="24"/>
                          <w:szCs w:val="24"/>
                          <w:rtl/>
                        </w:rPr>
                        <w:t xml:space="preserve"> </w:t>
                      </w:r>
                      <w:r w:rsidRPr="00064E7F">
                        <w:rPr>
                          <w:rFonts w:cs="Tahoma" w:hint="eastAsia"/>
                          <w:color w:val="0B5294"/>
                          <w:spacing w:val="-4"/>
                          <w:sz w:val="24"/>
                          <w:szCs w:val="24"/>
                          <w:rtl/>
                        </w:rPr>
                        <w:t>לפנות</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1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792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ספרות מקצועית בנושא מצביעה על כך ש</w:t>
      </w:r>
      <w:r w:rsidRPr="00B30BFC">
        <w:rPr>
          <w:rFonts w:ascii="Tahoma" w:hAnsi="Tahoma" w:cs="Tahoma"/>
          <w:sz w:val="18"/>
          <w:szCs w:val="18"/>
          <w:rtl/>
        </w:rPr>
        <w:t xml:space="preserve">עבירות מין גורמות סבל רב </w:t>
      </w:r>
      <w:r w:rsidRPr="00B30BFC">
        <w:rPr>
          <w:rFonts w:ascii="Tahoma" w:hAnsi="Tahoma" w:cs="Tahoma" w:hint="cs"/>
          <w:sz w:val="18"/>
          <w:szCs w:val="18"/>
          <w:rtl/>
        </w:rPr>
        <w:t xml:space="preserve">לקורבנות ולבני משפחותיהם ועלולות </w:t>
      </w:r>
      <w:r w:rsidRPr="00B30BFC">
        <w:rPr>
          <w:rFonts w:ascii="Tahoma" w:hAnsi="Tahoma" w:cs="Tahoma"/>
          <w:sz w:val="18"/>
          <w:szCs w:val="18"/>
          <w:rtl/>
        </w:rPr>
        <w:t>לגרום נזק נפשי</w:t>
      </w:r>
      <w:r w:rsidRPr="00B30BFC">
        <w:rPr>
          <w:rFonts w:ascii="Tahoma" w:hAnsi="Tahoma" w:cs="Tahoma" w:hint="cs"/>
          <w:sz w:val="18"/>
          <w:szCs w:val="18"/>
          <w:rtl/>
        </w:rPr>
        <w:t xml:space="preserve"> </w:t>
      </w:r>
      <w:r w:rsidRPr="00B30BFC">
        <w:rPr>
          <w:rFonts w:ascii="Tahoma" w:hAnsi="Tahoma" w:cs="Tahoma"/>
          <w:sz w:val="18"/>
          <w:szCs w:val="18"/>
          <w:rtl/>
        </w:rPr>
        <w:t>ו</w:t>
      </w:r>
      <w:r w:rsidRPr="00B30BFC">
        <w:rPr>
          <w:rFonts w:ascii="Tahoma" w:hAnsi="Tahoma" w:cs="Tahoma" w:hint="cs"/>
          <w:sz w:val="18"/>
          <w:szCs w:val="18"/>
          <w:rtl/>
        </w:rPr>
        <w:t xml:space="preserve">בעיות </w:t>
      </w:r>
      <w:r w:rsidRPr="00B30BFC">
        <w:rPr>
          <w:rFonts w:ascii="Tahoma" w:hAnsi="Tahoma" w:cs="Tahoma"/>
          <w:sz w:val="18"/>
          <w:szCs w:val="18"/>
          <w:rtl/>
        </w:rPr>
        <w:t>התנהגות חמור</w:t>
      </w:r>
      <w:r w:rsidRPr="00B30BFC">
        <w:rPr>
          <w:rFonts w:ascii="Tahoma" w:hAnsi="Tahoma" w:cs="Tahoma" w:hint="cs"/>
          <w:sz w:val="18"/>
          <w:szCs w:val="18"/>
          <w:rtl/>
        </w:rPr>
        <w:t xml:space="preserve">ות. </w:t>
      </w:r>
      <w:r w:rsidRPr="00B30BFC">
        <w:rPr>
          <w:rFonts w:ascii="Tahoma" w:hAnsi="Tahoma" w:cs="Tahoma"/>
          <w:sz w:val="18"/>
          <w:szCs w:val="18"/>
          <w:rtl/>
        </w:rPr>
        <w:t xml:space="preserve">השפעות הפגיעה המינית הן ארוכות טווח ומלוות את הילד </w:t>
      </w:r>
      <w:r w:rsidRPr="00B30BFC">
        <w:rPr>
          <w:rFonts w:ascii="Tahoma" w:hAnsi="Tahoma" w:cs="Tahoma" w:hint="cs"/>
          <w:sz w:val="18"/>
          <w:szCs w:val="18"/>
          <w:rtl/>
        </w:rPr>
        <w:t>גם ב</w:t>
      </w:r>
      <w:r w:rsidRPr="00B30BFC">
        <w:rPr>
          <w:rFonts w:ascii="Tahoma" w:hAnsi="Tahoma" w:cs="Tahoma"/>
          <w:sz w:val="18"/>
          <w:szCs w:val="18"/>
          <w:rtl/>
        </w:rPr>
        <w:t>בגרותו</w:t>
      </w:r>
      <w:r w:rsidRPr="00B30BFC">
        <w:rPr>
          <w:rFonts w:ascii="Tahoma" w:hAnsi="Tahoma" w:cs="Tahoma" w:hint="cs"/>
          <w:sz w:val="18"/>
          <w:szCs w:val="18"/>
          <w:rtl/>
        </w:rPr>
        <w:t xml:space="preserve">. קורבנותיהן של עבירות אלה עלולים להתקשות </w:t>
      </w:r>
      <w:r w:rsidRPr="00B30BFC">
        <w:rPr>
          <w:rFonts w:ascii="Tahoma" w:hAnsi="Tahoma" w:cs="Tahoma"/>
          <w:sz w:val="18"/>
          <w:szCs w:val="18"/>
          <w:rtl/>
        </w:rPr>
        <w:t>בקיו</w:t>
      </w:r>
      <w:r w:rsidRPr="00B30BFC">
        <w:rPr>
          <w:rFonts w:ascii="Tahoma" w:hAnsi="Tahoma" w:cs="Tahoma" w:hint="cs"/>
          <w:sz w:val="18"/>
          <w:szCs w:val="18"/>
          <w:rtl/>
        </w:rPr>
        <w:t>מן של</w:t>
      </w:r>
      <w:r w:rsidRPr="00B30BFC">
        <w:rPr>
          <w:rFonts w:ascii="Tahoma" w:hAnsi="Tahoma" w:cs="Tahoma"/>
          <w:sz w:val="18"/>
          <w:szCs w:val="18"/>
          <w:rtl/>
        </w:rPr>
        <w:t xml:space="preserve"> מערכות יחסים אינטימיות, </w:t>
      </w:r>
      <w:r w:rsidRPr="00B30BFC">
        <w:rPr>
          <w:rFonts w:ascii="Tahoma" w:hAnsi="Tahoma" w:cs="Tahoma" w:hint="cs"/>
          <w:sz w:val="18"/>
          <w:szCs w:val="18"/>
          <w:rtl/>
        </w:rPr>
        <w:t xml:space="preserve">לרבות </w:t>
      </w:r>
      <w:r w:rsidRPr="00B30BFC">
        <w:rPr>
          <w:rFonts w:ascii="Tahoma" w:hAnsi="Tahoma" w:cs="Tahoma"/>
          <w:sz w:val="18"/>
          <w:szCs w:val="18"/>
          <w:rtl/>
        </w:rPr>
        <w:t>זוגיות תקינ</w:t>
      </w:r>
      <w:r w:rsidRPr="00B30BFC">
        <w:rPr>
          <w:rFonts w:ascii="Tahoma" w:hAnsi="Tahoma" w:cs="Tahoma" w:hint="cs"/>
          <w:sz w:val="18"/>
          <w:szCs w:val="18"/>
          <w:rtl/>
        </w:rPr>
        <w:t>ה</w:t>
      </w:r>
      <w:r w:rsidRPr="00B30BFC">
        <w:rPr>
          <w:rFonts w:ascii="Tahoma" w:hAnsi="Tahoma" w:cs="Tahoma"/>
          <w:sz w:val="18"/>
          <w:szCs w:val="18"/>
          <w:rtl/>
        </w:rPr>
        <w:t xml:space="preserve"> ויציב</w:t>
      </w:r>
      <w:r w:rsidRPr="00B30BFC">
        <w:rPr>
          <w:rFonts w:ascii="Tahoma" w:hAnsi="Tahoma" w:cs="Tahoma" w:hint="cs"/>
          <w:sz w:val="18"/>
          <w:szCs w:val="18"/>
          <w:rtl/>
        </w:rPr>
        <w:t>ה</w:t>
      </w:r>
      <w:r w:rsidRPr="00B30BFC">
        <w:rPr>
          <w:rFonts w:ascii="Tahoma" w:hAnsi="Tahoma" w:cs="Tahoma"/>
          <w:sz w:val="18"/>
          <w:szCs w:val="18"/>
          <w:rtl/>
        </w:rPr>
        <w:t>,</w:t>
      </w:r>
      <w:r w:rsidRPr="00B30BFC">
        <w:rPr>
          <w:rFonts w:ascii="Tahoma" w:hAnsi="Tahoma" w:cs="Tahoma" w:hint="cs"/>
          <w:sz w:val="18"/>
          <w:szCs w:val="18"/>
          <w:rtl/>
        </w:rPr>
        <w:t xml:space="preserve"> בתפקוד כהורים,</w:t>
      </w:r>
      <w:r w:rsidRPr="00B30BFC">
        <w:rPr>
          <w:rFonts w:ascii="Tahoma" w:hAnsi="Tahoma" w:cs="Tahoma"/>
          <w:sz w:val="18"/>
          <w:szCs w:val="18"/>
          <w:rtl/>
        </w:rPr>
        <w:t xml:space="preserve"> ועוד. </w:t>
      </w:r>
      <w:r w:rsidRPr="00B30BFC">
        <w:rPr>
          <w:rFonts w:ascii="Tahoma" w:hAnsi="Tahoma" w:cs="Tahoma" w:hint="cs"/>
          <w:sz w:val="18"/>
          <w:szCs w:val="18"/>
          <w:rtl/>
        </w:rPr>
        <w:t>יתר על כן, בוגרים שעברו</w:t>
      </w:r>
      <w:r w:rsidRPr="00B30BFC">
        <w:rPr>
          <w:rFonts w:ascii="Tahoma" w:hAnsi="Tahoma" w:cs="Tahoma"/>
          <w:sz w:val="18"/>
          <w:szCs w:val="18"/>
          <w:rtl/>
        </w:rPr>
        <w:t xml:space="preserve"> תקיפה </w:t>
      </w:r>
      <w:r w:rsidRPr="00B30BFC">
        <w:rPr>
          <w:rFonts w:ascii="Tahoma" w:hAnsi="Tahoma" w:cs="Tahoma" w:hint="cs"/>
          <w:sz w:val="18"/>
          <w:szCs w:val="18"/>
          <w:rtl/>
        </w:rPr>
        <w:t>מינית בילדותם הם משכילים פחות, שיעור המובטלים והגרושים בהם גבוה יותר משיעורם בכלל האוכלוסיי</w:t>
      </w:r>
      <w:r w:rsidRPr="00B30BFC">
        <w:rPr>
          <w:rFonts w:ascii="Tahoma" w:hAnsi="Tahoma" w:cs="Tahoma" w:hint="eastAsia"/>
          <w:sz w:val="18"/>
          <w:szCs w:val="18"/>
          <w:rtl/>
        </w:rPr>
        <w:t>ה</w:t>
      </w:r>
      <w:r w:rsidRPr="00B30BFC">
        <w:rPr>
          <w:rFonts w:ascii="Tahoma" w:hAnsi="Tahoma" w:cs="Tahoma" w:hint="cs"/>
          <w:sz w:val="18"/>
          <w:szCs w:val="18"/>
          <w:rtl/>
        </w:rPr>
        <w:t>, והם בעלי נטיי</w:t>
      </w:r>
      <w:r w:rsidRPr="00B30BFC">
        <w:rPr>
          <w:rFonts w:ascii="Tahoma" w:hAnsi="Tahoma" w:cs="Tahoma" w:hint="eastAsia"/>
          <w:sz w:val="18"/>
          <w:szCs w:val="18"/>
          <w:rtl/>
        </w:rPr>
        <w:t>ה</w:t>
      </w:r>
      <w:r w:rsidRPr="00B30BFC">
        <w:rPr>
          <w:rFonts w:ascii="Tahoma" w:hAnsi="Tahoma" w:cs="Tahoma" w:hint="cs"/>
          <w:sz w:val="18"/>
          <w:szCs w:val="18"/>
          <w:rtl/>
        </w:rPr>
        <w:t xml:space="preserve"> גבוהה יותר</w:t>
      </w:r>
      <w:r w:rsidRPr="00B30BFC">
        <w:rPr>
          <w:rFonts w:ascii="Tahoma" w:hAnsi="Tahoma" w:cs="Tahoma"/>
          <w:sz w:val="18"/>
          <w:szCs w:val="18"/>
          <w:rtl/>
        </w:rPr>
        <w:t xml:space="preserve"> להתמכרות לסמים ו</w:t>
      </w:r>
      <w:r w:rsidRPr="00B30BFC">
        <w:rPr>
          <w:rFonts w:ascii="Tahoma" w:hAnsi="Tahoma" w:cs="Tahoma" w:hint="cs"/>
          <w:sz w:val="18"/>
          <w:szCs w:val="18"/>
          <w:rtl/>
        </w:rPr>
        <w:t>ל</w:t>
      </w:r>
      <w:r w:rsidRPr="00B30BFC">
        <w:rPr>
          <w:rFonts w:ascii="Tahoma" w:hAnsi="Tahoma" w:cs="Tahoma"/>
          <w:sz w:val="18"/>
          <w:szCs w:val="18"/>
          <w:rtl/>
        </w:rPr>
        <w:t>אלכוהול</w:t>
      </w:r>
      <w:r w:rsidRPr="00B30BFC">
        <w:rPr>
          <w:rFonts w:ascii="Tahoma" w:hAnsi="Tahoma" w:cs="Tahoma" w:hint="cs"/>
          <w:sz w:val="18"/>
          <w:szCs w:val="18"/>
          <w:rtl/>
        </w:rPr>
        <w:t>;</w:t>
      </w:r>
      <w:r w:rsidRPr="00B30BFC">
        <w:rPr>
          <w:rFonts w:ascii="Tahoma" w:hAnsi="Tahoma" w:cs="Tahoma"/>
          <w:sz w:val="18"/>
          <w:szCs w:val="18"/>
          <w:rtl/>
        </w:rPr>
        <w:t xml:space="preserve"> יש </w:t>
      </w:r>
      <w:r w:rsidRPr="00B30BFC">
        <w:rPr>
          <w:rFonts w:ascii="Tahoma" w:hAnsi="Tahoma" w:cs="Tahoma" w:hint="cs"/>
          <w:sz w:val="18"/>
          <w:szCs w:val="18"/>
          <w:rtl/>
        </w:rPr>
        <w:t>גם כאלה ש</w:t>
      </w:r>
      <w:r w:rsidRPr="00B30BFC">
        <w:rPr>
          <w:rFonts w:ascii="Tahoma" w:hAnsi="Tahoma" w:cs="Tahoma"/>
          <w:sz w:val="18"/>
          <w:szCs w:val="18"/>
          <w:rtl/>
        </w:rPr>
        <w:t>פוגעים מינית באחרים</w:t>
      </w:r>
      <w:r>
        <w:rPr>
          <w:rFonts w:ascii="Tahoma" w:hAnsi="Tahoma" w:cs="Tahoma"/>
          <w:sz w:val="18"/>
          <w:szCs w:val="18"/>
          <w:vertAlign w:val="superscript"/>
          <w:rtl/>
        </w:rPr>
        <w:footnoteReference w:id="18"/>
      </w:r>
      <w:r w:rsidRPr="00B30BFC">
        <w:rPr>
          <w:rFonts w:ascii="Tahoma" w:hAnsi="Tahoma" w:cs="Tahoma" w:hint="cs"/>
          <w:sz w:val="18"/>
          <w:szCs w:val="18"/>
          <w:rtl/>
        </w:rPr>
        <w:t xml:space="preserve">.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הטיפול ב</w:t>
      </w:r>
      <w:r w:rsidRPr="00B30BFC">
        <w:rPr>
          <w:rFonts w:ascii="Tahoma" w:hAnsi="Tahoma" w:cs="Tahoma"/>
          <w:sz w:val="18"/>
          <w:szCs w:val="18"/>
          <w:rtl/>
        </w:rPr>
        <w:t xml:space="preserve">נפגעי תקיפה </w:t>
      </w:r>
      <w:r w:rsidRPr="00B30BFC">
        <w:rPr>
          <w:rFonts w:ascii="Tahoma" w:hAnsi="Tahoma" w:cs="Tahoma" w:hint="cs"/>
          <w:sz w:val="18"/>
          <w:szCs w:val="18"/>
          <w:rtl/>
        </w:rPr>
        <w:t>מינית חיוני, והשפעתו חיובית על נפגעי אירועים טראומטיים</w:t>
      </w:r>
      <w:r>
        <w:rPr>
          <w:rFonts w:ascii="Tahoma" w:hAnsi="Tahoma" w:cs="Tahoma"/>
          <w:sz w:val="18"/>
          <w:szCs w:val="18"/>
          <w:vertAlign w:val="superscript"/>
          <w:rtl/>
        </w:rPr>
        <w:footnoteReference w:id="19"/>
      </w:r>
      <w:r w:rsidRPr="00B30BFC">
        <w:rPr>
          <w:rFonts w:ascii="Tahoma" w:hAnsi="Tahoma" w:cs="Tahoma" w:hint="cs"/>
          <w:sz w:val="18"/>
          <w:szCs w:val="18"/>
          <w:rtl/>
        </w:rPr>
        <w:t xml:space="preserve">. יתר על כן, טיפול בעברייני מין ומניעת עבריינות מין הם צורך חברתי, ושיקום מונע לעברייני מין, הן במסגרות </w:t>
      </w:r>
      <w:r w:rsidRPr="00B30BFC">
        <w:rPr>
          <w:rFonts w:ascii="Tahoma" w:hAnsi="Tahoma" w:cs="Tahoma" w:hint="cs"/>
          <w:sz w:val="18"/>
          <w:szCs w:val="18"/>
          <w:rtl/>
        </w:rPr>
        <w:t>עונשיות</w:t>
      </w:r>
      <w:r w:rsidRPr="00B30BFC">
        <w:rPr>
          <w:rFonts w:ascii="Tahoma" w:hAnsi="Tahoma" w:cs="Tahoma" w:hint="cs"/>
          <w:sz w:val="18"/>
          <w:szCs w:val="18"/>
          <w:rtl/>
        </w:rPr>
        <w:t xml:space="preserve"> במאסר והן בקהילה, עשוי להפחית את רמת המסוכנות הנשקפת מהם, להפסיק את ההתנהגות הפוגענית ולמנוע עבירות מין חוזרות</w:t>
      </w:r>
      <w:r>
        <w:rPr>
          <w:rFonts w:ascii="Tahoma" w:hAnsi="Tahoma" w:cs="Tahoma"/>
          <w:sz w:val="18"/>
          <w:szCs w:val="18"/>
          <w:vertAlign w:val="superscript"/>
          <w:rtl/>
        </w:rPr>
        <w:footnoteReference w:id="20"/>
      </w:r>
      <w:r w:rsidRPr="00B30BFC">
        <w:rPr>
          <w:rFonts w:ascii="Tahoma" w:hAnsi="Tahoma" w:cs="Tahoma" w:hint="cs"/>
          <w:sz w:val="18"/>
          <w:szCs w:val="18"/>
          <w:rtl/>
        </w:rPr>
        <w:t xml:space="preserve">.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ממשלת ישראל והכנסת הכירו בחומרת התופעה ובחשיבות הטיפול בה</w:t>
      </w:r>
      <w:r w:rsidRPr="00B30BFC">
        <w:rPr>
          <w:rFonts w:ascii="Tahoma" w:hAnsi="Tahoma" w:cs="Tahoma" w:hint="cs"/>
          <w:sz w:val="18"/>
          <w:szCs w:val="18"/>
          <w:rtl/>
        </w:rPr>
        <w:t>, על</w:t>
      </w:r>
      <w:r w:rsidRPr="00B30BFC">
        <w:rPr>
          <w:rFonts w:ascii="Tahoma" w:hAnsi="Tahoma" w:cs="Tahoma"/>
          <w:sz w:val="18"/>
          <w:szCs w:val="18"/>
          <w:rtl/>
        </w:rPr>
        <w:t xml:space="preserve"> </w:t>
      </w:r>
      <w:r w:rsidRPr="00B30BFC">
        <w:rPr>
          <w:rFonts w:ascii="Tahoma" w:hAnsi="Tahoma" w:cs="Tahoma" w:hint="cs"/>
          <w:sz w:val="18"/>
          <w:szCs w:val="18"/>
          <w:rtl/>
        </w:rPr>
        <w:t>כ</w:t>
      </w:r>
      <w:r w:rsidRPr="00B30BFC">
        <w:rPr>
          <w:rFonts w:ascii="Tahoma" w:hAnsi="Tahoma" w:cs="Tahoma"/>
          <w:sz w:val="18"/>
          <w:szCs w:val="18"/>
          <w:rtl/>
        </w:rPr>
        <w:t>ל היבטיה</w:t>
      </w:r>
      <w:r w:rsidRPr="00B30BFC">
        <w:rPr>
          <w:rFonts w:ascii="Tahoma" w:hAnsi="Tahoma" w:cs="Tahoma" w:hint="cs"/>
          <w:sz w:val="18"/>
          <w:szCs w:val="18"/>
          <w:rtl/>
        </w:rPr>
        <w:t>. במרוצת השנים</w:t>
      </w:r>
      <w:r w:rsidRPr="00B30BFC">
        <w:rPr>
          <w:rFonts w:ascii="Tahoma" w:hAnsi="Tahoma" w:cs="Tahoma"/>
          <w:sz w:val="18"/>
          <w:szCs w:val="18"/>
          <w:rtl/>
        </w:rPr>
        <w:t xml:space="preserve"> נחקקו </w:t>
      </w:r>
      <w:r w:rsidRPr="00B30BFC">
        <w:rPr>
          <w:rFonts w:ascii="Tahoma" w:hAnsi="Tahoma" w:cs="Tahoma" w:hint="cs"/>
          <w:sz w:val="18"/>
          <w:szCs w:val="18"/>
          <w:rtl/>
        </w:rPr>
        <w:t>ותוקנו חוקים על מנת לסייע</w:t>
      </w:r>
      <w:r w:rsidRPr="00B30BFC">
        <w:rPr>
          <w:rFonts w:ascii="Tahoma" w:hAnsi="Tahoma" w:cs="Tahoma"/>
          <w:sz w:val="18"/>
          <w:szCs w:val="18"/>
          <w:rtl/>
        </w:rPr>
        <w:t xml:space="preserve"> לנפגעי עבירות מין</w:t>
      </w:r>
      <w:r w:rsidRPr="00B30BFC">
        <w:rPr>
          <w:rFonts w:ascii="Tahoma" w:hAnsi="Tahoma" w:cs="Tahoma" w:hint="cs"/>
          <w:sz w:val="18"/>
          <w:szCs w:val="18"/>
          <w:rtl/>
        </w:rPr>
        <w:t>, לרבות</w:t>
      </w:r>
      <w:r w:rsidRPr="00B30BFC">
        <w:rPr>
          <w:rFonts w:ascii="Tahoma" w:hAnsi="Tahoma" w:cs="Tahoma"/>
          <w:sz w:val="18"/>
          <w:szCs w:val="18"/>
          <w:rtl/>
        </w:rPr>
        <w:t xml:space="preserve"> קטינים</w:t>
      </w:r>
      <w:r w:rsidRPr="00B30BFC">
        <w:rPr>
          <w:rFonts w:ascii="Tahoma" w:hAnsi="Tahoma" w:cs="Tahoma" w:hint="cs"/>
          <w:sz w:val="18"/>
          <w:szCs w:val="18"/>
          <w:rtl/>
        </w:rPr>
        <w:t xml:space="preserve">: </w:t>
      </w:r>
      <w:r w:rsidRPr="00B30BFC">
        <w:rPr>
          <w:rFonts w:ascii="Tahoma" w:hAnsi="Tahoma" w:cs="Tahoma"/>
          <w:sz w:val="18"/>
          <w:szCs w:val="18"/>
          <w:rtl/>
        </w:rPr>
        <w:t>חוק זכויות נפגעי עבירה, התשס״א-2001</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הקובע</w:t>
      </w:r>
      <w:r w:rsidRPr="00B30BFC">
        <w:rPr>
          <w:rFonts w:ascii="Tahoma" w:hAnsi="Tahoma" w:cs="Tahoma"/>
          <w:sz w:val="18"/>
          <w:szCs w:val="18"/>
          <w:rtl/>
        </w:rPr>
        <w:t xml:space="preserve"> את זכויותיו של נפגע עבירה</w:t>
      </w:r>
      <w:r w:rsidRPr="00B30BFC">
        <w:rPr>
          <w:rFonts w:ascii="Tahoma" w:hAnsi="Tahoma" w:cs="Tahoma" w:hint="cs"/>
          <w:sz w:val="18"/>
          <w:szCs w:val="18"/>
          <w:rtl/>
        </w:rPr>
        <w:t xml:space="preserve">; </w:t>
      </w:r>
      <w:r w:rsidRPr="00B30BFC">
        <w:rPr>
          <w:rFonts w:ascii="Tahoma" w:hAnsi="Tahoma" w:cs="Tahoma"/>
          <w:sz w:val="18"/>
          <w:szCs w:val="18"/>
          <w:rtl/>
        </w:rPr>
        <w:t>החוק למניעת העסקה של עברייני מין במוסדות מסוימים, התשס״א-2001</w:t>
      </w:r>
      <w:r w:rsidRPr="00B30BFC">
        <w:rPr>
          <w:rFonts w:ascii="Tahoma" w:hAnsi="Tahoma" w:cs="Tahoma" w:hint="cs"/>
          <w:sz w:val="18"/>
          <w:szCs w:val="18"/>
          <w:rtl/>
        </w:rPr>
        <w:t>;</w:t>
      </w:r>
      <w:r w:rsidRPr="00B30BFC">
        <w:rPr>
          <w:rFonts w:ascii="Tahoma" w:hAnsi="Tahoma" w:cs="Tahoma"/>
          <w:sz w:val="18"/>
          <w:szCs w:val="18"/>
          <w:rtl/>
        </w:rPr>
        <w:t xml:space="preserve"> חוק מגבלות על חזרתו של עבריין מין לסביבת נפגע העבירה, התשס״ה-2004</w:t>
      </w:r>
      <w:r w:rsidRPr="00B30BFC">
        <w:rPr>
          <w:rFonts w:ascii="Tahoma" w:hAnsi="Tahoma" w:cs="Tahoma" w:hint="cs"/>
          <w:sz w:val="18"/>
          <w:szCs w:val="18"/>
          <w:rtl/>
        </w:rPr>
        <w:t xml:space="preserve">; </w:t>
      </w:r>
      <w:r w:rsidRPr="00B30BFC">
        <w:rPr>
          <w:rFonts w:ascii="Tahoma" w:hAnsi="Tahoma" w:cs="Tahoma"/>
          <w:sz w:val="18"/>
          <w:szCs w:val="18"/>
          <w:rtl/>
        </w:rPr>
        <w:t xml:space="preserve">חוק הגנה על הציבור מפני ביצוע עבירות מין, </w:t>
      </w:r>
      <w:r w:rsidRPr="00B30BFC">
        <w:rPr>
          <w:rFonts w:ascii="Tahoma" w:hAnsi="Tahoma" w:cs="Tahoma" w:hint="cs"/>
          <w:sz w:val="18"/>
          <w:szCs w:val="18"/>
          <w:rtl/>
        </w:rPr>
        <w:t>ה</w:t>
      </w:r>
      <w:r w:rsidRPr="00B30BFC">
        <w:rPr>
          <w:rFonts w:ascii="Tahoma" w:hAnsi="Tahoma" w:cs="Tahoma"/>
          <w:sz w:val="18"/>
          <w:szCs w:val="18"/>
          <w:rtl/>
        </w:rPr>
        <w:t xml:space="preserve">תשס"ו-2006 </w:t>
      </w:r>
      <w:r w:rsidRPr="00B30BFC">
        <w:rPr>
          <w:rFonts w:ascii="Tahoma" w:hAnsi="Tahoma" w:cs="Tahoma" w:hint="cs"/>
          <w:sz w:val="18"/>
          <w:szCs w:val="18"/>
          <w:rtl/>
        </w:rPr>
        <w:t>(להלן - חוק ההגנה);</w:t>
      </w:r>
      <w:r w:rsidRPr="00B30BFC">
        <w:rPr>
          <w:rFonts w:ascii="Tahoma" w:hAnsi="Tahoma" w:cs="Tahoma"/>
          <w:sz w:val="18"/>
          <w:szCs w:val="18"/>
          <w:rtl/>
        </w:rPr>
        <w:t xml:space="preserve"> חוק סיוע לקטינים נפגעי עבירות מין או אלימות, </w:t>
      </w:r>
      <w:r w:rsidRPr="00B30BFC">
        <w:rPr>
          <w:rFonts w:ascii="Tahoma" w:hAnsi="Tahoma" w:cs="Tahoma" w:hint="cs"/>
          <w:sz w:val="18"/>
          <w:szCs w:val="18"/>
          <w:rtl/>
        </w:rPr>
        <w:t>ה</w:t>
      </w:r>
      <w:r w:rsidRPr="00B30BFC">
        <w:rPr>
          <w:rFonts w:ascii="Tahoma" w:hAnsi="Tahoma" w:cs="Tahoma"/>
          <w:sz w:val="18"/>
          <w:szCs w:val="18"/>
          <w:rtl/>
        </w:rPr>
        <w:t xml:space="preserve">תשס"ח-2008 </w:t>
      </w:r>
      <w:r w:rsidRPr="00B30BFC">
        <w:rPr>
          <w:rFonts w:ascii="Tahoma" w:hAnsi="Tahoma" w:cs="Tahoma" w:hint="cs"/>
          <w:sz w:val="18"/>
          <w:szCs w:val="18"/>
          <w:rtl/>
        </w:rPr>
        <w:t>(להלן - חוק הסיוע לקטינים); ותיקונים לעניין זה ב</w:t>
      </w:r>
      <w:r w:rsidRPr="00B30BFC">
        <w:rPr>
          <w:rFonts w:ascii="Tahoma" w:hAnsi="Tahoma" w:cs="Tahoma"/>
          <w:sz w:val="18"/>
          <w:szCs w:val="18"/>
          <w:rtl/>
        </w:rPr>
        <w:t>חוק העונשין</w:t>
      </w:r>
      <w:r w:rsidRPr="00B30BFC">
        <w:rPr>
          <w:rFonts w:ascii="Tahoma" w:hAnsi="Tahoma" w:cs="Tahoma" w:hint="cs"/>
          <w:sz w:val="18"/>
          <w:szCs w:val="18"/>
          <w:rtl/>
        </w:rPr>
        <w:t xml:space="preserve">, </w:t>
      </w:r>
      <w:r w:rsidRPr="00B30BFC">
        <w:rPr>
          <w:rFonts w:ascii="Tahoma" w:hAnsi="Tahoma" w:cs="Tahoma" w:hint="eastAsia"/>
          <w:sz w:val="18"/>
          <w:szCs w:val="18"/>
          <w:rtl/>
        </w:rPr>
        <w:t>התשל</w:t>
      </w:r>
      <w:r w:rsidRPr="00B30BFC">
        <w:rPr>
          <w:rFonts w:ascii="Tahoma" w:hAnsi="Tahoma" w:cs="Tahoma"/>
          <w:sz w:val="18"/>
          <w:szCs w:val="18"/>
          <w:rtl/>
        </w:rPr>
        <w:t xml:space="preserve">"ז-1977 </w:t>
      </w:r>
      <w:r w:rsidRPr="00B30BFC">
        <w:rPr>
          <w:rFonts w:ascii="Tahoma" w:hAnsi="Tahoma" w:cs="Tahoma" w:hint="cs"/>
          <w:sz w:val="18"/>
          <w:szCs w:val="18"/>
          <w:rtl/>
        </w:rPr>
        <w:t>וב</w:t>
      </w:r>
      <w:r w:rsidRPr="00B30BFC">
        <w:rPr>
          <w:rFonts w:ascii="Tahoma" w:hAnsi="Tahoma" w:cs="Tahoma"/>
          <w:sz w:val="18"/>
          <w:szCs w:val="18"/>
          <w:rtl/>
        </w:rPr>
        <w:t xml:space="preserve">חוק </w:t>
      </w:r>
      <w:r w:rsidRPr="00B30BFC">
        <w:rPr>
          <w:rFonts w:ascii="Tahoma" w:hAnsi="Tahoma" w:cs="Tahoma" w:hint="cs"/>
          <w:sz w:val="18"/>
          <w:szCs w:val="18"/>
          <w:rtl/>
        </w:rPr>
        <w:t xml:space="preserve">לתיקון </w:t>
      </w:r>
      <w:r w:rsidRPr="00B30BFC">
        <w:rPr>
          <w:rFonts w:ascii="Tahoma" w:hAnsi="Tahoma" w:cs="Tahoma"/>
          <w:sz w:val="18"/>
          <w:szCs w:val="18"/>
          <w:rtl/>
        </w:rPr>
        <w:t xml:space="preserve">דיני </w:t>
      </w:r>
      <w:r w:rsidRPr="00B30BFC">
        <w:rPr>
          <w:rFonts w:ascii="Tahoma" w:hAnsi="Tahoma" w:cs="Tahoma" w:hint="cs"/>
          <w:sz w:val="18"/>
          <w:szCs w:val="18"/>
          <w:rtl/>
        </w:rPr>
        <w:t>ה</w:t>
      </w:r>
      <w:r w:rsidRPr="00B30BFC">
        <w:rPr>
          <w:rFonts w:ascii="Tahoma" w:hAnsi="Tahoma" w:cs="Tahoma"/>
          <w:sz w:val="18"/>
          <w:szCs w:val="18"/>
          <w:rtl/>
        </w:rPr>
        <w:t>ראיות (הגנת ילדים)</w:t>
      </w:r>
      <w:r w:rsidRPr="00B30BFC">
        <w:rPr>
          <w:rFonts w:ascii="Tahoma" w:hAnsi="Tahoma" w:cs="Tahoma" w:hint="cs"/>
          <w:sz w:val="18"/>
          <w:szCs w:val="18"/>
          <w:rtl/>
        </w:rPr>
        <w:t>,</w:t>
      </w:r>
      <w:r w:rsidRPr="00B30BFC">
        <w:rPr>
          <w:rFonts w:ascii="Tahoma" w:hAnsi="Tahoma" w:cs="Tahoma"/>
          <w:sz w:val="18"/>
          <w:szCs w:val="18"/>
          <w:rtl/>
        </w:rPr>
        <w:t xml:space="preserve"> התשט"ו-19</w:t>
      </w:r>
      <w:r w:rsidRPr="00B30BFC">
        <w:rPr>
          <w:rFonts w:ascii="Tahoma" w:hAnsi="Tahoma" w:cs="Tahoma" w:hint="cs"/>
          <w:sz w:val="18"/>
          <w:szCs w:val="18"/>
          <w:rtl/>
        </w:rPr>
        <w:t>5</w:t>
      </w:r>
      <w:r w:rsidRPr="00B30BFC">
        <w:rPr>
          <w:rFonts w:ascii="Tahoma" w:hAnsi="Tahoma" w:cs="Tahoma"/>
          <w:sz w:val="18"/>
          <w:szCs w:val="18"/>
          <w:rtl/>
        </w:rPr>
        <w:t>5</w:t>
      </w:r>
      <w:r w:rsidRPr="00B30BFC">
        <w:rPr>
          <w:rFonts w:ascii="Tahoma" w:hAnsi="Tahoma" w:cs="Tahoma" w:hint="cs"/>
          <w:sz w:val="18"/>
          <w:szCs w:val="18"/>
          <w:rtl/>
        </w:rPr>
        <w:t>.</w:t>
      </w:r>
    </w:p>
    <w:p w:rsidR="007F5928" w:rsidRPr="00B30BFC" w:rsidP="008A5AF1">
      <w:pPr>
        <w:pStyle w:val="KOT4"/>
        <w:rPr>
          <w:rtl/>
        </w:rPr>
      </w:pPr>
      <w:r w:rsidRPr="00B30BFC">
        <w:rPr>
          <w:rFonts w:hint="cs"/>
          <w:rtl/>
        </w:rPr>
        <w:t>פעולות הביקורת</w:t>
      </w:r>
    </w:p>
    <w:p w:rsidR="007F5928" w:rsidRPr="00B30BFC" w:rsidP="00D03604">
      <w:pPr>
        <w:spacing w:line="240" w:lineRule="exact"/>
        <w:ind w:left="-1" w:right="2268"/>
        <w:jc w:val="both"/>
        <w:rPr>
          <w:rFonts w:ascii="Tahoma" w:hAnsi="Tahoma" w:cs="Tahoma"/>
          <w:sz w:val="18"/>
          <w:szCs w:val="18"/>
          <w:rtl/>
        </w:rPr>
      </w:pPr>
      <w:r w:rsidRPr="00B30BFC">
        <w:rPr>
          <w:rFonts w:ascii="Tahoma" w:hAnsi="Tahoma" w:cs="Tahoma" w:hint="cs"/>
          <w:sz w:val="18"/>
          <w:szCs w:val="18"/>
          <w:rtl/>
        </w:rPr>
        <w:t xml:space="preserve">בחודשים מרץ-אוגוסט 2018 </w:t>
      </w:r>
      <w:r w:rsidRPr="00B30BFC">
        <w:rPr>
          <w:rFonts w:ascii="Tahoma" w:hAnsi="Tahoma" w:cs="Tahoma" w:hint="eastAsia"/>
          <w:sz w:val="18"/>
          <w:szCs w:val="18"/>
          <w:rtl/>
        </w:rPr>
        <w:t>בדק</w:t>
      </w:r>
      <w:r w:rsidRPr="00B30BFC">
        <w:rPr>
          <w:rFonts w:ascii="Tahoma" w:hAnsi="Tahoma" w:cs="Tahoma"/>
          <w:sz w:val="18"/>
          <w:szCs w:val="18"/>
          <w:rtl/>
        </w:rPr>
        <w:t xml:space="preserve"> </w:t>
      </w:r>
      <w:r w:rsidRPr="00B30BFC">
        <w:rPr>
          <w:rFonts w:ascii="Tahoma" w:hAnsi="Tahoma" w:cs="Tahoma" w:hint="eastAsia"/>
          <w:sz w:val="18"/>
          <w:szCs w:val="18"/>
          <w:rtl/>
        </w:rPr>
        <w:t>משרד</w:t>
      </w:r>
      <w:r w:rsidRPr="00B30BFC">
        <w:rPr>
          <w:rFonts w:ascii="Tahoma" w:hAnsi="Tahoma" w:cs="Tahoma"/>
          <w:sz w:val="18"/>
          <w:szCs w:val="18"/>
          <w:rtl/>
        </w:rPr>
        <w:t xml:space="preserve"> </w:t>
      </w:r>
      <w:r w:rsidRPr="00B30BFC">
        <w:rPr>
          <w:rFonts w:ascii="Tahoma" w:hAnsi="Tahoma" w:cs="Tahoma" w:hint="eastAsia"/>
          <w:sz w:val="18"/>
          <w:szCs w:val="18"/>
          <w:rtl/>
        </w:rPr>
        <w:t>מבקר</w:t>
      </w:r>
      <w:r w:rsidRPr="00B30BFC">
        <w:rPr>
          <w:rFonts w:ascii="Tahoma" w:hAnsi="Tahoma" w:cs="Tahoma"/>
          <w:sz w:val="18"/>
          <w:szCs w:val="18"/>
          <w:rtl/>
        </w:rPr>
        <w:t xml:space="preserve"> </w:t>
      </w:r>
      <w:r w:rsidRPr="00B30BFC">
        <w:rPr>
          <w:rFonts w:ascii="Tahoma" w:hAnsi="Tahoma" w:cs="Tahoma" w:hint="eastAsia"/>
          <w:sz w:val="18"/>
          <w:szCs w:val="18"/>
          <w:rtl/>
        </w:rPr>
        <w:t>המדינה</w:t>
      </w:r>
      <w:r w:rsidRPr="00B30BFC">
        <w:rPr>
          <w:rFonts w:ascii="Tahoma" w:hAnsi="Tahoma" w:cs="Tahoma"/>
          <w:sz w:val="18"/>
          <w:szCs w:val="18"/>
          <w:rtl/>
        </w:rPr>
        <w:t xml:space="preserve"> </w:t>
      </w:r>
      <w:r w:rsidRPr="00B30BFC">
        <w:rPr>
          <w:rFonts w:ascii="Tahoma" w:hAnsi="Tahoma" w:cs="Tahoma" w:hint="eastAsia"/>
          <w:sz w:val="18"/>
          <w:szCs w:val="18"/>
          <w:rtl/>
        </w:rPr>
        <w:t>היבטים</w:t>
      </w:r>
      <w:r w:rsidRPr="00B30BFC">
        <w:rPr>
          <w:rFonts w:ascii="Tahoma" w:hAnsi="Tahoma" w:cs="Tahoma"/>
          <w:sz w:val="18"/>
          <w:szCs w:val="18"/>
          <w:rtl/>
        </w:rPr>
        <w:t xml:space="preserve"> </w:t>
      </w:r>
      <w:r w:rsidRPr="00B30BFC">
        <w:rPr>
          <w:rFonts w:ascii="Tahoma" w:hAnsi="Tahoma" w:cs="Tahoma" w:hint="eastAsia"/>
          <w:sz w:val="18"/>
          <w:szCs w:val="18"/>
          <w:rtl/>
        </w:rPr>
        <w:t>בטיפול</w:t>
      </w:r>
      <w:r w:rsidRPr="00B30BFC">
        <w:rPr>
          <w:rFonts w:ascii="Tahoma" w:hAnsi="Tahoma" w:cs="Tahoma"/>
          <w:sz w:val="18"/>
          <w:szCs w:val="18"/>
          <w:rtl/>
        </w:rPr>
        <w:t xml:space="preserve"> </w:t>
      </w:r>
      <w:r w:rsidRPr="00B30BFC">
        <w:rPr>
          <w:rFonts w:ascii="Tahoma" w:hAnsi="Tahoma" w:cs="Tahoma" w:hint="eastAsia"/>
          <w:sz w:val="18"/>
          <w:szCs w:val="18"/>
          <w:rtl/>
        </w:rPr>
        <w:t>המערכתי</w:t>
      </w:r>
      <w:r w:rsidRPr="00B30BFC">
        <w:rPr>
          <w:rFonts w:ascii="Tahoma" w:hAnsi="Tahoma" w:cs="Tahoma"/>
          <w:sz w:val="18"/>
          <w:szCs w:val="18"/>
          <w:rtl/>
        </w:rPr>
        <w:t xml:space="preserve"> </w:t>
      </w:r>
      <w:r w:rsidRPr="00B30BFC">
        <w:rPr>
          <w:rFonts w:ascii="Tahoma" w:hAnsi="Tahoma" w:cs="Tahoma" w:hint="eastAsia"/>
          <w:sz w:val="18"/>
          <w:szCs w:val="18"/>
          <w:rtl/>
        </w:rPr>
        <w:t>בעבירות</w:t>
      </w:r>
      <w:r w:rsidRPr="00B30BFC">
        <w:rPr>
          <w:rFonts w:ascii="Tahoma" w:hAnsi="Tahoma" w:cs="Tahoma"/>
          <w:sz w:val="18"/>
          <w:szCs w:val="18"/>
          <w:rtl/>
        </w:rPr>
        <w:t xml:space="preserve"> </w:t>
      </w:r>
      <w:r w:rsidRPr="00B30BFC">
        <w:rPr>
          <w:rFonts w:ascii="Tahoma" w:hAnsi="Tahoma" w:cs="Tahoma" w:hint="eastAsia"/>
          <w:sz w:val="18"/>
          <w:szCs w:val="18"/>
          <w:rtl/>
        </w:rPr>
        <w:t>מין</w:t>
      </w:r>
      <w:r w:rsidRPr="00B30BFC">
        <w:rPr>
          <w:rFonts w:ascii="Tahoma" w:hAnsi="Tahoma" w:cs="Tahoma"/>
          <w:sz w:val="18"/>
          <w:szCs w:val="18"/>
          <w:rtl/>
        </w:rPr>
        <w:t xml:space="preserve"> </w:t>
      </w:r>
      <w:r w:rsidRPr="00B30BFC">
        <w:rPr>
          <w:rFonts w:ascii="Tahoma" w:hAnsi="Tahoma" w:cs="Tahoma" w:hint="eastAsia"/>
          <w:sz w:val="18"/>
          <w:szCs w:val="18"/>
          <w:rtl/>
        </w:rPr>
        <w:t>בקטינים</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eastAsia"/>
          <w:sz w:val="18"/>
          <w:szCs w:val="18"/>
          <w:rtl/>
        </w:rPr>
        <w:t>לרבות</w:t>
      </w:r>
      <w:r w:rsidRPr="00B30BFC">
        <w:rPr>
          <w:rFonts w:ascii="Tahoma" w:hAnsi="Tahoma" w:cs="Tahoma"/>
          <w:sz w:val="18"/>
          <w:szCs w:val="18"/>
          <w:rtl/>
        </w:rPr>
        <w:t xml:space="preserve"> </w:t>
      </w:r>
      <w:r w:rsidRPr="00B30BFC">
        <w:rPr>
          <w:rFonts w:ascii="Tahoma" w:hAnsi="Tahoma" w:cs="Tahoma" w:hint="eastAsia"/>
          <w:sz w:val="18"/>
          <w:szCs w:val="18"/>
          <w:rtl/>
        </w:rPr>
        <w:t>הטיפול</w:t>
      </w:r>
      <w:r w:rsidRPr="00B30BFC">
        <w:rPr>
          <w:rFonts w:ascii="Tahoma" w:hAnsi="Tahoma" w:cs="Tahoma"/>
          <w:sz w:val="18"/>
          <w:szCs w:val="18"/>
          <w:rtl/>
        </w:rPr>
        <w:t xml:space="preserve"> </w:t>
      </w:r>
      <w:r w:rsidRPr="00B30BFC">
        <w:rPr>
          <w:rFonts w:ascii="Tahoma" w:hAnsi="Tahoma" w:cs="Tahoma" w:hint="eastAsia"/>
          <w:sz w:val="18"/>
          <w:szCs w:val="18"/>
          <w:rtl/>
        </w:rPr>
        <w:t>בנפגעים</w:t>
      </w:r>
      <w:r w:rsidRPr="00B30BFC">
        <w:rPr>
          <w:rFonts w:ascii="Tahoma" w:hAnsi="Tahoma" w:cs="Tahoma"/>
          <w:sz w:val="18"/>
          <w:szCs w:val="18"/>
          <w:rtl/>
        </w:rPr>
        <w:t xml:space="preserve">, </w:t>
      </w:r>
      <w:r w:rsidRPr="00B30BFC">
        <w:rPr>
          <w:rFonts w:ascii="Tahoma" w:hAnsi="Tahoma" w:cs="Tahoma" w:hint="eastAsia"/>
          <w:sz w:val="18"/>
          <w:szCs w:val="18"/>
          <w:rtl/>
        </w:rPr>
        <w:t>הטיפול</w:t>
      </w:r>
      <w:r w:rsidRPr="00B30BFC">
        <w:rPr>
          <w:rFonts w:ascii="Tahoma" w:hAnsi="Tahoma" w:cs="Tahoma"/>
          <w:sz w:val="18"/>
          <w:szCs w:val="18"/>
          <w:rtl/>
        </w:rPr>
        <w:t xml:space="preserve"> </w:t>
      </w:r>
      <w:r w:rsidRPr="00B30BFC">
        <w:rPr>
          <w:rFonts w:ascii="Tahoma" w:hAnsi="Tahoma" w:cs="Tahoma" w:hint="eastAsia"/>
          <w:sz w:val="18"/>
          <w:szCs w:val="18"/>
          <w:rtl/>
        </w:rPr>
        <w:t>בפוגעים</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eastAsia"/>
          <w:sz w:val="18"/>
          <w:szCs w:val="18"/>
          <w:rtl/>
        </w:rPr>
        <w:t>הפיקוח</w:t>
      </w:r>
      <w:r w:rsidRPr="00B30BFC">
        <w:rPr>
          <w:rFonts w:ascii="Tahoma" w:hAnsi="Tahoma" w:cs="Tahoma"/>
          <w:sz w:val="18"/>
          <w:szCs w:val="18"/>
          <w:rtl/>
        </w:rPr>
        <w:t xml:space="preserve"> </w:t>
      </w:r>
      <w:r w:rsidRPr="00B30BFC">
        <w:rPr>
          <w:rFonts w:ascii="Tahoma" w:hAnsi="Tahoma" w:cs="Tahoma" w:hint="eastAsia"/>
          <w:sz w:val="18"/>
          <w:szCs w:val="18"/>
          <w:rtl/>
        </w:rPr>
        <w:t>עליהם</w:t>
      </w:r>
      <w:r w:rsidRPr="00B30BFC">
        <w:rPr>
          <w:rFonts w:ascii="Tahoma" w:hAnsi="Tahoma" w:cs="Tahoma"/>
          <w:sz w:val="18"/>
          <w:szCs w:val="18"/>
          <w:rtl/>
        </w:rPr>
        <w:t xml:space="preserve"> </w:t>
      </w:r>
      <w:r w:rsidRPr="00B30BFC">
        <w:rPr>
          <w:rFonts w:ascii="Tahoma" w:hAnsi="Tahoma" w:cs="Tahoma" w:hint="eastAsia"/>
          <w:sz w:val="18"/>
          <w:szCs w:val="18"/>
          <w:rtl/>
        </w:rPr>
        <w:t>והיבטי</w:t>
      </w:r>
      <w:r w:rsidRPr="00B30BFC">
        <w:rPr>
          <w:rFonts w:ascii="Tahoma" w:hAnsi="Tahoma" w:cs="Tahoma" w:hint="cs"/>
          <w:sz w:val="18"/>
          <w:szCs w:val="18"/>
          <w:rtl/>
        </w:rPr>
        <w:t xml:space="preserve"> </w:t>
      </w:r>
      <w:r w:rsidRPr="00B30BFC">
        <w:rPr>
          <w:rFonts w:ascii="Tahoma" w:hAnsi="Tahoma" w:cs="Tahoma" w:hint="eastAsia"/>
          <w:sz w:val="18"/>
          <w:szCs w:val="18"/>
          <w:rtl/>
        </w:rPr>
        <w:t>אכיפה</w:t>
      </w:r>
      <w:r w:rsidRPr="00B30BFC">
        <w:rPr>
          <w:rFonts w:ascii="Tahoma" w:hAnsi="Tahoma" w:cs="Tahoma"/>
          <w:sz w:val="18"/>
          <w:szCs w:val="18"/>
          <w:rtl/>
        </w:rPr>
        <w:t xml:space="preserve">. </w:t>
      </w:r>
      <w:r w:rsidRPr="00B30BFC">
        <w:rPr>
          <w:rFonts w:ascii="Tahoma" w:hAnsi="Tahoma" w:cs="Tahoma" w:hint="eastAsia"/>
          <w:sz w:val="18"/>
          <w:szCs w:val="18"/>
          <w:rtl/>
        </w:rPr>
        <w:t>הבדיקה</w:t>
      </w:r>
      <w:r w:rsidRPr="00B30BFC">
        <w:rPr>
          <w:rFonts w:ascii="Tahoma" w:hAnsi="Tahoma" w:cs="Tahoma"/>
          <w:sz w:val="18"/>
          <w:szCs w:val="18"/>
          <w:rtl/>
        </w:rPr>
        <w:t xml:space="preserve"> </w:t>
      </w:r>
      <w:r w:rsidRPr="00B30BFC">
        <w:rPr>
          <w:rFonts w:ascii="Tahoma" w:hAnsi="Tahoma" w:cs="Tahoma" w:hint="eastAsia"/>
          <w:sz w:val="18"/>
          <w:szCs w:val="18"/>
          <w:rtl/>
        </w:rPr>
        <w:t>נעשתה</w:t>
      </w:r>
      <w:r w:rsidRPr="00B30BFC">
        <w:rPr>
          <w:rFonts w:ascii="Tahoma" w:hAnsi="Tahoma" w:cs="Tahoma"/>
          <w:sz w:val="18"/>
          <w:szCs w:val="18"/>
          <w:rtl/>
        </w:rPr>
        <w:t xml:space="preserve"> </w:t>
      </w:r>
      <w:r w:rsidRPr="00B30BFC">
        <w:rPr>
          <w:rFonts w:ascii="Tahoma" w:hAnsi="Tahoma" w:cs="Tahoma" w:hint="cs"/>
          <w:sz w:val="18"/>
          <w:szCs w:val="18"/>
          <w:rtl/>
        </w:rPr>
        <w:t>ב</w:t>
      </w:r>
      <w:r w:rsidRPr="00B30BFC">
        <w:rPr>
          <w:rFonts w:ascii="Tahoma" w:hAnsi="Tahoma" w:cs="Tahoma" w:hint="eastAsia"/>
          <w:sz w:val="18"/>
          <w:szCs w:val="18"/>
          <w:rtl/>
        </w:rPr>
        <w:t>משרד</w:t>
      </w:r>
      <w:r w:rsidRPr="00B30BFC">
        <w:rPr>
          <w:rFonts w:ascii="Tahoma" w:hAnsi="Tahoma" w:cs="Tahoma"/>
          <w:sz w:val="18"/>
          <w:szCs w:val="18"/>
          <w:rtl/>
        </w:rPr>
        <w:t xml:space="preserve"> </w:t>
      </w:r>
      <w:r w:rsidRPr="00B30BFC">
        <w:rPr>
          <w:rFonts w:ascii="Tahoma" w:hAnsi="Tahoma" w:cs="Tahoma" w:hint="eastAsia"/>
          <w:sz w:val="18"/>
          <w:szCs w:val="18"/>
          <w:rtl/>
        </w:rPr>
        <w:t>הרווחה</w:t>
      </w:r>
      <w:r w:rsidRPr="00B30BFC">
        <w:rPr>
          <w:rFonts w:ascii="Tahoma" w:hAnsi="Tahoma" w:cs="Tahoma"/>
          <w:sz w:val="18"/>
          <w:szCs w:val="18"/>
          <w:rtl/>
        </w:rPr>
        <w:t xml:space="preserve">, </w:t>
      </w:r>
      <w:r w:rsidRPr="00B30BFC">
        <w:rPr>
          <w:rFonts w:ascii="Tahoma" w:hAnsi="Tahoma" w:cs="Tahoma" w:hint="eastAsia"/>
          <w:sz w:val="18"/>
          <w:szCs w:val="18"/>
          <w:rtl/>
        </w:rPr>
        <w:t>במשרד</w:t>
      </w:r>
      <w:r w:rsidRPr="00B30BFC">
        <w:rPr>
          <w:rFonts w:ascii="Tahoma" w:hAnsi="Tahoma" w:cs="Tahoma"/>
          <w:sz w:val="18"/>
          <w:szCs w:val="18"/>
          <w:rtl/>
        </w:rPr>
        <w:t xml:space="preserve"> </w:t>
      </w:r>
      <w:r w:rsidRPr="00B30BFC">
        <w:rPr>
          <w:rFonts w:ascii="Tahoma" w:hAnsi="Tahoma" w:cs="Tahoma" w:hint="eastAsia"/>
          <w:sz w:val="18"/>
          <w:szCs w:val="18"/>
          <w:rtl/>
        </w:rPr>
        <w:t>לביטחון</w:t>
      </w:r>
      <w:r w:rsidRPr="00B30BFC">
        <w:rPr>
          <w:rFonts w:ascii="Tahoma" w:hAnsi="Tahoma" w:cs="Tahoma"/>
          <w:sz w:val="18"/>
          <w:szCs w:val="18"/>
          <w:rtl/>
        </w:rPr>
        <w:t xml:space="preserve"> </w:t>
      </w:r>
      <w:r w:rsidRPr="00B30BFC">
        <w:rPr>
          <w:rFonts w:ascii="Tahoma" w:hAnsi="Tahoma" w:cs="Tahoma" w:hint="eastAsia"/>
          <w:sz w:val="18"/>
          <w:szCs w:val="18"/>
          <w:rtl/>
        </w:rPr>
        <w:t>פנים</w:t>
      </w:r>
      <w:r w:rsidRPr="00B30BFC">
        <w:rPr>
          <w:rFonts w:ascii="Tahoma" w:hAnsi="Tahoma" w:cs="Tahoma"/>
          <w:sz w:val="18"/>
          <w:szCs w:val="18"/>
          <w:rtl/>
        </w:rPr>
        <w:t xml:space="preserve"> (להלן - </w:t>
      </w:r>
      <w:r w:rsidRPr="00B30BFC">
        <w:rPr>
          <w:rFonts w:ascii="Tahoma" w:hAnsi="Tahoma" w:cs="Tahoma" w:hint="eastAsia"/>
          <w:sz w:val="18"/>
          <w:szCs w:val="18"/>
          <w:rtl/>
        </w:rPr>
        <w:t>המשרד</w:t>
      </w:r>
      <w:r w:rsidRPr="00B30BFC">
        <w:rPr>
          <w:rFonts w:ascii="Tahoma" w:hAnsi="Tahoma" w:cs="Tahoma"/>
          <w:sz w:val="18"/>
          <w:szCs w:val="18"/>
          <w:rtl/>
        </w:rPr>
        <w:t xml:space="preserve"> </w:t>
      </w:r>
      <w:r w:rsidRPr="00B30BFC">
        <w:rPr>
          <w:rFonts w:ascii="Tahoma" w:hAnsi="Tahoma" w:cs="Tahoma" w:hint="eastAsia"/>
          <w:sz w:val="18"/>
          <w:szCs w:val="18"/>
          <w:rtl/>
        </w:rPr>
        <w:t>לבט</w:t>
      </w:r>
      <w:r w:rsidRPr="00B30BFC">
        <w:rPr>
          <w:rFonts w:ascii="Tahoma" w:hAnsi="Tahoma" w:cs="Tahoma"/>
          <w:sz w:val="18"/>
          <w:szCs w:val="18"/>
          <w:rtl/>
        </w:rPr>
        <w:t>"פ</w:t>
      </w:r>
      <w:r w:rsidRPr="00B30BFC">
        <w:rPr>
          <w:rFonts w:ascii="Tahoma" w:hAnsi="Tahoma" w:cs="Tahoma"/>
          <w:sz w:val="18"/>
          <w:szCs w:val="18"/>
          <w:rtl/>
        </w:rPr>
        <w:t xml:space="preserve">), </w:t>
      </w:r>
      <w:r w:rsidRPr="00B30BFC">
        <w:rPr>
          <w:rFonts w:ascii="Tahoma" w:hAnsi="Tahoma" w:cs="Tahoma" w:hint="eastAsia"/>
          <w:sz w:val="18"/>
          <w:szCs w:val="18"/>
          <w:rtl/>
        </w:rPr>
        <w:t>במשרד</w:t>
      </w:r>
      <w:r w:rsidRPr="00B30BFC">
        <w:rPr>
          <w:rFonts w:ascii="Tahoma" w:hAnsi="Tahoma" w:cs="Tahoma"/>
          <w:sz w:val="18"/>
          <w:szCs w:val="18"/>
          <w:rtl/>
        </w:rPr>
        <w:t xml:space="preserve"> </w:t>
      </w:r>
      <w:r w:rsidRPr="00B30BFC">
        <w:rPr>
          <w:rFonts w:ascii="Tahoma" w:hAnsi="Tahoma" w:cs="Tahoma" w:hint="eastAsia"/>
          <w:sz w:val="18"/>
          <w:szCs w:val="18"/>
          <w:rtl/>
        </w:rPr>
        <w:t>הבריאות</w:t>
      </w:r>
      <w:r w:rsidRPr="00B30BFC">
        <w:rPr>
          <w:rFonts w:ascii="Tahoma" w:hAnsi="Tahoma" w:cs="Tahoma"/>
          <w:sz w:val="18"/>
          <w:szCs w:val="18"/>
          <w:rtl/>
        </w:rPr>
        <w:t xml:space="preserve">, </w:t>
      </w:r>
      <w:r w:rsidRPr="00B30BFC">
        <w:rPr>
          <w:rFonts w:ascii="Tahoma" w:hAnsi="Tahoma" w:cs="Tahoma" w:hint="eastAsia"/>
          <w:sz w:val="18"/>
          <w:szCs w:val="18"/>
          <w:rtl/>
        </w:rPr>
        <w:t>המשטרה</w:t>
      </w:r>
      <w:r w:rsidRPr="00B30BFC">
        <w:rPr>
          <w:rFonts w:ascii="Tahoma" w:hAnsi="Tahoma" w:cs="Tahoma"/>
          <w:sz w:val="18"/>
          <w:szCs w:val="18"/>
          <w:rtl/>
        </w:rPr>
        <w:t xml:space="preserve"> </w:t>
      </w:r>
      <w:r w:rsidRPr="00B30BFC">
        <w:rPr>
          <w:rFonts w:ascii="Tahoma" w:hAnsi="Tahoma" w:cs="Tahoma" w:hint="eastAsia"/>
          <w:sz w:val="18"/>
          <w:szCs w:val="18"/>
          <w:rtl/>
        </w:rPr>
        <w:t>ובשירות</w:t>
      </w:r>
      <w:r w:rsidRPr="00B30BFC">
        <w:rPr>
          <w:rFonts w:ascii="Tahoma" w:hAnsi="Tahoma" w:cs="Tahoma"/>
          <w:sz w:val="18"/>
          <w:szCs w:val="18"/>
          <w:rtl/>
        </w:rPr>
        <w:t xml:space="preserve"> </w:t>
      </w:r>
      <w:r w:rsidRPr="00B30BFC">
        <w:rPr>
          <w:rFonts w:ascii="Tahoma" w:hAnsi="Tahoma" w:cs="Tahoma" w:hint="eastAsia"/>
          <w:sz w:val="18"/>
          <w:szCs w:val="18"/>
          <w:rtl/>
        </w:rPr>
        <w:t>בתי</w:t>
      </w:r>
      <w:r w:rsidRPr="00B30BFC">
        <w:rPr>
          <w:rFonts w:ascii="Tahoma" w:hAnsi="Tahoma" w:cs="Tahoma"/>
          <w:sz w:val="18"/>
          <w:szCs w:val="18"/>
          <w:rtl/>
        </w:rPr>
        <w:t xml:space="preserve"> </w:t>
      </w:r>
      <w:r w:rsidRPr="00B30BFC">
        <w:rPr>
          <w:rFonts w:ascii="Tahoma" w:hAnsi="Tahoma" w:cs="Tahoma" w:hint="eastAsia"/>
          <w:sz w:val="18"/>
          <w:szCs w:val="18"/>
          <w:rtl/>
        </w:rPr>
        <w:t>הסוהר</w:t>
      </w:r>
      <w:r w:rsidRPr="00B30BFC">
        <w:rPr>
          <w:rFonts w:ascii="Tahoma" w:hAnsi="Tahoma" w:cs="Tahoma"/>
          <w:sz w:val="18"/>
          <w:szCs w:val="18"/>
          <w:rtl/>
        </w:rPr>
        <w:t xml:space="preserve"> (להלן - </w:t>
      </w:r>
      <w:r w:rsidRPr="00B30BFC">
        <w:rPr>
          <w:rFonts w:ascii="Tahoma" w:hAnsi="Tahoma" w:cs="Tahoma" w:hint="eastAsia"/>
          <w:sz w:val="18"/>
          <w:szCs w:val="18"/>
          <w:rtl/>
        </w:rPr>
        <w:t>שב</w:t>
      </w:r>
      <w:r w:rsidRPr="00B30BFC">
        <w:rPr>
          <w:rFonts w:ascii="Tahoma" w:hAnsi="Tahoma" w:cs="Tahoma"/>
          <w:sz w:val="18"/>
          <w:szCs w:val="18"/>
          <w:rtl/>
        </w:rPr>
        <w:t xml:space="preserve">"ס). </w:t>
      </w:r>
      <w:r w:rsidRPr="00B30BFC">
        <w:rPr>
          <w:rFonts w:ascii="Tahoma" w:hAnsi="Tahoma" w:cs="Tahoma" w:hint="eastAsia"/>
          <w:sz w:val="18"/>
          <w:szCs w:val="18"/>
          <w:rtl/>
        </w:rPr>
        <w:t>בדיקות</w:t>
      </w:r>
      <w:r w:rsidRPr="00B30BFC">
        <w:rPr>
          <w:rFonts w:ascii="Tahoma" w:hAnsi="Tahoma" w:cs="Tahoma"/>
          <w:sz w:val="18"/>
          <w:szCs w:val="18"/>
          <w:rtl/>
        </w:rPr>
        <w:t xml:space="preserve"> </w:t>
      </w:r>
      <w:r w:rsidRPr="00B30BFC">
        <w:rPr>
          <w:rFonts w:ascii="Tahoma" w:hAnsi="Tahoma" w:cs="Tahoma" w:hint="eastAsia"/>
          <w:sz w:val="18"/>
          <w:szCs w:val="18"/>
          <w:rtl/>
        </w:rPr>
        <w:t>השלמה</w:t>
      </w:r>
      <w:r w:rsidRPr="00B30BFC">
        <w:rPr>
          <w:rFonts w:ascii="Tahoma" w:hAnsi="Tahoma" w:cs="Tahoma"/>
          <w:sz w:val="18"/>
          <w:szCs w:val="18"/>
          <w:rtl/>
        </w:rPr>
        <w:t xml:space="preserve"> </w:t>
      </w:r>
      <w:r w:rsidRPr="00B30BFC">
        <w:rPr>
          <w:rFonts w:ascii="Tahoma" w:hAnsi="Tahoma" w:cs="Tahoma" w:hint="eastAsia"/>
          <w:sz w:val="18"/>
          <w:szCs w:val="18"/>
          <w:rtl/>
        </w:rPr>
        <w:t>נעשו</w:t>
      </w:r>
      <w:r w:rsidRPr="00B30BFC">
        <w:rPr>
          <w:rFonts w:ascii="Tahoma" w:hAnsi="Tahoma" w:cs="Tahoma"/>
          <w:sz w:val="18"/>
          <w:szCs w:val="18"/>
          <w:rtl/>
        </w:rPr>
        <w:t xml:space="preserve"> </w:t>
      </w:r>
      <w:r w:rsidRPr="00B30BFC">
        <w:rPr>
          <w:rFonts w:ascii="Tahoma" w:hAnsi="Tahoma" w:cs="Tahoma" w:hint="eastAsia"/>
          <w:sz w:val="18"/>
          <w:szCs w:val="18"/>
          <w:rtl/>
        </w:rPr>
        <w:t>ב</w:t>
      </w:r>
      <w:r w:rsidRPr="00B30BFC">
        <w:rPr>
          <w:rFonts w:ascii="Tahoma" w:hAnsi="Tahoma" w:cs="Tahoma" w:hint="cs"/>
          <w:sz w:val="18"/>
          <w:szCs w:val="18"/>
          <w:rtl/>
        </w:rPr>
        <w:t>משרד המשפטים, ב</w:t>
      </w:r>
      <w:r w:rsidRPr="00B30BFC">
        <w:rPr>
          <w:rFonts w:ascii="Tahoma" w:hAnsi="Tahoma" w:cs="Tahoma" w:hint="eastAsia"/>
          <w:sz w:val="18"/>
          <w:szCs w:val="18"/>
          <w:rtl/>
        </w:rPr>
        <w:t>רשות</w:t>
      </w:r>
      <w:r w:rsidRPr="00B30BFC">
        <w:rPr>
          <w:rFonts w:ascii="Tahoma" w:hAnsi="Tahoma" w:cs="Tahoma"/>
          <w:sz w:val="18"/>
          <w:szCs w:val="18"/>
          <w:rtl/>
        </w:rPr>
        <w:t xml:space="preserve"> </w:t>
      </w:r>
      <w:r w:rsidRPr="00B30BFC">
        <w:rPr>
          <w:rFonts w:ascii="Tahoma" w:hAnsi="Tahoma" w:cs="Tahoma" w:hint="eastAsia"/>
          <w:sz w:val="18"/>
          <w:szCs w:val="18"/>
          <w:rtl/>
        </w:rPr>
        <w:t>לשיקום</w:t>
      </w:r>
      <w:r w:rsidRPr="00B30BFC">
        <w:rPr>
          <w:rFonts w:ascii="Tahoma" w:hAnsi="Tahoma" w:cs="Tahoma"/>
          <w:sz w:val="18"/>
          <w:szCs w:val="18"/>
          <w:rtl/>
        </w:rPr>
        <w:t xml:space="preserve"> </w:t>
      </w:r>
      <w:r w:rsidRPr="00B30BFC">
        <w:rPr>
          <w:rFonts w:ascii="Tahoma" w:hAnsi="Tahoma" w:cs="Tahoma" w:hint="eastAsia"/>
          <w:sz w:val="18"/>
          <w:szCs w:val="18"/>
          <w:rtl/>
        </w:rPr>
        <w:t>האסיר</w:t>
      </w:r>
      <w:r w:rsidRPr="00B30BFC">
        <w:rPr>
          <w:rFonts w:ascii="Tahoma" w:hAnsi="Tahoma" w:cs="Tahoma"/>
          <w:sz w:val="18"/>
          <w:szCs w:val="18"/>
          <w:rtl/>
        </w:rPr>
        <w:t xml:space="preserve"> (להלן - </w:t>
      </w:r>
      <w:r w:rsidRPr="00B30BFC">
        <w:rPr>
          <w:rFonts w:ascii="Tahoma" w:hAnsi="Tahoma" w:cs="Tahoma" w:hint="eastAsia"/>
          <w:sz w:val="18"/>
          <w:szCs w:val="18"/>
          <w:rtl/>
        </w:rPr>
        <w:t>רש</w:t>
      </w:r>
      <w:r w:rsidRPr="00B30BFC">
        <w:rPr>
          <w:rFonts w:ascii="Tahoma" w:hAnsi="Tahoma" w:cs="Tahoma"/>
          <w:sz w:val="18"/>
          <w:szCs w:val="18"/>
          <w:rtl/>
        </w:rPr>
        <w:t>"א</w:t>
      </w:r>
      <w:r w:rsidRPr="00B30BFC">
        <w:rPr>
          <w:rFonts w:ascii="Tahoma" w:hAnsi="Tahoma" w:cs="Tahoma"/>
          <w:sz w:val="18"/>
          <w:szCs w:val="18"/>
          <w:rtl/>
        </w:rPr>
        <w:t>)</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eastAsia"/>
          <w:sz w:val="18"/>
          <w:szCs w:val="18"/>
          <w:rtl/>
        </w:rPr>
        <w:t>במועצה</w:t>
      </w:r>
      <w:r w:rsidRPr="00B30BFC">
        <w:rPr>
          <w:rFonts w:ascii="Tahoma" w:hAnsi="Tahoma" w:cs="Tahoma"/>
          <w:sz w:val="18"/>
          <w:szCs w:val="18"/>
          <w:rtl/>
        </w:rPr>
        <w:t xml:space="preserve"> </w:t>
      </w:r>
      <w:r w:rsidRPr="00B30BFC">
        <w:rPr>
          <w:rFonts w:ascii="Tahoma" w:hAnsi="Tahoma" w:cs="Tahoma" w:hint="eastAsia"/>
          <w:sz w:val="18"/>
          <w:szCs w:val="18"/>
          <w:rtl/>
        </w:rPr>
        <w:t>הלאומית</w:t>
      </w:r>
      <w:r w:rsidRPr="00B30BFC">
        <w:rPr>
          <w:rFonts w:ascii="Tahoma" w:hAnsi="Tahoma" w:cs="Tahoma"/>
          <w:sz w:val="18"/>
          <w:szCs w:val="18"/>
          <w:rtl/>
        </w:rPr>
        <w:t xml:space="preserve"> </w:t>
      </w:r>
      <w:r w:rsidRPr="00B30BFC">
        <w:rPr>
          <w:rFonts w:ascii="Tahoma" w:hAnsi="Tahoma" w:cs="Tahoma" w:hint="eastAsia"/>
          <w:sz w:val="18"/>
          <w:szCs w:val="18"/>
          <w:rtl/>
        </w:rPr>
        <w:t>לשלום</w:t>
      </w:r>
      <w:r w:rsidRPr="00B30BFC">
        <w:rPr>
          <w:rFonts w:ascii="Tahoma" w:hAnsi="Tahoma" w:cs="Tahoma"/>
          <w:sz w:val="18"/>
          <w:szCs w:val="18"/>
          <w:rtl/>
        </w:rPr>
        <w:t xml:space="preserve"> </w:t>
      </w:r>
      <w:r w:rsidRPr="00B30BFC">
        <w:rPr>
          <w:rFonts w:ascii="Tahoma" w:hAnsi="Tahoma" w:cs="Tahoma" w:hint="eastAsia"/>
          <w:sz w:val="18"/>
          <w:szCs w:val="18"/>
          <w:rtl/>
        </w:rPr>
        <w:t>הילד</w:t>
      </w:r>
      <w:r w:rsidRPr="00B30BFC">
        <w:rPr>
          <w:rFonts w:ascii="Tahoma" w:hAnsi="Tahoma" w:cs="Tahoma"/>
          <w:sz w:val="18"/>
          <w:szCs w:val="18"/>
          <w:rtl/>
        </w:rPr>
        <w:t xml:space="preserve"> ובנציבות שירות המדינה. </w:t>
      </w:r>
      <w:r w:rsidRPr="00B30BFC">
        <w:rPr>
          <w:rFonts w:ascii="Tahoma" w:hAnsi="Tahoma" w:cs="Tahoma" w:hint="eastAsia"/>
          <w:sz w:val="18"/>
          <w:szCs w:val="18"/>
          <w:rtl/>
        </w:rPr>
        <w:t>נציגי</w:t>
      </w:r>
      <w:r w:rsidRPr="00B30BFC">
        <w:rPr>
          <w:rFonts w:ascii="Tahoma" w:hAnsi="Tahoma" w:cs="Tahoma"/>
          <w:sz w:val="18"/>
          <w:szCs w:val="18"/>
          <w:rtl/>
        </w:rPr>
        <w:t xml:space="preserve"> </w:t>
      </w:r>
      <w:r w:rsidRPr="00B30BFC">
        <w:rPr>
          <w:rFonts w:ascii="Tahoma" w:hAnsi="Tahoma" w:cs="Tahoma" w:hint="eastAsia"/>
          <w:sz w:val="18"/>
          <w:szCs w:val="18"/>
          <w:rtl/>
        </w:rPr>
        <w:t>משרד</w:t>
      </w:r>
      <w:r w:rsidRPr="00B30BFC">
        <w:rPr>
          <w:rFonts w:ascii="Tahoma" w:hAnsi="Tahoma" w:cs="Tahoma"/>
          <w:sz w:val="18"/>
          <w:szCs w:val="18"/>
          <w:rtl/>
        </w:rPr>
        <w:t xml:space="preserve"> </w:t>
      </w:r>
      <w:r w:rsidRPr="00B30BFC">
        <w:rPr>
          <w:rFonts w:ascii="Tahoma" w:hAnsi="Tahoma" w:cs="Tahoma" w:hint="eastAsia"/>
          <w:sz w:val="18"/>
          <w:szCs w:val="18"/>
          <w:rtl/>
        </w:rPr>
        <w:t>מבקר</w:t>
      </w:r>
      <w:r w:rsidRPr="00B30BFC">
        <w:rPr>
          <w:rFonts w:ascii="Tahoma" w:hAnsi="Tahoma" w:cs="Tahoma"/>
          <w:sz w:val="18"/>
          <w:szCs w:val="18"/>
          <w:rtl/>
        </w:rPr>
        <w:t xml:space="preserve"> </w:t>
      </w:r>
      <w:r w:rsidRPr="00B30BFC">
        <w:rPr>
          <w:rFonts w:ascii="Tahoma" w:hAnsi="Tahoma" w:cs="Tahoma" w:hint="eastAsia"/>
          <w:sz w:val="18"/>
          <w:szCs w:val="18"/>
          <w:rtl/>
        </w:rPr>
        <w:t>המדינה</w:t>
      </w:r>
      <w:r w:rsidRPr="00B30BFC">
        <w:rPr>
          <w:rFonts w:ascii="Tahoma" w:hAnsi="Tahoma" w:cs="Tahoma"/>
          <w:sz w:val="18"/>
          <w:szCs w:val="18"/>
          <w:rtl/>
        </w:rPr>
        <w:t xml:space="preserve"> </w:t>
      </w:r>
      <w:r w:rsidRPr="00B30BFC">
        <w:rPr>
          <w:rFonts w:ascii="Tahoma" w:hAnsi="Tahoma" w:cs="Tahoma" w:hint="eastAsia"/>
          <w:sz w:val="18"/>
          <w:szCs w:val="18"/>
          <w:rtl/>
        </w:rPr>
        <w:t>ביקרו</w:t>
      </w:r>
      <w:r w:rsidRPr="00B30BFC">
        <w:rPr>
          <w:rFonts w:ascii="Tahoma" w:hAnsi="Tahoma" w:cs="Tahoma"/>
          <w:sz w:val="18"/>
          <w:szCs w:val="18"/>
          <w:rtl/>
        </w:rPr>
        <w:t xml:space="preserve"> </w:t>
      </w:r>
      <w:r w:rsidRPr="00B30BFC">
        <w:rPr>
          <w:rFonts w:ascii="Tahoma" w:hAnsi="Tahoma" w:cs="Tahoma" w:hint="cs"/>
          <w:sz w:val="18"/>
          <w:szCs w:val="18"/>
          <w:rtl/>
        </w:rPr>
        <w:t xml:space="preserve">גם </w:t>
      </w:r>
      <w:r w:rsidRPr="00B30BFC">
        <w:rPr>
          <w:rFonts w:ascii="Tahoma" w:hAnsi="Tahoma" w:cs="Tahoma" w:hint="eastAsia"/>
          <w:sz w:val="18"/>
          <w:szCs w:val="18"/>
          <w:rtl/>
        </w:rPr>
        <w:t>במרכזי</w:t>
      </w:r>
      <w:r w:rsidRPr="00B30BFC">
        <w:rPr>
          <w:rFonts w:ascii="Tahoma" w:hAnsi="Tahoma" w:cs="Tahoma"/>
          <w:sz w:val="18"/>
          <w:szCs w:val="18"/>
          <w:rtl/>
        </w:rPr>
        <w:t xml:space="preserve"> </w:t>
      </w:r>
      <w:r w:rsidRPr="00B30BFC">
        <w:rPr>
          <w:rFonts w:ascii="Tahoma" w:hAnsi="Tahoma" w:cs="Tahoma" w:hint="eastAsia"/>
          <w:sz w:val="18"/>
          <w:szCs w:val="18"/>
          <w:rtl/>
        </w:rPr>
        <w:t>הגנה</w:t>
      </w:r>
      <w:r w:rsidRPr="00B30BFC">
        <w:rPr>
          <w:rFonts w:ascii="Tahoma" w:hAnsi="Tahoma" w:cs="Tahoma" w:hint="cs"/>
          <w:sz w:val="18"/>
          <w:szCs w:val="18"/>
          <w:rtl/>
        </w:rPr>
        <w:t xml:space="preserve"> </w:t>
      </w:r>
      <w:r w:rsidRPr="00B30BFC">
        <w:rPr>
          <w:rFonts w:ascii="Tahoma" w:hAnsi="Tahoma" w:cs="Tahoma"/>
          <w:sz w:val="18"/>
          <w:szCs w:val="18"/>
          <w:rtl/>
        </w:rPr>
        <w:t xml:space="preserve">ובמרכז יום לשיקום עברייני מין. </w:t>
      </w:r>
      <w:r w:rsidRPr="00B30BFC">
        <w:rPr>
          <w:rFonts w:ascii="Tahoma" w:hAnsi="Tahoma" w:cs="Tahoma" w:hint="cs"/>
          <w:sz w:val="18"/>
          <w:szCs w:val="18"/>
          <w:rtl/>
        </w:rPr>
        <w:t xml:space="preserve">עוד </w:t>
      </w:r>
      <w:r w:rsidRPr="00B30BFC">
        <w:rPr>
          <w:rFonts w:ascii="Tahoma" w:hAnsi="Tahoma" w:cs="Tahoma"/>
          <w:sz w:val="18"/>
          <w:szCs w:val="18"/>
          <w:rtl/>
        </w:rPr>
        <w:t>נבדקה מידת התיקון של חלק מהליקויים ש</w:t>
      </w:r>
      <w:r w:rsidRPr="00B30BFC">
        <w:rPr>
          <w:rFonts w:ascii="Tahoma" w:hAnsi="Tahoma" w:cs="Tahoma" w:hint="cs"/>
          <w:sz w:val="18"/>
          <w:szCs w:val="18"/>
          <w:rtl/>
        </w:rPr>
        <w:t>צוינ</w:t>
      </w:r>
      <w:r w:rsidRPr="00B30BFC">
        <w:rPr>
          <w:rFonts w:ascii="Tahoma" w:hAnsi="Tahoma" w:cs="Tahoma"/>
          <w:sz w:val="18"/>
          <w:szCs w:val="18"/>
          <w:rtl/>
        </w:rPr>
        <w:t xml:space="preserve">ו בדוח מבקר המדינה "היבטים בטיפול בקטינים נפגעי </w:t>
      </w:r>
      <w:r w:rsidRPr="00B30BFC">
        <w:rPr>
          <w:rFonts w:ascii="Tahoma" w:hAnsi="Tahoma" w:cs="Tahoma" w:hint="eastAsia"/>
          <w:sz w:val="18"/>
          <w:szCs w:val="18"/>
          <w:rtl/>
        </w:rPr>
        <w:t>תקיפה</w:t>
      </w:r>
      <w:r w:rsidRPr="00B30BFC">
        <w:rPr>
          <w:rFonts w:ascii="Tahoma" w:hAnsi="Tahoma" w:cs="Tahoma"/>
          <w:sz w:val="18"/>
          <w:szCs w:val="18"/>
          <w:rtl/>
        </w:rPr>
        <w:t xml:space="preserve"> </w:t>
      </w:r>
      <w:r w:rsidRPr="00B30BFC">
        <w:rPr>
          <w:rFonts w:ascii="Tahoma" w:hAnsi="Tahoma" w:cs="Tahoma" w:hint="eastAsia"/>
          <w:sz w:val="18"/>
          <w:szCs w:val="18"/>
          <w:rtl/>
        </w:rPr>
        <w:t>מינית</w:t>
      </w:r>
      <w:r w:rsidRPr="00B30BFC">
        <w:rPr>
          <w:rFonts w:ascii="Tahoma" w:hAnsi="Tahoma" w:cs="Tahoma"/>
          <w:sz w:val="18"/>
          <w:szCs w:val="18"/>
          <w:rtl/>
        </w:rPr>
        <w:t xml:space="preserve"> </w:t>
      </w:r>
      <w:r w:rsidRPr="00B30BFC">
        <w:rPr>
          <w:rFonts w:ascii="Tahoma" w:hAnsi="Tahoma" w:cs="Tahoma" w:hint="eastAsia"/>
          <w:sz w:val="18"/>
          <w:szCs w:val="18"/>
          <w:rtl/>
        </w:rPr>
        <w:t>או</w:t>
      </w:r>
      <w:r w:rsidRPr="00B30BFC">
        <w:rPr>
          <w:rFonts w:ascii="Tahoma" w:hAnsi="Tahoma" w:cs="Tahoma"/>
          <w:sz w:val="18"/>
          <w:szCs w:val="18"/>
          <w:rtl/>
        </w:rPr>
        <w:t xml:space="preserve"> </w:t>
      </w:r>
      <w:r w:rsidRPr="00B30BFC">
        <w:rPr>
          <w:rFonts w:ascii="Tahoma" w:hAnsi="Tahoma" w:cs="Tahoma" w:hint="eastAsia"/>
          <w:sz w:val="18"/>
          <w:szCs w:val="18"/>
          <w:rtl/>
        </w:rPr>
        <w:t>אלימות</w:t>
      </w:r>
      <w:r w:rsidRPr="00B30BFC">
        <w:rPr>
          <w:rFonts w:ascii="Tahoma" w:hAnsi="Tahoma" w:cs="Tahoma"/>
          <w:sz w:val="18"/>
          <w:szCs w:val="18"/>
          <w:rtl/>
        </w:rPr>
        <w:t xml:space="preserve">" </w:t>
      </w:r>
      <w:r w:rsidRPr="00B30BFC">
        <w:rPr>
          <w:rFonts w:ascii="Tahoma" w:hAnsi="Tahoma" w:cs="Tahoma" w:hint="eastAsia"/>
          <w:sz w:val="18"/>
          <w:szCs w:val="18"/>
          <w:rtl/>
        </w:rPr>
        <w:t>שפ</w:t>
      </w:r>
      <w:r w:rsidRPr="00B30BFC">
        <w:rPr>
          <w:rFonts w:ascii="Tahoma" w:hAnsi="Tahoma" w:cs="Tahoma" w:hint="cs"/>
          <w:sz w:val="18"/>
          <w:szCs w:val="18"/>
          <w:rtl/>
        </w:rPr>
        <w:t>ו</w:t>
      </w:r>
      <w:r w:rsidRPr="00B30BFC">
        <w:rPr>
          <w:rFonts w:ascii="Tahoma" w:hAnsi="Tahoma" w:cs="Tahoma" w:hint="eastAsia"/>
          <w:sz w:val="18"/>
          <w:szCs w:val="18"/>
          <w:rtl/>
        </w:rPr>
        <w:t>רסם</w:t>
      </w:r>
      <w:r w:rsidRPr="00B30BFC">
        <w:rPr>
          <w:rFonts w:ascii="Tahoma" w:hAnsi="Tahoma" w:cs="Tahoma"/>
          <w:sz w:val="18"/>
          <w:szCs w:val="18"/>
          <w:rtl/>
        </w:rPr>
        <w:t xml:space="preserve"> </w:t>
      </w:r>
      <w:r w:rsidRPr="00B30BFC">
        <w:rPr>
          <w:rFonts w:ascii="Tahoma" w:hAnsi="Tahoma" w:cs="Tahoma" w:hint="eastAsia"/>
          <w:sz w:val="18"/>
          <w:szCs w:val="18"/>
          <w:rtl/>
        </w:rPr>
        <w:t>בשנת</w:t>
      </w:r>
      <w:r w:rsidRPr="00B30BFC">
        <w:rPr>
          <w:rFonts w:ascii="Tahoma" w:hAnsi="Tahoma" w:cs="Tahoma"/>
          <w:sz w:val="18"/>
          <w:szCs w:val="18"/>
          <w:rtl/>
        </w:rPr>
        <w:t xml:space="preserve"> 2015 (להלן - דוח מבקר המדינה משנת 2015)</w:t>
      </w:r>
      <w:r>
        <w:rPr>
          <w:rFonts w:ascii="Tahoma" w:hAnsi="Tahoma" w:cs="Tahoma"/>
          <w:sz w:val="18"/>
          <w:szCs w:val="18"/>
          <w:vertAlign w:val="superscript"/>
          <w:rtl/>
        </w:rPr>
        <w:footnoteReference w:id="21"/>
      </w:r>
      <w:r w:rsidRPr="00B30BFC">
        <w:rPr>
          <w:rFonts w:ascii="Tahoma" w:hAnsi="Tahoma" w:cs="Tahoma"/>
          <w:sz w:val="18"/>
          <w:szCs w:val="18"/>
          <w:rtl/>
        </w:rPr>
        <w:t>.</w:t>
      </w:r>
      <w:r w:rsidRPr="00B30BFC">
        <w:rPr>
          <w:rFonts w:ascii="Tahoma" w:hAnsi="Tahoma" w:cs="Tahoma" w:hint="cs"/>
          <w:sz w:val="18"/>
          <w:szCs w:val="18"/>
          <w:rtl/>
        </w:rPr>
        <w:t xml:space="preserve"> </w:t>
      </w:r>
    </w:p>
    <w:p w:rsidR="007F5928" w:rsidRPr="00B30BFC" w:rsidP="008A5AF1">
      <w:pPr>
        <w:spacing w:line="240" w:lineRule="exact"/>
        <w:ind w:left="-1" w:right="2268"/>
        <w:jc w:val="both"/>
        <w:rPr>
          <w:rFonts w:ascii="Tahoma" w:hAnsi="Tahoma" w:cs="Tahoma"/>
          <w:sz w:val="18"/>
          <w:szCs w:val="18"/>
          <w:rtl/>
        </w:rPr>
      </w:pPr>
    </w:p>
    <w:p w:rsidR="007F5928" w:rsidRPr="00B30BFC" w:rsidP="008A5AF1">
      <w:pPr>
        <w:pStyle w:val="KOT2"/>
        <w:rPr>
          <w:rtl/>
        </w:rPr>
      </w:pPr>
      <w:r w:rsidRPr="00B30BFC">
        <w:rPr>
          <w:rFonts w:hint="cs"/>
          <w:rtl/>
        </w:rPr>
        <w:t>מרכזי ההגנה לקטינים נפגעי עבירות מין או אלימות</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לפי חוק העונשין, אדם אשר לו יסוד סביר לחשוב כי זה מקרוב נעברה עבירה בקטין, ובכלל זה עבירת מין, בידי האחראי על הקטין, חייב לדווח על כך בהקדם האפשרי למשטרה או לעובד סוציאלי </w:t>
      </w:r>
      <w:r w:rsidRPr="00B30BFC">
        <w:rPr>
          <w:rFonts w:ascii="Tahoma" w:hAnsi="Tahoma" w:cs="Tahoma"/>
          <w:sz w:val="18"/>
          <w:szCs w:val="18"/>
          <w:rtl/>
        </w:rPr>
        <w:t>שמונה לפי חוק</w:t>
      </w:r>
      <w:r>
        <w:rPr>
          <w:rStyle w:val="FootnoteReference0"/>
          <w:rFonts w:ascii="Tahoma" w:hAnsi="Tahoma" w:cs="Tahoma"/>
          <w:sz w:val="18"/>
          <w:szCs w:val="18"/>
          <w:rtl/>
        </w:rPr>
        <w:footnoteReference w:id="22"/>
      </w:r>
      <w:r w:rsidRPr="00B30BFC">
        <w:rPr>
          <w:rFonts w:ascii="Tahoma" w:hAnsi="Tahoma" w:cs="Tahoma" w:hint="cs"/>
          <w:sz w:val="18"/>
          <w:szCs w:val="18"/>
          <w:rtl/>
        </w:rPr>
        <w:t>. חוק העונשין קובע את רף ה</w:t>
      </w:r>
      <w:r w:rsidRPr="00B30BFC">
        <w:rPr>
          <w:rFonts w:ascii="Tahoma" w:hAnsi="Tahoma" w:cs="Tahoma"/>
          <w:sz w:val="18"/>
          <w:szCs w:val="18"/>
          <w:rtl/>
        </w:rPr>
        <w:t xml:space="preserve">ענישה </w:t>
      </w:r>
      <w:r w:rsidRPr="00B30BFC">
        <w:rPr>
          <w:rFonts w:ascii="Tahoma" w:hAnsi="Tahoma" w:cs="Tahoma" w:hint="cs"/>
          <w:sz w:val="18"/>
          <w:szCs w:val="18"/>
          <w:rtl/>
        </w:rPr>
        <w:t xml:space="preserve">לאדם שלא מילא חובת דיווח זאת: האחראים לקטין, כגון </w:t>
      </w:r>
      <w:r w:rsidRPr="00B30BFC">
        <w:rPr>
          <w:rFonts w:ascii="Tahoma" w:hAnsi="Tahoma" w:cs="Tahoma"/>
          <w:sz w:val="18"/>
          <w:szCs w:val="18"/>
          <w:rtl/>
        </w:rPr>
        <w:t>בני משפח</w:t>
      </w:r>
      <w:r w:rsidRPr="00B30BFC">
        <w:rPr>
          <w:rFonts w:ascii="Tahoma" w:hAnsi="Tahoma" w:cs="Tahoma" w:hint="cs"/>
          <w:sz w:val="18"/>
          <w:szCs w:val="18"/>
          <w:rtl/>
        </w:rPr>
        <w:t>תו</w:t>
      </w:r>
      <w:r w:rsidRPr="00B30BFC">
        <w:rPr>
          <w:rFonts w:ascii="Tahoma" w:hAnsi="Tahoma" w:cs="Tahoma"/>
          <w:sz w:val="18"/>
          <w:szCs w:val="18"/>
          <w:rtl/>
        </w:rPr>
        <w:t xml:space="preserve"> ואנשי מקצוע הבאים במגע עם קטינים </w:t>
      </w:r>
      <w:r w:rsidRPr="00B30BFC">
        <w:rPr>
          <w:rFonts w:ascii="Tahoma" w:hAnsi="Tahoma" w:cs="Tahoma" w:hint="cs"/>
          <w:sz w:val="18"/>
          <w:szCs w:val="18"/>
          <w:rtl/>
        </w:rPr>
        <w:t>(עובדי חינוך</w:t>
      </w:r>
      <w:r w:rsidRPr="00B30BFC">
        <w:rPr>
          <w:rFonts w:ascii="Tahoma" w:hAnsi="Tahoma" w:cs="Tahoma"/>
          <w:sz w:val="18"/>
          <w:szCs w:val="18"/>
          <w:rtl/>
        </w:rPr>
        <w:t>, עובדי רפואה וכיו"ב),</w:t>
      </w:r>
      <w:r w:rsidRPr="00B30BFC">
        <w:rPr>
          <w:rFonts w:ascii="Tahoma" w:hAnsi="Tahoma" w:cs="Tahoma" w:hint="cs"/>
          <w:sz w:val="18"/>
          <w:szCs w:val="18"/>
          <w:rtl/>
        </w:rPr>
        <w:t xml:space="preserve"> </w:t>
      </w:r>
      <w:r w:rsidRPr="00B30BFC">
        <w:rPr>
          <w:rFonts w:ascii="Tahoma" w:hAnsi="Tahoma" w:cs="Tahoma"/>
          <w:sz w:val="18"/>
          <w:szCs w:val="18"/>
          <w:rtl/>
        </w:rPr>
        <w:t>ש</w:t>
      </w:r>
      <w:r w:rsidRPr="00B30BFC">
        <w:rPr>
          <w:rFonts w:ascii="Tahoma" w:hAnsi="Tahoma" w:cs="Tahoma" w:hint="cs"/>
          <w:sz w:val="18"/>
          <w:szCs w:val="18"/>
          <w:rtl/>
        </w:rPr>
        <w:t xml:space="preserve">לא מילאו אחר חובת הדיווח דינם </w:t>
      </w:r>
      <w:r w:rsidRPr="00B30BFC">
        <w:rPr>
          <w:rFonts w:ascii="Tahoma" w:hAnsi="Tahoma" w:cs="Tahoma"/>
          <w:sz w:val="18"/>
          <w:szCs w:val="18"/>
          <w:rtl/>
        </w:rPr>
        <w:t>שישה חודשי</w:t>
      </w:r>
      <w:r w:rsidRPr="00B30BFC">
        <w:rPr>
          <w:rFonts w:ascii="Tahoma" w:hAnsi="Tahoma" w:cs="Tahoma" w:hint="cs"/>
          <w:sz w:val="18"/>
          <w:szCs w:val="18"/>
          <w:rtl/>
        </w:rPr>
        <w:t xml:space="preserve"> מאסר; אדם אחר שהיה לו יסוד סביר לחשוב כי נעברה עבירה בקטין ולא מילא את חובת הדיווח - דינו שלושה חודשי מאסר</w:t>
      </w:r>
      <w:r>
        <w:rPr>
          <w:rFonts w:ascii="Tahoma" w:hAnsi="Tahoma" w:cs="Tahoma"/>
          <w:sz w:val="18"/>
          <w:szCs w:val="18"/>
          <w:vertAlign w:val="superscript"/>
          <w:rtl/>
        </w:rPr>
        <w:footnoteReference w:id="23"/>
      </w:r>
      <w:r w:rsidRPr="00B30BFC">
        <w:rPr>
          <w:rFonts w:ascii="Tahoma" w:hAnsi="Tahoma" w:cs="Tahoma" w:hint="cs"/>
          <w:sz w:val="18"/>
          <w:szCs w:val="18"/>
          <w:rtl/>
        </w:rPr>
        <w:t>.</w:t>
      </w:r>
      <w:r w:rsidRPr="00B30BFC">
        <w:rPr>
          <w:rFonts w:ascii="Tahoma" w:hAnsi="Tahoma" w:cs="Tahoma"/>
          <w:sz w:val="18"/>
          <w:szCs w:val="18"/>
          <w:rtl/>
        </w:rPr>
        <w:t xml:space="preserve"> </w:t>
      </w:r>
    </w:p>
    <w:p w:rsidR="007F5928" w:rsidRPr="00B30BFC" w:rsidP="008A5AF1">
      <w:pPr>
        <w:spacing w:line="240" w:lineRule="exact"/>
        <w:ind w:left="24" w:right="2268"/>
        <w:jc w:val="both"/>
        <w:rPr>
          <w:rFonts w:ascii="Tahoma" w:hAnsi="Tahoma" w:cs="Tahoma"/>
          <w:sz w:val="18"/>
          <w:szCs w:val="18"/>
          <w:rtl/>
        </w:rPr>
      </w:pPr>
      <w:r w:rsidRPr="00B30BFC">
        <w:rPr>
          <w:rFonts w:ascii="Tahoma" w:hAnsi="Tahoma" w:cs="Tahoma" w:hint="cs"/>
          <w:sz w:val="18"/>
          <w:szCs w:val="18"/>
          <w:rtl/>
        </w:rPr>
        <w:t>אם נמסר הדיווח לעו"ס שמונה על פי חוק, חובה עליו לדווח על כך למשטרה, בצירוף המלצתו לפעול או להימנע מלפעול בקשר לדיווח זה, אלא אם כן קיבל פטור מלעשות כן מ</w:t>
      </w:r>
      <w:r w:rsidRPr="00B30BFC">
        <w:rPr>
          <w:rFonts w:ascii="Tahoma" w:hAnsi="Tahoma" w:cs="Tahoma"/>
          <w:sz w:val="18"/>
          <w:szCs w:val="18"/>
          <w:rtl/>
        </w:rPr>
        <w:t>אחת הוועדות שהקים שר המשפטים לעניין זה</w:t>
      </w:r>
      <w:r w:rsidRPr="00B30BFC">
        <w:rPr>
          <w:rFonts w:ascii="Tahoma" w:hAnsi="Tahoma" w:cs="Tahoma" w:hint="cs"/>
          <w:sz w:val="18"/>
          <w:szCs w:val="18"/>
          <w:rtl/>
        </w:rPr>
        <w:t xml:space="preserve"> (ראו בפרק ועדות הפטור). אם הדיווח נמסר למשטרה, עליה לעדכן את </w:t>
      </w:r>
      <w:r w:rsidRPr="00B30BFC">
        <w:rPr>
          <w:rFonts w:ascii="Tahoma" w:hAnsi="Tahoma" w:cs="Tahoma" w:hint="cs"/>
          <w:sz w:val="18"/>
          <w:szCs w:val="18"/>
          <w:rtl/>
        </w:rPr>
        <w:t>העו"ס</w:t>
      </w:r>
      <w:r w:rsidRPr="00B30BFC">
        <w:rPr>
          <w:rFonts w:ascii="Tahoma" w:hAnsi="Tahoma" w:cs="Tahoma" w:hint="cs"/>
          <w:sz w:val="18"/>
          <w:szCs w:val="18"/>
          <w:rtl/>
        </w:rPr>
        <w:t xml:space="preserve"> ולהיוועץ עמו טרם תתחיל לפעול בעניין</w:t>
      </w:r>
      <w:r>
        <w:rPr>
          <w:rStyle w:val="FootnoteReference0"/>
          <w:rFonts w:ascii="Tahoma" w:hAnsi="Tahoma" w:cs="Tahoma"/>
          <w:sz w:val="18"/>
          <w:szCs w:val="18"/>
          <w:rtl/>
        </w:rPr>
        <w:footnoteReference w:id="24"/>
      </w:r>
      <w:r w:rsidRPr="00B30BFC">
        <w:rPr>
          <w:rFonts w:ascii="Tahoma" w:hAnsi="Tahoma" w:cs="Tahoma" w:hint="cs"/>
          <w:sz w:val="18"/>
          <w:szCs w:val="18"/>
          <w:rtl/>
        </w:rPr>
        <w:t>.</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בהתאם להנחיות משרד הרווחה, פרטי הנפגע מועברים לעו"ס שמונה לתפקידו ב</w:t>
      </w:r>
      <w:r w:rsidRPr="00B30BFC">
        <w:rPr>
          <w:rFonts w:ascii="Tahoma" w:hAnsi="Tahoma" w:cs="Tahoma"/>
          <w:sz w:val="18"/>
          <w:szCs w:val="18"/>
          <w:rtl/>
        </w:rPr>
        <w:t>ידי שר הרווחה</w:t>
      </w:r>
      <w:r w:rsidRPr="00B30BFC">
        <w:rPr>
          <w:rFonts w:ascii="Tahoma" w:hAnsi="Tahoma" w:cs="Tahoma" w:hint="cs"/>
          <w:sz w:val="18"/>
          <w:szCs w:val="18"/>
          <w:rtl/>
        </w:rPr>
        <w:t xml:space="preserve"> לפי חוק נוער </w:t>
      </w:r>
      <w:r w:rsidRPr="00B30BFC">
        <w:rPr>
          <w:rFonts w:ascii="Tahoma" w:hAnsi="Tahoma" w:cs="Tahoma"/>
          <w:sz w:val="18"/>
          <w:szCs w:val="18"/>
          <w:rtl/>
        </w:rPr>
        <w:t xml:space="preserve">(טיפול והשגחה), התש"ך-1960 </w:t>
      </w:r>
      <w:r w:rsidRPr="00B30BFC">
        <w:rPr>
          <w:rFonts w:ascii="Tahoma" w:hAnsi="Tahoma" w:cs="Tahoma" w:hint="cs"/>
          <w:sz w:val="18"/>
          <w:szCs w:val="18"/>
          <w:rtl/>
        </w:rPr>
        <w:t>(להלן - עו"ס ח"ן)</w:t>
      </w:r>
      <w:r>
        <w:rPr>
          <w:rFonts w:ascii="Tahoma" w:hAnsi="Tahoma" w:cs="Tahoma"/>
          <w:sz w:val="18"/>
          <w:szCs w:val="18"/>
          <w:vertAlign w:val="superscript"/>
          <w:rtl/>
        </w:rPr>
        <w:footnoteReference w:id="25"/>
      </w:r>
      <w:r w:rsidRPr="00B30BFC">
        <w:rPr>
          <w:rFonts w:ascii="Tahoma" w:hAnsi="Tahoma" w:cs="Tahoma" w:hint="cs"/>
          <w:sz w:val="18"/>
          <w:szCs w:val="18"/>
          <w:rtl/>
        </w:rPr>
        <w:t xml:space="preserve"> והוא בודק פרטים על הנפגע ומשפחתו. נבדקים</w:t>
      </w:r>
      <w:r w:rsidRPr="00B30BFC">
        <w:rPr>
          <w:rFonts w:ascii="Tahoma" w:hAnsi="Tahoma" w:cs="Tahoma"/>
          <w:sz w:val="18"/>
          <w:szCs w:val="18"/>
          <w:rtl/>
        </w:rPr>
        <w:t xml:space="preserve"> </w:t>
      </w:r>
      <w:r w:rsidRPr="00B30BFC">
        <w:rPr>
          <w:rFonts w:ascii="Tahoma" w:hAnsi="Tahoma" w:cs="Tahoma" w:hint="cs"/>
          <w:sz w:val="18"/>
          <w:szCs w:val="18"/>
          <w:rtl/>
        </w:rPr>
        <w:t xml:space="preserve">גם </w:t>
      </w:r>
      <w:r w:rsidRPr="00B30BFC">
        <w:rPr>
          <w:rFonts w:ascii="Tahoma" w:hAnsi="Tahoma" w:cs="Tahoma"/>
          <w:sz w:val="18"/>
          <w:szCs w:val="18"/>
          <w:rtl/>
        </w:rPr>
        <w:t xml:space="preserve">שינויים בהתנהגות </w:t>
      </w:r>
      <w:r w:rsidRPr="00B30BFC">
        <w:rPr>
          <w:rFonts w:ascii="Tahoma" w:hAnsi="Tahoma" w:cs="Tahoma" w:hint="cs"/>
          <w:sz w:val="18"/>
          <w:szCs w:val="18"/>
          <w:rtl/>
        </w:rPr>
        <w:t>הקטין</w:t>
      </w:r>
      <w:r w:rsidRPr="00B30BFC">
        <w:rPr>
          <w:rFonts w:ascii="Tahoma" w:hAnsi="Tahoma" w:cs="Tahoma"/>
          <w:sz w:val="18"/>
          <w:szCs w:val="18"/>
          <w:rtl/>
        </w:rPr>
        <w:t xml:space="preserve"> </w:t>
      </w:r>
      <w:r w:rsidRPr="00B30BFC">
        <w:rPr>
          <w:rFonts w:ascii="Tahoma" w:hAnsi="Tahoma" w:cs="Tahoma" w:hint="cs"/>
          <w:sz w:val="18"/>
          <w:szCs w:val="18"/>
          <w:rtl/>
        </w:rPr>
        <w:t>העשויים להעיד</w:t>
      </w:r>
      <w:r w:rsidRPr="00B30BFC">
        <w:rPr>
          <w:rFonts w:ascii="Tahoma" w:hAnsi="Tahoma" w:cs="Tahoma"/>
          <w:sz w:val="18"/>
          <w:szCs w:val="18"/>
          <w:rtl/>
        </w:rPr>
        <w:t xml:space="preserve"> על מצוקה</w:t>
      </w:r>
      <w:r w:rsidRPr="00B30BFC">
        <w:rPr>
          <w:rFonts w:ascii="Tahoma" w:hAnsi="Tahoma" w:cs="Tahoma" w:hint="cs"/>
          <w:sz w:val="18"/>
          <w:szCs w:val="18"/>
          <w:rtl/>
        </w:rPr>
        <w:t>, התדרדרות</w:t>
      </w:r>
      <w:r w:rsidRPr="00B30BFC">
        <w:rPr>
          <w:rFonts w:ascii="Tahoma" w:hAnsi="Tahoma" w:cs="Tahoma"/>
          <w:sz w:val="18"/>
          <w:szCs w:val="18"/>
          <w:rtl/>
        </w:rPr>
        <w:t xml:space="preserve"> בלמודים, הפרעות </w:t>
      </w:r>
      <w:r w:rsidRPr="00B30BFC">
        <w:rPr>
          <w:rFonts w:ascii="Tahoma" w:hAnsi="Tahoma" w:cs="Tahoma" w:hint="cs"/>
          <w:sz w:val="18"/>
          <w:szCs w:val="18"/>
          <w:rtl/>
        </w:rPr>
        <w:t xml:space="preserve">התנהגות </w:t>
      </w:r>
      <w:r w:rsidRPr="00B30BFC">
        <w:rPr>
          <w:rFonts w:ascii="Tahoma" w:hAnsi="Tahoma" w:cs="Tahoma"/>
          <w:sz w:val="18"/>
          <w:szCs w:val="18"/>
          <w:rtl/>
        </w:rPr>
        <w:t>קשות, אלימות, מיניות חריגה, התבודדות</w:t>
      </w:r>
      <w:r w:rsidRPr="00B30BFC">
        <w:rPr>
          <w:rFonts w:ascii="Tahoma" w:hAnsi="Tahoma" w:cs="Tahoma" w:hint="cs"/>
          <w:sz w:val="18"/>
          <w:szCs w:val="18"/>
          <w:rtl/>
        </w:rPr>
        <w:t xml:space="preserve">, ואם משפחתו מוכרת לגורמי הרווחה. לפני העברת הדיווח למשטרה, עו"ס ח"ן חייב </w:t>
      </w:r>
      <w:r w:rsidRPr="00B30BFC">
        <w:rPr>
          <w:rFonts w:ascii="Tahoma" w:hAnsi="Tahoma" w:cs="Tahoma"/>
          <w:sz w:val="18"/>
          <w:szCs w:val="18"/>
          <w:rtl/>
        </w:rPr>
        <w:t xml:space="preserve">לראות את </w:t>
      </w:r>
      <w:r w:rsidRPr="00B30BFC">
        <w:rPr>
          <w:rFonts w:ascii="Tahoma" w:hAnsi="Tahoma" w:cs="Tahoma" w:hint="cs"/>
          <w:sz w:val="18"/>
          <w:szCs w:val="18"/>
          <w:rtl/>
        </w:rPr>
        <w:t>הקטין</w:t>
      </w:r>
      <w:r w:rsidRPr="00B30BFC">
        <w:rPr>
          <w:rFonts w:ascii="Tahoma" w:hAnsi="Tahoma" w:cs="Tahoma"/>
          <w:sz w:val="18"/>
          <w:szCs w:val="18"/>
          <w:rtl/>
        </w:rPr>
        <w:t xml:space="preserve"> הנפגע</w:t>
      </w:r>
      <w:r w:rsidRPr="00B30BFC">
        <w:rPr>
          <w:rFonts w:ascii="Tahoma" w:hAnsi="Tahoma" w:cs="Tahoma" w:hint="cs"/>
          <w:sz w:val="18"/>
          <w:szCs w:val="18"/>
          <w:rtl/>
        </w:rPr>
        <w:t xml:space="preserve"> ולבדוק</w:t>
      </w:r>
      <w:r w:rsidRPr="00B30BFC">
        <w:rPr>
          <w:rFonts w:ascii="Tahoma" w:hAnsi="Tahoma" w:cs="Tahoma"/>
          <w:sz w:val="18"/>
          <w:szCs w:val="18"/>
          <w:rtl/>
        </w:rPr>
        <w:t xml:space="preserve"> </w:t>
      </w:r>
      <w:r w:rsidRPr="00B30BFC">
        <w:rPr>
          <w:rFonts w:ascii="Tahoma" w:hAnsi="Tahoma" w:cs="Tahoma" w:hint="cs"/>
          <w:sz w:val="18"/>
          <w:szCs w:val="18"/>
          <w:rtl/>
        </w:rPr>
        <w:t>הימצאותם של</w:t>
      </w:r>
      <w:r w:rsidRPr="00B30BFC">
        <w:rPr>
          <w:rFonts w:ascii="Tahoma" w:hAnsi="Tahoma" w:cs="Tahoma"/>
          <w:sz w:val="18"/>
          <w:szCs w:val="18"/>
          <w:rtl/>
        </w:rPr>
        <w:t xml:space="preserve"> סימני פגיעה בולטים</w:t>
      </w:r>
      <w:r w:rsidRPr="00B30BFC">
        <w:rPr>
          <w:rFonts w:ascii="Tahoma" w:hAnsi="Tahoma" w:cs="Tahoma" w:hint="cs"/>
          <w:sz w:val="18"/>
          <w:szCs w:val="18"/>
          <w:rtl/>
        </w:rPr>
        <w:t xml:space="preserve">, את מצבם של שאר בני המשפחה, את ההשפעות העתידיות האפשריות של המקרה על הנפגע, ולבדוק אם יש לפוגע עבר פלילי.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חוק הסיוע לקטינים</w:t>
      </w:r>
      <w:r w:rsidRPr="00B30BFC">
        <w:rPr>
          <w:rFonts w:ascii="Tahoma" w:hAnsi="Tahoma" w:cs="Tahoma"/>
          <w:sz w:val="18"/>
          <w:szCs w:val="18"/>
          <w:rtl/>
        </w:rPr>
        <w:t xml:space="preserve"> </w:t>
      </w:r>
      <w:r w:rsidRPr="00B30BFC">
        <w:rPr>
          <w:rFonts w:ascii="Tahoma" w:hAnsi="Tahoma" w:cs="Tahoma" w:hint="cs"/>
          <w:sz w:val="18"/>
          <w:szCs w:val="18"/>
          <w:rtl/>
        </w:rPr>
        <w:t xml:space="preserve">קובע כי קטין נפגע עבירת מין או אלימות זכאי לסיוע ראשוני במרכז סיוע </w:t>
      </w:r>
      <w:r w:rsidRPr="00B30BFC">
        <w:rPr>
          <w:rFonts w:ascii="Tahoma" w:hAnsi="Tahoma" w:cs="Tahoma"/>
          <w:sz w:val="18"/>
          <w:szCs w:val="18"/>
          <w:rtl/>
        </w:rPr>
        <w:t xml:space="preserve">אשר יוחד לעניין זה </w:t>
      </w:r>
      <w:r w:rsidRPr="00B30BFC">
        <w:rPr>
          <w:rFonts w:ascii="Tahoma" w:hAnsi="Tahoma" w:cs="Tahoma" w:hint="cs"/>
          <w:sz w:val="18"/>
          <w:szCs w:val="18"/>
          <w:rtl/>
        </w:rPr>
        <w:t xml:space="preserve">(להלן - מרכז הגנה). </w:t>
      </w:r>
      <w:r w:rsidRPr="00B30BFC">
        <w:rPr>
          <w:rFonts w:ascii="Tahoma" w:hAnsi="Tahoma" w:cs="Tahoma"/>
          <w:sz w:val="18"/>
          <w:szCs w:val="18"/>
          <w:rtl/>
        </w:rPr>
        <w:t xml:space="preserve">בדברי ההסבר להצעת החוק נכתב כי במסגרת הטיפול הראשוני הניתן לקטינים נפגעי עבירות </w:t>
      </w:r>
      <w:r w:rsidRPr="00B30BFC">
        <w:rPr>
          <w:rFonts w:ascii="Tahoma" w:hAnsi="Tahoma" w:cs="Tahoma"/>
          <w:sz w:val="18"/>
          <w:szCs w:val="18"/>
          <w:rtl/>
        </w:rPr>
        <w:t xml:space="preserve">מין או אלימות, הקטינים </w:t>
      </w:r>
      <w:r w:rsidRPr="00B30BFC">
        <w:rPr>
          <w:rFonts w:ascii="Tahoma" w:hAnsi="Tahoma" w:cs="Tahoma" w:hint="cs"/>
          <w:sz w:val="18"/>
          <w:szCs w:val="18"/>
          <w:rtl/>
        </w:rPr>
        <w:t xml:space="preserve">באים </w:t>
      </w:r>
      <w:r w:rsidRPr="00B30BFC">
        <w:rPr>
          <w:rFonts w:ascii="Tahoma" w:hAnsi="Tahoma" w:cs="Tahoma"/>
          <w:sz w:val="18"/>
          <w:szCs w:val="18"/>
          <w:rtl/>
        </w:rPr>
        <w:t>במגע עם גורמי</w:t>
      </w:r>
      <w:r w:rsidRPr="00B30BFC">
        <w:rPr>
          <w:rFonts w:ascii="Tahoma" w:hAnsi="Tahoma" w:cs="Tahoma" w:hint="cs"/>
          <w:sz w:val="18"/>
          <w:szCs w:val="18"/>
          <w:rtl/>
        </w:rPr>
        <w:t xml:space="preserve"> טיפול וסיוע</w:t>
      </w:r>
      <w:r w:rsidRPr="00B30BFC">
        <w:rPr>
          <w:rFonts w:ascii="Tahoma" w:hAnsi="Tahoma" w:cs="Tahoma"/>
          <w:sz w:val="18"/>
          <w:szCs w:val="18"/>
          <w:rtl/>
        </w:rPr>
        <w:t xml:space="preserve"> רבים </w:t>
      </w:r>
      <w:r w:rsidRPr="00B30BFC">
        <w:rPr>
          <w:rFonts w:ascii="Tahoma" w:hAnsi="Tahoma" w:cs="Tahoma" w:hint="cs"/>
          <w:sz w:val="18"/>
          <w:szCs w:val="18"/>
          <w:rtl/>
        </w:rPr>
        <w:t>כגון שוטרים, לרבות חוקרי ילדים,</w:t>
      </w:r>
      <w:r w:rsidRPr="00B30BFC">
        <w:rPr>
          <w:rFonts w:ascii="Tahoma" w:hAnsi="Tahoma" w:cs="Tahoma"/>
          <w:sz w:val="18"/>
          <w:szCs w:val="18"/>
          <w:rtl/>
        </w:rPr>
        <w:t xml:space="preserve"> </w:t>
      </w:r>
      <w:r w:rsidRPr="00B30BFC">
        <w:rPr>
          <w:rFonts w:ascii="Tahoma" w:hAnsi="Tahoma" w:cs="Tahoma" w:hint="cs"/>
          <w:sz w:val="18"/>
          <w:szCs w:val="18"/>
          <w:rtl/>
        </w:rPr>
        <w:t>עו"ס ח"ן, רופאים, ועוד</w:t>
      </w:r>
      <w:r w:rsidRPr="00B30BFC">
        <w:rPr>
          <w:rFonts w:ascii="Tahoma" w:hAnsi="Tahoma" w:cs="Tahoma"/>
          <w:sz w:val="18"/>
          <w:szCs w:val="18"/>
          <w:rtl/>
        </w:rPr>
        <w:t xml:space="preserve">. ריבוי השירותים ופיצולם בין גורמים שונים </w:t>
      </w:r>
      <w:r w:rsidRPr="00B30BFC">
        <w:rPr>
          <w:rFonts w:ascii="Tahoma" w:hAnsi="Tahoma" w:cs="Tahoma" w:hint="cs"/>
          <w:sz w:val="18"/>
          <w:szCs w:val="18"/>
          <w:rtl/>
        </w:rPr>
        <w:t>עלולים</w:t>
      </w:r>
      <w:r w:rsidRPr="00B30BFC">
        <w:rPr>
          <w:rFonts w:ascii="Tahoma" w:hAnsi="Tahoma" w:cs="Tahoma"/>
          <w:sz w:val="18"/>
          <w:szCs w:val="18"/>
          <w:rtl/>
        </w:rPr>
        <w:t xml:space="preserve"> להכביד על הקטין</w:t>
      </w:r>
      <w:r w:rsidRPr="00B30BFC">
        <w:rPr>
          <w:rFonts w:ascii="Tahoma" w:hAnsi="Tahoma" w:cs="Tahoma" w:hint="cs"/>
          <w:sz w:val="18"/>
          <w:szCs w:val="18"/>
          <w:rtl/>
        </w:rPr>
        <w:t xml:space="preserve"> ועל משפחתו</w:t>
      </w:r>
      <w:r w:rsidRPr="00B30BFC">
        <w:rPr>
          <w:rFonts w:ascii="Tahoma" w:hAnsi="Tahoma" w:cs="Tahoma"/>
          <w:sz w:val="18"/>
          <w:szCs w:val="18"/>
          <w:rtl/>
        </w:rPr>
        <w:t xml:space="preserve"> </w:t>
      </w:r>
      <w:r w:rsidRPr="00B30BFC">
        <w:rPr>
          <w:rFonts w:ascii="Tahoma" w:hAnsi="Tahoma" w:cs="Tahoma" w:hint="cs"/>
          <w:sz w:val="18"/>
          <w:szCs w:val="18"/>
          <w:rtl/>
        </w:rPr>
        <w:t>מן הבחינה הנפשית ומן הבחינה המעשית</w:t>
      </w:r>
      <w:r w:rsidRPr="00B30BFC">
        <w:rPr>
          <w:rFonts w:ascii="Tahoma" w:hAnsi="Tahoma" w:cs="Tahoma"/>
          <w:sz w:val="18"/>
          <w:szCs w:val="18"/>
          <w:rtl/>
        </w:rPr>
        <w:t xml:space="preserve">, </w:t>
      </w:r>
      <w:r w:rsidRPr="00B30BFC">
        <w:rPr>
          <w:rFonts w:ascii="Tahoma" w:hAnsi="Tahoma" w:cs="Tahoma" w:hint="cs"/>
          <w:sz w:val="18"/>
          <w:szCs w:val="18"/>
          <w:rtl/>
        </w:rPr>
        <w:t xml:space="preserve">שכן הם </w:t>
      </w:r>
      <w:r w:rsidRPr="00B30BFC">
        <w:rPr>
          <w:rFonts w:ascii="Tahoma" w:hAnsi="Tahoma" w:cs="Tahoma"/>
          <w:sz w:val="18"/>
          <w:szCs w:val="18"/>
          <w:rtl/>
        </w:rPr>
        <w:t>נאל</w:t>
      </w:r>
      <w:r w:rsidRPr="00B30BFC">
        <w:rPr>
          <w:rFonts w:ascii="Tahoma" w:hAnsi="Tahoma" w:cs="Tahoma" w:hint="cs"/>
          <w:sz w:val="18"/>
          <w:szCs w:val="18"/>
          <w:rtl/>
        </w:rPr>
        <w:t>צים</w:t>
      </w:r>
      <w:r w:rsidRPr="00B30BFC">
        <w:rPr>
          <w:rFonts w:ascii="Tahoma" w:hAnsi="Tahoma" w:cs="Tahoma"/>
          <w:sz w:val="18"/>
          <w:szCs w:val="18"/>
          <w:rtl/>
        </w:rPr>
        <w:t xml:space="preserve"> לכתת רגלי</w:t>
      </w:r>
      <w:r w:rsidRPr="00B30BFC">
        <w:rPr>
          <w:rFonts w:ascii="Tahoma" w:hAnsi="Tahoma" w:cs="Tahoma" w:hint="cs"/>
          <w:sz w:val="18"/>
          <w:szCs w:val="18"/>
          <w:rtl/>
        </w:rPr>
        <w:t>הם</w:t>
      </w:r>
      <w:r w:rsidRPr="00B30BFC">
        <w:rPr>
          <w:rFonts w:ascii="Tahoma" w:hAnsi="Tahoma" w:cs="Tahoma"/>
          <w:sz w:val="18"/>
          <w:szCs w:val="18"/>
          <w:rtl/>
        </w:rPr>
        <w:t xml:space="preserve"> בין </w:t>
      </w:r>
      <w:r w:rsidRPr="00B30BFC">
        <w:rPr>
          <w:rFonts w:ascii="Tahoma" w:hAnsi="Tahoma" w:cs="Tahoma" w:hint="cs"/>
          <w:sz w:val="18"/>
          <w:szCs w:val="18"/>
          <w:rtl/>
        </w:rPr>
        <w:t>הגורמים השונים</w:t>
      </w:r>
      <w:r w:rsidRPr="00B30BFC">
        <w:rPr>
          <w:rFonts w:ascii="Tahoma" w:hAnsi="Tahoma" w:cs="Tahoma"/>
          <w:sz w:val="18"/>
          <w:szCs w:val="18"/>
          <w:rtl/>
        </w:rPr>
        <w:t xml:space="preserve"> ולשחזר </w:t>
      </w:r>
      <w:r w:rsidRPr="00B30BFC">
        <w:rPr>
          <w:rFonts w:ascii="Tahoma" w:hAnsi="Tahoma" w:cs="Tahoma" w:hint="cs"/>
          <w:sz w:val="18"/>
          <w:szCs w:val="18"/>
          <w:rtl/>
        </w:rPr>
        <w:t xml:space="preserve">בפני כל אחד מהם את הפגיעה שחווה. מרכז ההגנה נועד להקל על הקטין נפגע עבירות מין או אלימות לקבל - לפי החוק - את כל השירותים תחת קורת גג אחת.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בחוק נקבע כי במרכזי ההגנה יינתן סיוע ראשוני בהתאם לצורכי הקטין: אבחון וטיפול נפשי; מילוי צרכים גופניים מידיים, לרבות מזון וביגוד; פגישה עם חוקר ילדים, חוקר משטרה, עו"ס ח"ן או גורם מוסמך אחר לשם הפעלת סמכויות חקירה וטיפול לפי העניין. לפי משרד הרווחה, עבודת הצוות המקצועי במרכז ההגנה מאפשרת ראייה הוליסטית של צורכי הקטין ומשפחתו וטובתם, לצד דרישות ההליך המשפטי.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 xml:space="preserve">האחריות </w:t>
      </w:r>
      <w:r w:rsidRPr="00B30BFC">
        <w:rPr>
          <w:rFonts w:ascii="Tahoma" w:hAnsi="Tahoma" w:cs="Tahoma" w:hint="cs"/>
          <w:sz w:val="18"/>
          <w:szCs w:val="18"/>
          <w:rtl/>
        </w:rPr>
        <w:t>ל</w:t>
      </w:r>
      <w:r w:rsidRPr="00B30BFC">
        <w:rPr>
          <w:rFonts w:ascii="Tahoma" w:hAnsi="Tahoma" w:cs="Tahoma"/>
          <w:sz w:val="18"/>
          <w:szCs w:val="18"/>
          <w:rtl/>
        </w:rPr>
        <w:t xml:space="preserve">הקמת המרכזים וקביעת הוראות </w:t>
      </w:r>
      <w:r w:rsidRPr="00B30BFC">
        <w:rPr>
          <w:rFonts w:ascii="Tahoma" w:hAnsi="Tahoma" w:cs="Tahoma" w:hint="cs"/>
          <w:sz w:val="18"/>
          <w:szCs w:val="18"/>
          <w:rtl/>
        </w:rPr>
        <w:t>ל</w:t>
      </w:r>
      <w:r w:rsidRPr="00B30BFC">
        <w:rPr>
          <w:rFonts w:ascii="Tahoma" w:hAnsi="Tahoma" w:cs="Tahoma"/>
          <w:sz w:val="18"/>
          <w:szCs w:val="18"/>
          <w:rtl/>
        </w:rPr>
        <w:t xml:space="preserve">הפעלתם הוטלה על </w:t>
      </w:r>
      <w:r w:rsidRPr="00B30BFC">
        <w:rPr>
          <w:rFonts w:ascii="Tahoma" w:hAnsi="Tahoma" w:cs="Tahoma" w:hint="cs"/>
          <w:sz w:val="18"/>
          <w:szCs w:val="18"/>
          <w:rtl/>
        </w:rPr>
        <w:t>שר</w:t>
      </w:r>
      <w:r w:rsidRPr="00B30BFC">
        <w:rPr>
          <w:rFonts w:ascii="Tahoma" w:hAnsi="Tahoma" w:cs="Tahoma"/>
          <w:sz w:val="18"/>
          <w:szCs w:val="18"/>
          <w:rtl/>
        </w:rPr>
        <w:t xml:space="preserve"> הרווחה </w:t>
      </w:r>
      <w:r w:rsidRPr="00B30BFC">
        <w:rPr>
          <w:rFonts w:ascii="Tahoma" w:hAnsi="Tahoma" w:cs="Tahoma" w:hint="cs"/>
          <w:sz w:val="18"/>
          <w:szCs w:val="18"/>
          <w:rtl/>
        </w:rPr>
        <w:t>ונקבע</w:t>
      </w:r>
      <w:r w:rsidRPr="00B30BFC">
        <w:rPr>
          <w:rFonts w:ascii="Tahoma" w:hAnsi="Tahoma" w:cs="Tahoma"/>
          <w:sz w:val="18"/>
          <w:szCs w:val="18"/>
          <w:rtl/>
        </w:rPr>
        <w:t xml:space="preserve"> ש</w:t>
      </w:r>
      <w:r w:rsidRPr="00B30BFC">
        <w:rPr>
          <w:rFonts w:ascii="Tahoma" w:hAnsi="Tahoma" w:cs="Tahoma" w:hint="cs"/>
          <w:sz w:val="18"/>
          <w:szCs w:val="18"/>
          <w:rtl/>
        </w:rPr>
        <w:t>הם יוקמו ויופעלו בהדרגה, כך שעד סוף אפריל 2013 יוקמו ויופעלו</w:t>
      </w:r>
      <w:r w:rsidRPr="00B30BFC">
        <w:rPr>
          <w:rFonts w:ascii="Tahoma" w:hAnsi="Tahoma" w:cs="Tahoma"/>
          <w:sz w:val="18"/>
          <w:szCs w:val="18"/>
          <w:rtl/>
        </w:rPr>
        <w:t xml:space="preserve"> </w:t>
      </w:r>
      <w:r w:rsidRPr="00B30BFC">
        <w:rPr>
          <w:rFonts w:ascii="Tahoma" w:hAnsi="Tahoma" w:cs="Tahoma"/>
          <w:spacing w:val="-4"/>
          <w:sz w:val="18"/>
          <w:szCs w:val="18"/>
          <w:rtl/>
        </w:rPr>
        <w:t>שמונה</w:t>
      </w:r>
      <w:r w:rsidRPr="00B30BFC">
        <w:rPr>
          <w:rFonts w:ascii="Tahoma" w:hAnsi="Tahoma" w:cs="Tahoma" w:hint="cs"/>
          <w:spacing w:val="-4"/>
          <w:sz w:val="18"/>
          <w:szCs w:val="18"/>
          <w:rtl/>
        </w:rPr>
        <w:t xml:space="preserve"> מרכזי הגנה לפחות</w:t>
      </w:r>
      <w:r w:rsidRPr="00B30BFC">
        <w:rPr>
          <w:rFonts w:ascii="Tahoma" w:hAnsi="Tahoma" w:cs="Tahoma"/>
          <w:spacing w:val="-4"/>
          <w:sz w:val="18"/>
          <w:szCs w:val="18"/>
          <w:rtl/>
        </w:rPr>
        <w:t xml:space="preserve"> ב</w:t>
      </w:r>
      <w:r w:rsidRPr="00B30BFC">
        <w:rPr>
          <w:rFonts w:ascii="Tahoma" w:hAnsi="Tahoma" w:cs="Tahoma" w:hint="cs"/>
          <w:spacing w:val="-4"/>
          <w:sz w:val="18"/>
          <w:szCs w:val="18"/>
          <w:rtl/>
        </w:rPr>
        <w:t>פריסה ארצית</w:t>
      </w:r>
      <w:r>
        <w:rPr>
          <w:rStyle w:val="FootnoteReference0"/>
          <w:rFonts w:ascii="Tahoma" w:hAnsi="Tahoma" w:cs="Tahoma"/>
          <w:spacing w:val="-4"/>
          <w:sz w:val="18"/>
          <w:szCs w:val="18"/>
          <w:rtl/>
        </w:rPr>
        <w:footnoteReference w:id="26"/>
      </w:r>
      <w:r w:rsidRPr="00B30BFC">
        <w:rPr>
          <w:rFonts w:ascii="Tahoma" w:hAnsi="Tahoma" w:cs="Tahoma"/>
          <w:spacing w:val="-4"/>
          <w:sz w:val="18"/>
          <w:szCs w:val="18"/>
          <w:rtl/>
        </w:rPr>
        <w:t>.</w:t>
      </w:r>
      <w:r w:rsidRPr="00B30BFC">
        <w:rPr>
          <w:rFonts w:ascii="Tahoma" w:hAnsi="Tahoma" w:cs="Tahoma" w:hint="eastAsia"/>
          <w:spacing w:val="-4"/>
          <w:sz w:val="18"/>
          <w:szCs w:val="18"/>
          <w:rtl/>
        </w:rPr>
        <w:t xml:space="preserve"> </w:t>
      </w:r>
      <w:r w:rsidRPr="00B30BFC">
        <w:rPr>
          <w:rFonts w:ascii="Tahoma" w:hAnsi="Tahoma" w:cs="Tahoma" w:hint="cs"/>
          <w:spacing w:val="-4"/>
          <w:sz w:val="18"/>
          <w:szCs w:val="18"/>
          <w:rtl/>
        </w:rPr>
        <w:t>באוגוסט 2011 החליטה הממשלה</w:t>
      </w:r>
      <w:r>
        <w:rPr>
          <w:rStyle w:val="FootnoteReference0"/>
          <w:rFonts w:ascii="Tahoma" w:hAnsi="Tahoma" w:cs="Tahoma"/>
          <w:spacing w:val="-4"/>
          <w:sz w:val="18"/>
          <w:szCs w:val="18"/>
          <w:rtl/>
        </w:rPr>
        <w:footnoteReference w:id="27"/>
      </w:r>
      <w:r w:rsidRPr="00B30BFC">
        <w:rPr>
          <w:rFonts w:ascii="Tahoma" w:hAnsi="Tahoma" w:cs="Tahoma" w:hint="cs"/>
          <w:sz w:val="18"/>
          <w:szCs w:val="18"/>
          <w:rtl/>
        </w:rPr>
        <w:t xml:space="preserve"> כי המשרדים הבאים יקצו משאבים לתפעולם של שמונת מרכזי ההגנה: משרד הרווחה, משרד הבריאות והמשרד </w:t>
      </w:r>
      <w:r w:rsidRPr="00B30BFC">
        <w:rPr>
          <w:rFonts w:ascii="Tahoma" w:hAnsi="Tahoma" w:cs="Tahoma" w:hint="cs"/>
          <w:sz w:val="18"/>
          <w:szCs w:val="18"/>
          <w:rtl/>
        </w:rPr>
        <w:t>לבט"פ</w:t>
      </w:r>
      <w:r w:rsidRPr="00B30BFC">
        <w:rPr>
          <w:rFonts w:ascii="Tahoma" w:hAnsi="Tahoma" w:cs="Tahoma" w:hint="cs"/>
          <w:sz w:val="18"/>
          <w:szCs w:val="18"/>
          <w:rtl/>
        </w:rPr>
        <w:t xml:space="preserve"> (להלן - המשרדים השותפים). אולם </w:t>
      </w:r>
      <w:r w:rsidRPr="00B30BFC">
        <w:rPr>
          <w:rFonts w:ascii="Tahoma" w:hAnsi="Tahoma" w:cs="Tahoma" w:hint="eastAsia"/>
          <w:sz w:val="18"/>
          <w:szCs w:val="18"/>
          <w:rtl/>
        </w:rPr>
        <w:t>הקמתם</w:t>
      </w:r>
      <w:r w:rsidRPr="00B30BFC">
        <w:rPr>
          <w:rFonts w:ascii="Tahoma" w:hAnsi="Tahoma" w:cs="Tahoma"/>
          <w:sz w:val="18"/>
          <w:szCs w:val="18"/>
          <w:rtl/>
        </w:rPr>
        <w:t xml:space="preserve"> </w:t>
      </w:r>
      <w:r w:rsidRPr="00B30BFC">
        <w:rPr>
          <w:rFonts w:ascii="Tahoma" w:hAnsi="Tahoma" w:cs="Tahoma" w:hint="eastAsia"/>
          <w:sz w:val="18"/>
          <w:szCs w:val="18"/>
          <w:rtl/>
        </w:rPr>
        <w:t>של</w:t>
      </w:r>
      <w:r w:rsidRPr="00B30BFC">
        <w:rPr>
          <w:rFonts w:ascii="Tahoma" w:hAnsi="Tahoma" w:cs="Tahoma"/>
          <w:sz w:val="18"/>
          <w:szCs w:val="18"/>
          <w:rtl/>
        </w:rPr>
        <w:t xml:space="preserve"> </w:t>
      </w:r>
      <w:r w:rsidRPr="00B30BFC">
        <w:rPr>
          <w:rFonts w:ascii="Tahoma" w:hAnsi="Tahoma" w:cs="Tahoma" w:hint="eastAsia"/>
          <w:sz w:val="18"/>
          <w:szCs w:val="18"/>
          <w:rtl/>
        </w:rPr>
        <w:t>שמונת</w:t>
      </w:r>
      <w:r w:rsidRPr="00B30BFC">
        <w:rPr>
          <w:rFonts w:ascii="Tahoma" w:hAnsi="Tahoma" w:cs="Tahoma"/>
          <w:sz w:val="18"/>
          <w:szCs w:val="18"/>
          <w:rtl/>
        </w:rPr>
        <w:t xml:space="preserve"> </w:t>
      </w:r>
      <w:r w:rsidRPr="00B30BFC">
        <w:rPr>
          <w:rFonts w:ascii="Tahoma" w:hAnsi="Tahoma" w:cs="Tahoma" w:hint="eastAsia"/>
          <w:sz w:val="18"/>
          <w:szCs w:val="18"/>
          <w:rtl/>
        </w:rPr>
        <w:t>המרכזים</w:t>
      </w:r>
      <w:r w:rsidRPr="00B30BFC">
        <w:rPr>
          <w:rFonts w:ascii="Tahoma" w:hAnsi="Tahoma" w:cs="Tahoma"/>
          <w:sz w:val="18"/>
          <w:szCs w:val="18"/>
          <w:rtl/>
        </w:rPr>
        <w:t xml:space="preserve"> הושלמה </w:t>
      </w:r>
      <w:r w:rsidRPr="00B30BFC">
        <w:rPr>
          <w:rFonts w:ascii="Tahoma" w:hAnsi="Tahoma" w:cs="Tahoma" w:hint="cs"/>
          <w:sz w:val="18"/>
          <w:szCs w:val="18"/>
          <w:rtl/>
        </w:rPr>
        <w:t>רק</w:t>
      </w:r>
      <w:r w:rsidRPr="00B30BFC">
        <w:rPr>
          <w:rFonts w:ascii="Tahoma" w:hAnsi="Tahoma" w:cs="Tahoma"/>
          <w:sz w:val="18"/>
          <w:szCs w:val="18"/>
          <w:rtl/>
        </w:rPr>
        <w:t xml:space="preserve"> בשנת 2017. </w:t>
      </w:r>
      <w:r w:rsidRPr="00B30BFC">
        <w:rPr>
          <w:rFonts w:ascii="Tahoma" w:hAnsi="Tahoma" w:cs="Tahoma" w:hint="eastAsia"/>
          <w:sz w:val="18"/>
          <w:szCs w:val="18"/>
          <w:rtl/>
        </w:rPr>
        <w:t>על</w:t>
      </w:r>
      <w:r w:rsidRPr="00B30BFC">
        <w:rPr>
          <w:rFonts w:ascii="Tahoma" w:hAnsi="Tahoma" w:cs="Tahoma"/>
          <w:sz w:val="18"/>
          <w:szCs w:val="18"/>
          <w:rtl/>
        </w:rPr>
        <w:t xml:space="preserve"> </w:t>
      </w:r>
      <w:r w:rsidRPr="00B30BFC">
        <w:rPr>
          <w:rFonts w:ascii="Tahoma" w:hAnsi="Tahoma" w:cs="Tahoma" w:hint="eastAsia"/>
          <w:sz w:val="18"/>
          <w:szCs w:val="18"/>
          <w:rtl/>
        </w:rPr>
        <w:t>ה</w:t>
      </w:r>
      <w:r w:rsidRPr="00B30BFC">
        <w:rPr>
          <w:rFonts w:ascii="Tahoma" w:hAnsi="Tahoma" w:cs="Tahoma" w:hint="cs"/>
          <w:sz w:val="18"/>
          <w:szCs w:val="18"/>
          <w:rtl/>
        </w:rPr>
        <w:t>עיכוב</w:t>
      </w:r>
      <w:r w:rsidRPr="00B30BFC">
        <w:rPr>
          <w:rFonts w:ascii="Tahoma" w:hAnsi="Tahoma" w:cs="Tahoma"/>
          <w:sz w:val="18"/>
          <w:szCs w:val="18"/>
          <w:rtl/>
        </w:rPr>
        <w:t xml:space="preserve"> </w:t>
      </w:r>
      <w:r w:rsidRPr="00B30BFC">
        <w:rPr>
          <w:rFonts w:ascii="Tahoma" w:hAnsi="Tahoma" w:cs="Tahoma" w:hint="eastAsia"/>
          <w:sz w:val="18"/>
          <w:szCs w:val="18"/>
          <w:rtl/>
        </w:rPr>
        <w:t>בהקמתם</w:t>
      </w:r>
      <w:r w:rsidRPr="00B30BFC">
        <w:rPr>
          <w:rFonts w:ascii="Tahoma" w:hAnsi="Tahoma" w:cs="Tahoma"/>
          <w:sz w:val="18"/>
          <w:szCs w:val="18"/>
          <w:rtl/>
        </w:rPr>
        <w:t xml:space="preserve"> </w:t>
      </w:r>
      <w:r w:rsidRPr="00B30BFC">
        <w:rPr>
          <w:rFonts w:ascii="Tahoma" w:hAnsi="Tahoma" w:cs="Tahoma" w:hint="eastAsia"/>
          <w:sz w:val="18"/>
          <w:szCs w:val="18"/>
          <w:rtl/>
        </w:rPr>
        <w:t>של</w:t>
      </w:r>
      <w:r w:rsidRPr="00B30BFC">
        <w:rPr>
          <w:rFonts w:ascii="Tahoma" w:hAnsi="Tahoma" w:cs="Tahoma"/>
          <w:sz w:val="18"/>
          <w:szCs w:val="18"/>
          <w:rtl/>
        </w:rPr>
        <w:t xml:space="preserve"> </w:t>
      </w:r>
      <w:r w:rsidRPr="00B30BFC">
        <w:rPr>
          <w:rFonts w:ascii="Tahoma" w:hAnsi="Tahoma" w:cs="Tahoma" w:hint="eastAsia"/>
          <w:sz w:val="18"/>
          <w:szCs w:val="18"/>
          <w:rtl/>
        </w:rPr>
        <w:t>מרכזי</w:t>
      </w:r>
      <w:r w:rsidRPr="00B30BFC">
        <w:rPr>
          <w:rFonts w:ascii="Tahoma" w:hAnsi="Tahoma" w:cs="Tahoma"/>
          <w:sz w:val="18"/>
          <w:szCs w:val="18"/>
          <w:rtl/>
        </w:rPr>
        <w:t xml:space="preserve"> </w:t>
      </w:r>
      <w:r w:rsidRPr="00B30BFC">
        <w:rPr>
          <w:rFonts w:ascii="Tahoma" w:hAnsi="Tahoma" w:cs="Tahoma" w:hint="eastAsia"/>
          <w:sz w:val="18"/>
          <w:szCs w:val="18"/>
          <w:rtl/>
        </w:rPr>
        <w:t>ההגנה</w:t>
      </w:r>
      <w:r w:rsidRPr="00B30BFC">
        <w:rPr>
          <w:rFonts w:ascii="Tahoma" w:hAnsi="Tahoma" w:cs="Tahoma"/>
          <w:sz w:val="18"/>
          <w:szCs w:val="18"/>
          <w:rtl/>
        </w:rPr>
        <w:t xml:space="preserve"> </w:t>
      </w:r>
      <w:r w:rsidRPr="00B30BFC">
        <w:rPr>
          <w:rFonts w:ascii="Tahoma" w:hAnsi="Tahoma" w:cs="Tahoma" w:hint="eastAsia"/>
          <w:sz w:val="18"/>
          <w:szCs w:val="18"/>
          <w:rtl/>
        </w:rPr>
        <w:t>ראו</w:t>
      </w:r>
      <w:r w:rsidRPr="00B30BFC">
        <w:rPr>
          <w:rFonts w:ascii="Tahoma" w:hAnsi="Tahoma" w:cs="Tahoma"/>
          <w:sz w:val="18"/>
          <w:szCs w:val="18"/>
          <w:rtl/>
        </w:rPr>
        <w:t xml:space="preserve"> </w:t>
      </w:r>
      <w:r w:rsidRPr="00B30BFC">
        <w:rPr>
          <w:rFonts w:ascii="Tahoma" w:hAnsi="Tahoma" w:cs="Tahoma" w:hint="eastAsia"/>
          <w:sz w:val="18"/>
          <w:szCs w:val="18"/>
          <w:rtl/>
        </w:rPr>
        <w:t>בדוח</w:t>
      </w:r>
      <w:r w:rsidRPr="00B30BFC">
        <w:rPr>
          <w:rFonts w:ascii="Tahoma" w:hAnsi="Tahoma" w:cs="Tahoma"/>
          <w:sz w:val="18"/>
          <w:szCs w:val="18"/>
          <w:rtl/>
        </w:rPr>
        <w:t xml:space="preserve"> </w:t>
      </w:r>
      <w:r w:rsidRPr="00B30BFC">
        <w:rPr>
          <w:rFonts w:ascii="Tahoma" w:hAnsi="Tahoma" w:cs="Tahoma" w:hint="eastAsia"/>
          <w:sz w:val="18"/>
          <w:szCs w:val="18"/>
          <w:rtl/>
        </w:rPr>
        <w:t>מבקר</w:t>
      </w:r>
      <w:r w:rsidRPr="00B30BFC">
        <w:rPr>
          <w:rFonts w:ascii="Tahoma" w:hAnsi="Tahoma" w:cs="Tahoma"/>
          <w:sz w:val="18"/>
          <w:szCs w:val="18"/>
          <w:rtl/>
        </w:rPr>
        <w:t xml:space="preserve"> </w:t>
      </w:r>
      <w:r w:rsidRPr="00B30BFC">
        <w:rPr>
          <w:rFonts w:ascii="Tahoma" w:hAnsi="Tahoma" w:cs="Tahoma" w:hint="eastAsia"/>
          <w:sz w:val="18"/>
          <w:szCs w:val="18"/>
          <w:rtl/>
        </w:rPr>
        <w:t>המדינה</w:t>
      </w:r>
      <w:r w:rsidRPr="00B30BFC">
        <w:rPr>
          <w:rFonts w:ascii="Tahoma" w:hAnsi="Tahoma" w:cs="Tahoma"/>
          <w:sz w:val="18"/>
          <w:szCs w:val="18"/>
          <w:rtl/>
        </w:rPr>
        <w:t xml:space="preserve"> </w:t>
      </w:r>
      <w:r w:rsidRPr="00B30BFC">
        <w:rPr>
          <w:rFonts w:ascii="Tahoma" w:hAnsi="Tahoma" w:cs="Tahoma" w:hint="eastAsia"/>
          <w:sz w:val="18"/>
          <w:szCs w:val="18"/>
          <w:rtl/>
        </w:rPr>
        <w:t>משנת</w:t>
      </w:r>
      <w:r w:rsidRPr="00B30BFC">
        <w:rPr>
          <w:rFonts w:ascii="Tahoma" w:hAnsi="Tahoma" w:cs="Tahoma"/>
          <w:sz w:val="18"/>
          <w:szCs w:val="18"/>
          <w:rtl/>
        </w:rPr>
        <w:t xml:space="preserve"> 2015</w:t>
      </w:r>
      <w:r>
        <w:rPr>
          <w:rStyle w:val="FootnoteReference0"/>
          <w:rFonts w:ascii="Tahoma" w:hAnsi="Tahoma" w:cs="Tahoma"/>
          <w:sz w:val="18"/>
          <w:szCs w:val="18"/>
          <w:rtl/>
        </w:rPr>
        <w:footnoteReference w:id="28"/>
      </w:r>
      <w:r w:rsidRPr="00B30BFC">
        <w:rPr>
          <w:rFonts w:ascii="Tahoma" w:hAnsi="Tahoma" w:cs="Tahoma"/>
          <w:sz w:val="18"/>
          <w:szCs w:val="18"/>
          <w:rtl/>
        </w:rPr>
        <w:t>.</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מרכזי ההגנה הוקמו באמצעות כספי תרומה והפעלתם השוטפת ממומנת מתקציב משרד הרווחה</w:t>
      </w:r>
      <w:r>
        <w:rPr>
          <w:rFonts w:ascii="Tahoma" w:hAnsi="Tahoma" w:cs="Tahoma"/>
          <w:sz w:val="18"/>
          <w:szCs w:val="18"/>
          <w:vertAlign w:val="superscript"/>
          <w:rtl/>
        </w:rPr>
        <w:footnoteReference w:id="29"/>
      </w:r>
      <w:r w:rsidRPr="00B30BFC">
        <w:rPr>
          <w:rFonts w:ascii="Tahoma" w:hAnsi="Tahoma" w:cs="Tahoma" w:hint="cs"/>
          <w:sz w:val="18"/>
          <w:szCs w:val="18"/>
          <w:rtl/>
        </w:rPr>
        <w:t>. במועד הביקורת נוהלו שבעה משמונת המרכזים</w:t>
      </w:r>
      <w:r>
        <w:rPr>
          <w:rFonts w:ascii="Tahoma" w:hAnsi="Tahoma" w:cs="Tahoma"/>
          <w:sz w:val="18"/>
          <w:szCs w:val="18"/>
          <w:vertAlign w:val="superscript"/>
          <w:rtl/>
        </w:rPr>
        <w:footnoteReference w:id="30"/>
      </w:r>
      <w:r w:rsidRPr="00B30BFC">
        <w:rPr>
          <w:rFonts w:ascii="Tahoma" w:hAnsi="Tahoma" w:cs="Tahoma" w:hint="cs"/>
          <w:sz w:val="18"/>
          <w:szCs w:val="18"/>
          <w:rtl/>
        </w:rPr>
        <w:t xml:space="preserve"> בידי עמותה שזכתה במכרזים של משרד הרווחה (להלן - העמותה). להלן בלוח 1 רשימת מרכזי ההגנה ושנת פתיחתם.</w:t>
      </w:r>
    </w:p>
    <w:p w:rsidR="007F5928" w:rsidRPr="00B30BFC" w:rsidP="008A5AF1">
      <w:pPr>
        <w:pStyle w:val="tab-name"/>
        <w:keepLines/>
        <w:rPr>
          <w:b/>
          <w:bCs/>
          <w:rtl/>
        </w:rPr>
      </w:pPr>
      <w:r w:rsidRPr="00B30BFC">
        <w:rPr>
          <w:rFonts w:hint="cs"/>
          <w:rtl/>
        </w:rPr>
        <w:t xml:space="preserve">לוח 1: </w:t>
      </w:r>
      <w:r w:rsidRPr="00B30BFC">
        <w:rPr>
          <w:rFonts w:hint="cs"/>
          <w:b/>
          <w:bCs/>
          <w:rtl/>
        </w:rPr>
        <w:t xml:space="preserve">מרכזי ההגנה ושנת פתיחתם </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796"/>
        <w:gridCol w:w="3441"/>
      </w:tblGrid>
      <w:tr w:rsidTr="008A5AF1">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cantSplit/>
          <w:tblHeader/>
        </w:trPr>
        <w:tc>
          <w:tcPr>
            <w:tcW w:w="1654" w:type="dxa"/>
            <w:tcBorders>
              <w:top w:val="single" w:sz="8" w:space="0" w:color="auto"/>
              <w:bottom w:val="single" w:sz="8" w:space="0" w:color="auto"/>
            </w:tcBorders>
            <w:shd w:val="clear" w:color="auto" w:fill="CEEAF5"/>
          </w:tcPr>
          <w:p w:rsidR="007F5928" w:rsidRPr="00B30BFC" w:rsidP="008A5AF1">
            <w:pPr>
              <w:keepNext/>
              <w:keepLines/>
              <w:tabs>
                <w:tab w:val="left" w:pos="1148"/>
              </w:tabs>
              <w:spacing w:before="40" w:after="40" w:line="280" w:lineRule="exact"/>
              <w:rPr>
                <w:rFonts w:ascii="Tahoma" w:hAnsi="Tahoma" w:cs="Tahoma"/>
                <w:b/>
                <w:bCs/>
                <w:sz w:val="16"/>
                <w:szCs w:val="16"/>
                <w:rtl/>
              </w:rPr>
            </w:pPr>
            <w:r w:rsidRPr="00B30BFC">
              <w:rPr>
                <w:rFonts w:ascii="Tahoma" w:hAnsi="Tahoma" w:cs="Tahoma" w:hint="cs"/>
                <w:b/>
                <w:bCs/>
                <w:sz w:val="16"/>
                <w:szCs w:val="16"/>
                <w:rtl/>
              </w:rPr>
              <w:t>שם המרכז</w:t>
            </w:r>
          </w:p>
        </w:tc>
        <w:tc>
          <w:tcPr>
            <w:tcW w:w="2035" w:type="dxa"/>
            <w:tcBorders>
              <w:top w:val="single" w:sz="8" w:space="0" w:color="auto"/>
              <w:bottom w:val="single" w:sz="8" w:space="0" w:color="auto"/>
            </w:tcBorders>
            <w:shd w:val="clear" w:color="auto" w:fill="CEEAF5"/>
          </w:tcPr>
          <w:p w:rsidR="007F5928" w:rsidRPr="00B30BFC" w:rsidP="008A5AF1">
            <w:pPr>
              <w:keepNext/>
              <w:keepLines/>
              <w:tabs>
                <w:tab w:val="left" w:pos="1148"/>
              </w:tabs>
              <w:spacing w:before="40" w:after="40" w:line="280" w:lineRule="exact"/>
              <w:rPr>
                <w:rFonts w:ascii="Tahoma" w:hAnsi="Tahoma" w:cs="Tahoma"/>
                <w:b/>
                <w:bCs/>
                <w:sz w:val="16"/>
                <w:szCs w:val="16"/>
                <w:rtl/>
              </w:rPr>
            </w:pPr>
            <w:r w:rsidRPr="00B30BFC">
              <w:rPr>
                <w:rFonts w:ascii="Tahoma" w:hAnsi="Tahoma" w:cs="Tahoma" w:hint="cs"/>
                <w:b/>
                <w:bCs/>
                <w:sz w:val="16"/>
                <w:szCs w:val="16"/>
                <w:rtl/>
              </w:rPr>
              <w:t>שנת ההקמה</w:t>
            </w:r>
          </w:p>
        </w:tc>
      </w:tr>
      <w:tr w:rsidTr="008A5AF1">
        <w:tblPrEx>
          <w:tblW w:w="6237" w:type="dxa"/>
          <w:tblCellMar>
            <w:left w:w="57" w:type="dxa"/>
            <w:right w:w="57" w:type="dxa"/>
          </w:tblCellMar>
          <w:tblLook w:val="04A0"/>
        </w:tblPrEx>
        <w:trPr>
          <w:cantSplit/>
        </w:trPr>
        <w:tc>
          <w:tcPr>
            <w:tcW w:w="1654" w:type="dxa"/>
            <w:tcBorders>
              <w:top w:val="single" w:sz="8" w:space="0" w:color="auto"/>
            </w:tcBorders>
          </w:tcPr>
          <w:p w:rsidR="007F5928" w:rsidRPr="00B30BFC" w:rsidP="008A5AF1">
            <w:pPr>
              <w:keepNext/>
              <w:keepLines/>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ירושלים</w:t>
            </w:r>
          </w:p>
        </w:tc>
        <w:tc>
          <w:tcPr>
            <w:tcW w:w="2035" w:type="dxa"/>
            <w:tcBorders>
              <w:top w:val="single" w:sz="8" w:space="0" w:color="auto"/>
            </w:tcBorders>
          </w:tcPr>
          <w:p w:rsidR="007F5928" w:rsidRPr="00B30BFC" w:rsidP="008A5AF1">
            <w:pPr>
              <w:keepNext/>
              <w:keepLines/>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2002</w:t>
            </w:r>
          </w:p>
        </w:tc>
      </w:tr>
      <w:tr w:rsidTr="008A5AF1">
        <w:tblPrEx>
          <w:tblW w:w="6237" w:type="dxa"/>
          <w:tblCellMar>
            <w:left w:w="57" w:type="dxa"/>
            <w:right w:w="57" w:type="dxa"/>
          </w:tblCellMar>
          <w:tblLook w:val="04A0"/>
        </w:tblPrEx>
        <w:trPr>
          <w:cantSplit/>
        </w:trPr>
        <w:tc>
          <w:tcPr>
            <w:tcW w:w="1654" w:type="dxa"/>
          </w:tcPr>
          <w:p w:rsidR="007F5928" w:rsidRPr="00B30BFC" w:rsidP="008A5AF1">
            <w:pPr>
              <w:keepNext/>
              <w:keepLines/>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תל השומר</w:t>
            </w:r>
          </w:p>
        </w:tc>
        <w:tc>
          <w:tcPr>
            <w:tcW w:w="2035" w:type="dxa"/>
          </w:tcPr>
          <w:p w:rsidR="007F5928" w:rsidRPr="00B30BFC" w:rsidP="008A5AF1">
            <w:pPr>
              <w:keepNext/>
              <w:keepLines/>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2009</w:t>
            </w:r>
          </w:p>
        </w:tc>
      </w:tr>
      <w:tr w:rsidTr="008A5AF1">
        <w:tblPrEx>
          <w:tblW w:w="6237" w:type="dxa"/>
          <w:tblCellMar>
            <w:left w:w="57" w:type="dxa"/>
            <w:right w:w="57" w:type="dxa"/>
          </w:tblCellMar>
          <w:tblLook w:val="04A0"/>
        </w:tblPrEx>
        <w:trPr>
          <w:cantSplit/>
        </w:trPr>
        <w:tc>
          <w:tcPr>
            <w:tcW w:w="1654" w:type="dxa"/>
          </w:tcPr>
          <w:p w:rsidR="007F5928" w:rsidRPr="00B30BFC" w:rsidP="008A5AF1">
            <w:pPr>
              <w:keepNext/>
              <w:keepLines/>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באר שבע</w:t>
            </w:r>
          </w:p>
        </w:tc>
        <w:tc>
          <w:tcPr>
            <w:tcW w:w="2035" w:type="dxa"/>
          </w:tcPr>
          <w:p w:rsidR="007F5928" w:rsidRPr="00B30BFC" w:rsidP="008A5AF1">
            <w:pPr>
              <w:keepNext/>
              <w:keepLines/>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2013</w:t>
            </w:r>
          </w:p>
        </w:tc>
      </w:tr>
      <w:tr w:rsidTr="008A5AF1">
        <w:tblPrEx>
          <w:tblW w:w="6237" w:type="dxa"/>
          <w:tblCellMar>
            <w:left w:w="57" w:type="dxa"/>
            <w:right w:w="57" w:type="dxa"/>
          </w:tblCellMar>
          <w:tblLook w:val="04A0"/>
        </w:tblPrEx>
        <w:trPr>
          <w:cantSplit/>
        </w:trPr>
        <w:tc>
          <w:tcPr>
            <w:tcW w:w="1654" w:type="dxa"/>
          </w:tcPr>
          <w:p w:rsidR="007F5928" w:rsidRPr="00B30BFC" w:rsidP="008A5AF1">
            <w:pPr>
              <w:keepNext/>
              <w:keepLines/>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חיפה</w:t>
            </w:r>
          </w:p>
        </w:tc>
        <w:tc>
          <w:tcPr>
            <w:tcW w:w="2035" w:type="dxa"/>
          </w:tcPr>
          <w:p w:rsidR="007F5928" w:rsidRPr="00B30BFC" w:rsidP="008A5AF1">
            <w:pPr>
              <w:keepNext/>
              <w:keepLines/>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2013</w:t>
            </w:r>
          </w:p>
        </w:tc>
      </w:tr>
      <w:tr w:rsidTr="008A5AF1">
        <w:tblPrEx>
          <w:tblW w:w="6237" w:type="dxa"/>
          <w:tblCellMar>
            <w:left w:w="57" w:type="dxa"/>
            <w:right w:w="57" w:type="dxa"/>
          </w:tblCellMar>
          <w:tblLook w:val="04A0"/>
        </w:tblPrEx>
        <w:trPr>
          <w:cantSplit/>
        </w:trPr>
        <w:tc>
          <w:tcPr>
            <w:tcW w:w="1654"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 xml:space="preserve">נצרת </w:t>
            </w:r>
          </w:p>
        </w:tc>
        <w:tc>
          <w:tcPr>
            <w:tcW w:w="2035"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2014</w:t>
            </w:r>
          </w:p>
        </w:tc>
      </w:tr>
      <w:tr w:rsidTr="008A5AF1">
        <w:tblPrEx>
          <w:tblW w:w="6237" w:type="dxa"/>
          <w:tblCellMar>
            <w:left w:w="57" w:type="dxa"/>
            <w:right w:w="57" w:type="dxa"/>
          </w:tblCellMar>
          <w:tblLook w:val="04A0"/>
        </w:tblPrEx>
        <w:trPr>
          <w:cantSplit/>
        </w:trPr>
        <w:tc>
          <w:tcPr>
            <w:tcW w:w="1654"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אשקלון</w:t>
            </w:r>
          </w:p>
        </w:tc>
        <w:tc>
          <w:tcPr>
            <w:tcW w:w="2035"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2015</w:t>
            </w:r>
          </w:p>
        </w:tc>
      </w:tr>
      <w:tr w:rsidTr="008A5AF1">
        <w:tblPrEx>
          <w:tblW w:w="6237" w:type="dxa"/>
          <w:tblCellMar>
            <w:left w:w="57" w:type="dxa"/>
            <w:right w:w="57" w:type="dxa"/>
          </w:tblCellMar>
          <w:tblLook w:val="04A0"/>
        </w:tblPrEx>
        <w:trPr>
          <w:cantSplit/>
        </w:trPr>
        <w:tc>
          <w:tcPr>
            <w:tcW w:w="1654"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sz w:val="16"/>
                <w:szCs w:val="16"/>
                <w:rtl/>
              </w:rPr>
              <w:t>נתניה</w:t>
            </w:r>
          </w:p>
        </w:tc>
        <w:tc>
          <w:tcPr>
            <w:tcW w:w="2035"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2017</w:t>
            </w:r>
          </w:p>
        </w:tc>
      </w:tr>
      <w:tr w:rsidTr="008A5AF1">
        <w:tblPrEx>
          <w:tblW w:w="6237" w:type="dxa"/>
          <w:tblCellMar>
            <w:left w:w="57" w:type="dxa"/>
            <w:right w:w="57" w:type="dxa"/>
          </w:tblCellMar>
          <w:tblLook w:val="04A0"/>
        </w:tblPrEx>
        <w:trPr>
          <w:cantSplit/>
        </w:trPr>
        <w:tc>
          <w:tcPr>
            <w:tcW w:w="1654"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צפת</w:t>
            </w:r>
          </w:p>
        </w:tc>
        <w:tc>
          <w:tcPr>
            <w:tcW w:w="2035"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2017</w:t>
            </w:r>
          </w:p>
        </w:tc>
      </w:tr>
    </w:tbl>
    <w:p w:rsidR="007F5928" w:rsidRPr="00B30BFC" w:rsidP="008A5AF1">
      <w:pPr>
        <w:pStyle w:val="text-source"/>
        <w:rPr>
          <w:rtl/>
        </w:rPr>
      </w:pPr>
      <w:r w:rsidRPr="00B30BFC">
        <w:rPr>
          <w:rFonts w:hint="eastAsia"/>
          <w:rtl/>
        </w:rPr>
        <w:t>המקור</w:t>
      </w:r>
      <w:r w:rsidRPr="00B30BFC">
        <w:rPr>
          <w:rtl/>
        </w:rPr>
        <w:t xml:space="preserve">: </w:t>
      </w:r>
      <w:r w:rsidRPr="00B30BFC">
        <w:rPr>
          <w:rFonts w:hint="eastAsia"/>
          <w:rtl/>
        </w:rPr>
        <w:t>נתוני</w:t>
      </w:r>
      <w:r w:rsidRPr="00B30BFC">
        <w:rPr>
          <w:rtl/>
        </w:rPr>
        <w:t xml:space="preserve"> </w:t>
      </w:r>
      <w:r w:rsidRPr="00B30BFC">
        <w:rPr>
          <w:rFonts w:hint="eastAsia"/>
          <w:rtl/>
        </w:rPr>
        <w:t>משרד</w:t>
      </w:r>
      <w:r w:rsidRPr="00B30BFC">
        <w:rPr>
          <w:rtl/>
        </w:rPr>
        <w:t xml:space="preserve"> </w:t>
      </w:r>
      <w:r w:rsidRPr="00B30BFC">
        <w:rPr>
          <w:rFonts w:hint="eastAsia"/>
          <w:rtl/>
        </w:rPr>
        <w:t>הרווחה</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 xml:space="preserve">על פי המתווה </w:t>
      </w:r>
      <w:r w:rsidRPr="00B30BFC">
        <w:rPr>
          <w:rFonts w:ascii="Tahoma" w:hAnsi="Tahoma" w:cs="Tahoma" w:hint="cs"/>
          <w:sz w:val="18"/>
          <w:szCs w:val="18"/>
          <w:rtl/>
        </w:rPr>
        <w:t xml:space="preserve">שקבע משרד הרווחה להפעלתם של מרכזי ההגנה, </w:t>
      </w:r>
      <w:r w:rsidRPr="00B30BFC">
        <w:rPr>
          <w:rFonts w:ascii="Tahoma" w:hAnsi="Tahoma" w:cs="Tahoma"/>
          <w:sz w:val="18"/>
          <w:szCs w:val="18"/>
          <w:rtl/>
        </w:rPr>
        <w:t>ועדת היגוי ארצית</w:t>
      </w:r>
      <w:r w:rsidRPr="00B30BFC">
        <w:rPr>
          <w:rFonts w:ascii="Tahoma" w:hAnsi="Tahoma" w:cs="Tahoma" w:hint="cs"/>
          <w:sz w:val="18"/>
          <w:szCs w:val="18"/>
          <w:rtl/>
        </w:rPr>
        <w:t xml:space="preserve">, שחבריה הם נציגי המשרדים השותפים ונציגי פרקליטות המדינה (להלן - הפרקליטות) והעמותה, תגבש את תפיסת העבודה המקצועית, תלבן ותפתור סוגיות מערכתיות ותקבע את מדיניות הפעלתם. בכל מרכז הגנה תפעל </w:t>
      </w:r>
      <w:r w:rsidRPr="00B30BFC">
        <w:rPr>
          <w:rFonts w:ascii="Tahoma" w:hAnsi="Tahoma" w:cs="Tahoma"/>
          <w:sz w:val="18"/>
          <w:szCs w:val="18"/>
          <w:rtl/>
        </w:rPr>
        <w:t>ועדת היגוי מקומית</w:t>
      </w:r>
      <w:r w:rsidRPr="00B30BFC">
        <w:rPr>
          <w:rFonts w:ascii="Tahoma" w:hAnsi="Tahoma" w:cs="Tahoma" w:hint="cs"/>
          <w:sz w:val="18"/>
          <w:szCs w:val="18"/>
          <w:rtl/>
        </w:rPr>
        <w:t>.</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משרד הרווחה הגדיר את מטרותיהם של מרכזי ההגנה, ובהן: הערכת מצבם של הקטינים</w:t>
      </w:r>
      <w:r w:rsidRPr="00B30BFC">
        <w:rPr>
          <w:rFonts w:ascii="Tahoma" w:hAnsi="Tahoma" w:cs="Tahoma"/>
          <w:sz w:val="18"/>
          <w:szCs w:val="18"/>
          <w:rtl/>
        </w:rPr>
        <w:t xml:space="preserve"> </w:t>
      </w:r>
      <w:r w:rsidRPr="00B30BFC">
        <w:rPr>
          <w:rFonts w:ascii="Tahoma" w:hAnsi="Tahoma" w:cs="Tahoma" w:hint="cs"/>
          <w:sz w:val="18"/>
          <w:szCs w:val="18"/>
          <w:rtl/>
        </w:rPr>
        <w:t>בידי</w:t>
      </w:r>
      <w:r w:rsidRPr="00B30BFC">
        <w:rPr>
          <w:rFonts w:ascii="Tahoma" w:hAnsi="Tahoma" w:cs="Tahoma"/>
          <w:sz w:val="18"/>
          <w:szCs w:val="18"/>
          <w:rtl/>
        </w:rPr>
        <w:t xml:space="preserve"> צוות </w:t>
      </w:r>
      <w:r w:rsidRPr="00B30BFC">
        <w:rPr>
          <w:rFonts w:ascii="Tahoma" w:hAnsi="Tahoma" w:cs="Tahoma" w:hint="cs"/>
          <w:sz w:val="18"/>
          <w:szCs w:val="18"/>
          <w:rtl/>
        </w:rPr>
        <w:t>בין-</w:t>
      </w:r>
      <w:r w:rsidRPr="00B30BFC">
        <w:rPr>
          <w:rFonts w:ascii="Tahoma" w:hAnsi="Tahoma" w:cs="Tahoma"/>
          <w:sz w:val="18"/>
          <w:szCs w:val="18"/>
          <w:rtl/>
        </w:rPr>
        <w:t xml:space="preserve">מקצועי, בסביבה תומכת </w:t>
      </w:r>
      <w:r w:rsidRPr="00B30BFC">
        <w:rPr>
          <w:rFonts w:ascii="Tahoma" w:hAnsi="Tahoma" w:cs="Tahoma" w:hint="eastAsia"/>
          <w:sz w:val="18"/>
          <w:szCs w:val="18"/>
          <w:rtl/>
        </w:rPr>
        <w:t>ומותאמת</w:t>
      </w:r>
      <w:r w:rsidRPr="00B30BFC">
        <w:rPr>
          <w:rFonts w:ascii="Tahoma" w:hAnsi="Tahoma" w:cs="Tahoma" w:hint="cs"/>
          <w:sz w:val="18"/>
          <w:szCs w:val="18"/>
          <w:rtl/>
        </w:rPr>
        <w:t xml:space="preserve">; </w:t>
      </w:r>
      <w:r w:rsidRPr="00B30BFC">
        <w:rPr>
          <w:rFonts w:ascii="Tahoma" w:hAnsi="Tahoma" w:cs="Tahoma"/>
          <w:sz w:val="18"/>
          <w:szCs w:val="18"/>
          <w:rtl/>
        </w:rPr>
        <w:t xml:space="preserve">חקירות בהליך הפלילי באופן מונגש ומותאם </w:t>
      </w:r>
      <w:r w:rsidRPr="00B30BFC">
        <w:rPr>
          <w:rFonts w:ascii="Tahoma" w:hAnsi="Tahoma" w:cs="Tahoma" w:hint="cs"/>
          <w:sz w:val="18"/>
          <w:szCs w:val="18"/>
          <w:rtl/>
        </w:rPr>
        <w:t>לקטינים; צמצום הפגיעה המשנית בקטין ובבני משפחתו; המלצה וסיוע לגורמי הקהילה בגיבושן של דרכי הטיפול בקטין ובמשפחתו, תוך שמירת זכויותיה</w:t>
      </w:r>
      <w:r w:rsidRPr="00B30BFC">
        <w:rPr>
          <w:rFonts w:ascii="Tahoma" w:hAnsi="Tahoma" w:cs="Tahoma" w:hint="eastAsia"/>
          <w:sz w:val="18"/>
          <w:szCs w:val="18"/>
          <w:rtl/>
        </w:rPr>
        <w:t>ם</w:t>
      </w:r>
      <w:r w:rsidRPr="00B30BFC">
        <w:rPr>
          <w:rFonts w:ascii="Tahoma" w:hAnsi="Tahoma" w:cs="Tahoma" w:hint="cs"/>
          <w:sz w:val="18"/>
          <w:szCs w:val="18"/>
          <w:rtl/>
        </w:rPr>
        <w:t xml:space="preserve"> וטובתם; יצירת גוף שיספק לציבור ולקהילה המקצועית מידע בנושא פגיעות בילדים ובבני נוער. </w:t>
      </w:r>
      <w:r w:rsidRPr="00B30BFC">
        <w:rPr>
          <w:rFonts w:ascii="Tahoma" w:hAnsi="Tahoma" w:cs="Tahoma"/>
          <w:sz w:val="18"/>
          <w:szCs w:val="18"/>
          <w:rtl/>
        </w:rPr>
        <w:t xml:space="preserve">מנתוני משרד הרווחה עולה כי </w:t>
      </w:r>
      <w:r w:rsidRPr="00B30BFC">
        <w:rPr>
          <w:rFonts w:ascii="Tahoma" w:hAnsi="Tahoma" w:cs="Tahoma" w:hint="cs"/>
          <w:sz w:val="18"/>
          <w:szCs w:val="18"/>
          <w:rtl/>
        </w:rPr>
        <w:t xml:space="preserve">בשנת 2017 הגיעו למרכזי ההגנה </w:t>
      </w:r>
      <w:r w:rsidRPr="00B30BFC">
        <w:rPr>
          <w:rFonts w:ascii="Tahoma" w:hAnsi="Tahoma" w:cs="Tahoma"/>
          <w:sz w:val="18"/>
          <w:szCs w:val="18"/>
          <w:rtl/>
        </w:rPr>
        <w:t>2,827</w:t>
      </w:r>
      <w:r w:rsidRPr="00B30BFC">
        <w:rPr>
          <w:rFonts w:ascii="Tahoma" w:hAnsi="Tahoma" w:cs="Tahoma" w:hint="cs"/>
          <w:sz w:val="18"/>
          <w:szCs w:val="18"/>
          <w:rtl/>
        </w:rPr>
        <w:t xml:space="preserve"> </w:t>
      </w:r>
      <w:r w:rsidRPr="00B30BFC">
        <w:rPr>
          <w:rFonts w:ascii="Tahoma" w:hAnsi="Tahoma" w:cs="Tahoma"/>
          <w:sz w:val="18"/>
          <w:szCs w:val="18"/>
          <w:rtl/>
        </w:rPr>
        <w:t>קטינים</w:t>
      </w:r>
      <w:r w:rsidRPr="00B30BFC">
        <w:rPr>
          <w:rFonts w:ascii="Tahoma" w:hAnsi="Tahoma" w:cs="Tahoma" w:hint="cs"/>
          <w:sz w:val="18"/>
          <w:szCs w:val="18"/>
          <w:rtl/>
        </w:rPr>
        <w:t>, מהם</w:t>
      </w:r>
      <w:r w:rsidRPr="00B30BFC">
        <w:rPr>
          <w:rFonts w:ascii="Tahoma" w:hAnsi="Tahoma" w:cs="Tahoma"/>
          <w:sz w:val="18"/>
          <w:szCs w:val="18"/>
          <w:rtl/>
        </w:rPr>
        <w:t xml:space="preserve"> נחקרו כ-1,740. שאר המקרים (כ-40%) הסתיימו בהתייעצות של הפונים עם גורמי המקצוע במרכזי ההגנה, ללא חקירה ובלי שנפתח הליך פלילי.</w:t>
      </w:r>
    </w:p>
    <w:p w:rsidR="007F5928" w:rsidRPr="00B30BFC" w:rsidP="008A5AF1">
      <w:pPr>
        <w:spacing w:line="240" w:lineRule="exact"/>
        <w:ind w:left="-1" w:right="2268"/>
        <w:jc w:val="both"/>
        <w:rPr>
          <w:rFonts w:ascii="Tahoma" w:hAnsi="Tahoma" w:cs="Tahoma"/>
          <w:b/>
          <w:bCs/>
          <w:sz w:val="18"/>
          <w:szCs w:val="18"/>
          <w:rtl/>
        </w:rPr>
      </w:pPr>
      <w:r w:rsidRPr="00B30BFC">
        <w:rPr>
          <w:rFonts w:ascii="Tahoma" w:hAnsi="Tahoma" w:cs="Tahoma" w:hint="cs"/>
          <w:sz w:val="18"/>
          <w:szCs w:val="18"/>
          <w:rtl/>
        </w:rPr>
        <w:t>להלן בתרשים 3 תהליך העבודה במרכז הגנה:</w:t>
      </w:r>
    </w:p>
    <w:p w:rsidR="007F5928" w:rsidRPr="00B30BFC" w:rsidP="008A5AF1">
      <w:pPr>
        <w:spacing w:line="240" w:lineRule="exact"/>
        <w:ind w:right="2268"/>
        <w:jc w:val="both"/>
        <w:rPr>
          <w:rFonts w:ascii="Tahoma" w:hAnsi="Tahoma" w:cs="Tahoma"/>
          <w:b/>
          <w:bCs/>
          <w:sz w:val="18"/>
          <w:szCs w:val="18"/>
          <w:rtl/>
        </w:rPr>
      </w:pPr>
    </w:p>
    <w:p w:rsidR="008A5AF1" w:rsidRPr="00B30BFC" w:rsidP="008A5AF1">
      <w:pPr>
        <w:bidi w:val="0"/>
        <w:rPr>
          <w:rFonts w:ascii="Tahoma" w:hAnsi="Tahoma" w:cs="Tahoma"/>
          <w:b/>
          <w:bCs/>
          <w:sz w:val="18"/>
          <w:szCs w:val="18"/>
          <w:rtl/>
        </w:rPr>
      </w:pPr>
      <w:r w:rsidRPr="00B30BFC">
        <w:rPr>
          <w:rFonts w:ascii="Tahoma" w:hAnsi="Tahoma" w:cs="Tahoma"/>
          <w:b/>
          <w:bCs/>
          <w:sz w:val="18"/>
          <w:szCs w:val="18"/>
          <w:rtl/>
        </w:rPr>
        <w:br w:type="page"/>
      </w:r>
    </w:p>
    <w:p w:rsidR="007F5928" w:rsidRPr="00B30BFC" w:rsidP="008A5AF1">
      <w:pPr>
        <w:pStyle w:val="tab-name"/>
        <w:rPr>
          <w:b/>
          <w:bCs/>
          <w:rtl/>
        </w:rPr>
      </w:pPr>
      <w:r w:rsidRPr="00B30BFC">
        <w:rPr>
          <w:rFonts w:hint="cs"/>
          <w:rtl/>
        </w:rPr>
        <w:t xml:space="preserve">תרשים 3: </w:t>
      </w:r>
      <w:r w:rsidRPr="00B30BFC">
        <w:rPr>
          <w:rFonts w:hint="cs"/>
          <w:b/>
          <w:bCs/>
          <w:rtl/>
        </w:rPr>
        <w:t>תהליך העבודה במרכז הגנה</w:t>
      </w:r>
    </w:p>
    <w:p w:rsidR="007F5928" w:rsidRPr="00B30BFC" w:rsidP="008A5AF1">
      <w:pPr>
        <w:spacing w:line="240" w:lineRule="atLeast"/>
        <w:ind w:right="2268"/>
        <w:rPr>
          <w:rFonts w:ascii="Tahoma" w:hAnsi="Tahoma" w:cs="Tahoma"/>
          <w:sz w:val="18"/>
          <w:szCs w:val="18"/>
          <w:rtl/>
        </w:rPr>
      </w:pPr>
      <w:r w:rsidRPr="00B30BFC">
        <w:rPr>
          <w:rFonts w:ascii="Tahoma" w:hAnsi="Tahoma" w:cs="Tahoma"/>
          <w:noProof/>
          <w:sz w:val="18"/>
          <w:szCs w:val="18"/>
          <w:rtl/>
        </w:rPr>
        <w:drawing>
          <wp:inline distT="0" distB="0" distL="0" distR="0">
            <wp:extent cx="3943807" cy="6106363"/>
            <wp:effectExtent l="0" t="0" r="0" b="8890"/>
            <wp:docPr id="23" name="Picture 23" descr="בתרשים זרימה מתואר תהליך העבודה במרכז הגנה. כאשר מתקבל דיווח על פגיעה בקטין צוות המרכז דן אם המקרה מתאים לבירור במרכז. אם המקרה אינו מתאים, הוא מועבר למחלקה לשירותים חברתיים. אם המקרה מתאים, עו&quot;ס ח&quot;ן אוסף מידע על הקטין ומשפחתו, מבצע לגבי התלונה בירור ראשוני, ומתקבלת החלטה אם המקרה מתאים לוועדת פטור מדיווח למשטרה. אם המקרה מתאים לוועדת פטור, הוא מועבר אליה, ואם הפטור מאושר, המקרה מובא לידיעת העו&quot;ס במחלקה לשירותים חברתיים במקום מגורי הילד. אם המקרה אינו מתאים לוועדת פטור או שלא אושר לגביו פטור מדיווח, חוקר הנוער במרכז פותח תיק, הקטין ומלוויו נחקרים, ובמידת הצורך מבוצעת בדיקה רפואית. המלווים של הקטין מקבלים עדכון והמלצות להמשך טיפול, וממצאי החקירה עוברים למשטרה ולעו&quot;ס במחלקה לשירותים חברתיים. לאחר ביצוע חקירה מעבירה המשטרה את התיק לפרקליטות עם המלצה לגיבוש כתב אישום או לסגירת התי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65293" name="103-sex-crime-g3new.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43807" cy="6106363"/>
                    </a:xfrm>
                    <a:prstGeom prst="rect">
                      <a:avLst/>
                    </a:prstGeom>
                  </pic:spPr>
                </pic:pic>
              </a:graphicData>
            </a:graphic>
          </wp:inline>
        </w:drawing>
      </w:r>
    </w:p>
    <w:p w:rsidR="007F5928" w:rsidRPr="00B30BFC" w:rsidP="008A5AF1">
      <w:pPr>
        <w:spacing w:line="240" w:lineRule="exact"/>
        <w:ind w:left="-1" w:right="2268"/>
        <w:jc w:val="both"/>
        <w:rPr>
          <w:rFonts w:ascii="Tahoma" w:hAnsi="Tahoma" w:cs="Tahoma"/>
          <w:sz w:val="18"/>
          <w:szCs w:val="18"/>
          <w:rtl/>
        </w:rPr>
      </w:pPr>
    </w:p>
    <w:p w:rsidR="007F5928" w:rsidRPr="00B30BFC" w:rsidP="008A5AF1">
      <w:pPr>
        <w:pStyle w:val="KOT4"/>
        <w:rPr>
          <w:rtl/>
        </w:rPr>
      </w:pPr>
      <w:r w:rsidRPr="00B30BFC">
        <w:rPr>
          <w:rtl/>
        </w:rPr>
        <w:t xml:space="preserve">בעלי </w:t>
      </w:r>
      <w:r w:rsidRPr="00B30BFC">
        <w:rPr>
          <w:rFonts w:hint="cs"/>
          <w:rtl/>
        </w:rPr>
        <w:t xml:space="preserve">תפקידים </w:t>
      </w:r>
      <w:r w:rsidRPr="00B30BFC">
        <w:rPr>
          <w:rtl/>
        </w:rPr>
        <w:t xml:space="preserve">במרכז הגנה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sz w:val="18"/>
          <w:szCs w:val="18"/>
          <w:rtl/>
        </w:rPr>
        <w:t xml:space="preserve">כאמור, </w:t>
      </w:r>
      <w:r w:rsidRPr="00B30BFC">
        <w:rPr>
          <w:rFonts w:ascii="Tahoma" w:hAnsi="Tahoma" w:cs="Tahoma" w:hint="cs"/>
          <w:sz w:val="18"/>
          <w:szCs w:val="18"/>
          <w:rtl/>
        </w:rPr>
        <w:t>הוטל</w:t>
      </w:r>
      <w:r w:rsidRPr="00B30BFC">
        <w:rPr>
          <w:rFonts w:ascii="Tahoma" w:hAnsi="Tahoma" w:cs="Tahoma"/>
          <w:sz w:val="18"/>
          <w:szCs w:val="18"/>
          <w:rtl/>
        </w:rPr>
        <w:t xml:space="preserve"> על המשרדים השותפים להקצות משאבים לתפעול</w:t>
      </w:r>
      <w:r w:rsidRPr="00B30BFC">
        <w:rPr>
          <w:rFonts w:ascii="Tahoma" w:hAnsi="Tahoma" w:cs="Tahoma" w:hint="cs"/>
          <w:sz w:val="18"/>
          <w:szCs w:val="18"/>
          <w:rtl/>
        </w:rPr>
        <w:t>ם של</w:t>
      </w:r>
      <w:r w:rsidRPr="00B30BFC">
        <w:rPr>
          <w:rFonts w:ascii="Tahoma" w:hAnsi="Tahoma" w:cs="Tahoma"/>
          <w:sz w:val="18"/>
          <w:szCs w:val="18"/>
          <w:rtl/>
        </w:rPr>
        <w:t xml:space="preserve"> שמונה מרכזי ההגנה</w:t>
      </w:r>
      <w:r w:rsidRPr="00B30BFC">
        <w:rPr>
          <w:rFonts w:ascii="Tahoma" w:hAnsi="Tahoma" w:cs="Tahoma" w:hint="cs"/>
          <w:sz w:val="18"/>
          <w:szCs w:val="18"/>
          <w:rtl/>
        </w:rPr>
        <w:t>,</w:t>
      </w:r>
      <w:r w:rsidRPr="00B30BFC">
        <w:rPr>
          <w:rFonts w:ascii="Tahoma" w:hAnsi="Tahoma" w:cs="Tahoma"/>
          <w:sz w:val="18"/>
          <w:szCs w:val="18"/>
          <w:rtl/>
        </w:rPr>
        <w:t xml:space="preserve"> לרבות </w:t>
      </w:r>
      <w:r w:rsidRPr="00B30BFC">
        <w:rPr>
          <w:rFonts w:ascii="Tahoma" w:hAnsi="Tahoma" w:cs="Tahoma" w:hint="cs"/>
          <w:sz w:val="18"/>
          <w:szCs w:val="18"/>
          <w:rtl/>
        </w:rPr>
        <w:t>הקצאת</w:t>
      </w:r>
      <w:r w:rsidRPr="00B30BFC">
        <w:rPr>
          <w:rFonts w:ascii="Tahoma" w:hAnsi="Tahoma" w:cs="Tahoma"/>
          <w:sz w:val="18"/>
          <w:szCs w:val="18"/>
          <w:rtl/>
        </w:rPr>
        <w:t xml:space="preserve"> תקנים כדלקמן: משרד הרווחה - עו"ס ח"ן</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 xml:space="preserve">שהוא עובד רשות מקומית </w:t>
      </w:r>
      <w:r w:rsidRPr="00B30BFC">
        <w:rPr>
          <w:rFonts w:ascii="Tahoma" w:hAnsi="Tahoma" w:cs="Tahoma"/>
          <w:sz w:val="18"/>
          <w:szCs w:val="18"/>
          <w:rtl/>
        </w:rPr>
        <w:t>וחוקר ילדים; המשרד לביטחון הפנים - שוטר חוקר נוער; משרד הבריאות - רופא ילדים מומחה.</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בכל מרכז הגנה מועסקים עו"ס ח"ן; חוקר נוער לקטינים בני 14 - 18 - שהוא שוטר; וחוקר לקטינים עד גיל 14 שהוא </w:t>
      </w:r>
      <w:r w:rsidRPr="00B30BFC">
        <w:rPr>
          <w:rFonts w:ascii="Tahoma" w:hAnsi="Tahoma" w:cs="Tahoma"/>
          <w:sz w:val="18"/>
          <w:szCs w:val="18"/>
          <w:rtl/>
        </w:rPr>
        <w:t>עובד סוציאלי</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ש</w:t>
      </w:r>
      <w:r w:rsidRPr="00B30BFC">
        <w:rPr>
          <w:rFonts w:ascii="Tahoma" w:hAnsi="Tahoma" w:cs="Tahoma"/>
          <w:sz w:val="18"/>
          <w:szCs w:val="18"/>
          <w:rtl/>
        </w:rPr>
        <w:t xml:space="preserve">מונה </w:t>
      </w:r>
      <w:r w:rsidRPr="00B30BFC">
        <w:rPr>
          <w:rFonts w:ascii="Tahoma" w:hAnsi="Tahoma" w:cs="Tahoma" w:hint="cs"/>
          <w:sz w:val="18"/>
          <w:szCs w:val="18"/>
          <w:rtl/>
        </w:rPr>
        <w:t>ב</w:t>
      </w:r>
      <w:r w:rsidRPr="00B30BFC">
        <w:rPr>
          <w:rFonts w:ascii="Tahoma" w:hAnsi="Tahoma" w:cs="Tahoma"/>
          <w:sz w:val="18"/>
          <w:szCs w:val="18"/>
          <w:rtl/>
        </w:rPr>
        <w:t xml:space="preserve">ידי שר </w:t>
      </w:r>
      <w:r w:rsidRPr="00B30BFC">
        <w:rPr>
          <w:rFonts w:ascii="Tahoma" w:hAnsi="Tahoma" w:cs="Tahoma"/>
          <w:spacing w:val="-4"/>
          <w:sz w:val="18"/>
          <w:szCs w:val="18"/>
          <w:rtl/>
        </w:rPr>
        <w:t>המשפטים</w:t>
      </w:r>
      <w:r w:rsidRPr="00B30BFC">
        <w:rPr>
          <w:rFonts w:ascii="Tahoma" w:hAnsi="Tahoma" w:cs="Tahoma" w:hint="cs"/>
          <w:spacing w:val="-4"/>
          <w:sz w:val="18"/>
          <w:szCs w:val="18"/>
          <w:rtl/>
        </w:rPr>
        <w:t xml:space="preserve"> (להלן - חוקר ילדים)</w:t>
      </w:r>
      <w:r>
        <w:rPr>
          <w:rFonts w:ascii="Tahoma" w:hAnsi="Tahoma" w:cs="Tahoma"/>
          <w:spacing w:val="-4"/>
          <w:sz w:val="18"/>
          <w:szCs w:val="18"/>
          <w:vertAlign w:val="superscript"/>
          <w:rtl/>
        </w:rPr>
        <w:footnoteReference w:id="31"/>
      </w:r>
      <w:r w:rsidRPr="00B30BFC">
        <w:rPr>
          <w:rFonts w:ascii="Tahoma" w:hAnsi="Tahoma" w:cs="Tahoma" w:hint="cs"/>
          <w:spacing w:val="-4"/>
          <w:sz w:val="18"/>
          <w:szCs w:val="18"/>
          <w:rtl/>
        </w:rPr>
        <w:t xml:space="preserve"> העובד בשירות לחקירות ילדים וחקירות מיוחדות</w:t>
      </w:r>
      <w:r w:rsidRPr="00B30BFC">
        <w:rPr>
          <w:rFonts w:ascii="Tahoma" w:hAnsi="Tahoma" w:cs="Tahoma" w:hint="cs"/>
          <w:sz w:val="18"/>
          <w:szCs w:val="18"/>
          <w:rtl/>
        </w:rPr>
        <w:t xml:space="preserve"> הכפוף לאגף לשירותי </w:t>
      </w:r>
      <w:r w:rsidRPr="00B30BFC">
        <w:rPr>
          <w:rFonts w:ascii="Tahoma" w:hAnsi="Tahoma" w:cs="Tahoma" w:hint="cs"/>
          <w:sz w:val="18"/>
          <w:szCs w:val="18"/>
          <w:rtl/>
        </w:rPr>
        <w:t>תקון</w:t>
      </w:r>
      <w:r w:rsidRPr="00B30BFC">
        <w:rPr>
          <w:rFonts w:ascii="Tahoma" w:hAnsi="Tahoma" w:cs="Tahoma" w:hint="cs"/>
          <w:sz w:val="18"/>
          <w:szCs w:val="18"/>
          <w:rtl/>
        </w:rPr>
        <w:t xml:space="preserve"> ונוער מנותק שבמשרד הרווחה (להלן - שירות חקירות ילדים). בהתאם למתווה שקבע משרד הרווחה, העמותה אחראית</w:t>
      </w:r>
      <w:r w:rsidRPr="00B30BFC">
        <w:rPr>
          <w:rFonts w:ascii="Tahoma" w:hAnsi="Tahoma" w:cs="Tahoma"/>
          <w:sz w:val="18"/>
          <w:szCs w:val="18"/>
          <w:rtl/>
        </w:rPr>
        <w:t xml:space="preserve"> </w:t>
      </w:r>
      <w:r w:rsidRPr="00B30BFC">
        <w:rPr>
          <w:rFonts w:ascii="Tahoma" w:hAnsi="Tahoma" w:cs="Tahoma" w:hint="cs"/>
          <w:sz w:val="18"/>
          <w:szCs w:val="18"/>
          <w:rtl/>
        </w:rPr>
        <w:t>להעסקת מנהל, אם בית ומזכירה, ולהעסקת רופא. הגורמים המקצועיים במרכזי ההגנה כפופים מקצועית לגופים המעסיקים אותם וארגונית למנהלי המרכזים</w:t>
      </w:r>
      <w:r>
        <w:rPr>
          <w:rFonts w:ascii="Tahoma" w:hAnsi="Tahoma" w:cs="Tahoma"/>
          <w:sz w:val="18"/>
          <w:szCs w:val="18"/>
          <w:vertAlign w:val="superscript"/>
          <w:rtl/>
        </w:rPr>
        <w:footnoteReference w:id="32"/>
      </w:r>
      <w:r w:rsidRPr="00B30BFC">
        <w:rPr>
          <w:rFonts w:ascii="Tahoma" w:hAnsi="Tahoma" w:cs="Tahoma" w:hint="cs"/>
          <w:sz w:val="18"/>
          <w:szCs w:val="18"/>
          <w:rtl/>
        </w:rPr>
        <w:t>.</w:t>
      </w:r>
    </w:p>
    <w:p w:rsidR="007F5928" w:rsidRPr="00B30BFC" w:rsidP="00064E7F">
      <w:pPr>
        <w:spacing w:line="240" w:lineRule="exact"/>
        <w:ind w:right="2268"/>
        <w:jc w:val="both"/>
        <w:rPr>
          <w:rFonts w:ascii="Tahoma" w:hAnsi="Tahoma" w:cs="Tahoma"/>
          <w:sz w:val="18"/>
          <w:szCs w:val="18"/>
          <w:rtl/>
        </w:rPr>
      </w:pPr>
      <w:r w:rsidRPr="00B30BFC">
        <w:rPr>
          <w:rFonts w:ascii="Tahoma" w:hAnsi="Tahoma" w:cs="Tahoma" w:hint="cs"/>
          <w:sz w:val="18"/>
          <w:szCs w:val="18"/>
          <w:rtl/>
        </w:rPr>
        <w:t>לפי משרד הרווחה: "</w:t>
      </w:r>
      <w:r w:rsidRPr="00B30BFC">
        <w:rPr>
          <w:rFonts w:ascii="Tahoma" w:hAnsi="Tahoma" w:cs="Tahoma"/>
          <w:sz w:val="18"/>
          <w:szCs w:val="18"/>
          <w:rtl/>
        </w:rPr>
        <w:t>עיקר חשיבותו של מרכז ההגנה ה</w:t>
      </w:r>
      <w:r w:rsidRPr="00B30BFC">
        <w:rPr>
          <w:rFonts w:ascii="Tahoma" w:hAnsi="Tahoma" w:cs="Tahoma" w:hint="cs"/>
          <w:sz w:val="18"/>
          <w:szCs w:val="18"/>
          <w:rtl/>
        </w:rPr>
        <w:t>וא</w:t>
      </w:r>
      <w:r w:rsidRPr="00B30BFC">
        <w:rPr>
          <w:rFonts w:ascii="Tahoma" w:hAnsi="Tahoma" w:cs="Tahoma"/>
          <w:sz w:val="18"/>
          <w:szCs w:val="18"/>
          <w:rtl/>
        </w:rPr>
        <w:t xml:space="preserve"> בעבודה של הצוות העובד באופן קבוע ויוצר אמון, מפתח שיח מקצועי ושפה מקצועית משותפת</w:t>
      </w:r>
      <w:r w:rsidRPr="00B30BFC">
        <w:rPr>
          <w:rFonts w:ascii="Tahoma" w:hAnsi="Tahoma" w:cs="Tahoma" w:hint="cs"/>
          <w:sz w:val="18"/>
          <w:szCs w:val="18"/>
          <w:rtl/>
        </w:rPr>
        <w:t xml:space="preserve">". מיום הקמתם של מרכזי ההגנה היה הרכב הצוותים הרב-מקצועיים בהם </w:t>
      </w:r>
      <w:r w:rsidRPr="00B30BFC">
        <w:rPr>
          <w:rFonts w:ascii="Tahoma" w:hAnsi="Tahoma" w:cs="Tahoma"/>
          <w:sz w:val="18"/>
          <w:szCs w:val="18"/>
          <w:rtl/>
        </w:rPr>
        <w:t>קבוע</w:t>
      </w:r>
      <w:r w:rsidRPr="00B30BFC">
        <w:rPr>
          <w:rFonts w:ascii="Tahoma" w:hAnsi="Tahoma" w:cs="Tahoma" w:hint="cs"/>
          <w:sz w:val="18"/>
          <w:szCs w:val="18"/>
          <w:rtl/>
        </w:rPr>
        <w:t xml:space="preserve">, </w:t>
      </w:r>
      <w:r w:rsidRPr="00B30BFC">
        <w:rPr>
          <w:rFonts w:ascii="Tahoma" w:hAnsi="Tahoma" w:cs="Tahoma"/>
          <w:sz w:val="18"/>
          <w:szCs w:val="18"/>
          <w:rtl/>
        </w:rPr>
        <w:t>פרט לחוקרי הילדים</w:t>
      </w:r>
      <w:r w:rsidRPr="00B30BFC">
        <w:rPr>
          <w:rFonts w:ascii="Tahoma" w:hAnsi="Tahoma" w:cs="Tahoma" w:hint="cs"/>
          <w:sz w:val="18"/>
          <w:szCs w:val="18"/>
          <w:rtl/>
        </w:rPr>
        <w:t>.</w:t>
      </w:r>
      <w:r w:rsidRPr="00B30BFC" w:rsidR="002121F8">
        <w:rPr>
          <w:rFonts w:cs="Tahoma"/>
          <w:noProof/>
          <w:sz w:val="17"/>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9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793325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704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עיקר</w:t>
                            </w:r>
                            <w:r w:rsidRPr="00064E7F">
                              <w:rPr>
                                <w:rFonts w:cs="Tahoma"/>
                                <w:color w:val="0B5294"/>
                                <w:spacing w:val="-4"/>
                                <w:sz w:val="24"/>
                                <w:szCs w:val="24"/>
                                <w:rtl/>
                              </w:rPr>
                              <w:t xml:space="preserve"> </w:t>
                            </w:r>
                            <w:r w:rsidRPr="00064E7F">
                              <w:rPr>
                                <w:rFonts w:cs="Tahoma" w:hint="eastAsia"/>
                                <w:color w:val="0B5294"/>
                                <w:spacing w:val="-4"/>
                                <w:sz w:val="24"/>
                                <w:szCs w:val="24"/>
                                <w:rtl/>
                              </w:rPr>
                              <w:t>חשיבותו</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מרכז</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הוא</w:t>
                            </w:r>
                            <w:r w:rsidRPr="00064E7F">
                              <w:rPr>
                                <w:rFonts w:cs="Tahoma"/>
                                <w:color w:val="0B5294"/>
                                <w:spacing w:val="-4"/>
                                <w:sz w:val="24"/>
                                <w:szCs w:val="24"/>
                                <w:rtl/>
                              </w:rPr>
                              <w:t xml:space="preserve"> </w:t>
                            </w:r>
                            <w:r w:rsidRPr="00064E7F">
                              <w:rPr>
                                <w:rFonts w:cs="Tahoma" w:hint="eastAsia"/>
                                <w:color w:val="0B5294"/>
                                <w:spacing w:val="-4"/>
                                <w:sz w:val="24"/>
                                <w:szCs w:val="24"/>
                                <w:rtl/>
                              </w:rPr>
                              <w:t>בקביעותו</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הצוות</w:t>
                            </w:r>
                            <w:r w:rsidRPr="00064E7F">
                              <w:rPr>
                                <w:rFonts w:cs="Tahoma"/>
                                <w:color w:val="0B5294"/>
                                <w:spacing w:val="-4"/>
                                <w:sz w:val="24"/>
                                <w:szCs w:val="24"/>
                                <w:rtl/>
                              </w:rPr>
                              <w:t xml:space="preserve"> </w:t>
                            </w:r>
                            <w:r w:rsidRPr="00064E7F">
                              <w:rPr>
                                <w:rFonts w:cs="Tahoma" w:hint="eastAsia"/>
                                <w:color w:val="0B5294"/>
                                <w:spacing w:val="-4"/>
                                <w:sz w:val="24"/>
                                <w:szCs w:val="24"/>
                                <w:rtl/>
                              </w:rPr>
                              <w:t>העובד</w:t>
                            </w:r>
                            <w:r w:rsidRPr="00064E7F">
                              <w:rPr>
                                <w:rFonts w:cs="Tahoma"/>
                                <w:color w:val="0B5294"/>
                                <w:spacing w:val="-4"/>
                                <w:sz w:val="24"/>
                                <w:szCs w:val="24"/>
                                <w:rtl/>
                              </w:rPr>
                              <w:t xml:space="preserve"> </w:t>
                            </w:r>
                            <w:r w:rsidRPr="00064E7F">
                              <w:rPr>
                                <w:rFonts w:cs="Tahoma" w:hint="eastAsia"/>
                                <w:color w:val="0B5294"/>
                                <w:spacing w:val="-4"/>
                                <w:sz w:val="24"/>
                                <w:szCs w:val="24"/>
                                <w:rtl/>
                              </w:rPr>
                              <w:t>בו</w:t>
                            </w:r>
                            <w:r w:rsidRPr="00064E7F">
                              <w:rPr>
                                <w:rFonts w:cs="Tahoma"/>
                                <w:color w:val="0B5294"/>
                                <w:spacing w:val="-4"/>
                                <w:sz w:val="24"/>
                                <w:szCs w:val="24"/>
                                <w:rtl/>
                              </w:rPr>
                              <w:t xml:space="preserve">. </w:t>
                            </w:r>
                            <w:r w:rsidRPr="00064E7F">
                              <w:rPr>
                                <w:rFonts w:cs="Tahoma" w:hint="eastAsia"/>
                                <w:color w:val="0B5294"/>
                                <w:spacing w:val="-4"/>
                                <w:sz w:val="24"/>
                                <w:szCs w:val="24"/>
                                <w:rtl/>
                              </w:rPr>
                              <w:t>מיום</w:t>
                            </w:r>
                            <w:r w:rsidRPr="00064E7F">
                              <w:rPr>
                                <w:rFonts w:cs="Tahoma"/>
                                <w:color w:val="0B5294"/>
                                <w:spacing w:val="-4"/>
                                <w:sz w:val="24"/>
                                <w:szCs w:val="24"/>
                                <w:rtl/>
                              </w:rPr>
                              <w:t xml:space="preserve"> </w:t>
                            </w:r>
                            <w:r w:rsidRPr="00064E7F">
                              <w:rPr>
                                <w:rFonts w:cs="Tahoma" w:hint="eastAsia"/>
                                <w:color w:val="0B5294"/>
                                <w:spacing w:val="-4"/>
                                <w:sz w:val="24"/>
                                <w:szCs w:val="24"/>
                                <w:rtl/>
                              </w:rPr>
                              <w:t>הקמתם</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היה</w:t>
                            </w:r>
                            <w:r w:rsidRPr="00064E7F">
                              <w:rPr>
                                <w:rFonts w:cs="Tahoma"/>
                                <w:color w:val="0B5294"/>
                                <w:spacing w:val="-4"/>
                                <w:sz w:val="24"/>
                                <w:szCs w:val="24"/>
                                <w:rtl/>
                              </w:rPr>
                              <w:t xml:space="preserve"> </w:t>
                            </w:r>
                            <w:r w:rsidRPr="00064E7F">
                              <w:rPr>
                                <w:rFonts w:cs="Tahoma" w:hint="eastAsia"/>
                                <w:color w:val="0B5294"/>
                                <w:spacing w:val="-4"/>
                                <w:sz w:val="24"/>
                                <w:szCs w:val="24"/>
                                <w:rtl/>
                              </w:rPr>
                              <w:t>הרכב</w:t>
                            </w:r>
                            <w:r w:rsidRPr="00064E7F">
                              <w:rPr>
                                <w:rFonts w:cs="Tahoma"/>
                                <w:color w:val="0B5294"/>
                                <w:spacing w:val="-4"/>
                                <w:sz w:val="24"/>
                                <w:szCs w:val="24"/>
                                <w:rtl/>
                              </w:rPr>
                              <w:t xml:space="preserve"> </w:t>
                            </w:r>
                            <w:r w:rsidRPr="00064E7F">
                              <w:rPr>
                                <w:rFonts w:cs="Tahoma" w:hint="eastAsia"/>
                                <w:color w:val="0B5294"/>
                                <w:spacing w:val="-4"/>
                                <w:sz w:val="24"/>
                                <w:szCs w:val="24"/>
                                <w:rtl/>
                              </w:rPr>
                              <w:t>הצוותים</w:t>
                            </w:r>
                            <w:r w:rsidRPr="00064E7F">
                              <w:rPr>
                                <w:rFonts w:cs="Tahoma"/>
                                <w:color w:val="0B5294"/>
                                <w:spacing w:val="-4"/>
                                <w:sz w:val="24"/>
                                <w:szCs w:val="24"/>
                                <w:rtl/>
                              </w:rPr>
                              <w:t xml:space="preserve"> </w:t>
                            </w:r>
                            <w:r w:rsidRPr="00064E7F">
                              <w:rPr>
                                <w:rFonts w:cs="Tahoma" w:hint="eastAsia"/>
                                <w:color w:val="0B5294"/>
                                <w:spacing w:val="-4"/>
                                <w:sz w:val="24"/>
                                <w:szCs w:val="24"/>
                                <w:rtl/>
                              </w:rPr>
                              <w:t>הרב</w:t>
                            </w:r>
                            <w:r w:rsidRPr="00064E7F">
                              <w:rPr>
                                <w:rFonts w:cs="Tahoma"/>
                                <w:color w:val="0B5294"/>
                                <w:spacing w:val="-4"/>
                                <w:sz w:val="24"/>
                                <w:szCs w:val="24"/>
                                <w:rtl/>
                              </w:rPr>
                              <w:t>-</w:t>
                            </w:r>
                            <w:r w:rsidRPr="00064E7F">
                              <w:rPr>
                                <w:rFonts w:cs="Tahoma" w:hint="eastAsia"/>
                                <w:color w:val="0B5294"/>
                                <w:spacing w:val="-4"/>
                                <w:sz w:val="24"/>
                                <w:szCs w:val="24"/>
                                <w:rtl/>
                              </w:rPr>
                              <w:t>מקצועיים</w:t>
                            </w:r>
                            <w:r w:rsidRPr="00064E7F">
                              <w:rPr>
                                <w:rFonts w:cs="Tahoma"/>
                                <w:color w:val="0B5294"/>
                                <w:spacing w:val="-4"/>
                                <w:sz w:val="24"/>
                                <w:szCs w:val="24"/>
                                <w:rtl/>
                              </w:rPr>
                              <w:t xml:space="preserve"> </w:t>
                            </w:r>
                            <w:r w:rsidRPr="00064E7F">
                              <w:rPr>
                                <w:rFonts w:cs="Tahoma" w:hint="eastAsia"/>
                                <w:color w:val="0B5294"/>
                                <w:spacing w:val="-4"/>
                                <w:sz w:val="24"/>
                                <w:szCs w:val="24"/>
                                <w:rtl/>
                              </w:rPr>
                              <w:t>בהם</w:t>
                            </w:r>
                            <w:r w:rsidRPr="00064E7F">
                              <w:rPr>
                                <w:rFonts w:cs="Tahoma"/>
                                <w:color w:val="0B5294"/>
                                <w:spacing w:val="-4"/>
                                <w:sz w:val="24"/>
                                <w:szCs w:val="24"/>
                                <w:rtl/>
                              </w:rPr>
                              <w:t xml:space="preserve"> </w:t>
                            </w:r>
                            <w:r w:rsidRPr="00064E7F">
                              <w:rPr>
                                <w:rFonts w:cs="Tahoma" w:hint="eastAsia"/>
                                <w:color w:val="0B5294"/>
                                <w:spacing w:val="-4"/>
                                <w:sz w:val="24"/>
                                <w:szCs w:val="24"/>
                                <w:rtl/>
                              </w:rPr>
                              <w:t>קבוע</w:t>
                            </w:r>
                            <w:r w:rsidRPr="00064E7F">
                              <w:rPr>
                                <w:rFonts w:cs="Tahoma"/>
                                <w:color w:val="0B5294"/>
                                <w:spacing w:val="-4"/>
                                <w:sz w:val="24"/>
                                <w:szCs w:val="24"/>
                                <w:rtl/>
                              </w:rPr>
                              <w:t xml:space="preserve">, </w:t>
                            </w:r>
                            <w:r w:rsidRPr="00064E7F">
                              <w:rPr>
                                <w:rFonts w:cs="Tahoma" w:hint="eastAsia"/>
                                <w:color w:val="0B5294"/>
                                <w:spacing w:val="-4"/>
                                <w:sz w:val="24"/>
                                <w:szCs w:val="24"/>
                                <w:rtl/>
                              </w:rPr>
                              <w:t>פרט</w:t>
                            </w:r>
                            <w:r w:rsidRPr="00064E7F">
                              <w:rPr>
                                <w:rFonts w:cs="Tahoma"/>
                                <w:color w:val="0B5294"/>
                                <w:spacing w:val="-4"/>
                                <w:sz w:val="24"/>
                                <w:szCs w:val="24"/>
                                <w:rtl/>
                              </w:rPr>
                              <w:t xml:space="preserve"> </w:t>
                            </w:r>
                            <w:r w:rsidRPr="00064E7F">
                              <w:rPr>
                                <w:rFonts w:cs="Tahoma" w:hint="eastAsia"/>
                                <w:color w:val="0B5294"/>
                                <w:spacing w:val="-4"/>
                                <w:sz w:val="24"/>
                                <w:szCs w:val="24"/>
                                <w:rtl/>
                              </w:rPr>
                              <w:t>לחוקרי</w:t>
                            </w:r>
                            <w:r w:rsidRPr="00064E7F">
                              <w:rPr>
                                <w:rFonts w:cs="Tahoma"/>
                                <w:color w:val="0B5294"/>
                                <w:spacing w:val="-4"/>
                                <w:sz w:val="24"/>
                                <w:szCs w:val="24"/>
                                <w:rtl/>
                              </w:rPr>
                              <w:t xml:space="preserve"> </w:t>
                            </w:r>
                            <w:r w:rsidRPr="00064E7F">
                              <w:rPr>
                                <w:rFonts w:cs="Tahoma" w:hint="eastAsia"/>
                                <w:color w:val="0B5294"/>
                                <w:spacing w:val="-4"/>
                                <w:sz w:val="24"/>
                                <w:szCs w:val="24"/>
                                <w:rtl/>
                              </w:rPr>
                              <w:t>הילדים</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972780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793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9288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עיקר</w:t>
                      </w:r>
                      <w:r w:rsidRPr="00064E7F">
                        <w:rPr>
                          <w:rFonts w:cs="Tahoma"/>
                          <w:color w:val="0B5294"/>
                          <w:spacing w:val="-4"/>
                          <w:sz w:val="24"/>
                          <w:szCs w:val="24"/>
                          <w:rtl/>
                        </w:rPr>
                        <w:t xml:space="preserve"> </w:t>
                      </w:r>
                      <w:r w:rsidRPr="00064E7F">
                        <w:rPr>
                          <w:rFonts w:cs="Tahoma" w:hint="eastAsia"/>
                          <w:color w:val="0B5294"/>
                          <w:spacing w:val="-4"/>
                          <w:sz w:val="24"/>
                          <w:szCs w:val="24"/>
                          <w:rtl/>
                        </w:rPr>
                        <w:t>חשיבותו</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מרכז</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הוא</w:t>
                      </w:r>
                      <w:r w:rsidRPr="00064E7F">
                        <w:rPr>
                          <w:rFonts w:cs="Tahoma"/>
                          <w:color w:val="0B5294"/>
                          <w:spacing w:val="-4"/>
                          <w:sz w:val="24"/>
                          <w:szCs w:val="24"/>
                          <w:rtl/>
                        </w:rPr>
                        <w:t xml:space="preserve"> </w:t>
                      </w:r>
                      <w:r w:rsidRPr="00064E7F">
                        <w:rPr>
                          <w:rFonts w:cs="Tahoma" w:hint="eastAsia"/>
                          <w:color w:val="0B5294"/>
                          <w:spacing w:val="-4"/>
                          <w:sz w:val="24"/>
                          <w:szCs w:val="24"/>
                          <w:rtl/>
                        </w:rPr>
                        <w:t>בקביעותו</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הצוות</w:t>
                      </w:r>
                      <w:r w:rsidRPr="00064E7F">
                        <w:rPr>
                          <w:rFonts w:cs="Tahoma"/>
                          <w:color w:val="0B5294"/>
                          <w:spacing w:val="-4"/>
                          <w:sz w:val="24"/>
                          <w:szCs w:val="24"/>
                          <w:rtl/>
                        </w:rPr>
                        <w:t xml:space="preserve"> </w:t>
                      </w:r>
                      <w:r w:rsidRPr="00064E7F">
                        <w:rPr>
                          <w:rFonts w:cs="Tahoma" w:hint="eastAsia"/>
                          <w:color w:val="0B5294"/>
                          <w:spacing w:val="-4"/>
                          <w:sz w:val="24"/>
                          <w:szCs w:val="24"/>
                          <w:rtl/>
                        </w:rPr>
                        <w:t>העובד</w:t>
                      </w:r>
                      <w:r w:rsidRPr="00064E7F">
                        <w:rPr>
                          <w:rFonts w:cs="Tahoma"/>
                          <w:color w:val="0B5294"/>
                          <w:spacing w:val="-4"/>
                          <w:sz w:val="24"/>
                          <w:szCs w:val="24"/>
                          <w:rtl/>
                        </w:rPr>
                        <w:t xml:space="preserve"> </w:t>
                      </w:r>
                      <w:r w:rsidRPr="00064E7F">
                        <w:rPr>
                          <w:rFonts w:cs="Tahoma" w:hint="eastAsia"/>
                          <w:color w:val="0B5294"/>
                          <w:spacing w:val="-4"/>
                          <w:sz w:val="24"/>
                          <w:szCs w:val="24"/>
                          <w:rtl/>
                        </w:rPr>
                        <w:t>בו</w:t>
                      </w:r>
                      <w:r w:rsidRPr="00064E7F">
                        <w:rPr>
                          <w:rFonts w:cs="Tahoma"/>
                          <w:color w:val="0B5294"/>
                          <w:spacing w:val="-4"/>
                          <w:sz w:val="24"/>
                          <w:szCs w:val="24"/>
                          <w:rtl/>
                        </w:rPr>
                        <w:t xml:space="preserve">. </w:t>
                      </w:r>
                      <w:r w:rsidRPr="00064E7F">
                        <w:rPr>
                          <w:rFonts w:cs="Tahoma" w:hint="eastAsia"/>
                          <w:color w:val="0B5294"/>
                          <w:spacing w:val="-4"/>
                          <w:sz w:val="24"/>
                          <w:szCs w:val="24"/>
                          <w:rtl/>
                        </w:rPr>
                        <w:t>מיום</w:t>
                      </w:r>
                      <w:r w:rsidRPr="00064E7F">
                        <w:rPr>
                          <w:rFonts w:cs="Tahoma"/>
                          <w:color w:val="0B5294"/>
                          <w:spacing w:val="-4"/>
                          <w:sz w:val="24"/>
                          <w:szCs w:val="24"/>
                          <w:rtl/>
                        </w:rPr>
                        <w:t xml:space="preserve"> </w:t>
                      </w:r>
                      <w:r w:rsidRPr="00064E7F">
                        <w:rPr>
                          <w:rFonts w:cs="Tahoma" w:hint="eastAsia"/>
                          <w:color w:val="0B5294"/>
                          <w:spacing w:val="-4"/>
                          <w:sz w:val="24"/>
                          <w:szCs w:val="24"/>
                          <w:rtl/>
                        </w:rPr>
                        <w:t>הקמתם</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היה</w:t>
                      </w:r>
                      <w:r w:rsidRPr="00064E7F">
                        <w:rPr>
                          <w:rFonts w:cs="Tahoma"/>
                          <w:color w:val="0B5294"/>
                          <w:spacing w:val="-4"/>
                          <w:sz w:val="24"/>
                          <w:szCs w:val="24"/>
                          <w:rtl/>
                        </w:rPr>
                        <w:t xml:space="preserve"> </w:t>
                      </w:r>
                      <w:r w:rsidRPr="00064E7F">
                        <w:rPr>
                          <w:rFonts w:cs="Tahoma" w:hint="eastAsia"/>
                          <w:color w:val="0B5294"/>
                          <w:spacing w:val="-4"/>
                          <w:sz w:val="24"/>
                          <w:szCs w:val="24"/>
                          <w:rtl/>
                        </w:rPr>
                        <w:t>הרכב</w:t>
                      </w:r>
                      <w:r w:rsidRPr="00064E7F">
                        <w:rPr>
                          <w:rFonts w:cs="Tahoma"/>
                          <w:color w:val="0B5294"/>
                          <w:spacing w:val="-4"/>
                          <w:sz w:val="24"/>
                          <w:szCs w:val="24"/>
                          <w:rtl/>
                        </w:rPr>
                        <w:t xml:space="preserve"> </w:t>
                      </w:r>
                      <w:r w:rsidRPr="00064E7F">
                        <w:rPr>
                          <w:rFonts w:cs="Tahoma" w:hint="eastAsia"/>
                          <w:color w:val="0B5294"/>
                          <w:spacing w:val="-4"/>
                          <w:sz w:val="24"/>
                          <w:szCs w:val="24"/>
                          <w:rtl/>
                        </w:rPr>
                        <w:t>הצוותים</w:t>
                      </w:r>
                      <w:r w:rsidRPr="00064E7F">
                        <w:rPr>
                          <w:rFonts w:cs="Tahoma"/>
                          <w:color w:val="0B5294"/>
                          <w:spacing w:val="-4"/>
                          <w:sz w:val="24"/>
                          <w:szCs w:val="24"/>
                          <w:rtl/>
                        </w:rPr>
                        <w:t xml:space="preserve"> </w:t>
                      </w:r>
                      <w:r w:rsidRPr="00064E7F">
                        <w:rPr>
                          <w:rFonts w:cs="Tahoma" w:hint="eastAsia"/>
                          <w:color w:val="0B5294"/>
                          <w:spacing w:val="-4"/>
                          <w:sz w:val="24"/>
                          <w:szCs w:val="24"/>
                          <w:rtl/>
                        </w:rPr>
                        <w:t>הרב</w:t>
                      </w:r>
                      <w:r w:rsidRPr="00064E7F">
                        <w:rPr>
                          <w:rFonts w:cs="Tahoma"/>
                          <w:color w:val="0B5294"/>
                          <w:spacing w:val="-4"/>
                          <w:sz w:val="24"/>
                          <w:szCs w:val="24"/>
                          <w:rtl/>
                        </w:rPr>
                        <w:t>-</w:t>
                      </w:r>
                      <w:r w:rsidRPr="00064E7F">
                        <w:rPr>
                          <w:rFonts w:cs="Tahoma" w:hint="eastAsia"/>
                          <w:color w:val="0B5294"/>
                          <w:spacing w:val="-4"/>
                          <w:sz w:val="24"/>
                          <w:szCs w:val="24"/>
                          <w:rtl/>
                        </w:rPr>
                        <w:t>מקצועיים</w:t>
                      </w:r>
                      <w:r w:rsidRPr="00064E7F">
                        <w:rPr>
                          <w:rFonts w:cs="Tahoma"/>
                          <w:color w:val="0B5294"/>
                          <w:spacing w:val="-4"/>
                          <w:sz w:val="24"/>
                          <w:szCs w:val="24"/>
                          <w:rtl/>
                        </w:rPr>
                        <w:t xml:space="preserve"> </w:t>
                      </w:r>
                      <w:r w:rsidRPr="00064E7F">
                        <w:rPr>
                          <w:rFonts w:cs="Tahoma" w:hint="eastAsia"/>
                          <w:color w:val="0B5294"/>
                          <w:spacing w:val="-4"/>
                          <w:sz w:val="24"/>
                          <w:szCs w:val="24"/>
                          <w:rtl/>
                        </w:rPr>
                        <w:t>בהם</w:t>
                      </w:r>
                      <w:r w:rsidRPr="00064E7F">
                        <w:rPr>
                          <w:rFonts w:cs="Tahoma"/>
                          <w:color w:val="0B5294"/>
                          <w:spacing w:val="-4"/>
                          <w:sz w:val="24"/>
                          <w:szCs w:val="24"/>
                          <w:rtl/>
                        </w:rPr>
                        <w:t xml:space="preserve"> </w:t>
                      </w:r>
                      <w:r w:rsidRPr="00064E7F">
                        <w:rPr>
                          <w:rFonts w:cs="Tahoma" w:hint="eastAsia"/>
                          <w:color w:val="0B5294"/>
                          <w:spacing w:val="-4"/>
                          <w:sz w:val="24"/>
                          <w:szCs w:val="24"/>
                          <w:rtl/>
                        </w:rPr>
                        <w:t>קבוע</w:t>
                      </w:r>
                      <w:r w:rsidRPr="00064E7F">
                        <w:rPr>
                          <w:rFonts w:cs="Tahoma"/>
                          <w:color w:val="0B5294"/>
                          <w:spacing w:val="-4"/>
                          <w:sz w:val="24"/>
                          <w:szCs w:val="24"/>
                          <w:rtl/>
                        </w:rPr>
                        <w:t xml:space="preserve">, </w:t>
                      </w:r>
                      <w:r w:rsidRPr="00064E7F">
                        <w:rPr>
                          <w:rFonts w:cs="Tahoma" w:hint="eastAsia"/>
                          <w:color w:val="0B5294"/>
                          <w:spacing w:val="-4"/>
                          <w:sz w:val="24"/>
                          <w:szCs w:val="24"/>
                          <w:rtl/>
                        </w:rPr>
                        <w:t>פרט</w:t>
                      </w:r>
                      <w:r w:rsidRPr="00064E7F">
                        <w:rPr>
                          <w:rFonts w:cs="Tahoma"/>
                          <w:color w:val="0B5294"/>
                          <w:spacing w:val="-4"/>
                          <w:sz w:val="24"/>
                          <w:szCs w:val="24"/>
                          <w:rtl/>
                        </w:rPr>
                        <w:t xml:space="preserve"> </w:t>
                      </w:r>
                      <w:r w:rsidRPr="00064E7F">
                        <w:rPr>
                          <w:rFonts w:cs="Tahoma" w:hint="eastAsia"/>
                          <w:color w:val="0B5294"/>
                          <w:spacing w:val="-4"/>
                          <w:sz w:val="24"/>
                          <w:szCs w:val="24"/>
                          <w:rtl/>
                        </w:rPr>
                        <w:t>לחוקרי</w:t>
                      </w:r>
                      <w:r w:rsidRPr="00064E7F">
                        <w:rPr>
                          <w:rFonts w:cs="Tahoma"/>
                          <w:color w:val="0B5294"/>
                          <w:spacing w:val="-4"/>
                          <w:sz w:val="24"/>
                          <w:szCs w:val="24"/>
                          <w:rtl/>
                        </w:rPr>
                        <w:t xml:space="preserve"> </w:t>
                      </w:r>
                      <w:r w:rsidRPr="00064E7F">
                        <w:rPr>
                          <w:rFonts w:cs="Tahoma" w:hint="eastAsia"/>
                          <w:color w:val="0B5294"/>
                          <w:spacing w:val="-4"/>
                          <w:sz w:val="24"/>
                          <w:szCs w:val="24"/>
                          <w:rtl/>
                        </w:rPr>
                        <w:t>הילדים</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261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8A5AF1">
      <w:pPr>
        <w:spacing w:line="240" w:lineRule="exact"/>
        <w:ind w:right="2268"/>
        <w:jc w:val="both"/>
        <w:rPr>
          <w:rFonts w:ascii="Tahoma" w:hAnsi="Tahoma" w:cs="Tahoma"/>
          <w:sz w:val="18"/>
          <w:szCs w:val="18"/>
          <w:rtl/>
        </w:rPr>
      </w:pPr>
    </w:p>
    <w:p w:rsidR="007F5928" w:rsidRPr="00B30BFC" w:rsidP="008A5AF1">
      <w:pPr>
        <w:pStyle w:val="KOT5"/>
        <w:rPr>
          <w:rtl/>
        </w:rPr>
      </w:pPr>
      <w:r w:rsidRPr="00B30BFC">
        <w:rPr>
          <w:rFonts w:hint="cs"/>
          <w:rtl/>
        </w:rPr>
        <w:t>חוקרי ילדים במרכזי הגנה</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sz w:val="18"/>
          <w:szCs w:val="18"/>
          <w:rtl/>
        </w:rPr>
        <w:t>החוק לתיקון דיני הראיות (הגנת ילדים), התשט"ו-1955</w:t>
      </w:r>
      <w:r w:rsidRPr="00B30BFC">
        <w:rPr>
          <w:rFonts w:ascii="Tahoma" w:hAnsi="Tahoma" w:cs="Tahoma" w:hint="cs"/>
          <w:sz w:val="18"/>
          <w:szCs w:val="18"/>
          <w:rtl/>
        </w:rPr>
        <w:t>,</w:t>
      </w:r>
      <w:r w:rsidRPr="00B30BFC">
        <w:rPr>
          <w:rFonts w:ascii="Tahoma" w:hAnsi="Tahoma" w:cs="Tahoma"/>
          <w:sz w:val="18"/>
          <w:szCs w:val="18"/>
          <w:rtl/>
        </w:rPr>
        <w:t xml:space="preserve"> קובע את סדרי</w:t>
      </w:r>
      <w:r w:rsidRPr="00B30BFC">
        <w:rPr>
          <w:rFonts w:ascii="Tahoma" w:hAnsi="Tahoma" w:cs="Tahoma" w:hint="cs"/>
          <w:sz w:val="18"/>
          <w:szCs w:val="18"/>
          <w:rtl/>
        </w:rPr>
        <w:t>הן של</w:t>
      </w:r>
      <w:r w:rsidRPr="00B30BFC">
        <w:rPr>
          <w:rFonts w:ascii="Tahoma" w:hAnsi="Tahoma" w:cs="Tahoma"/>
          <w:sz w:val="18"/>
          <w:szCs w:val="18"/>
          <w:rtl/>
        </w:rPr>
        <w:t xml:space="preserve"> חקירות ילדים בעבירות המנויות </w:t>
      </w:r>
      <w:r w:rsidRPr="00B30BFC">
        <w:rPr>
          <w:rFonts w:ascii="Tahoma" w:hAnsi="Tahoma" w:cs="Tahoma" w:hint="cs"/>
          <w:sz w:val="18"/>
          <w:szCs w:val="18"/>
          <w:rtl/>
        </w:rPr>
        <w:t>בו</w:t>
      </w:r>
      <w:r w:rsidRPr="00B30BFC">
        <w:rPr>
          <w:rFonts w:ascii="Tahoma" w:hAnsi="Tahoma" w:cs="Tahoma"/>
          <w:sz w:val="18"/>
          <w:szCs w:val="18"/>
          <w:rtl/>
        </w:rPr>
        <w:t xml:space="preserve"> והעדתם בבתי משפט. לפי החוק, חוקר ילדים נדרש לתעד חקירת ילד הנעשית על ידו, במלואה</w:t>
      </w:r>
      <w:r>
        <w:rPr>
          <w:rStyle w:val="FootnoteReference0"/>
          <w:rFonts w:ascii="Tahoma" w:hAnsi="Tahoma" w:cs="Tahoma"/>
          <w:sz w:val="18"/>
          <w:szCs w:val="18"/>
          <w:rtl/>
        </w:rPr>
        <w:footnoteReference w:id="33"/>
      </w:r>
      <w:r w:rsidRPr="00B30BFC">
        <w:rPr>
          <w:rFonts w:ascii="Tahoma" w:hAnsi="Tahoma" w:cs="Tahoma" w:hint="cs"/>
          <w:sz w:val="18"/>
          <w:szCs w:val="18"/>
          <w:rtl/>
        </w:rPr>
        <w:t>.</w:t>
      </w:r>
      <w:r w:rsidRPr="00B30BFC">
        <w:rPr>
          <w:rFonts w:ascii="Tahoma" w:hAnsi="Tahoma" w:cs="Tahoma"/>
          <w:sz w:val="18"/>
          <w:szCs w:val="18"/>
          <w:rtl/>
        </w:rPr>
        <w:t xml:space="preserve"> בתום החקירה חוקר הילדים מעביר למשטרה את סיכום עדות</w:t>
      </w:r>
      <w:r w:rsidRPr="00B30BFC">
        <w:rPr>
          <w:rFonts w:ascii="Tahoma" w:hAnsi="Tahoma" w:cs="Tahoma" w:hint="cs"/>
          <w:sz w:val="18"/>
          <w:szCs w:val="18"/>
          <w:rtl/>
        </w:rPr>
        <w:t>ו של</w:t>
      </w:r>
      <w:r w:rsidRPr="00B30BFC">
        <w:rPr>
          <w:rFonts w:ascii="Tahoma" w:hAnsi="Tahoma" w:cs="Tahoma"/>
          <w:sz w:val="18"/>
          <w:szCs w:val="18"/>
          <w:rtl/>
        </w:rPr>
        <w:t xml:space="preserve"> הילד, התרשמויותיו </w:t>
      </w:r>
      <w:r w:rsidRPr="00B30BFC">
        <w:rPr>
          <w:rFonts w:ascii="Tahoma" w:hAnsi="Tahoma" w:cs="Tahoma" w:hint="cs"/>
          <w:sz w:val="18"/>
          <w:szCs w:val="18"/>
          <w:rtl/>
        </w:rPr>
        <w:t>הוא ו</w:t>
      </w:r>
      <w:r w:rsidRPr="00B30BFC">
        <w:rPr>
          <w:rFonts w:ascii="Tahoma" w:hAnsi="Tahoma" w:cs="Tahoma"/>
          <w:sz w:val="18"/>
          <w:szCs w:val="18"/>
          <w:rtl/>
        </w:rPr>
        <w:t>מסקנותיו</w:t>
      </w:r>
      <w:r w:rsidRPr="00B30BFC">
        <w:rPr>
          <w:rFonts w:ascii="Tahoma" w:hAnsi="Tahoma" w:cs="Tahoma" w:hint="cs"/>
          <w:sz w:val="18"/>
          <w:szCs w:val="18"/>
          <w:rtl/>
        </w:rPr>
        <w:t>, לרבות</w:t>
      </w:r>
      <w:r w:rsidRPr="00B30BFC">
        <w:rPr>
          <w:rFonts w:ascii="Tahoma" w:hAnsi="Tahoma" w:cs="Tahoma"/>
          <w:sz w:val="18"/>
          <w:szCs w:val="18"/>
          <w:rtl/>
        </w:rPr>
        <w:t xml:space="preserve"> הערכ</w:t>
      </w:r>
      <w:r w:rsidRPr="00B30BFC">
        <w:rPr>
          <w:rFonts w:ascii="Tahoma" w:hAnsi="Tahoma" w:cs="Tahoma" w:hint="cs"/>
          <w:sz w:val="18"/>
          <w:szCs w:val="18"/>
          <w:rtl/>
        </w:rPr>
        <w:t>ה</w:t>
      </w:r>
      <w:r w:rsidRPr="00B30BFC">
        <w:rPr>
          <w:rFonts w:ascii="Tahoma" w:hAnsi="Tahoma" w:cs="Tahoma"/>
          <w:sz w:val="18"/>
          <w:szCs w:val="18"/>
          <w:rtl/>
        </w:rPr>
        <w:t xml:space="preserve"> מקצועית </w:t>
      </w:r>
      <w:r w:rsidRPr="00B30BFC">
        <w:rPr>
          <w:rFonts w:ascii="Tahoma" w:hAnsi="Tahoma" w:cs="Tahoma" w:hint="cs"/>
          <w:sz w:val="18"/>
          <w:szCs w:val="18"/>
          <w:rtl/>
        </w:rPr>
        <w:t xml:space="preserve">על מהימנותה של עדות הקטין. </w:t>
      </w:r>
      <w:r w:rsidRPr="00B30BFC">
        <w:rPr>
          <w:rFonts w:ascii="Tahoma" w:hAnsi="Tahoma" w:cs="Tahoma"/>
          <w:sz w:val="18"/>
          <w:szCs w:val="18"/>
          <w:rtl/>
        </w:rPr>
        <w:t>חוקר הילדים</w:t>
      </w:r>
      <w:r w:rsidRPr="00B30BFC">
        <w:rPr>
          <w:rFonts w:ascii="Tahoma" w:hAnsi="Tahoma" w:cs="Tahoma" w:hint="cs"/>
          <w:sz w:val="18"/>
          <w:szCs w:val="18"/>
          <w:rtl/>
        </w:rPr>
        <w:t xml:space="preserve"> מוסמך להרשות </w:t>
      </w:r>
      <w:r w:rsidRPr="00B30BFC">
        <w:rPr>
          <w:rFonts w:ascii="Tahoma" w:hAnsi="Tahoma" w:cs="Tahoma"/>
          <w:sz w:val="18"/>
          <w:szCs w:val="18"/>
          <w:rtl/>
        </w:rPr>
        <w:t>או ל</w:t>
      </w:r>
      <w:r w:rsidRPr="00B30BFC">
        <w:rPr>
          <w:rFonts w:ascii="Tahoma" w:hAnsi="Tahoma" w:cs="Tahoma" w:hint="cs"/>
          <w:sz w:val="18"/>
          <w:szCs w:val="18"/>
          <w:rtl/>
        </w:rPr>
        <w:t>א להרשות</w:t>
      </w:r>
      <w:r w:rsidRPr="00B30BFC">
        <w:rPr>
          <w:rFonts w:ascii="Tahoma" w:hAnsi="Tahoma" w:cs="Tahoma"/>
          <w:sz w:val="18"/>
          <w:szCs w:val="18"/>
          <w:rtl/>
        </w:rPr>
        <w:t xml:space="preserve"> עדות של </w:t>
      </w:r>
      <w:r w:rsidRPr="00B30BFC">
        <w:rPr>
          <w:rFonts w:ascii="Tahoma" w:hAnsi="Tahoma" w:cs="Tahoma" w:hint="cs"/>
          <w:sz w:val="18"/>
          <w:szCs w:val="18"/>
          <w:rtl/>
        </w:rPr>
        <w:t>הקטין</w:t>
      </w:r>
      <w:r w:rsidRPr="00B30BFC">
        <w:rPr>
          <w:rFonts w:ascii="Tahoma" w:hAnsi="Tahoma" w:cs="Tahoma"/>
          <w:sz w:val="18"/>
          <w:szCs w:val="18"/>
          <w:rtl/>
        </w:rPr>
        <w:t xml:space="preserve"> בבית המשפט.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חשיבות עבודתו של חוקר הילדים והרגישות הרבה הכרוכה בה תוארו על ידי בית המשפט העליון: "</w:t>
      </w:r>
      <w:r w:rsidRPr="00B30BFC">
        <w:rPr>
          <w:rFonts w:ascii="Tahoma" w:hAnsi="Tahoma" w:cs="Tahoma"/>
          <w:sz w:val="18"/>
          <w:szCs w:val="18"/>
          <w:rtl/>
        </w:rPr>
        <w:t>המציאות המשפטית,</w:t>
      </w:r>
      <w:r w:rsidRPr="00B30BFC">
        <w:rPr>
          <w:rFonts w:ascii="Tahoma" w:hAnsi="Tahoma" w:cs="Tahoma" w:hint="cs"/>
          <w:sz w:val="18"/>
          <w:szCs w:val="18"/>
          <w:rtl/>
        </w:rPr>
        <w:t xml:space="preserve"> שתוארה לעיל,</w:t>
      </w:r>
      <w:r w:rsidRPr="00B30BFC">
        <w:rPr>
          <w:rFonts w:ascii="Tahoma" w:hAnsi="Tahoma" w:cs="Tahoma"/>
          <w:sz w:val="18"/>
          <w:szCs w:val="18"/>
          <w:rtl/>
        </w:rPr>
        <w:t xml:space="preserve"> שמשמעותה היא לעיתים קושי לרדת לחקר האמת כשהילד לא מעיד בבית המשפט, מטילה אחריות כבדה על חוקר ילדים שמחליט שלא ניתן לחקור את הילד בבית המשפט וכי יש להסתפק בעדות שנגבתה על-ידו. עליו לנהל את החקירה באופן מקצועי וממצה </w:t>
      </w:r>
      <w:r w:rsidRPr="00B30BFC">
        <w:rPr>
          <w:rFonts w:ascii="Tahoma" w:hAnsi="Tahoma" w:cs="Tahoma"/>
          <w:sz w:val="18"/>
          <w:szCs w:val="18"/>
          <w:rtl/>
        </w:rPr>
        <w:t>וליתן</w:t>
      </w:r>
      <w:r w:rsidRPr="00B30BFC">
        <w:rPr>
          <w:rFonts w:ascii="Tahoma" w:hAnsi="Tahoma" w:cs="Tahoma"/>
          <w:sz w:val="18"/>
          <w:szCs w:val="18"/>
          <w:rtl/>
        </w:rPr>
        <w:t xml:space="preserve"> את דעתו על כך שעורכי הדין ובית המשפט לא יוכלו לחקור את הילד. חוקר הילדים הוא זרועו הארוכה של בית המשפט. הוא נדרש לחקור ולדרוש באופן שייתן מענה לא רק להצגת העובדות המפלילות, אלא גם לקשיים שההגנה יכולה להעלות. על חוקר הילדים לעמת את הקטין </w:t>
      </w:r>
      <w:r w:rsidRPr="00B30BFC">
        <w:rPr>
          <w:rFonts w:ascii="Tahoma" w:hAnsi="Tahoma" w:cs="Tahoma"/>
          <w:sz w:val="18"/>
          <w:szCs w:val="18"/>
          <w:rtl/>
        </w:rPr>
        <w:t>עם גרסת הנאשם. התמודדות זו היא בעלת חשיבות רבה בניסיון להגיע לחקר האמת</w:t>
      </w:r>
      <w:r w:rsidRPr="00B30BFC">
        <w:rPr>
          <w:rFonts w:ascii="Tahoma" w:hAnsi="Tahoma" w:cs="Tahoma" w:hint="cs"/>
          <w:sz w:val="18"/>
          <w:szCs w:val="18"/>
          <w:rtl/>
        </w:rPr>
        <w:t>"</w:t>
      </w:r>
      <w:r>
        <w:rPr>
          <w:rFonts w:ascii="Tahoma" w:hAnsi="Tahoma" w:cs="Tahoma"/>
          <w:sz w:val="18"/>
          <w:szCs w:val="18"/>
          <w:vertAlign w:val="superscript"/>
          <w:rtl/>
        </w:rPr>
        <w:footnoteReference w:id="34"/>
      </w:r>
      <w:r w:rsidRPr="00B30BFC">
        <w:rPr>
          <w:rFonts w:ascii="Tahoma" w:hAnsi="Tahoma" w:cs="Tahoma" w:hint="cs"/>
          <w:sz w:val="18"/>
          <w:szCs w:val="18"/>
          <w:rtl/>
        </w:rPr>
        <w:t>.</w:t>
      </w:r>
    </w:p>
    <w:p w:rsidR="007F5928" w:rsidRPr="00B30BFC" w:rsidP="008A5AF1">
      <w:pPr>
        <w:spacing w:after="240" w:line="240" w:lineRule="exact"/>
        <w:ind w:left="-1" w:right="2268"/>
        <w:jc w:val="both"/>
        <w:rPr>
          <w:rFonts w:ascii="Tahoma" w:hAnsi="Tahoma" w:cs="Tahoma"/>
          <w:b/>
          <w:bCs/>
          <w:sz w:val="18"/>
          <w:szCs w:val="18"/>
          <w:rtl/>
        </w:rPr>
      </w:pPr>
      <w:r w:rsidRPr="00B30BFC">
        <w:rPr>
          <w:rFonts w:ascii="Tahoma" w:hAnsi="Tahoma" w:cs="Tahoma" w:hint="cs"/>
          <w:sz w:val="18"/>
          <w:szCs w:val="18"/>
          <w:rtl/>
        </w:rPr>
        <w:t>עד יולי 2018</w:t>
      </w:r>
      <w:r>
        <w:rPr>
          <w:rFonts w:ascii="Tahoma" w:hAnsi="Tahoma" w:cs="Tahoma"/>
          <w:sz w:val="18"/>
          <w:szCs w:val="18"/>
          <w:vertAlign w:val="superscript"/>
          <w:rtl/>
        </w:rPr>
        <w:footnoteReference w:id="35"/>
      </w:r>
      <w:r w:rsidRPr="00B30BFC">
        <w:rPr>
          <w:rFonts w:ascii="Tahoma" w:hAnsi="Tahoma" w:cs="Tahoma" w:hint="cs"/>
          <w:sz w:val="18"/>
          <w:szCs w:val="18"/>
          <w:rtl/>
        </w:rPr>
        <w:t xml:space="preserve"> כלל שירות חקירות ילדים במשרד הרווחה: מנהל שירות, מפקח ארצי וחמישה חוקרים מחוזיים, שניהלו את השירות במחוזות תל אביב, מרכז, צפון, ירושלים ודרום. בכל מחוז היו שני מדריכי צוותים (להלן - </w:t>
      </w:r>
      <w:r w:rsidRPr="00B30BFC">
        <w:rPr>
          <w:rFonts w:ascii="Tahoma" w:hAnsi="Tahoma" w:cs="Tahoma" w:hint="cs"/>
          <w:sz w:val="18"/>
          <w:szCs w:val="18"/>
          <w:rtl/>
        </w:rPr>
        <w:t>מדר"צים</w:t>
      </w:r>
      <w:r w:rsidRPr="00B30BFC">
        <w:rPr>
          <w:rFonts w:ascii="Tahoma" w:hAnsi="Tahoma" w:cs="Tahoma" w:hint="cs"/>
          <w:sz w:val="18"/>
          <w:szCs w:val="18"/>
          <w:rtl/>
        </w:rPr>
        <w:t>), שהנחו את חוקרי הילדים, הכפופים להם. חקירות ילדים מבוצעות בעיקר במסגרות החינוך, במתקנים של משרד הרווחה, במרכזי ההגנה ובתחנות המשטרה.</w:t>
      </w:r>
      <w:r w:rsidRPr="00B30BFC" w:rsidR="00846AB3">
        <w:rPr>
          <w:rFonts w:ascii="Tahoma" w:hAnsi="Tahoma" w:cs="Tahoma" w:hint="cs"/>
          <w:b/>
          <w:bCs/>
          <w:sz w:val="18"/>
          <w:szCs w:val="18"/>
          <w:rtl/>
        </w:rPr>
        <w:t xml:space="preserve"> </w:t>
      </w:r>
    </w:p>
    <w:p w:rsidR="007F5928" w:rsidRPr="00B30BFC" w:rsidP="008A5AF1">
      <w:pPr>
        <w:pStyle w:val="RESHET"/>
        <w:rPr>
          <w:rtl/>
        </w:rPr>
      </w:pPr>
      <w:r w:rsidRPr="00B30BFC">
        <w:rPr>
          <w:rFonts w:hint="cs"/>
          <w:rtl/>
        </w:rPr>
        <w:t xml:space="preserve">בדיקתו של משרד מבקר המדינה העלתה כי למרות </w:t>
      </w:r>
      <w:r w:rsidRPr="00B30BFC">
        <w:rPr>
          <w:rtl/>
        </w:rPr>
        <w:t xml:space="preserve">החלטת הממשלה </w:t>
      </w:r>
      <w:r w:rsidRPr="00B30BFC">
        <w:rPr>
          <w:rFonts w:hint="cs"/>
          <w:rtl/>
        </w:rPr>
        <w:t xml:space="preserve">ולפיה היה על </w:t>
      </w:r>
      <w:r w:rsidRPr="00B30BFC">
        <w:rPr>
          <w:rFonts w:hint="eastAsia"/>
          <w:rtl/>
        </w:rPr>
        <w:t>משרד</w:t>
      </w:r>
      <w:r w:rsidRPr="00B30BFC">
        <w:rPr>
          <w:rtl/>
        </w:rPr>
        <w:t xml:space="preserve"> </w:t>
      </w:r>
      <w:r w:rsidRPr="00B30BFC">
        <w:rPr>
          <w:rFonts w:hint="eastAsia"/>
          <w:rtl/>
        </w:rPr>
        <w:t>הרווחה</w:t>
      </w:r>
      <w:r w:rsidRPr="00B30BFC">
        <w:rPr>
          <w:rtl/>
        </w:rPr>
        <w:t xml:space="preserve"> </w:t>
      </w:r>
      <w:r w:rsidRPr="00B30BFC">
        <w:rPr>
          <w:rFonts w:hint="cs"/>
          <w:rtl/>
        </w:rPr>
        <w:t xml:space="preserve">להקצות </w:t>
      </w:r>
      <w:r w:rsidRPr="00B30BFC">
        <w:rPr>
          <w:rFonts w:hint="eastAsia"/>
          <w:rtl/>
        </w:rPr>
        <w:t>לכל</w:t>
      </w:r>
      <w:r w:rsidRPr="00B30BFC">
        <w:rPr>
          <w:rtl/>
        </w:rPr>
        <w:t xml:space="preserve"> </w:t>
      </w:r>
      <w:r w:rsidRPr="00B30BFC">
        <w:rPr>
          <w:rFonts w:hint="eastAsia"/>
          <w:rtl/>
        </w:rPr>
        <w:t>מרכז</w:t>
      </w:r>
      <w:r w:rsidRPr="00B30BFC">
        <w:rPr>
          <w:rtl/>
        </w:rPr>
        <w:t xml:space="preserve"> </w:t>
      </w:r>
      <w:r w:rsidRPr="00B30BFC">
        <w:rPr>
          <w:rFonts w:hint="cs"/>
          <w:rtl/>
        </w:rPr>
        <w:t xml:space="preserve">הגנה </w:t>
      </w:r>
      <w:r w:rsidRPr="00B30BFC">
        <w:rPr>
          <w:rFonts w:hint="eastAsia"/>
          <w:rtl/>
        </w:rPr>
        <w:t>תקן</w:t>
      </w:r>
      <w:r w:rsidRPr="00B30BFC">
        <w:rPr>
          <w:rtl/>
        </w:rPr>
        <w:t xml:space="preserve"> </w:t>
      </w:r>
      <w:r w:rsidRPr="00B30BFC">
        <w:rPr>
          <w:rFonts w:hint="eastAsia"/>
          <w:rtl/>
        </w:rPr>
        <w:t>של</w:t>
      </w:r>
      <w:r w:rsidRPr="00B30BFC">
        <w:rPr>
          <w:rtl/>
        </w:rPr>
        <w:t xml:space="preserve"> </w:t>
      </w:r>
      <w:r w:rsidRPr="00B30BFC">
        <w:rPr>
          <w:rFonts w:hint="eastAsia"/>
          <w:rtl/>
        </w:rPr>
        <w:t>חוקר</w:t>
      </w:r>
      <w:r w:rsidRPr="00B30BFC">
        <w:rPr>
          <w:rtl/>
        </w:rPr>
        <w:t xml:space="preserve"> </w:t>
      </w:r>
      <w:r w:rsidRPr="00B30BFC">
        <w:rPr>
          <w:rFonts w:hint="eastAsia"/>
          <w:rtl/>
        </w:rPr>
        <w:t>ילדים</w:t>
      </w:r>
      <w:r w:rsidRPr="00B30BFC">
        <w:rPr>
          <w:rFonts w:hint="cs"/>
          <w:rtl/>
        </w:rPr>
        <w:t xml:space="preserve">, ולמרות תפקידם המרכזי וחשיבותם של חוקרי הילדים במרכזי ההגנה, </w:t>
      </w:r>
      <w:r w:rsidRPr="00B30BFC">
        <w:rPr>
          <w:rFonts w:hint="eastAsia"/>
          <w:rtl/>
        </w:rPr>
        <w:t>עד</w:t>
      </w:r>
      <w:r w:rsidRPr="00B30BFC">
        <w:rPr>
          <w:rtl/>
        </w:rPr>
        <w:t xml:space="preserve"> </w:t>
      </w:r>
      <w:r w:rsidRPr="00B30BFC">
        <w:rPr>
          <w:rFonts w:hint="eastAsia"/>
          <w:rtl/>
        </w:rPr>
        <w:t>יולי</w:t>
      </w:r>
      <w:r w:rsidRPr="00B30BFC">
        <w:rPr>
          <w:rtl/>
        </w:rPr>
        <w:t xml:space="preserve"> 2018 </w:t>
      </w:r>
      <w:r w:rsidRPr="00B30BFC">
        <w:rPr>
          <w:rFonts w:hint="cs"/>
          <w:rtl/>
        </w:rPr>
        <w:t>היה חוקר ילדים קבוע רק ב</w:t>
      </w:r>
      <w:r w:rsidRPr="00B30BFC">
        <w:rPr>
          <w:rFonts w:hint="eastAsia"/>
          <w:rtl/>
        </w:rPr>
        <w:t>שלושה</w:t>
      </w:r>
      <w:r w:rsidRPr="00B30BFC">
        <w:rPr>
          <w:rtl/>
        </w:rPr>
        <w:t xml:space="preserve"> </w:t>
      </w:r>
      <w:r w:rsidRPr="00B30BFC">
        <w:rPr>
          <w:rFonts w:hint="eastAsia"/>
          <w:rtl/>
        </w:rPr>
        <w:t>מרכזי</w:t>
      </w:r>
      <w:r w:rsidRPr="00B30BFC">
        <w:rPr>
          <w:rtl/>
        </w:rPr>
        <w:t xml:space="preserve"> </w:t>
      </w:r>
      <w:r w:rsidRPr="00B30BFC">
        <w:rPr>
          <w:rFonts w:hint="eastAsia"/>
          <w:rtl/>
        </w:rPr>
        <w:t>הגנה</w:t>
      </w:r>
      <w:r w:rsidRPr="00B30BFC">
        <w:rPr>
          <w:rtl/>
        </w:rPr>
        <w:t xml:space="preserve"> - ירושלים, באר שבע ותל השומר</w:t>
      </w:r>
      <w:r w:rsidRPr="00B30BFC">
        <w:rPr>
          <w:rFonts w:hint="cs"/>
          <w:rtl/>
        </w:rPr>
        <w:t>;</w:t>
      </w:r>
      <w:r w:rsidRPr="00B30BFC">
        <w:rPr>
          <w:rtl/>
        </w:rPr>
        <w:t xml:space="preserve"> </w:t>
      </w:r>
      <w:r w:rsidRPr="00B30BFC">
        <w:rPr>
          <w:rFonts w:hint="eastAsia"/>
          <w:rtl/>
        </w:rPr>
        <w:t>חמשת</w:t>
      </w:r>
      <w:r w:rsidRPr="00B30BFC">
        <w:rPr>
          <w:rtl/>
        </w:rPr>
        <w:t xml:space="preserve"> </w:t>
      </w:r>
      <w:r w:rsidRPr="00B30BFC">
        <w:rPr>
          <w:rFonts w:hint="eastAsia"/>
          <w:rtl/>
        </w:rPr>
        <w:t>האחרים</w:t>
      </w:r>
      <w:r w:rsidRPr="00B30BFC">
        <w:rPr>
          <w:rFonts w:hint="cs"/>
          <w:rtl/>
        </w:rPr>
        <w:t xml:space="preserve"> נעזרו</w:t>
      </w:r>
      <w:r w:rsidRPr="00B30BFC">
        <w:rPr>
          <w:rtl/>
        </w:rPr>
        <w:t xml:space="preserve"> </w:t>
      </w:r>
      <w:r w:rsidRPr="00B30BFC">
        <w:rPr>
          <w:rFonts w:hint="cs"/>
          <w:rtl/>
        </w:rPr>
        <w:t>בחוקרים מחוזיים שהקצו חוקרי ילדים מתחלפים לחקירות</w:t>
      </w:r>
      <w:r w:rsidRPr="00B30BFC">
        <w:rPr>
          <w:rtl/>
        </w:rPr>
        <w:t xml:space="preserve"> ו</w:t>
      </w:r>
      <w:r w:rsidRPr="00B30BFC">
        <w:rPr>
          <w:rFonts w:hint="cs"/>
          <w:rtl/>
        </w:rPr>
        <w:t>ל</w:t>
      </w:r>
      <w:r w:rsidRPr="00B30BFC">
        <w:rPr>
          <w:rtl/>
        </w:rPr>
        <w:t>כתיבת חוות דעת</w:t>
      </w:r>
      <w:r w:rsidRPr="00B30BFC">
        <w:rPr>
          <w:rFonts w:hint="cs"/>
          <w:rtl/>
        </w:rPr>
        <w:t xml:space="preserve"> לפי הצורך ולפי זמינות החוקרים, והם </w:t>
      </w:r>
      <w:r w:rsidRPr="00B30BFC">
        <w:rPr>
          <w:rFonts w:hint="eastAsia"/>
          <w:rtl/>
        </w:rPr>
        <w:t>לא</w:t>
      </w:r>
      <w:r w:rsidRPr="00B30BFC">
        <w:rPr>
          <w:rtl/>
        </w:rPr>
        <w:t xml:space="preserve"> </w:t>
      </w:r>
      <w:r w:rsidRPr="00B30BFC">
        <w:rPr>
          <w:rFonts w:hint="eastAsia"/>
          <w:rtl/>
        </w:rPr>
        <w:t>היו</w:t>
      </w:r>
      <w:r w:rsidRPr="00B30BFC">
        <w:rPr>
          <w:rFonts w:hint="cs"/>
          <w:rtl/>
        </w:rPr>
        <w:t xml:space="preserve"> </w:t>
      </w:r>
      <w:r w:rsidRPr="00B30BFC">
        <w:rPr>
          <w:rFonts w:hint="eastAsia"/>
          <w:rtl/>
        </w:rPr>
        <w:t>חלק</w:t>
      </w:r>
      <w:r w:rsidRPr="00B30BFC">
        <w:rPr>
          <w:rtl/>
        </w:rPr>
        <w:t xml:space="preserve"> מצוות המרכז</w:t>
      </w:r>
      <w:r w:rsidRPr="00B30BFC">
        <w:rPr>
          <w:rFonts w:hint="cs"/>
          <w:rtl/>
        </w:rPr>
        <w:t>.</w:t>
      </w:r>
      <w:r w:rsidRPr="00B30BFC">
        <w:rPr>
          <w:rtl/>
        </w:rPr>
        <w:t xml:space="preserve"> </w:t>
      </w:r>
    </w:p>
    <w:p w:rsidR="007F5928" w:rsidRPr="00B30BFC" w:rsidP="008A5AF1">
      <w:pPr>
        <w:tabs>
          <w:tab w:val="left" w:pos="3968"/>
        </w:tabs>
        <w:spacing w:before="180" w:line="240" w:lineRule="exact"/>
        <w:ind w:left="-1" w:right="2268"/>
        <w:jc w:val="both"/>
        <w:rPr>
          <w:rFonts w:ascii="Tahoma" w:hAnsi="Tahoma" w:cs="Tahoma"/>
          <w:sz w:val="18"/>
          <w:szCs w:val="18"/>
          <w:rtl/>
        </w:rPr>
      </w:pPr>
      <w:r w:rsidRPr="00B30BFC">
        <w:rPr>
          <w:rFonts w:ascii="Tahoma" w:hAnsi="Tahoma" w:cs="Tahoma" w:hint="cs"/>
          <w:sz w:val="18"/>
          <w:szCs w:val="18"/>
          <w:rtl/>
        </w:rPr>
        <w:t>משרד מבקר המדינה בחן את הנתונים על מספרן של חקירות הילדים במרכזי הגנה מינואר 2017 עד תחילת אוגוסט 2018 (להלן - התקופה הנבדקת), כפי שנמסרו ממשרד הרווחה. בתקופה זו בוצעו בכל מרכזי ההגנה 2,476 חקירות ילדים. בתרשים 4 מובאת התפלגות מספר חקירות הילדים בשישה מרכזים בתקופה הנבדקת</w:t>
      </w:r>
      <w:r>
        <w:rPr>
          <w:rFonts w:ascii="Tahoma" w:hAnsi="Tahoma" w:cs="Tahoma"/>
          <w:sz w:val="18"/>
          <w:szCs w:val="18"/>
          <w:vertAlign w:val="superscript"/>
          <w:rtl/>
        </w:rPr>
        <w:footnoteReference w:id="36"/>
      </w:r>
      <w:r w:rsidRPr="00B30BFC">
        <w:rPr>
          <w:rFonts w:ascii="Tahoma" w:hAnsi="Tahoma" w:cs="Tahoma" w:hint="cs"/>
          <w:sz w:val="18"/>
          <w:szCs w:val="18"/>
          <w:rtl/>
        </w:rPr>
        <w:t>.</w:t>
      </w:r>
    </w:p>
    <w:p w:rsidR="007F5928" w:rsidRPr="00B30BFC" w:rsidP="008A5AF1">
      <w:pPr>
        <w:pStyle w:val="tab-name"/>
        <w:rPr>
          <w:b/>
          <w:bCs/>
          <w:rtl/>
        </w:rPr>
      </w:pPr>
      <w:r w:rsidRPr="00B30BFC">
        <w:rPr>
          <w:rFonts w:hint="cs"/>
          <w:rtl/>
        </w:rPr>
        <w:t xml:space="preserve">תרשים 4: </w:t>
      </w:r>
      <w:r w:rsidRPr="00B30BFC">
        <w:rPr>
          <w:rFonts w:hint="cs"/>
          <w:b/>
          <w:bCs/>
          <w:rtl/>
        </w:rPr>
        <w:t xml:space="preserve">חקירות ילדים לפי מרכזי הגנה, ינואר 2017 עד אוגוסט 2018 </w:t>
      </w:r>
    </w:p>
    <w:p w:rsidR="008A5AF1" w:rsidRPr="00B30BFC" w:rsidP="008A5AF1">
      <w:pPr>
        <w:spacing w:after="0" w:line="240" w:lineRule="atLeast"/>
        <w:jc w:val="both"/>
        <w:rPr>
          <w:rFonts w:ascii="Tahoma" w:hAnsi="Tahoma" w:cs="Tahoma"/>
          <w:sz w:val="18"/>
          <w:szCs w:val="18"/>
        </w:rPr>
      </w:pPr>
      <w:r w:rsidRPr="00B30BFC">
        <w:rPr>
          <w:rFonts w:ascii="Tahoma" w:hAnsi="Tahoma" w:cs="Tahoma"/>
          <w:noProof/>
          <w:sz w:val="18"/>
          <w:szCs w:val="18"/>
        </w:rPr>
        <w:drawing>
          <wp:inline distT="0" distB="0" distL="0" distR="0">
            <wp:extent cx="3960000" cy="2188617"/>
            <wp:effectExtent l="0" t="0" r="2540" b="2540"/>
            <wp:docPr id="6" name="Picture 6" descr="בתרשים מוצג מספר החקירות בשישה מרכזי הגנה מינואר 2017 עד אוגוסט 2018 (מרכזי הגנה צפת ונתניה הוקמו ב-2017, זה במאי וזה ביוני . בצפת בוצעו בתקופה זו 83 חקירות ובנתניה 174 חקירות): במרכז הגנה ירושלים בוצעו 569 חקירות ילדים; במרכז הגנה תל השומר 530; במרכז הגנה באר שבע 427; במרכז הגנה חיפה 275; במרכז הגנה אשקלון 264 ובמרכז ההגנה בנצרת בוצעו 154 חקירות יל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83810" name="sex-g-4.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88617"/>
                    </a:xfrm>
                    <a:prstGeom prst="rect">
                      <a:avLst/>
                    </a:prstGeom>
                  </pic:spPr>
                </pic:pic>
              </a:graphicData>
            </a:graphic>
          </wp:inline>
        </w:drawing>
      </w:r>
    </w:p>
    <w:p w:rsidR="007F5928" w:rsidRPr="00B30BFC" w:rsidP="008A5AF1">
      <w:pPr>
        <w:pStyle w:val="text-source"/>
        <w:rPr>
          <w:rtl/>
        </w:rPr>
      </w:pPr>
      <w:r w:rsidRPr="00B30BFC">
        <w:rPr>
          <w:rFonts w:hint="eastAsia"/>
          <w:rtl/>
        </w:rPr>
        <w:t>מקור</w:t>
      </w:r>
      <w:r w:rsidRPr="00B30BFC">
        <w:rPr>
          <w:rtl/>
        </w:rPr>
        <w:t xml:space="preserve">: </w:t>
      </w:r>
      <w:r w:rsidRPr="00B30BFC">
        <w:rPr>
          <w:rFonts w:hint="eastAsia"/>
          <w:rtl/>
        </w:rPr>
        <w:t>נתוני</w:t>
      </w:r>
      <w:r w:rsidRPr="00B30BFC">
        <w:rPr>
          <w:rtl/>
        </w:rPr>
        <w:t xml:space="preserve"> </w:t>
      </w:r>
      <w:r w:rsidRPr="00B30BFC">
        <w:rPr>
          <w:rFonts w:hint="eastAsia"/>
          <w:rtl/>
        </w:rPr>
        <w:t>משרד</w:t>
      </w:r>
      <w:r w:rsidRPr="00B30BFC">
        <w:rPr>
          <w:rtl/>
        </w:rPr>
        <w:t xml:space="preserve"> </w:t>
      </w:r>
      <w:r w:rsidRPr="00B30BFC">
        <w:rPr>
          <w:rFonts w:hint="eastAsia"/>
          <w:rtl/>
        </w:rPr>
        <w:t>הרווחה</w:t>
      </w:r>
      <w:r w:rsidRPr="00B30BFC">
        <w:rPr>
          <w:rtl/>
        </w:rPr>
        <w:t xml:space="preserve"> </w:t>
      </w:r>
      <w:r w:rsidRPr="00B30BFC">
        <w:rPr>
          <w:rFonts w:hint="eastAsia"/>
          <w:rtl/>
        </w:rPr>
        <w:t>בעיבוד</w:t>
      </w:r>
      <w:r w:rsidRPr="00B30BFC">
        <w:rPr>
          <w:rtl/>
        </w:rPr>
        <w:t xml:space="preserve"> </w:t>
      </w:r>
      <w:r w:rsidRPr="00B30BFC">
        <w:rPr>
          <w:rFonts w:hint="eastAsia"/>
          <w:rtl/>
        </w:rPr>
        <w:t>משרד</w:t>
      </w:r>
      <w:r w:rsidRPr="00B30BFC">
        <w:rPr>
          <w:rtl/>
        </w:rPr>
        <w:t xml:space="preserve"> </w:t>
      </w:r>
      <w:r w:rsidRPr="00B30BFC">
        <w:rPr>
          <w:rFonts w:hint="eastAsia"/>
          <w:rtl/>
        </w:rPr>
        <w:t>מבקר</w:t>
      </w:r>
      <w:r w:rsidRPr="00B30BFC">
        <w:rPr>
          <w:rtl/>
        </w:rPr>
        <w:t xml:space="preserve"> </w:t>
      </w:r>
      <w:r w:rsidRPr="00B30BFC">
        <w:rPr>
          <w:rFonts w:hint="eastAsia"/>
          <w:rtl/>
        </w:rPr>
        <w:t>המדינה</w:t>
      </w:r>
    </w:p>
    <w:p w:rsidR="007F5928" w:rsidRPr="00B30BFC" w:rsidP="008A5AF1">
      <w:pPr>
        <w:spacing w:after="240" w:line="240" w:lineRule="exact"/>
        <w:ind w:left="-1" w:right="2268"/>
        <w:jc w:val="both"/>
        <w:rPr>
          <w:rFonts w:ascii="Tahoma" w:hAnsi="Tahoma" w:cs="Tahoma"/>
          <w:sz w:val="18"/>
          <w:szCs w:val="18"/>
          <w:rtl/>
        </w:rPr>
      </w:pPr>
      <w:r w:rsidRPr="00B30BFC">
        <w:rPr>
          <w:rFonts w:ascii="Tahoma" w:hAnsi="Tahoma" w:cs="Tahoma" w:hint="cs"/>
          <w:sz w:val="18"/>
          <w:szCs w:val="18"/>
          <w:rtl/>
        </w:rPr>
        <w:t>התרשים מלמד כי במרכזי ההגנה שלא היה בהם חוקר ילדים קבוע, מספר חקירות הילדים בתקופה הנבדקת קטן משמעותית ממספרן בשלושת המרכזים שהיה בהם חוקר ילדים קבוע - ירושלים, תל השומר ובאר שבע. לדוגמה, מספר חקירות הילדים במרכז הגנה חיפה היה כשני שלישים ממספר החקירות במרכז הגנה באר שבע וכמחצית ממספר החקירות במרכז הגנה תל השומר.</w:t>
      </w:r>
    </w:p>
    <w:p w:rsidR="007F5928" w:rsidRPr="00B30BFC" w:rsidP="008A5AF1">
      <w:pPr>
        <w:pStyle w:val="RESHET"/>
        <w:rPr>
          <w:rtl/>
        </w:rPr>
      </w:pPr>
      <w:r w:rsidRPr="00B30BFC">
        <w:rPr>
          <w:rFonts w:hint="cs"/>
          <w:rtl/>
        </w:rPr>
        <w:t xml:space="preserve">לפי נתוני משרד הרווחה, בתקופה הנבדקת ביצע </w:t>
      </w:r>
      <w:r w:rsidRPr="00B30BFC">
        <w:rPr>
          <w:rtl/>
        </w:rPr>
        <w:t xml:space="preserve">השירות לחקירות ילדים </w:t>
      </w:r>
      <w:r w:rsidRPr="00B30BFC">
        <w:rPr>
          <w:rFonts w:hint="cs"/>
          <w:rtl/>
        </w:rPr>
        <w:t xml:space="preserve">כ-16,200 חקירות, 2,476 בלבד (כ-15%) במרכזי </w:t>
      </w:r>
      <w:r w:rsidRPr="00B30BFC">
        <w:rPr>
          <w:rFonts w:hint="eastAsia"/>
          <w:rtl/>
        </w:rPr>
        <w:t>הגנה</w:t>
      </w:r>
      <w:r w:rsidRPr="00B30BFC">
        <w:rPr>
          <w:rFonts w:hint="cs"/>
          <w:rtl/>
        </w:rPr>
        <w:t>. כ-1,350 חקירות</w:t>
      </w:r>
      <w:r>
        <w:rPr>
          <w:vertAlign w:val="superscript"/>
          <w:rtl/>
        </w:rPr>
        <w:footnoteReference w:id="37"/>
      </w:r>
      <w:r w:rsidRPr="00B30BFC">
        <w:rPr>
          <w:rFonts w:hint="cs"/>
          <w:rtl/>
        </w:rPr>
        <w:t xml:space="preserve"> בוצעו במשרדי חקירות ילדים או במשרדי האגף לשירותים אישיים וחברתיים במשרד הרווחה; יותר ממחצית החקירות שלא בוצעו במרכזי הגנה, בוצעו בערים שיש בהן או בקרבתן</w:t>
      </w:r>
      <w:r>
        <w:rPr>
          <w:vertAlign w:val="superscript"/>
          <w:rtl/>
        </w:rPr>
        <w:footnoteReference w:id="38"/>
      </w:r>
      <w:r w:rsidRPr="00B30BFC">
        <w:rPr>
          <w:rFonts w:hint="cs"/>
          <w:rtl/>
        </w:rPr>
        <w:t xml:space="preserve"> מרכז הגנה.</w:t>
      </w:r>
    </w:p>
    <w:p w:rsidR="007F5928" w:rsidRPr="00B30BFC" w:rsidP="008A5AF1">
      <w:pPr>
        <w:spacing w:before="180" w:line="240" w:lineRule="exact"/>
        <w:ind w:right="2268"/>
        <w:jc w:val="both"/>
        <w:rPr>
          <w:rFonts w:ascii="Tahoma" w:hAnsi="Tahoma" w:cs="Tahoma"/>
          <w:sz w:val="18"/>
          <w:szCs w:val="18"/>
          <w:rtl/>
        </w:rPr>
      </w:pPr>
      <w:r w:rsidRPr="00B30BFC">
        <w:rPr>
          <w:rFonts w:ascii="Tahoma" w:hAnsi="Tahoma" w:cs="Tahoma" w:hint="cs"/>
          <w:sz w:val="18"/>
          <w:szCs w:val="18"/>
          <w:rtl/>
        </w:rPr>
        <w:t xml:space="preserve">המשטרה מסרה בתשובתה למשרד מבקר המדינה מדצמבר 2018 (להלן - תשובת המשטרה) כי עקב אי-הצבתם של חוקרי ילדים קבועים במרכזים, המשטרה לא הפנתה מקרים ישירות למרכזים אלא לחוקרי הילדים המחוזיים וכי בעבר היא התריעה על מדיניות זו של משרד הרווחה, אשר פגעה בקטינים וחטאה למטרה שלשמה הוקמו המרכזים. עוד הוסיפה המשטרה כי ביצוע החקירות במרכזי ההגנה מאפשר פעילות אפקטיבית יותר להשגת ראיות שיאפשרו הגשת כתב אישום במקרים המתאימים. </w:t>
      </w:r>
    </w:p>
    <w:p w:rsidR="007F5928" w:rsidRPr="00B30BFC" w:rsidP="00064E7F">
      <w:pPr>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משרד המשפטים מסר למשרד מבקר המדינה בדצמבר 2018 (להלן - תשובת משרד המשפטים) כי היעדרו של חוקר ילדים קבוע במרכז הגנה מהווה "פגיעה </w:t>
      </w:r>
      <w:r w:rsidRPr="00B30BFC">
        <w:rPr>
          <w:rFonts w:ascii="Tahoma" w:hAnsi="Tahoma" w:cs="Tahoma" w:hint="cs"/>
          <w:sz w:val="18"/>
          <w:szCs w:val="18"/>
          <w:rtl/>
        </w:rPr>
        <w:t>בפעילות מרכזי ההגנה ובשיבוש של עבודת המרכזים. העובדה שאין איוש מלא של הצוות במרכז ההגנה, פוגעת בטיב העבודה ובשירות שניתן בו, ומביאה לכך שמקרים רבים מטופלים מחוץ למרכזי ההגנה".</w:t>
      </w:r>
      <w:r w:rsidRPr="00B30BFC" w:rsidR="002121F8">
        <w:rPr>
          <w:rFonts w:cs="Tahoma"/>
          <w:noProof/>
          <w:sz w:val="17"/>
          <w:szCs w:val="17"/>
          <w:rtl/>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9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65655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095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איוש</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מלא</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הצוות</w:t>
                            </w:r>
                            <w:r w:rsidRPr="00064E7F">
                              <w:rPr>
                                <w:rFonts w:cs="Tahoma"/>
                                <w:color w:val="0B5294"/>
                                <w:spacing w:val="-4"/>
                                <w:sz w:val="24"/>
                                <w:szCs w:val="24"/>
                                <w:rtl/>
                              </w:rPr>
                              <w:t xml:space="preserve"> </w:t>
                            </w:r>
                            <w:r w:rsidRPr="00064E7F">
                              <w:rPr>
                                <w:rFonts w:cs="Tahoma" w:hint="eastAsia"/>
                                <w:color w:val="0B5294"/>
                                <w:spacing w:val="-4"/>
                                <w:sz w:val="24"/>
                                <w:szCs w:val="24"/>
                                <w:rtl/>
                              </w:rPr>
                              <w:t>במרכז</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פוגע</w:t>
                            </w:r>
                            <w:r w:rsidRPr="00064E7F">
                              <w:rPr>
                                <w:rFonts w:cs="Tahoma"/>
                                <w:color w:val="0B5294"/>
                                <w:spacing w:val="-4"/>
                                <w:sz w:val="24"/>
                                <w:szCs w:val="24"/>
                                <w:rtl/>
                              </w:rPr>
                              <w:t xml:space="preserve"> </w:t>
                            </w:r>
                            <w:r w:rsidRPr="00064E7F">
                              <w:rPr>
                                <w:rFonts w:cs="Tahoma" w:hint="eastAsia"/>
                                <w:color w:val="0B5294"/>
                                <w:spacing w:val="-4"/>
                                <w:sz w:val="24"/>
                                <w:szCs w:val="24"/>
                                <w:rtl/>
                              </w:rPr>
                              <w:t>בטיב</w:t>
                            </w:r>
                            <w:r w:rsidRPr="00064E7F">
                              <w:rPr>
                                <w:rFonts w:cs="Tahoma"/>
                                <w:color w:val="0B5294"/>
                                <w:spacing w:val="-4"/>
                                <w:sz w:val="24"/>
                                <w:szCs w:val="24"/>
                                <w:rtl/>
                              </w:rPr>
                              <w:t xml:space="preserve"> </w:t>
                            </w:r>
                            <w:r w:rsidRPr="00064E7F">
                              <w:rPr>
                                <w:rFonts w:cs="Tahoma" w:hint="eastAsia"/>
                                <w:color w:val="0B5294"/>
                                <w:spacing w:val="-4"/>
                                <w:sz w:val="24"/>
                                <w:szCs w:val="24"/>
                                <w:rtl/>
                              </w:rPr>
                              <w:t>העבודה</w:t>
                            </w:r>
                            <w:r w:rsidRPr="00064E7F">
                              <w:rPr>
                                <w:rFonts w:cs="Tahoma"/>
                                <w:color w:val="0B5294"/>
                                <w:spacing w:val="-4"/>
                                <w:sz w:val="24"/>
                                <w:szCs w:val="24"/>
                                <w:rtl/>
                              </w:rPr>
                              <w:t xml:space="preserve"> </w:t>
                            </w:r>
                            <w:r w:rsidRPr="00064E7F">
                              <w:rPr>
                                <w:rFonts w:cs="Tahoma" w:hint="eastAsia"/>
                                <w:color w:val="0B5294"/>
                                <w:spacing w:val="-4"/>
                                <w:sz w:val="24"/>
                                <w:szCs w:val="24"/>
                                <w:rtl/>
                              </w:rPr>
                              <w:t>ובשירות</w:t>
                            </w:r>
                            <w:r w:rsidRPr="00064E7F">
                              <w:rPr>
                                <w:rFonts w:cs="Tahoma"/>
                                <w:color w:val="0B5294"/>
                                <w:spacing w:val="-4"/>
                                <w:sz w:val="24"/>
                                <w:szCs w:val="24"/>
                                <w:rtl/>
                              </w:rPr>
                              <w:t xml:space="preserve"> </w:t>
                            </w:r>
                            <w:r w:rsidRPr="00064E7F">
                              <w:rPr>
                                <w:rFonts w:cs="Tahoma" w:hint="eastAsia"/>
                                <w:color w:val="0B5294"/>
                                <w:spacing w:val="-4"/>
                                <w:sz w:val="24"/>
                                <w:szCs w:val="24"/>
                                <w:rtl/>
                              </w:rPr>
                              <w:t>שניתן</w:t>
                            </w:r>
                            <w:r w:rsidRPr="00064E7F">
                              <w:rPr>
                                <w:rFonts w:cs="Tahoma"/>
                                <w:color w:val="0B5294"/>
                                <w:spacing w:val="-4"/>
                                <w:sz w:val="24"/>
                                <w:szCs w:val="24"/>
                                <w:rtl/>
                              </w:rPr>
                              <w:t xml:space="preserve"> </w:t>
                            </w:r>
                            <w:r w:rsidRPr="00064E7F">
                              <w:rPr>
                                <w:rFonts w:cs="Tahoma" w:hint="eastAsia"/>
                                <w:color w:val="0B5294"/>
                                <w:spacing w:val="-4"/>
                                <w:sz w:val="24"/>
                                <w:szCs w:val="24"/>
                                <w:rtl/>
                              </w:rPr>
                              <w:t>בו</w:t>
                            </w:r>
                            <w:r w:rsidRPr="00064E7F">
                              <w:rPr>
                                <w:rFonts w:cs="Tahoma"/>
                                <w:color w:val="0B5294"/>
                                <w:spacing w:val="-4"/>
                                <w:sz w:val="24"/>
                                <w:szCs w:val="24"/>
                                <w:rtl/>
                              </w:rPr>
                              <w:t xml:space="preserve"> </w:t>
                            </w:r>
                            <w:r w:rsidRPr="00064E7F">
                              <w:rPr>
                                <w:rFonts w:cs="Tahoma" w:hint="eastAsia"/>
                                <w:color w:val="0B5294"/>
                                <w:spacing w:val="-4"/>
                                <w:sz w:val="24"/>
                                <w:szCs w:val="24"/>
                                <w:rtl/>
                              </w:rPr>
                              <w:t>ומביא</w:t>
                            </w:r>
                            <w:r w:rsidRPr="00064E7F">
                              <w:rPr>
                                <w:rFonts w:cs="Tahoma"/>
                                <w:color w:val="0B5294"/>
                                <w:spacing w:val="-4"/>
                                <w:sz w:val="24"/>
                                <w:szCs w:val="24"/>
                                <w:rtl/>
                              </w:rPr>
                              <w:t xml:space="preserve"> </w:t>
                            </w:r>
                            <w:r w:rsidRPr="00064E7F">
                              <w:rPr>
                                <w:rFonts w:cs="Tahoma" w:hint="eastAsia"/>
                                <w:color w:val="0B5294"/>
                                <w:spacing w:val="-4"/>
                                <w:sz w:val="24"/>
                                <w:szCs w:val="24"/>
                                <w:rtl/>
                              </w:rPr>
                              <w:t>לכך</w:t>
                            </w:r>
                            <w:r w:rsidRPr="00064E7F">
                              <w:rPr>
                                <w:rFonts w:cs="Tahoma"/>
                                <w:color w:val="0B5294"/>
                                <w:spacing w:val="-4"/>
                                <w:sz w:val="24"/>
                                <w:szCs w:val="24"/>
                                <w:rtl/>
                              </w:rPr>
                              <w:t xml:space="preserve"> </w:t>
                            </w:r>
                            <w:r w:rsidRPr="00064E7F">
                              <w:rPr>
                                <w:rFonts w:cs="Tahoma" w:hint="eastAsia"/>
                                <w:color w:val="0B5294"/>
                                <w:spacing w:val="-4"/>
                                <w:sz w:val="24"/>
                                <w:szCs w:val="24"/>
                                <w:rtl/>
                              </w:rPr>
                              <w:t>שמקרים</w:t>
                            </w:r>
                            <w:r w:rsidRPr="00064E7F">
                              <w:rPr>
                                <w:rFonts w:cs="Tahoma"/>
                                <w:color w:val="0B5294"/>
                                <w:spacing w:val="-4"/>
                                <w:sz w:val="24"/>
                                <w:szCs w:val="24"/>
                                <w:rtl/>
                              </w:rPr>
                              <w:t xml:space="preserve"> </w:t>
                            </w:r>
                            <w:r w:rsidRPr="00064E7F">
                              <w:rPr>
                                <w:rFonts w:cs="Tahoma" w:hint="eastAsia"/>
                                <w:color w:val="0B5294"/>
                                <w:spacing w:val="-4"/>
                                <w:sz w:val="24"/>
                                <w:szCs w:val="24"/>
                                <w:rtl/>
                              </w:rPr>
                              <w:t>רבים</w:t>
                            </w:r>
                            <w:r w:rsidRPr="00064E7F">
                              <w:rPr>
                                <w:rFonts w:cs="Tahoma"/>
                                <w:color w:val="0B5294"/>
                                <w:spacing w:val="-4"/>
                                <w:sz w:val="24"/>
                                <w:szCs w:val="24"/>
                                <w:rtl/>
                              </w:rPr>
                              <w:t xml:space="preserve"> </w:t>
                            </w:r>
                            <w:r w:rsidRPr="00064E7F">
                              <w:rPr>
                                <w:rFonts w:cs="Tahoma" w:hint="eastAsia"/>
                                <w:color w:val="0B5294"/>
                                <w:spacing w:val="-4"/>
                                <w:sz w:val="24"/>
                                <w:szCs w:val="24"/>
                                <w:rtl/>
                              </w:rPr>
                              <w:t>מטופלים</w:t>
                            </w:r>
                            <w:r w:rsidRPr="00064E7F">
                              <w:rPr>
                                <w:rFonts w:cs="Tahoma"/>
                                <w:color w:val="0B5294"/>
                                <w:spacing w:val="-4"/>
                                <w:sz w:val="24"/>
                                <w:szCs w:val="24"/>
                                <w:rtl/>
                              </w:rPr>
                              <w:t xml:space="preserve"> </w:t>
                            </w:r>
                            <w:r w:rsidRPr="00064E7F">
                              <w:rPr>
                                <w:rFonts w:cs="Tahoma" w:hint="eastAsia"/>
                                <w:color w:val="0B5294"/>
                                <w:spacing w:val="-4"/>
                                <w:sz w:val="24"/>
                                <w:szCs w:val="24"/>
                                <w:rtl/>
                              </w:rPr>
                              <w:t>מחוץ</w:t>
                            </w:r>
                            <w:r w:rsidRPr="00064E7F">
                              <w:rPr>
                                <w:rFonts w:cs="Tahoma"/>
                                <w:color w:val="0B5294"/>
                                <w:spacing w:val="-4"/>
                                <w:sz w:val="24"/>
                                <w:szCs w:val="24"/>
                                <w:rtl/>
                              </w:rPr>
                              <w:t xml:space="preserve"> </w:t>
                            </w:r>
                            <w:r w:rsidRPr="00064E7F">
                              <w:rPr>
                                <w:rFonts w:cs="Tahoma" w:hint="eastAsia"/>
                                <w:color w:val="0B5294"/>
                                <w:spacing w:val="-4"/>
                                <w:sz w:val="24"/>
                                <w:szCs w:val="24"/>
                                <w:rtl/>
                              </w:rPr>
                              <w:t>למרכזי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725850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2111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1619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איוש</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מלא</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הצוות</w:t>
                      </w:r>
                      <w:r w:rsidRPr="00064E7F">
                        <w:rPr>
                          <w:rFonts w:cs="Tahoma"/>
                          <w:color w:val="0B5294"/>
                          <w:spacing w:val="-4"/>
                          <w:sz w:val="24"/>
                          <w:szCs w:val="24"/>
                          <w:rtl/>
                        </w:rPr>
                        <w:t xml:space="preserve"> </w:t>
                      </w:r>
                      <w:r w:rsidRPr="00064E7F">
                        <w:rPr>
                          <w:rFonts w:cs="Tahoma" w:hint="eastAsia"/>
                          <w:color w:val="0B5294"/>
                          <w:spacing w:val="-4"/>
                          <w:sz w:val="24"/>
                          <w:szCs w:val="24"/>
                          <w:rtl/>
                        </w:rPr>
                        <w:t>במרכז</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פוגע</w:t>
                      </w:r>
                      <w:r w:rsidRPr="00064E7F">
                        <w:rPr>
                          <w:rFonts w:cs="Tahoma"/>
                          <w:color w:val="0B5294"/>
                          <w:spacing w:val="-4"/>
                          <w:sz w:val="24"/>
                          <w:szCs w:val="24"/>
                          <w:rtl/>
                        </w:rPr>
                        <w:t xml:space="preserve"> </w:t>
                      </w:r>
                      <w:r w:rsidRPr="00064E7F">
                        <w:rPr>
                          <w:rFonts w:cs="Tahoma" w:hint="eastAsia"/>
                          <w:color w:val="0B5294"/>
                          <w:spacing w:val="-4"/>
                          <w:sz w:val="24"/>
                          <w:szCs w:val="24"/>
                          <w:rtl/>
                        </w:rPr>
                        <w:t>בטיב</w:t>
                      </w:r>
                      <w:r w:rsidRPr="00064E7F">
                        <w:rPr>
                          <w:rFonts w:cs="Tahoma"/>
                          <w:color w:val="0B5294"/>
                          <w:spacing w:val="-4"/>
                          <w:sz w:val="24"/>
                          <w:szCs w:val="24"/>
                          <w:rtl/>
                        </w:rPr>
                        <w:t xml:space="preserve"> </w:t>
                      </w:r>
                      <w:r w:rsidRPr="00064E7F">
                        <w:rPr>
                          <w:rFonts w:cs="Tahoma" w:hint="eastAsia"/>
                          <w:color w:val="0B5294"/>
                          <w:spacing w:val="-4"/>
                          <w:sz w:val="24"/>
                          <w:szCs w:val="24"/>
                          <w:rtl/>
                        </w:rPr>
                        <w:t>העבודה</w:t>
                      </w:r>
                      <w:r w:rsidRPr="00064E7F">
                        <w:rPr>
                          <w:rFonts w:cs="Tahoma"/>
                          <w:color w:val="0B5294"/>
                          <w:spacing w:val="-4"/>
                          <w:sz w:val="24"/>
                          <w:szCs w:val="24"/>
                          <w:rtl/>
                        </w:rPr>
                        <w:t xml:space="preserve"> </w:t>
                      </w:r>
                      <w:r w:rsidRPr="00064E7F">
                        <w:rPr>
                          <w:rFonts w:cs="Tahoma" w:hint="eastAsia"/>
                          <w:color w:val="0B5294"/>
                          <w:spacing w:val="-4"/>
                          <w:sz w:val="24"/>
                          <w:szCs w:val="24"/>
                          <w:rtl/>
                        </w:rPr>
                        <w:t>ובשירות</w:t>
                      </w:r>
                      <w:r w:rsidRPr="00064E7F">
                        <w:rPr>
                          <w:rFonts w:cs="Tahoma"/>
                          <w:color w:val="0B5294"/>
                          <w:spacing w:val="-4"/>
                          <w:sz w:val="24"/>
                          <w:szCs w:val="24"/>
                          <w:rtl/>
                        </w:rPr>
                        <w:t xml:space="preserve"> </w:t>
                      </w:r>
                      <w:r w:rsidRPr="00064E7F">
                        <w:rPr>
                          <w:rFonts w:cs="Tahoma" w:hint="eastAsia"/>
                          <w:color w:val="0B5294"/>
                          <w:spacing w:val="-4"/>
                          <w:sz w:val="24"/>
                          <w:szCs w:val="24"/>
                          <w:rtl/>
                        </w:rPr>
                        <w:t>שניתן</w:t>
                      </w:r>
                      <w:r w:rsidRPr="00064E7F">
                        <w:rPr>
                          <w:rFonts w:cs="Tahoma"/>
                          <w:color w:val="0B5294"/>
                          <w:spacing w:val="-4"/>
                          <w:sz w:val="24"/>
                          <w:szCs w:val="24"/>
                          <w:rtl/>
                        </w:rPr>
                        <w:t xml:space="preserve"> </w:t>
                      </w:r>
                      <w:r w:rsidRPr="00064E7F">
                        <w:rPr>
                          <w:rFonts w:cs="Tahoma" w:hint="eastAsia"/>
                          <w:color w:val="0B5294"/>
                          <w:spacing w:val="-4"/>
                          <w:sz w:val="24"/>
                          <w:szCs w:val="24"/>
                          <w:rtl/>
                        </w:rPr>
                        <w:t>בו</w:t>
                      </w:r>
                      <w:r w:rsidRPr="00064E7F">
                        <w:rPr>
                          <w:rFonts w:cs="Tahoma"/>
                          <w:color w:val="0B5294"/>
                          <w:spacing w:val="-4"/>
                          <w:sz w:val="24"/>
                          <w:szCs w:val="24"/>
                          <w:rtl/>
                        </w:rPr>
                        <w:t xml:space="preserve"> </w:t>
                      </w:r>
                      <w:r w:rsidRPr="00064E7F">
                        <w:rPr>
                          <w:rFonts w:cs="Tahoma" w:hint="eastAsia"/>
                          <w:color w:val="0B5294"/>
                          <w:spacing w:val="-4"/>
                          <w:sz w:val="24"/>
                          <w:szCs w:val="24"/>
                          <w:rtl/>
                        </w:rPr>
                        <w:t>ומביא</w:t>
                      </w:r>
                      <w:r w:rsidRPr="00064E7F">
                        <w:rPr>
                          <w:rFonts w:cs="Tahoma"/>
                          <w:color w:val="0B5294"/>
                          <w:spacing w:val="-4"/>
                          <w:sz w:val="24"/>
                          <w:szCs w:val="24"/>
                          <w:rtl/>
                        </w:rPr>
                        <w:t xml:space="preserve"> </w:t>
                      </w:r>
                      <w:r w:rsidRPr="00064E7F">
                        <w:rPr>
                          <w:rFonts w:cs="Tahoma" w:hint="eastAsia"/>
                          <w:color w:val="0B5294"/>
                          <w:spacing w:val="-4"/>
                          <w:sz w:val="24"/>
                          <w:szCs w:val="24"/>
                          <w:rtl/>
                        </w:rPr>
                        <w:t>לכך</w:t>
                      </w:r>
                      <w:r w:rsidRPr="00064E7F">
                        <w:rPr>
                          <w:rFonts w:cs="Tahoma"/>
                          <w:color w:val="0B5294"/>
                          <w:spacing w:val="-4"/>
                          <w:sz w:val="24"/>
                          <w:szCs w:val="24"/>
                          <w:rtl/>
                        </w:rPr>
                        <w:t xml:space="preserve"> </w:t>
                      </w:r>
                      <w:r w:rsidRPr="00064E7F">
                        <w:rPr>
                          <w:rFonts w:cs="Tahoma" w:hint="eastAsia"/>
                          <w:color w:val="0B5294"/>
                          <w:spacing w:val="-4"/>
                          <w:sz w:val="24"/>
                          <w:szCs w:val="24"/>
                          <w:rtl/>
                        </w:rPr>
                        <w:t>שמקרים</w:t>
                      </w:r>
                      <w:r w:rsidRPr="00064E7F">
                        <w:rPr>
                          <w:rFonts w:cs="Tahoma"/>
                          <w:color w:val="0B5294"/>
                          <w:spacing w:val="-4"/>
                          <w:sz w:val="24"/>
                          <w:szCs w:val="24"/>
                          <w:rtl/>
                        </w:rPr>
                        <w:t xml:space="preserve"> </w:t>
                      </w:r>
                      <w:r w:rsidRPr="00064E7F">
                        <w:rPr>
                          <w:rFonts w:cs="Tahoma" w:hint="eastAsia"/>
                          <w:color w:val="0B5294"/>
                          <w:spacing w:val="-4"/>
                          <w:sz w:val="24"/>
                          <w:szCs w:val="24"/>
                          <w:rtl/>
                        </w:rPr>
                        <w:t>רבים</w:t>
                      </w:r>
                      <w:r w:rsidRPr="00064E7F">
                        <w:rPr>
                          <w:rFonts w:cs="Tahoma"/>
                          <w:color w:val="0B5294"/>
                          <w:spacing w:val="-4"/>
                          <w:sz w:val="24"/>
                          <w:szCs w:val="24"/>
                          <w:rtl/>
                        </w:rPr>
                        <w:t xml:space="preserve"> </w:t>
                      </w:r>
                      <w:r w:rsidRPr="00064E7F">
                        <w:rPr>
                          <w:rFonts w:cs="Tahoma" w:hint="eastAsia"/>
                          <w:color w:val="0B5294"/>
                          <w:spacing w:val="-4"/>
                          <w:sz w:val="24"/>
                          <w:szCs w:val="24"/>
                          <w:rtl/>
                        </w:rPr>
                        <w:t>מטופלים</w:t>
                      </w:r>
                      <w:r w:rsidRPr="00064E7F">
                        <w:rPr>
                          <w:rFonts w:cs="Tahoma"/>
                          <w:color w:val="0B5294"/>
                          <w:spacing w:val="-4"/>
                          <w:sz w:val="24"/>
                          <w:szCs w:val="24"/>
                          <w:rtl/>
                        </w:rPr>
                        <w:t xml:space="preserve"> </w:t>
                      </w:r>
                      <w:r w:rsidRPr="00064E7F">
                        <w:rPr>
                          <w:rFonts w:cs="Tahoma" w:hint="eastAsia"/>
                          <w:color w:val="0B5294"/>
                          <w:spacing w:val="-4"/>
                          <w:sz w:val="24"/>
                          <w:szCs w:val="24"/>
                          <w:rtl/>
                        </w:rPr>
                        <w:t>מחוץ</w:t>
                      </w:r>
                      <w:r w:rsidRPr="00064E7F">
                        <w:rPr>
                          <w:rFonts w:cs="Tahoma"/>
                          <w:color w:val="0B5294"/>
                          <w:spacing w:val="-4"/>
                          <w:sz w:val="24"/>
                          <w:szCs w:val="24"/>
                          <w:rtl/>
                        </w:rPr>
                        <w:t xml:space="preserve"> </w:t>
                      </w:r>
                      <w:r w:rsidRPr="00064E7F">
                        <w:rPr>
                          <w:rFonts w:cs="Tahoma" w:hint="eastAsia"/>
                          <w:color w:val="0B5294"/>
                          <w:spacing w:val="-4"/>
                          <w:sz w:val="24"/>
                          <w:szCs w:val="24"/>
                          <w:rtl/>
                        </w:rPr>
                        <w:t>למרכזי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5079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8A5AF1">
      <w:pPr>
        <w:pStyle w:val="RESHET"/>
        <w:rPr>
          <w:rtl/>
        </w:rPr>
      </w:pPr>
      <w:r w:rsidRPr="00B30BFC">
        <w:rPr>
          <w:rFonts w:hint="cs"/>
          <w:rtl/>
        </w:rPr>
        <w:t>מתשובותיהם של משרד המשפטים והמשטרה עולה כי בשל העדרם של חוקרי ילדים מהמרכזים לא הופנו מקרים לטיפול במרכזי הגנה. יוצא אפוא שאי-הצבתו של חוקר ילדים קבוע בכל המרכזים הובילה לצמצום מספרי החקירות שבוצעו באותם מרכזים ובכך נפגעו תפוקתם ויעילותם של מרכזי ההגנה אלה.</w:t>
      </w:r>
    </w:p>
    <w:p w:rsidR="007F5928" w:rsidRPr="00B30BFC" w:rsidP="008A5AF1">
      <w:pPr>
        <w:pStyle w:val="RESHET"/>
        <w:rPr>
          <w:rtl/>
        </w:rPr>
      </w:pPr>
      <w:r w:rsidRPr="00B30BFC">
        <w:rPr>
          <w:rFonts w:hint="cs"/>
          <w:rtl/>
        </w:rPr>
        <w:t xml:space="preserve">עבודתם של בעלי התפקידים במרכזי ההגנה מתבססת על עבודה בצוות. ממסמכים מקצועיים של גורמים בכירים במשרד הרווחה, במשטרה ובפרקליטות, עולה כי מרכזים שלא היו בהם חוקרי ילדים קבועים התקשו בטיפול מותאם לילדים. חקירות נדרשות התעכבו עד להגעת חוקרי ילדים למרכזים, וחוקרי הילדים </w:t>
      </w:r>
      <w:r w:rsidRPr="00B30BFC">
        <w:rPr>
          <w:rFonts w:hint="eastAsia"/>
          <w:rtl/>
        </w:rPr>
        <w:t>לא</w:t>
      </w:r>
      <w:r w:rsidRPr="00B30BFC">
        <w:rPr>
          <w:rtl/>
        </w:rPr>
        <w:t xml:space="preserve"> נכחו ב</w:t>
      </w:r>
      <w:r w:rsidRPr="00B30BFC">
        <w:rPr>
          <w:rFonts w:hint="cs"/>
          <w:rtl/>
        </w:rPr>
        <w:t xml:space="preserve">כל </w:t>
      </w:r>
      <w:r w:rsidRPr="00B30BFC">
        <w:rPr>
          <w:rtl/>
        </w:rPr>
        <w:t xml:space="preserve">ישיבות </w:t>
      </w:r>
      <w:r w:rsidRPr="00B30BFC">
        <w:rPr>
          <w:rFonts w:hint="cs"/>
          <w:rtl/>
        </w:rPr>
        <w:t xml:space="preserve">הצוות שנדונו בהן </w:t>
      </w:r>
      <w:r w:rsidRPr="00B30BFC">
        <w:rPr>
          <w:rtl/>
        </w:rPr>
        <w:t xml:space="preserve">המקרים שהובאו לטיפול. </w:t>
      </w:r>
      <w:r w:rsidRPr="00B30BFC">
        <w:rPr>
          <w:rFonts w:hint="cs"/>
          <w:rtl/>
        </w:rPr>
        <w:t>באותם מרכזים שררו מתחים בין בעלי התפקידים, ו</w:t>
      </w:r>
      <w:r w:rsidRPr="00B30BFC">
        <w:rPr>
          <w:rtl/>
        </w:rPr>
        <w:t xml:space="preserve">התגלעו מחלוקות </w:t>
      </w:r>
      <w:r w:rsidRPr="00B30BFC">
        <w:rPr>
          <w:rFonts w:hint="cs"/>
          <w:rtl/>
        </w:rPr>
        <w:t xml:space="preserve">שהתאפיינו בחוסר אמון, בחשדנות ובהאשמות הדדיות. </w:t>
      </w:r>
      <w:r w:rsidRPr="00B30BFC">
        <w:rPr>
          <w:rtl/>
        </w:rPr>
        <w:t xml:space="preserve">אווירת </w:t>
      </w:r>
      <w:r w:rsidRPr="00B30BFC">
        <w:rPr>
          <w:rFonts w:hint="cs"/>
          <w:rtl/>
        </w:rPr>
        <w:t>ה</w:t>
      </w:r>
      <w:r w:rsidRPr="00B30BFC">
        <w:rPr>
          <w:rtl/>
        </w:rPr>
        <w:t xml:space="preserve">עבודה </w:t>
      </w:r>
      <w:r w:rsidRPr="00B30BFC">
        <w:rPr>
          <w:rFonts w:hint="cs"/>
          <w:rtl/>
        </w:rPr>
        <w:t xml:space="preserve">במרכזים אלה הייתה </w:t>
      </w:r>
      <w:r w:rsidRPr="00B30BFC">
        <w:rPr>
          <w:rtl/>
        </w:rPr>
        <w:t>קשה, לחוצה</w:t>
      </w:r>
      <w:r w:rsidRPr="00B30BFC">
        <w:rPr>
          <w:rFonts w:hint="cs"/>
          <w:rtl/>
        </w:rPr>
        <w:t xml:space="preserve"> ו</w:t>
      </w:r>
      <w:r w:rsidRPr="00B30BFC">
        <w:rPr>
          <w:rtl/>
        </w:rPr>
        <w:t>בלתי עניינית</w:t>
      </w:r>
      <w:r w:rsidRPr="00B30BFC">
        <w:rPr>
          <w:rFonts w:hint="cs"/>
          <w:rtl/>
        </w:rPr>
        <w:t xml:space="preserve"> ולוותה ב</w:t>
      </w:r>
      <w:r w:rsidRPr="00B30BFC">
        <w:rPr>
          <w:rtl/>
        </w:rPr>
        <w:t>חוסר הערכה וכבוד, ו</w:t>
      </w:r>
      <w:r w:rsidRPr="00B30BFC">
        <w:rPr>
          <w:rFonts w:hint="cs"/>
          <w:rtl/>
        </w:rPr>
        <w:t xml:space="preserve">השפעות היחסים הללו היו קשות וחמורות </w:t>
      </w:r>
      <w:r w:rsidRPr="00B30BFC">
        <w:rPr>
          <w:rtl/>
        </w:rPr>
        <w:t>על השירות שניתן לילדים</w:t>
      </w:r>
      <w:r w:rsidRPr="00B30BFC">
        <w:rPr>
          <w:rFonts w:hint="cs"/>
          <w:rtl/>
        </w:rPr>
        <w:t>, על תפקוד המרכזים ועל יכולתם לספק טיפול מיטבי לנפגעים.</w:t>
      </w:r>
      <w:r w:rsidRPr="00B30BFC" w:rsidR="00846AB3">
        <w:rPr>
          <w:rFonts w:hint="cs"/>
          <w:rtl/>
        </w:rPr>
        <w:t xml:space="preserve"> </w:t>
      </w:r>
    </w:p>
    <w:p w:rsidR="007F5928" w:rsidRPr="00B30BFC" w:rsidP="008A5AF1">
      <w:pPr>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משרד הרווחה מסר בתשובתו למשרד מבקר המדינה בדצמבר 2018 (להלן - תשובת משרד הרווחה) כי "</w:t>
      </w:r>
      <w:r w:rsidRPr="00B30BFC">
        <w:rPr>
          <w:rFonts w:ascii="Tahoma" w:hAnsi="Tahoma" w:cs="Tahoma"/>
          <w:sz w:val="18"/>
          <w:szCs w:val="18"/>
          <w:rtl/>
        </w:rPr>
        <w:t>חוקרי הילדים שהגיעו למרכזי ההגנה לקחו חלק בדיונים המקצועיים לפני ואחרי החקירות יחד עם צוות מרכז ההגנה כולו. המענה שקיבלו הילדים ומשפחותיהם בהיבט החקירתי ובכל היבט אחר היה מיטבי ומקצועי</w:t>
      </w:r>
      <w:r w:rsidRPr="00B30BFC">
        <w:rPr>
          <w:rFonts w:ascii="Tahoma" w:hAnsi="Tahoma" w:cs="Tahoma" w:hint="cs"/>
          <w:sz w:val="18"/>
          <w:szCs w:val="18"/>
          <w:rtl/>
        </w:rPr>
        <w:t>"</w:t>
      </w:r>
      <w:r w:rsidRPr="00B30BFC">
        <w:rPr>
          <w:rFonts w:ascii="Tahoma" w:hAnsi="Tahoma" w:cs="Tahoma"/>
          <w:sz w:val="18"/>
          <w:szCs w:val="18"/>
          <w:rtl/>
        </w:rPr>
        <w:t>.</w:t>
      </w:r>
      <w:r w:rsidRPr="00B30BFC">
        <w:rPr>
          <w:rFonts w:ascii="Tahoma" w:hAnsi="Tahoma" w:cs="Tahoma" w:hint="cs"/>
          <w:sz w:val="18"/>
          <w:szCs w:val="18"/>
          <w:rtl/>
        </w:rPr>
        <w:t xml:space="preserve"> עוד</w:t>
      </w:r>
      <w:r w:rsidRPr="00B30BFC">
        <w:rPr>
          <w:rFonts w:ascii="Tahoma" w:hAnsi="Tahoma" w:cs="Tahoma"/>
          <w:sz w:val="18"/>
          <w:szCs w:val="18"/>
          <w:rtl/>
        </w:rPr>
        <w:t xml:space="preserve"> </w:t>
      </w:r>
      <w:r w:rsidRPr="00B30BFC">
        <w:rPr>
          <w:rFonts w:ascii="Tahoma" w:hAnsi="Tahoma" w:cs="Tahoma" w:hint="eastAsia"/>
          <w:sz w:val="18"/>
          <w:szCs w:val="18"/>
          <w:rtl/>
        </w:rPr>
        <w:t>צוין</w:t>
      </w:r>
      <w:r w:rsidRPr="00B30BFC">
        <w:rPr>
          <w:rFonts w:ascii="Tahoma" w:hAnsi="Tahoma" w:cs="Tahoma"/>
          <w:sz w:val="18"/>
          <w:szCs w:val="18"/>
          <w:rtl/>
        </w:rPr>
        <w:t xml:space="preserve"> כי "יחסי הצוות הבין-מקצועי במרכז ההגנה אינם אמורים להשפיע כלל על השירות אותו מקבל הילד הנחקר ומשפחתו</w:t>
      </w:r>
      <w:r w:rsidRPr="00B30BFC">
        <w:rPr>
          <w:rFonts w:ascii="Tahoma" w:hAnsi="Tahoma" w:cs="Tahoma" w:hint="cs"/>
          <w:sz w:val="18"/>
          <w:szCs w:val="18"/>
          <w:rtl/>
        </w:rPr>
        <w:t>...</w:t>
      </w:r>
      <w:r w:rsidRPr="00B30BFC">
        <w:rPr>
          <w:rFonts w:ascii="Tahoma" w:hAnsi="Tahoma" w:cs="Tahoma"/>
          <w:sz w:val="18"/>
          <w:szCs w:val="18"/>
          <w:rtl/>
        </w:rPr>
        <w:t xml:space="preserve"> ואין להם השפעה על ההחלטות המקצועיות ו/או על איכות הטיפול בתיקי החקירה".</w:t>
      </w:r>
      <w:r w:rsidRPr="00B30BFC">
        <w:rPr>
          <w:rFonts w:ascii="Tahoma" w:hAnsi="Tahoma" w:cs="Tahoma" w:hint="cs"/>
          <w:sz w:val="18"/>
          <w:szCs w:val="18"/>
          <w:rtl/>
        </w:rPr>
        <w:t xml:space="preserve"> </w:t>
      </w:r>
    </w:p>
    <w:p w:rsidR="007F5928" w:rsidRPr="00B30BFC" w:rsidP="008A5AF1">
      <w:pPr>
        <w:pStyle w:val="RESHET"/>
        <w:rPr>
          <w:rtl/>
        </w:rPr>
      </w:pPr>
      <w:r w:rsidRPr="00B30BFC">
        <w:rPr>
          <w:rFonts w:hint="cs"/>
          <w:rtl/>
        </w:rPr>
        <w:t>משרד מבקר המדינה מעיר למשרד הרווחה כי טענתו שהמענה שניתן הינו מיטבי אינה מתיישבת עם דבריהם של בעלי תפקידים בכירים במשרד הרווחה כפי שהובאו במסמכים מקצועיים, דברים המצביעים על זיקה בין העדר חוקר ילדים קבוע במרכזים ויחסים עכורים בצוותים ובין השירות הניתן לקטינים הנפגעים</w:t>
      </w:r>
      <w:r w:rsidRPr="00B30BFC">
        <w:rPr>
          <w:rtl/>
        </w:rPr>
        <w:t xml:space="preserve"> ובני משפחותיהם</w:t>
      </w:r>
      <w:r w:rsidRPr="00B30BFC">
        <w:rPr>
          <w:rFonts w:hint="cs"/>
          <w:rtl/>
        </w:rPr>
        <w:t xml:space="preserve">. לכן, על </w:t>
      </w:r>
      <w:r w:rsidRPr="00B30BFC">
        <w:rPr>
          <w:rtl/>
        </w:rPr>
        <w:t xml:space="preserve">משרד הרווחה </w:t>
      </w:r>
      <w:r w:rsidRPr="00B30BFC">
        <w:rPr>
          <w:rFonts w:hint="cs"/>
          <w:rtl/>
        </w:rPr>
        <w:t xml:space="preserve">לפעול להסדרתם של יחסי העבודה ולוודא כי ישנו שיתוף פעולה </w:t>
      </w:r>
      <w:r w:rsidRPr="00B30BFC">
        <w:rPr>
          <w:rtl/>
        </w:rPr>
        <w:t xml:space="preserve">בין כל </w:t>
      </w:r>
      <w:r w:rsidRPr="00B30BFC">
        <w:rPr>
          <w:rFonts w:hint="cs"/>
          <w:rtl/>
        </w:rPr>
        <w:t>הגורמים במרכזים</w:t>
      </w:r>
      <w:r w:rsidRPr="00B30BFC">
        <w:rPr>
          <w:rtl/>
        </w:rPr>
        <w:t>.</w:t>
      </w:r>
    </w:p>
    <w:p w:rsidR="007F5928" w:rsidRPr="00B30BFC" w:rsidP="008A5AF1">
      <w:pPr>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בתחילת ינואר 2018 פרסם מנכ"ל משרד הרווחה מר אביגדור קפלן </w:t>
      </w:r>
      <w:r w:rsidRPr="00B30BFC">
        <w:rPr>
          <w:rFonts w:ascii="Tahoma" w:hAnsi="Tahoma" w:cs="Tahoma"/>
          <w:sz w:val="18"/>
          <w:szCs w:val="18"/>
          <w:rtl/>
        </w:rPr>
        <w:t xml:space="preserve">נוהל </w:t>
      </w:r>
      <w:r w:rsidRPr="00B30BFC">
        <w:rPr>
          <w:rFonts w:ascii="Tahoma" w:hAnsi="Tahoma" w:cs="Tahoma" w:hint="cs"/>
          <w:sz w:val="18"/>
          <w:szCs w:val="18"/>
          <w:rtl/>
        </w:rPr>
        <w:t>ל</w:t>
      </w:r>
      <w:r w:rsidRPr="00B30BFC">
        <w:rPr>
          <w:rFonts w:ascii="Tahoma" w:hAnsi="Tahoma" w:cs="Tahoma"/>
          <w:sz w:val="18"/>
          <w:szCs w:val="18"/>
          <w:rtl/>
        </w:rPr>
        <w:t xml:space="preserve">הפעלת צוות </w:t>
      </w:r>
      <w:r w:rsidRPr="00B30BFC">
        <w:rPr>
          <w:rFonts w:ascii="Tahoma" w:hAnsi="Tahoma" w:cs="Tahoma" w:hint="cs"/>
          <w:sz w:val="18"/>
          <w:szCs w:val="18"/>
          <w:rtl/>
        </w:rPr>
        <w:t xml:space="preserve">של </w:t>
      </w:r>
      <w:r w:rsidRPr="00B30BFC">
        <w:rPr>
          <w:rFonts w:ascii="Tahoma" w:hAnsi="Tahoma" w:cs="Tahoma"/>
          <w:sz w:val="18"/>
          <w:szCs w:val="18"/>
          <w:rtl/>
        </w:rPr>
        <w:t>מרכז הגנה</w:t>
      </w:r>
      <w:r w:rsidRPr="00B30BFC">
        <w:rPr>
          <w:rFonts w:ascii="Tahoma" w:hAnsi="Tahoma" w:cs="Tahoma" w:hint="cs"/>
          <w:sz w:val="18"/>
          <w:szCs w:val="18"/>
          <w:rtl/>
        </w:rPr>
        <w:t>, ולפיו בכל המרכזים לא תהיה נוכחות קבועה של חוקרי ילדים והם</w:t>
      </w:r>
      <w:r w:rsidRPr="00B30BFC">
        <w:rPr>
          <w:rFonts w:ascii="Tahoma" w:hAnsi="Tahoma" w:cs="Tahoma"/>
          <w:sz w:val="18"/>
          <w:szCs w:val="18"/>
          <w:rtl/>
        </w:rPr>
        <w:t xml:space="preserve"> </w:t>
      </w:r>
      <w:r w:rsidRPr="00B30BFC">
        <w:rPr>
          <w:rFonts w:ascii="Tahoma" w:hAnsi="Tahoma" w:cs="Tahoma" w:hint="cs"/>
          <w:sz w:val="18"/>
          <w:szCs w:val="18"/>
          <w:rtl/>
        </w:rPr>
        <w:t>יספקו מענה</w:t>
      </w:r>
      <w:r w:rsidRPr="00B30BFC">
        <w:rPr>
          <w:rFonts w:ascii="Tahoma" w:hAnsi="Tahoma" w:cs="Tahoma"/>
          <w:sz w:val="18"/>
          <w:szCs w:val="18"/>
          <w:rtl/>
        </w:rPr>
        <w:t xml:space="preserve"> חקירתי והתייעצות מקצועית </w:t>
      </w:r>
      <w:r w:rsidRPr="00B30BFC">
        <w:rPr>
          <w:rFonts w:ascii="Tahoma" w:hAnsi="Tahoma" w:cs="Tahoma" w:hint="cs"/>
          <w:sz w:val="18"/>
          <w:szCs w:val="18"/>
          <w:rtl/>
        </w:rPr>
        <w:t>רק לפי ה</w:t>
      </w:r>
      <w:r w:rsidRPr="00B30BFC">
        <w:rPr>
          <w:rFonts w:ascii="Tahoma" w:hAnsi="Tahoma" w:cs="Tahoma"/>
          <w:sz w:val="18"/>
          <w:szCs w:val="18"/>
          <w:rtl/>
        </w:rPr>
        <w:t>צורך</w:t>
      </w:r>
      <w:r w:rsidRPr="00B30BFC">
        <w:rPr>
          <w:rFonts w:ascii="Tahoma" w:hAnsi="Tahoma" w:cs="Tahoma" w:hint="cs"/>
          <w:sz w:val="18"/>
          <w:szCs w:val="18"/>
          <w:rtl/>
        </w:rPr>
        <w:t xml:space="preserve">, על פי זימון </w:t>
      </w:r>
      <w:r w:rsidRPr="00B30BFC">
        <w:rPr>
          <w:rFonts w:ascii="Tahoma" w:hAnsi="Tahoma" w:cs="Tahoma"/>
          <w:sz w:val="18"/>
          <w:szCs w:val="18"/>
          <w:rtl/>
        </w:rPr>
        <w:t xml:space="preserve">(להלן </w:t>
      </w:r>
      <w:r w:rsidRPr="00B30BFC">
        <w:rPr>
          <w:rFonts w:ascii="Tahoma" w:hAnsi="Tahoma" w:cs="Tahoma" w:hint="cs"/>
          <w:sz w:val="18"/>
          <w:szCs w:val="18"/>
          <w:rtl/>
        </w:rPr>
        <w:t>-</w:t>
      </w:r>
      <w:r w:rsidRPr="00B30BFC">
        <w:rPr>
          <w:rFonts w:ascii="Tahoma" w:hAnsi="Tahoma" w:cs="Tahoma"/>
          <w:sz w:val="18"/>
          <w:szCs w:val="18"/>
          <w:rtl/>
        </w:rPr>
        <w:t xml:space="preserve"> הנוהל הראשון)</w:t>
      </w:r>
      <w:r w:rsidRPr="00B30BFC">
        <w:rPr>
          <w:rFonts w:ascii="Tahoma" w:hAnsi="Tahoma" w:cs="Tahoma" w:hint="cs"/>
          <w:sz w:val="18"/>
          <w:szCs w:val="18"/>
          <w:rtl/>
        </w:rPr>
        <w:t xml:space="preserve">. </w:t>
      </w:r>
    </w:p>
    <w:p w:rsidR="007F5928" w:rsidRPr="00B30BFC" w:rsidP="00064E7F">
      <w:pPr>
        <w:pStyle w:val="RESHET"/>
        <w:rPr>
          <w:rtl/>
        </w:rPr>
      </w:pPr>
      <w:r w:rsidRPr="00B30BFC">
        <w:rPr>
          <w:rFonts w:hint="cs"/>
          <w:rtl/>
        </w:rPr>
        <w:t>כאמור,</w:t>
      </w:r>
      <w:r w:rsidRPr="00B30BFC">
        <w:rPr>
          <w:rtl/>
        </w:rPr>
        <w:t xml:space="preserve"> </w:t>
      </w:r>
      <w:r w:rsidRPr="00B30BFC">
        <w:rPr>
          <w:rFonts w:hint="cs"/>
          <w:rtl/>
        </w:rPr>
        <w:t xml:space="preserve">ועדת ההיגוי הארצית, שחברים בה כל השותפים להפעלתם של מרכזי ההגנה, היא האמורה לגבש </w:t>
      </w:r>
      <w:r w:rsidRPr="00B30BFC">
        <w:rPr>
          <w:rtl/>
        </w:rPr>
        <w:t xml:space="preserve">את </w:t>
      </w:r>
      <w:r w:rsidRPr="00B30BFC">
        <w:rPr>
          <w:rFonts w:hint="cs"/>
          <w:rtl/>
        </w:rPr>
        <w:t>מדיניות</w:t>
      </w:r>
      <w:r w:rsidRPr="00B30BFC">
        <w:rPr>
          <w:rtl/>
        </w:rPr>
        <w:t xml:space="preserve"> העבודה המקצועית</w:t>
      </w:r>
      <w:r w:rsidRPr="00B30BFC">
        <w:rPr>
          <w:rFonts w:hint="cs"/>
          <w:rtl/>
        </w:rPr>
        <w:t xml:space="preserve"> והתפעולית של ה</w:t>
      </w:r>
      <w:r w:rsidRPr="00B30BFC">
        <w:rPr>
          <w:rtl/>
        </w:rPr>
        <w:t>מרכזי</w:t>
      </w:r>
      <w:r w:rsidRPr="00B30BFC">
        <w:rPr>
          <w:rFonts w:hint="cs"/>
          <w:rtl/>
        </w:rPr>
        <w:t>ם. ואולם משרד הרווחה גיבש את הנוהל הראשון כמהלך חד-צדדי,</w:t>
      </w:r>
      <w:r w:rsidRPr="00B30BFC">
        <w:rPr>
          <w:rtl/>
        </w:rPr>
        <w:t xml:space="preserve"> ללא התייעצות עם ה</w:t>
      </w:r>
      <w:r w:rsidRPr="00B30BFC">
        <w:rPr>
          <w:rFonts w:hint="cs"/>
          <w:rtl/>
        </w:rPr>
        <w:t>משרדים</w:t>
      </w:r>
      <w:r w:rsidRPr="00B30BFC">
        <w:rPr>
          <w:rtl/>
        </w:rPr>
        <w:t xml:space="preserve"> השותפים</w:t>
      </w:r>
      <w:r w:rsidRPr="00B30BFC">
        <w:rPr>
          <w:rFonts w:hint="cs"/>
          <w:rtl/>
        </w:rPr>
        <w:t>. על כן לא דנה הוועדה בהנחיות הנוהל</w:t>
      </w:r>
      <w:r w:rsidRPr="00B30BFC">
        <w:rPr>
          <w:rtl/>
        </w:rPr>
        <w:t xml:space="preserve"> </w:t>
      </w:r>
      <w:r w:rsidRPr="00B30BFC">
        <w:rPr>
          <w:rFonts w:hint="cs"/>
          <w:rtl/>
        </w:rPr>
        <w:t>וב</w:t>
      </w:r>
      <w:r w:rsidRPr="00B30BFC">
        <w:rPr>
          <w:rtl/>
        </w:rPr>
        <w:t>השלכותיה</w:t>
      </w:r>
      <w:r w:rsidRPr="00B30BFC">
        <w:rPr>
          <w:rFonts w:hint="cs"/>
          <w:rtl/>
        </w:rPr>
        <w:t xml:space="preserve">ן טרם פרסומו. בכך </w:t>
      </w:r>
      <w:r w:rsidRPr="00B30BFC">
        <w:rPr>
          <w:rtl/>
        </w:rPr>
        <w:t xml:space="preserve">מנע </w:t>
      </w:r>
      <w:r w:rsidRPr="00B30BFC">
        <w:rPr>
          <w:rFonts w:hint="cs"/>
          <w:rtl/>
        </w:rPr>
        <w:t xml:space="preserve">משרד הרווחה </w:t>
      </w:r>
      <w:r w:rsidRPr="00B30BFC">
        <w:rPr>
          <w:rtl/>
        </w:rPr>
        <w:t>מוועדת ההיגוי הארצית ל</w:t>
      </w:r>
      <w:r w:rsidRPr="00B30BFC">
        <w:rPr>
          <w:rFonts w:hint="cs"/>
          <w:rtl/>
        </w:rPr>
        <w:t>מלא</w:t>
      </w:r>
      <w:r w:rsidRPr="00B30BFC">
        <w:rPr>
          <w:rtl/>
        </w:rPr>
        <w:t xml:space="preserve"> את תפקידה כגורם מלווה ומנחה מדיניות במרכזי ההגנה</w:t>
      </w:r>
      <w:r w:rsidRPr="00B30BFC">
        <w:rPr>
          <w:rFonts w:hint="cs"/>
          <w:rtl/>
        </w:rPr>
        <w:t>. זאת ועוד, משרד הרווחה גיבש את הנוהל בלא שבוצעה</w:t>
      </w:r>
      <w:r w:rsidRPr="00B30BFC">
        <w:rPr>
          <w:rtl/>
        </w:rPr>
        <w:t xml:space="preserve"> עבודת מטה בעניין </w:t>
      </w:r>
      <w:r w:rsidRPr="00B30BFC">
        <w:rPr>
          <w:rFonts w:hint="cs"/>
          <w:rtl/>
        </w:rPr>
        <w:t>תוצאותיו והשפעותיו הצפויות של הנוהל.</w:t>
      </w:r>
      <w:r w:rsidRPr="00B30BFC" w:rsidR="002121F8">
        <w:rPr>
          <w:noProof/>
          <w:szCs w:val="17"/>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9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46189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7966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משרד</w:t>
                            </w:r>
                            <w:r w:rsidRPr="00064E7F">
                              <w:rPr>
                                <w:rFonts w:cs="Tahoma"/>
                                <w:color w:val="0B5294"/>
                                <w:spacing w:val="-4"/>
                                <w:sz w:val="24"/>
                                <w:szCs w:val="24"/>
                                <w:rtl/>
                              </w:rPr>
                              <w:t xml:space="preserve"> </w:t>
                            </w:r>
                            <w:r w:rsidRPr="00064E7F">
                              <w:rPr>
                                <w:rFonts w:cs="Tahoma" w:hint="eastAsia"/>
                                <w:color w:val="0B5294"/>
                                <w:spacing w:val="-4"/>
                                <w:sz w:val="24"/>
                                <w:szCs w:val="24"/>
                                <w:rtl/>
                              </w:rPr>
                              <w:t>הרווחה</w:t>
                            </w:r>
                            <w:r w:rsidRPr="00064E7F">
                              <w:rPr>
                                <w:rFonts w:cs="Tahoma"/>
                                <w:color w:val="0B5294"/>
                                <w:spacing w:val="-4"/>
                                <w:sz w:val="24"/>
                                <w:szCs w:val="24"/>
                                <w:rtl/>
                              </w:rPr>
                              <w:t xml:space="preserve"> </w:t>
                            </w:r>
                            <w:r w:rsidRPr="00064E7F">
                              <w:rPr>
                                <w:rFonts w:cs="Tahoma" w:hint="eastAsia"/>
                                <w:color w:val="0B5294"/>
                                <w:spacing w:val="-4"/>
                                <w:sz w:val="24"/>
                                <w:szCs w:val="24"/>
                                <w:rtl/>
                              </w:rPr>
                              <w:t>גיבש</w:t>
                            </w:r>
                            <w:r w:rsidRPr="00064E7F">
                              <w:rPr>
                                <w:rFonts w:cs="Tahoma"/>
                                <w:color w:val="0B5294"/>
                                <w:spacing w:val="-4"/>
                                <w:sz w:val="24"/>
                                <w:szCs w:val="24"/>
                                <w:rtl/>
                              </w:rPr>
                              <w:t xml:space="preserve"> </w:t>
                            </w:r>
                            <w:r w:rsidRPr="00064E7F">
                              <w:rPr>
                                <w:rFonts w:cs="Tahoma" w:hint="eastAsia"/>
                                <w:color w:val="0B5294"/>
                                <w:spacing w:val="-4"/>
                                <w:sz w:val="24"/>
                                <w:szCs w:val="24"/>
                                <w:rtl/>
                              </w:rPr>
                              <w:t>נוהל</w:t>
                            </w:r>
                            <w:r w:rsidRPr="00064E7F">
                              <w:rPr>
                                <w:rFonts w:cs="Tahoma"/>
                                <w:color w:val="0B5294"/>
                                <w:spacing w:val="-4"/>
                                <w:sz w:val="24"/>
                                <w:szCs w:val="24"/>
                                <w:rtl/>
                              </w:rPr>
                              <w:t xml:space="preserve"> </w:t>
                            </w:r>
                            <w:r w:rsidRPr="00064E7F">
                              <w:rPr>
                                <w:rFonts w:cs="Tahoma" w:hint="eastAsia"/>
                                <w:color w:val="0B5294"/>
                                <w:spacing w:val="-4"/>
                                <w:sz w:val="24"/>
                                <w:szCs w:val="24"/>
                                <w:rtl/>
                              </w:rPr>
                              <w:t>שקבע</w:t>
                            </w:r>
                            <w:r w:rsidRPr="00064E7F">
                              <w:rPr>
                                <w:rFonts w:cs="Tahoma"/>
                                <w:color w:val="0B5294"/>
                                <w:spacing w:val="-4"/>
                                <w:sz w:val="24"/>
                                <w:szCs w:val="24"/>
                                <w:rtl/>
                              </w:rPr>
                              <w:t xml:space="preserve"> </w:t>
                            </w:r>
                            <w:r w:rsidRPr="00064E7F">
                              <w:rPr>
                                <w:rFonts w:cs="Tahoma" w:hint="eastAsia"/>
                                <w:color w:val="0B5294"/>
                                <w:spacing w:val="-4"/>
                                <w:sz w:val="24"/>
                                <w:szCs w:val="24"/>
                                <w:rtl/>
                              </w:rPr>
                              <w:t>כי</w:t>
                            </w:r>
                            <w:r w:rsidRPr="00064E7F">
                              <w:rPr>
                                <w:rFonts w:cs="Tahoma"/>
                                <w:color w:val="0B5294"/>
                                <w:spacing w:val="-4"/>
                                <w:sz w:val="24"/>
                                <w:szCs w:val="24"/>
                                <w:rtl/>
                              </w:rPr>
                              <w:t xml:space="preserve"> </w:t>
                            </w:r>
                            <w:r w:rsidRPr="00064E7F">
                              <w:rPr>
                                <w:rFonts w:cs="Tahoma" w:hint="eastAsia"/>
                                <w:color w:val="0B5294"/>
                                <w:spacing w:val="-4"/>
                                <w:sz w:val="24"/>
                                <w:szCs w:val="24"/>
                                <w:rtl/>
                              </w:rPr>
                              <w:t>חוקרי</w:t>
                            </w:r>
                            <w:r w:rsidRPr="00064E7F">
                              <w:rPr>
                                <w:rFonts w:cs="Tahoma"/>
                                <w:color w:val="0B5294"/>
                                <w:spacing w:val="-4"/>
                                <w:sz w:val="24"/>
                                <w:szCs w:val="24"/>
                                <w:rtl/>
                              </w:rPr>
                              <w:t xml:space="preserve"> </w:t>
                            </w:r>
                            <w:r w:rsidRPr="00064E7F">
                              <w:rPr>
                                <w:rFonts w:cs="Tahoma" w:hint="eastAsia"/>
                                <w:color w:val="0B5294"/>
                                <w:spacing w:val="-4"/>
                                <w:sz w:val="24"/>
                                <w:szCs w:val="24"/>
                                <w:rtl/>
                              </w:rPr>
                              <w:t>הילדים</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יהיו</w:t>
                            </w:r>
                            <w:r w:rsidRPr="00064E7F">
                              <w:rPr>
                                <w:rFonts w:cs="Tahoma"/>
                                <w:color w:val="0B5294"/>
                                <w:spacing w:val="-4"/>
                                <w:sz w:val="24"/>
                                <w:szCs w:val="24"/>
                                <w:rtl/>
                              </w:rPr>
                              <w:t xml:space="preserve"> </w:t>
                            </w:r>
                            <w:r w:rsidRPr="00064E7F">
                              <w:rPr>
                                <w:rFonts w:cs="Tahoma" w:hint="eastAsia"/>
                                <w:color w:val="0B5294"/>
                                <w:spacing w:val="-4"/>
                                <w:sz w:val="24"/>
                                <w:szCs w:val="24"/>
                                <w:rtl/>
                              </w:rPr>
                              <w:t>נוכחים</w:t>
                            </w:r>
                            <w:r w:rsidRPr="00064E7F">
                              <w:rPr>
                                <w:rFonts w:cs="Tahoma"/>
                                <w:color w:val="0B5294"/>
                                <w:spacing w:val="-4"/>
                                <w:sz w:val="24"/>
                                <w:szCs w:val="24"/>
                                <w:rtl/>
                              </w:rPr>
                              <w:t xml:space="preserve"> </w:t>
                            </w:r>
                            <w:r w:rsidRPr="00064E7F">
                              <w:rPr>
                                <w:rFonts w:cs="Tahoma" w:hint="eastAsia"/>
                                <w:color w:val="0B5294"/>
                                <w:spacing w:val="-4"/>
                                <w:sz w:val="24"/>
                                <w:szCs w:val="24"/>
                                <w:rtl/>
                              </w:rPr>
                              <w:t>במרכזים</w:t>
                            </w:r>
                            <w:r w:rsidRPr="00064E7F">
                              <w:rPr>
                                <w:rFonts w:cs="Tahoma"/>
                                <w:color w:val="0B5294"/>
                                <w:spacing w:val="-4"/>
                                <w:sz w:val="24"/>
                                <w:szCs w:val="24"/>
                                <w:rtl/>
                              </w:rPr>
                              <w:t xml:space="preserve"> </w:t>
                            </w:r>
                            <w:r w:rsidRPr="00064E7F">
                              <w:rPr>
                                <w:rFonts w:cs="Tahoma" w:hint="eastAsia"/>
                                <w:color w:val="0B5294"/>
                                <w:spacing w:val="-4"/>
                                <w:sz w:val="24"/>
                                <w:szCs w:val="24"/>
                                <w:rtl/>
                              </w:rPr>
                              <w:t>באופן</w:t>
                            </w:r>
                            <w:r w:rsidRPr="00064E7F">
                              <w:rPr>
                                <w:rFonts w:cs="Tahoma"/>
                                <w:color w:val="0B5294"/>
                                <w:spacing w:val="-4"/>
                                <w:sz w:val="24"/>
                                <w:szCs w:val="24"/>
                                <w:rtl/>
                              </w:rPr>
                              <w:t xml:space="preserve"> </w:t>
                            </w:r>
                            <w:r w:rsidRPr="00064E7F">
                              <w:rPr>
                                <w:rFonts w:cs="Tahoma" w:hint="eastAsia"/>
                                <w:color w:val="0B5294"/>
                                <w:spacing w:val="-4"/>
                                <w:sz w:val="24"/>
                                <w:szCs w:val="24"/>
                                <w:rtl/>
                              </w:rPr>
                              <w:t>קבוע</w:t>
                            </w:r>
                            <w:r w:rsidRPr="00064E7F">
                              <w:rPr>
                                <w:rFonts w:cs="Tahoma"/>
                                <w:color w:val="0B5294"/>
                                <w:spacing w:val="-4"/>
                                <w:sz w:val="24"/>
                                <w:szCs w:val="24"/>
                                <w:rtl/>
                              </w:rPr>
                              <w:t xml:space="preserve">. </w:t>
                            </w:r>
                            <w:r w:rsidRPr="00064E7F">
                              <w:rPr>
                                <w:rFonts w:cs="Tahoma" w:hint="eastAsia"/>
                                <w:color w:val="0B5294"/>
                                <w:spacing w:val="-4"/>
                                <w:sz w:val="24"/>
                                <w:szCs w:val="24"/>
                                <w:rtl/>
                              </w:rPr>
                              <w:t>הנוהל</w:t>
                            </w:r>
                            <w:r w:rsidRPr="00064E7F">
                              <w:rPr>
                                <w:rFonts w:cs="Tahoma"/>
                                <w:color w:val="0B5294"/>
                                <w:spacing w:val="-4"/>
                                <w:sz w:val="24"/>
                                <w:szCs w:val="24"/>
                                <w:rtl/>
                              </w:rPr>
                              <w:t xml:space="preserve"> </w:t>
                            </w:r>
                            <w:r w:rsidRPr="00064E7F">
                              <w:rPr>
                                <w:rFonts w:cs="Tahoma" w:hint="eastAsia"/>
                                <w:color w:val="0B5294"/>
                                <w:spacing w:val="-4"/>
                                <w:sz w:val="24"/>
                                <w:szCs w:val="24"/>
                                <w:rtl/>
                              </w:rPr>
                              <w:t>גובש</w:t>
                            </w:r>
                            <w:r w:rsidRPr="00064E7F">
                              <w:rPr>
                                <w:rFonts w:cs="Tahoma"/>
                                <w:color w:val="0B5294"/>
                                <w:spacing w:val="-4"/>
                                <w:sz w:val="24"/>
                                <w:szCs w:val="24"/>
                                <w:rtl/>
                              </w:rPr>
                              <w:t xml:space="preserve"> </w:t>
                            </w:r>
                            <w:r w:rsidRPr="00064E7F">
                              <w:rPr>
                                <w:rFonts w:cs="Tahoma" w:hint="eastAsia"/>
                                <w:color w:val="0B5294"/>
                                <w:spacing w:val="-4"/>
                                <w:sz w:val="24"/>
                                <w:szCs w:val="24"/>
                                <w:rtl/>
                              </w:rPr>
                              <w:t>כמהלך</w:t>
                            </w:r>
                            <w:r w:rsidRPr="00064E7F">
                              <w:rPr>
                                <w:rFonts w:cs="Tahoma"/>
                                <w:color w:val="0B5294"/>
                                <w:spacing w:val="-4"/>
                                <w:sz w:val="24"/>
                                <w:szCs w:val="24"/>
                                <w:rtl/>
                              </w:rPr>
                              <w:t xml:space="preserve"> </w:t>
                            </w:r>
                            <w:r w:rsidRPr="00064E7F">
                              <w:rPr>
                                <w:rFonts w:cs="Tahoma" w:hint="eastAsia"/>
                                <w:color w:val="0B5294"/>
                                <w:spacing w:val="-4"/>
                                <w:sz w:val="24"/>
                                <w:szCs w:val="24"/>
                                <w:rtl/>
                              </w:rPr>
                              <w:t>חד</w:t>
                            </w:r>
                            <w:r w:rsidRPr="00064E7F">
                              <w:rPr>
                                <w:rFonts w:cs="Tahoma"/>
                                <w:color w:val="0B5294"/>
                                <w:spacing w:val="-4"/>
                                <w:sz w:val="24"/>
                                <w:szCs w:val="24"/>
                                <w:rtl/>
                              </w:rPr>
                              <w:t>-</w:t>
                            </w:r>
                            <w:r w:rsidRPr="00064E7F">
                              <w:rPr>
                                <w:rFonts w:cs="Tahoma" w:hint="eastAsia"/>
                                <w:color w:val="0B5294"/>
                                <w:spacing w:val="-4"/>
                                <w:sz w:val="24"/>
                                <w:szCs w:val="24"/>
                                <w:rtl/>
                              </w:rPr>
                              <w:t>צדדי</w:t>
                            </w:r>
                            <w:r w:rsidRPr="00064E7F">
                              <w:rPr>
                                <w:rFonts w:cs="Tahoma"/>
                                <w:color w:val="0B5294"/>
                                <w:spacing w:val="-4"/>
                                <w:sz w:val="24"/>
                                <w:szCs w:val="24"/>
                                <w:rtl/>
                              </w:rPr>
                              <w:t xml:space="preserve">, </w:t>
                            </w:r>
                            <w:r w:rsidRPr="00064E7F">
                              <w:rPr>
                                <w:rFonts w:cs="Tahoma" w:hint="eastAsia"/>
                                <w:color w:val="0B5294"/>
                                <w:spacing w:val="-4"/>
                                <w:sz w:val="24"/>
                                <w:szCs w:val="24"/>
                                <w:rtl/>
                              </w:rPr>
                              <w:t>ללא</w:t>
                            </w:r>
                            <w:r w:rsidRPr="00064E7F">
                              <w:rPr>
                                <w:rFonts w:cs="Tahoma"/>
                                <w:color w:val="0B5294"/>
                                <w:spacing w:val="-4"/>
                                <w:sz w:val="24"/>
                                <w:szCs w:val="24"/>
                                <w:rtl/>
                              </w:rPr>
                              <w:t xml:space="preserve"> </w:t>
                            </w:r>
                            <w:r w:rsidRPr="00064E7F">
                              <w:rPr>
                                <w:rFonts w:cs="Tahoma" w:hint="eastAsia"/>
                                <w:color w:val="0B5294"/>
                                <w:spacing w:val="-4"/>
                                <w:sz w:val="24"/>
                                <w:szCs w:val="24"/>
                                <w:rtl/>
                              </w:rPr>
                              <w:t>התייעצות</w:t>
                            </w:r>
                            <w:r w:rsidRPr="00064E7F">
                              <w:rPr>
                                <w:rFonts w:cs="Tahoma"/>
                                <w:color w:val="0B5294"/>
                                <w:spacing w:val="-4"/>
                                <w:sz w:val="24"/>
                                <w:szCs w:val="24"/>
                                <w:rtl/>
                              </w:rPr>
                              <w:t xml:space="preserve"> </w:t>
                            </w:r>
                            <w:r w:rsidRPr="00064E7F">
                              <w:rPr>
                                <w:rFonts w:cs="Tahoma" w:hint="eastAsia"/>
                                <w:color w:val="0B5294"/>
                                <w:spacing w:val="-4"/>
                                <w:sz w:val="24"/>
                                <w:szCs w:val="24"/>
                                <w:rtl/>
                              </w:rPr>
                              <w:t>עם</w:t>
                            </w:r>
                            <w:r w:rsidRPr="00064E7F">
                              <w:rPr>
                                <w:rFonts w:cs="Tahoma"/>
                                <w:color w:val="0B5294"/>
                                <w:spacing w:val="-4"/>
                                <w:sz w:val="24"/>
                                <w:szCs w:val="24"/>
                                <w:rtl/>
                              </w:rPr>
                              <w:t xml:space="preserve"> </w:t>
                            </w:r>
                            <w:r w:rsidRPr="00064E7F">
                              <w:rPr>
                                <w:rFonts w:cs="Tahoma" w:hint="eastAsia"/>
                                <w:color w:val="0B5294"/>
                                <w:spacing w:val="-4"/>
                                <w:sz w:val="24"/>
                                <w:szCs w:val="24"/>
                                <w:rtl/>
                              </w:rPr>
                              <w:t>המשרדים</w:t>
                            </w:r>
                            <w:r w:rsidRPr="00064E7F">
                              <w:rPr>
                                <w:rFonts w:cs="Tahoma"/>
                                <w:color w:val="0B5294"/>
                                <w:spacing w:val="-4"/>
                                <w:sz w:val="24"/>
                                <w:szCs w:val="24"/>
                                <w:rtl/>
                              </w:rPr>
                              <w:t xml:space="preserve"> </w:t>
                            </w:r>
                            <w:r w:rsidRPr="00064E7F">
                              <w:rPr>
                                <w:rFonts w:cs="Tahoma" w:hint="eastAsia"/>
                                <w:color w:val="0B5294"/>
                                <w:spacing w:val="-4"/>
                                <w:sz w:val="24"/>
                                <w:szCs w:val="24"/>
                                <w:rtl/>
                              </w:rPr>
                              <w:t>השותפים</w:t>
                            </w:r>
                            <w:r w:rsidRPr="00064E7F">
                              <w:rPr>
                                <w:rFonts w:cs="Tahoma"/>
                                <w:color w:val="0B5294"/>
                                <w:spacing w:val="-4"/>
                                <w:sz w:val="24"/>
                                <w:szCs w:val="24"/>
                                <w:rtl/>
                              </w:rPr>
                              <w:t xml:space="preserve"> </w:t>
                            </w:r>
                            <w:r w:rsidRPr="00064E7F">
                              <w:rPr>
                                <w:rFonts w:cs="Tahoma" w:hint="eastAsia"/>
                                <w:color w:val="0B5294"/>
                                <w:spacing w:val="-4"/>
                                <w:sz w:val="24"/>
                                <w:szCs w:val="24"/>
                                <w:rtl/>
                              </w:rPr>
                              <w:t>ובלא</w:t>
                            </w:r>
                            <w:r w:rsidRPr="00064E7F">
                              <w:rPr>
                                <w:rFonts w:cs="Tahoma"/>
                                <w:color w:val="0B5294"/>
                                <w:spacing w:val="-4"/>
                                <w:sz w:val="24"/>
                                <w:szCs w:val="24"/>
                                <w:rtl/>
                              </w:rPr>
                              <w:t xml:space="preserve"> </w:t>
                            </w:r>
                            <w:r w:rsidRPr="00064E7F">
                              <w:rPr>
                                <w:rFonts w:cs="Tahoma" w:hint="eastAsia"/>
                                <w:color w:val="0B5294"/>
                                <w:spacing w:val="-4"/>
                                <w:sz w:val="24"/>
                                <w:szCs w:val="24"/>
                                <w:rtl/>
                              </w:rPr>
                              <w:t>שבוצעה</w:t>
                            </w:r>
                            <w:r w:rsidRPr="00064E7F">
                              <w:rPr>
                                <w:rFonts w:cs="Tahoma"/>
                                <w:color w:val="0B5294"/>
                                <w:spacing w:val="-4"/>
                                <w:sz w:val="24"/>
                                <w:szCs w:val="24"/>
                                <w:rtl/>
                              </w:rPr>
                              <w:t xml:space="preserve"> </w:t>
                            </w:r>
                            <w:r w:rsidRPr="00064E7F">
                              <w:rPr>
                                <w:rFonts w:cs="Tahoma" w:hint="eastAsia"/>
                                <w:color w:val="0B5294"/>
                                <w:spacing w:val="-4"/>
                                <w:sz w:val="24"/>
                                <w:szCs w:val="24"/>
                                <w:rtl/>
                              </w:rPr>
                              <w:t>עבודת</w:t>
                            </w:r>
                            <w:r w:rsidRPr="00064E7F">
                              <w:rPr>
                                <w:rFonts w:cs="Tahoma"/>
                                <w:color w:val="0B5294"/>
                                <w:spacing w:val="-4"/>
                                <w:sz w:val="24"/>
                                <w:szCs w:val="24"/>
                                <w:rtl/>
                              </w:rPr>
                              <w:t xml:space="preserve"> </w:t>
                            </w:r>
                            <w:r w:rsidRPr="00064E7F">
                              <w:rPr>
                                <w:rFonts w:cs="Tahoma" w:hint="eastAsia"/>
                                <w:color w:val="0B5294"/>
                                <w:spacing w:val="-4"/>
                                <w:sz w:val="24"/>
                                <w:szCs w:val="24"/>
                                <w:rtl/>
                              </w:rPr>
                              <w:t>מטה</w:t>
                            </w:r>
                            <w:r w:rsidRPr="00064E7F">
                              <w:rPr>
                                <w:rFonts w:cs="Tahoma"/>
                                <w:color w:val="0B5294"/>
                                <w:spacing w:val="-4"/>
                                <w:sz w:val="24"/>
                                <w:szCs w:val="24"/>
                                <w:rtl/>
                              </w:rPr>
                              <w:t xml:space="preserve"> </w:t>
                            </w:r>
                            <w:r w:rsidRPr="00064E7F">
                              <w:rPr>
                                <w:rFonts w:cs="Tahoma" w:hint="eastAsia"/>
                                <w:color w:val="0B5294"/>
                                <w:spacing w:val="-4"/>
                                <w:sz w:val="24"/>
                                <w:szCs w:val="24"/>
                                <w:rtl/>
                              </w:rPr>
                              <w:t>בעניין</w:t>
                            </w:r>
                            <w:r w:rsidRPr="00064E7F">
                              <w:rPr>
                                <w:rFonts w:cs="Tahoma"/>
                                <w:color w:val="0B5294"/>
                                <w:spacing w:val="-4"/>
                                <w:sz w:val="24"/>
                                <w:szCs w:val="24"/>
                                <w:rtl/>
                              </w:rPr>
                              <w:t xml:space="preserve"> </w:t>
                            </w:r>
                            <w:r w:rsidRPr="00064E7F">
                              <w:rPr>
                                <w:rFonts w:cs="Tahoma" w:hint="eastAsia"/>
                                <w:color w:val="0B5294"/>
                                <w:spacing w:val="-4"/>
                                <w:sz w:val="24"/>
                                <w:szCs w:val="24"/>
                                <w:rtl/>
                              </w:rPr>
                              <w:t>תוצאותיו</w:t>
                            </w:r>
                            <w:r w:rsidRPr="00064E7F">
                              <w:rPr>
                                <w:rFonts w:cs="Tahoma"/>
                                <w:color w:val="0B5294"/>
                                <w:spacing w:val="-4"/>
                                <w:sz w:val="24"/>
                                <w:szCs w:val="24"/>
                                <w:rtl/>
                              </w:rPr>
                              <w:t xml:space="preserve"> </w:t>
                            </w:r>
                            <w:r w:rsidRPr="00064E7F">
                              <w:rPr>
                                <w:rFonts w:cs="Tahoma" w:hint="eastAsia"/>
                                <w:color w:val="0B5294"/>
                                <w:spacing w:val="-4"/>
                                <w:sz w:val="24"/>
                                <w:szCs w:val="24"/>
                                <w:rtl/>
                              </w:rPr>
                              <w:t>והשפעותיו</w:t>
                            </w:r>
                            <w:r w:rsidRPr="00064E7F">
                              <w:rPr>
                                <w:rFonts w:cs="Tahoma"/>
                                <w:color w:val="0B5294"/>
                                <w:spacing w:val="-4"/>
                                <w:sz w:val="24"/>
                                <w:szCs w:val="24"/>
                                <w:rtl/>
                              </w:rPr>
                              <w:t xml:space="preserve"> </w:t>
                            </w:r>
                            <w:r w:rsidRPr="00064E7F">
                              <w:rPr>
                                <w:rFonts w:cs="Tahoma" w:hint="eastAsia"/>
                                <w:color w:val="0B5294"/>
                                <w:spacing w:val="-4"/>
                                <w:sz w:val="24"/>
                                <w:szCs w:val="24"/>
                                <w:rtl/>
                              </w:rPr>
                              <w:t>הצפויות</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הנוהל</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678563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777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8957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משרד</w:t>
                      </w:r>
                      <w:r w:rsidRPr="00064E7F">
                        <w:rPr>
                          <w:rFonts w:cs="Tahoma"/>
                          <w:color w:val="0B5294"/>
                          <w:spacing w:val="-4"/>
                          <w:sz w:val="24"/>
                          <w:szCs w:val="24"/>
                          <w:rtl/>
                        </w:rPr>
                        <w:t xml:space="preserve"> </w:t>
                      </w:r>
                      <w:r w:rsidRPr="00064E7F">
                        <w:rPr>
                          <w:rFonts w:cs="Tahoma" w:hint="eastAsia"/>
                          <w:color w:val="0B5294"/>
                          <w:spacing w:val="-4"/>
                          <w:sz w:val="24"/>
                          <w:szCs w:val="24"/>
                          <w:rtl/>
                        </w:rPr>
                        <w:t>הרווחה</w:t>
                      </w:r>
                      <w:r w:rsidRPr="00064E7F">
                        <w:rPr>
                          <w:rFonts w:cs="Tahoma"/>
                          <w:color w:val="0B5294"/>
                          <w:spacing w:val="-4"/>
                          <w:sz w:val="24"/>
                          <w:szCs w:val="24"/>
                          <w:rtl/>
                        </w:rPr>
                        <w:t xml:space="preserve"> </w:t>
                      </w:r>
                      <w:r w:rsidRPr="00064E7F">
                        <w:rPr>
                          <w:rFonts w:cs="Tahoma" w:hint="eastAsia"/>
                          <w:color w:val="0B5294"/>
                          <w:spacing w:val="-4"/>
                          <w:sz w:val="24"/>
                          <w:szCs w:val="24"/>
                          <w:rtl/>
                        </w:rPr>
                        <w:t>גיבש</w:t>
                      </w:r>
                      <w:r w:rsidRPr="00064E7F">
                        <w:rPr>
                          <w:rFonts w:cs="Tahoma"/>
                          <w:color w:val="0B5294"/>
                          <w:spacing w:val="-4"/>
                          <w:sz w:val="24"/>
                          <w:szCs w:val="24"/>
                          <w:rtl/>
                        </w:rPr>
                        <w:t xml:space="preserve"> </w:t>
                      </w:r>
                      <w:r w:rsidRPr="00064E7F">
                        <w:rPr>
                          <w:rFonts w:cs="Tahoma" w:hint="eastAsia"/>
                          <w:color w:val="0B5294"/>
                          <w:spacing w:val="-4"/>
                          <w:sz w:val="24"/>
                          <w:szCs w:val="24"/>
                          <w:rtl/>
                        </w:rPr>
                        <w:t>נוהל</w:t>
                      </w:r>
                      <w:r w:rsidRPr="00064E7F">
                        <w:rPr>
                          <w:rFonts w:cs="Tahoma"/>
                          <w:color w:val="0B5294"/>
                          <w:spacing w:val="-4"/>
                          <w:sz w:val="24"/>
                          <w:szCs w:val="24"/>
                          <w:rtl/>
                        </w:rPr>
                        <w:t xml:space="preserve"> </w:t>
                      </w:r>
                      <w:r w:rsidRPr="00064E7F">
                        <w:rPr>
                          <w:rFonts w:cs="Tahoma" w:hint="eastAsia"/>
                          <w:color w:val="0B5294"/>
                          <w:spacing w:val="-4"/>
                          <w:sz w:val="24"/>
                          <w:szCs w:val="24"/>
                          <w:rtl/>
                        </w:rPr>
                        <w:t>שקבע</w:t>
                      </w:r>
                      <w:r w:rsidRPr="00064E7F">
                        <w:rPr>
                          <w:rFonts w:cs="Tahoma"/>
                          <w:color w:val="0B5294"/>
                          <w:spacing w:val="-4"/>
                          <w:sz w:val="24"/>
                          <w:szCs w:val="24"/>
                          <w:rtl/>
                        </w:rPr>
                        <w:t xml:space="preserve"> </w:t>
                      </w:r>
                      <w:r w:rsidRPr="00064E7F">
                        <w:rPr>
                          <w:rFonts w:cs="Tahoma" w:hint="eastAsia"/>
                          <w:color w:val="0B5294"/>
                          <w:spacing w:val="-4"/>
                          <w:sz w:val="24"/>
                          <w:szCs w:val="24"/>
                          <w:rtl/>
                        </w:rPr>
                        <w:t>כי</w:t>
                      </w:r>
                      <w:r w:rsidRPr="00064E7F">
                        <w:rPr>
                          <w:rFonts w:cs="Tahoma"/>
                          <w:color w:val="0B5294"/>
                          <w:spacing w:val="-4"/>
                          <w:sz w:val="24"/>
                          <w:szCs w:val="24"/>
                          <w:rtl/>
                        </w:rPr>
                        <w:t xml:space="preserve"> </w:t>
                      </w:r>
                      <w:r w:rsidRPr="00064E7F">
                        <w:rPr>
                          <w:rFonts w:cs="Tahoma" w:hint="eastAsia"/>
                          <w:color w:val="0B5294"/>
                          <w:spacing w:val="-4"/>
                          <w:sz w:val="24"/>
                          <w:szCs w:val="24"/>
                          <w:rtl/>
                        </w:rPr>
                        <w:t>חוקרי</w:t>
                      </w:r>
                      <w:r w:rsidRPr="00064E7F">
                        <w:rPr>
                          <w:rFonts w:cs="Tahoma"/>
                          <w:color w:val="0B5294"/>
                          <w:spacing w:val="-4"/>
                          <w:sz w:val="24"/>
                          <w:szCs w:val="24"/>
                          <w:rtl/>
                        </w:rPr>
                        <w:t xml:space="preserve"> </w:t>
                      </w:r>
                      <w:r w:rsidRPr="00064E7F">
                        <w:rPr>
                          <w:rFonts w:cs="Tahoma" w:hint="eastAsia"/>
                          <w:color w:val="0B5294"/>
                          <w:spacing w:val="-4"/>
                          <w:sz w:val="24"/>
                          <w:szCs w:val="24"/>
                          <w:rtl/>
                        </w:rPr>
                        <w:t>הילדים</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יהיו</w:t>
                      </w:r>
                      <w:r w:rsidRPr="00064E7F">
                        <w:rPr>
                          <w:rFonts w:cs="Tahoma"/>
                          <w:color w:val="0B5294"/>
                          <w:spacing w:val="-4"/>
                          <w:sz w:val="24"/>
                          <w:szCs w:val="24"/>
                          <w:rtl/>
                        </w:rPr>
                        <w:t xml:space="preserve"> </w:t>
                      </w:r>
                      <w:r w:rsidRPr="00064E7F">
                        <w:rPr>
                          <w:rFonts w:cs="Tahoma" w:hint="eastAsia"/>
                          <w:color w:val="0B5294"/>
                          <w:spacing w:val="-4"/>
                          <w:sz w:val="24"/>
                          <w:szCs w:val="24"/>
                          <w:rtl/>
                        </w:rPr>
                        <w:t>נוכחים</w:t>
                      </w:r>
                      <w:r w:rsidRPr="00064E7F">
                        <w:rPr>
                          <w:rFonts w:cs="Tahoma"/>
                          <w:color w:val="0B5294"/>
                          <w:spacing w:val="-4"/>
                          <w:sz w:val="24"/>
                          <w:szCs w:val="24"/>
                          <w:rtl/>
                        </w:rPr>
                        <w:t xml:space="preserve"> </w:t>
                      </w:r>
                      <w:r w:rsidRPr="00064E7F">
                        <w:rPr>
                          <w:rFonts w:cs="Tahoma" w:hint="eastAsia"/>
                          <w:color w:val="0B5294"/>
                          <w:spacing w:val="-4"/>
                          <w:sz w:val="24"/>
                          <w:szCs w:val="24"/>
                          <w:rtl/>
                        </w:rPr>
                        <w:t>במרכזים</w:t>
                      </w:r>
                      <w:r w:rsidRPr="00064E7F">
                        <w:rPr>
                          <w:rFonts w:cs="Tahoma"/>
                          <w:color w:val="0B5294"/>
                          <w:spacing w:val="-4"/>
                          <w:sz w:val="24"/>
                          <w:szCs w:val="24"/>
                          <w:rtl/>
                        </w:rPr>
                        <w:t xml:space="preserve"> </w:t>
                      </w:r>
                      <w:r w:rsidRPr="00064E7F">
                        <w:rPr>
                          <w:rFonts w:cs="Tahoma" w:hint="eastAsia"/>
                          <w:color w:val="0B5294"/>
                          <w:spacing w:val="-4"/>
                          <w:sz w:val="24"/>
                          <w:szCs w:val="24"/>
                          <w:rtl/>
                        </w:rPr>
                        <w:t>באופן</w:t>
                      </w:r>
                      <w:r w:rsidRPr="00064E7F">
                        <w:rPr>
                          <w:rFonts w:cs="Tahoma"/>
                          <w:color w:val="0B5294"/>
                          <w:spacing w:val="-4"/>
                          <w:sz w:val="24"/>
                          <w:szCs w:val="24"/>
                          <w:rtl/>
                        </w:rPr>
                        <w:t xml:space="preserve"> </w:t>
                      </w:r>
                      <w:r w:rsidRPr="00064E7F">
                        <w:rPr>
                          <w:rFonts w:cs="Tahoma" w:hint="eastAsia"/>
                          <w:color w:val="0B5294"/>
                          <w:spacing w:val="-4"/>
                          <w:sz w:val="24"/>
                          <w:szCs w:val="24"/>
                          <w:rtl/>
                        </w:rPr>
                        <w:t>קבוע</w:t>
                      </w:r>
                      <w:r w:rsidRPr="00064E7F">
                        <w:rPr>
                          <w:rFonts w:cs="Tahoma"/>
                          <w:color w:val="0B5294"/>
                          <w:spacing w:val="-4"/>
                          <w:sz w:val="24"/>
                          <w:szCs w:val="24"/>
                          <w:rtl/>
                        </w:rPr>
                        <w:t xml:space="preserve">. </w:t>
                      </w:r>
                      <w:r w:rsidRPr="00064E7F">
                        <w:rPr>
                          <w:rFonts w:cs="Tahoma" w:hint="eastAsia"/>
                          <w:color w:val="0B5294"/>
                          <w:spacing w:val="-4"/>
                          <w:sz w:val="24"/>
                          <w:szCs w:val="24"/>
                          <w:rtl/>
                        </w:rPr>
                        <w:t>הנוהל</w:t>
                      </w:r>
                      <w:r w:rsidRPr="00064E7F">
                        <w:rPr>
                          <w:rFonts w:cs="Tahoma"/>
                          <w:color w:val="0B5294"/>
                          <w:spacing w:val="-4"/>
                          <w:sz w:val="24"/>
                          <w:szCs w:val="24"/>
                          <w:rtl/>
                        </w:rPr>
                        <w:t xml:space="preserve"> </w:t>
                      </w:r>
                      <w:r w:rsidRPr="00064E7F">
                        <w:rPr>
                          <w:rFonts w:cs="Tahoma" w:hint="eastAsia"/>
                          <w:color w:val="0B5294"/>
                          <w:spacing w:val="-4"/>
                          <w:sz w:val="24"/>
                          <w:szCs w:val="24"/>
                          <w:rtl/>
                        </w:rPr>
                        <w:t>גובש</w:t>
                      </w:r>
                      <w:r w:rsidRPr="00064E7F">
                        <w:rPr>
                          <w:rFonts w:cs="Tahoma"/>
                          <w:color w:val="0B5294"/>
                          <w:spacing w:val="-4"/>
                          <w:sz w:val="24"/>
                          <w:szCs w:val="24"/>
                          <w:rtl/>
                        </w:rPr>
                        <w:t xml:space="preserve"> </w:t>
                      </w:r>
                      <w:r w:rsidRPr="00064E7F">
                        <w:rPr>
                          <w:rFonts w:cs="Tahoma" w:hint="eastAsia"/>
                          <w:color w:val="0B5294"/>
                          <w:spacing w:val="-4"/>
                          <w:sz w:val="24"/>
                          <w:szCs w:val="24"/>
                          <w:rtl/>
                        </w:rPr>
                        <w:t>כמהלך</w:t>
                      </w:r>
                      <w:r w:rsidRPr="00064E7F">
                        <w:rPr>
                          <w:rFonts w:cs="Tahoma"/>
                          <w:color w:val="0B5294"/>
                          <w:spacing w:val="-4"/>
                          <w:sz w:val="24"/>
                          <w:szCs w:val="24"/>
                          <w:rtl/>
                        </w:rPr>
                        <w:t xml:space="preserve"> </w:t>
                      </w:r>
                      <w:r w:rsidRPr="00064E7F">
                        <w:rPr>
                          <w:rFonts w:cs="Tahoma" w:hint="eastAsia"/>
                          <w:color w:val="0B5294"/>
                          <w:spacing w:val="-4"/>
                          <w:sz w:val="24"/>
                          <w:szCs w:val="24"/>
                          <w:rtl/>
                        </w:rPr>
                        <w:t>חד</w:t>
                      </w:r>
                      <w:r w:rsidRPr="00064E7F">
                        <w:rPr>
                          <w:rFonts w:cs="Tahoma"/>
                          <w:color w:val="0B5294"/>
                          <w:spacing w:val="-4"/>
                          <w:sz w:val="24"/>
                          <w:szCs w:val="24"/>
                          <w:rtl/>
                        </w:rPr>
                        <w:t>-</w:t>
                      </w:r>
                      <w:r w:rsidRPr="00064E7F">
                        <w:rPr>
                          <w:rFonts w:cs="Tahoma" w:hint="eastAsia"/>
                          <w:color w:val="0B5294"/>
                          <w:spacing w:val="-4"/>
                          <w:sz w:val="24"/>
                          <w:szCs w:val="24"/>
                          <w:rtl/>
                        </w:rPr>
                        <w:t>צדדי</w:t>
                      </w:r>
                      <w:r w:rsidRPr="00064E7F">
                        <w:rPr>
                          <w:rFonts w:cs="Tahoma"/>
                          <w:color w:val="0B5294"/>
                          <w:spacing w:val="-4"/>
                          <w:sz w:val="24"/>
                          <w:szCs w:val="24"/>
                          <w:rtl/>
                        </w:rPr>
                        <w:t xml:space="preserve">, </w:t>
                      </w:r>
                      <w:r w:rsidRPr="00064E7F">
                        <w:rPr>
                          <w:rFonts w:cs="Tahoma" w:hint="eastAsia"/>
                          <w:color w:val="0B5294"/>
                          <w:spacing w:val="-4"/>
                          <w:sz w:val="24"/>
                          <w:szCs w:val="24"/>
                          <w:rtl/>
                        </w:rPr>
                        <w:t>ללא</w:t>
                      </w:r>
                      <w:r w:rsidRPr="00064E7F">
                        <w:rPr>
                          <w:rFonts w:cs="Tahoma"/>
                          <w:color w:val="0B5294"/>
                          <w:spacing w:val="-4"/>
                          <w:sz w:val="24"/>
                          <w:szCs w:val="24"/>
                          <w:rtl/>
                        </w:rPr>
                        <w:t xml:space="preserve"> </w:t>
                      </w:r>
                      <w:r w:rsidRPr="00064E7F">
                        <w:rPr>
                          <w:rFonts w:cs="Tahoma" w:hint="eastAsia"/>
                          <w:color w:val="0B5294"/>
                          <w:spacing w:val="-4"/>
                          <w:sz w:val="24"/>
                          <w:szCs w:val="24"/>
                          <w:rtl/>
                        </w:rPr>
                        <w:t>התייעצות</w:t>
                      </w:r>
                      <w:r w:rsidRPr="00064E7F">
                        <w:rPr>
                          <w:rFonts w:cs="Tahoma"/>
                          <w:color w:val="0B5294"/>
                          <w:spacing w:val="-4"/>
                          <w:sz w:val="24"/>
                          <w:szCs w:val="24"/>
                          <w:rtl/>
                        </w:rPr>
                        <w:t xml:space="preserve"> </w:t>
                      </w:r>
                      <w:r w:rsidRPr="00064E7F">
                        <w:rPr>
                          <w:rFonts w:cs="Tahoma" w:hint="eastAsia"/>
                          <w:color w:val="0B5294"/>
                          <w:spacing w:val="-4"/>
                          <w:sz w:val="24"/>
                          <w:szCs w:val="24"/>
                          <w:rtl/>
                        </w:rPr>
                        <w:t>עם</w:t>
                      </w:r>
                      <w:r w:rsidRPr="00064E7F">
                        <w:rPr>
                          <w:rFonts w:cs="Tahoma"/>
                          <w:color w:val="0B5294"/>
                          <w:spacing w:val="-4"/>
                          <w:sz w:val="24"/>
                          <w:szCs w:val="24"/>
                          <w:rtl/>
                        </w:rPr>
                        <w:t xml:space="preserve"> </w:t>
                      </w:r>
                      <w:r w:rsidRPr="00064E7F">
                        <w:rPr>
                          <w:rFonts w:cs="Tahoma" w:hint="eastAsia"/>
                          <w:color w:val="0B5294"/>
                          <w:spacing w:val="-4"/>
                          <w:sz w:val="24"/>
                          <w:szCs w:val="24"/>
                          <w:rtl/>
                        </w:rPr>
                        <w:t>המשרדים</w:t>
                      </w:r>
                      <w:r w:rsidRPr="00064E7F">
                        <w:rPr>
                          <w:rFonts w:cs="Tahoma"/>
                          <w:color w:val="0B5294"/>
                          <w:spacing w:val="-4"/>
                          <w:sz w:val="24"/>
                          <w:szCs w:val="24"/>
                          <w:rtl/>
                        </w:rPr>
                        <w:t xml:space="preserve"> </w:t>
                      </w:r>
                      <w:r w:rsidRPr="00064E7F">
                        <w:rPr>
                          <w:rFonts w:cs="Tahoma" w:hint="eastAsia"/>
                          <w:color w:val="0B5294"/>
                          <w:spacing w:val="-4"/>
                          <w:sz w:val="24"/>
                          <w:szCs w:val="24"/>
                          <w:rtl/>
                        </w:rPr>
                        <w:t>השותפים</w:t>
                      </w:r>
                      <w:r w:rsidRPr="00064E7F">
                        <w:rPr>
                          <w:rFonts w:cs="Tahoma"/>
                          <w:color w:val="0B5294"/>
                          <w:spacing w:val="-4"/>
                          <w:sz w:val="24"/>
                          <w:szCs w:val="24"/>
                          <w:rtl/>
                        </w:rPr>
                        <w:t xml:space="preserve"> </w:t>
                      </w:r>
                      <w:r w:rsidRPr="00064E7F">
                        <w:rPr>
                          <w:rFonts w:cs="Tahoma" w:hint="eastAsia"/>
                          <w:color w:val="0B5294"/>
                          <w:spacing w:val="-4"/>
                          <w:sz w:val="24"/>
                          <w:szCs w:val="24"/>
                          <w:rtl/>
                        </w:rPr>
                        <w:t>ובלא</w:t>
                      </w:r>
                      <w:r w:rsidRPr="00064E7F">
                        <w:rPr>
                          <w:rFonts w:cs="Tahoma"/>
                          <w:color w:val="0B5294"/>
                          <w:spacing w:val="-4"/>
                          <w:sz w:val="24"/>
                          <w:szCs w:val="24"/>
                          <w:rtl/>
                        </w:rPr>
                        <w:t xml:space="preserve"> </w:t>
                      </w:r>
                      <w:r w:rsidRPr="00064E7F">
                        <w:rPr>
                          <w:rFonts w:cs="Tahoma" w:hint="eastAsia"/>
                          <w:color w:val="0B5294"/>
                          <w:spacing w:val="-4"/>
                          <w:sz w:val="24"/>
                          <w:szCs w:val="24"/>
                          <w:rtl/>
                        </w:rPr>
                        <w:t>שבוצעה</w:t>
                      </w:r>
                      <w:r w:rsidRPr="00064E7F">
                        <w:rPr>
                          <w:rFonts w:cs="Tahoma"/>
                          <w:color w:val="0B5294"/>
                          <w:spacing w:val="-4"/>
                          <w:sz w:val="24"/>
                          <w:szCs w:val="24"/>
                          <w:rtl/>
                        </w:rPr>
                        <w:t xml:space="preserve"> </w:t>
                      </w:r>
                      <w:r w:rsidRPr="00064E7F">
                        <w:rPr>
                          <w:rFonts w:cs="Tahoma" w:hint="eastAsia"/>
                          <w:color w:val="0B5294"/>
                          <w:spacing w:val="-4"/>
                          <w:sz w:val="24"/>
                          <w:szCs w:val="24"/>
                          <w:rtl/>
                        </w:rPr>
                        <w:t>עבודת</w:t>
                      </w:r>
                      <w:r w:rsidRPr="00064E7F">
                        <w:rPr>
                          <w:rFonts w:cs="Tahoma"/>
                          <w:color w:val="0B5294"/>
                          <w:spacing w:val="-4"/>
                          <w:sz w:val="24"/>
                          <w:szCs w:val="24"/>
                          <w:rtl/>
                        </w:rPr>
                        <w:t xml:space="preserve"> </w:t>
                      </w:r>
                      <w:r w:rsidRPr="00064E7F">
                        <w:rPr>
                          <w:rFonts w:cs="Tahoma" w:hint="eastAsia"/>
                          <w:color w:val="0B5294"/>
                          <w:spacing w:val="-4"/>
                          <w:sz w:val="24"/>
                          <w:szCs w:val="24"/>
                          <w:rtl/>
                        </w:rPr>
                        <w:t>מטה</w:t>
                      </w:r>
                      <w:r w:rsidRPr="00064E7F">
                        <w:rPr>
                          <w:rFonts w:cs="Tahoma"/>
                          <w:color w:val="0B5294"/>
                          <w:spacing w:val="-4"/>
                          <w:sz w:val="24"/>
                          <w:szCs w:val="24"/>
                          <w:rtl/>
                        </w:rPr>
                        <w:t xml:space="preserve"> </w:t>
                      </w:r>
                      <w:r w:rsidRPr="00064E7F">
                        <w:rPr>
                          <w:rFonts w:cs="Tahoma" w:hint="eastAsia"/>
                          <w:color w:val="0B5294"/>
                          <w:spacing w:val="-4"/>
                          <w:sz w:val="24"/>
                          <w:szCs w:val="24"/>
                          <w:rtl/>
                        </w:rPr>
                        <w:t>בעניין</w:t>
                      </w:r>
                      <w:r w:rsidRPr="00064E7F">
                        <w:rPr>
                          <w:rFonts w:cs="Tahoma"/>
                          <w:color w:val="0B5294"/>
                          <w:spacing w:val="-4"/>
                          <w:sz w:val="24"/>
                          <w:szCs w:val="24"/>
                          <w:rtl/>
                        </w:rPr>
                        <w:t xml:space="preserve"> </w:t>
                      </w:r>
                      <w:r w:rsidRPr="00064E7F">
                        <w:rPr>
                          <w:rFonts w:cs="Tahoma" w:hint="eastAsia"/>
                          <w:color w:val="0B5294"/>
                          <w:spacing w:val="-4"/>
                          <w:sz w:val="24"/>
                          <w:szCs w:val="24"/>
                          <w:rtl/>
                        </w:rPr>
                        <w:t>תוצאותיו</w:t>
                      </w:r>
                      <w:r w:rsidRPr="00064E7F">
                        <w:rPr>
                          <w:rFonts w:cs="Tahoma"/>
                          <w:color w:val="0B5294"/>
                          <w:spacing w:val="-4"/>
                          <w:sz w:val="24"/>
                          <w:szCs w:val="24"/>
                          <w:rtl/>
                        </w:rPr>
                        <w:t xml:space="preserve"> </w:t>
                      </w:r>
                      <w:r w:rsidRPr="00064E7F">
                        <w:rPr>
                          <w:rFonts w:cs="Tahoma" w:hint="eastAsia"/>
                          <w:color w:val="0B5294"/>
                          <w:spacing w:val="-4"/>
                          <w:sz w:val="24"/>
                          <w:szCs w:val="24"/>
                          <w:rtl/>
                        </w:rPr>
                        <w:t>והשפעותיו</w:t>
                      </w:r>
                      <w:r w:rsidRPr="00064E7F">
                        <w:rPr>
                          <w:rFonts w:cs="Tahoma"/>
                          <w:color w:val="0B5294"/>
                          <w:spacing w:val="-4"/>
                          <w:sz w:val="24"/>
                          <w:szCs w:val="24"/>
                          <w:rtl/>
                        </w:rPr>
                        <w:t xml:space="preserve"> </w:t>
                      </w:r>
                      <w:r w:rsidRPr="00064E7F">
                        <w:rPr>
                          <w:rFonts w:cs="Tahoma" w:hint="eastAsia"/>
                          <w:color w:val="0B5294"/>
                          <w:spacing w:val="-4"/>
                          <w:sz w:val="24"/>
                          <w:szCs w:val="24"/>
                          <w:rtl/>
                        </w:rPr>
                        <w:t>הצפויות</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הנוהל</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076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8A5AF1">
      <w:pPr>
        <w:spacing w:before="180" w:line="240" w:lineRule="exact"/>
        <w:ind w:right="2268"/>
        <w:jc w:val="both"/>
        <w:rPr>
          <w:rFonts w:ascii="Tahoma" w:hAnsi="Tahoma" w:cs="Tahoma"/>
          <w:sz w:val="18"/>
          <w:szCs w:val="18"/>
          <w:rtl/>
        </w:rPr>
      </w:pPr>
      <w:r w:rsidRPr="00B30BFC">
        <w:rPr>
          <w:rFonts w:ascii="Tahoma" w:hAnsi="Tahoma" w:cs="Tahoma" w:hint="cs"/>
          <w:sz w:val="18"/>
          <w:szCs w:val="18"/>
          <w:rtl/>
        </w:rPr>
        <w:t>בעקבות הפצת הנוהל, בינואר 2018, כתב המשנה לפרקליט המדינה מכתב למנכ"ל משרד הרווחה ופירט את התנגדותה של הפרקליטות לנוהל החדש: "</w:t>
      </w:r>
      <w:r w:rsidRPr="00B30BFC">
        <w:rPr>
          <w:rFonts w:ascii="Tahoma" w:hAnsi="Tahoma" w:cs="Tahoma"/>
          <w:b/>
          <w:bCs/>
          <w:sz w:val="18"/>
          <w:szCs w:val="18"/>
          <w:rtl/>
        </w:rPr>
        <w:t xml:space="preserve">הוצאת נוהל מטעם שותף אחד, ללא דיון בוועדת ההיגוי הארצית, ללא שמיעת השותפים בטרם הוצאתו, כאשר הנוהל </w:t>
      </w:r>
      <w:r w:rsidRPr="00B30BFC">
        <w:rPr>
          <w:rFonts w:ascii="Tahoma" w:hAnsi="Tahoma" w:cs="Tahoma" w:hint="cs"/>
          <w:b/>
          <w:bCs/>
          <w:sz w:val="18"/>
          <w:szCs w:val="18"/>
          <w:rtl/>
        </w:rPr>
        <w:t xml:space="preserve">- </w:t>
      </w:r>
      <w:r w:rsidRPr="00B30BFC">
        <w:rPr>
          <w:rFonts w:ascii="Tahoma" w:hAnsi="Tahoma" w:cs="Tahoma"/>
          <w:b/>
          <w:bCs/>
          <w:sz w:val="18"/>
          <w:szCs w:val="18"/>
          <w:rtl/>
        </w:rPr>
        <w:t>גם אם הוא מתייחס לעבודת חוקרי הילדים בלבד, כבי</w:t>
      </w:r>
      <w:r w:rsidRPr="00B30BFC">
        <w:rPr>
          <w:rFonts w:ascii="Tahoma" w:hAnsi="Tahoma" w:cs="Tahoma" w:hint="cs"/>
          <w:b/>
          <w:bCs/>
          <w:sz w:val="18"/>
          <w:szCs w:val="18"/>
          <w:rtl/>
        </w:rPr>
        <w:t>כ</w:t>
      </w:r>
      <w:r w:rsidRPr="00B30BFC">
        <w:rPr>
          <w:rFonts w:ascii="Tahoma" w:hAnsi="Tahoma" w:cs="Tahoma"/>
          <w:b/>
          <w:bCs/>
          <w:sz w:val="18"/>
          <w:szCs w:val="18"/>
          <w:rtl/>
        </w:rPr>
        <w:t>ול - הינו בעל השפעה על עבודת כלל חברי הצוות, סוטה מהאופן שבו התקבלו ההחלטות עד כה, ופוגעת בשותפים האחרים להפעלת מרכזי ההגנה</w:t>
      </w:r>
      <w:r w:rsidRPr="00B30BFC">
        <w:rPr>
          <w:rFonts w:ascii="Tahoma" w:hAnsi="Tahoma" w:cs="Tahoma" w:hint="cs"/>
          <w:sz w:val="18"/>
          <w:szCs w:val="18"/>
          <w:rtl/>
        </w:rPr>
        <w:t xml:space="preserve">... </w:t>
      </w:r>
      <w:r w:rsidRPr="00B30BFC">
        <w:rPr>
          <w:rFonts w:ascii="Tahoma" w:hAnsi="Tahoma" w:cs="Tahoma"/>
          <w:sz w:val="18"/>
          <w:szCs w:val="18"/>
          <w:rtl/>
        </w:rPr>
        <w:t>הפרקליטות לא תוכל לפעול על פי הנוהל שהופץ. אנו נשוב ונחדש את מעורבותנו במרכזי ההגנה לאחר ליבון כל הסוגיות המנויות במכתבי זה"</w:t>
      </w:r>
      <w:r w:rsidRPr="00B30BFC">
        <w:rPr>
          <w:rFonts w:ascii="Tahoma" w:hAnsi="Tahoma" w:cs="Tahoma" w:hint="cs"/>
          <w:sz w:val="18"/>
          <w:szCs w:val="18"/>
          <w:rtl/>
        </w:rPr>
        <w:t xml:space="preserve"> (ההדגשה במקור).</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לאחר קבלת המכתב התקיימו דיונים בין מנכ"ל משרד הרווחה, נציגי הפרקליטות ונציגי המשטרה. נושא היעדרם של חוקרי ילדים ממרכזי ההגנה והגעתם על פי זימון נדון גם בוועדה לזכויות הילד בכנסת</w:t>
      </w:r>
      <w:r>
        <w:rPr>
          <w:rFonts w:ascii="Tahoma" w:hAnsi="Tahoma" w:cs="Tahoma"/>
          <w:sz w:val="18"/>
          <w:szCs w:val="18"/>
          <w:vertAlign w:val="superscript"/>
          <w:rtl/>
        </w:rPr>
        <w:footnoteReference w:id="39"/>
      </w:r>
      <w:r w:rsidRPr="00B30BFC">
        <w:rPr>
          <w:rFonts w:ascii="Tahoma" w:hAnsi="Tahoma" w:cs="Tahoma" w:hint="cs"/>
          <w:sz w:val="18"/>
          <w:szCs w:val="18"/>
          <w:rtl/>
        </w:rPr>
        <w:t>. נציג המשטרה טען בדיון כי המודל של הפעלת מרכז הגנה מתבסס על צוות קבוע, והמשטרה, המייחסת חשיבות לפעולת החוקרים במרכזי ההגנה, הקצתה על כן חוקרי נוער קבועים הפועלים במרכזים. הוא טען כי היעדרו של חוקר ילדים קבוע פוגע בחקירה ומעכב אותה, ומרכז שאין בו חוקר ילדים קבוע מוטב שייסגר. נציגת הפרקליטות בדיון ציינה כי באין חוקר ילדים קבוע, הילד נדרש להמתין שעות רבות במרכז ההגנה עד להגעת חוקר.</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עקב ההתנגדות שקמה לנוהל הראשון, במאי 2018 פרסם מנכ"ל משרד הרווחה, לאחר התייעצות עם נציגי המשטרה והפרקליטות, מסמך מנחה חדש שביטל את הנוהל הראשון וקבע כי </w:t>
      </w:r>
      <w:r w:rsidRPr="00B30BFC">
        <w:rPr>
          <w:rFonts w:ascii="Tahoma" w:hAnsi="Tahoma" w:cs="Tahoma"/>
          <w:sz w:val="18"/>
          <w:szCs w:val="18"/>
          <w:rtl/>
        </w:rPr>
        <w:t>בכל מרכז הגנה</w:t>
      </w:r>
      <w:r w:rsidRPr="00B30BFC">
        <w:rPr>
          <w:rFonts w:ascii="Tahoma" w:hAnsi="Tahoma" w:cs="Tahoma" w:hint="cs"/>
          <w:sz w:val="18"/>
          <w:szCs w:val="18"/>
          <w:rtl/>
        </w:rPr>
        <w:t xml:space="preserve"> יפעל דרך קבע </w:t>
      </w:r>
      <w:r w:rsidRPr="00B30BFC">
        <w:rPr>
          <w:rFonts w:ascii="Tahoma" w:hAnsi="Tahoma" w:cs="Tahoma"/>
          <w:sz w:val="18"/>
          <w:szCs w:val="18"/>
          <w:rtl/>
        </w:rPr>
        <w:t>חוקר ילדים במשרה מלאה</w:t>
      </w:r>
      <w:r w:rsidRPr="00B30BFC">
        <w:rPr>
          <w:rFonts w:ascii="Tahoma" w:hAnsi="Tahoma" w:cs="Tahoma" w:hint="cs"/>
          <w:sz w:val="18"/>
          <w:szCs w:val="18"/>
          <w:rtl/>
        </w:rPr>
        <w:t xml:space="preserve"> כחלק מצוותו, </w:t>
      </w:r>
      <w:r w:rsidRPr="00B30BFC">
        <w:rPr>
          <w:rFonts w:ascii="Tahoma" w:hAnsi="Tahoma" w:cs="Tahoma"/>
          <w:sz w:val="18"/>
          <w:szCs w:val="18"/>
          <w:rtl/>
        </w:rPr>
        <w:t>בהתאם להחלטת הממשלה</w:t>
      </w:r>
      <w:r w:rsidRPr="00B30BFC">
        <w:rPr>
          <w:rFonts w:ascii="Tahoma" w:hAnsi="Tahoma" w:cs="Tahoma" w:hint="cs"/>
          <w:sz w:val="18"/>
          <w:szCs w:val="18"/>
          <w:rtl/>
        </w:rPr>
        <w:t xml:space="preserve">. </w:t>
      </w:r>
    </w:p>
    <w:p w:rsidR="007F5928" w:rsidRPr="00B30BFC" w:rsidP="008A5AF1">
      <w:pPr>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מתשובת </w:t>
      </w:r>
      <w:r w:rsidRPr="00B30BFC">
        <w:rPr>
          <w:rFonts w:ascii="Tahoma" w:hAnsi="Tahoma" w:cs="Tahoma" w:hint="eastAsia"/>
          <w:sz w:val="18"/>
          <w:szCs w:val="18"/>
          <w:rtl/>
        </w:rPr>
        <w:t>משרד</w:t>
      </w:r>
      <w:r w:rsidRPr="00B30BFC">
        <w:rPr>
          <w:rFonts w:ascii="Tahoma" w:hAnsi="Tahoma" w:cs="Tahoma"/>
          <w:sz w:val="18"/>
          <w:szCs w:val="18"/>
          <w:rtl/>
        </w:rPr>
        <w:t xml:space="preserve"> הרווחה </w:t>
      </w:r>
      <w:r w:rsidRPr="00B30BFC">
        <w:rPr>
          <w:rFonts w:ascii="Tahoma" w:hAnsi="Tahoma" w:cs="Tahoma" w:hint="cs"/>
          <w:sz w:val="18"/>
          <w:szCs w:val="18"/>
          <w:rtl/>
        </w:rPr>
        <w:t>עולה כי עד ינואר 2019 שובצו חוקרי ילדים קבועים בכל מרכזי ההגנה</w:t>
      </w:r>
      <w:r>
        <w:rPr>
          <w:rStyle w:val="FootnoteReference0"/>
          <w:rFonts w:ascii="Tahoma" w:hAnsi="Tahoma" w:cs="Tahoma"/>
          <w:sz w:val="18"/>
          <w:szCs w:val="18"/>
          <w:rtl/>
        </w:rPr>
        <w:footnoteReference w:id="40"/>
      </w:r>
      <w:r w:rsidRPr="00B30BFC">
        <w:rPr>
          <w:rFonts w:ascii="Tahoma" w:hAnsi="Tahoma" w:cs="Tahoma" w:hint="cs"/>
          <w:sz w:val="18"/>
          <w:szCs w:val="18"/>
          <w:rtl/>
        </w:rPr>
        <w:t xml:space="preserve">. </w:t>
      </w:r>
    </w:p>
    <w:p w:rsidR="007F5928" w:rsidRPr="00B30BFC" w:rsidP="008A5AF1">
      <w:pPr>
        <w:pStyle w:val="RESHET"/>
        <w:rPr>
          <w:rtl/>
        </w:rPr>
      </w:pPr>
      <w:r w:rsidRPr="00B30BFC">
        <w:rPr>
          <w:rFonts w:hint="cs"/>
          <w:rtl/>
        </w:rPr>
        <w:t>לאור חשיבותם של חוקרי הילדים בעבודת מרכזי ההגנה, טוב עשה משרד הרווחה שמינה חוקרי ילדים קבועים בכל אחד מהמרכזים. על המשרד הרווחה לפקח על פעילותם של מרכזי ההגנה ועל עבודת חוקרי הילדים הקבועים במרכזים.</w:t>
      </w:r>
    </w:p>
    <w:p w:rsidR="007F5928" w:rsidRPr="00B30BFC" w:rsidP="008A5AF1">
      <w:pPr>
        <w:tabs>
          <w:tab w:val="left" w:pos="24"/>
        </w:tabs>
        <w:spacing w:before="180" w:line="240" w:lineRule="exact"/>
        <w:ind w:left="24" w:right="2268"/>
        <w:jc w:val="both"/>
        <w:rPr>
          <w:rFonts w:ascii="Tahoma" w:hAnsi="Tahoma" w:cs="Tahoma"/>
          <w:sz w:val="18"/>
          <w:szCs w:val="18"/>
          <w:rtl/>
        </w:rPr>
      </w:pPr>
      <w:r w:rsidRPr="00B30BFC">
        <w:rPr>
          <w:rFonts w:ascii="Tahoma" w:hAnsi="Tahoma" w:cs="Tahoma" w:hint="cs"/>
          <w:sz w:val="18"/>
          <w:szCs w:val="18"/>
          <w:rtl/>
        </w:rPr>
        <w:t xml:space="preserve">עוד נקבע במסמך המנחה כי </w:t>
      </w:r>
      <w:r w:rsidRPr="00B30BFC">
        <w:rPr>
          <w:rFonts w:ascii="Tahoma" w:hAnsi="Tahoma" w:cs="Tahoma"/>
          <w:sz w:val="18"/>
          <w:szCs w:val="18"/>
          <w:rtl/>
        </w:rPr>
        <w:t>מנהל</w:t>
      </w:r>
      <w:r w:rsidRPr="00B30BFC">
        <w:rPr>
          <w:rFonts w:ascii="Tahoma" w:hAnsi="Tahoma" w:cs="Tahoma" w:hint="cs"/>
          <w:sz w:val="18"/>
          <w:szCs w:val="18"/>
          <w:rtl/>
        </w:rPr>
        <w:t>י ה</w:t>
      </w:r>
      <w:r w:rsidRPr="00B30BFC">
        <w:rPr>
          <w:rFonts w:ascii="Tahoma" w:hAnsi="Tahoma" w:cs="Tahoma"/>
          <w:sz w:val="18"/>
          <w:szCs w:val="18"/>
          <w:rtl/>
        </w:rPr>
        <w:t>מרכז</w:t>
      </w:r>
      <w:r w:rsidRPr="00B30BFC">
        <w:rPr>
          <w:rFonts w:ascii="Tahoma" w:hAnsi="Tahoma" w:cs="Tahoma" w:hint="cs"/>
          <w:sz w:val="18"/>
          <w:szCs w:val="18"/>
          <w:rtl/>
        </w:rPr>
        <w:t>ים</w:t>
      </w:r>
      <w:r w:rsidRPr="00B30BFC">
        <w:rPr>
          <w:rFonts w:ascii="Tahoma" w:hAnsi="Tahoma" w:cs="Tahoma"/>
          <w:sz w:val="18"/>
          <w:szCs w:val="18"/>
          <w:rtl/>
        </w:rPr>
        <w:t xml:space="preserve"> יהי</w:t>
      </w:r>
      <w:r w:rsidRPr="00B30BFC">
        <w:rPr>
          <w:rFonts w:ascii="Tahoma" w:hAnsi="Tahoma" w:cs="Tahoma" w:hint="cs"/>
          <w:sz w:val="18"/>
          <w:szCs w:val="18"/>
          <w:rtl/>
        </w:rPr>
        <w:t>ו</w:t>
      </w:r>
      <w:r w:rsidRPr="00B30BFC">
        <w:rPr>
          <w:rFonts w:ascii="Tahoma" w:hAnsi="Tahoma" w:cs="Tahoma"/>
          <w:sz w:val="18"/>
          <w:szCs w:val="18"/>
          <w:rtl/>
        </w:rPr>
        <w:t xml:space="preserve"> </w:t>
      </w:r>
      <w:r w:rsidRPr="00B30BFC">
        <w:rPr>
          <w:rFonts w:ascii="Tahoma" w:hAnsi="Tahoma" w:cs="Tahoma" w:hint="cs"/>
          <w:sz w:val="18"/>
          <w:szCs w:val="18"/>
          <w:rtl/>
        </w:rPr>
        <w:t>מדר"צים</w:t>
      </w:r>
      <w:r w:rsidRPr="00B30BFC">
        <w:rPr>
          <w:rFonts w:ascii="Tahoma" w:hAnsi="Tahoma" w:cs="Tahoma" w:hint="cs"/>
          <w:sz w:val="18"/>
          <w:szCs w:val="18"/>
          <w:rtl/>
        </w:rPr>
        <w:t xml:space="preserve"> </w:t>
      </w:r>
      <w:r w:rsidRPr="00B30BFC">
        <w:rPr>
          <w:rFonts w:ascii="Tahoma" w:hAnsi="Tahoma" w:cs="Tahoma"/>
          <w:sz w:val="18"/>
          <w:szCs w:val="18"/>
          <w:rtl/>
        </w:rPr>
        <w:t>עובד</w:t>
      </w:r>
      <w:r w:rsidRPr="00B30BFC">
        <w:rPr>
          <w:rFonts w:ascii="Tahoma" w:hAnsi="Tahoma" w:cs="Tahoma" w:hint="cs"/>
          <w:sz w:val="18"/>
          <w:szCs w:val="18"/>
          <w:rtl/>
        </w:rPr>
        <w:t>י</w:t>
      </w:r>
      <w:r w:rsidRPr="00B30BFC">
        <w:rPr>
          <w:rFonts w:ascii="Tahoma" w:hAnsi="Tahoma" w:cs="Tahoma"/>
          <w:sz w:val="18"/>
          <w:szCs w:val="18"/>
          <w:rtl/>
        </w:rPr>
        <w:t xml:space="preserve"> משרד הרווחה</w:t>
      </w:r>
      <w:r w:rsidRPr="00B30BFC">
        <w:rPr>
          <w:rFonts w:ascii="Tahoma" w:hAnsi="Tahoma" w:cs="Tahoma" w:hint="cs"/>
          <w:sz w:val="18"/>
          <w:szCs w:val="18"/>
          <w:rtl/>
        </w:rPr>
        <w:t xml:space="preserve">, נוסף על תפקידם. לפי מנכ"ל משרד הרווחה, סיבת מינוים של </w:t>
      </w:r>
      <w:r w:rsidRPr="00B30BFC">
        <w:rPr>
          <w:rFonts w:ascii="Tahoma" w:hAnsi="Tahoma" w:cs="Tahoma" w:hint="cs"/>
          <w:sz w:val="18"/>
          <w:szCs w:val="18"/>
          <w:rtl/>
        </w:rPr>
        <w:t>מדר"צים</w:t>
      </w:r>
      <w:r w:rsidRPr="00B30BFC">
        <w:rPr>
          <w:rFonts w:ascii="Tahoma" w:hAnsi="Tahoma" w:cs="Tahoma" w:hint="cs"/>
          <w:sz w:val="18"/>
          <w:szCs w:val="18"/>
          <w:rtl/>
        </w:rPr>
        <w:t xml:space="preserve"> למנהלי מרכזים הייתה צמצום עלויות המרכזים, כך שהתשלום לעמותה יופחת בגובה שכר המנהל, וכדי לנצל את התקינה הקיימת </w:t>
      </w:r>
      <w:r w:rsidRPr="00B30BFC">
        <w:rPr>
          <w:rFonts w:ascii="Tahoma" w:hAnsi="Tahoma" w:cs="Tahoma" w:hint="cs"/>
          <w:sz w:val="18"/>
          <w:szCs w:val="18"/>
          <w:rtl/>
        </w:rPr>
        <w:t>למדר"צים</w:t>
      </w:r>
      <w:r w:rsidRPr="00B30BFC">
        <w:rPr>
          <w:rFonts w:ascii="Tahoma" w:hAnsi="Tahoma" w:cs="Tahoma" w:hint="cs"/>
          <w:sz w:val="18"/>
          <w:szCs w:val="18"/>
          <w:rtl/>
        </w:rPr>
        <w:t xml:space="preserve"> בלי להעסיק עובדים חדשים. </w:t>
      </w:r>
    </w:p>
    <w:p w:rsidR="007F5928" w:rsidRPr="00B30BFC" w:rsidP="008A5AF1">
      <w:pPr>
        <w:tabs>
          <w:tab w:val="left" w:pos="24"/>
        </w:tabs>
        <w:spacing w:line="240" w:lineRule="exact"/>
        <w:ind w:left="24" w:right="2268"/>
        <w:jc w:val="both"/>
        <w:rPr>
          <w:rFonts w:ascii="Tahoma" w:hAnsi="Tahoma" w:cs="Tahoma"/>
          <w:sz w:val="18"/>
          <w:szCs w:val="18"/>
          <w:rtl/>
        </w:rPr>
      </w:pPr>
      <w:r w:rsidRPr="00B30BFC">
        <w:rPr>
          <w:rFonts w:ascii="Tahoma" w:hAnsi="Tahoma" w:cs="Tahoma" w:hint="cs"/>
          <w:sz w:val="18"/>
          <w:szCs w:val="18"/>
          <w:rtl/>
        </w:rPr>
        <w:t xml:space="preserve">בדיון שהתקיים במאי 2018 בלשכת מנכ"ל משרד הרווחה, הוחלט כי ניהול המרכזים בידי </w:t>
      </w:r>
      <w:r w:rsidRPr="00B30BFC">
        <w:rPr>
          <w:rFonts w:ascii="Tahoma" w:hAnsi="Tahoma" w:cs="Tahoma" w:hint="cs"/>
          <w:sz w:val="18"/>
          <w:szCs w:val="18"/>
          <w:rtl/>
        </w:rPr>
        <w:t>מדר"צים</w:t>
      </w:r>
      <w:r w:rsidRPr="00B30BFC">
        <w:rPr>
          <w:rFonts w:ascii="Tahoma" w:hAnsi="Tahoma" w:cs="Tahoma" w:hint="cs"/>
          <w:sz w:val="18"/>
          <w:szCs w:val="18"/>
          <w:rtl/>
        </w:rPr>
        <w:t xml:space="preserve"> ייושם תחילה כפיילוט בשלושה מרכזים, באר שבע, </w:t>
      </w:r>
      <w:r w:rsidRPr="00B30BFC">
        <w:rPr>
          <w:rFonts w:ascii="Tahoma" w:hAnsi="Tahoma" w:cs="Tahoma" w:hint="cs"/>
          <w:spacing w:val="-4"/>
          <w:sz w:val="18"/>
          <w:szCs w:val="18"/>
          <w:rtl/>
        </w:rPr>
        <w:t>אשקלון ונתניה</w:t>
      </w:r>
      <w:r>
        <w:rPr>
          <w:rFonts w:ascii="Tahoma" w:hAnsi="Tahoma" w:cs="Tahoma"/>
          <w:spacing w:val="-4"/>
          <w:sz w:val="18"/>
          <w:szCs w:val="18"/>
          <w:vertAlign w:val="superscript"/>
          <w:rtl/>
        </w:rPr>
        <w:footnoteReference w:id="41"/>
      </w:r>
      <w:r w:rsidRPr="00B30BFC">
        <w:rPr>
          <w:rFonts w:ascii="Tahoma" w:hAnsi="Tahoma" w:cs="Tahoma" w:hint="cs"/>
          <w:spacing w:val="-4"/>
          <w:sz w:val="18"/>
          <w:szCs w:val="18"/>
          <w:rtl/>
        </w:rPr>
        <w:t>, ובשאר המרכזים ימשיכו מנהליהם בתפקידם לפי מודל ההעסקה</w:t>
      </w:r>
      <w:r w:rsidRPr="00B30BFC">
        <w:rPr>
          <w:rFonts w:ascii="Tahoma" w:hAnsi="Tahoma" w:cs="Tahoma" w:hint="cs"/>
          <w:sz w:val="18"/>
          <w:szCs w:val="18"/>
          <w:rtl/>
        </w:rPr>
        <w:t xml:space="preserve"> הקיים. ביולי 2018</w:t>
      </w:r>
      <w:r w:rsidRPr="00B30BFC">
        <w:rPr>
          <w:rFonts w:ascii="Tahoma" w:hAnsi="Tahoma" w:cs="Tahoma"/>
          <w:sz w:val="18"/>
          <w:szCs w:val="18"/>
          <w:rtl/>
        </w:rPr>
        <w:t xml:space="preserve"> </w:t>
      </w:r>
      <w:r w:rsidRPr="00B30BFC">
        <w:rPr>
          <w:rFonts w:ascii="Tahoma" w:hAnsi="Tahoma" w:cs="Tahoma" w:hint="cs"/>
          <w:sz w:val="18"/>
          <w:szCs w:val="18"/>
          <w:rtl/>
        </w:rPr>
        <w:t xml:space="preserve">פרסם שירות חקירות ילדים את שמות </w:t>
      </w:r>
      <w:r w:rsidRPr="00B30BFC">
        <w:rPr>
          <w:rFonts w:ascii="Tahoma" w:hAnsi="Tahoma" w:cs="Tahoma" w:hint="cs"/>
          <w:sz w:val="18"/>
          <w:szCs w:val="18"/>
          <w:rtl/>
        </w:rPr>
        <w:t>המדר"צים</w:t>
      </w:r>
      <w:r w:rsidRPr="00B30BFC">
        <w:rPr>
          <w:rFonts w:ascii="Tahoma" w:hAnsi="Tahoma" w:cs="Tahoma" w:hint="cs"/>
          <w:sz w:val="18"/>
          <w:szCs w:val="18"/>
          <w:rtl/>
        </w:rPr>
        <w:t xml:space="preserve"> המיועדים לנהל את המרכזים שנבחרו לפיילוט.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למרות ההחלטה על מינוי </w:t>
      </w:r>
      <w:r w:rsidRPr="00B30BFC">
        <w:rPr>
          <w:rFonts w:ascii="Tahoma" w:hAnsi="Tahoma" w:cs="Tahoma" w:hint="cs"/>
          <w:sz w:val="18"/>
          <w:szCs w:val="18"/>
          <w:rtl/>
        </w:rPr>
        <w:t>מדר"צים</w:t>
      </w:r>
      <w:r w:rsidRPr="00B30BFC">
        <w:rPr>
          <w:rFonts w:ascii="Tahoma" w:hAnsi="Tahoma" w:cs="Tahoma" w:hint="cs"/>
          <w:sz w:val="18"/>
          <w:szCs w:val="18"/>
          <w:rtl/>
        </w:rPr>
        <w:t xml:space="preserve"> למנהלי מרכזים ולמרות פרסום שמותיהם של המיועדים לניהול, משרד הרווחה ביקש מנציבות שירות המדינה (להלן - </w:t>
      </w:r>
      <w:r w:rsidRPr="00B30BFC">
        <w:rPr>
          <w:rFonts w:ascii="Tahoma" w:hAnsi="Tahoma" w:cs="Tahoma" w:hint="cs"/>
          <w:sz w:val="18"/>
          <w:szCs w:val="18"/>
          <w:rtl/>
        </w:rPr>
        <w:t>נש"ם</w:t>
      </w:r>
      <w:r w:rsidRPr="00B30BFC">
        <w:rPr>
          <w:rFonts w:ascii="Tahoma" w:hAnsi="Tahoma" w:cs="Tahoma" w:hint="cs"/>
          <w:sz w:val="18"/>
          <w:szCs w:val="18"/>
          <w:rtl/>
        </w:rPr>
        <w:t xml:space="preserve">) שלושה תקנים חדשים לאיוש מנהלי המרכזים </w:t>
      </w:r>
      <w:r w:rsidRPr="00B30BFC">
        <w:rPr>
          <w:rFonts w:ascii="Tahoma" w:hAnsi="Tahoma" w:cs="Tahoma"/>
          <w:sz w:val="18"/>
          <w:szCs w:val="18"/>
          <w:rtl/>
        </w:rPr>
        <w:t>שנבחרו לפיילוט</w:t>
      </w:r>
      <w:r w:rsidRPr="00B30BFC">
        <w:rPr>
          <w:rFonts w:ascii="Tahoma" w:hAnsi="Tahoma" w:cs="Tahoma" w:hint="cs"/>
          <w:sz w:val="18"/>
          <w:szCs w:val="18"/>
          <w:rtl/>
        </w:rPr>
        <w:t xml:space="preserve">, לאו דווקא </w:t>
      </w:r>
      <w:r w:rsidRPr="00B30BFC">
        <w:rPr>
          <w:rFonts w:ascii="Tahoma" w:hAnsi="Tahoma" w:cs="Tahoma" w:hint="cs"/>
          <w:sz w:val="18"/>
          <w:szCs w:val="18"/>
          <w:rtl/>
        </w:rPr>
        <w:t>מדר"צים</w:t>
      </w:r>
      <w:r w:rsidRPr="00B30BFC">
        <w:rPr>
          <w:rFonts w:ascii="Tahoma" w:hAnsi="Tahoma" w:cs="Tahoma" w:hint="cs"/>
          <w:sz w:val="18"/>
          <w:szCs w:val="18"/>
          <w:rtl/>
        </w:rPr>
        <w:t>. ביולי 2018</w:t>
      </w:r>
      <w:r w:rsidRPr="00B30BFC">
        <w:rPr>
          <w:rFonts w:ascii="Tahoma" w:hAnsi="Tahoma" w:cs="Tahoma"/>
          <w:sz w:val="18"/>
          <w:szCs w:val="18"/>
          <w:rtl/>
        </w:rPr>
        <w:t xml:space="preserve"> </w:t>
      </w:r>
      <w:r w:rsidRPr="00B30BFC">
        <w:rPr>
          <w:rFonts w:ascii="Tahoma" w:hAnsi="Tahoma" w:cs="Tahoma" w:hint="cs"/>
          <w:sz w:val="18"/>
          <w:szCs w:val="18"/>
          <w:rtl/>
        </w:rPr>
        <w:t xml:space="preserve">פרסמה </w:t>
      </w:r>
      <w:r w:rsidRPr="00B30BFC">
        <w:rPr>
          <w:rFonts w:ascii="Tahoma" w:hAnsi="Tahoma" w:cs="Tahoma" w:hint="cs"/>
          <w:sz w:val="18"/>
          <w:szCs w:val="18"/>
          <w:rtl/>
        </w:rPr>
        <w:t>נש"ם</w:t>
      </w:r>
      <w:r w:rsidRPr="00B30BFC">
        <w:rPr>
          <w:rFonts w:ascii="Tahoma" w:hAnsi="Tahoma" w:cs="Tahoma"/>
          <w:sz w:val="18"/>
          <w:szCs w:val="18"/>
          <w:rtl/>
        </w:rPr>
        <w:t xml:space="preserve"> שלושה מכרזים</w:t>
      </w:r>
      <w:r w:rsidRPr="00B30BFC">
        <w:rPr>
          <w:rFonts w:ascii="Tahoma" w:hAnsi="Tahoma" w:cs="Tahoma" w:hint="cs"/>
          <w:sz w:val="18"/>
          <w:szCs w:val="18"/>
          <w:rtl/>
        </w:rPr>
        <w:t xml:space="preserve"> לאיוש תקנים חדשים למנהלי מרכזים.</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eastAsia"/>
          <w:sz w:val="18"/>
          <w:szCs w:val="18"/>
          <w:rtl/>
        </w:rPr>
        <w:t>משרד</w:t>
      </w:r>
      <w:r w:rsidRPr="00B30BFC">
        <w:rPr>
          <w:rFonts w:ascii="Tahoma" w:hAnsi="Tahoma" w:cs="Tahoma"/>
          <w:sz w:val="18"/>
          <w:szCs w:val="18"/>
          <w:rtl/>
        </w:rPr>
        <w:t xml:space="preserve"> מבקר המדינה </w:t>
      </w:r>
      <w:r w:rsidRPr="00B30BFC">
        <w:rPr>
          <w:rFonts w:ascii="Tahoma" w:hAnsi="Tahoma" w:cs="Tahoma" w:hint="cs"/>
          <w:sz w:val="18"/>
          <w:szCs w:val="18"/>
          <w:rtl/>
        </w:rPr>
        <w:t>השווה</w:t>
      </w:r>
      <w:r w:rsidRPr="00B30BFC">
        <w:rPr>
          <w:rFonts w:ascii="Tahoma" w:hAnsi="Tahoma" w:cs="Tahoma"/>
          <w:sz w:val="18"/>
          <w:szCs w:val="18"/>
          <w:rtl/>
        </w:rPr>
        <w:t xml:space="preserve"> </w:t>
      </w:r>
      <w:r w:rsidRPr="00B30BFC">
        <w:rPr>
          <w:rFonts w:ascii="Tahoma" w:hAnsi="Tahoma" w:cs="Tahoma" w:hint="eastAsia"/>
          <w:sz w:val="18"/>
          <w:szCs w:val="18"/>
          <w:rtl/>
        </w:rPr>
        <w:t>בין</w:t>
      </w:r>
      <w:r w:rsidRPr="00B30BFC">
        <w:rPr>
          <w:rFonts w:ascii="Tahoma" w:hAnsi="Tahoma" w:cs="Tahoma"/>
          <w:sz w:val="18"/>
          <w:szCs w:val="18"/>
          <w:rtl/>
        </w:rPr>
        <w:t xml:space="preserve"> </w:t>
      </w:r>
      <w:r w:rsidRPr="00B30BFC">
        <w:rPr>
          <w:rFonts w:ascii="Tahoma" w:hAnsi="Tahoma" w:cs="Tahoma" w:hint="eastAsia"/>
          <w:sz w:val="18"/>
          <w:szCs w:val="18"/>
          <w:rtl/>
        </w:rPr>
        <w:t>דרישות</w:t>
      </w:r>
      <w:r w:rsidRPr="00B30BFC">
        <w:rPr>
          <w:rFonts w:ascii="Tahoma" w:hAnsi="Tahoma" w:cs="Tahoma"/>
          <w:sz w:val="18"/>
          <w:szCs w:val="18"/>
          <w:rtl/>
        </w:rPr>
        <w:t xml:space="preserve"> </w:t>
      </w:r>
      <w:r w:rsidRPr="00B30BFC">
        <w:rPr>
          <w:rFonts w:ascii="Tahoma" w:hAnsi="Tahoma" w:cs="Tahoma" w:hint="cs"/>
          <w:sz w:val="18"/>
          <w:szCs w:val="18"/>
          <w:rtl/>
        </w:rPr>
        <w:t xml:space="preserve">תפקידו של </w:t>
      </w:r>
      <w:r w:rsidRPr="00B30BFC">
        <w:rPr>
          <w:rFonts w:ascii="Tahoma" w:hAnsi="Tahoma" w:cs="Tahoma" w:hint="eastAsia"/>
          <w:sz w:val="18"/>
          <w:szCs w:val="18"/>
          <w:rtl/>
        </w:rPr>
        <w:t>מנהל</w:t>
      </w:r>
      <w:r w:rsidRPr="00B30BFC">
        <w:rPr>
          <w:rFonts w:ascii="Tahoma" w:hAnsi="Tahoma" w:cs="Tahoma"/>
          <w:sz w:val="18"/>
          <w:szCs w:val="18"/>
          <w:rtl/>
        </w:rPr>
        <w:t xml:space="preserve"> </w:t>
      </w:r>
      <w:r w:rsidRPr="00B30BFC">
        <w:rPr>
          <w:rFonts w:ascii="Tahoma" w:hAnsi="Tahoma" w:cs="Tahoma" w:hint="eastAsia"/>
          <w:sz w:val="18"/>
          <w:szCs w:val="18"/>
          <w:rtl/>
        </w:rPr>
        <w:t>מרכז</w:t>
      </w:r>
      <w:r w:rsidRPr="00B30BFC">
        <w:rPr>
          <w:rFonts w:ascii="Tahoma" w:hAnsi="Tahoma" w:cs="Tahoma"/>
          <w:sz w:val="18"/>
          <w:szCs w:val="18"/>
          <w:rtl/>
        </w:rPr>
        <w:t xml:space="preserve"> </w:t>
      </w:r>
      <w:r w:rsidRPr="00B30BFC">
        <w:rPr>
          <w:rFonts w:ascii="Tahoma" w:hAnsi="Tahoma" w:cs="Tahoma" w:hint="eastAsia"/>
          <w:sz w:val="18"/>
          <w:szCs w:val="18"/>
          <w:rtl/>
        </w:rPr>
        <w:t>שהועסק</w:t>
      </w:r>
      <w:r w:rsidRPr="00B30BFC">
        <w:rPr>
          <w:rFonts w:ascii="Tahoma" w:hAnsi="Tahoma" w:cs="Tahoma"/>
          <w:sz w:val="18"/>
          <w:szCs w:val="18"/>
          <w:rtl/>
        </w:rPr>
        <w:t xml:space="preserve"> </w:t>
      </w:r>
      <w:r w:rsidRPr="00B30BFC">
        <w:rPr>
          <w:rFonts w:ascii="Tahoma" w:hAnsi="Tahoma" w:cs="Tahoma" w:hint="eastAsia"/>
          <w:sz w:val="18"/>
          <w:szCs w:val="18"/>
          <w:rtl/>
        </w:rPr>
        <w:t>על</w:t>
      </w:r>
      <w:r w:rsidRPr="00B30BFC">
        <w:rPr>
          <w:rFonts w:ascii="Tahoma" w:hAnsi="Tahoma" w:cs="Tahoma"/>
          <w:sz w:val="18"/>
          <w:szCs w:val="18"/>
          <w:rtl/>
        </w:rPr>
        <w:t xml:space="preserve"> </w:t>
      </w:r>
      <w:r w:rsidRPr="00B30BFC">
        <w:rPr>
          <w:rFonts w:ascii="Tahoma" w:hAnsi="Tahoma" w:cs="Tahoma" w:hint="eastAsia"/>
          <w:sz w:val="18"/>
          <w:szCs w:val="18"/>
          <w:rtl/>
        </w:rPr>
        <w:t>ידי</w:t>
      </w:r>
      <w:r w:rsidRPr="00B30BFC">
        <w:rPr>
          <w:rFonts w:ascii="Tahoma" w:hAnsi="Tahoma" w:cs="Tahoma"/>
          <w:sz w:val="18"/>
          <w:szCs w:val="18"/>
          <w:rtl/>
        </w:rPr>
        <w:t xml:space="preserve"> </w:t>
      </w:r>
      <w:r w:rsidRPr="00B30BFC">
        <w:rPr>
          <w:rFonts w:ascii="Tahoma" w:hAnsi="Tahoma" w:cs="Tahoma" w:hint="eastAsia"/>
          <w:sz w:val="18"/>
          <w:szCs w:val="18"/>
          <w:rtl/>
        </w:rPr>
        <w:t>העמותה</w:t>
      </w:r>
      <w:r>
        <w:rPr>
          <w:rFonts w:ascii="Tahoma" w:hAnsi="Tahoma" w:cs="Tahoma"/>
          <w:sz w:val="18"/>
          <w:szCs w:val="18"/>
          <w:vertAlign w:val="superscript"/>
          <w:rtl/>
        </w:rPr>
        <w:footnoteReference w:id="42"/>
      </w:r>
      <w:r w:rsidRPr="00B30BFC">
        <w:rPr>
          <w:rFonts w:ascii="Tahoma" w:hAnsi="Tahoma" w:cs="Tahoma" w:hint="cs"/>
          <w:sz w:val="18"/>
          <w:szCs w:val="18"/>
          <w:rtl/>
        </w:rPr>
        <w:t xml:space="preserve"> ו</w:t>
      </w:r>
      <w:r w:rsidRPr="00B30BFC">
        <w:rPr>
          <w:rFonts w:ascii="Tahoma" w:hAnsi="Tahoma" w:cs="Tahoma"/>
          <w:sz w:val="18"/>
          <w:szCs w:val="18"/>
          <w:rtl/>
        </w:rPr>
        <w:t xml:space="preserve">בין דרישות </w:t>
      </w:r>
      <w:r w:rsidRPr="00B30BFC">
        <w:rPr>
          <w:rFonts w:ascii="Tahoma" w:hAnsi="Tahoma" w:cs="Tahoma" w:hint="cs"/>
          <w:sz w:val="18"/>
          <w:szCs w:val="18"/>
          <w:rtl/>
        </w:rPr>
        <w:t xml:space="preserve">תפקידו של </w:t>
      </w:r>
      <w:r w:rsidRPr="00B30BFC">
        <w:rPr>
          <w:rFonts w:ascii="Tahoma" w:hAnsi="Tahoma" w:cs="Tahoma"/>
          <w:sz w:val="18"/>
          <w:szCs w:val="18"/>
          <w:rtl/>
        </w:rPr>
        <w:t xml:space="preserve">מנהל </w:t>
      </w:r>
      <w:r w:rsidRPr="00B30BFC">
        <w:rPr>
          <w:rFonts w:ascii="Tahoma" w:hAnsi="Tahoma" w:cs="Tahoma" w:hint="eastAsia"/>
          <w:sz w:val="18"/>
          <w:szCs w:val="18"/>
          <w:rtl/>
        </w:rPr>
        <w:t>מרכז</w:t>
      </w:r>
      <w:r w:rsidRPr="00B30BFC">
        <w:rPr>
          <w:rFonts w:ascii="Tahoma" w:hAnsi="Tahoma" w:cs="Tahoma"/>
          <w:sz w:val="18"/>
          <w:szCs w:val="18"/>
          <w:rtl/>
        </w:rPr>
        <w:t xml:space="preserve"> לפי מכרז </w:t>
      </w:r>
      <w:r w:rsidRPr="00B30BFC">
        <w:rPr>
          <w:rFonts w:ascii="Tahoma" w:hAnsi="Tahoma" w:cs="Tahoma"/>
          <w:sz w:val="18"/>
          <w:szCs w:val="18"/>
          <w:rtl/>
        </w:rPr>
        <w:t>נש"ם</w:t>
      </w:r>
      <w:r w:rsidRPr="00B30BFC">
        <w:rPr>
          <w:rFonts w:ascii="Tahoma" w:hAnsi="Tahoma" w:cs="Tahoma"/>
          <w:sz w:val="18"/>
          <w:szCs w:val="18"/>
          <w:rtl/>
        </w:rPr>
        <w:t xml:space="preserve"> מיולי 2018</w:t>
      </w:r>
      <w:r w:rsidRPr="00B30BFC">
        <w:rPr>
          <w:rFonts w:ascii="Tahoma" w:hAnsi="Tahoma" w:cs="Tahoma" w:hint="cs"/>
          <w:sz w:val="18"/>
          <w:szCs w:val="18"/>
          <w:rtl/>
        </w:rPr>
        <w:t>. תוצאות ההשוואה מובאות בלוח 2 להלן:</w:t>
      </w:r>
      <w:r w:rsidRPr="00B30BFC" w:rsidR="00846AB3">
        <w:rPr>
          <w:rFonts w:ascii="Tahoma" w:hAnsi="Tahoma" w:cs="Tahoma" w:hint="cs"/>
          <w:sz w:val="18"/>
          <w:szCs w:val="18"/>
          <w:rtl/>
        </w:rPr>
        <w:t xml:space="preserve"> </w:t>
      </w:r>
    </w:p>
    <w:p w:rsidR="007F5928" w:rsidRPr="00B30BFC" w:rsidP="008A5AF1">
      <w:pPr>
        <w:pStyle w:val="tab-name"/>
        <w:keepLines/>
        <w:rPr>
          <w:b/>
          <w:bCs/>
          <w:rtl/>
        </w:rPr>
      </w:pPr>
      <w:r w:rsidRPr="00B30BFC">
        <w:rPr>
          <w:rFonts w:hint="cs"/>
          <w:rtl/>
        </w:rPr>
        <w:t xml:space="preserve">לוח 2: </w:t>
      </w:r>
      <w:r w:rsidRPr="00B30BFC">
        <w:rPr>
          <w:b/>
          <w:bCs/>
          <w:rtl/>
        </w:rPr>
        <w:t xml:space="preserve">דרישות </w:t>
      </w:r>
      <w:r w:rsidRPr="00B30BFC">
        <w:rPr>
          <w:rFonts w:hint="cs"/>
          <w:b/>
          <w:bCs/>
          <w:rtl/>
        </w:rPr>
        <w:t>תפקידו של</w:t>
      </w:r>
      <w:r w:rsidRPr="00B30BFC">
        <w:rPr>
          <w:b/>
          <w:bCs/>
          <w:rtl/>
        </w:rPr>
        <w:t xml:space="preserve"> מנהל מרכז הגנה </w:t>
      </w:r>
      <w:r w:rsidRPr="00B30BFC">
        <w:rPr>
          <w:rFonts w:hint="cs"/>
          <w:b/>
          <w:bCs/>
          <w:rtl/>
        </w:rPr>
        <w:t>לפי</w:t>
      </w:r>
      <w:r w:rsidRPr="00B30BFC">
        <w:rPr>
          <w:b/>
          <w:bCs/>
          <w:rtl/>
        </w:rPr>
        <w:t xml:space="preserve"> מכרז עמותה 2015 </w:t>
      </w:r>
      <w:r w:rsidRPr="00B30BFC">
        <w:rPr>
          <w:rFonts w:hint="cs"/>
          <w:b/>
          <w:bCs/>
          <w:rtl/>
        </w:rPr>
        <w:t>ולפי</w:t>
      </w:r>
      <w:r w:rsidRPr="00B30BFC">
        <w:rPr>
          <w:b/>
          <w:bCs/>
          <w:rtl/>
        </w:rPr>
        <w:t xml:space="preserve"> מכרז </w:t>
      </w:r>
      <w:r w:rsidRPr="00B30BFC">
        <w:rPr>
          <w:b/>
          <w:bCs/>
          <w:rtl/>
        </w:rPr>
        <w:t>נש"ם</w:t>
      </w:r>
      <w:r w:rsidRPr="00B30BFC">
        <w:rPr>
          <w:b/>
          <w:bCs/>
          <w:rtl/>
        </w:rPr>
        <w:t xml:space="preserve"> 2018</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805"/>
        <w:gridCol w:w="4322"/>
        <w:gridCol w:w="3378"/>
      </w:tblGrid>
      <w:tr w:rsidTr="008A5AF1">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tcPr>
          <w:p w:rsidR="007F5928" w:rsidRPr="00B30BFC" w:rsidP="0024101C">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tcPr>
          <w:p w:rsidR="007F5928" w:rsidRPr="00B30BFC" w:rsidP="0024101C">
            <w:pPr>
              <w:tabs>
                <w:tab w:val="left" w:pos="1148"/>
              </w:tabs>
              <w:spacing w:before="40" w:after="40" w:line="280" w:lineRule="exact"/>
              <w:rPr>
                <w:rFonts w:ascii="Tahoma" w:hAnsi="Tahoma" w:cs="Tahoma"/>
                <w:b/>
                <w:bCs/>
                <w:sz w:val="16"/>
                <w:szCs w:val="16"/>
                <w:rtl/>
              </w:rPr>
            </w:pPr>
            <w:r w:rsidRPr="00B30BFC">
              <w:rPr>
                <w:rFonts w:ascii="Tahoma" w:hAnsi="Tahoma" w:cs="Tahoma" w:hint="cs"/>
                <w:b/>
                <w:bCs/>
                <w:sz w:val="16"/>
                <w:szCs w:val="16"/>
                <w:rtl/>
              </w:rPr>
              <w:t>מכרז עמותה, 2015</w:t>
            </w:r>
          </w:p>
        </w:tc>
        <w:tc>
          <w:tcPr>
            <w:tcW w:w="0" w:type="auto"/>
            <w:tcBorders>
              <w:top w:val="single" w:sz="8" w:space="0" w:color="auto"/>
              <w:bottom w:val="single" w:sz="8" w:space="0" w:color="auto"/>
            </w:tcBorders>
            <w:shd w:val="clear" w:color="auto" w:fill="CEEAF5"/>
          </w:tcPr>
          <w:p w:rsidR="007F5928" w:rsidRPr="00B30BFC" w:rsidP="0024101C">
            <w:pPr>
              <w:tabs>
                <w:tab w:val="left" w:pos="1148"/>
              </w:tabs>
              <w:spacing w:before="40" w:after="40" w:line="280" w:lineRule="exact"/>
              <w:rPr>
                <w:rFonts w:ascii="Tahoma" w:hAnsi="Tahoma" w:cs="Tahoma"/>
                <w:b/>
                <w:bCs/>
                <w:sz w:val="16"/>
                <w:szCs w:val="16"/>
                <w:rtl/>
              </w:rPr>
            </w:pPr>
            <w:r w:rsidRPr="00B30BFC">
              <w:rPr>
                <w:rFonts w:ascii="Tahoma" w:hAnsi="Tahoma" w:cs="Tahoma" w:hint="cs"/>
                <w:b/>
                <w:bCs/>
                <w:sz w:val="16"/>
                <w:szCs w:val="16"/>
                <w:rtl/>
              </w:rPr>
              <w:t xml:space="preserve">מכרז </w:t>
            </w:r>
            <w:r w:rsidRPr="00B30BFC">
              <w:rPr>
                <w:rFonts w:ascii="Tahoma" w:hAnsi="Tahoma" w:cs="Tahoma" w:hint="cs"/>
                <w:b/>
                <w:bCs/>
                <w:sz w:val="16"/>
                <w:szCs w:val="16"/>
                <w:rtl/>
              </w:rPr>
              <w:t>נש"ם</w:t>
            </w:r>
            <w:r w:rsidRPr="00B30BFC">
              <w:rPr>
                <w:rFonts w:ascii="Tahoma" w:hAnsi="Tahoma" w:cs="Tahoma" w:hint="cs"/>
                <w:b/>
                <w:bCs/>
                <w:sz w:val="16"/>
                <w:szCs w:val="16"/>
                <w:rtl/>
              </w:rPr>
              <w:t xml:space="preserve"> למנהל מרכז, יולי 2018</w:t>
            </w:r>
          </w:p>
        </w:tc>
      </w:tr>
      <w:tr w:rsidTr="008A5AF1">
        <w:tblPrEx>
          <w:tblW w:w="8505" w:type="dxa"/>
          <w:tblCellMar>
            <w:left w:w="57" w:type="dxa"/>
            <w:right w:w="57" w:type="dxa"/>
          </w:tblCellMar>
          <w:tblLook w:val="04A0"/>
        </w:tblPrEx>
        <w:tc>
          <w:tcPr>
            <w:tcW w:w="0" w:type="auto"/>
            <w:tcBorders>
              <w:top w:val="single" w:sz="8" w:space="0" w:color="auto"/>
            </w:tcBorders>
          </w:tcPr>
          <w:p w:rsidR="007F5928" w:rsidRPr="00B30BFC" w:rsidP="0024101C">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השכלה</w:t>
            </w:r>
          </w:p>
        </w:tc>
        <w:tc>
          <w:tcPr>
            <w:tcW w:w="0" w:type="auto"/>
            <w:tcBorders>
              <w:top w:val="single" w:sz="8" w:space="0" w:color="auto"/>
            </w:tcBorders>
          </w:tcPr>
          <w:p w:rsidR="007F5928" w:rsidRPr="00B30BFC" w:rsidP="0024101C">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תואר שני לפחות</w:t>
            </w:r>
          </w:p>
        </w:tc>
        <w:tc>
          <w:tcPr>
            <w:tcW w:w="0" w:type="auto"/>
            <w:tcBorders>
              <w:top w:val="single" w:sz="8" w:space="0" w:color="auto"/>
            </w:tcBorders>
          </w:tcPr>
          <w:p w:rsidR="007F5928" w:rsidRPr="00B30BFC" w:rsidP="0024101C">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תואר ראשון, רצוי תואר שני</w:t>
            </w:r>
          </w:p>
        </w:tc>
      </w:tr>
      <w:tr w:rsidTr="008A5AF1">
        <w:tblPrEx>
          <w:tblW w:w="8505" w:type="dxa"/>
          <w:tblCellMar>
            <w:left w:w="57" w:type="dxa"/>
            <w:right w:w="57" w:type="dxa"/>
          </w:tblCellMar>
          <w:tblLook w:val="04A0"/>
        </w:tblPrEx>
        <w:tc>
          <w:tcPr>
            <w:tcW w:w="0" w:type="auto"/>
          </w:tcPr>
          <w:p w:rsidR="007F5928" w:rsidRPr="00B30BFC" w:rsidP="0024101C">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ניסיון מקצועי</w:t>
            </w:r>
          </w:p>
        </w:tc>
        <w:tc>
          <w:tcPr>
            <w:tcW w:w="0" w:type="auto"/>
          </w:tcPr>
          <w:p w:rsidR="007F5928" w:rsidRPr="00B30BFC" w:rsidP="0024101C">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 xml:space="preserve">עובד סוציאלי - בעל חמש שנות ניסיון בשבע השנים שממועד הרישום בפנקס </w:t>
            </w:r>
            <w:r w:rsidRPr="00B30BFC">
              <w:rPr>
                <w:rFonts w:ascii="Tahoma" w:hAnsi="Tahoma" w:cs="Tahoma" w:hint="cs"/>
                <w:sz w:val="16"/>
                <w:szCs w:val="16"/>
                <w:rtl/>
              </w:rPr>
              <w:t>העו"ס</w:t>
            </w:r>
            <w:r w:rsidRPr="00B30BFC">
              <w:rPr>
                <w:rFonts w:ascii="Tahoma" w:hAnsi="Tahoma" w:cs="Tahoma" w:hint="cs"/>
                <w:sz w:val="16"/>
                <w:szCs w:val="16"/>
                <w:rtl/>
              </w:rPr>
              <w:t>, בעבודה טיפולית עם ילדים או בני נוער נפגעי התעללות.</w:t>
            </w:r>
          </w:p>
        </w:tc>
        <w:tc>
          <w:tcPr>
            <w:tcW w:w="0" w:type="auto"/>
          </w:tcPr>
          <w:p w:rsidR="007F5928" w:rsidRPr="00B30BFC" w:rsidP="0024101C">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חוקר ילדים מוסמך - לבעלי תואר ראשון שתי שנות ניסיון בחקירות ילדים ולבעלי תואר שני שנת ניסיון אחת.</w:t>
            </w:r>
          </w:p>
        </w:tc>
      </w:tr>
      <w:tr w:rsidTr="008A5AF1">
        <w:tblPrEx>
          <w:tblW w:w="8505" w:type="dxa"/>
          <w:tblCellMar>
            <w:left w:w="57" w:type="dxa"/>
            <w:right w:w="57" w:type="dxa"/>
          </w:tblCellMar>
          <w:tblLook w:val="04A0"/>
        </w:tblPrEx>
        <w:tc>
          <w:tcPr>
            <w:tcW w:w="0" w:type="auto"/>
          </w:tcPr>
          <w:p w:rsidR="007F5928" w:rsidRPr="00B30BFC" w:rsidP="0024101C">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ניסיון נוסף</w:t>
            </w:r>
          </w:p>
        </w:tc>
        <w:tc>
          <w:tcPr>
            <w:tcW w:w="0" w:type="auto"/>
          </w:tcPr>
          <w:p w:rsidR="007F5928" w:rsidRPr="00B30BFC" w:rsidP="0024101C">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חמש שנות ניסיון של עבודה רציפה ומתמשכת מול מחלקות לשירותים חברתיים ברשויות מקומיות.</w:t>
            </w:r>
          </w:p>
        </w:tc>
        <w:tc>
          <w:tcPr>
            <w:tcW w:w="0" w:type="auto"/>
          </w:tcPr>
          <w:p w:rsidR="007F5928" w:rsidRPr="00B30BFC" w:rsidP="0024101C">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 xml:space="preserve">ניהול פרויקטים או </w:t>
            </w:r>
            <w:r w:rsidRPr="00B30BFC">
              <w:rPr>
                <w:rFonts w:ascii="Tahoma" w:hAnsi="Tahoma" w:cs="Tahoma" w:hint="cs"/>
                <w:sz w:val="16"/>
                <w:szCs w:val="16"/>
                <w:rtl/>
              </w:rPr>
              <w:t>תוכניות</w:t>
            </w:r>
            <w:r w:rsidRPr="00B30BFC">
              <w:rPr>
                <w:rFonts w:ascii="Tahoma" w:hAnsi="Tahoma" w:cs="Tahoma" w:hint="cs"/>
                <w:sz w:val="16"/>
                <w:szCs w:val="16"/>
                <w:rtl/>
              </w:rPr>
              <w:t xml:space="preserve"> עבודה או ניהול עובדים או הדרכת עובדים.</w:t>
            </w:r>
          </w:p>
        </w:tc>
      </w:tr>
    </w:tbl>
    <w:p w:rsidR="008A5AF1" w:rsidRPr="00B30BFC" w:rsidP="008A5AF1">
      <w:pPr>
        <w:spacing w:line="240" w:lineRule="exact"/>
        <w:ind w:right="2268"/>
        <w:jc w:val="both"/>
        <w:rPr>
          <w:rFonts w:ascii="Tahoma" w:hAnsi="Tahoma" w:cs="Tahoma"/>
          <w:b/>
          <w:bCs/>
          <w:sz w:val="18"/>
          <w:szCs w:val="18"/>
        </w:rPr>
      </w:pPr>
    </w:p>
    <w:p w:rsidR="007F5928" w:rsidRPr="00B30BFC" w:rsidP="0024101C">
      <w:pPr>
        <w:pStyle w:val="RESHET"/>
        <w:rPr>
          <w:rtl/>
        </w:rPr>
      </w:pPr>
      <w:r w:rsidRPr="00B30BFC">
        <w:rPr>
          <w:rFonts w:hint="cs"/>
          <w:rtl/>
        </w:rPr>
        <w:t xml:space="preserve">מהנתונים בלוח עולה כי דרישות הסף לתפקיד מנהל מרכז הגנה לפי מכרז </w:t>
      </w:r>
      <w:r w:rsidRPr="00B30BFC">
        <w:rPr>
          <w:rFonts w:hint="cs"/>
          <w:rtl/>
        </w:rPr>
        <w:t>נש"ם</w:t>
      </w:r>
      <w:r w:rsidRPr="00B30BFC">
        <w:rPr>
          <w:rFonts w:hint="cs"/>
          <w:rtl/>
        </w:rPr>
        <w:t xml:space="preserve"> מ-2018 נמוכות בהרבה מדרישותיו של מכרז העמותה מ-2015, הן ברמת ההשכלה הנדרשת הן ברמת הניסיון המוכח הרלוונטי לניהול המרכזים.</w:t>
      </w:r>
    </w:p>
    <w:p w:rsidR="007F5928" w:rsidRPr="00B30BFC" w:rsidP="0024101C">
      <w:pPr>
        <w:pStyle w:val="RESHET"/>
        <w:rPr>
          <w:rtl/>
        </w:rPr>
      </w:pPr>
      <w:r w:rsidRPr="00B30BFC">
        <w:rPr>
          <w:rFonts w:hint="cs"/>
          <w:rtl/>
        </w:rPr>
        <w:t>משרד מבקר המדינה מעיר למשרד הרווחה כי</w:t>
      </w:r>
      <w:r w:rsidRPr="00B30BFC">
        <w:rPr>
          <w:rtl/>
        </w:rPr>
        <w:t xml:space="preserve"> </w:t>
      </w:r>
      <w:r w:rsidRPr="00B30BFC">
        <w:rPr>
          <w:rFonts w:hint="cs"/>
          <w:rtl/>
        </w:rPr>
        <w:t>בק</w:t>
      </w:r>
      <w:r w:rsidRPr="00B30BFC">
        <w:rPr>
          <w:rtl/>
        </w:rPr>
        <w:t>שת</w:t>
      </w:r>
      <w:r w:rsidRPr="00B30BFC">
        <w:rPr>
          <w:rFonts w:hint="cs"/>
          <w:rtl/>
        </w:rPr>
        <w:t>ו</w:t>
      </w:r>
      <w:r w:rsidRPr="00B30BFC">
        <w:rPr>
          <w:rtl/>
        </w:rPr>
        <w:t xml:space="preserve"> לקבל</w:t>
      </w:r>
      <w:r w:rsidRPr="00B30BFC">
        <w:rPr>
          <w:rFonts w:hint="cs"/>
          <w:rtl/>
        </w:rPr>
        <w:t>ת</w:t>
      </w:r>
      <w:r w:rsidRPr="00B30BFC">
        <w:rPr>
          <w:rtl/>
        </w:rPr>
        <w:t xml:space="preserve"> תקנים חדשים סותרת את נימוק </w:t>
      </w:r>
      <w:r w:rsidRPr="00B30BFC">
        <w:rPr>
          <w:rFonts w:hint="cs"/>
          <w:rtl/>
        </w:rPr>
        <w:t>ה</w:t>
      </w:r>
      <w:r w:rsidRPr="00B30BFC">
        <w:rPr>
          <w:rtl/>
        </w:rPr>
        <w:t>חיסכון בתקנים ובעלויות</w:t>
      </w:r>
      <w:r w:rsidRPr="00B30BFC">
        <w:rPr>
          <w:rFonts w:hint="cs"/>
          <w:rtl/>
        </w:rPr>
        <w:t xml:space="preserve">. כמו כן, הנמכת תנאי הסף במכרז לא נעשתה לאחר בחינה מקיפה של הנושא. </w:t>
      </w:r>
    </w:p>
    <w:p w:rsidR="007F5928" w:rsidRPr="00B30BFC" w:rsidP="0024101C">
      <w:pPr>
        <w:spacing w:before="180" w:line="240" w:lineRule="exact"/>
        <w:ind w:right="2268"/>
        <w:jc w:val="both"/>
        <w:rPr>
          <w:rFonts w:ascii="Tahoma" w:hAnsi="Tahoma" w:cs="Tahoma"/>
          <w:sz w:val="18"/>
          <w:szCs w:val="18"/>
          <w:rtl/>
        </w:rPr>
      </w:pPr>
      <w:r w:rsidRPr="00B30BFC">
        <w:rPr>
          <w:rFonts w:ascii="Tahoma" w:hAnsi="Tahoma" w:cs="Tahoma" w:hint="eastAsia"/>
          <w:sz w:val="18"/>
          <w:szCs w:val="18"/>
          <w:rtl/>
        </w:rPr>
        <w:t>בתשובת</w:t>
      </w:r>
      <w:r w:rsidRPr="00B30BFC">
        <w:rPr>
          <w:rFonts w:ascii="Tahoma" w:hAnsi="Tahoma" w:cs="Tahoma"/>
          <w:sz w:val="18"/>
          <w:szCs w:val="18"/>
          <w:rtl/>
        </w:rPr>
        <w:t xml:space="preserve"> </w:t>
      </w:r>
      <w:r w:rsidRPr="00B30BFC">
        <w:rPr>
          <w:rFonts w:ascii="Tahoma" w:hAnsi="Tahoma" w:cs="Tahoma" w:hint="eastAsia"/>
          <w:sz w:val="18"/>
          <w:szCs w:val="18"/>
          <w:rtl/>
        </w:rPr>
        <w:t>נש</w:t>
      </w:r>
      <w:r w:rsidRPr="00B30BFC">
        <w:rPr>
          <w:rFonts w:ascii="Tahoma" w:hAnsi="Tahoma" w:cs="Tahoma"/>
          <w:sz w:val="18"/>
          <w:szCs w:val="18"/>
          <w:rtl/>
        </w:rPr>
        <w:t>"ם</w:t>
      </w:r>
      <w:r w:rsidRPr="00B30BFC">
        <w:rPr>
          <w:rFonts w:ascii="Tahoma" w:hAnsi="Tahoma" w:cs="Tahoma" w:hint="cs"/>
          <w:sz w:val="18"/>
          <w:szCs w:val="18"/>
          <w:rtl/>
        </w:rPr>
        <w:t xml:space="preserve"> מדצמבר 2018</w:t>
      </w:r>
      <w:r w:rsidRPr="00B30BFC">
        <w:rPr>
          <w:rFonts w:ascii="Tahoma" w:hAnsi="Tahoma" w:cs="Tahoma"/>
          <w:sz w:val="18"/>
          <w:szCs w:val="18"/>
          <w:rtl/>
        </w:rPr>
        <w:t xml:space="preserve"> </w:t>
      </w:r>
      <w:r w:rsidRPr="00B30BFC">
        <w:rPr>
          <w:rFonts w:ascii="Tahoma" w:hAnsi="Tahoma" w:cs="Tahoma" w:hint="eastAsia"/>
          <w:sz w:val="18"/>
          <w:szCs w:val="18"/>
          <w:rtl/>
        </w:rPr>
        <w:t>צוין</w:t>
      </w:r>
      <w:r w:rsidRPr="00B30BFC">
        <w:rPr>
          <w:rFonts w:ascii="Tahoma" w:hAnsi="Tahoma" w:cs="Tahoma"/>
          <w:sz w:val="18"/>
          <w:szCs w:val="18"/>
          <w:rtl/>
        </w:rPr>
        <w:t xml:space="preserve"> כי </w:t>
      </w:r>
      <w:r w:rsidRPr="00B30BFC">
        <w:rPr>
          <w:rFonts w:ascii="Tahoma" w:hAnsi="Tahoma" w:cs="Tahoma" w:hint="eastAsia"/>
          <w:sz w:val="18"/>
          <w:szCs w:val="18"/>
          <w:rtl/>
        </w:rPr>
        <w:t>דרישות</w:t>
      </w:r>
      <w:r w:rsidRPr="00B30BFC">
        <w:rPr>
          <w:rFonts w:ascii="Tahoma" w:hAnsi="Tahoma" w:cs="Tahoma"/>
          <w:sz w:val="18"/>
          <w:szCs w:val="18"/>
          <w:rtl/>
        </w:rPr>
        <w:t xml:space="preserve"> התפקיד כפי שצוינו במכרז העמותה אינן קנה מידה לדרישות במכרז </w:t>
      </w:r>
      <w:r w:rsidRPr="00B30BFC">
        <w:rPr>
          <w:rFonts w:ascii="Tahoma" w:hAnsi="Tahoma" w:cs="Tahoma" w:hint="eastAsia"/>
          <w:sz w:val="18"/>
          <w:szCs w:val="18"/>
          <w:rtl/>
        </w:rPr>
        <w:t>נש</w:t>
      </w:r>
      <w:r w:rsidRPr="00B30BFC">
        <w:rPr>
          <w:rFonts w:ascii="Tahoma" w:hAnsi="Tahoma" w:cs="Tahoma"/>
          <w:sz w:val="18"/>
          <w:szCs w:val="18"/>
          <w:rtl/>
        </w:rPr>
        <w:t>"ם</w:t>
      </w:r>
      <w:r w:rsidRPr="00B30BFC">
        <w:rPr>
          <w:rFonts w:ascii="Tahoma" w:hAnsi="Tahoma" w:cs="Tahoma"/>
          <w:sz w:val="18"/>
          <w:szCs w:val="18"/>
          <w:rtl/>
        </w:rPr>
        <w:t xml:space="preserve">. </w:t>
      </w:r>
      <w:r w:rsidRPr="00B30BFC">
        <w:rPr>
          <w:rFonts w:ascii="Tahoma" w:hAnsi="Tahoma" w:cs="Tahoma"/>
          <w:sz w:val="18"/>
          <w:szCs w:val="18"/>
          <w:rtl/>
        </w:rPr>
        <w:t>כ</w:t>
      </w:r>
      <w:r w:rsidRPr="00B30BFC">
        <w:rPr>
          <w:rFonts w:ascii="Tahoma" w:hAnsi="Tahoma" w:cs="Tahoma" w:hint="cs"/>
          <w:sz w:val="18"/>
          <w:szCs w:val="18"/>
          <w:rtl/>
        </w:rPr>
        <w:t>ש</w:t>
      </w:r>
      <w:r w:rsidRPr="00B30BFC">
        <w:rPr>
          <w:rFonts w:ascii="Tahoma" w:hAnsi="Tahoma" w:cs="Tahoma" w:hint="eastAsia"/>
          <w:sz w:val="18"/>
          <w:szCs w:val="18"/>
          <w:rtl/>
        </w:rPr>
        <w:t>נש</w:t>
      </w:r>
      <w:r w:rsidRPr="00B30BFC">
        <w:rPr>
          <w:rFonts w:ascii="Tahoma" w:hAnsi="Tahoma" w:cs="Tahoma"/>
          <w:sz w:val="18"/>
          <w:szCs w:val="18"/>
          <w:rtl/>
        </w:rPr>
        <w:t>"ם</w:t>
      </w:r>
      <w:r w:rsidRPr="00B30BFC">
        <w:rPr>
          <w:rFonts w:ascii="Tahoma" w:hAnsi="Tahoma" w:cs="Tahoma"/>
          <w:sz w:val="18"/>
          <w:szCs w:val="18"/>
          <w:rtl/>
        </w:rPr>
        <w:t xml:space="preserve"> יוצרת</w:t>
      </w:r>
      <w:r w:rsidRPr="00B30BFC">
        <w:rPr>
          <w:rFonts w:ascii="Tahoma" w:hAnsi="Tahoma" w:cs="Tahoma" w:hint="cs"/>
          <w:sz w:val="18"/>
          <w:szCs w:val="18"/>
          <w:rtl/>
        </w:rPr>
        <w:t xml:space="preserve"> משרה בתקן,</w:t>
      </w:r>
      <w:r w:rsidRPr="00B30BFC">
        <w:rPr>
          <w:rFonts w:ascii="Tahoma" w:hAnsi="Tahoma" w:cs="Tahoma"/>
          <w:sz w:val="18"/>
          <w:szCs w:val="18"/>
          <w:rtl/>
        </w:rPr>
        <w:t xml:space="preserve"> תיאור </w:t>
      </w:r>
      <w:r w:rsidRPr="00B30BFC">
        <w:rPr>
          <w:rFonts w:ascii="Tahoma" w:hAnsi="Tahoma" w:cs="Tahoma" w:hint="eastAsia"/>
          <w:sz w:val="18"/>
          <w:szCs w:val="18"/>
          <w:rtl/>
        </w:rPr>
        <w:t>ה</w:t>
      </w:r>
      <w:r w:rsidRPr="00B30BFC">
        <w:rPr>
          <w:rFonts w:ascii="Tahoma" w:hAnsi="Tahoma" w:cs="Tahoma"/>
          <w:sz w:val="18"/>
          <w:szCs w:val="18"/>
          <w:rtl/>
        </w:rPr>
        <w:t xml:space="preserve">תפקיד והדרישות הנלוות אליו </w:t>
      </w:r>
      <w:r w:rsidRPr="00B30BFC">
        <w:rPr>
          <w:rFonts w:ascii="Tahoma" w:hAnsi="Tahoma" w:cs="Tahoma" w:hint="cs"/>
          <w:sz w:val="18"/>
          <w:szCs w:val="18"/>
          <w:rtl/>
        </w:rPr>
        <w:t xml:space="preserve">נקבעים </w:t>
      </w:r>
      <w:r w:rsidRPr="00B30BFC">
        <w:rPr>
          <w:rFonts w:ascii="Tahoma" w:hAnsi="Tahoma" w:cs="Tahoma"/>
          <w:sz w:val="18"/>
          <w:szCs w:val="18"/>
          <w:rtl/>
        </w:rPr>
        <w:t xml:space="preserve">לפי המקובל בשירות המדינה והמשרה נבחנת ומאושרת על ידי גורמים מקצועיים. בהתאם לכך נבנו תיאור התפקיד והדרישות </w:t>
      </w:r>
      <w:r w:rsidRPr="00B30BFC">
        <w:rPr>
          <w:rFonts w:ascii="Tahoma" w:hAnsi="Tahoma" w:cs="Tahoma" w:hint="eastAsia"/>
          <w:sz w:val="18"/>
          <w:szCs w:val="18"/>
          <w:rtl/>
        </w:rPr>
        <w:t>למשרת</w:t>
      </w:r>
      <w:r w:rsidRPr="00B30BFC">
        <w:rPr>
          <w:rFonts w:ascii="Tahoma" w:hAnsi="Tahoma" w:cs="Tahoma"/>
          <w:sz w:val="18"/>
          <w:szCs w:val="18"/>
          <w:rtl/>
        </w:rPr>
        <w:t xml:space="preserve"> מנהל מרכז הגנה.</w:t>
      </w:r>
    </w:p>
    <w:p w:rsidR="007F5928" w:rsidRPr="00B30BFC" w:rsidP="0024101C">
      <w:pPr>
        <w:spacing w:after="240" w:line="240" w:lineRule="exact"/>
        <w:ind w:right="2268"/>
        <w:jc w:val="both"/>
        <w:rPr>
          <w:rFonts w:ascii="Tahoma" w:hAnsi="Tahoma" w:cs="Tahoma"/>
          <w:sz w:val="18"/>
          <w:szCs w:val="18"/>
          <w:rtl/>
        </w:rPr>
      </w:pPr>
      <w:r w:rsidRPr="00B30BFC">
        <w:rPr>
          <w:rFonts w:ascii="Tahoma" w:hAnsi="Tahoma" w:cs="Tahoma"/>
          <w:sz w:val="18"/>
          <w:szCs w:val="18"/>
          <w:rtl/>
        </w:rPr>
        <w:t xml:space="preserve">משרד הרווחה </w:t>
      </w:r>
      <w:r w:rsidRPr="00B30BFC">
        <w:rPr>
          <w:rFonts w:ascii="Tahoma" w:hAnsi="Tahoma" w:cs="Tahoma" w:hint="cs"/>
          <w:sz w:val="18"/>
          <w:szCs w:val="18"/>
          <w:rtl/>
        </w:rPr>
        <w:t>מסר בתשובתו</w:t>
      </w:r>
      <w:r w:rsidRPr="00B30BFC">
        <w:rPr>
          <w:rFonts w:ascii="Tahoma" w:hAnsi="Tahoma" w:cs="Tahoma"/>
          <w:sz w:val="18"/>
          <w:szCs w:val="18"/>
          <w:rtl/>
        </w:rPr>
        <w:t xml:space="preserve"> כי </w:t>
      </w:r>
      <w:r w:rsidRPr="00B30BFC">
        <w:rPr>
          <w:rFonts w:ascii="Tahoma" w:hAnsi="Tahoma" w:cs="Tahoma" w:hint="cs"/>
          <w:sz w:val="18"/>
          <w:szCs w:val="18"/>
          <w:rtl/>
        </w:rPr>
        <w:t xml:space="preserve">אחת הסיבות לכוונת המשרד למנות </w:t>
      </w:r>
      <w:r w:rsidRPr="00B30BFC">
        <w:rPr>
          <w:rFonts w:ascii="Tahoma" w:hAnsi="Tahoma" w:cs="Tahoma" w:hint="cs"/>
          <w:sz w:val="18"/>
          <w:szCs w:val="18"/>
          <w:rtl/>
        </w:rPr>
        <w:t>מדר"צים</w:t>
      </w:r>
      <w:r w:rsidRPr="00B30BFC">
        <w:rPr>
          <w:rFonts w:ascii="Tahoma" w:hAnsi="Tahoma" w:cs="Tahoma" w:hint="cs"/>
          <w:sz w:val="18"/>
          <w:szCs w:val="18"/>
          <w:rtl/>
        </w:rPr>
        <w:t xml:space="preserve"> למנהלי מרכזים הייתה צמצום עלויות, אך הסיבה העיקרית הייתה הסדרתם של ממשקי העבודה בין חוקרי הילדים </w:t>
      </w:r>
      <w:r w:rsidRPr="00B30BFC">
        <w:rPr>
          <w:rFonts w:ascii="Tahoma" w:hAnsi="Tahoma" w:cs="Tahoma" w:hint="cs"/>
          <w:sz w:val="18"/>
          <w:szCs w:val="18"/>
          <w:rtl/>
        </w:rPr>
        <w:t>לעו"סים</w:t>
      </w:r>
      <w:r w:rsidRPr="00B30BFC">
        <w:rPr>
          <w:rFonts w:ascii="Tahoma" w:hAnsi="Tahoma" w:cs="Tahoma" w:hint="cs"/>
          <w:sz w:val="18"/>
          <w:szCs w:val="18"/>
          <w:rtl/>
        </w:rPr>
        <w:t xml:space="preserve"> לחוק נוער במרכזי ההגנה ו"העמדת בעל סמכות רגולטורית, עובד מדינה, כמנהל המרכז.</w:t>
      </w:r>
      <w:r w:rsidRPr="00B30BFC">
        <w:rPr>
          <w:rFonts w:ascii="Tahoma" w:hAnsi="Tahoma" w:cs="Tahoma"/>
          <w:sz w:val="18"/>
          <w:szCs w:val="18"/>
          <w:rtl/>
        </w:rPr>
        <w:t xml:space="preserve"> בהמשך, התברר כי לא ניתן להדריך חוקרים ולנהל מרכז הגנה במקביל. אי לכך, נעשתה פנייה </w:t>
      </w:r>
      <w:r w:rsidRPr="00B30BFC">
        <w:rPr>
          <w:rFonts w:ascii="Tahoma" w:hAnsi="Tahoma" w:cs="Tahoma"/>
          <w:sz w:val="18"/>
          <w:szCs w:val="18"/>
          <w:rtl/>
        </w:rPr>
        <w:t>לנש״מ</w:t>
      </w:r>
      <w:r w:rsidRPr="00B30BFC">
        <w:rPr>
          <w:rFonts w:ascii="Tahoma" w:hAnsi="Tahoma" w:cs="Tahoma"/>
          <w:sz w:val="18"/>
          <w:szCs w:val="18"/>
          <w:rtl/>
        </w:rPr>
        <w:t xml:space="preserve"> לקבלת שלושה תקנים נוספים</w:t>
      </w:r>
      <w:r w:rsidRPr="00B30BFC">
        <w:rPr>
          <w:rFonts w:ascii="Tahoma" w:hAnsi="Tahoma" w:cs="Tahoma" w:hint="cs"/>
          <w:sz w:val="18"/>
          <w:szCs w:val="18"/>
          <w:rtl/>
        </w:rPr>
        <w:t>"</w:t>
      </w:r>
      <w:r>
        <w:rPr>
          <w:rStyle w:val="FootnoteReference0"/>
          <w:rFonts w:ascii="Tahoma" w:hAnsi="Tahoma" w:cs="Tahoma"/>
          <w:sz w:val="18"/>
          <w:szCs w:val="18"/>
          <w:rtl/>
        </w:rPr>
        <w:footnoteReference w:id="43"/>
      </w:r>
      <w:r w:rsidRPr="00B30BFC">
        <w:rPr>
          <w:rFonts w:ascii="Tahoma" w:hAnsi="Tahoma" w:cs="Tahoma" w:hint="cs"/>
          <w:sz w:val="18"/>
          <w:szCs w:val="18"/>
          <w:rtl/>
        </w:rPr>
        <w:t xml:space="preserve">. בהבהרה לתשובתו מסר משרד הרווחה כי ההחלטה שאת מרכזי ההגנה ינהלו חוקרי ילדים נבעה מהצורך באיוש התפקיד על ידי אדם שמצוי בתחום חקירות ילדים ועו"ס בהכשרתו, שיוכל לקבל החלטות תוך היכרות עם שני העולמות, החקירתי והטיפולי, לאור הקשיים שעלו מהשטח. עוד מסר בתשובתו כי </w:t>
      </w:r>
      <w:r w:rsidRPr="00B30BFC">
        <w:rPr>
          <w:rFonts w:ascii="Tahoma" w:hAnsi="Tahoma" w:cs="Tahoma"/>
          <w:sz w:val="18"/>
          <w:szCs w:val="18"/>
          <w:rtl/>
        </w:rPr>
        <w:t xml:space="preserve">"תנאי הסף שהוגדרו למשרות הללו נקבעו על פי הכללים של </w:t>
      </w:r>
      <w:r w:rsidRPr="00B30BFC">
        <w:rPr>
          <w:rFonts w:ascii="Tahoma" w:hAnsi="Tahoma" w:cs="Tahoma"/>
          <w:sz w:val="18"/>
          <w:szCs w:val="18"/>
          <w:rtl/>
        </w:rPr>
        <w:t>נש״</w:t>
      </w:r>
      <w:r w:rsidRPr="00B30BFC">
        <w:rPr>
          <w:rFonts w:ascii="Tahoma" w:hAnsi="Tahoma" w:cs="Tahoma" w:hint="cs"/>
          <w:sz w:val="18"/>
          <w:szCs w:val="18"/>
          <w:rtl/>
        </w:rPr>
        <w:t>ם</w:t>
      </w:r>
      <w:r w:rsidRPr="00B30BFC">
        <w:rPr>
          <w:rFonts w:ascii="Tahoma" w:hAnsi="Tahoma" w:cs="Tahoma"/>
          <w:sz w:val="18"/>
          <w:szCs w:val="18"/>
          <w:rtl/>
        </w:rPr>
        <w:t xml:space="preserve"> ואין לדרגה של מנהל המרכז</w:t>
      </w:r>
      <w:r w:rsidRPr="00B30BFC">
        <w:rPr>
          <w:rFonts w:ascii="Tahoma" w:hAnsi="Tahoma" w:cs="Tahoma" w:hint="cs"/>
          <w:sz w:val="18"/>
          <w:szCs w:val="18"/>
          <w:rtl/>
        </w:rPr>
        <w:t xml:space="preserve">... </w:t>
      </w:r>
      <w:r w:rsidRPr="00B30BFC">
        <w:rPr>
          <w:rFonts w:ascii="Tahoma" w:hAnsi="Tahoma" w:cs="Tahoma"/>
          <w:sz w:val="18"/>
          <w:szCs w:val="18"/>
          <w:rtl/>
        </w:rPr>
        <w:t>השפעה על עבודת המרכז</w:t>
      </w:r>
      <w:r w:rsidRPr="00B30BFC">
        <w:rPr>
          <w:rFonts w:ascii="Tahoma" w:hAnsi="Tahoma" w:cs="Tahoma" w:hint="cs"/>
          <w:sz w:val="18"/>
          <w:szCs w:val="18"/>
          <w:rtl/>
        </w:rPr>
        <w:t>"</w:t>
      </w:r>
      <w:r w:rsidRPr="00B30BFC">
        <w:rPr>
          <w:rFonts w:ascii="Tahoma" w:hAnsi="Tahoma" w:cs="Tahoma"/>
          <w:sz w:val="18"/>
          <w:szCs w:val="18"/>
          <w:rtl/>
        </w:rPr>
        <w:t>.</w:t>
      </w:r>
    </w:p>
    <w:p w:rsidR="007F5928" w:rsidRPr="00B30BFC" w:rsidP="0024101C">
      <w:pPr>
        <w:pStyle w:val="RESHET"/>
        <w:rPr>
          <w:rtl/>
        </w:rPr>
      </w:pPr>
      <w:r w:rsidRPr="00B30BFC">
        <w:rPr>
          <w:rFonts w:hint="cs"/>
          <w:rtl/>
        </w:rPr>
        <w:t>משרד מבקר המדינה מעיר למשרד הרווחה כי מאחר שההחלטות האמורות ואיוש המשרות נעשו במסגרת פיילוט, נדרשת הערכה מחודשת כדי לוודא כי בקביעת זהות הגורם המקצועי לניהול המרכזים ובדרישות התפקיד הנמוכות כאמור אין כדי לפגוע בהובלה ובניהול המקצועיים של המרכזים. משהתבטלה כוונת המשרד להשתמש בתקנים קיימים מטעמי חיסכון, ראוי היה שישקול מחדש את זהותו של הגורם המקצועי המתאים ביותר לניהול המרכזים.</w:t>
      </w:r>
    </w:p>
    <w:p w:rsidR="007F5928" w:rsidRPr="00B30BFC" w:rsidP="008A5AF1">
      <w:pPr>
        <w:spacing w:line="240" w:lineRule="exact"/>
        <w:ind w:right="2268"/>
        <w:jc w:val="both"/>
        <w:rPr>
          <w:rFonts w:ascii="Tahoma" w:hAnsi="Tahoma" w:cs="Tahoma"/>
          <w:sz w:val="18"/>
          <w:szCs w:val="18"/>
          <w:rtl/>
        </w:rPr>
      </w:pPr>
    </w:p>
    <w:p w:rsidR="007F5928" w:rsidRPr="00B30BFC" w:rsidP="008A5AF1">
      <w:pPr>
        <w:pStyle w:val="KOT5"/>
        <w:rPr>
          <w:rtl/>
        </w:rPr>
      </w:pPr>
      <w:r w:rsidRPr="00B30BFC">
        <w:rPr>
          <w:rFonts w:hint="cs"/>
          <w:rtl/>
        </w:rPr>
        <w:t>הרופאים במרכזי ההגנה</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כאמור, חוק הסיוע לקטינים קבע כי במרכזי ההגנה יינתן לקטין סיוע ראשוני לפי הצורך, לרבות אבחון וטיפול רפואי. החלטת הממשלה מאוגוסט 2011 על הקמתם של מרכזי ההגנה הטילה על משרד הבריאות להקצות משאבים להעסקת רופאים מומחים במרכזי ההגנה</w:t>
      </w:r>
      <w:r>
        <w:rPr>
          <w:rFonts w:ascii="Tahoma" w:hAnsi="Tahoma" w:cs="Tahoma"/>
          <w:sz w:val="18"/>
          <w:szCs w:val="18"/>
          <w:vertAlign w:val="superscript"/>
          <w:rtl/>
        </w:rPr>
        <w:footnoteReference w:id="44"/>
      </w:r>
      <w:r w:rsidRPr="00B30BFC">
        <w:rPr>
          <w:rFonts w:ascii="Tahoma" w:hAnsi="Tahoma" w:cs="Tahoma" w:hint="cs"/>
          <w:sz w:val="18"/>
          <w:szCs w:val="18"/>
          <w:rtl/>
        </w:rPr>
        <w:t xml:space="preserve"> או למתן שירותי רפואה בהיקף זהה של רופאי ילדים מומחים. רופא במרכז הגנה הוא איש צוות לכל דבר ועניין והוא משולב בכל הפעילויות המקצועיות שמקיים צוות המרכז, לרבות ישיבות צוות, דיונים והתייעצויות. תפקידי הרופא בין השאר: הכנת קטין לבדיקה, בדיקה קלינית ובדיקה פורנזית, ייעוץ לצוות המרכז, כתיבת חוות דעת והעדה כעד מומחה. במועד הביקורת, בכל אחד משמונת מרכזי ההגנה הועסק רופא.</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בדיקת הרופא</w:t>
      </w:r>
      <w:r w:rsidRPr="00B30BFC">
        <w:rPr>
          <w:rFonts w:ascii="Tahoma" w:hAnsi="Tahoma" w:cs="Tahoma" w:hint="cs"/>
          <w:sz w:val="18"/>
          <w:szCs w:val="18"/>
          <w:rtl/>
        </w:rPr>
        <w:t xml:space="preserve"> רצוי ש</w:t>
      </w:r>
      <w:r w:rsidRPr="00B30BFC">
        <w:rPr>
          <w:rFonts w:ascii="Tahoma" w:hAnsi="Tahoma" w:cs="Tahoma"/>
          <w:sz w:val="18"/>
          <w:szCs w:val="18"/>
          <w:rtl/>
        </w:rPr>
        <w:t>ת</w:t>
      </w:r>
      <w:r w:rsidRPr="00B30BFC">
        <w:rPr>
          <w:rFonts w:ascii="Tahoma" w:hAnsi="Tahoma" w:cs="Tahoma" w:hint="cs"/>
          <w:sz w:val="18"/>
          <w:szCs w:val="18"/>
          <w:rtl/>
        </w:rPr>
        <w:t>י</w:t>
      </w:r>
      <w:r w:rsidRPr="00B30BFC">
        <w:rPr>
          <w:rFonts w:ascii="Tahoma" w:hAnsi="Tahoma" w:cs="Tahoma"/>
          <w:sz w:val="18"/>
          <w:szCs w:val="18"/>
          <w:rtl/>
        </w:rPr>
        <w:t xml:space="preserve">עשה </w:t>
      </w:r>
      <w:r w:rsidRPr="00B30BFC">
        <w:rPr>
          <w:rFonts w:ascii="Tahoma" w:hAnsi="Tahoma" w:cs="Tahoma" w:hint="cs"/>
          <w:sz w:val="18"/>
          <w:szCs w:val="18"/>
          <w:rtl/>
        </w:rPr>
        <w:t xml:space="preserve">סמוך ככל האפשר לאחר </w:t>
      </w:r>
      <w:r w:rsidRPr="00B30BFC">
        <w:rPr>
          <w:rFonts w:ascii="Tahoma" w:hAnsi="Tahoma" w:cs="Tahoma"/>
          <w:sz w:val="18"/>
          <w:szCs w:val="18"/>
          <w:rtl/>
        </w:rPr>
        <w:t>הפגיעה</w:t>
      </w:r>
      <w:r w:rsidRPr="00B30BFC">
        <w:rPr>
          <w:rFonts w:ascii="Tahoma" w:hAnsi="Tahoma" w:cs="Tahoma" w:hint="cs"/>
          <w:sz w:val="18"/>
          <w:szCs w:val="18"/>
          <w:rtl/>
        </w:rPr>
        <w:t>, כיוון שהזמן החולף עלול</w:t>
      </w:r>
      <w:r w:rsidRPr="00B30BFC">
        <w:rPr>
          <w:rFonts w:ascii="Tahoma" w:hAnsi="Tahoma" w:cs="Tahoma"/>
          <w:sz w:val="18"/>
          <w:szCs w:val="18"/>
          <w:rtl/>
        </w:rPr>
        <w:t xml:space="preserve"> לפגוע במהימנות</w:t>
      </w:r>
      <w:r w:rsidRPr="00B30BFC">
        <w:rPr>
          <w:rFonts w:ascii="Tahoma" w:hAnsi="Tahoma" w:cs="Tahoma" w:hint="cs"/>
          <w:sz w:val="18"/>
          <w:szCs w:val="18"/>
          <w:rtl/>
        </w:rPr>
        <w:t>ן של</w:t>
      </w:r>
      <w:r w:rsidRPr="00B30BFC">
        <w:rPr>
          <w:rFonts w:ascii="Tahoma" w:hAnsi="Tahoma" w:cs="Tahoma"/>
          <w:sz w:val="18"/>
          <w:szCs w:val="18"/>
          <w:rtl/>
        </w:rPr>
        <w:t xml:space="preserve"> הראיות </w:t>
      </w:r>
      <w:r w:rsidRPr="00B30BFC">
        <w:rPr>
          <w:rFonts w:ascii="Tahoma" w:hAnsi="Tahoma" w:cs="Tahoma" w:hint="cs"/>
          <w:sz w:val="18"/>
          <w:szCs w:val="18"/>
          <w:rtl/>
        </w:rPr>
        <w:t>לעבירה</w:t>
      </w:r>
      <w:r w:rsidRPr="00B30BFC">
        <w:rPr>
          <w:rFonts w:ascii="Tahoma" w:hAnsi="Tahoma" w:cs="Tahoma"/>
          <w:sz w:val="18"/>
          <w:szCs w:val="18"/>
          <w:rtl/>
        </w:rPr>
        <w:t>.</w:t>
      </w:r>
      <w:r w:rsidRPr="00B30BFC">
        <w:rPr>
          <w:rFonts w:ascii="Tahoma" w:hAnsi="Tahoma" w:cs="Tahoma"/>
          <w:b/>
          <w:bCs/>
          <w:sz w:val="18"/>
          <w:szCs w:val="18"/>
          <w:rtl/>
        </w:rPr>
        <w:t xml:space="preserve"> </w:t>
      </w:r>
      <w:r w:rsidRPr="00B30BFC">
        <w:rPr>
          <w:rFonts w:ascii="Tahoma" w:hAnsi="Tahoma" w:cs="Tahoma" w:hint="cs"/>
          <w:sz w:val="18"/>
          <w:szCs w:val="18"/>
          <w:rtl/>
        </w:rPr>
        <w:t>במקרי</w:t>
      </w:r>
      <w:r w:rsidRPr="00B30BFC">
        <w:rPr>
          <w:rFonts w:ascii="Tahoma" w:hAnsi="Tahoma" w:cs="Tahoma"/>
          <w:sz w:val="18"/>
          <w:szCs w:val="18"/>
          <w:rtl/>
        </w:rPr>
        <w:t xml:space="preserve"> פגיעה מינית </w:t>
      </w:r>
      <w:r w:rsidRPr="00B30BFC">
        <w:rPr>
          <w:rFonts w:ascii="Tahoma" w:hAnsi="Tahoma" w:cs="Tahoma" w:hint="cs"/>
          <w:sz w:val="18"/>
          <w:szCs w:val="18"/>
          <w:rtl/>
        </w:rPr>
        <w:t>חמורה</w:t>
      </w:r>
      <w:r w:rsidRPr="00B30BFC">
        <w:rPr>
          <w:rFonts w:ascii="Tahoma" w:hAnsi="Tahoma" w:cs="Tahoma"/>
          <w:sz w:val="18"/>
          <w:szCs w:val="18"/>
          <w:rtl/>
        </w:rPr>
        <w:t xml:space="preserve">, </w:t>
      </w:r>
      <w:r w:rsidRPr="00B30BFC">
        <w:rPr>
          <w:rFonts w:ascii="Tahoma" w:hAnsi="Tahoma" w:cs="Tahoma" w:hint="cs"/>
          <w:sz w:val="18"/>
          <w:szCs w:val="18"/>
          <w:rtl/>
        </w:rPr>
        <w:t>מוטב</w:t>
      </w:r>
      <w:r w:rsidRPr="00B30BFC">
        <w:rPr>
          <w:rFonts w:ascii="Tahoma" w:hAnsi="Tahoma" w:cs="Tahoma"/>
          <w:sz w:val="18"/>
          <w:szCs w:val="18"/>
          <w:rtl/>
        </w:rPr>
        <w:t xml:space="preserve"> לקיים </w:t>
      </w:r>
      <w:r w:rsidRPr="00B30BFC">
        <w:rPr>
          <w:rFonts w:ascii="Tahoma" w:hAnsi="Tahoma" w:cs="Tahoma" w:hint="cs"/>
          <w:sz w:val="18"/>
          <w:szCs w:val="18"/>
          <w:rtl/>
        </w:rPr>
        <w:t>את הבדיקות הרפואיות</w:t>
      </w:r>
      <w:r w:rsidRPr="00B30BFC">
        <w:rPr>
          <w:rFonts w:ascii="Tahoma" w:hAnsi="Tahoma" w:cs="Tahoma"/>
          <w:sz w:val="18"/>
          <w:szCs w:val="18"/>
          <w:rtl/>
        </w:rPr>
        <w:t xml:space="preserve"> במרכז ההגנה</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 xml:space="preserve">אך מיקום הבדיקות נתון לשיקולו המקצועי של </w:t>
      </w:r>
      <w:r w:rsidRPr="00B30BFC">
        <w:rPr>
          <w:rFonts w:ascii="Tahoma" w:hAnsi="Tahoma" w:cs="Tahoma"/>
          <w:sz w:val="18"/>
          <w:szCs w:val="18"/>
          <w:rtl/>
        </w:rPr>
        <w:t>רופא המרכז</w:t>
      </w:r>
      <w:r w:rsidRPr="00B30BFC">
        <w:rPr>
          <w:rFonts w:ascii="Tahoma" w:hAnsi="Tahoma" w:cs="Tahoma" w:hint="cs"/>
          <w:sz w:val="18"/>
          <w:szCs w:val="18"/>
          <w:rtl/>
        </w:rPr>
        <w:t xml:space="preserve">, על סמך </w:t>
      </w:r>
      <w:r w:rsidRPr="00B30BFC">
        <w:rPr>
          <w:rFonts w:ascii="Tahoma" w:hAnsi="Tahoma" w:cs="Tahoma"/>
          <w:sz w:val="18"/>
          <w:szCs w:val="18"/>
          <w:rtl/>
        </w:rPr>
        <w:t>מצבו הרפואי של הקטין ושיקולי זמינות</w:t>
      </w:r>
      <w:r w:rsidRPr="00B30BFC">
        <w:rPr>
          <w:rFonts w:ascii="Tahoma" w:hAnsi="Tahoma" w:cs="Tahoma" w:hint="cs"/>
          <w:sz w:val="18"/>
          <w:szCs w:val="18"/>
          <w:rtl/>
        </w:rPr>
        <w:t>ו של</w:t>
      </w:r>
      <w:r w:rsidRPr="00B30BFC">
        <w:rPr>
          <w:rFonts w:ascii="Tahoma" w:hAnsi="Tahoma" w:cs="Tahoma"/>
          <w:sz w:val="18"/>
          <w:szCs w:val="18"/>
          <w:rtl/>
        </w:rPr>
        <w:t xml:space="preserve"> הצוות</w:t>
      </w:r>
      <w:r w:rsidRPr="00B30BFC">
        <w:rPr>
          <w:rFonts w:ascii="Tahoma" w:hAnsi="Tahoma" w:cs="Tahoma" w:hint="cs"/>
          <w:sz w:val="18"/>
          <w:szCs w:val="18"/>
          <w:rtl/>
        </w:rPr>
        <w:t xml:space="preserve"> במרכז</w:t>
      </w:r>
      <w:r w:rsidRPr="00B30BFC">
        <w:rPr>
          <w:rFonts w:ascii="Tahoma" w:hAnsi="Tahoma" w:cs="Tahoma"/>
          <w:sz w:val="18"/>
          <w:szCs w:val="18"/>
          <w:rtl/>
        </w:rPr>
        <w:t xml:space="preserve">. </w:t>
      </w:r>
      <w:r w:rsidRPr="00B30BFC">
        <w:rPr>
          <w:rFonts w:ascii="Tahoma" w:hAnsi="Tahoma" w:cs="Tahoma" w:hint="cs"/>
          <w:sz w:val="18"/>
          <w:szCs w:val="18"/>
          <w:rtl/>
        </w:rPr>
        <w:t>מקומם של מרכזי ההגנה נקבע מלכתחילה על פי סמיכותם לבתי חולים, כדי ששירותי הרפואה במרכזים יינתנ</w:t>
      </w:r>
      <w:r w:rsidRPr="00B30BFC">
        <w:rPr>
          <w:rFonts w:ascii="Tahoma" w:hAnsi="Tahoma" w:cs="Tahoma" w:hint="eastAsia"/>
          <w:sz w:val="18"/>
          <w:szCs w:val="18"/>
          <w:rtl/>
        </w:rPr>
        <w:t>ו</w:t>
      </w:r>
      <w:r w:rsidRPr="00B30BFC">
        <w:rPr>
          <w:rFonts w:ascii="Tahoma" w:hAnsi="Tahoma" w:cs="Tahoma" w:hint="cs"/>
          <w:sz w:val="18"/>
          <w:szCs w:val="18"/>
          <w:rtl/>
        </w:rPr>
        <w:t xml:space="preserve"> בידי רופאים מבתי החולים, ובאבחון הילדים ובטיפול בהם יוכלו להיעזר במשאבי בתי החולים, כגון מעבדות ומערכות דימות.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משרד מבקר המדינה בדק את אופן העסקתם של הרופאים, עלות העסקתם והשימוש בחוות הדעת הרפואיות. להלן הפרטים:</w:t>
      </w:r>
    </w:p>
    <w:p w:rsidR="007F5928" w:rsidRPr="00B30BFC" w:rsidP="008A5AF1">
      <w:pPr>
        <w:spacing w:line="240" w:lineRule="exact"/>
        <w:ind w:right="2268"/>
        <w:jc w:val="both"/>
        <w:rPr>
          <w:rFonts w:ascii="Tahoma" w:hAnsi="Tahoma" w:cs="Tahoma"/>
          <w:sz w:val="18"/>
          <w:szCs w:val="18"/>
          <w:rtl/>
        </w:rPr>
      </w:pPr>
      <w:r w:rsidRPr="00B30BFC">
        <w:rPr>
          <w:rStyle w:val="Heading7Char"/>
          <w:rFonts w:ascii="Tahoma" w:hAnsi="Tahoma" w:cs="Tahoma"/>
          <w:sz w:val="17"/>
          <w:szCs w:val="17"/>
          <w:rtl/>
        </w:rPr>
        <w:t>מודל העסקת</w:t>
      </w:r>
      <w:r w:rsidRPr="00B30BFC">
        <w:rPr>
          <w:rStyle w:val="Heading7Char"/>
          <w:rFonts w:ascii="Tahoma" w:hAnsi="Tahoma" w:cs="Tahoma" w:hint="eastAsia"/>
          <w:sz w:val="17"/>
          <w:szCs w:val="17"/>
          <w:rtl/>
        </w:rPr>
        <w:t>ם</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של</w:t>
      </w:r>
      <w:r w:rsidRPr="00B30BFC">
        <w:rPr>
          <w:rStyle w:val="Heading7Char"/>
          <w:rFonts w:ascii="Tahoma" w:hAnsi="Tahoma" w:cs="Tahoma"/>
          <w:sz w:val="17"/>
          <w:szCs w:val="17"/>
          <w:rtl/>
        </w:rPr>
        <w:t xml:space="preserve"> רופאים </w:t>
      </w:r>
      <w:r w:rsidRPr="00B30BFC">
        <w:rPr>
          <w:rStyle w:val="Heading7Char"/>
          <w:rFonts w:ascii="Tahoma" w:hAnsi="Tahoma" w:cs="Tahoma" w:hint="eastAsia"/>
          <w:sz w:val="17"/>
          <w:szCs w:val="17"/>
          <w:rtl/>
        </w:rPr>
        <w:t>והתשלום</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להם</w:t>
      </w:r>
      <w:r w:rsidRPr="00B30BFC">
        <w:rPr>
          <w:rStyle w:val="Heading7Char"/>
          <w:rFonts w:ascii="Tahoma" w:hAnsi="Tahoma" w:cs="Tahoma" w:hint="cs"/>
          <w:sz w:val="17"/>
          <w:szCs w:val="17"/>
          <w:rtl/>
        </w:rPr>
        <w:t>:</w:t>
      </w:r>
      <w:r w:rsidRPr="00B30BFC">
        <w:rPr>
          <w:rFonts w:ascii="Tahoma" w:hAnsi="Tahoma" w:cs="Tahoma" w:hint="cs"/>
          <w:sz w:val="18"/>
          <w:szCs w:val="18"/>
          <w:rtl/>
        </w:rPr>
        <w:t xml:space="preserve"> לפי המתווה שקבע משרד </w:t>
      </w:r>
      <w:r w:rsidRPr="00B30BFC">
        <w:rPr>
          <w:rFonts w:ascii="Tahoma" w:hAnsi="Tahoma" w:cs="Tahoma" w:hint="cs"/>
          <w:spacing w:val="-4"/>
          <w:sz w:val="18"/>
          <w:szCs w:val="18"/>
          <w:rtl/>
        </w:rPr>
        <w:t>הרווחה, המרכזים יתקשרו עם הרופאים באמצעות העמותה שזכתה במכרז לניהול</w:t>
      </w:r>
      <w:r w:rsidRPr="00B30BFC">
        <w:rPr>
          <w:rFonts w:ascii="Tahoma" w:hAnsi="Tahoma" w:cs="Tahoma" w:hint="cs"/>
          <w:sz w:val="18"/>
          <w:szCs w:val="18"/>
          <w:rtl/>
        </w:rPr>
        <w:t xml:space="preserve"> המרכזים, וחוזי העסקתם של הרופאים במרכזי ההגנה ייחתמו בין העמותה ובין בתי החולים שהרופאים מועסקים בהם</w:t>
      </w:r>
      <w:r>
        <w:rPr>
          <w:rFonts w:ascii="Tahoma" w:hAnsi="Tahoma" w:cs="Tahoma"/>
          <w:sz w:val="18"/>
          <w:szCs w:val="18"/>
          <w:vertAlign w:val="superscript"/>
          <w:rtl/>
        </w:rPr>
        <w:footnoteReference w:id="45"/>
      </w:r>
      <w:r w:rsidRPr="00B30BFC">
        <w:rPr>
          <w:rFonts w:ascii="Tahoma" w:hAnsi="Tahoma" w:cs="Tahoma" w:hint="cs"/>
          <w:sz w:val="18"/>
          <w:szCs w:val="18"/>
          <w:rtl/>
        </w:rPr>
        <w:t>. בשנתיים האחרונות, בארבעה ממרכזי ההגנה</w:t>
      </w:r>
      <w:r>
        <w:rPr>
          <w:rFonts w:ascii="Tahoma" w:hAnsi="Tahoma" w:cs="Tahoma"/>
          <w:sz w:val="18"/>
          <w:szCs w:val="18"/>
          <w:vertAlign w:val="superscript"/>
          <w:rtl/>
        </w:rPr>
        <w:footnoteReference w:id="46"/>
      </w:r>
      <w:r w:rsidRPr="00B30BFC">
        <w:rPr>
          <w:rFonts w:ascii="Tahoma" w:hAnsi="Tahoma" w:cs="Tahoma" w:hint="cs"/>
          <w:sz w:val="18"/>
          <w:szCs w:val="18"/>
          <w:rtl/>
        </w:rPr>
        <w:t xml:space="preserve"> נחתמו חוזים אישיים בין העמותה ובין הרופאים. להלן בלוח 3 מספר שעות העבודה שנקבעו בחוזי ההתקשרות של הרופאים, וקיומו של הסדר לתמורה כספית על בדיקות שבוצעו מעבר לשעות הנוכחות הקבועות:</w:t>
      </w:r>
    </w:p>
    <w:p w:rsidR="007F5928" w:rsidRPr="00B30BFC" w:rsidP="00B00662">
      <w:pPr>
        <w:pStyle w:val="tab-name"/>
        <w:rPr>
          <w:b/>
          <w:bCs/>
          <w:rtl/>
        </w:rPr>
      </w:pPr>
      <w:r w:rsidRPr="00B30BFC">
        <w:rPr>
          <w:rFonts w:hint="cs"/>
          <w:rtl/>
        </w:rPr>
        <w:t xml:space="preserve">לוח 3: </w:t>
      </w:r>
      <w:r w:rsidRPr="00B30BFC">
        <w:rPr>
          <w:b/>
          <w:bCs/>
          <w:rtl/>
        </w:rPr>
        <w:t xml:space="preserve">מספר שעות העבודה </w:t>
      </w:r>
      <w:r w:rsidRPr="00B30BFC">
        <w:rPr>
          <w:rFonts w:hint="cs"/>
          <w:b/>
          <w:bCs/>
          <w:rtl/>
        </w:rPr>
        <w:t xml:space="preserve">שנקבעו </w:t>
      </w:r>
      <w:r w:rsidRPr="00B30BFC">
        <w:rPr>
          <w:b/>
          <w:bCs/>
          <w:rtl/>
        </w:rPr>
        <w:t>בחוזי ההתקשרות של הרופאים</w:t>
      </w:r>
      <w:r w:rsidRPr="00B30BFC">
        <w:rPr>
          <w:rFonts w:hint="cs"/>
          <w:b/>
          <w:bCs/>
          <w:rtl/>
        </w:rPr>
        <w:t xml:space="preserve"> וקיומו או היעדרו של </w:t>
      </w:r>
      <w:r w:rsidRPr="00B30BFC">
        <w:rPr>
          <w:b/>
          <w:bCs/>
          <w:rtl/>
        </w:rPr>
        <w:t xml:space="preserve">הסדר לתמורה כספית </w:t>
      </w:r>
      <w:r w:rsidRPr="00B30BFC">
        <w:rPr>
          <w:rFonts w:hint="cs"/>
          <w:b/>
          <w:bCs/>
          <w:rtl/>
        </w:rPr>
        <w:t>ע</w:t>
      </w:r>
      <w:r w:rsidRPr="00B30BFC">
        <w:rPr>
          <w:b/>
          <w:bCs/>
          <w:rtl/>
        </w:rPr>
        <w:t>ל</w:t>
      </w:r>
      <w:r w:rsidRPr="00B30BFC">
        <w:rPr>
          <w:rFonts w:hint="cs"/>
          <w:b/>
          <w:bCs/>
          <w:rtl/>
        </w:rPr>
        <w:t xml:space="preserve"> </w:t>
      </w:r>
      <w:r w:rsidRPr="00B30BFC">
        <w:rPr>
          <w:b/>
          <w:bCs/>
          <w:rtl/>
        </w:rPr>
        <w:t>בדיקות שבוצעו מעבר לשעות הנ</w:t>
      </w:r>
      <w:r w:rsidRPr="00B30BFC">
        <w:rPr>
          <w:rFonts w:hint="cs"/>
          <w:b/>
          <w:bCs/>
          <w:rtl/>
        </w:rPr>
        <w:t>ו</w:t>
      </w:r>
      <w:r w:rsidRPr="00B30BFC">
        <w:rPr>
          <w:b/>
          <w:bCs/>
          <w:rtl/>
        </w:rPr>
        <w:t>כחות הקבועות</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166"/>
        <w:gridCol w:w="1964"/>
        <w:gridCol w:w="3107"/>
      </w:tblGrid>
      <w:tr w:rsidTr="00B00662">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7F5928" w:rsidRPr="00B30BFC" w:rsidP="00B00662">
            <w:pPr>
              <w:keepNext/>
              <w:tabs>
                <w:tab w:val="left" w:pos="1148"/>
              </w:tabs>
              <w:spacing w:before="40" w:after="40" w:line="280" w:lineRule="exact"/>
              <w:rPr>
                <w:rFonts w:ascii="Tahoma" w:hAnsi="Tahoma" w:cs="Tahoma"/>
                <w:b/>
                <w:bCs/>
                <w:sz w:val="16"/>
                <w:szCs w:val="16"/>
                <w:rtl/>
              </w:rPr>
            </w:pPr>
            <w:r w:rsidRPr="00B30BFC">
              <w:rPr>
                <w:rFonts w:ascii="Tahoma" w:hAnsi="Tahoma" w:cs="Tahoma" w:hint="cs"/>
                <w:b/>
                <w:bCs/>
                <w:sz w:val="16"/>
                <w:szCs w:val="16"/>
                <w:rtl/>
              </w:rPr>
              <w:t>מרכז הגנה</w:t>
            </w:r>
          </w:p>
        </w:tc>
        <w:tc>
          <w:tcPr>
            <w:tcW w:w="0" w:type="auto"/>
            <w:tcBorders>
              <w:top w:val="single" w:sz="8" w:space="0" w:color="auto"/>
              <w:bottom w:val="single" w:sz="8" w:space="0" w:color="auto"/>
            </w:tcBorders>
            <w:shd w:val="clear" w:color="auto" w:fill="CEEAF5"/>
            <w:vAlign w:val="bottom"/>
          </w:tcPr>
          <w:p w:rsidR="007F5928" w:rsidRPr="00B30BFC" w:rsidP="00B00662">
            <w:pPr>
              <w:keepNext/>
              <w:tabs>
                <w:tab w:val="left" w:pos="1148"/>
              </w:tabs>
              <w:spacing w:before="40" w:after="40" w:line="280" w:lineRule="exact"/>
              <w:rPr>
                <w:rFonts w:ascii="Tahoma" w:hAnsi="Tahoma" w:cs="Tahoma"/>
                <w:b/>
                <w:bCs/>
                <w:sz w:val="16"/>
                <w:szCs w:val="16"/>
                <w:rtl/>
              </w:rPr>
            </w:pPr>
            <w:r w:rsidRPr="00B30BFC">
              <w:rPr>
                <w:rFonts w:ascii="Tahoma" w:hAnsi="Tahoma" w:cs="Tahoma" w:hint="cs"/>
                <w:b/>
                <w:bCs/>
                <w:sz w:val="16"/>
                <w:szCs w:val="16"/>
                <w:rtl/>
              </w:rPr>
              <w:t xml:space="preserve">מספר שעות עבודה </w:t>
            </w:r>
            <w:r w:rsidRPr="00B30BFC" w:rsidR="00B00662">
              <w:rPr>
                <w:rFonts w:ascii="Tahoma" w:hAnsi="Tahoma" w:cs="Tahoma"/>
                <w:b/>
                <w:bCs/>
                <w:sz w:val="16"/>
                <w:szCs w:val="16"/>
              </w:rPr>
              <w:br/>
            </w:r>
            <w:r w:rsidRPr="00B30BFC">
              <w:rPr>
                <w:rFonts w:ascii="Tahoma" w:hAnsi="Tahoma" w:cs="Tahoma" w:hint="cs"/>
                <w:b/>
                <w:bCs/>
                <w:sz w:val="16"/>
                <w:szCs w:val="16"/>
                <w:rtl/>
              </w:rPr>
              <w:t>שבועיות במרכז</w:t>
            </w:r>
          </w:p>
        </w:tc>
        <w:tc>
          <w:tcPr>
            <w:tcW w:w="0" w:type="auto"/>
            <w:tcBorders>
              <w:top w:val="single" w:sz="8" w:space="0" w:color="auto"/>
              <w:bottom w:val="single" w:sz="8" w:space="0" w:color="auto"/>
            </w:tcBorders>
            <w:shd w:val="clear" w:color="auto" w:fill="CEEAF5"/>
            <w:vAlign w:val="bottom"/>
          </w:tcPr>
          <w:p w:rsidR="007F5928" w:rsidRPr="00B30BFC" w:rsidP="00B00662">
            <w:pPr>
              <w:keepNext/>
              <w:tabs>
                <w:tab w:val="left" w:pos="1148"/>
              </w:tabs>
              <w:spacing w:before="40" w:after="40" w:line="280" w:lineRule="exact"/>
              <w:rPr>
                <w:rFonts w:ascii="Tahoma" w:hAnsi="Tahoma" w:cs="Tahoma"/>
                <w:b/>
                <w:bCs/>
                <w:sz w:val="16"/>
                <w:szCs w:val="16"/>
                <w:rtl/>
              </w:rPr>
            </w:pPr>
            <w:r w:rsidRPr="00B30BFC">
              <w:rPr>
                <w:rFonts w:ascii="Tahoma" w:hAnsi="Tahoma" w:cs="Tahoma" w:hint="cs"/>
                <w:b/>
                <w:bCs/>
                <w:sz w:val="16"/>
                <w:szCs w:val="16"/>
                <w:rtl/>
              </w:rPr>
              <w:t xml:space="preserve">הסדר לבדיקה </w:t>
            </w:r>
            <w:r w:rsidRPr="00B30BFC" w:rsidR="00B00662">
              <w:rPr>
                <w:rFonts w:ascii="Tahoma" w:hAnsi="Tahoma" w:cs="Tahoma"/>
                <w:b/>
                <w:bCs/>
                <w:sz w:val="16"/>
                <w:szCs w:val="16"/>
              </w:rPr>
              <w:br/>
            </w:r>
            <w:r w:rsidRPr="00B30BFC">
              <w:rPr>
                <w:rFonts w:ascii="Tahoma" w:hAnsi="Tahoma" w:cs="Tahoma" w:hint="cs"/>
                <w:b/>
                <w:bCs/>
                <w:sz w:val="16"/>
                <w:szCs w:val="16"/>
                <w:rtl/>
              </w:rPr>
              <w:t>שלא במסגרת השעות הקבועות</w:t>
            </w:r>
          </w:p>
        </w:tc>
      </w:tr>
      <w:tr w:rsidTr="00B00662">
        <w:tblPrEx>
          <w:tblW w:w="6237" w:type="dxa"/>
          <w:tblCellMar>
            <w:left w:w="57" w:type="dxa"/>
            <w:right w:w="57" w:type="dxa"/>
          </w:tblCellMar>
          <w:tblLook w:val="04A0"/>
        </w:tblPrEx>
        <w:tc>
          <w:tcPr>
            <w:tcW w:w="0" w:type="auto"/>
            <w:tcBorders>
              <w:top w:val="single" w:sz="8" w:space="0" w:color="auto"/>
            </w:tcBorders>
            <w:shd w:val="clear" w:color="auto" w:fill="auto"/>
          </w:tcPr>
          <w:p w:rsidR="007F5928" w:rsidRPr="00B30BFC" w:rsidP="00B00662">
            <w:pPr>
              <w:keepNext/>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אשקלון</w:t>
            </w:r>
          </w:p>
        </w:tc>
        <w:tc>
          <w:tcPr>
            <w:tcW w:w="0" w:type="auto"/>
            <w:tcBorders>
              <w:top w:val="single" w:sz="8" w:space="0" w:color="auto"/>
            </w:tcBorders>
            <w:shd w:val="clear" w:color="auto" w:fill="auto"/>
            <w:vAlign w:val="center"/>
          </w:tcPr>
          <w:p w:rsidR="007F5928" w:rsidRPr="00B30BFC" w:rsidP="00B00662">
            <w:pPr>
              <w:keepNext/>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 xml:space="preserve">5 שעות </w:t>
            </w:r>
          </w:p>
        </w:tc>
        <w:tc>
          <w:tcPr>
            <w:tcW w:w="0" w:type="auto"/>
            <w:tcBorders>
              <w:top w:val="single" w:sz="8" w:space="0" w:color="auto"/>
            </w:tcBorders>
            <w:vAlign w:val="center"/>
          </w:tcPr>
          <w:p w:rsidR="007F5928" w:rsidRPr="00B30BFC" w:rsidP="00B00662">
            <w:pPr>
              <w:keepNext/>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 xml:space="preserve">יש </w:t>
            </w:r>
          </w:p>
        </w:tc>
      </w:tr>
      <w:tr w:rsidTr="00B00662">
        <w:tblPrEx>
          <w:tblW w:w="6237" w:type="dxa"/>
          <w:tblCellMar>
            <w:left w:w="57" w:type="dxa"/>
            <w:right w:w="57" w:type="dxa"/>
          </w:tblCellMar>
          <w:tblLook w:val="04A0"/>
        </w:tblPrEx>
        <w:tc>
          <w:tcPr>
            <w:tcW w:w="0" w:type="auto"/>
            <w:shd w:val="clear" w:color="auto" w:fill="auto"/>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ירושלים</w:t>
            </w:r>
          </w:p>
        </w:tc>
        <w:tc>
          <w:tcPr>
            <w:tcW w:w="0" w:type="auto"/>
            <w:shd w:val="clear" w:color="auto" w:fill="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 xml:space="preserve">8 שעות </w:t>
            </w:r>
          </w:p>
        </w:tc>
        <w:tc>
          <w:tcPr>
            <w:tcW w:w="0" w:type="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אין</w:t>
            </w:r>
          </w:p>
        </w:tc>
      </w:tr>
      <w:tr w:rsidTr="00B00662">
        <w:tblPrEx>
          <w:tblW w:w="6237" w:type="dxa"/>
          <w:tblCellMar>
            <w:left w:w="57" w:type="dxa"/>
            <w:right w:w="57" w:type="dxa"/>
          </w:tblCellMar>
          <w:tblLook w:val="04A0"/>
        </w:tblPrEx>
        <w:tc>
          <w:tcPr>
            <w:tcW w:w="0" w:type="auto"/>
            <w:shd w:val="clear" w:color="auto" w:fill="auto"/>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צפת</w:t>
            </w:r>
          </w:p>
        </w:tc>
        <w:tc>
          <w:tcPr>
            <w:tcW w:w="0" w:type="auto"/>
            <w:shd w:val="clear" w:color="auto" w:fill="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 xml:space="preserve">8 שעות </w:t>
            </w:r>
          </w:p>
        </w:tc>
        <w:tc>
          <w:tcPr>
            <w:tcW w:w="0" w:type="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אין</w:t>
            </w:r>
          </w:p>
        </w:tc>
      </w:tr>
      <w:tr w:rsidTr="00B00662">
        <w:tblPrEx>
          <w:tblW w:w="6237" w:type="dxa"/>
          <w:tblCellMar>
            <w:left w:w="57" w:type="dxa"/>
            <w:right w:w="57" w:type="dxa"/>
          </w:tblCellMar>
          <w:tblLook w:val="04A0"/>
        </w:tblPrEx>
        <w:tc>
          <w:tcPr>
            <w:tcW w:w="0" w:type="auto"/>
            <w:shd w:val="clear" w:color="auto" w:fill="auto"/>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נצרת</w:t>
            </w:r>
          </w:p>
        </w:tc>
        <w:tc>
          <w:tcPr>
            <w:tcW w:w="0" w:type="auto"/>
            <w:shd w:val="clear" w:color="auto" w:fill="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 xml:space="preserve">4 שעות </w:t>
            </w:r>
          </w:p>
        </w:tc>
        <w:tc>
          <w:tcPr>
            <w:tcW w:w="0" w:type="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יש</w:t>
            </w:r>
          </w:p>
        </w:tc>
      </w:tr>
      <w:tr w:rsidTr="00B00662">
        <w:tblPrEx>
          <w:tblW w:w="6237" w:type="dxa"/>
          <w:tblCellMar>
            <w:left w:w="57" w:type="dxa"/>
            <w:right w:w="57" w:type="dxa"/>
          </w:tblCellMar>
          <w:tblLook w:val="04A0"/>
        </w:tblPrEx>
        <w:tc>
          <w:tcPr>
            <w:tcW w:w="0" w:type="auto"/>
            <w:shd w:val="clear" w:color="auto" w:fill="auto"/>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באר שבע</w:t>
            </w:r>
          </w:p>
        </w:tc>
        <w:tc>
          <w:tcPr>
            <w:tcW w:w="0" w:type="auto"/>
            <w:shd w:val="clear" w:color="auto" w:fill="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 xml:space="preserve">לא נקבע </w:t>
            </w:r>
          </w:p>
        </w:tc>
        <w:tc>
          <w:tcPr>
            <w:tcW w:w="0" w:type="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יש</w:t>
            </w:r>
          </w:p>
        </w:tc>
      </w:tr>
      <w:tr w:rsidTr="00B00662">
        <w:tblPrEx>
          <w:tblW w:w="6237" w:type="dxa"/>
          <w:tblCellMar>
            <w:left w:w="57" w:type="dxa"/>
            <w:right w:w="57" w:type="dxa"/>
          </w:tblCellMar>
          <w:tblLook w:val="04A0"/>
        </w:tblPrEx>
        <w:tc>
          <w:tcPr>
            <w:tcW w:w="0" w:type="auto"/>
            <w:shd w:val="clear" w:color="auto" w:fill="auto"/>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נתניה</w:t>
            </w:r>
          </w:p>
        </w:tc>
        <w:tc>
          <w:tcPr>
            <w:tcW w:w="0" w:type="auto"/>
            <w:shd w:val="clear" w:color="auto" w:fill="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 xml:space="preserve">6 שעות </w:t>
            </w:r>
          </w:p>
        </w:tc>
        <w:tc>
          <w:tcPr>
            <w:tcW w:w="0" w:type="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יש</w:t>
            </w:r>
          </w:p>
        </w:tc>
      </w:tr>
      <w:tr w:rsidTr="00B00662">
        <w:tblPrEx>
          <w:tblW w:w="6237" w:type="dxa"/>
          <w:tblCellMar>
            <w:left w:w="57" w:type="dxa"/>
            <w:right w:w="57" w:type="dxa"/>
          </w:tblCellMar>
          <w:tblLook w:val="04A0"/>
        </w:tblPrEx>
        <w:tc>
          <w:tcPr>
            <w:tcW w:w="0" w:type="auto"/>
            <w:shd w:val="clear" w:color="auto" w:fill="auto"/>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חיפה</w:t>
            </w:r>
          </w:p>
        </w:tc>
        <w:tc>
          <w:tcPr>
            <w:tcW w:w="0" w:type="auto"/>
            <w:shd w:val="clear" w:color="auto" w:fill="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 xml:space="preserve">5 שעות </w:t>
            </w:r>
          </w:p>
        </w:tc>
        <w:tc>
          <w:tcPr>
            <w:tcW w:w="0" w:type="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אין</w:t>
            </w:r>
          </w:p>
        </w:tc>
      </w:tr>
      <w:tr w:rsidTr="00B00662">
        <w:tblPrEx>
          <w:tblW w:w="6237" w:type="dxa"/>
          <w:tblCellMar>
            <w:left w:w="57" w:type="dxa"/>
            <w:right w:w="57" w:type="dxa"/>
          </w:tblCellMar>
          <w:tblLook w:val="04A0"/>
        </w:tblPrEx>
        <w:tc>
          <w:tcPr>
            <w:tcW w:w="0" w:type="auto"/>
            <w:shd w:val="clear" w:color="auto" w:fill="auto"/>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תל השומר</w:t>
            </w:r>
          </w:p>
        </w:tc>
        <w:tc>
          <w:tcPr>
            <w:tcW w:w="0" w:type="auto"/>
            <w:shd w:val="clear" w:color="auto" w:fill="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 xml:space="preserve">8 שעות </w:t>
            </w:r>
          </w:p>
        </w:tc>
        <w:tc>
          <w:tcPr>
            <w:tcW w:w="0" w:type="auto"/>
            <w:vAlign w:val="center"/>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אין</w:t>
            </w:r>
          </w:p>
        </w:tc>
      </w:tr>
    </w:tbl>
    <w:p w:rsidR="007F5928" w:rsidRPr="00B30BFC" w:rsidP="00B00662">
      <w:pPr>
        <w:pStyle w:val="text-source"/>
        <w:rPr>
          <w:rtl/>
        </w:rPr>
      </w:pPr>
      <w:r w:rsidRPr="00B30BFC">
        <w:rPr>
          <w:rFonts w:hint="eastAsia"/>
          <w:rtl/>
        </w:rPr>
        <w:t>מקור</w:t>
      </w:r>
      <w:r w:rsidRPr="00B30BFC">
        <w:rPr>
          <w:rtl/>
        </w:rPr>
        <w:t xml:space="preserve">: </w:t>
      </w:r>
      <w:r w:rsidRPr="00B30BFC">
        <w:rPr>
          <w:rFonts w:hint="eastAsia"/>
          <w:rtl/>
        </w:rPr>
        <w:t>נתוני</w:t>
      </w:r>
      <w:r w:rsidRPr="00B30BFC">
        <w:rPr>
          <w:rtl/>
        </w:rPr>
        <w:t xml:space="preserve"> </w:t>
      </w:r>
      <w:r w:rsidRPr="00B30BFC">
        <w:rPr>
          <w:rFonts w:hint="eastAsia"/>
          <w:rtl/>
        </w:rPr>
        <w:t>משרד</w:t>
      </w:r>
      <w:r w:rsidRPr="00B30BFC">
        <w:rPr>
          <w:rtl/>
        </w:rPr>
        <w:t xml:space="preserve"> </w:t>
      </w:r>
      <w:r w:rsidRPr="00B30BFC">
        <w:rPr>
          <w:rFonts w:hint="eastAsia"/>
          <w:rtl/>
        </w:rPr>
        <w:t>הבריאות</w:t>
      </w:r>
    </w:p>
    <w:p w:rsidR="007F5928" w:rsidRPr="00B30BFC" w:rsidP="00B00662">
      <w:pPr>
        <w:pStyle w:val="RESHET"/>
        <w:rPr>
          <w:rtl/>
        </w:rPr>
      </w:pPr>
      <w:r w:rsidRPr="00B30BFC">
        <w:rPr>
          <w:rFonts w:hint="cs"/>
          <w:rtl/>
        </w:rPr>
        <w:t>נתוני הלוח מלמדים כי חוזי העסקת הרופאים בחלק מהמרכזים לא כללו הסדרה של תגמול כספי עבור בדיקות שיעשו מחוץ לשעות הקבועות של נוכחות הרופאים במרכזים.</w:t>
      </w:r>
      <w:r w:rsidRPr="00B30BFC">
        <w:rPr>
          <w:rtl/>
        </w:rPr>
        <w:t xml:space="preserve"> </w:t>
      </w:r>
    </w:p>
    <w:p w:rsidR="007F5928" w:rsidRPr="00B30BFC" w:rsidP="00B00662">
      <w:pPr>
        <w:spacing w:before="180" w:line="240" w:lineRule="exact"/>
        <w:ind w:right="2268"/>
        <w:jc w:val="both"/>
        <w:rPr>
          <w:rFonts w:ascii="Tahoma" w:hAnsi="Tahoma" w:cs="Tahoma"/>
          <w:b/>
          <w:bCs/>
          <w:sz w:val="18"/>
          <w:szCs w:val="18"/>
          <w:rtl/>
        </w:rPr>
      </w:pPr>
      <w:r w:rsidRPr="00B30BFC">
        <w:rPr>
          <w:rFonts w:ascii="Tahoma" w:hAnsi="Tahoma" w:cs="Tahoma" w:hint="cs"/>
          <w:sz w:val="18"/>
          <w:szCs w:val="18"/>
          <w:rtl/>
        </w:rPr>
        <w:t>משרד הבריאות דיווח בתשובתו למשרד מבקר המדינה מדצמבר 2018 (להלן - תשובת משרד הבריאות) כי במהלך הביקורת זוהו הפערים בחוזים, נעשתה פעולת תיקון והרופאים חתמו על מסמך הפעלת רופא במרכז הגנה, אשר מגדיר את עבודתם בצורה מדויקת ומסודרת. המסמך מגדיר עבודה מלאה כשמונה שעות שבועיות ביום אחד או ביומיים, ופעילות נוספת כפעילות מעבר להן, על פי זימון</w:t>
      </w:r>
      <w:r w:rsidRPr="00B30BFC">
        <w:rPr>
          <w:rFonts w:ascii="Tahoma" w:hAnsi="Tahoma" w:cs="Tahoma" w:hint="cs"/>
          <w:b/>
          <w:bCs/>
          <w:sz w:val="18"/>
          <w:szCs w:val="18"/>
          <w:rtl/>
        </w:rPr>
        <w:t>.</w:t>
      </w:r>
    </w:p>
    <w:p w:rsidR="007F5928" w:rsidRPr="00B30BFC" w:rsidP="00B00662">
      <w:pPr>
        <w:spacing w:after="240" w:line="240" w:lineRule="exact"/>
        <w:ind w:right="2268"/>
        <w:jc w:val="both"/>
        <w:rPr>
          <w:rFonts w:ascii="Tahoma" w:hAnsi="Tahoma" w:cs="Tahoma"/>
          <w:sz w:val="18"/>
          <w:szCs w:val="18"/>
          <w:rtl/>
        </w:rPr>
      </w:pPr>
      <w:r w:rsidRPr="00B30BFC">
        <w:rPr>
          <w:rStyle w:val="Heading7Char"/>
          <w:rFonts w:ascii="Tahoma" w:hAnsi="Tahoma" w:cs="Tahoma" w:hint="cs"/>
          <w:b w:val="0"/>
          <w:sz w:val="17"/>
          <w:szCs w:val="17"/>
          <w:rtl/>
        </w:rPr>
        <w:t>התשלום בגין העסקת הרופאים:</w:t>
      </w:r>
      <w:r w:rsidRPr="00B30BFC">
        <w:rPr>
          <w:rFonts w:ascii="Tahoma" w:hAnsi="Tahoma" w:cs="Tahoma" w:hint="cs"/>
          <w:sz w:val="18"/>
          <w:szCs w:val="18"/>
          <w:rtl/>
        </w:rPr>
        <w:t xml:space="preserve"> משנת 2013 משרד הבריאות משתתף במימון העסקתם של הרופאים במרכזי ההגנה, ומעביר למשרד הרווחה 10,000 ש"ח בחודש בגין כל אחד מהמרכזים, ובסך </w:t>
      </w:r>
      <w:r w:rsidRPr="00B30BFC">
        <w:rPr>
          <w:rFonts w:ascii="Tahoma" w:hAnsi="Tahoma" w:cs="Tahoma" w:hint="cs"/>
          <w:sz w:val="18"/>
          <w:szCs w:val="18"/>
          <w:rtl/>
        </w:rPr>
        <w:t>הכל</w:t>
      </w:r>
      <w:r w:rsidRPr="00B30BFC">
        <w:rPr>
          <w:rFonts w:ascii="Tahoma" w:hAnsi="Tahoma" w:cs="Tahoma" w:hint="cs"/>
          <w:sz w:val="18"/>
          <w:szCs w:val="18"/>
          <w:rtl/>
        </w:rPr>
        <w:t xml:space="preserve"> 960,000 ש"ח בשנה. </w:t>
      </w:r>
    </w:p>
    <w:p w:rsidR="007F5928" w:rsidRPr="00B30BFC" w:rsidP="00B00662">
      <w:pPr>
        <w:pStyle w:val="RESHET"/>
        <w:rPr>
          <w:rtl/>
        </w:rPr>
      </w:pPr>
      <w:r w:rsidRPr="00B30BFC">
        <w:rPr>
          <w:rFonts w:hint="cs"/>
          <w:rtl/>
        </w:rPr>
        <w:t>הגם ש</w:t>
      </w:r>
      <w:r w:rsidRPr="00B30BFC">
        <w:rPr>
          <w:rtl/>
        </w:rPr>
        <w:t xml:space="preserve">התקציב שמשרד הבריאות מעביר למשרד הרווחה נועד </w:t>
      </w:r>
      <w:r w:rsidRPr="00B30BFC">
        <w:rPr>
          <w:rFonts w:hint="cs"/>
          <w:rtl/>
        </w:rPr>
        <w:t>להעסקת רופאים</w:t>
      </w:r>
      <w:r w:rsidRPr="00B30BFC">
        <w:rPr>
          <w:rtl/>
        </w:rPr>
        <w:t xml:space="preserve"> </w:t>
      </w:r>
      <w:r w:rsidRPr="00B30BFC">
        <w:rPr>
          <w:rFonts w:hint="cs"/>
          <w:rtl/>
        </w:rPr>
        <w:t>ב</w:t>
      </w:r>
      <w:r w:rsidRPr="00B30BFC">
        <w:rPr>
          <w:rtl/>
        </w:rPr>
        <w:t>מרכזי ההגנה</w:t>
      </w:r>
      <w:r w:rsidRPr="00B30BFC">
        <w:rPr>
          <w:rFonts w:hint="cs"/>
          <w:rtl/>
        </w:rPr>
        <w:t xml:space="preserve">, נמצא כי בשישה מתוך שמונת המרכזים משרד הרווחה משלם בגין העסקת הרופאים 5,000 ש"ח עד 9,000 ש"ח למרכז - סכום נמוך מהסכום שהוא מקבל ממשרד הבריאות. </w:t>
      </w:r>
    </w:p>
    <w:p w:rsidR="007F5928" w:rsidRPr="00B30BFC" w:rsidP="00B00662">
      <w:pPr>
        <w:spacing w:before="180" w:line="240" w:lineRule="exact"/>
        <w:ind w:right="2268"/>
        <w:jc w:val="both"/>
        <w:rPr>
          <w:rFonts w:ascii="Tahoma" w:hAnsi="Tahoma" w:cs="Tahoma"/>
          <w:sz w:val="18"/>
          <w:szCs w:val="18"/>
          <w:rtl/>
        </w:rPr>
      </w:pPr>
      <w:r w:rsidRPr="00B30BFC">
        <w:rPr>
          <w:rFonts w:ascii="Tahoma" w:hAnsi="Tahoma" w:cs="Tahoma" w:hint="cs"/>
          <w:sz w:val="18"/>
          <w:szCs w:val="18"/>
          <w:rtl/>
        </w:rPr>
        <w:t>משרד הבריאות ציין בתשובתו כי בעקבות הביקורת זוהו הפערים בחוזים ובהתאם לכך הורחבו החוזים בכל מרכזי ההגנה והותאמו לתקרה המרבית של התשלום</w:t>
      </w:r>
      <w:r>
        <w:rPr>
          <w:rStyle w:val="FootnoteReference0"/>
          <w:rFonts w:ascii="Tahoma" w:hAnsi="Tahoma" w:cs="Tahoma"/>
          <w:sz w:val="18"/>
          <w:szCs w:val="18"/>
          <w:rtl/>
        </w:rPr>
        <w:footnoteReference w:id="47"/>
      </w:r>
      <w:r w:rsidRPr="00B30BFC">
        <w:rPr>
          <w:rFonts w:ascii="Tahoma" w:hAnsi="Tahoma" w:cs="Tahoma" w:hint="cs"/>
          <w:sz w:val="18"/>
          <w:szCs w:val="18"/>
          <w:rtl/>
        </w:rPr>
        <w:t xml:space="preserve">. </w:t>
      </w:r>
    </w:p>
    <w:p w:rsidR="007F5928" w:rsidRPr="00B30BFC" w:rsidP="005D63EC">
      <w:pPr>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בהבהרות לתשובתו מסר משרד הרווחה כי החוזים שנערכו עם הרופאים נבדקו בבקרת עומק על ידי המשרד, נמצאו פערים בין הנחיות המשרד ובין התשלום בפועל ולפיכך שונו חוזי ההעסקה של הרופאים. נוסף על כך התבקש משרד הבריאות לקיים בדיקה של התשלומים המועברים על ידו ומתוכננת ישיבה משותפת של שני המשרדים בנושא זה. </w:t>
      </w:r>
    </w:p>
    <w:p w:rsidR="007F5928" w:rsidRPr="00B30BFC" w:rsidP="005D63EC">
      <w:pPr>
        <w:pStyle w:val="RESHET"/>
        <w:rPr>
          <w:rtl/>
        </w:rPr>
      </w:pPr>
      <w:r w:rsidRPr="00B30BFC">
        <w:rPr>
          <w:rFonts w:hint="cs"/>
          <w:rtl/>
        </w:rPr>
        <w:t>על משרד הבריאות ומשרד הרווחה לקיים את הישיבה המשותפת שתוכננה על מנת להסדיר את עניין התשלום שמעביר משרד הבריאות למשרד הרווחה בגין העסקת הרופאים ולהתאימו לעלות העסקתם בפועל.</w:t>
      </w:r>
      <w:r w:rsidRPr="00B30BFC" w:rsidR="00846AB3">
        <w:rPr>
          <w:rFonts w:hint="cs"/>
          <w:rtl/>
        </w:rPr>
        <w:t xml:space="preserve"> </w:t>
      </w:r>
    </w:p>
    <w:p w:rsidR="007F5928" w:rsidRPr="00B30BFC" w:rsidP="005D63EC">
      <w:pPr>
        <w:spacing w:before="180" w:after="240" w:line="240" w:lineRule="exact"/>
        <w:ind w:right="2268"/>
        <w:jc w:val="both"/>
        <w:rPr>
          <w:rFonts w:ascii="Tahoma" w:hAnsi="Tahoma" w:cs="Tahoma"/>
          <w:sz w:val="18"/>
          <w:szCs w:val="18"/>
          <w:rtl/>
        </w:rPr>
      </w:pPr>
      <w:r w:rsidRPr="00B30BFC">
        <w:rPr>
          <w:rStyle w:val="Heading7Char"/>
          <w:rFonts w:ascii="Tahoma" w:hAnsi="Tahoma" w:cs="Tahoma" w:hint="eastAsia"/>
          <w:sz w:val="17"/>
          <w:szCs w:val="17"/>
          <w:rtl/>
        </w:rPr>
        <w:t>מספר</w:t>
      </w:r>
      <w:r w:rsidRPr="00B30BFC">
        <w:rPr>
          <w:rStyle w:val="Heading7Char"/>
          <w:rFonts w:ascii="Tahoma" w:hAnsi="Tahoma" w:cs="Tahoma"/>
          <w:sz w:val="17"/>
          <w:szCs w:val="17"/>
          <w:rtl/>
        </w:rPr>
        <w:t xml:space="preserve"> הבדיקות </w:t>
      </w:r>
      <w:r w:rsidRPr="00B30BFC">
        <w:rPr>
          <w:rStyle w:val="Heading7Char"/>
          <w:rFonts w:ascii="Tahoma" w:hAnsi="Tahoma" w:cs="Tahoma" w:hint="eastAsia"/>
          <w:sz w:val="17"/>
          <w:szCs w:val="17"/>
          <w:rtl/>
        </w:rPr>
        <w:t>ש</w:t>
      </w:r>
      <w:r w:rsidRPr="00B30BFC">
        <w:rPr>
          <w:rStyle w:val="Heading7Char"/>
          <w:rFonts w:ascii="Tahoma" w:hAnsi="Tahoma" w:cs="Tahoma" w:hint="cs"/>
          <w:sz w:val="17"/>
          <w:szCs w:val="17"/>
          <w:rtl/>
        </w:rPr>
        <w:t>בוצעו במרכזים:</w:t>
      </w:r>
      <w:r w:rsidRPr="00B30BFC">
        <w:rPr>
          <w:rFonts w:ascii="Tahoma" w:hAnsi="Tahoma" w:cs="Tahoma" w:hint="cs"/>
          <w:sz w:val="18"/>
          <w:szCs w:val="18"/>
          <w:rtl/>
        </w:rPr>
        <w:t xml:space="preserve"> בשנת 2016 בוצעו בשישה מרכזי הגנה 136 בדיקות ואילו בשנת 2017 בוצעו בשמונה מרכזים 100 בדיקות רפואיות - ירידה של 45% בממוצע למרכז, אף על פי שמספר הנפגעים שהגיעו למרכזי ההגנה בשנת 2017 גבוה ב-10% בקירוב ממספרם בשנת 2016.</w:t>
      </w:r>
    </w:p>
    <w:p w:rsidR="007F5928" w:rsidRPr="00B30BFC" w:rsidP="00B00662">
      <w:pPr>
        <w:pStyle w:val="RESHET"/>
        <w:rPr>
          <w:rtl/>
        </w:rPr>
      </w:pPr>
      <w:r w:rsidRPr="00B30BFC">
        <w:rPr>
          <w:rFonts w:hint="cs"/>
          <w:rtl/>
        </w:rPr>
        <w:t xml:space="preserve">משרד הרווחה לא בחן את הירידה במספר הבדיקות בכל מרכז, וממילא לא נבדקו גם הסיבות לירידה ודרכים אפשריות לייעולה ולתגבורה של עבודת הרופאים במרכזים. </w:t>
      </w:r>
    </w:p>
    <w:p w:rsidR="007F5928" w:rsidRPr="00B30BFC" w:rsidP="00B00662">
      <w:pPr>
        <w:spacing w:before="180" w:line="240" w:lineRule="exact"/>
        <w:ind w:right="2268"/>
        <w:jc w:val="both"/>
        <w:rPr>
          <w:rFonts w:ascii="Tahoma" w:hAnsi="Tahoma" w:cs="Tahoma"/>
          <w:sz w:val="18"/>
          <w:szCs w:val="18"/>
          <w:rtl/>
        </w:rPr>
      </w:pPr>
      <w:r w:rsidRPr="00B30BFC">
        <w:rPr>
          <w:rFonts w:ascii="Tahoma" w:hAnsi="Tahoma" w:cs="Tahoma" w:hint="cs"/>
          <w:sz w:val="18"/>
          <w:szCs w:val="18"/>
          <w:rtl/>
        </w:rPr>
        <w:t xml:space="preserve">משרד הבריאות מסר בתשובתו כי בדיקות רפואיות במרכזי ההגנה נעשות לפי המלצת הגורם החוקר. המשרד ציין כי על פי נתוני המרכזים, במקרים רבים ילדים מגיעים להתלונן על פגיעה חודשים ואף שנים לאחריה. ההחלטה אם לבצע את הבדיקה הגופנית מושפעת מהזמן שחלף מיום הפגיעה, מן הסבירות למצוא בבדיקה ראיות לפגיעה, מסוג הפגיעה, וכדומה. זאת ועוד, משרד הבריאות מסר כי לטענת הרופאים במרכזי ההגנה, </w:t>
      </w:r>
      <w:r w:rsidRPr="00B30BFC">
        <w:rPr>
          <w:rFonts w:ascii="Tahoma" w:hAnsi="Tahoma" w:cs="Tahoma"/>
          <w:sz w:val="18"/>
          <w:szCs w:val="18"/>
          <w:rtl/>
        </w:rPr>
        <w:t xml:space="preserve">בשנה האחרונה </w:t>
      </w:r>
      <w:r w:rsidRPr="00B30BFC">
        <w:rPr>
          <w:rFonts w:ascii="Tahoma" w:hAnsi="Tahoma" w:cs="Tahoma" w:hint="cs"/>
          <w:sz w:val="18"/>
          <w:szCs w:val="18"/>
          <w:rtl/>
        </w:rPr>
        <w:t>היו</w:t>
      </w:r>
      <w:r w:rsidRPr="00B30BFC">
        <w:rPr>
          <w:rFonts w:ascii="Tahoma" w:hAnsi="Tahoma" w:cs="Tahoma"/>
          <w:sz w:val="18"/>
          <w:szCs w:val="18"/>
          <w:rtl/>
        </w:rPr>
        <w:t xml:space="preserve"> פניות רבות </w:t>
      </w:r>
      <w:r w:rsidRPr="00B30BFC">
        <w:rPr>
          <w:rFonts w:ascii="Tahoma" w:hAnsi="Tahoma" w:cs="Tahoma" w:hint="cs"/>
          <w:sz w:val="18"/>
          <w:szCs w:val="18"/>
          <w:rtl/>
        </w:rPr>
        <w:t>עקב</w:t>
      </w:r>
      <w:r w:rsidRPr="00B30BFC">
        <w:rPr>
          <w:rFonts w:ascii="Tahoma" w:hAnsi="Tahoma" w:cs="Tahoma"/>
          <w:sz w:val="18"/>
          <w:szCs w:val="18"/>
          <w:rtl/>
        </w:rPr>
        <w:t xml:space="preserve"> </w:t>
      </w:r>
      <w:r w:rsidRPr="00B30BFC">
        <w:rPr>
          <w:rFonts w:ascii="Tahoma" w:hAnsi="Tahoma" w:cs="Tahoma" w:hint="cs"/>
          <w:sz w:val="18"/>
          <w:szCs w:val="18"/>
          <w:rtl/>
        </w:rPr>
        <w:t>פגיעות ברשת, שמטבען לא היו כרוכות בבדיקה גופנית לנפגעים. עם זאת, משרד הבריאות עוקב אחר נושא הבדיקות הרפואיות במרכזי ההגנה.</w:t>
      </w:r>
    </w:p>
    <w:p w:rsidR="007F5928" w:rsidRPr="00B30BFC" w:rsidP="00B00662">
      <w:pPr>
        <w:spacing w:after="240" w:line="240" w:lineRule="exact"/>
        <w:ind w:right="2268"/>
        <w:jc w:val="both"/>
        <w:rPr>
          <w:rFonts w:ascii="Tahoma" w:hAnsi="Tahoma" w:cs="Tahoma"/>
          <w:sz w:val="18"/>
          <w:szCs w:val="18"/>
          <w:rtl/>
        </w:rPr>
      </w:pPr>
      <w:r w:rsidRPr="00B30BFC">
        <w:rPr>
          <w:rFonts w:ascii="Tahoma" w:hAnsi="Tahoma" w:cs="Tahoma" w:hint="eastAsia"/>
          <w:sz w:val="18"/>
          <w:szCs w:val="18"/>
          <w:rtl/>
        </w:rPr>
        <w:t>משרד</w:t>
      </w:r>
      <w:r w:rsidRPr="00B30BFC">
        <w:rPr>
          <w:rFonts w:ascii="Tahoma" w:hAnsi="Tahoma" w:cs="Tahoma"/>
          <w:sz w:val="18"/>
          <w:szCs w:val="18"/>
          <w:rtl/>
        </w:rPr>
        <w:t xml:space="preserve"> הרווחה ציין בתשובתו כי "אופן העסקת הרופאים, על פי שעות, לא מאפשר גמישות בביצוע הבדיקות לקטינים על פי הצרכים בשטח. הרופאים, בנוסף לעבודתם במרכז ההגנה עובדים במקומות נוספים ולא תמיד זמינים בזמן שנדרשת בדיקה במרכז. נושא זה נבחן כעת מול משרד הבריאות למציאת פתרון</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גם משרד הרווחה, כמשרד הבריאות, ציין כי "</w:t>
      </w:r>
      <w:r w:rsidRPr="00B30BFC">
        <w:rPr>
          <w:rFonts w:ascii="Tahoma" w:hAnsi="Tahoma" w:cs="Tahoma"/>
          <w:sz w:val="18"/>
          <w:szCs w:val="18"/>
          <w:rtl/>
        </w:rPr>
        <w:t>קטינים שהגיעו למרכזי הגנה, מגיעים חודשים רבים, לפעמים שנים, לאחר הפגיעה מינית. מצב אשר מייתר לרוב את הצורך בבדיקה רפואית פורנזית ומסביר חלק מסיבות הירידה במספר הבדיקות הרפואיות".</w:t>
      </w:r>
      <w:r w:rsidRPr="00B30BFC">
        <w:rPr>
          <w:rFonts w:ascii="Tahoma" w:hAnsi="Tahoma" w:cs="Tahoma" w:hint="cs"/>
          <w:sz w:val="18"/>
          <w:szCs w:val="18"/>
          <w:rtl/>
        </w:rPr>
        <w:t xml:space="preserve"> </w:t>
      </w:r>
    </w:p>
    <w:p w:rsidR="007F5928" w:rsidRPr="00B30BFC" w:rsidP="00B00662">
      <w:pPr>
        <w:pStyle w:val="RESHET"/>
        <w:rPr>
          <w:rtl/>
        </w:rPr>
      </w:pPr>
      <w:r w:rsidRPr="00B30BFC">
        <w:rPr>
          <w:rFonts w:hint="cs"/>
          <w:rtl/>
        </w:rPr>
        <w:t>על משרד הרווחה ומשרד הבריאות להשלים את בחינת נושא העסקת הרופאים במרכזי ההגנה ולפעול בהתאם לתוצאות הבחינה.</w:t>
      </w:r>
    </w:p>
    <w:p w:rsidR="007F5928" w:rsidRPr="00B30BFC" w:rsidP="00B00662">
      <w:pPr>
        <w:spacing w:before="180" w:line="240" w:lineRule="exact"/>
        <w:ind w:right="2268"/>
        <w:jc w:val="both"/>
        <w:rPr>
          <w:rFonts w:ascii="Tahoma" w:hAnsi="Tahoma" w:cs="Tahoma"/>
          <w:sz w:val="18"/>
          <w:szCs w:val="18"/>
          <w:rtl/>
        </w:rPr>
      </w:pPr>
      <w:r w:rsidRPr="00B30BFC">
        <w:rPr>
          <w:rStyle w:val="Heading7Char"/>
          <w:rFonts w:ascii="Tahoma" w:hAnsi="Tahoma" w:cs="Tahoma" w:hint="eastAsia"/>
          <w:sz w:val="17"/>
          <w:szCs w:val="17"/>
          <w:rtl/>
        </w:rPr>
        <w:t>חוות</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דעתו</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של</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הרופא</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בהליך</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הפלילי</w:t>
      </w:r>
      <w:r w:rsidRPr="00B30BFC">
        <w:rPr>
          <w:rStyle w:val="Heading7Char"/>
          <w:rFonts w:ascii="Tahoma" w:hAnsi="Tahoma" w:cs="Tahoma" w:hint="cs"/>
          <w:sz w:val="17"/>
          <w:szCs w:val="17"/>
          <w:rtl/>
        </w:rPr>
        <w:t>:</w:t>
      </w:r>
      <w:r w:rsidRPr="00B30BFC">
        <w:rPr>
          <w:rFonts w:ascii="Tahoma" w:hAnsi="Tahoma" w:eastAsiaTheme="majorEastAsia" w:cs="Tahoma" w:hint="cs"/>
          <w:bCs/>
          <w:spacing w:val="40"/>
          <w:sz w:val="18"/>
          <w:szCs w:val="18"/>
          <w:rtl/>
        </w:rPr>
        <w:t xml:space="preserve"> </w:t>
      </w:r>
      <w:r w:rsidRPr="00B30BFC">
        <w:rPr>
          <w:rFonts w:ascii="Tahoma" w:hAnsi="Tahoma" w:cs="Tahoma"/>
          <w:sz w:val="18"/>
          <w:szCs w:val="18"/>
          <w:rtl/>
        </w:rPr>
        <w:t xml:space="preserve">תפקיד הרופא </w:t>
      </w:r>
      <w:r w:rsidRPr="00B30BFC">
        <w:rPr>
          <w:rFonts w:ascii="Tahoma" w:hAnsi="Tahoma" w:cs="Tahoma" w:hint="cs"/>
          <w:sz w:val="18"/>
          <w:szCs w:val="18"/>
          <w:rtl/>
        </w:rPr>
        <w:t>במרכז ההגנה כולל</w:t>
      </w:r>
      <w:r w:rsidRPr="00B30BFC">
        <w:rPr>
          <w:rFonts w:ascii="Tahoma" w:hAnsi="Tahoma" w:cs="Tahoma"/>
          <w:sz w:val="18"/>
          <w:szCs w:val="18"/>
          <w:rtl/>
        </w:rPr>
        <w:t xml:space="preserve"> בדיקה רפואית גופנית של </w:t>
      </w:r>
      <w:r w:rsidRPr="00B30BFC">
        <w:rPr>
          <w:rFonts w:ascii="Tahoma" w:hAnsi="Tahoma" w:cs="Tahoma" w:hint="cs"/>
          <w:sz w:val="18"/>
          <w:szCs w:val="18"/>
          <w:rtl/>
        </w:rPr>
        <w:t>הנפגע</w:t>
      </w:r>
      <w:r w:rsidRPr="00B30BFC">
        <w:rPr>
          <w:rFonts w:ascii="Tahoma" w:hAnsi="Tahoma" w:cs="Tahoma"/>
          <w:sz w:val="18"/>
          <w:szCs w:val="18"/>
          <w:rtl/>
        </w:rPr>
        <w:t>, צילום הממצאים, איסוף ראיות לפי הנחיות המשטרה והפרקליטות, ו</w:t>
      </w:r>
      <w:r w:rsidRPr="00B30BFC">
        <w:rPr>
          <w:rFonts w:ascii="Tahoma" w:hAnsi="Tahoma" w:cs="Tahoma" w:hint="cs"/>
          <w:sz w:val="18"/>
          <w:szCs w:val="18"/>
          <w:rtl/>
        </w:rPr>
        <w:t>ניסוח</w:t>
      </w:r>
      <w:r w:rsidRPr="00B30BFC">
        <w:rPr>
          <w:rFonts w:ascii="Tahoma" w:hAnsi="Tahoma" w:cs="Tahoma"/>
          <w:sz w:val="18"/>
          <w:szCs w:val="18"/>
          <w:rtl/>
        </w:rPr>
        <w:t xml:space="preserve"> חוות דעת קלינית-משפטית בהתאם לדין. </w:t>
      </w:r>
      <w:r w:rsidRPr="00B30BFC">
        <w:rPr>
          <w:rFonts w:ascii="Tahoma" w:hAnsi="Tahoma" w:cs="Tahoma" w:hint="cs"/>
          <w:sz w:val="18"/>
          <w:szCs w:val="18"/>
          <w:rtl/>
        </w:rPr>
        <w:t xml:space="preserve">פקודת הראיות </w:t>
      </w:r>
      <w:r w:rsidRPr="00B30BFC">
        <w:rPr>
          <w:rFonts w:ascii="Tahoma" w:hAnsi="Tahoma" w:cs="Tahoma"/>
          <w:sz w:val="18"/>
          <w:szCs w:val="18"/>
          <w:rtl/>
        </w:rPr>
        <w:t>(נוסח חדש), התשל"א-1971</w:t>
      </w:r>
      <w:r w:rsidRPr="00B30BFC">
        <w:rPr>
          <w:rFonts w:ascii="Tahoma" w:hAnsi="Tahoma" w:cs="Tahoma" w:hint="cs"/>
          <w:sz w:val="18"/>
          <w:szCs w:val="18"/>
          <w:rtl/>
        </w:rPr>
        <w:t xml:space="preserve">, מסמיכה את </w:t>
      </w:r>
      <w:r w:rsidRPr="00B30BFC">
        <w:rPr>
          <w:rFonts w:ascii="Tahoma" w:hAnsi="Tahoma" w:cs="Tahoma"/>
          <w:sz w:val="18"/>
          <w:szCs w:val="18"/>
          <w:rtl/>
        </w:rPr>
        <w:t xml:space="preserve">בית המשפט </w:t>
      </w:r>
      <w:r w:rsidRPr="00B30BFC">
        <w:rPr>
          <w:rFonts w:ascii="Tahoma" w:hAnsi="Tahoma" w:cs="Tahoma" w:hint="cs"/>
          <w:sz w:val="18"/>
          <w:szCs w:val="18"/>
          <w:rtl/>
        </w:rPr>
        <w:t xml:space="preserve">לקבל כראיה בכתב חוות דעת של מומחה (לרבות רופא) ודינה כדין עדות בשבועה.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הרופא במרכז ההגנה</w:t>
      </w:r>
      <w:r w:rsidRPr="00B30BFC">
        <w:rPr>
          <w:rFonts w:ascii="Tahoma" w:hAnsi="Tahoma" w:cs="Tahoma" w:hint="cs"/>
          <w:sz w:val="18"/>
          <w:szCs w:val="18"/>
          <w:rtl/>
        </w:rPr>
        <w:t xml:space="preserve"> נדרש להיות</w:t>
      </w:r>
      <w:r w:rsidRPr="00B30BFC">
        <w:rPr>
          <w:rFonts w:ascii="Tahoma" w:hAnsi="Tahoma" w:cs="Tahoma"/>
          <w:sz w:val="18"/>
          <w:szCs w:val="18"/>
          <w:rtl/>
        </w:rPr>
        <w:t xml:space="preserve"> מומחה ב</w:t>
      </w:r>
      <w:r w:rsidRPr="00B30BFC">
        <w:rPr>
          <w:rFonts w:ascii="Tahoma" w:hAnsi="Tahoma" w:cs="Tahoma" w:hint="cs"/>
          <w:sz w:val="18"/>
          <w:szCs w:val="18"/>
          <w:rtl/>
        </w:rPr>
        <w:t xml:space="preserve">אחד התחומים הבאים: </w:t>
      </w:r>
      <w:r w:rsidRPr="00B30BFC">
        <w:rPr>
          <w:rFonts w:ascii="Tahoma" w:hAnsi="Tahoma" w:cs="Tahoma"/>
          <w:sz w:val="18"/>
          <w:szCs w:val="18"/>
          <w:rtl/>
        </w:rPr>
        <w:t>רפואת ילדים</w:t>
      </w:r>
      <w:r w:rsidRPr="00B30BFC">
        <w:rPr>
          <w:rFonts w:ascii="Tahoma" w:hAnsi="Tahoma" w:cs="Tahoma" w:hint="cs"/>
          <w:sz w:val="18"/>
          <w:szCs w:val="18"/>
          <w:rtl/>
        </w:rPr>
        <w:t>,</w:t>
      </w:r>
      <w:r w:rsidRPr="00B30BFC">
        <w:rPr>
          <w:rFonts w:ascii="Tahoma" w:hAnsi="Tahoma" w:cs="Tahoma"/>
          <w:sz w:val="18"/>
          <w:szCs w:val="18"/>
          <w:rtl/>
        </w:rPr>
        <w:t xml:space="preserve"> ג</w:t>
      </w:r>
      <w:r w:rsidRPr="00B30BFC">
        <w:rPr>
          <w:rFonts w:ascii="Tahoma" w:hAnsi="Tahoma" w:cs="Tahoma" w:hint="cs"/>
          <w:sz w:val="18"/>
          <w:szCs w:val="18"/>
          <w:rtl/>
        </w:rPr>
        <w:t>י</w:t>
      </w:r>
      <w:r w:rsidRPr="00B30BFC">
        <w:rPr>
          <w:rFonts w:ascii="Tahoma" w:hAnsi="Tahoma" w:cs="Tahoma"/>
          <w:sz w:val="18"/>
          <w:szCs w:val="18"/>
          <w:rtl/>
        </w:rPr>
        <w:t>נקולוגיה</w:t>
      </w:r>
      <w:r w:rsidRPr="00B30BFC">
        <w:rPr>
          <w:rFonts w:ascii="Tahoma" w:hAnsi="Tahoma" w:cs="Tahoma" w:hint="cs"/>
          <w:sz w:val="18"/>
          <w:szCs w:val="18"/>
          <w:rtl/>
        </w:rPr>
        <w:t>,</w:t>
      </w:r>
      <w:r w:rsidRPr="00B30BFC">
        <w:rPr>
          <w:rFonts w:ascii="Tahoma" w:hAnsi="Tahoma" w:cs="Tahoma"/>
          <w:sz w:val="18"/>
          <w:szCs w:val="18"/>
          <w:rtl/>
        </w:rPr>
        <w:t xml:space="preserve"> כירורגיית ילדים או רפואת המשפחה</w:t>
      </w:r>
      <w:r w:rsidRPr="00B30BFC">
        <w:rPr>
          <w:rFonts w:ascii="Tahoma" w:hAnsi="Tahoma" w:cs="Tahoma" w:hint="cs"/>
          <w:sz w:val="18"/>
          <w:szCs w:val="18"/>
          <w:rtl/>
        </w:rPr>
        <w:t xml:space="preserve">. תנאי להעסקת הרופא הוא השתתפותו </w:t>
      </w:r>
      <w:r w:rsidRPr="00B30BFC">
        <w:rPr>
          <w:rFonts w:ascii="Tahoma" w:hAnsi="Tahoma" w:cs="Tahoma"/>
          <w:sz w:val="18"/>
          <w:szCs w:val="18"/>
          <w:rtl/>
        </w:rPr>
        <w:t xml:space="preserve">בהכשרה ייעודית </w:t>
      </w:r>
      <w:r w:rsidRPr="00B30BFC">
        <w:rPr>
          <w:rFonts w:ascii="Tahoma" w:hAnsi="Tahoma" w:cs="Tahoma" w:hint="cs"/>
          <w:sz w:val="18"/>
          <w:szCs w:val="18"/>
          <w:rtl/>
        </w:rPr>
        <w:t xml:space="preserve">בנושא </w:t>
      </w:r>
      <w:r w:rsidRPr="00B30BFC">
        <w:rPr>
          <w:rFonts w:ascii="Tahoma" w:hAnsi="Tahoma" w:cs="Tahoma"/>
          <w:sz w:val="18"/>
          <w:szCs w:val="18"/>
          <w:rtl/>
        </w:rPr>
        <w:t xml:space="preserve">התעללות </w:t>
      </w:r>
      <w:r w:rsidRPr="00B30BFC">
        <w:rPr>
          <w:rFonts w:ascii="Tahoma" w:hAnsi="Tahoma" w:cs="Tahoma" w:hint="cs"/>
          <w:sz w:val="18"/>
          <w:szCs w:val="18"/>
          <w:rtl/>
        </w:rPr>
        <w:t>ב</w:t>
      </w:r>
      <w:r w:rsidRPr="00B30BFC">
        <w:rPr>
          <w:rFonts w:ascii="Tahoma" w:hAnsi="Tahoma" w:cs="Tahoma"/>
          <w:sz w:val="18"/>
          <w:szCs w:val="18"/>
          <w:rtl/>
        </w:rPr>
        <w:t>קטינים</w:t>
      </w:r>
      <w:r w:rsidRPr="00B30BFC">
        <w:rPr>
          <w:rFonts w:ascii="Tahoma" w:hAnsi="Tahoma" w:cs="Tahoma" w:hint="cs"/>
          <w:sz w:val="18"/>
          <w:szCs w:val="18"/>
          <w:rtl/>
        </w:rPr>
        <w:t>, השלמתה,</w:t>
      </w:r>
      <w:r w:rsidRPr="00B30BFC">
        <w:rPr>
          <w:rFonts w:ascii="Tahoma" w:hAnsi="Tahoma" w:cs="Tahoma"/>
          <w:sz w:val="18"/>
          <w:szCs w:val="18"/>
          <w:rtl/>
        </w:rPr>
        <w:t xml:space="preserve"> </w:t>
      </w:r>
      <w:r w:rsidRPr="00B30BFC">
        <w:rPr>
          <w:rFonts w:ascii="Tahoma" w:hAnsi="Tahoma" w:cs="Tahoma" w:hint="cs"/>
          <w:sz w:val="18"/>
          <w:szCs w:val="18"/>
          <w:rtl/>
        </w:rPr>
        <w:t xml:space="preserve">וקבלת </w:t>
      </w:r>
      <w:r w:rsidRPr="00B30BFC">
        <w:rPr>
          <w:rFonts w:ascii="Tahoma" w:hAnsi="Tahoma" w:cs="Tahoma"/>
          <w:sz w:val="18"/>
          <w:szCs w:val="18"/>
          <w:rtl/>
        </w:rPr>
        <w:t xml:space="preserve">אישור לשמש בתפקיד </w:t>
      </w:r>
      <w:r w:rsidRPr="00B30BFC">
        <w:rPr>
          <w:rFonts w:ascii="Tahoma" w:hAnsi="Tahoma" w:cs="Tahoma" w:hint="cs"/>
          <w:sz w:val="18"/>
          <w:szCs w:val="18"/>
          <w:rtl/>
        </w:rPr>
        <w:t>מ</w:t>
      </w:r>
      <w:r w:rsidRPr="00B30BFC">
        <w:rPr>
          <w:rFonts w:ascii="Tahoma" w:hAnsi="Tahoma" w:cs="Tahoma"/>
          <w:sz w:val="18"/>
          <w:szCs w:val="18"/>
          <w:rtl/>
        </w:rPr>
        <w:t>ידי מנהל המחלקה לטיפול באלימות במשפחה ותקיפה מינית בש</w:t>
      </w:r>
      <w:r w:rsidRPr="00B30BFC">
        <w:rPr>
          <w:rFonts w:ascii="Tahoma" w:hAnsi="Tahoma" w:cs="Tahoma" w:hint="cs"/>
          <w:sz w:val="18"/>
          <w:szCs w:val="18"/>
          <w:rtl/>
        </w:rPr>
        <w:t>י</w:t>
      </w:r>
      <w:r w:rsidRPr="00B30BFC">
        <w:rPr>
          <w:rFonts w:ascii="Tahoma" w:hAnsi="Tahoma" w:cs="Tahoma"/>
          <w:sz w:val="18"/>
          <w:szCs w:val="18"/>
          <w:rtl/>
        </w:rPr>
        <w:t>רות הארצי לעבודה סוציאלית במשרד הבריאות.</w:t>
      </w:r>
      <w:r w:rsidRPr="00B30BFC">
        <w:rPr>
          <w:rFonts w:ascii="Tahoma" w:hAnsi="Tahoma" w:cs="Tahoma" w:hint="cs"/>
          <w:sz w:val="18"/>
          <w:szCs w:val="18"/>
          <w:rtl/>
        </w:rPr>
        <w:t xml:space="preserve">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משרד הבריאות ערך שני קורסים להכשרת רופאים לעבודה במרכזי הגנה, על מנת להעמיד</w:t>
      </w:r>
      <w:r w:rsidRPr="00B30BFC">
        <w:rPr>
          <w:rFonts w:ascii="Tahoma" w:hAnsi="Tahoma" w:cs="Tahoma"/>
          <w:sz w:val="18"/>
          <w:szCs w:val="18"/>
          <w:rtl/>
        </w:rPr>
        <w:t xml:space="preserve"> קבוצת רופאים מומחים בפריסה ארצית</w:t>
      </w:r>
      <w:r w:rsidRPr="00B30BFC">
        <w:rPr>
          <w:rFonts w:ascii="Tahoma" w:hAnsi="Tahoma" w:cs="Tahoma" w:hint="cs"/>
          <w:sz w:val="18"/>
          <w:szCs w:val="18"/>
          <w:rtl/>
        </w:rPr>
        <w:t>,</w:t>
      </w:r>
      <w:r w:rsidRPr="00B30BFC">
        <w:rPr>
          <w:rFonts w:ascii="Tahoma" w:hAnsi="Tahoma" w:cs="Tahoma"/>
          <w:sz w:val="18"/>
          <w:szCs w:val="18"/>
          <w:rtl/>
        </w:rPr>
        <w:t xml:space="preserve"> שיהוו בסיס לפיתוח הידע והמומחיות בתחום ההתעללות בקטינים</w:t>
      </w:r>
      <w:r w:rsidRPr="00B30BFC">
        <w:rPr>
          <w:rFonts w:ascii="Tahoma" w:hAnsi="Tahoma" w:cs="Tahoma" w:hint="cs"/>
          <w:sz w:val="18"/>
          <w:szCs w:val="18"/>
          <w:rtl/>
        </w:rPr>
        <w:t xml:space="preserve">. בשנת 2008 הוכשרו 18 רופאים ובשנת 2013 הוכשרו 25 רופאים.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בדיון שערכה באוגוסט 2016 ועדת החוקה, חוק ומשפט בכנסת בנושא "קטינים נפגעי עבירה" טען רופא משפטי, נציג של המרכז הלאומי לרפואה משפטית (להלן - המכון), כי הכשרת הרופאים לעבודה במרכזי ההגנה קצרה מדי, כחצי שנה בלבד, ואינה מלווה בידי רופאים משפטיים שזה תחום התמחותם. כן נטען כי אין בקרה מקצועית על הבדיקות, על שיטות הבדיקה ועל תוצאותיהן. לפיכך, לעיתים הפרקליטות אינה מסתפקת בחוות הדעת של הרופאים במרכזי ההגנה אלא מבקשת גם את חוות דעתם של רופאי המכון. משום כך יש נפגעים המתבקשים לעבור בדיקה גופנית פולשנית שנייה בידי רופאי המכון, לאחר שכבר עברו בדיקה גופנית במרכז ההגנה. נציג המכון בדיון טען כי הפרקליטות מפנה לבדיקה חוזרת כאשר הממצאים אינם חד-משמעיים, וכי הבדיקה החוזרת היא "דבר שמתבקש לא מעט פעמים".</w:t>
      </w:r>
      <w:r w:rsidRPr="00B30BFC" w:rsidR="00846AB3">
        <w:rPr>
          <w:rFonts w:ascii="Tahoma" w:hAnsi="Tahoma" w:cs="Tahoma" w:hint="cs"/>
          <w:sz w:val="18"/>
          <w:szCs w:val="18"/>
          <w:rtl/>
        </w:rPr>
        <w:t xml:space="preserve"> </w:t>
      </w:r>
    </w:p>
    <w:p w:rsidR="007F5928" w:rsidRPr="00B30BFC" w:rsidP="00064E7F">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בינואר 2017 התקיים דיון בראשות מנכ"לית משרד המשפטים שנושאו "מניעת </w:t>
      </w:r>
      <w:r w:rsidRPr="00B30BFC">
        <w:rPr>
          <w:rFonts w:ascii="Tahoma" w:hAnsi="Tahoma" w:cs="Tahoma" w:hint="eastAsia"/>
          <w:sz w:val="18"/>
          <w:szCs w:val="18"/>
          <w:rtl/>
        </w:rPr>
        <w:t>ק</w:t>
      </w:r>
      <w:r w:rsidRPr="00B30BFC">
        <w:rPr>
          <w:rFonts w:ascii="Tahoma" w:hAnsi="Tahoma" w:cs="Tahoma" w:hint="cs"/>
          <w:sz w:val="18"/>
          <w:szCs w:val="18"/>
          <w:rtl/>
        </w:rPr>
        <w:t>וֹ</w:t>
      </w:r>
      <w:r w:rsidRPr="00B30BFC">
        <w:rPr>
          <w:rFonts w:ascii="Tahoma" w:hAnsi="Tahoma" w:cs="Tahoma" w:hint="eastAsia"/>
          <w:sz w:val="18"/>
          <w:szCs w:val="18"/>
          <w:rtl/>
        </w:rPr>
        <w:t>רב</w:t>
      </w:r>
      <w:r w:rsidRPr="00B30BFC">
        <w:rPr>
          <w:rFonts w:ascii="Tahoma" w:hAnsi="Tahoma" w:cs="Tahoma" w:hint="cs"/>
          <w:sz w:val="18"/>
          <w:szCs w:val="18"/>
          <w:rtl/>
        </w:rPr>
        <w:t>ָּ</w:t>
      </w:r>
      <w:r w:rsidRPr="00B30BFC">
        <w:rPr>
          <w:rFonts w:ascii="Tahoma" w:hAnsi="Tahoma" w:cs="Tahoma" w:hint="eastAsia"/>
          <w:sz w:val="18"/>
          <w:szCs w:val="18"/>
          <w:rtl/>
        </w:rPr>
        <w:t>נו</w:t>
      </w:r>
      <w:r w:rsidRPr="00B30BFC">
        <w:rPr>
          <w:rFonts w:ascii="Tahoma" w:hAnsi="Tahoma" w:cs="Tahoma" w:hint="cs"/>
          <w:sz w:val="18"/>
          <w:szCs w:val="18"/>
          <w:rtl/>
        </w:rPr>
        <w:t>ּ</w:t>
      </w:r>
      <w:r w:rsidRPr="00B30BFC">
        <w:rPr>
          <w:rFonts w:ascii="Tahoma" w:hAnsi="Tahoma" w:cs="Tahoma" w:hint="eastAsia"/>
          <w:sz w:val="18"/>
          <w:szCs w:val="18"/>
          <w:rtl/>
        </w:rPr>
        <w:t>ת</w:t>
      </w:r>
      <w:r w:rsidRPr="00B30BFC">
        <w:rPr>
          <w:rFonts w:ascii="Tahoma" w:hAnsi="Tahoma" w:cs="Tahoma" w:hint="cs"/>
          <w:sz w:val="18"/>
          <w:szCs w:val="18"/>
          <w:rtl/>
        </w:rPr>
        <w:t xml:space="preserve"> משנית מילדים נפגעי עבירה". מנכ"לית המועצה לשלום הילד טענה בדיון כי הבדיקה שמבצעים רופאי ילדים במרכזי ההגנה אינה מקצועית דייה, ואי אפשר להתבסס עליה כשבוחנים תיק בפרקליטות. מנהל המכון טען באותו דיון שהרופאים במרכזי ההגנה אינם מוסמכים לכתוב חוות דעת משפטית. סוכם כי לרופאי המרכזים יינתן ליווי מקצועי של רופאי המכון ותכונס נציגות בין-משרדית לבחינתה של </w:t>
      </w:r>
      <w:r w:rsidRPr="00B30BFC">
        <w:rPr>
          <w:rFonts w:ascii="Tahoma" w:hAnsi="Tahoma" w:cs="Tahoma" w:hint="cs"/>
          <w:sz w:val="18"/>
          <w:szCs w:val="18"/>
          <w:rtl/>
        </w:rPr>
        <w:t>תוכנית</w:t>
      </w:r>
      <w:r w:rsidRPr="00B30BFC">
        <w:rPr>
          <w:rFonts w:ascii="Tahoma" w:hAnsi="Tahoma" w:cs="Tahoma" w:hint="cs"/>
          <w:sz w:val="18"/>
          <w:szCs w:val="18"/>
          <w:rtl/>
        </w:rPr>
        <w:t xml:space="preserve"> ההכשרה. </w:t>
      </w:r>
      <w:r w:rsidRPr="00B30BFC" w:rsidR="002121F8">
        <w:rPr>
          <w:rFonts w:cs="Tahoma"/>
          <w:noProof/>
          <w:sz w:val="17"/>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8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69232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78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9C337C">
                            <w:pPr>
                              <w:spacing w:after="0" w:line="240" w:lineRule="auto"/>
                              <w:rPr>
                                <w:color w:val="0B5294"/>
                                <w:spacing w:val="-4"/>
                                <w:sz w:val="24"/>
                                <w:szCs w:val="24"/>
                                <w:rtl/>
                                <w:cs/>
                              </w:rPr>
                            </w:pPr>
                            <w:r w:rsidRPr="00064E7F">
                              <w:rPr>
                                <w:rFonts w:cs="Tahoma" w:hint="eastAsia"/>
                                <w:color w:val="0B5294"/>
                                <w:spacing w:val="-4"/>
                                <w:sz w:val="24"/>
                                <w:szCs w:val="24"/>
                                <w:rtl/>
                              </w:rPr>
                              <w:t>המועצה</w:t>
                            </w:r>
                            <w:r w:rsidRPr="00064E7F">
                              <w:rPr>
                                <w:rFonts w:cs="Tahoma"/>
                                <w:color w:val="0B5294"/>
                                <w:spacing w:val="-4"/>
                                <w:sz w:val="24"/>
                                <w:szCs w:val="24"/>
                                <w:rtl/>
                              </w:rPr>
                              <w:t xml:space="preserve"> </w:t>
                            </w:r>
                            <w:r w:rsidRPr="00064E7F">
                              <w:rPr>
                                <w:rFonts w:cs="Tahoma" w:hint="eastAsia"/>
                                <w:color w:val="0B5294"/>
                                <w:spacing w:val="-4"/>
                                <w:sz w:val="24"/>
                                <w:szCs w:val="24"/>
                                <w:rtl/>
                              </w:rPr>
                              <w:t>לשלום</w:t>
                            </w:r>
                            <w:r w:rsidRPr="00064E7F">
                              <w:rPr>
                                <w:rFonts w:cs="Tahoma"/>
                                <w:color w:val="0B5294"/>
                                <w:spacing w:val="-4"/>
                                <w:sz w:val="24"/>
                                <w:szCs w:val="24"/>
                                <w:rtl/>
                              </w:rPr>
                              <w:t xml:space="preserve"> </w:t>
                            </w:r>
                            <w:r w:rsidRPr="00064E7F">
                              <w:rPr>
                                <w:rFonts w:cs="Tahoma" w:hint="eastAsia"/>
                                <w:color w:val="0B5294"/>
                                <w:spacing w:val="-4"/>
                                <w:sz w:val="24"/>
                                <w:szCs w:val="24"/>
                                <w:rtl/>
                              </w:rPr>
                              <w:t>הילד</w:t>
                            </w:r>
                            <w:r w:rsidRPr="00064E7F">
                              <w:rPr>
                                <w:rFonts w:cs="Tahoma"/>
                                <w:color w:val="0B5294"/>
                                <w:spacing w:val="-4"/>
                                <w:sz w:val="24"/>
                                <w:szCs w:val="24"/>
                                <w:rtl/>
                              </w:rPr>
                              <w:t xml:space="preserve">: </w:t>
                            </w:r>
                            <w:r w:rsidRPr="00064E7F">
                              <w:rPr>
                                <w:rFonts w:cs="Tahoma" w:hint="eastAsia"/>
                                <w:color w:val="0B5294"/>
                                <w:spacing w:val="-4"/>
                                <w:sz w:val="24"/>
                                <w:szCs w:val="24"/>
                                <w:rtl/>
                              </w:rPr>
                              <w:t>הבדיקה</w:t>
                            </w:r>
                            <w:r w:rsidRPr="00064E7F">
                              <w:rPr>
                                <w:rFonts w:cs="Tahoma"/>
                                <w:color w:val="0B5294"/>
                                <w:spacing w:val="-4"/>
                                <w:sz w:val="24"/>
                                <w:szCs w:val="24"/>
                                <w:rtl/>
                              </w:rPr>
                              <w:t xml:space="preserve"> </w:t>
                            </w:r>
                            <w:r w:rsidRPr="00064E7F">
                              <w:rPr>
                                <w:rFonts w:cs="Tahoma" w:hint="eastAsia"/>
                                <w:color w:val="0B5294"/>
                                <w:spacing w:val="-4"/>
                                <w:sz w:val="24"/>
                                <w:szCs w:val="24"/>
                                <w:rtl/>
                              </w:rPr>
                              <w:t>שמבצעים</w:t>
                            </w:r>
                            <w:r w:rsidRPr="00064E7F">
                              <w:rPr>
                                <w:rFonts w:cs="Tahoma"/>
                                <w:color w:val="0B5294"/>
                                <w:spacing w:val="-4"/>
                                <w:sz w:val="24"/>
                                <w:szCs w:val="24"/>
                                <w:rtl/>
                              </w:rPr>
                              <w:t xml:space="preserve"> </w:t>
                            </w:r>
                            <w:r w:rsidRPr="00064E7F">
                              <w:rPr>
                                <w:rFonts w:cs="Tahoma" w:hint="eastAsia"/>
                                <w:color w:val="0B5294"/>
                                <w:spacing w:val="-4"/>
                                <w:sz w:val="24"/>
                                <w:szCs w:val="24"/>
                                <w:rtl/>
                              </w:rPr>
                              <w:t>רופאי</w:t>
                            </w:r>
                            <w:r w:rsidRPr="00064E7F">
                              <w:rPr>
                                <w:rFonts w:cs="Tahoma"/>
                                <w:color w:val="0B5294"/>
                                <w:spacing w:val="-4"/>
                                <w:sz w:val="24"/>
                                <w:szCs w:val="24"/>
                                <w:rtl/>
                              </w:rPr>
                              <w:t xml:space="preserve"> </w:t>
                            </w:r>
                            <w:r w:rsidRPr="00064E7F">
                              <w:rPr>
                                <w:rFonts w:cs="Tahoma" w:hint="eastAsia"/>
                                <w:color w:val="0B5294"/>
                                <w:spacing w:val="-4"/>
                                <w:sz w:val="24"/>
                                <w:szCs w:val="24"/>
                                <w:rtl/>
                              </w:rPr>
                              <w:t>ילדים</w:t>
                            </w:r>
                            <w:r w:rsidRPr="00064E7F">
                              <w:rPr>
                                <w:rFonts w:cs="Tahoma"/>
                                <w:color w:val="0B5294"/>
                                <w:spacing w:val="-4"/>
                                <w:sz w:val="24"/>
                                <w:szCs w:val="24"/>
                                <w:rtl/>
                              </w:rPr>
                              <w:t xml:space="preserve"> </w:t>
                            </w:r>
                            <w:r w:rsidRPr="00064E7F">
                              <w:rPr>
                                <w:rFonts w:cs="Tahoma" w:hint="eastAsia"/>
                                <w:color w:val="0B5294"/>
                                <w:spacing w:val="-4"/>
                                <w:sz w:val="24"/>
                                <w:szCs w:val="24"/>
                                <w:rtl/>
                              </w:rPr>
                              <w:t>במרכזי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אינה</w:t>
                            </w:r>
                            <w:r w:rsidRPr="00064E7F">
                              <w:rPr>
                                <w:rFonts w:cs="Tahoma"/>
                                <w:color w:val="0B5294"/>
                                <w:spacing w:val="-4"/>
                                <w:sz w:val="24"/>
                                <w:szCs w:val="24"/>
                                <w:rtl/>
                              </w:rPr>
                              <w:t xml:space="preserve"> </w:t>
                            </w:r>
                            <w:r w:rsidRPr="00064E7F">
                              <w:rPr>
                                <w:rFonts w:cs="Tahoma" w:hint="eastAsia"/>
                                <w:color w:val="0B5294"/>
                                <w:spacing w:val="-4"/>
                                <w:sz w:val="24"/>
                                <w:szCs w:val="24"/>
                                <w:rtl/>
                              </w:rPr>
                              <w:t>מקצועית</w:t>
                            </w:r>
                            <w:r w:rsidRPr="00064E7F">
                              <w:rPr>
                                <w:rFonts w:cs="Tahoma"/>
                                <w:color w:val="0B5294"/>
                                <w:spacing w:val="-4"/>
                                <w:sz w:val="24"/>
                                <w:szCs w:val="24"/>
                                <w:rtl/>
                              </w:rPr>
                              <w:t xml:space="preserve"> </w:t>
                            </w:r>
                            <w:r w:rsidRPr="00064E7F">
                              <w:rPr>
                                <w:rFonts w:cs="Tahoma" w:hint="eastAsia"/>
                                <w:color w:val="0B5294"/>
                                <w:spacing w:val="-4"/>
                                <w:sz w:val="24"/>
                                <w:szCs w:val="24"/>
                                <w:rtl/>
                              </w:rPr>
                              <w:t>דייה</w:t>
                            </w:r>
                            <w:r w:rsidRPr="00064E7F">
                              <w:rPr>
                                <w:rFonts w:cs="Tahoma"/>
                                <w:color w:val="0B5294"/>
                                <w:spacing w:val="-4"/>
                                <w:sz w:val="24"/>
                                <w:szCs w:val="24"/>
                                <w:rtl/>
                              </w:rPr>
                              <w:t xml:space="preserve">, </w:t>
                            </w:r>
                            <w:r w:rsidRPr="00064E7F">
                              <w:rPr>
                                <w:rFonts w:cs="Tahoma" w:hint="eastAsia"/>
                                <w:color w:val="0B5294"/>
                                <w:spacing w:val="-4"/>
                                <w:sz w:val="24"/>
                                <w:szCs w:val="24"/>
                                <w:rtl/>
                              </w:rPr>
                              <w:t>ואי</w:t>
                            </w:r>
                            <w:r w:rsidRPr="00064E7F">
                              <w:rPr>
                                <w:rFonts w:cs="Tahoma"/>
                                <w:color w:val="0B5294"/>
                                <w:spacing w:val="-4"/>
                                <w:sz w:val="24"/>
                                <w:szCs w:val="24"/>
                                <w:rtl/>
                              </w:rPr>
                              <w:t xml:space="preserve"> </w:t>
                            </w:r>
                            <w:r w:rsidRPr="00064E7F">
                              <w:rPr>
                                <w:rFonts w:cs="Tahoma" w:hint="eastAsia"/>
                                <w:color w:val="0B5294"/>
                                <w:spacing w:val="-4"/>
                                <w:sz w:val="24"/>
                                <w:szCs w:val="24"/>
                                <w:rtl/>
                              </w:rPr>
                              <w:t>אפשר</w:t>
                            </w:r>
                            <w:r w:rsidRPr="00064E7F">
                              <w:rPr>
                                <w:rFonts w:cs="Tahoma"/>
                                <w:color w:val="0B5294"/>
                                <w:spacing w:val="-4"/>
                                <w:sz w:val="24"/>
                                <w:szCs w:val="24"/>
                                <w:rtl/>
                              </w:rPr>
                              <w:t xml:space="preserve"> </w:t>
                            </w:r>
                            <w:r w:rsidRPr="00064E7F">
                              <w:rPr>
                                <w:rFonts w:cs="Tahoma" w:hint="eastAsia"/>
                                <w:color w:val="0B5294"/>
                                <w:spacing w:val="-4"/>
                                <w:sz w:val="24"/>
                                <w:szCs w:val="24"/>
                                <w:rtl/>
                              </w:rPr>
                              <w:t>להתבסס</w:t>
                            </w:r>
                            <w:r w:rsidRPr="00064E7F">
                              <w:rPr>
                                <w:rFonts w:cs="Tahoma"/>
                                <w:color w:val="0B5294"/>
                                <w:spacing w:val="-4"/>
                                <w:sz w:val="24"/>
                                <w:szCs w:val="24"/>
                                <w:rtl/>
                              </w:rPr>
                              <w:t xml:space="preserve"> </w:t>
                            </w:r>
                            <w:r w:rsidRPr="00064E7F">
                              <w:rPr>
                                <w:rFonts w:cs="Tahoma" w:hint="eastAsia"/>
                                <w:color w:val="0B5294"/>
                                <w:spacing w:val="-4"/>
                                <w:sz w:val="24"/>
                                <w:szCs w:val="24"/>
                                <w:rtl/>
                              </w:rPr>
                              <w:t>עליה</w:t>
                            </w:r>
                            <w:r w:rsidRPr="00064E7F">
                              <w:rPr>
                                <w:rFonts w:cs="Tahoma"/>
                                <w:color w:val="0B5294"/>
                                <w:spacing w:val="-4"/>
                                <w:sz w:val="24"/>
                                <w:szCs w:val="24"/>
                                <w:rtl/>
                              </w:rPr>
                              <w:t xml:space="preserve"> </w:t>
                            </w:r>
                            <w:r w:rsidRPr="00064E7F">
                              <w:rPr>
                                <w:rFonts w:cs="Tahoma" w:hint="eastAsia"/>
                                <w:color w:val="0B5294"/>
                                <w:spacing w:val="-4"/>
                                <w:sz w:val="24"/>
                                <w:szCs w:val="24"/>
                                <w:rtl/>
                              </w:rPr>
                              <w:t>כשבוחנים</w:t>
                            </w:r>
                            <w:r w:rsidRPr="00064E7F">
                              <w:rPr>
                                <w:rFonts w:cs="Tahoma"/>
                                <w:color w:val="0B5294"/>
                                <w:spacing w:val="-4"/>
                                <w:sz w:val="24"/>
                                <w:szCs w:val="24"/>
                                <w:rtl/>
                              </w:rPr>
                              <w:t xml:space="preserve"> </w:t>
                            </w:r>
                            <w:r w:rsidRPr="00064E7F">
                              <w:rPr>
                                <w:rFonts w:cs="Tahoma" w:hint="eastAsia"/>
                                <w:color w:val="0B5294"/>
                                <w:spacing w:val="-4"/>
                                <w:sz w:val="24"/>
                                <w:szCs w:val="24"/>
                                <w:rtl/>
                              </w:rPr>
                              <w:t>תיק</w:t>
                            </w:r>
                            <w:r w:rsidRPr="00064E7F">
                              <w:rPr>
                                <w:rFonts w:cs="Tahoma"/>
                                <w:color w:val="0B5294"/>
                                <w:spacing w:val="-4"/>
                                <w:sz w:val="24"/>
                                <w:szCs w:val="24"/>
                                <w:rtl/>
                              </w:rPr>
                              <w:t xml:space="preserve"> </w:t>
                            </w:r>
                            <w:r w:rsidRPr="00064E7F">
                              <w:rPr>
                                <w:rFonts w:cs="Tahoma" w:hint="eastAsia"/>
                                <w:color w:val="0B5294"/>
                                <w:spacing w:val="-4"/>
                                <w:sz w:val="24"/>
                                <w:szCs w:val="24"/>
                                <w:rtl/>
                              </w:rPr>
                              <w:t>בפרקליטות</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589306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502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5658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9C337C">
                      <w:pPr>
                        <w:spacing w:after="0" w:line="240" w:lineRule="auto"/>
                        <w:rPr>
                          <w:color w:val="0B5294"/>
                          <w:spacing w:val="-4"/>
                          <w:sz w:val="24"/>
                          <w:szCs w:val="24"/>
                          <w:rtl/>
                          <w:cs/>
                        </w:rPr>
                      </w:pPr>
                      <w:r w:rsidRPr="00064E7F">
                        <w:rPr>
                          <w:rFonts w:cs="Tahoma" w:hint="eastAsia"/>
                          <w:color w:val="0B5294"/>
                          <w:spacing w:val="-4"/>
                          <w:sz w:val="24"/>
                          <w:szCs w:val="24"/>
                          <w:rtl/>
                        </w:rPr>
                        <w:t>המועצה</w:t>
                      </w:r>
                      <w:r w:rsidRPr="00064E7F">
                        <w:rPr>
                          <w:rFonts w:cs="Tahoma"/>
                          <w:color w:val="0B5294"/>
                          <w:spacing w:val="-4"/>
                          <w:sz w:val="24"/>
                          <w:szCs w:val="24"/>
                          <w:rtl/>
                        </w:rPr>
                        <w:t xml:space="preserve"> </w:t>
                      </w:r>
                      <w:r w:rsidRPr="00064E7F">
                        <w:rPr>
                          <w:rFonts w:cs="Tahoma" w:hint="eastAsia"/>
                          <w:color w:val="0B5294"/>
                          <w:spacing w:val="-4"/>
                          <w:sz w:val="24"/>
                          <w:szCs w:val="24"/>
                          <w:rtl/>
                        </w:rPr>
                        <w:t>לשלום</w:t>
                      </w:r>
                      <w:r w:rsidRPr="00064E7F">
                        <w:rPr>
                          <w:rFonts w:cs="Tahoma"/>
                          <w:color w:val="0B5294"/>
                          <w:spacing w:val="-4"/>
                          <w:sz w:val="24"/>
                          <w:szCs w:val="24"/>
                          <w:rtl/>
                        </w:rPr>
                        <w:t xml:space="preserve"> </w:t>
                      </w:r>
                      <w:r w:rsidRPr="00064E7F">
                        <w:rPr>
                          <w:rFonts w:cs="Tahoma" w:hint="eastAsia"/>
                          <w:color w:val="0B5294"/>
                          <w:spacing w:val="-4"/>
                          <w:sz w:val="24"/>
                          <w:szCs w:val="24"/>
                          <w:rtl/>
                        </w:rPr>
                        <w:t>הילד</w:t>
                      </w:r>
                      <w:r w:rsidRPr="00064E7F">
                        <w:rPr>
                          <w:rFonts w:cs="Tahoma"/>
                          <w:color w:val="0B5294"/>
                          <w:spacing w:val="-4"/>
                          <w:sz w:val="24"/>
                          <w:szCs w:val="24"/>
                          <w:rtl/>
                        </w:rPr>
                        <w:t xml:space="preserve">: </w:t>
                      </w:r>
                      <w:r w:rsidRPr="00064E7F">
                        <w:rPr>
                          <w:rFonts w:cs="Tahoma" w:hint="eastAsia"/>
                          <w:color w:val="0B5294"/>
                          <w:spacing w:val="-4"/>
                          <w:sz w:val="24"/>
                          <w:szCs w:val="24"/>
                          <w:rtl/>
                        </w:rPr>
                        <w:t>הבדיקה</w:t>
                      </w:r>
                      <w:r w:rsidRPr="00064E7F">
                        <w:rPr>
                          <w:rFonts w:cs="Tahoma"/>
                          <w:color w:val="0B5294"/>
                          <w:spacing w:val="-4"/>
                          <w:sz w:val="24"/>
                          <w:szCs w:val="24"/>
                          <w:rtl/>
                        </w:rPr>
                        <w:t xml:space="preserve"> </w:t>
                      </w:r>
                      <w:r w:rsidRPr="00064E7F">
                        <w:rPr>
                          <w:rFonts w:cs="Tahoma" w:hint="eastAsia"/>
                          <w:color w:val="0B5294"/>
                          <w:spacing w:val="-4"/>
                          <w:sz w:val="24"/>
                          <w:szCs w:val="24"/>
                          <w:rtl/>
                        </w:rPr>
                        <w:t>שמבצעים</w:t>
                      </w:r>
                      <w:r w:rsidRPr="00064E7F">
                        <w:rPr>
                          <w:rFonts w:cs="Tahoma"/>
                          <w:color w:val="0B5294"/>
                          <w:spacing w:val="-4"/>
                          <w:sz w:val="24"/>
                          <w:szCs w:val="24"/>
                          <w:rtl/>
                        </w:rPr>
                        <w:t xml:space="preserve"> </w:t>
                      </w:r>
                      <w:r w:rsidRPr="00064E7F">
                        <w:rPr>
                          <w:rFonts w:cs="Tahoma" w:hint="eastAsia"/>
                          <w:color w:val="0B5294"/>
                          <w:spacing w:val="-4"/>
                          <w:sz w:val="24"/>
                          <w:szCs w:val="24"/>
                          <w:rtl/>
                        </w:rPr>
                        <w:t>רופאי</w:t>
                      </w:r>
                      <w:r w:rsidRPr="00064E7F">
                        <w:rPr>
                          <w:rFonts w:cs="Tahoma"/>
                          <w:color w:val="0B5294"/>
                          <w:spacing w:val="-4"/>
                          <w:sz w:val="24"/>
                          <w:szCs w:val="24"/>
                          <w:rtl/>
                        </w:rPr>
                        <w:t xml:space="preserve"> </w:t>
                      </w:r>
                      <w:r w:rsidRPr="00064E7F">
                        <w:rPr>
                          <w:rFonts w:cs="Tahoma" w:hint="eastAsia"/>
                          <w:color w:val="0B5294"/>
                          <w:spacing w:val="-4"/>
                          <w:sz w:val="24"/>
                          <w:szCs w:val="24"/>
                          <w:rtl/>
                        </w:rPr>
                        <w:t>ילדים</w:t>
                      </w:r>
                      <w:r w:rsidRPr="00064E7F">
                        <w:rPr>
                          <w:rFonts w:cs="Tahoma"/>
                          <w:color w:val="0B5294"/>
                          <w:spacing w:val="-4"/>
                          <w:sz w:val="24"/>
                          <w:szCs w:val="24"/>
                          <w:rtl/>
                        </w:rPr>
                        <w:t xml:space="preserve"> </w:t>
                      </w:r>
                      <w:r w:rsidRPr="00064E7F">
                        <w:rPr>
                          <w:rFonts w:cs="Tahoma" w:hint="eastAsia"/>
                          <w:color w:val="0B5294"/>
                          <w:spacing w:val="-4"/>
                          <w:sz w:val="24"/>
                          <w:szCs w:val="24"/>
                          <w:rtl/>
                        </w:rPr>
                        <w:t>במרכזי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אינה</w:t>
                      </w:r>
                      <w:r w:rsidRPr="00064E7F">
                        <w:rPr>
                          <w:rFonts w:cs="Tahoma"/>
                          <w:color w:val="0B5294"/>
                          <w:spacing w:val="-4"/>
                          <w:sz w:val="24"/>
                          <w:szCs w:val="24"/>
                          <w:rtl/>
                        </w:rPr>
                        <w:t xml:space="preserve"> </w:t>
                      </w:r>
                      <w:r w:rsidRPr="00064E7F">
                        <w:rPr>
                          <w:rFonts w:cs="Tahoma" w:hint="eastAsia"/>
                          <w:color w:val="0B5294"/>
                          <w:spacing w:val="-4"/>
                          <w:sz w:val="24"/>
                          <w:szCs w:val="24"/>
                          <w:rtl/>
                        </w:rPr>
                        <w:t>מקצועית</w:t>
                      </w:r>
                      <w:r w:rsidRPr="00064E7F">
                        <w:rPr>
                          <w:rFonts w:cs="Tahoma"/>
                          <w:color w:val="0B5294"/>
                          <w:spacing w:val="-4"/>
                          <w:sz w:val="24"/>
                          <w:szCs w:val="24"/>
                          <w:rtl/>
                        </w:rPr>
                        <w:t xml:space="preserve"> </w:t>
                      </w:r>
                      <w:r w:rsidRPr="00064E7F">
                        <w:rPr>
                          <w:rFonts w:cs="Tahoma" w:hint="eastAsia"/>
                          <w:color w:val="0B5294"/>
                          <w:spacing w:val="-4"/>
                          <w:sz w:val="24"/>
                          <w:szCs w:val="24"/>
                          <w:rtl/>
                        </w:rPr>
                        <w:t>דייה</w:t>
                      </w:r>
                      <w:r w:rsidRPr="00064E7F">
                        <w:rPr>
                          <w:rFonts w:cs="Tahoma"/>
                          <w:color w:val="0B5294"/>
                          <w:spacing w:val="-4"/>
                          <w:sz w:val="24"/>
                          <w:szCs w:val="24"/>
                          <w:rtl/>
                        </w:rPr>
                        <w:t xml:space="preserve">, </w:t>
                      </w:r>
                      <w:r w:rsidRPr="00064E7F">
                        <w:rPr>
                          <w:rFonts w:cs="Tahoma" w:hint="eastAsia"/>
                          <w:color w:val="0B5294"/>
                          <w:spacing w:val="-4"/>
                          <w:sz w:val="24"/>
                          <w:szCs w:val="24"/>
                          <w:rtl/>
                        </w:rPr>
                        <w:t>ואי</w:t>
                      </w:r>
                      <w:r w:rsidRPr="00064E7F">
                        <w:rPr>
                          <w:rFonts w:cs="Tahoma"/>
                          <w:color w:val="0B5294"/>
                          <w:spacing w:val="-4"/>
                          <w:sz w:val="24"/>
                          <w:szCs w:val="24"/>
                          <w:rtl/>
                        </w:rPr>
                        <w:t xml:space="preserve"> </w:t>
                      </w:r>
                      <w:r w:rsidRPr="00064E7F">
                        <w:rPr>
                          <w:rFonts w:cs="Tahoma" w:hint="eastAsia"/>
                          <w:color w:val="0B5294"/>
                          <w:spacing w:val="-4"/>
                          <w:sz w:val="24"/>
                          <w:szCs w:val="24"/>
                          <w:rtl/>
                        </w:rPr>
                        <w:t>אפשר</w:t>
                      </w:r>
                      <w:r w:rsidRPr="00064E7F">
                        <w:rPr>
                          <w:rFonts w:cs="Tahoma"/>
                          <w:color w:val="0B5294"/>
                          <w:spacing w:val="-4"/>
                          <w:sz w:val="24"/>
                          <w:szCs w:val="24"/>
                          <w:rtl/>
                        </w:rPr>
                        <w:t xml:space="preserve"> </w:t>
                      </w:r>
                      <w:r w:rsidRPr="00064E7F">
                        <w:rPr>
                          <w:rFonts w:cs="Tahoma" w:hint="eastAsia"/>
                          <w:color w:val="0B5294"/>
                          <w:spacing w:val="-4"/>
                          <w:sz w:val="24"/>
                          <w:szCs w:val="24"/>
                          <w:rtl/>
                        </w:rPr>
                        <w:t>להתבסס</w:t>
                      </w:r>
                      <w:r w:rsidRPr="00064E7F">
                        <w:rPr>
                          <w:rFonts w:cs="Tahoma"/>
                          <w:color w:val="0B5294"/>
                          <w:spacing w:val="-4"/>
                          <w:sz w:val="24"/>
                          <w:szCs w:val="24"/>
                          <w:rtl/>
                        </w:rPr>
                        <w:t xml:space="preserve"> </w:t>
                      </w:r>
                      <w:r w:rsidRPr="00064E7F">
                        <w:rPr>
                          <w:rFonts w:cs="Tahoma" w:hint="eastAsia"/>
                          <w:color w:val="0B5294"/>
                          <w:spacing w:val="-4"/>
                          <w:sz w:val="24"/>
                          <w:szCs w:val="24"/>
                          <w:rtl/>
                        </w:rPr>
                        <w:t>עליה</w:t>
                      </w:r>
                      <w:r w:rsidRPr="00064E7F">
                        <w:rPr>
                          <w:rFonts w:cs="Tahoma"/>
                          <w:color w:val="0B5294"/>
                          <w:spacing w:val="-4"/>
                          <w:sz w:val="24"/>
                          <w:szCs w:val="24"/>
                          <w:rtl/>
                        </w:rPr>
                        <w:t xml:space="preserve"> </w:t>
                      </w:r>
                      <w:r w:rsidRPr="00064E7F">
                        <w:rPr>
                          <w:rFonts w:cs="Tahoma" w:hint="eastAsia"/>
                          <w:color w:val="0B5294"/>
                          <w:spacing w:val="-4"/>
                          <w:sz w:val="24"/>
                          <w:szCs w:val="24"/>
                          <w:rtl/>
                        </w:rPr>
                        <w:t>כשבוחנים</w:t>
                      </w:r>
                      <w:r w:rsidRPr="00064E7F">
                        <w:rPr>
                          <w:rFonts w:cs="Tahoma"/>
                          <w:color w:val="0B5294"/>
                          <w:spacing w:val="-4"/>
                          <w:sz w:val="24"/>
                          <w:szCs w:val="24"/>
                          <w:rtl/>
                        </w:rPr>
                        <w:t xml:space="preserve"> </w:t>
                      </w:r>
                      <w:r w:rsidRPr="00064E7F">
                        <w:rPr>
                          <w:rFonts w:cs="Tahoma" w:hint="eastAsia"/>
                          <w:color w:val="0B5294"/>
                          <w:spacing w:val="-4"/>
                          <w:sz w:val="24"/>
                          <w:szCs w:val="24"/>
                          <w:rtl/>
                        </w:rPr>
                        <w:t>תיק</w:t>
                      </w:r>
                      <w:r w:rsidRPr="00064E7F">
                        <w:rPr>
                          <w:rFonts w:cs="Tahoma"/>
                          <w:color w:val="0B5294"/>
                          <w:spacing w:val="-4"/>
                          <w:sz w:val="24"/>
                          <w:szCs w:val="24"/>
                          <w:rtl/>
                        </w:rPr>
                        <w:t xml:space="preserve"> </w:t>
                      </w:r>
                      <w:r w:rsidRPr="00064E7F">
                        <w:rPr>
                          <w:rFonts w:cs="Tahoma" w:hint="eastAsia"/>
                          <w:color w:val="0B5294"/>
                          <w:spacing w:val="-4"/>
                          <w:sz w:val="24"/>
                          <w:szCs w:val="24"/>
                          <w:rtl/>
                        </w:rPr>
                        <w:t>בפרקליטות</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081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ביולי 2017 עדכן משרד הבריאות את הגדרת תפקיד הרופא במרכז הגנה ולפיה "</w:t>
      </w:r>
      <w:r w:rsidRPr="00B30BFC">
        <w:rPr>
          <w:rFonts w:ascii="Tahoma" w:hAnsi="Tahoma" w:cs="Tahoma"/>
          <w:sz w:val="18"/>
          <w:szCs w:val="18"/>
          <w:rtl/>
        </w:rPr>
        <w:t xml:space="preserve">חוות דעת שנכתבות </w:t>
      </w:r>
      <w:r w:rsidRPr="00B30BFC">
        <w:rPr>
          <w:rFonts w:ascii="Tahoma" w:hAnsi="Tahoma" w:cs="Tahoma" w:hint="cs"/>
          <w:sz w:val="18"/>
          <w:szCs w:val="18"/>
          <w:rtl/>
        </w:rPr>
        <w:t>על ידי</w:t>
      </w:r>
      <w:r w:rsidRPr="00B30BFC">
        <w:rPr>
          <w:rFonts w:ascii="Tahoma" w:hAnsi="Tahoma" w:cs="Tahoma"/>
          <w:sz w:val="18"/>
          <w:szCs w:val="18"/>
          <w:rtl/>
        </w:rPr>
        <w:t xml:space="preserve"> רופאי מרכז</w:t>
      </w:r>
      <w:r w:rsidRPr="00B30BFC">
        <w:rPr>
          <w:rFonts w:ascii="Tahoma" w:hAnsi="Tahoma" w:cs="Tahoma" w:hint="cs"/>
          <w:sz w:val="18"/>
          <w:szCs w:val="18"/>
          <w:rtl/>
        </w:rPr>
        <w:t>י</w:t>
      </w:r>
      <w:r w:rsidRPr="00B30BFC">
        <w:rPr>
          <w:rFonts w:ascii="Tahoma" w:hAnsi="Tahoma" w:cs="Tahoma"/>
          <w:sz w:val="18"/>
          <w:szCs w:val="18"/>
          <w:rtl/>
        </w:rPr>
        <w:t xml:space="preserve"> ההגנה יועברו להתייעצות או לבקרה אל מנהל היחידה הקלינית משפטית במכון </w:t>
      </w:r>
      <w:r w:rsidRPr="00B30BFC">
        <w:rPr>
          <w:rFonts w:ascii="Tahoma" w:hAnsi="Tahoma" w:cs="Tahoma" w:hint="cs"/>
          <w:sz w:val="18"/>
          <w:szCs w:val="18"/>
          <w:rtl/>
        </w:rPr>
        <w:t xml:space="preserve">לרפואה משפטית </w:t>
      </w:r>
      <w:r w:rsidRPr="00B30BFC">
        <w:rPr>
          <w:rFonts w:ascii="Tahoma" w:hAnsi="Tahoma" w:cs="Tahoma"/>
          <w:sz w:val="18"/>
          <w:szCs w:val="18"/>
          <w:rtl/>
        </w:rPr>
        <w:t xml:space="preserve">או מי מטעמו - בהתאם </w:t>
      </w:r>
      <w:r w:rsidRPr="00B30BFC">
        <w:rPr>
          <w:rFonts w:ascii="Tahoma" w:hAnsi="Tahoma" w:cs="Tahoma" w:hint="cs"/>
          <w:sz w:val="18"/>
          <w:szCs w:val="18"/>
          <w:rtl/>
        </w:rPr>
        <w:t xml:space="preserve">להנחיות שיקבע ובהתאם </w:t>
      </w:r>
      <w:r w:rsidRPr="00B30BFC">
        <w:rPr>
          <w:rFonts w:ascii="Tahoma" w:hAnsi="Tahoma" w:cs="Tahoma"/>
          <w:sz w:val="18"/>
          <w:szCs w:val="18"/>
          <w:rtl/>
        </w:rPr>
        <w:t>לשיקול דעתו של מנהל היחידה</w:t>
      </w:r>
      <w:r w:rsidRPr="00B30BFC">
        <w:rPr>
          <w:rFonts w:ascii="Tahoma" w:hAnsi="Tahoma" w:cs="Tahoma" w:hint="cs"/>
          <w:sz w:val="18"/>
          <w:szCs w:val="18"/>
          <w:rtl/>
        </w:rPr>
        <w:t>...</w:t>
      </w:r>
      <w:r w:rsidRPr="00B30BFC">
        <w:rPr>
          <w:rFonts w:ascii="Tahoma" w:hAnsi="Tahoma" w:cs="Tahoma"/>
          <w:sz w:val="18"/>
          <w:szCs w:val="18"/>
          <w:rtl/>
        </w:rPr>
        <w:t xml:space="preserve"> בכל </w:t>
      </w:r>
      <w:r w:rsidRPr="00B30BFC">
        <w:rPr>
          <w:rFonts w:ascii="Tahoma" w:hAnsi="Tahoma" w:cs="Tahoma"/>
          <w:sz w:val="18"/>
          <w:szCs w:val="18"/>
          <w:rtl/>
        </w:rPr>
        <w:t>מקרה של התלבטות בתהליך הבדיקה או בכתיבת חוות דעת משפטית יש לפנות להתייעצות עם מנהל היחידה או מי מטעמו</w:t>
      </w:r>
      <w:r w:rsidRPr="00B30BFC">
        <w:rPr>
          <w:rFonts w:ascii="Tahoma" w:hAnsi="Tahoma" w:cs="Tahoma" w:hint="cs"/>
          <w:sz w:val="18"/>
          <w:szCs w:val="18"/>
          <w:rtl/>
        </w:rPr>
        <w:t>".</w:t>
      </w:r>
    </w:p>
    <w:p w:rsidR="007F5928" w:rsidRPr="00B30BFC" w:rsidP="00B00662">
      <w:pPr>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משרד הבריאות ציין בתשובתו כי </w:t>
      </w:r>
      <w:r w:rsidRPr="00B30BFC">
        <w:rPr>
          <w:rFonts w:ascii="Tahoma" w:hAnsi="Tahoma" w:cs="Tahoma"/>
          <w:sz w:val="18"/>
          <w:szCs w:val="18"/>
          <w:rtl/>
        </w:rPr>
        <w:t xml:space="preserve">עד </w:t>
      </w:r>
      <w:r w:rsidRPr="00B30BFC">
        <w:rPr>
          <w:rFonts w:ascii="Tahoma" w:hAnsi="Tahoma" w:cs="Tahoma" w:hint="cs"/>
          <w:sz w:val="18"/>
          <w:szCs w:val="18"/>
          <w:rtl/>
        </w:rPr>
        <w:t xml:space="preserve">סוף </w:t>
      </w:r>
      <w:r w:rsidRPr="00B30BFC">
        <w:rPr>
          <w:rFonts w:ascii="Tahoma" w:hAnsi="Tahoma" w:cs="Tahoma"/>
          <w:sz w:val="18"/>
          <w:szCs w:val="18"/>
          <w:rtl/>
        </w:rPr>
        <w:t>2016 התקיי</w:t>
      </w:r>
      <w:r w:rsidRPr="00B30BFC">
        <w:rPr>
          <w:rFonts w:ascii="Tahoma" w:hAnsi="Tahoma" w:cs="Tahoma" w:hint="eastAsia"/>
          <w:sz w:val="18"/>
          <w:szCs w:val="18"/>
          <w:rtl/>
        </w:rPr>
        <w:t>מו</w:t>
      </w:r>
      <w:r w:rsidRPr="00B30BFC">
        <w:rPr>
          <w:rFonts w:ascii="Tahoma" w:hAnsi="Tahoma" w:cs="Tahoma"/>
          <w:sz w:val="18"/>
          <w:szCs w:val="18"/>
          <w:rtl/>
        </w:rPr>
        <w:t xml:space="preserve"> </w:t>
      </w:r>
      <w:r w:rsidRPr="00B30BFC">
        <w:rPr>
          <w:rFonts w:ascii="Tahoma" w:hAnsi="Tahoma" w:cs="Tahoma" w:hint="cs"/>
          <w:sz w:val="18"/>
          <w:szCs w:val="18"/>
          <w:rtl/>
        </w:rPr>
        <w:t xml:space="preserve">כמה מפגשי המשך </w:t>
      </w:r>
      <w:r w:rsidRPr="00B30BFC">
        <w:rPr>
          <w:rFonts w:ascii="Tahoma" w:hAnsi="Tahoma" w:cs="Tahoma"/>
          <w:sz w:val="18"/>
          <w:szCs w:val="18"/>
          <w:rtl/>
        </w:rPr>
        <w:t>של הרופאים שסיימו את ההכשרות</w:t>
      </w:r>
      <w:r w:rsidRPr="00B30BFC">
        <w:rPr>
          <w:rFonts w:ascii="Tahoma" w:hAnsi="Tahoma" w:cs="Tahoma" w:hint="cs"/>
          <w:sz w:val="18"/>
          <w:szCs w:val="18"/>
          <w:rtl/>
        </w:rPr>
        <w:t>, ובמסגרתם נדונו מקרי אמת כדי לנתח את הממצאים והמסקנות של חוות הדעת מהמרכזים השונים וללמוד מכך.</w:t>
      </w:r>
      <w:r w:rsidRPr="00B30BFC">
        <w:rPr>
          <w:rFonts w:ascii="Tahoma" w:hAnsi="Tahoma" w:cs="Tahoma"/>
          <w:sz w:val="18"/>
          <w:szCs w:val="18"/>
          <w:rtl/>
        </w:rPr>
        <w:t xml:space="preserve"> </w:t>
      </w:r>
      <w:r w:rsidRPr="00B30BFC">
        <w:rPr>
          <w:rFonts w:ascii="Tahoma" w:hAnsi="Tahoma" w:cs="Tahoma" w:hint="cs"/>
          <w:sz w:val="18"/>
          <w:szCs w:val="18"/>
          <w:rtl/>
        </w:rPr>
        <w:t xml:space="preserve">בנוסף, ובהתאם להסכמה </w:t>
      </w:r>
      <w:r w:rsidRPr="00B30BFC">
        <w:rPr>
          <w:rFonts w:ascii="Tahoma" w:hAnsi="Tahoma" w:cs="Tahoma"/>
          <w:sz w:val="18"/>
          <w:szCs w:val="18"/>
          <w:rtl/>
        </w:rPr>
        <w:t>המשותפת של מנכ"ל משרד הבריאות ומנכ"ל משרד המשפטים על ליווי עבודת הרופאים במרכזי ההגנה,</w:t>
      </w:r>
      <w:r w:rsidRPr="00B30BFC">
        <w:rPr>
          <w:rFonts w:ascii="Tahoma" w:hAnsi="Tahoma" w:cs="Tahoma" w:hint="cs"/>
          <w:sz w:val="18"/>
          <w:szCs w:val="18"/>
          <w:rtl/>
        </w:rPr>
        <w:t xml:space="preserve"> הוקמה ועדה בין-משרדית בהשתתפות נציגי המכון, משרד הרווחה, הפרקליטות, משרד הבריאות ורופאים ממרכזי ההגנה. הוועדה </w:t>
      </w:r>
      <w:r w:rsidRPr="00B30BFC">
        <w:rPr>
          <w:rFonts w:ascii="Tahoma" w:hAnsi="Tahoma" w:cs="Tahoma"/>
          <w:sz w:val="18"/>
          <w:szCs w:val="18"/>
          <w:rtl/>
        </w:rPr>
        <w:t>נועדה</w:t>
      </w:r>
      <w:r w:rsidRPr="00B30BFC">
        <w:rPr>
          <w:rFonts w:ascii="Tahoma" w:hAnsi="Tahoma" w:cs="Tahoma" w:hint="cs"/>
          <w:sz w:val="18"/>
          <w:szCs w:val="18"/>
          <w:rtl/>
        </w:rPr>
        <w:t>,</w:t>
      </w:r>
      <w:r w:rsidRPr="00B30BFC">
        <w:rPr>
          <w:rFonts w:ascii="Tahoma" w:hAnsi="Tahoma" w:cs="Tahoma"/>
          <w:sz w:val="18"/>
          <w:szCs w:val="18"/>
          <w:rtl/>
        </w:rPr>
        <w:t xml:space="preserve"> בין היתר, לבנות את </w:t>
      </w:r>
      <w:r w:rsidRPr="00B30BFC">
        <w:rPr>
          <w:rFonts w:ascii="Tahoma" w:hAnsi="Tahoma" w:cs="Tahoma"/>
          <w:sz w:val="18"/>
          <w:szCs w:val="18"/>
          <w:rtl/>
        </w:rPr>
        <w:t>תוכנית</w:t>
      </w:r>
      <w:r w:rsidRPr="00B30BFC">
        <w:rPr>
          <w:rFonts w:ascii="Tahoma" w:hAnsi="Tahoma" w:cs="Tahoma"/>
          <w:sz w:val="18"/>
          <w:szCs w:val="18"/>
          <w:rtl/>
        </w:rPr>
        <w:t xml:space="preserve"> ההכשרה והליווי ולקדם את הפיקוח והבקרה של </w:t>
      </w:r>
      <w:r w:rsidRPr="00B30BFC">
        <w:rPr>
          <w:rFonts w:ascii="Tahoma" w:hAnsi="Tahoma" w:cs="Tahoma" w:hint="cs"/>
          <w:sz w:val="18"/>
          <w:szCs w:val="18"/>
          <w:rtl/>
        </w:rPr>
        <w:t>ה</w:t>
      </w:r>
      <w:r w:rsidRPr="00B30BFC">
        <w:rPr>
          <w:rFonts w:ascii="Tahoma" w:hAnsi="Tahoma" w:cs="Tahoma"/>
          <w:sz w:val="18"/>
          <w:szCs w:val="18"/>
          <w:rtl/>
        </w:rPr>
        <w:t>מכון על עבודת הרופאים במרכזי ההגנה</w:t>
      </w:r>
      <w:r w:rsidRPr="00B30BFC">
        <w:rPr>
          <w:rFonts w:ascii="Tahoma" w:hAnsi="Tahoma" w:cs="Tahoma" w:hint="cs"/>
          <w:sz w:val="18"/>
          <w:szCs w:val="18"/>
          <w:rtl/>
        </w:rPr>
        <w:t xml:space="preserve">. </w:t>
      </w:r>
    </w:p>
    <w:p w:rsidR="007F5928" w:rsidRPr="00B30BFC" w:rsidP="00B00662">
      <w:pPr>
        <w:pStyle w:val="RESHET"/>
        <w:rPr>
          <w:rtl/>
        </w:rPr>
      </w:pPr>
      <w:r w:rsidRPr="00B30BFC">
        <w:rPr>
          <w:rFonts w:hint="cs"/>
          <w:rtl/>
        </w:rPr>
        <w:t xml:space="preserve">משרד מבקר המדינה מעיר כי הגם שכבר בדיון בתחילת שנת 2017 הוחלט על נציגות בין-משרדית לבחינתה של </w:t>
      </w:r>
      <w:r w:rsidRPr="00B30BFC">
        <w:rPr>
          <w:rFonts w:hint="cs"/>
          <w:rtl/>
        </w:rPr>
        <w:t>תוכנית</w:t>
      </w:r>
      <w:r w:rsidRPr="00B30BFC">
        <w:rPr>
          <w:rFonts w:hint="cs"/>
          <w:rtl/>
        </w:rPr>
        <w:t xml:space="preserve"> ההכשרה, עד דצמבר 2018 הוועדה טרם התכנסה והיא אמורה להתכנס בינואר 2019.</w:t>
      </w:r>
    </w:p>
    <w:p w:rsidR="007F5928" w:rsidRPr="00B30BFC" w:rsidP="00B00662">
      <w:pPr>
        <w:spacing w:before="180" w:line="240" w:lineRule="exact"/>
        <w:ind w:right="2268"/>
        <w:jc w:val="both"/>
        <w:rPr>
          <w:rFonts w:ascii="Tahoma" w:hAnsi="Tahoma" w:cs="Tahoma"/>
          <w:sz w:val="18"/>
          <w:szCs w:val="18"/>
          <w:rtl/>
        </w:rPr>
      </w:pPr>
      <w:r w:rsidRPr="00B30BFC">
        <w:rPr>
          <w:rFonts w:ascii="Tahoma" w:hAnsi="Tahoma" w:cs="Tahoma" w:hint="cs"/>
          <w:sz w:val="18"/>
          <w:szCs w:val="18"/>
          <w:rtl/>
        </w:rPr>
        <w:t xml:space="preserve">עם זאת ציין משרד הבריאות כי "אין די בהוראות נוהל עבודה ובבניית תכנית הכשרה - ארוכה, יסודית ומקצועית ככל שתהא... הדרכה והנחיה תיאורטית, ללא צבירת הניסיון בפרקטיקה, אינה מספיקה לצורך פיתוחם המקצועי של הרופאים במרכזי ההגנה". לפיכך הציע משרד הבריאות לאפשר התייעצות של רופאים במרכזי ההגנה עם רופאי המכון במהלך הבדיקה, באמצעים טכנולוגיים, ויהיה זה בגדר "ליווי של ממש" במהלך הבדיקות. הצעה זו הועלתה על אף הקשיים המשפטיים והמעשיים הכרוכים בה. כמו כן מתוכננת </w:t>
      </w:r>
      <w:r w:rsidRPr="00B30BFC">
        <w:rPr>
          <w:rFonts w:ascii="Tahoma" w:hAnsi="Tahoma" w:cs="Tahoma" w:hint="cs"/>
          <w:sz w:val="18"/>
          <w:szCs w:val="18"/>
          <w:rtl/>
        </w:rPr>
        <w:t>תוכנית</w:t>
      </w:r>
      <w:r w:rsidRPr="00B30BFC">
        <w:rPr>
          <w:rFonts w:ascii="Tahoma" w:hAnsi="Tahoma" w:cs="Tahoma" w:hint="cs"/>
          <w:sz w:val="18"/>
          <w:szCs w:val="18"/>
          <w:rtl/>
        </w:rPr>
        <w:t xml:space="preserve"> הכשרה נוספת לרופאים בשנת 2019 ובמהלכה יבחן המשרד דרכים אפקטיביות להסמכת המכון כגורם מוסמך ובלעדי בתחום ויעודד שיתוף פעולה והפניית מקרים מתאימים למכון.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משרד הרווחה ציין בתשובתו כי יקיים בחינה משותפת עם משרד הבריאות לטיוב עבודת הרופאים במרכזים.</w:t>
      </w:r>
    </w:p>
    <w:p w:rsidR="007F5928" w:rsidRPr="00B30BFC" w:rsidP="00B00662">
      <w:pPr>
        <w:spacing w:after="240" w:line="240" w:lineRule="exact"/>
        <w:ind w:right="2268"/>
        <w:jc w:val="both"/>
        <w:rPr>
          <w:rFonts w:ascii="Tahoma" w:hAnsi="Tahoma" w:cs="Tahoma"/>
          <w:sz w:val="18"/>
          <w:szCs w:val="18"/>
          <w:rtl/>
        </w:rPr>
      </w:pPr>
      <w:r w:rsidRPr="00B30BFC">
        <w:rPr>
          <w:rFonts w:ascii="Tahoma" w:hAnsi="Tahoma" w:cs="Tahoma" w:hint="cs"/>
          <w:sz w:val="18"/>
          <w:szCs w:val="18"/>
          <w:rtl/>
        </w:rPr>
        <w:t>משרד המשפטים מסר בתשובתו כי במרבית המקרים הרופאים במרכזי ההגנה אינם נדרשים להגיש לבית המשפט חוות דעת כתובה, וכאשר הם נדרשים לעשות כן, הם מתייעצים עם רופאי המכון ומקבלים מהם הדרכה. עוד צוין כי הכשרת הרופאים נמצאת באחריות משרד הבריאות וכי משרד המשפטים מוכן ללוות את משרד הבריאות ולסייע בסוגיות המשפטיות ככל שיידרש.</w:t>
      </w:r>
    </w:p>
    <w:p w:rsidR="007F5928" w:rsidRPr="00B30BFC" w:rsidP="00B00662">
      <w:pPr>
        <w:pStyle w:val="RESHET"/>
        <w:rPr>
          <w:rtl/>
        </w:rPr>
      </w:pPr>
      <w:r w:rsidRPr="00B30BFC">
        <w:rPr>
          <w:rFonts w:hint="cs"/>
          <w:rtl/>
        </w:rPr>
        <w:t>משרד מבקר המדינה מעיר ל</w:t>
      </w:r>
      <w:r w:rsidRPr="00B30BFC">
        <w:rPr>
          <w:rtl/>
        </w:rPr>
        <w:t xml:space="preserve">משרד הבריאות </w:t>
      </w:r>
      <w:r w:rsidRPr="00B30BFC">
        <w:rPr>
          <w:rFonts w:hint="cs"/>
          <w:rtl/>
        </w:rPr>
        <w:t>כי עליו לנקוט פעולות שיבטיחו כי הכשרתם והסמכתם של הרופאים העוסקים בעניין רגיש זה תענה על הצרכים, כך שהקטינים שנפגעו לא יצטרכו לעבור יותר מבדיקה רפואית אחת.</w:t>
      </w:r>
    </w:p>
    <w:p w:rsidR="007F5928" w:rsidRPr="00B30BFC" w:rsidP="008A5AF1">
      <w:pPr>
        <w:spacing w:line="240" w:lineRule="exact"/>
        <w:ind w:right="2268"/>
        <w:jc w:val="both"/>
        <w:rPr>
          <w:rFonts w:ascii="Tahoma" w:hAnsi="Tahoma" w:cs="Tahoma"/>
          <w:b/>
          <w:bCs/>
          <w:sz w:val="18"/>
          <w:szCs w:val="18"/>
          <w:rtl/>
        </w:rPr>
      </w:pPr>
    </w:p>
    <w:p w:rsidR="007F5928" w:rsidRPr="00B30BFC" w:rsidP="008A5AF1">
      <w:pPr>
        <w:pStyle w:val="KOT4"/>
        <w:rPr>
          <w:rtl/>
        </w:rPr>
      </w:pPr>
      <w:r w:rsidRPr="00B30BFC">
        <w:rPr>
          <w:rFonts w:hint="eastAsia"/>
          <w:rtl/>
        </w:rPr>
        <w:t>נ</w:t>
      </w:r>
      <w:r w:rsidRPr="00B30BFC">
        <w:rPr>
          <w:rFonts w:hint="cs"/>
          <w:rtl/>
        </w:rPr>
        <w:t>ו</w:t>
      </w:r>
      <w:r w:rsidRPr="00B30BFC">
        <w:rPr>
          <w:rFonts w:hint="eastAsia"/>
          <w:rtl/>
        </w:rPr>
        <w:t>הלי</w:t>
      </w:r>
      <w:r w:rsidRPr="00B30BFC">
        <w:rPr>
          <w:rtl/>
        </w:rPr>
        <w:t xml:space="preserve"> </w:t>
      </w:r>
      <w:r w:rsidRPr="00B30BFC">
        <w:rPr>
          <w:rFonts w:hint="eastAsia"/>
          <w:rtl/>
        </w:rPr>
        <w:t>עבודה</w:t>
      </w:r>
      <w:r w:rsidRPr="00B30BFC">
        <w:rPr>
          <w:rFonts w:hint="cs"/>
          <w:rtl/>
        </w:rPr>
        <w:t xml:space="preserve">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sz w:val="18"/>
          <w:szCs w:val="18"/>
          <w:rtl/>
        </w:rPr>
        <w:t>נ</w:t>
      </w:r>
      <w:r w:rsidRPr="00B30BFC">
        <w:rPr>
          <w:rFonts w:ascii="Tahoma" w:hAnsi="Tahoma" w:cs="Tahoma" w:hint="cs"/>
          <w:sz w:val="18"/>
          <w:szCs w:val="18"/>
          <w:rtl/>
        </w:rPr>
        <w:t>ו</w:t>
      </w:r>
      <w:r w:rsidRPr="00B30BFC">
        <w:rPr>
          <w:rFonts w:ascii="Tahoma" w:hAnsi="Tahoma" w:cs="Tahoma"/>
          <w:sz w:val="18"/>
          <w:szCs w:val="18"/>
          <w:rtl/>
        </w:rPr>
        <w:t xml:space="preserve">הלי עבודה </w:t>
      </w:r>
      <w:r w:rsidRPr="00B30BFC">
        <w:rPr>
          <w:rFonts w:ascii="Tahoma" w:hAnsi="Tahoma" w:cs="Tahoma" w:hint="cs"/>
          <w:sz w:val="18"/>
          <w:szCs w:val="18"/>
          <w:rtl/>
        </w:rPr>
        <w:t xml:space="preserve">הם כלי להסדרת העבודה בארגון, לחלוקת הסמכויות ולתיאום בין הגורמים השונים העובדים בו. על הנהלים לכלול התייחסות לכל פעילויות הארגון, לתחומי האחריות ולסדרי העבודה של העובדים בו. נהלים סדורים הם כלי לפיקוח ולבקרה על אופן עבודתו של הארגון, המסייעים לו לגלות את נקודות התורפה בו, הטעונות התייעלות. </w:t>
      </w:r>
    </w:p>
    <w:p w:rsidR="007F5928" w:rsidRPr="00B30BFC" w:rsidP="002E7A55">
      <w:pPr>
        <w:spacing w:after="240" w:line="240" w:lineRule="exact"/>
        <w:ind w:right="2268"/>
        <w:jc w:val="both"/>
        <w:rPr>
          <w:rFonts w:ascii="Tahoma" w:hAnsi="Tahoma" w:cs="Tahoma"/>
          <w:sz w:val="18"/>
          <w:szCs w:val="18"/>
          <w:rtl/>
        </w:rPr>
      </w:pPr>
      <w:r w:rsidRPr="00B30BFC">
        <w:rPr>
          <w:rFonts w:ascii="Tahoma" w:hAnsi="Tahoma" w:cs="Tahoma" w:hint="cs"/>
          <w:sz w:val="18"/>
          <w:szCs w:val="18"/>
          <w:rtl/>
        </w:rPr>
        <w:t>תקנון</w:t>
      </w:r>
      <w:r w:rsidRPr="00B30BFC">
        <w:rPr>
          <w:rFonts w:ascii="Tahoma" w:hAnsi="Tahoma" w:cs="Tahoma"/>
          <w:sz w:val="18"/>
          <w:szCs w:val="18"/>
          <w:rtl/>
        </w:rPr>
        <w:t xml:space="preserve"> </w:t>
      </w:r>
      <w:r w:rsidRPr="00B30BFC">
        <w:rPr>
          <w:rFonts w:ascii="Tahoma" w:hAnsi="Tahoma" w:cs="Tahoma" w:hint="cs"/>
          <w:sz w:val="18"/>
          <w:szCs w:val="18"/>
          <w:rtl/>
        </w:rPr>
        <w:t xml:space="preserve">עבודה סוציאלית (להלן - </w:t>
      </w:r>
      <w:r w:rsidRPr="00B30BFC">
        <w:rPr>
          <w:rFonts w:ascii="Tahoma" w:hAnsi="Tahoma" w:cs="Tahoma" w:hint="cs"/>
          <w:sz w:val="18"/>
          <w:szCs w:val="18"/>
          <w:rtl/>
        </w:rPr>
        <w:t>התע"ס</w:t>
      </w:r>
      <w:r w:rsidRPr="00B30BFC">
        <w:rPr>
          <w:rFonts w:ascii="Tahoma" w:hAnsi="Tahoma" w:cs="Tahoma" w:hint="cs"/>
          <w:sz w:val="18"/>
          <w:szCs w:val="18"/>
          <w:rtl/>
        </w:rPr>
        <w:t xml:space="preserve">) הוא קובץ המאגד את רוב ההוראות המקצועיות וההנחיות של משרד הרווחה בתחומים השונים. </w:t>
      </w:r>
      <w:r w:rsidRPr="00B30BFC">
        <w:rPr>
          <w:rFonts w:ascii="Tahoma" w:hAnsi="Tahoma" w:cs="Tahoma" w:hint="cs"/>
          <w:sz w:val="18"/>
          <w:szCs w:val="18"/>
          <w:rtl/>
        </w:rPr>
        <w:t>התע"ס</w:t>
      </w:r>
      <w:r w:rsidRPr="00B30BFC">
        <w:rPr>
          <w:rFonts w:ascii="Tahoma" w:hAnsi="Tahoma" w:cs="Tahoma" w:hint="cs"/>
          <w:sz w:val="18"/>
          <w:szCs w:val="18"/>
          <w:rtl/>
        </w:rPr>
        <w:t xml:space="preserve"> מהווה תקנון מחייב והוא נקבע מכוח </w:t>
      </w:r>
      <w:r w:rsidRPr="00B30BFC">
        <w:rPr>
          <w:rFonts w:ascii="Tahoma" w:hAnsi="Tahoma" w:cs="Tahoma"/>
          <w:sz w:val="18"/>
          <w:szCs w:val="18"/>
          <w:rtl/>
        </w:rPr>
        <w:t>תקנות שירותי הסעד שהותקנו לפי חוק שירותי הסעד</w:t>
      </w:r>
      <w:r>
        <w:rPr>
          <w:rFonts w:ascii="Tahoma" w:hAnsi="Tahoma" w:cs="Tahoma"/>
          <w:sz w:val="18"/>
          <w:szCs w:val="18"/>
          <w:vertAlign w:val="superscript"/>
          <w:rtl/>
        </w:rPr>
        <w:footnoteReference w:id="48"/>
      </w:r>
      <w:r w:rsidRPr="00B30BFC">
        <w:rPr>
          <w:rFonts w:ascii="Tahoma" w:hAnsi="Tahoma" w:cs="Tahoma" w:hint="cs"/>
          <w:sz w:val="18"/>
          <w:szCs w:val="18"/>
          <w:rtl/>
        </w:rPr>
        <w:t xml:space="preserve">. </w:t>
      </w:r>
    </w:p>
    <w:p w:rsidR="007F5928" w:rsidRPr="00B30BFC" w:rsidP="002E7A55">
      <w:pPr>
        <w:pStyle w:val="RESHET"/>
        <w:rPr>
          <w:rtl/>
          <w:lang w:val="he-IL"/>
        </w:rPr>
      </w:pPr>
      <w:r w:rsidRPr="00B30BFC">
        <w:rPr>
          <w:rFonts w:hint="cs"/>
          <w:rtl/>
        </w:rPr>
        <w:t>משרד מבקר המדינה העיר כבר בדוח מבקר המדינה משנת 2015</w:t>
      </w:r>
      <w:r>
        <w:rPr>
          <w:vertAlign w:val="superscript"/>
          <w:rtl/>
        </w:rPr>
        <w:footnoteReference w:id="49"/>
      </w:r>
      <w:r w:rsidRPr="00B30BFC">
        <w:rPr>
          <w:rFonts w:hint="cs"/>
          <w:rtl/>
        </w:rPr>
        <w:t xml:space="preserve"> כי </w:t>
      </w:r>
      <w:r w:rsidRPr="00B30BFC">
        <w:rPr>
          <w:rtl/>
          <w:lang w:val="he-IL"/>
        </w:rPr>
        <w:t>הצורך בגיבוש</w:t>
      </w:r>
      <w:r w:rsidRPr="00B30BFC">
        <w:rPr>
          <w:rFonts w:hint="cs"/>
          <w:rtl/>
          <w:lang w:val="he-IL"/>
        </w:rPr>
        <w:t>ם של</w:t>
      </w:r>
      <w:r w:rsidRPr="00B30BFC">
        <w:rPr>
          <w:rtl/>
          <w:lang w:val="he-IL"/>
        </w:rPr>
        <w:t xml:space="preserve"> נוהלי עבודה</w:t>
      </w:r>
      <w:r w:rsidRPr="00B30BFC">
        <w:rPr>
          <w:rFonts w:hint="cs"/>
          <w:rtl/>
          <w:lang w:val="he-IL"/>
        </w:rPr>
        <w:t xml:space="preserve"> במרכזי הגנה</w:t>
      </w:r>
      <w:r w:rsidRPr="00B30BFC">
        <w:rPr>
          <w:rtl/>
          <w:lang w:val="he-IL"/>
        </w:rPr>
        <w:t xml:space="preserve"> </w:t>
      </w:r>
      <w:r w:rsidRPr="00B30BFC">
        <w:rPr>
          <w:rFonts w:hint="cs"/>
          <w:rtl/>
          <w:lang w:val="he-IL"/>
        </w:rPr>
        <w:t>נדרש "</w:t>
      </w:r>
      <w:r w:rsidRPr="00B30BFC">
        <w:rPr>
          <w:rtl/>
          <w:lang w:val="he-IL"/>
        </w:rPr>
        <w:t>בייחוד כשמדובר בגוף דוגמת מרכז הגנה, מאחר שהוא מאגד צוות בין-משרדי רב-מקצועי המספק מענה בתחומים מגוונים, ומאחר שחלק מעובדיו כפופים ניהולית לגופי האם</w:t>
      </w:r>
      <w:r w:rsidRPr="00B30BFC">
        <w:rPr>
          <w:rFonts w:hint="cs"/>
          <w:rtl/>
          <w:lang w:val="he-IL"/>
        </w:rPr>
        <w:t>...</w:t>
      </w:r>
      <w:r w:rsidRPr="00B30BFC">
        <w:rPr>
          <w:rtl/>
          <w:lang w:val="he-IL"/>
        </w:rPr>
        <w:t xml:space="preserve"> במועד סיום הביקורת טרם גיבשו משרד הרווחה, האחראי למרכזים, ויתר המשרדים השותפים להפעלתם נוהלי עבודה כאמור, ובפועל כל מרכז הגנה קובע את אופן פעולתו בעצמו</w:t>
      </w:r>
      <w:r w:rsidRPr="00B30BFC">
        <w:rPr>
          <w:rFonts w:hint="cs"/>
          <w:rtl/>
          <w:lang w:val="he-IL"/>
        </w:rPr>
        <w:t xml:space="preserve">". ביחס להוראות </w:t>
      </w:r>
      <w:r w:rsidRPr="00B30BFC">
        <w:rPr>
          <w:rFonts w:hint="cs"/>
          <w:rtl/>
          <w:lang w:val="he-IL"/>
        </w:rPr>
        <w:t>תע"ס</w:t>
      </w:r>
      <w:r w:rsidRPr="00B30BFC">
        <w:rPr>
          <w:rFonts w:hint="cs"/>
          <w:rtl/>
          <w:lang w:val="he-IL"/>
        </w:rPr>
        <w:t xml:space="preserve"> הוער בדוח כי </w:t>
      </w:r>
      <w:r w:rsidRPr="00B30BFC">
        <w:rPr>
          <w:rFonts w:hint="cs"/>
          <w:rtl/>
        </w:rPr>
        <w:t>"</w:t>
      </w:r>
      <w:r w:rsidRPr="00B30BFC">
        <w:rPr>
          <w:rtl/>
        </w:rPr>
        <w:t xml:space="preserve">כבר בשנת 2008 עלה במשרד הרווחה הצורך בהכנת הוראות מקצועיות בנוגע למרכזי ההגנה ובהכללתן </w:t>
      </w:r>
      <w:r w:rsidRPr="00B30BFC">
        <w:rPr>
          <w:rtl/>
        </w:rPr>
        <w:t>בתע״ס</w:t>
      </w:r>
      <w:r w:rsidRPr="00B30BFC">
        <w:rPr>
          <w:rFonts w:hint="cs"/>
          <w:rtl/>
        </w:rPr>
        <w:t>...</w:t>
      </w:r>
      <w:r w:rsidRPr="00B30BFC">
        <w:rPr>
          <w:rtl/>
        </w:rPr>
        <w:t xml:space="preserve"> ואולם במועד סיום הביקורת, קרי שש שנים לאחר חקיקת חוק הסיוע ולאחר הכנת הטיוטה הראשונה של ההוראות האמורות, טרם השלים משרד הרווחה את כתיבתן</w:t>
      </w:r>
      <w:r w:rsidRPr="00B30BFC">
        <w:rPr>
          <w:rFonts w:hint="cs"/>
          <w:rtl/>
        </w:rPr>
        <w:t>"</w:t>
      </w:r>
      <w:r w:rsidRPr="00B30BFC">
        <w:rPr>
          <w:rtl/>
        </w:rPr>
        <w:t>.</w:t>
      </w:r>
      <w:r w:rsidRPr="00B30BFC">
        <w:rPr>
          <w:rFonts w:hint="cs"/>
          <w:rtl/>
        </w:rPr>
        <w:t xml:space="preserve"> </w:t>
      </w:r>
    </w:p>
    <w:p w:rsidR="007F5928" w:rsidRPr="00B30BFC" w:rsidP="002E7A55">
      <w:pPr>
        <w:spacing w:before="180" w:after="240" w:line="240" w:lineRule="exact"/>
        <w:ind w:left="-1" w:right="2268"/>
        <w:jc w:val="both"/>
        <w:rPr>
          <w:rFonts w:ascii="Tahoma" w:hAnsi="Tahoma" w:cs="Tahoma"/>
          <w:sz w:val="18"/>
          <w:szCs w:val="18"/>
          <w:rtl/>
        </w:rPr>
      </w:pPr>
      <w:r w:rsidRPr="00B30BFC">
        <w:rPr>
          <w:rFonts w:ascii="Tahoma" w:hAnsi="Tahoma" w:cs="Tahoma"/>
          <w:sz w:val="18"/>
          <w:szCs w:val="18"/>
          <w:rtl/>
        </w:rPr>
        <w:t>בתשובתו</w:t>
      </w:r>
      <w:r w:rsidRPr="00B30BFC">
        <w:rPr>
          <w:rFonts w:ascii="Tahoma" w:hAnsi="Tahoma" w:cs="Tahoma" w:hint="cs"/>
          <w:sz w:val="18"/>
          <w:szCs w:val="18"/>
          <w:rtl/>
        </w:rPr>
        <w:t xml:space="preserve"> לממצאי הדוח משנת 2015 מסר משרד הרווחה למשרד מבקר המדינה כי:</w:t>
      </w:r>
      <w:r w:rsidRPr="00B30BFC">
        <w:rPr>
          <w:rFonts w:ascii="Tahoma" w:hAnsi="Tahoma" w:cs="Tahoma"/>
          <w:sz w:val="18"/>
          <w:szCs w:val="18"/>
          <w:rtl/>
        </w:rPr>
        <w:t xml:space="preserve"> </w:t>
      </w:r>
      <w:r w:rsidRPr="00B30BFC">
        <w:rPr>
          <w:rFonts w:ascii="Tahoma" w:hAnsi="Tahoma" w:cs="Tahoma" w:hint="cs"/>
          <w:sz w:val="18"/>
          <w:szCs w:val="18"/>
          <w:rtl/>
        </w:rPr>
        <w:t>"</w:t>
      </w:r>
      <w:r w:rsidRPr="00B30BFC">
        <w:rPr>
          <w:rFonts w:ascii="Tahoma" w:hAnsi="Tahoma" w:cs="Tahoma"/>
          <w:sz w:val="18"/>
          <w:szCs w:val="18"/>
          <w:rtl/>
        </w:rPr>
        <w:t xml:space="preserve">הוראת </w:t>
      </w:r>
      <w:r w:rsidRPr="00B30BFC">
        <w:rPr>
          <w:rFonts w:ascii="Tahoma" w:hAnsi="Tahoma" w:cs="Tahoma"/>
          <w:sz w:val="18"/>
          <w:szCs w:val="18"/>
          <w:rtl/>
        </w:rPr>
        <w:t>התע״ס</w:t>
      </w:r>
      <w:r w:rsidRPr="00B30BFC">
        <w:rPr>
          <w:rFonts w:ascii="Tahoma" w:hAnsi="Tahoma" w:cs="Tahoma"/>
          <w:sz w:val="18"/>
          <w:szCs w:val="18"/>
          <w:rtl/>
        </w:rPr>
        <w:t xml:space="preserve"> בנדון נמצאת בשלבי חתימה סופיים ולקראת הפצה</w:t>
      </w:r>
      <w:r w:rsidRPr="00B30BFC">
        <w:rPr>
          <w:rFonts w:ascii="Tahoma" w:hAnsi="Tahoma" w:cs="Tahoma" w:hint="cs"/>
          <w:sz w:val="18"/>
          <w:szCs w:val="18"/>
          <w:rtl/>
        </w:rPr>
        <w:t xml:space="preserve">... </w:t>
      </w:r>
      <w:r w:rsidRPr="00B30BFC">
        <w:rPr>
          <w:rFonts w:ascii="Tahoma" w:hAnsi="Tahoma" w:cs="Tahoma"/>
          <w:sz w:val="18"/>
          <w:szCs w:val="18"/>
          <w:rtl/>
        </w:rPr>
        <w:t>בשנה הקרובה יפרסם חוברת נהלים שיסדירו את אופן הפעלת המרכזים</w:t>
      </w:r>
      <w:r w:rsidRPr="00B30BFC">
        <w:rPr>
          <w:rFonts w:ascii="Tahoma" w:hAnsi="Tahoma" w:cs="Tahoma" w:hint="cs"/>
          <w:sz w:val="18"/>
          <w:szCs w:val="18"/>
          <w:rtl/>
        </w:rPr>
        <w:t>"</w:t>
      </w:r>
      <w:r w:rsidRPr="00B30BFC">
        <w:rPr>
          <w:rFonts w:ascii="Tahoma" w:hAnsi="Tahoma" w:cs="Tahoma"/>
          <w:sz w:val="18"/>
          <w:szCs w:val="18"/>
          <w:rtl/>
        </w:rPr>
        <w:t>.</w:t>
      </w:r>
      <w:r w:rsidRPr="00B30BFC">
        <w:rPr>
          <w:rFonts w:ascii="Tahoma" w:hAnsi="Tahoma" w:cs="Tahoma" w:hint="cs"/>
          <w:sz w:val="18"/>
          <w:szCs w:val="18"/>
          <w:rtl/>
        </w:rPr>
        <w:t xml:space="preserve"> בהתייחסות שהעביר משרד הרווחה למשרד ראש הממשלה טרם פרסום הדוח במאי 2015 נכתב כי "סיום הכנת תקנון עבודה סוציאלית בנושא תבוצע עד חודש אוגוסט 2016"</w:t>
      </w:r>
      <w:r>
        <w:rPr>
          <w:rFonts w:ascii="Tahoma" w:hAnsi="Tahoma" w:cs="Tahoma"/>
          <w:sz w:val="18"/>
          <w:szCs w:val="18"/>
          <w:vertAlign w:val="superscript"/>
          <w:rtl/>
        </w:rPr>
        <w:footnoteReference w:id="50"/>
      </w:r>
      <w:r w:rsidRPr="00B30BFC">
        <w:rPr>
          <w:rFonts w:ascii="Tahoma" w:hAnsi="Tahoma" w:cs="Tahoma" w:hint="cs"/>
          <w:sz w:val="18"/>
          <w:szCs w:val="18"/>
          <w:rtl/>
        </w:rPr>
        <w:t>.</w:t>
      </w:r>
    </w:p>
    <w:p w:rsidR="007F5928" w:rsidRPr="00B30BFC" w:rsidP="00064E7F">
      <w:pPr>
        <w:pStyle w:val="RESHET"/>
        <w:rPr>
          <w:rtl/>
        </w:rPr>
      </w:pPr>
      <w:r w:rsidRPr="00B30BFC">
        <w:rPr>
          <w:rFonts w:hint="cs"/>
          <w:rtl/>
        </w:rPr>
        <w:t xml:space="preserve">הצורך בהוראות </w:t>
      </w:r>
      <w:r w:rsidRPr="00B30BFC">
        <w:rPr>
          <w:rFonts w:hint="cs"/>
          <w:rtl/>
        </w:rPr>
        <w:t>תע"ס</w:t>
      </w:r>
      <w:r w:rsidRPr="00B30BFC">
        <w:rPr>
          <w:rFonts w:hint="cs"/>
          <w:rtl/>
        </w:rPr>
        <w:t xml:space="preserve"> חשוב עוד יותר לנוכח הקשיים שעלו בהפעלת המרכזים. נמצא כי עד סוף שנת 2018 טרם אישר </w:t>
      </w:r>
      <w:r w:rsidRPr="00B30BFC">
        <w:rPr>
          <w:rtl/>
        </w:rPr>
        <w:t xml:space="preserve">משרד הרווחה </w:t>
      </w:r>
      <w:r w:rsidRPr="00B30BFC">
        <w:rPr>
          <w:rFonts w:hint="cs"/>
          <w:rtl/>
        </w:rPr>
        <w:t xml:space="preserve">את </w:t>
      </w:r>
      <w:r w:rsidRPr="00B30BFC">
        <w:rPr>
          <w:rFonts w:hint="cs"/>
          <w:rtl/>
        </w:rPr>
        <w:t>התע"ס</w:t>
      </w:r>
      <w:r w:rsidRPr="00B30BFC">
        <w:rPr>
          <w:rFonts w:hint="cs"/>
          <w:rtl/>
        </w:rPr>
        <w:t xml:space="preserve"> והוא הופץ כטיוטה בלבד,</w:t>
      </w:r>
      <w:r w:rsidRPr="00B30BFC">
        <w:rPr>
          <w:rtl/>
        </w:rPr>
        <w:t xml:space="preserve"> </w:t>
      </w:r>
      <w:r w:rsidRPr="00B30BFC">
        <w:rPr>
          <w:rFonts w:hint="cs"/>
          <w:rtl/>
        </w:rPr>
        <w:t>הגם שחלפו יותר</w:t>
      </w:r>
      <w:r w:rsidRPr="00B30BFC">
        <w:rPr>
          <w:rtl/>
        </w:rPr>
        <w:t xml:space="preserve"> מ</w:t>
      </w:r>
      <w:r w:rsidRPr="00B30BFC">
        <w:rPr>
          <w:rFonts w:hint="cs"/>
          <w:rtl/>
        </w:rPr>
        <w:t xml:space="preserve">ארבע </w:t>
      </w:r>
      <w:r w:rsidRPr="00B30BFC">
        <w:rPr>
          <w:rtl/>
        </w:rPr>
        <w:t xml:space="preserve">שנים מעת שהחל </w:t>
      </w:r>
      <w:r w:rsidRPr="00B30BFC">
        <w:rPr>
          <w:rFonts w:hint="cs"/>
          <w:rtl/>
        </w:rPr>
        <w:t xml:space="preserve">בכתיבת </w:t>
      </w:r>
      <w:r w:rsidRPr="00B30BFC">
        <w:rPr>
          <w:rFonts w:hint="cs"/>
          <w:rtl/>
        </w:rPr>
        <w:t>התע"ס</w:t>
      </w:r>
      <w:r w:rsidRPr="00B30BFC">
        <w:rPr>
          <w:rtl/>
        </w:rPr>
        <w:t>, ו</w:t>
      </w:r>
      <w:r w:rsidRPr="00B30BFC">
        <w:rPr>
          <w:rFonts w:hint="cs"/>
          <w:rtl/>
        </w:rPr>
        <w:t xml:space="preserve">אף על פי </w:t>
      </w:r>
      <w:r w:rsidRPr="00B30BFC">
        <w:rPr>
          <w:rtl/>
        </w:rPr>
        <w:t>שכבר בשנת 2015 מסר למשרד מבקר המדינה כי התקנת ההוראות מצויה בשלבים הסופיים.</w:t>
      </w:r>
      <w:r w:rsidRPr="00B30BFC" w:rsidR="00846AB3">
        <w:rPr>
          <w:rtl/>
        </w:rPr>
        <w:t xml:space="preserve"> </w:t>
      </w:r>
      <w:r w:rsidRPr="00B30BFC" w:rsidR="002121F8">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8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746084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4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עד</w:t>
                            </w:r>
                            <w:r w:rsidRPr="00064E7F">
                              <w:rPr>
                                <w:rFonts w:cs="Tahoma"/>
                                <w:color w:val="0B5294"/>
                                <w:spacing w:val="-4"/>
                                <w:sz w:val="24"/>
                                <w:szCs w:val="24"/>
                                <w:rtl/>
                              </w:rPr>
                              <w:t xml:space="preserve"> </w:t>
                            </w:r>
                            <w:r w:rsidRPr="00064E7F">
                              <w:rPr>
                                <w:rFonts w:cs="Tahoma" w:hint="eastAsia"/>
                                <w:color w:val="0B5294"/>
                                <w:spacing w:val="-4"/>
                                <w:sz w:val="24"/>
                                <w:szCs w:val="24"/>
                                <w:rtl/>
                              </w:rPr>
                              <w:t>סוף</w:t>
                            </w:r>
                            <w:r w:rsidRPr="00064E7F">
                              <w:rPr>
                                <w:rFonts w:cs="Tahoma"/>
                                <w:color w:val="0B5294"/>
                                <w:spacing w:val="-4"/>
                                <w:sz w:val="24"/>
                                <w:szCs w:val="24"/>
                                <w:rtl/>
                              </w:rPr>
                              <w:t xml:space="preserve"> </w:t>
                            </w:r>
                            <w:r w:rsidRPr="00064E7F">
                              <w:rPr>
                                <w:rFonts w:cs="Tahoma" w:hint="eastAsia"/>
                                <w:color w:val="0B5294"/>
                                <w:spacing w:val="-4"/>
                                <w:sz w:val="24"/>
                                <w:szCs w:val="24"/>
                                <w:rtl/>
                              </w:rPr>
                              <w:t>שנת</w:t>
                            </w:r>
                            <w:r w:rsidRPr="00064E7F">
                              <w:rPr>
                                <w:rFonts w:cs="Tahoma"/>
                                <w:color w:val="0B5294"/>
                                <w:spacing w:val="-4"/>
                                <w:sz w:val="24"/>
                                <w:szCs w:val="24"/>
                                <w:rtl/>
                              </w:rPr>
                              <w:t xml:space="preserve"> 2018 </w:t>
                            </w:r>
                            <w:r w:rsidRPr="00064E7F">
                              <w:rPr>
                                <w:rFonts w:cs="Tahoma" w:hint="eastAsia"/>
                                <w:color w:val="0B5294"/>
                                <w:spacing w:val="-4"/>
                                <w:sz w:val="24"/>
                                <w:szCs w:val="24"/>
                                <w:rtl/>
                              </w:rPr>
                              <w:t>טרם</w:t>
                            </w:r>
                            <w:r w:rsidRPr="00064E7F">
                              <w:rPr>
                                <w:rFonts w:cs="Tahoma"/>
                                <w:color w:val="0B5294"/>
                                <w:spacing w:val="-4"/>
                                <w:sz w:val="24"/>
                                <w:szCs w:val="24"/>
                                <w:rtl/>
                              </w:rPr>
                              <w:t xml:space="preserve"> </w:t>
                            </w:r>
                            <w:r w:rsidRPr="00064E7F">
                              <w:rPr>
                                <w:rFonts w:cs="Tahoma" w:hint="eastAsia"/>
                                <w:color w:val="0B5294"/>
                                <w:spacing w:val="-4"/>
                                <w:sz w:val="24"/>
                                <w:szCs w:val="24"/>
                                <w:rtl/>
                              </w:rPr>
                              <w:t>אישר</w:t>
                            </w:r>
                            <w:r w:rsidRPr="00064E7F">
                              <w:rPr>
                                <w:rFonts w:cs="Tahoma"/>
                                <w:color w:val="0B5294"/>
                                <w:spacing w:val="-4"/>
                                <w:sz w:val="24"/>
                                <w:szCs w:val="24"/>
                                <w:rtl/>
                              </w:rPr>
                              <w:t xml:space="preserve"> </w:t>
                            </w:r>
                            <w:r w:rsidRPr="00064E7F">
                              <w:rPr>
                                <w:rFonts w:cs="Tahoma" w:hint="eastAsia"/>
                                <w:color w:val="0B5294"/>
                                <w:spacing w:val="-4"/>
                                <w:sz w:val="24"/>
                                <w:szCs w:val="24"/>
                                <w:rtl/>
                              </w:rPr>
                              <w:t>משרד</w:t>
                            </w:r>
                            <w:r w:rsidRPr="00064E7F">
                              <w:rPr>
                                <w:rFonts w:cs="Tahoma"/>
                                <w:color w:val="0B5294"/>
                                <w:spacing w:val="-4"/>
                                <w:sz w:val="24"/>
                                <w:szCs w:val="24"/>
                                <w:rtl/>
                              </w:rPr>
                              <w:t xml:space="preserve"> </w:t>
                            </w:r>
                            <w:r w:rsidRPr="00064E7F">
                              <w:rPr>
                                <w:rFonts w:cs="Tahoma" w:hint="eastAsia"/>
                                <w:color w:val="0B5294"/>
                                <w:spacing w:val="-4"/>
                                <w:sz w:val="24"/>
                                <w:szCs w:val="24"/>
                                <w:rtl/>
                              </w:rPr>
                              <w:t>הרווחה</w:t>
                            </w:r>
                            <w:r w:rsidRPr="00064E7F">
                              <w:rPr>
                                <w:rFonts w:cs="Tahoma"/>
                                <w:color w:val="0B5294"/>
                                <w:spacing w:val="-4"/>
                                <w:sz w:val="24"/>
                                <w:szCs w:val="24"/>
                                <w:rtl/>
                              </w:rPr>
                              <w:t xml:space="preserve"> </w:t>
                            </w:r>
                            <w:r w:rsidRPr="00064E7F">
                              <w:rPr>
                                <w:rFonts w:cs="Tahoma" w:hint="eastAsia"/>
                                <w:color w:val="0B5294"/>
                                <w:spacing w:val="-4"/>
                                <w:sz w:val="24"/>
                                <w:szCs w:val="24"/>
                                <w:rtl/>
                              </w:rPr>
                              <w:t>את</w:t>
                            </w:r>
                            <w:r w:rsidRPr="00064E7F">
                              <w:rPr>
                                <w:rFonts w:cs="Tahoma"/>
                                <w:color w:val="0B5294"/>
                                <w:spacing w:val="-4"/>
                                <w:sz w:val="24"/>
                                <w:szCs w:val="24"/>
                                <w:rtl/>
                              </w:rPr>
                              <w:t xml:space="preserve"> </w:t>
                            </w:r>
                            <w:r w:rsidRPr="00064E7F">
                              <w:rPr>
                                <w:rFonts w:cs="Tahoma" w:hint="eastAsia"/>
                                <w:color w:val="0B5294"/>
                                <w:spacing w:val="-4"/>
                                <w:sz w:val="24"/>
                                <w:szCs w:val="24"/>
                                <w:rtl/>
                              </w:rPr>
                              <w:t>תקנון</w:t>
                            </w:r>
                            <w:r w:rsidRPr="00064E7F">
                              <w:rPr>
                                <w:rFonts w:cs="Tahoma"/>
                                <w:color w:val="0B5294"/>
                                <w:spacing w:val="-4"/>
                                <w:sz w:val="24"/>
                                <w:szCs w:val="24"/>
                                <w:rtl/>
                              </w:rPr>
                              <w:t xml:space="preserve"> </w:t>
                            </w:r>
                            <w:r w:rsidRPr="00064E7F">
                              <w:rPr>
                                <w:rFonts w:cs="Tahoma" w:hint="eastAsia"/>
                                <w:color w:val="0B5294"/>
                                <w:spacing w:val="-4"/>
                                <w:sz w:val="24"/>
                                <w:szCs w:val="24"/>
                                <w:rtl/>
                              </w:rPr>
                              <w:t>העבודה</w:t>
                            </w:r>
                            <w:r w:rsidRPr="00064E7F">
                              <w:rPr>
                                <w:rFonts w:cs="Tahoma"/>
                                <w:color w:val="0B5294"/>
                                <w:spacing w:val="-4"/>
                                <w:sz w:val="24"/>
                                <w:szCs w:val="24"/>
                                <w:rtl/>
                              </w:rPr>
                              <w:t xml:space="preserve"> </w:t>
                            </w:r>
                            <w:r w:rsidRPr="00064E7F">
                              <w:rPr>
                                <w:rFonts w:cs="Tahoma" w:hint="eastAsia"/>
                                <w:color w:val="0B5294"/>
                                <w:spacing w:val="-4"/>
                                <w:sz w:val="24"/>
                                <w:szCs w:val="24"/>
                                <w:rtl/>
                              </w:rPr>
                              <w:t>הסוציאלית</w:t>
                            </w:r>
                            <w:r w:rsidRPr="00064E7F">
                              <w:rPr>
                                <w:rFonts w:cs="Tahoma"/>
                                <w:color w:val="0B5294"/>
                                <w:spacing w:val="-4"/>
                                <w:sz w:val="24"/>
                                <w:szCs w:val="24"/>
                                <w:rtl/>
                              </w:rPr>
                              <w:t xml:space="preserve"> </w:t>
                            </w:r>
                            <w:r w:rsidRPr="00064E7F">
                              <w:rPr>
                                <w:rFonts w:cs="Tahoma" w:hint="eastAsia"/>
                                <w:color w:val="0B5294"/>
                                <w:spacing w:val="-4"/>
                                <w:sz w:val="24"/>
                                <w:szCs w:val="24"/>
                                <w:rtl/>
                              </w:rPr>
                              <w:t>למרכזי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והוא</w:t>
                            </w:r>
                            <w:r w:rsidRPr="00064E7F">
                              <w:rPr>
                                <w:rFonts w:cs="Tahoma"/>
                                <w:color w:val="0B5294"/>
                                <w:spacing w:val="-4"/>
                                <w:sz w:val="24"/>
                                <w:szCs w:val="24"/>
                                <w:rtl/>
                              </w:rPr>
                              <w:t xml:space="preserve"> </w:t>
                            </w:r>
                            <w:r w:rsidRPr="00064E7F">
                              <w:rPr>
                                <w:rFonts w:cs="Tahoma" w:hint="eastAsia"/>
                                <w:color w:val="0B5294"/>
                                <w:spacing w:val="-4"/>
                                <w:sz w:val="24"/>
                                <w:szCs w:val="24"/>
                                <w:rtl/>
                              </w:rPr>
                              <w:t>הופץ</w:t>
                            </w:r>
                            <w:r w:rsidRPr="00064E7F">
                              <w:rPr>
                                <w:rFonts w:cs="Tahoma"/>
                                <w:color w:val="0B5294"/>
                                <w:spacing w:val="-4"/>
                                <w:sz w:val="24"/>
                                <w:szCs w:val="24"/>
                                <w:rtl/>
                              </w:rPr>
                              <w:t xml:space="preserve"> </w:t>
                            </w:r>
                            <w:r w:rsidRPr="00064E7F">
                              <w:rPr>
                                <w:rFonts w:cs="Tahoma" w:hint="eastAsia"/>
                                <w:color w:val="0B5294"/>
                                <w:spacing w:val="-4"/>
                                <w:sz w:val="24"/>
                                <w:szCs w:val="24"/>
                                <w:rtl/>
                              </w:rPr>
                              <w:t>כטיוטה</w:t>
                            </w:r>
                            <w:r w:rsidRPr="00064E7F">
                              <w:rPr>
                                <w:rFonts w:cs="Tahoma"/>
                                <w:color w:val="0B5294"/>
                                <w:spacing w:val="-4"/>
                                <w:sz w:val="24"/>
                                <w:szCs w:val="24"/>
                                <w:rtl/>
                              </w:rPr>
                              <w:t xml:space="preserve"> </w:t>
                            </w:r>
                            <w:r w:rsidRPr="00064E7F">
                              <w:rPr>
                                <w:rFonts w:cs="Tahoma" w:hint="eastAsia"/>
                                <w:color w:val="0B5294"/>
                                <w:spacing w:val="-4"/>
                                <w:sz w:val="24"/>
                                <w:szCs w:val="24"/>
                                <w:rtl/>
                              </w:rPr>
                              <w:t>בלבד</w:t>
                            </w:r>
                            <w:r w:rsidRPr="00064E7F">
                              <w:rPr>
                                <w:rFonts w:cs="Tahoma"/>
                                <w:color w:val="0B5294"/>
                                <w:spacing w:val="-4"/>
                                <w:sz w:val="24"/>
                                <w:szCs w:val="24"/>
                                <w:rtl/>
                              </w:rPr>
                              <w:t xml:space="preserve">, </w:t>
                            </w:r>
                            <w:r w:rsidRPr="00064E7F">
                              <w:rPr>
                                <w:rFonts w:cs="Tahoma" w:hint="eastAsia"/>
                                <w:color w:val="0B5294"/>
                                <w:spacing w:val="-4"/>
                                <w:sz w:val="24"/>
                                <w:szCs w:val="24"/>
                                <w:rtl/>
                              </w:rPr>
                              <w:t>הגם</w:t>
                            </w:r>
                            <w:r w:rsidRPr="00064E7F">
                              <w:rPr>
                                <w:rFonts w:cs="Tahoma"/>
                                <w:color w:val="0B5294"/>
                                <w:spacing w:val="-4"/>
                                <w:sz w:val="24"/>
                                <w:szCs w:val="24"/>
                                <w:rtl/>
                              </w:rPr>
                              <w:t xml:space="preserve"> </w:t>
                            </w:r>
                            <w:r w:rsidRPr="00064E7F">
                              <w:rPr>
                                <w:rFonts w:cs="Tahoma" w:hint="eastAsia"/>
                                <w:color w:val="0B5294"/>
                                <w:spacing w:val="-4"/>
                                <w:sz w:val="24"/>
                                <w:szCs w:val="24"/>
                                <w:rtl/>
                              </w:rPr>
                              <w:t>שחלפו</w:t>
                            </w:r>
                            <w:r w:rsidRPr="00064E7F">
                              <w:rPr>
                                <w:rFonts w:cs="Tahoma"/>
                                <w:color w:val="0B5294"/>
                                <w:spacing w:val="-4"/>
                                <w:sz w:val="24"/>
                                <w:szCs w:val="24"/>
                                <w:rtl/>
                              </w:rPr>
                              <w:t xml:space="preserve"> </w:t>
                            </w:r>
                            <w:r w:rsidRPr="00064E7F">
                              <w:rPr>
                                <w:rFonts w:cs="Tahoma" w:hint="eastAsia"/>
                                <w:color w:val="0B5294"/>
                                <w:spacing w:val="-4"/>
                                <w:sz w:val="24"/>
                                <w:szCs w:val="24"/>
                                <w:rtl/>
                              </w:rPr>
                              <w:t>יותר</w:t>
                            </w:r>
                            <w:r w:rsidRPr="00064E7F">
                              <w:rPr>
                                <w:rFonts w:cs="Tahoma"/>
                                <w:color w:val="0B5294"/>
                                <w:spacing w:val="-4"/>
                                <w:sz w:val="24"/>
                                <w:szCs w:val="24"/>
                                <w:rtl/>
                              </w:rPr>
                              <w:t xml:space="preserve"> </w:t>
                            </w:r>
                            <w:r w:rsidRPr="00064E7F">
                              <w:rPr>
                                <w:rFonts w:cs="Tahoma" w:hint="eastAsia"/>
                                <w:color w:val="0B5294"/>
                                <w:spacing w:val="-4"/>
                                <w:sz w:val="24"/>
                                <w:szCs w:val="24"/>
                                <w:rtl/>
                              </w:rPr>
                              <w:t>מארבע</w:t>
                            </w:r>
                            <w:r w:rsidRPr="00064E7F">
                              <w:rPr>
                                <w:rFonts w:cs="Tahoma"/>
                                <w:color w:val="0B5294"/>
                                <w:spacing w:val="-4"/>
                                <w:sz w:val="24"/>
                                <w:szCs w:val="24"/>
                                <w:rtl/>
                              </w:rPr>
                              <w:t xml:space="preserve"> </w:t>
                            </w:r>
                            <w:r w:rsidRPr="00064E7F">
                              <w:rPr>
                                <w:rFonts w:cs="Tahoma" w:hint="eastAsia"/>
                                <w:color w:val="0B5294"/>
                                <w:spacing w:val="-4"/>
                                <w:sz w:val="24"/>
                                <w:szCs w:val="24"/>
                                <w:rtl/>
                              </w:rPr>
                              <w:t>שנים</w:t>
                            </w:r>
                            <w:r w:rsidRPr="00064E7F">
                              <w:rPr>
                                <w:rFonts w:cs="Tahoma"/>
                                <w:color w:val="0B5294"/>
                                <w:spacing w:val="-4"/>
                                <w:sz w:val="24"/>
                                <w:szCs w:val="24"/>
                                <w:rtl/>
                              </w:rPr>
                              <w:t xml:space="preserve"> </w:t>
                            </w:r>
                            <w:r w:rsidRPr="00064E7F">
                              <w:rPr>
                                <w:rFonts w:cs="Tahoma" w:hint="eastAsia"/>
                                <w:color w:val="0B5294"/>
                                <w:spacing w:val="-4"/>
                                <w:sz w:val="24"/>
                                <w:szCs w:val="24"/>
                                <w:rtl/>
                              </w:rPr>
                              <w:t>מעת</w:t>
                            </w:r>
                            <w:r w:rsidRPr="00064E7F">
                              <w:rPr>
                                <w:rFonts w:cs="Tahoma"/>
                                <w:color w:val="0B5294"/>
                                <w:spacing w:val="-4"/>
                                <w:sz w:val="24"/>
                                <w:szCs w:val="24"/>
                                <w:rtl/>
                              </w:rPr>
                              <w:t xml:space="preserve"> </w:t>
                            </w:r>
                            <w:r w:rsidRPr="00064E7F">
                              <w:rPr>
                                <w:rFonts w:cs="Tahoma" w:hint="eastAsia"/>
                                <w:color w:val="0B5294"/>
                                <w:spacing w:val="-4"/>
                                <w:sz w:val="24"/>
                                <w:szCs w:val="24"/>
                                <w:rtl/>
                              </w:rPr>
                              <w:t>שהחל</w:t>
                            </w:r>
                            <w:r w:rsidRPr="00064E7F">
                              <w:rPr>
                                <w:rFonts w:cs="Tahoma"/>
                                <w:color w:val="0B5294"/>
                                <w:spacing w:val="-4"/>
                                <w:sz w:val="24"/>
                                <w:szCs w:val="24"/>
                                <w:rtl/>
                              </w:rPr>
                              <w:t xml:space="preserve"> </w:t>
                            </w:r>
                            <w:r w:rsidRPr="00064E7F">
                              <w:rPr>
                                <w:rFonts w:cs="Tahoma" w:hint="eastAsia"/>
                                <w:color w:val="0B5294"/>
                                <w:spacing w:val="-4"/>
                                <w:sz w:val="24"/>
                                <w:szCs w:val="24"/>
                                <w:rtl/>
                              </w:rPr>
                              <w:t>בכתיבתו</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31534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206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829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עד</w:t>
                      </w:r>
                      <w:r w:rsidRPr="00064E7F">
                        <w:rPr>
                          <w:rFonts w:cs="Tahoma"/>
                          <w:color w:val="0B5294"/>
                          <w:spacing w:val="-4"/>
                          <w:sz w:val="24"/>
                          <w:szCs w:val="24"/>
                          <w:rtl/>
                        </w:rPr>
                        <w:t xml:space="preserve"> </w:t>
                      </w:r>
                      <w:r w:rsidRPr="00064E7F">
                        <w:rPr>
                          <w:rFonts w:cs="Tahoma" w:hint="eastAsia"/>
                          <w:color w:val="0B5294"/>
                          <w:spacing w:val="-4"/>
                          <w:sz w:val="24"/>
                          <w:szCs w:val="24"/>
                          <w:rtl/>
                        </w:rPr>
                        <w:t>סוף</w:t>
                      </w:r>
                      <w:r w:rsidRPr="00064E7F">
                        <w:rPr>
                          <w:rFonts w:cs="Tahoma"/>
                          <w:color w:val="0B5294"/>
                          <w:spacing w:val="-4"/>
                          <w:sz w:val="24"/>
                          <w:szCs w:val="24"/>
                          <w:rtl/>
                        </w:rPr>
                        <w:t xml:space="preserve"> </w:t>
                      </w:r>
                      <w:r w:rsidRPr="00064E7F">
                        <w:rPr>
                          <w:rFonts w:cs="Tahoma" w:hint="eastAsia"/>
                          <w:color w:val="0B5294"/>
                          <w:spacing w:val="-4"/>
                          <w:sz w:val="24"/>
                          <w:szCs w:val="24"/>
                          <w:rtl/>
                        </w:rPr>
                        <w:t>שנת</w:t>
                      </w:r>
                      <w:r w:rsidRPr="00064E7F">
                        <w:rPr>
                          <w:rFonts w:cs="Tahoma"/>
                          <w:color w:val="0B5294"/>
                          <w:spacing w:val="-4"/>
                          <w:sz w:val="24"/>
                          <w:szCs w:val="24"/>
                          <w:rtl/>
                        </w:rPr>
                        <w:t xml:space="preserve"> 2018 </w:t>
                      </w:r>
                      <w:r w:rsidRPr="00064E7F">
                        <w:rPr>
                          <w:rFonts w:cs="Tahoma" w:hint="eastAsia"/>
                          <w:color w:val="0B5294"/>
                          <w:spacing w:val="-4"/>
                          <w:sz w:val="24"/>
                          <w:szCs w:val="24"/>
                          <w:rtl/>
                        </w:rPr>
                        <w:t>טרם</w:t>
                      </w:r>
                      <w:r w:rsidRPr="00064E7F">
                        <w:rPr>
                          <w:rFonts w:cs="Tahoma"/>
                          <w:color w:val="0B5294"/>
                          <w:spacing w:val="-4"/>
                          <w:sz w:val="24"/>
                          <w:szCs w:val="24"/>
                          <w:rtl/>
                        </w:rPr>
                        <w:t xml:space="preserve"> </w:t>
                      </w:r>
                      <w:r w:rsidRPr="00064E7F">
                        <w:rPr>
                          <w:rFonts w:cs="Tahoma" w:hint="eastAsia"/>
                          <w:color w:val="0B5294"/>
                          <w:spacing w:val="-4"/>
                          <w:sz w:val="24"/>
                          <w:szCs w:val="24"/>
                          <w:rtl/>
                        </w:rPr>
                        <w:t>אישר</w:t>
                      </w:r>
                      <w:r w:rsidRPr="00064E7F">
                        <w:rPr>
                          <w:rFonts w:cs="Tahoma"/>
                          <w:color w:val="0B5294"/>
                          <w:spacing w:val="-4"/>
                          <w:sz w:val="24"/>
                          <w:szCs w:val="24"/>
                          <w:rtl/>
                        </w:rPr>
                        <w:t xml:space="preserve"> </w:t>
                      </w:r>
                      <w:r w:rsidRPr="00064E7F">
                        <w:rPr>
                          <w:rFonts w:cs="Tahoma" w:hint="eastAsia"/>
                          <w:color w:val="0B5294"/>
                          <w:spacing w:val="-4"/>
                          <w:sz w:val="24"/>
                          <w:szCs w:val="24"/>
                          <w:rtl/>
                        </w:rPr>
                        <w:t>משרד</w:t>
                      </w:r>
                      <w:r w:rsidRPr="00064E7F">
                        <w:rPr>
                          <w:rFonts w:cs="Tahoma"/>
                          <w:color w:val="0B5294"/>
                          <w:spacing w:val="-4"/>
                          <w:sz w:val="24"/>
                          <w:szCs w:val="24"/>
                          <w:rtl/>
                        </w:rPr>
                        <w:t xml:space="preserve"> </w:t>
                      </w:r>
                      <w:r w:rsidRPr="00064E7F">
                        <w:rPr>
                          <w:rFonts w:cs="Tahoma" w:hint="eastAsia"/>
                          <w:color w:val="0B5294"/>
                          <w:spacing w:val="-4"/>
                          <w:sz w:val="24"/>
                          <w:szCs w:val="24"/>
                          <w:rtl/>
                        </w:rPr>
                        <w:t>הרווחה</w:t>
                      </w:r>
                      <w:r w:rsidRPr="00064E7F">
                        <w:rPr>
                          <w:rFonts w:cs="Tahoma"/>
                          <w:color w:val="0B5294"/>
                          <w:spacing w:val="-4"/>
                          <w:sz w:val="24"/>
                          <w:szCs w:val="24"/>
                          <w:rtl/>
                        </w:rPr>
                        <w:t xml:space="preserve"> </w:t>
                      </w:r>
                      <w:r w:rsidRPr="00064E7F">
                        <w:rPr>
                          <w:rFonts w:cs="Tahoma" w:hint="eastAsia"/>
                          <w:color w:val="0B5294"/>
                          <w:spacing w:val="-4"/>
                          <w:sz w:val="24"/>
                          <w:szCs w:val="24"/>
                          <w:rtl/>
                        </w:rPr>
                        <w:t>את</w:t>
                      </w:r>
                      <w:r w:rsidRPr="00064E7F">
                        <w:rPr>
                          <w:rFonts w:cs="Tahoma"/>
                          <w:color w:val="0B5294"/>
                          <w:spacing w:val="-4"/>
                          <w:sz w:val="24"/>
                          <w:szCs w:val="24"/>
                          <w:rtl/>
                        </w:rPr>
                        <w:t xml:space="preserve"> </w:t>
                      </w:r>
                      <w:r w:rsidRPr="00064E7F">
                        <w:rPr>
                          <w:rFonts w:cs="Tahoma" w:hint="eastAsia"/>
                          <w:color w:val="0B5294"/>
                          <w:spacing w:val="-4"/>
                          <w:sz w:val="24"/>
                          <w:szCs w:val="24"/>
                          <w:rtl/>
                        </w:rPr>
                        <w:t>תקנון</w:t>
                      </w:r>
                      <w:r w:rsidRPr="00064E7F">
                        <w:rPr>
                          <w:rFonts w:cs="Tahoma"/>
                          <w:color w:val="0B5294"/>
                          <w:spacing w:val="-4"/>
                          <w:sz w:val="24"/>
                          <w:szCs w:val="24"/>
                          <w:rtl/>
                        </w:rPr>
                        <w:t xml:space="preserve"> </w:t>
                      </w:r>
                      <w:r w:rsidRPr="00064E7F">
                        <w:rPr>
                          <w:rFonts w:cs="Tahoma" w:hint="eastAsia"/>
                          <w:color w:val="0B5294"/>
                          <w:spacing w:val="-4"/>
                          <w:sz w:val="24"/>
                          <w:szCs w:val="24"/>
                          <w:rtl/>
                        </w:rPr>
                        <w:t>העבודה</w:t>
                      </w:r>
                      <w:r w:rsidRPr="00064E7F">
                        <w:rPr>
                          <w:rFonts w:cs="Tahoma"/>
                          <w:color w:val="0B5294"/>
                          <w:spacing w:val="-4"/>
                          <w:sz w:val="24"/>
                          <w:szCs w:val="24"/>
                          <w:rtl/>
                        </w:rPr>
                        <w:t xml:space="preserve"> </w:t>
                      </w:r>
                      <w:r w:rsidRPr="00064E7F">
                        <w:rPr>
                          <w:rFonts w:cs="Tahoma" w:hint="eastAsia"/>
                          <w:color w:val="0B5294"/>
                          <w:spacing w:val="-4"/>
                          <w:sz w:val="24"/>
                          <w:szCs w:val="24"/>
                          <w:rtl/>
                        </w:rPr>
                        <w:t>הסוציאלית</w:t>
                      </w:r>
                      <w:r w:rsidRPr="00064E7F">
                        <w:rPr>
                          <w:rFonts w:cs="Tahoma"/>
                          <w:color w:val="0B5294"/>
                          <w:spacing w:val="-4"/>
                          <w:sz w:val="24"/>
                          <w:szCs w:val="24"/>
                          <w:rtl/>
                        </w:rPr>
                        <w:t xml:space="preserve"> </w:t>
                      </w:r>
                      <w:r w:rsidRPr="00064E7F">
                        <w:rPr>
                          <w:rFonts w:cs="Tahoma" w:hint="eastAsia"/>
                          <w:color w:val="0B5294"/>
                          <w:spacing w:val="-4"/>
                          <w:sz w:val="24"/>
                          <w:szCs w:val="24"/>
                          <w:rtl/>
                        </w:rPr>
                        <w:t>למרכזי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והוא</w:t>
                      </w:r>
                      <w:r w:rsidRPr="00064E7F">
                        <w:rPr>
                          <w:rFonts w:cs="Tahoma"/>
                          <w:color w:val="0B5294"/>
                          <w:spacing w:val="-4"/>
                          <w:sz w:val="24"/>
                          <w:szCs w:val="24"/>
                          <w:rtl/>
                        </w:rPr>
                        <w:t xml:space="preserve"> </w:t>
                      </w:r>
                      <w:r w:rsidRPr="00064E7F">
                        <w:rPr>
                          <w:rFonts w:cs="Tahoma" w:hint="eastAsia"/>
                          <w:color w:val="0B5294"/>
                          <w:spacing w:val="-4"/>
                          <w:sz w:val="24"/>
                          <w:szCs w:val="24"/>
                          <w:rtl/>
                        </w:rPr>
                        <w:t>הופץ</w:t>
                      </w:r>
                      <w:r w:rsidRPr="00064E7F">
                        <w:rPr>
                          <w:rFonts w:cs="Tahoma"/>
                          <w:color w:val="0B5294"/>
                          <w:spacing w:val="-4"/>
                          <w:sz w:val="24"/>
                          <w:szCs w:val="24"/>
                          <w:rtl/>
                        </w:rPr>
                        <w:t xml:space="preserve"> </w:t>
                      </w:r>
                      <w:r w:rsidRPr="00064E7F">
                        <w:rPr>
                          <w:rFonts w:cs="Tahoma" w:hint="eastAsia"/>
                          <w:color w:val="0B5294"/>
                          <w:spacing w:val="-4"/>
                          <w:sz w:val="24"/>
                          <w:szCs w:val="24"/>
                          <w:rtl/>
                        </w:rPr>
                        <w:t>כטיוטה</w:t>
                      </w:r>
                      <w:r w:rsidRPr="00064E7F">
                        <w:rPr>
                          <w:rFonts w:cs="Tahoma"/>
                          <w:color w:val="0B5294"/>
                          <w:spacing w:val="-4"/>
                          <w:sz w:val="24"/>
                          <w:szCs w:val="24"/>
                          <w:rtl/>
                        </w:rPr>
                        <w:t xml:space="preserve"> </w:t>
                      </w:r>
                      <w:r w:rsidRPr="00064E7F">
                        <w:rPr>
                          <w:rFonts w:cs="Tahoma" w:hint="eastAsia"/>
                          <w:color w:val="0B5294"/>
                          <w:spacing w:val="-4"/>
                          <w:sz w:val="24"/>
                          <w:szCs w:val="24"/>
                          <w:rtl/>
                        </w:rPr>
                        <w:t>בלבד</w:t>
                      </w:r>
                      <w:r w:rsidRPr="00064E7F">
                        <w:rPr>
                          <w:rFonts w:cs="Tahoma"/>
                          <w:color w:val="0B5294"/>
                          <w:spacing w:val="-4"/>
                          <w:sz w:val="24"/>
                          <w:szCs w:val="24"/>
                          <w:rtl/>
                        </w:rPr>
                        <w:t xml:space="preserve">, </w:t>
                      </w:r>
                      <w:r w:rsidRPr="00064E7F">
                        <w:rPr>
                          <w:rFonts w:cs="Tahoma" w:hint="eastAsia"/>
                          <w:color w:val="0B5294"/>
                          <w:spacing w:val="-4"/>
                          <w:sz w:val="24"/>
                          <w:szCs w:val="24"/>
                          <w:rtl/>
                        </w:rPr>
                        <w:t>הגם</w:t>
                      </w:r>
                      <w:r w:rsidRPr="00064E7F">
                        <w:rPr>
                          <w:rFonts w:cs="Tahoma"/>
                          <w:color w:val="0B5294"/>
                          <w:spacing w:val="-4"/>
                          <w:sz w:val="24"/>
                          <w:szCs w:val="24"/>
                          <w:rtl/>
                        </w:rPr>
                        <w:t xml:space="preserve"> </w:t>
                      </w:r>
                      <w:r w:rsidRPr="00064E7F">
                        <w:rPr>
                          <w:rFonts w:cs="Tahoma" w:hint="eastAsia"/>
                          <w:color w:val="0B5294"/>
                          <w:spacing w:val="-4"/>
                          <w:sz w:val="24"/>
                          <w:szCs w:val="24"/>
                          <w:rtl/>
                        </w:rPr>
                        <w:t>שחלפו</w:t>
                      </w:r>
                      <w:r w:rsidRPr="00064E7F">
                        <w:rPr>
                          <w:rFonts w:cs="Tahoma"/>
                          <w:color w:val="0B5294"/>
                          <w:spacing w:val="-4"/>
                          <w:sz w:val="24"/>
                          <w:szCs w:val="24"/>
                          <w:rtl/>
                        </w:rPr>
                        <w:t xml:space="preserve"> </w:t>
                      </w:r>
                      <w:r w:rsidRPr="00064E7F">
                        <w:rPr>
                          <w:rFonts w:cs="Tahoma" w:hint="eastAsia"/>
                          <w:color w:val="0B5294"/>
                          <w:spacing w:val="-4"/>
                          <w:sz w:val="24"/>
                          <w:szCs w:val="24"/>
                          <w:rtl/>
                        </w:rPr>
                        <w:t>יותר</w:t>
                      </w:r>
                      <w:r w:rsidRPr="00064E7F">
                        <w:rPr>
                          <w:rFonts w:cs="Tahoma"/>
                          <w:color w:val="0B5294"/>
                          <w:spacing w:val="-4"/>
                          <w:sz w:val="24"/>
                          <w:szCs w:val="24"/>
                          <w:rtl/>
                        </w:rPr>
                        <w:t xml:space="preserve"> </w:t>
                      </w:r>
                      <w:r w:rsidRPr="00064E7F">
                        <w:rPr>
                          <w:rFonts w:cs="Tahoma" w:hint="eastAsia"/>
                          <w:color w:val="0B5294"/>
                          <w:spacing w:val="-4"/>
                          <w:sz w:val="24"/>
                          <w:szCs w:val="24"/>
                          <w:rtl/>
                        </w:rPr>
                        <w:t>מארבע</w:t>
                      </w:r>
                      <w:r w:rsidRPr="00064E7F">
                        <w:rPr>
                          <w:rFonts w:cs="Tahoma"/>
                          <w:color w:val="0B5294"/>
                          <w:spacing w:val="-4"/>
                          <w:sz w:val="24"/>
                          <w:szCs w:val="24"/>
                          <w:rtl/>
                        </w:rPr>
                        <w:t xml:space="preserve"> </w:t>
                      </w:r>
                      <w:r w:rsidRPr="00064E7F">
                        <w:rPr>
                          <w:rFonts w:cs="Tahoma" w:hint="eastAsia"/>
                          <w:color w:val="0B5294"/>
                          <w:spacing w:val="-4"/>
                          <w:sz w:val="24"/>
                          <w:szCs w:val="24"/>
                          <w:rtl/>
                        </w:rPr>
                        <w:t>שנים</w:t>
                      </w:r>
                      <w:r w:rsidRPr="00064E7F">
                        <w:rPr>
                          <w:rFonts w:cs="Tahoma"/>
                          <w:color w:val="0B5294"/>
                          <w:spacing w:val="-4"/>
                          <w:sz w:val="24"/>
                          <w:szCs w:val="24"/>
                          <w:rtl/>
                        </w:rPr>
                        <w:t xml:space="preserve"> </w:t>
                      </w:r>
                      <w:r w:rsidRPr="00064E7F">
                        <w:rPr>
                          <w:rFonts w:cs="Tahoma" w:hint="eastAsia"/>
                          <w:color w:val="0B5294"/>
                          <w:spacing w:val="-4"/>
                          <w:sz w:val="24"/>
                          <w:szCs w:val="24"/>
                          <w:rtl/>
                        </w:rPr>
                        <w:t>מעת</w:t>
                      </w:r>
                      <w:r w:rsidRPr="00064E7F">
                        <w:rPr>
                          <w:rFonts w:cs="Tahoma"/>
                          <w:color w:val="0B5294"/>
                          <w:spacing w:val="-4"/>
                          <w:sz w:val="24"/>
                          <w:szCs w:val="24"/>
                          <w:rtl/>
                        </w:rPr>
                        <w:t xml:space="preserve"> </w:t>
                      </w:r>
                      <w:r w:rsidRPr="00064E7F">
                        <w:rPr>
                          <w:rFonts w:cs="Tahoma" w:hint="eastAsia"/>
                          <w:color w:val="0B5294"/>
                          <w:spacing w:val="-4"/>
                          <w:sz w:val="24"/>
                          <w:szCs w:val="24"/>
                          <w:rtl/>
                        </w:rPr>
                        <w:t>שהחל</w:t>
                      </w:r>
                      <w:r w:rsidRPr="00064E7F">
                        <w:rPr>
                          <w:rFonts w:cs="Tahoma"/>
                          <w:color w:val="0B5294"/>
                          <w:spacing w:val="-4"/>
                          <w:sz w:val="24"/>
                          <w:szCs w:val="24"/>
                          <w:rtl/>
                        </w:rPr>
                        <w:t xml:space="preserve"> </w:t>
                      </w:r>
                      <w:r w:rsidRPr="00064E7F">
                        <w:rPr>
                          <w:rFonts w:cs="Tahoma" w:hint="eastAsia"/>
                          <w:color w:val="0B5294"/>
                          <w:spacing w:val="-4"/>
                          <w:sz w:val="24"/>
                          <w:szCs w:val="24"/>
                          <w:rtl/>
                        </w:rPr>
                        <w:t>בכתיבתו</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0299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2E7A55">
      <w:pPr>
        <w:pStyle w:val="RESHET"/>
        <w:rPr>
          <w:rtl/>
        </w:rPr>
      </w:pPr>
      <w:r w:rsidRPr="00B30BFC">
        <w:rPr>
          <w:rFonts w:hint="cs"/>
          <w:rtl/>
        </w:rPr>
        <w:t xml:space="preserve">על משרד הרווחה היה לגבש </w:t>
      </w:r>
      <w:r w:rsidRPr="00B30BFC">
        <w:rPr>
          <w:rFonts w:hint="cs"/>
          <w:rtl/>
        </w:rPr>
        <w:t>תע"ס</w:t>
      </w:r>
      <w:r w:rsidRPr="00B30BFC">
        <w:rPr>
          <w:rFonts w:hint="cs"/>
          <w:rtl/>
        </w:rPr>
        <w:t xml:space="preserve"> עדכני טרם הקמתם של מרכזי ההגנה, ולמצער עם תחילת פעילותם. משלא עשה כן, העבודה במרכזים אינה מוסדרת כראוי וקיים קושי להתמודד עם חילוקי הדעות והחיכוכים שנתגלעו בשנים האחרונות בין הגורמים הפועלים במרכזי ההגנה. משרד מבקר המדינה רואה בחומרה את העובדה שטיוטת </w:t>
      </w:r>
      <w:r w:rsidRPr="00B30BFC">
        <w:rPr>
          <w:rFonts w:hint="cs"/>
          <w:rtl/>
        </w:rPr>
        <w:t>תע"ס</w:t>
      </w:r>
      <w:r w:rsidRPr="00B30BFC">
        <w:rPr>
          <w:rFonts w:hint="cs"/>
          <w:rtl/>
        </w:rPr>
        <w:t xml:space="preserve"> לנושא זה לא הופצה אלא ב-2017, כעשר שנים לאחר חקיקת חוק הסיוע לקטינים, ועד מועד סיום הביקורת היא לא אושרה. </w:t>
      </w:r>
    </w:p>
    <w:p w:rsidR="007F5928" w:rsidRPr="00B30BFC" w:rsidP="002E7A55">
      <w:pPr>
        <w:spacing w:before="180" w:after="240" w:line="240" w:lineRule="exact"/>
        <w:ind w:left="-1" w:right="2268"/>
        <w:jc w:val="both"/>
        <w:rPr>
          <w:rFonts w:ascii="Tahoma" w:hAnsi="Tahoma" w:cs="Tahoma"/>
          <w:sz w:val="18"/>
          <w:szCs w:val="18"/>
          <w:rtl/>
        </w:rPr>
      </w:pPr>
      <w:r w:rsidRPr="00B30BFC">
        <w:rPr>
          <w:rFonts w:ascii="Tahoma" w:hAnsi="Tahoma" w:cs="Tahoma" w:hint="cs"/>
          <w:sz w:val="18"/>
          <w:szCs w:val="18"/>
          <w:rtl/>
        </w:rPr>
        <w:t>משרד הרווחה ציין בתשובתו כי "</w:t>
      </w:r>
      <w:r w:rsidRPr="00B30BFC">
        <w:rPr>
          <w:rFonts w:ascii="Tahoma" w:hAnsi="Tahoma" w:cs="Tahoma"/>
          <w:sz w:val="18"/>
          <w:szCs w:val="18"/>
          <w:rtl/>
        </w:rPr>
        <w:t xml:space="preserve">כתיבת הוראת </w:t>
      </w:r>
      <w:r w:rsidRPr="00B30BFC">
        <w:rPr>
          <w:rFonts w:ascii="Tahoma" w:hAnsi="Tahoma" w:cs="Tahoma"/>
          <w:sz w:val="18"/>
          <w:szCs w:val="18"/>
          <w:rtl/>
        </w:rPr>
        <w:t>תע״ס</w:t>
      </w:r>
      <w:r w:rsidRPr="00B30BFC">
        <w:rPr>
          <w:rFonts w:ascii="Tahoma" w:hAnsi="Tahoma" w:cs="Tahoma"/>
          <w:sz w:val="18"/>
          <w:szCs w:val="18"/>
          <w:rtl/>
        </w:rPr>
        <w:t xml:space="preserve"> </w:t>
      </w:r>
      <w:r w:rsidRPr="00B30BFC">
        <w:rPr>
          <w:rFonts w:ascii="Tahoma" w:hAnsi="Tahoma" w:cs="Tahoma" w:hint="cs"/>
          <w:sz w:val="18"/>
          <w:szCs w:val="18"/>
          <w:rtl/>
        </w:rPr>
        <w:t>א</w:t>
      </w:r>
      <w:r w:rsidRPr="00B30BFC">
        <w:rPr>
          <w:rFonts w:ascii="Tahoma" w:hAnsi="Tahoma" w:cs="Tahoma"/>
          <w:sz w:val="18"/>
          <w:szCs w:val="18"/>
          <w:rtl/>
        </w:rPr>
        <w:t xml:space="preserve">רכה זמן רב, לאור הצורך להגיע להבנות והסכמות עם נציגי המשרדים השותפים במרכז ההגנה. עריכת התיקונים הושלמה במהלך 2017 אך בטרם סיום התהליך, לאור חילופי גברי עלה צורך בבחינה מחודשת של הוראת </w:t>
      </w:r>
      <w:r w:rsidRPr="00B30BFC">
        <w:rPr>
          <w:rFonts w:ascii="Tahoma" w:hAnsi="Tahoma" w:cs="Tahoma"/>
          <w:sz w:val="18"/>
          <w:szCs w:val="18"/>
          <w:rtl/>
        </w:rPr>
        <w:t>התע״ס</w:t>
      </w:r>
      <w:r w:rsidRPr="00B30BFC">
        <w:rPr>
          <w:rFonts w:ascii="Tahoma" w:hAnsi="Tahoma" w:cs="Tahoma"/>
          <w:sz w:val="18"/>
          <w:szCs w:val="18"/>
          <w:rtl/>
        </w:rPr>
        <w:t xml:space="preserve">. אי לכך, הוראת </w:t>
      </w:r>
      <w:r w:rsidRPr="00B30BFC">
        <w:rPr>
          <w:rFonts w:ascii="Tahoma" w:hAnsi="Tahoma" w:cs="Tahoma"/>
          <w:sz w:val="18"/>
          <w:szCs w:val="18"/>
          <w:rtl/>
        </w:rPr>
        <w:t>התע״ס</w:t>
      </w:r>
      <w:r w:rsidRPr="00B30BFC">
        <w:rPr>
          <w:rFonts w:ascii="Tahoma" w:hAnsi="Tahoma" w:cs="Tahoma"/>
          <w:sz w:val="18"/>
          <w:szCs w:val="18"/>
          <w:rtl/>
        </w:rPr>
        <w:t xml:space="preserve"> הופצה כטיוטה בלבד.</w:t>
      </w:r>
      <w:r w:rsidRPr="00B30BFC">
        <w:rPr>
          <w:rFonts w:ascii="Tahoma" w:hAnsi="Tahoma" w:cs="Tahoma" w:hint="cs"/>
          <w:sz w:val="18"/>
          <w:szCs w:val="18"/>
          <w:rtl/>
        </w:rPr>
        <w:t xml:space="preserve">.. </w:t>
      </w:r>
      <w:r w:rsidRPr="00B30BFC">
        <w:rPr>
          <w:rFonts w:ascii="Tahoma" w:hAnsi="Tahoma" w:cs="Tahoma"/>
          <w:sz w:val="18"/>
          <w:szCs w:val="18"/>
          <w:rtl/>
        </w:rPr>
        <w:t xml:space="preserve">יצוין כי במהלך יולי 2017, הופץ אוגדן למרכזי ההגנה הכולל הגדרות התפקיד הייחודיות של כלל העובדים במרכזי ההגנה, למעט מנהל המרכז. תפקיד מנהל מרכז ההגנה נוסח מספר חודשים לאחר מכן. </w:t>
      </w:r>
      <w:r w:rsidRPr="00B30BFC">
        <w:rPr>
          <w:rFonts w:ascii="Tahoma" w:hAnsi="Tahoma" w:cs="Tahoma"/>
          <w:sz w:val="18"/>
          <w:szCs w:val="18"/>
          <w:rtl/>
        </w:rPr>
        <w:t>התע״ס</w:t>
      </w:r>
      <w:r w:rsidRPr="00B30BFC">
        <w:rPr>
          <w:rFonts w:ascii="Tahoma" w:hAnsi="Tahoma" w:cs="Tahoma"/>
          <w:sz w:val="18"/>
          <w:szCs w:val="18"/>
          <w:rtl/>
        </w:rPr>
        <w:t xml:space="preserve"> הסופי צפוי להתפרסם לאחר אישור בוועדת ההיגוי בחודש הבא</w:t>
      </w:r>
      <w:r w:rsidRPr="00B30BFC">
        <w:rPr>
          <w:rFonts w:ascii="Tahoma" w:hAnsi="Tahoma" w:cs="Tahoma" w:hint="cs"/>
          <w:sz w:val="18"/>
          <w:szCs w:val="18"/>
          <w:rtl/>
        </w:rPr>
        <w:t>"</w:t>
      </w:r>
      <w:r w:rsidRPr="00B30BFC">
        <w:rPr>
          <w:rFonts w:ascii="Tahoma" w:hAnsi="Tahoma" w:cs="Tahoma"/>
          <w:sz w:val="18"/>
          <w:szCs w:val="18"/>
          <w:rtl/>
        </w:rPr>
        <w:t>.</w:t>
      </w:r>
    </w:p>
    <w:p w:rsidR="007F5928" w:rsidRPr="00B30BFC" w:rsidP="002E7A55">
      <w:pPr>
        <w:pStyle w:val="RESHET"/>
        <w:rPr>
          <w:rtl/>
        </w:rPr>
      </w:pPr>
      <w:r w:rsidRPr="00B30BFC">
        <w:rPr>
          <w:rFonts w:hint="cs"/>
          <w:rtl/>
        </w:rPr>
        <w:t xml:space="preserve">משרד מבקר המדינה מעיר למשרד הרווחה כי עליו לפעול לאלתר כדי לאשר ולפרסם בהקדם </w:t>
      </w:r>
      <w:r w:rsidRPr="00B30BFC">
        <w:rPr>
          <w:rFonts w:hint="cs"/>
          <w:rtl/>
        </w:rPr>
        <w:t>תע"ס</w:t>
      </w:r>
      <w:r w:rsidRPr="00B30BFC">
        <w:rPr>
          <w:rFonts w:hint="cs"/>
          <w:rtl/>
        </w:rPr>
        <w:t xml:space="preserve"> המסדיר את עבודתם של מרכזי ההגנה.</w:t>
      </w:r>
    </w:p>
    <w:p w:rsidR="007F5928" w:rsidRPr="00B30BFC" w:rsidP="008A5AF1">
      <w:pPr>
        <w:spacing w:line="240" w:lineRule="exact"/>
        <w:ind w:left="-1" w:right="2268"/>
        <w:jc w:val="both"/>
        <w:rPr>
          <w:rFonts w:ascii="Tahoma" w:hAnsi="Tahoma" w:cs="Tahoma"/>
          <w:sz w:val="18"/>
          <w:szCs w:val="18"/>
        </w:rPr>
      </w:pPr>
    </w:p>
    <w:p w:rsidR="002E7A55" w:rsidRPr="00B30BFC" w:rsidP="008A5AF1">
      <w:pPr>
        <w:spacing w:line="240" w:lineRule="exact"/>
        <w:ind w:left="-1" w:right="2268"/>
        <w:jc w:val="both"/>
        <w:rPr>
          <w:rFonts w:ascii="Tahoma" w:hAnsi="Tahoma" w:cs="Tahoma"/>
          <w:sz w:val="18"/>
          <w:szCs w:val="18"/>
          <w:rtl/>
        </w:rPr>
      </w:pPr>
    </w:p>
    <w:p w:rsidR="007F5928" w:rsidRPr="00B30BFC" w:rsidP="008A5AF1">
      <w:pPr>
        <w:pStyle w:val="KOT4"/>
        <w:rPr>
          <w:rtl/>
        </w:rPr>
      </w:pPr>
      <w:r w:rsidRPr="00B30BFC">
        <w:rPr>
          <w:rFonts w:hint="eastAsia"/>
          <w:rtl/>
        </w:rPr>
        <w:t>הפניית</w:t>
      </w:r>
      <w:r w:rsidRPr="00B30BFC">
        <w:rPr>
          <w:rtl/>
        </w:rPr>
        <w:t xml:space="preserve"> </w:t>
      </w:r>
      <w:r w:rsidRPr="00B30BFC">
        <w:rPr>
          <w:rFonts w:hint="eastAsia"/>
          <w:rtl/>
        </w:rPr>
        <w:t>מקרים</w:t>
      </w:r>
      <w:r w:rsidRPr="00B30BFC">
        <w:rPr>
          <w:rtl/>
        </w:rPr>
        <w:t xml:space="preserve"> </w:t>
      </w:r>
      <w:r w:rsidRPr="00B30BFC">
        <w:rPr>
          <w:rFonts w:hint="eastAsia"/>
          <w:rtl/>
        </w:rPr>
        <w:t>למרכזי</w:t>
      </w:r>
      <w:r w:rsidRPr="00B30BFC">
        <w:rPr>
          <w:rtl/>
        </w:rPr>
        <w:t xml:space="preserve"> </w:t>
      </w:r>
      <w:r w:rsidRPr="00B30BFC">
        <w:rPr>
          <w:rFonts w:hint="eastAsia"/>
          <w:rtl/>
        </w:rPr>
        <w:t>ההגנה</w:t>
      </w:r>
      <w:r w:rsidRPr="00B30BFC">
        <w:rPr>
          <w:rtl/>
        </w:rPr>
        <w:t xml:space="preserve"> </w:t>
      </w:r>
      <w:r w:rsidRPr="00B30BFC">
        <w:rPr>
          <w:rFonts w:hint="eastAsia"/>
          <w:rtl/>
        </w:rPr>
        <w:t>על</w:t>
      </w:r>
      <w:r w:rsidRPr="00B30BFC">
        <w:rPr>
          <w:rtl/>
        </w:rPr>
        <w:t xml:space="preserve"> </w:t>
      </w:r>
      <w:r w:rsidRPr="00B30BFC">
        <w:rPr>
          <w:rFonts w:hint="eastAsia"/>
          <w:rtl/>
        </w:rPr>
        <w:t>ידי</w:t>
      </w:r>
      <w:r w:rsidRPr="00B30BFC">
        <w:rPr>
          <w:rtl/>
        </w:rPr>
        <w:t xml:space="preserve"> </w:t>
      </w:r>
      <w:r w:rsidRPr="00B30BFC">
        <w:rPr>
          <w:rFonts w:hint="eastAsia"/>
          <w:rtl/>
        </w:rPr>
        <w:t>המשטרה</w:t>
      </w:r>
      <w:r w:rsidRPr="00B30BFC">
        <w:rPr>
          <w:rFonts w:hint="cs"/>
          <w:rtl/>
        </w:rPr>
        <w:t xml:space="preserve">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נוהל לתפקיד החוקר במרכז הגנה (להלן - נוהל המשטרה) נועד להסדיר את שגרת העבודה, את תחומי האחריות ואת הכפיפות המקצועית והפיקודית של השוטר חוקר הנוער במרכז. הנוהל קובע כי ככלל, קטין נפגע עבירת מין או אלימות</w:t>
      </w:r>
      <w:r>
        <w:rPr>
          <w:rStyle w:val="FootnoteReference0"/>
          <w:rFonts w:ascii="Tahoma" w:hAnsi="Tahoma" w:cs="Tahoma"/>
          <w:sz w:val="18"/>
          <w:szCs w:val="18"/>
          <w:rtl/>
        </w:rPr>
        <w:footnoteReference w:id="51"/>
      </w:r>
      <w:r w:rsidRPr="00B30BFC">
        <w:rPr>
          <w:rFonts w:ascii="Tahoma" w:hAnsi="Tahoma" w:cs="Tahoma" w:hint="cs"/>
          <w:sz w:val="18"/>
          <w:szCs w:val="18"/>
          <w:rtl/>
        </w:rPr>
        <w:t xml:space="preserve"> "יקבל סיוע ראשוני במרכזי סיוע [הגנה] אשר יוחדו לעניין זה". בנוהל נקבע גם אופן הפנייתם של קטינים על ידי המשטרה למרכזי ההגנה: בשעות הפעילות של מרכז ההגנה יופנה הקטין אל מרכז ההגנה בתיאום עם השוטר חוקר הנוער שבמרכז; שלא בשעות פעילותו של המרכז תיגבה בתחנת המשטרה עדות ראשונית והחומר יועבר בהקדם למרכז ההגנה להמשך טיפול, ובמקרים שיוגדרו כ"מצב חירום" יפנה קצין החקירות הממונה בתחנה אל עו"ס ח"ן לבחינת פתיחתו של המרכז.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 xml:space="preserve">הנוהל מדגיש כי יופנו לחקירה במרכז לא רק ילדים בני 14 ומטה אלא גם קטינים בני 14 ומעלה, שחקירתם תיערך בידי שוטר חוקר נוער במרכז, להבדיל </w:t>
      </w:r>
      <w:r w:rsidRPr="00B30BFC">
        <w:rPr>
          <w:rFonts w:ascii="Tahoma" w:hAnsi="Tahoma" w:cs="Tahoma" w:hint="cs"/>
          <w:sz w:val="18"/>
          <w:szCs w:val="18"/>
          <w:rtl/>
        </w:rPr>
        <w:t>מחקירה בתחנת משטרה. לפי הנוהל, במקרים חריגים אפשר לבדוק עם מרכז ההגנה סיוע למתלונן ולמשפחתו בהסעה למרכז ההגנה.</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באוגוסט 2017 הנחה ראש מחלקת נוער במשטרה את כל קציני החקירות במחוזות, לרבות חוקרי הנוער, בנושא "הפניית נפגעים לחקירה במרכז הגנה". לפי ההנחיה "</w:t>
      </w:r>
      <w:r w:rsidRPr="00B30BFC">
        <w:rPr>
          <w:rFonts w:ascii="Tahoma" w:hAnsi="Tahoma" w:cs="Tahoma" w:hint="cs"/>
          <w:b/>
          <w:bCs/>
          <w:sz w:val="18"/>
          <w:szCs w:val="18"/>
          <w:rtl/>
        </w:rPr>
        <w:t>המטרה ברורה וחד משמעית: חקירת נפגעים בעבירות עליהם חל הנוהל, צריכה להתנהל ככל הניתן במרכזי ההגנה, אשר הוקמו לצורך הזה ונוכחים בהם כל הגורמים שנפגעים כאלה צריכים לפגוש"</w:t>
      </w:r>
      <w:r w:rsidRPr="00B30BFC">
        <w:rPr>
          <w:rFonts w:ascii="Tahoma" w:hAnsi="Tahoma" w:cs="Tahoma" w:hint="cs"/>
          <w:sz w:val="18"/>
          <w:szCs w:val="18"/>
          <w:rtl/>
        </w:rPr>
        <w:t xml:space="preserve">. עוד הוסיף כי "על מנת להסיר ספק... בכל מקרה של צורך בחקירת ילדים... המשטרה תפנה </w:t>
      </w:r>
      <w:r w:rsidRPr="00B30BFC">
        <w:rPr>
          <w:rFonts w:ascii="Tahoma" w:hAnsi="Tahoma" w:cs="Tahoma" w:hint="cs"/>
          <w:sz w:val="18"/>
          <w:szCs w:val="18"/>
          <w:u w:val="single"/>
          <w:rtl/>
        </w:rPr>
        <w:t>למרכזי</w:t>
      </w:r>
      <w:r w:rsidRPr="00B30BFC">
        <w:rPr>
          <w:rFonts w:ascii="Tahoma" w:hAnsi="Tahoma" w:cs="Tahoma" w:hint="cs"/>
          <w:sz w:val="18"/>
          <w:szCs w:val="18"/>
          <w:rtl/>
        </w:rPr>
        <w:t xml:space="preserve"> </w:t>
      </w:r>
      <w:r w:rsidRPr="00B30BFC">
        <w:rPr>
          <w:rFonts w:ascii="Tahoma" w:hAnsi="Tahoma" w:cs="Tahoma" w:hint="cs"/>
          <w:sz w:val="18"/>
          <w:szCs w:val="18"/>
          <w:u w:val="single"/>
          <w:rtl/>
        </w:rPr>
        <w:t>ההגנה</w:t>
      </w:r>
      <w:r w:rsidRPr="00B30BFC">
        <w:rPr>
          <w:rFonts w:ascii="Tahoma" w:hAnsi="Tahoma" w:cs="Tahoma" w:hint="cs"/>
          <w:sz w:val="18"/>
          <w:szCs w:val="18"/>
          <w:rtl/>
        </w:rPr>
        <w:t xml:space="preserve">, באמצעות חוקרי המשטרה שבמרכזים </w:t>
      </w:r>
      <w:r w:rsidRPr="00B30BFC">
        <w:rPr>
          <w:rFonts w:ascii="Tahoma" w:hAnsi="Tahoma" w:cs="Tahoma" w:hint="cs"/>
          <w:sz w:val="18"/>
          <w:szCs w:val="18"/>
          <w:u w:val="single"/>
          <w:rtl/>
        </w:rPr>
        <w:t>ומשם</w:t>
      </w:r>
      <w:r w:rsidRPr="00B30BFC">
        <w:rPr>
          <w:rFonts w:ascii="Tahoma" w:hAnsi="Tahoma" w:cs="Tahoma" w:hint="cs"/>
          <w:sz w:val="18"/>
          <w:szCs w:val="18"/>
          <w:rtl/>
        </w:rPr>
        <w:t xml:space="preserve"> תוזמן חקירת ילדים" (ההדגשות במקור). ראש מחלקת נוער ציין כי הנחיה זו מחייבת ויש לרענן אותה בקרב יחידות החקירה בתחנות ובקרב החוקרים במרכזי ההגנה. </w:t>
      </w:r>
    </w:p>
    <w:p w:rsidR="007F5928" w:rsidRPr="00B30BFC" w:rsidP="008A5AF1">
      <w:pPr>
        <w:spacing w:line="240" w:lineRule="exact"/>
        <w:ind w:right="2268"/>
        <w:jc w:val="both"/>
        <w:rPr>
          <w:rFonts w:ascii="Tahoma" w:hAnsi="Tahoma" w:cs="Tahoma"/>
          <w:b/>
          <w:bCs/>
          <w:sz w:val="18"/>
          <w:szCs w:val="18"/>
          <w:rtl/>
        </w:rPr>
      </w:pPr>
      <w:r w:rsidRPr="00B30BFC">
        <w:rPr>
          <w:rFonts w:ascii="Tahoma" w:hAnsi="Tahoma" w:cs="Tahoma"/>
          <w:sz w:val="18"/>
          <w:szCs w:val="18"/>
          <w:rtl/>
        </w:rPr>
        <w:t xml:space="preserve">גם בדיון </w:t>
      </w:r>
      <w:r w:rsidRPr="00B30BFC">
        <w:rPr>
          <w:rFonts w:ascii="Tahoma" w:hAnsi="Tahoma" w:cs="Tahoma" w:hint="cs"/>
          <w:sz w:val="18"/>
          <w:szCs w:val="18"/>
          <w:rtl/>
        </w:rPr>
        <w:t xml:space="preserve">שהתקיים באוגוסט 2018 </w:t>
      </w:r>
      <w:r w:rsidRPr="00B30BFC">
        <w:rPr>
          <w:rFonts w:ascii="Tahoma" w:hAnsi="Tahoma" w:cs="Tahoma"/>
          <w:sz w:val="18"/>
          <w:szCs w:val="18"/>
          <w:rtl/>
        </w:rPr>
        <w:t>בוועד</w:t>
      </w:r>
      <w:r w:rsidRPr="00B30BFC">
        <w:rPr>
          <w:rFonts w:ascii="Tahoma" w:hAnsi="Tahoma" w:cs="Tahoma" w:hint="cs"/>
          <w:sz w:val="18"/>
          <w:szCs w:val="18"/>
          <w:rtl/>
        </w:rPr>
        <w:t>ה לזכויות הילד</w:t>
      </w:r>
      <w:r w:rsidRPr="00B30BFC">
        <w:rPr>
          <w:rFonts w:ascii="Tahoma" w:hAnsi="Tahoma" w:cs="Tahoma"/>
          <w:sz w:val="18"/>
          <w:szCs w:val="18"/>
          <w:rtl/>
        </w:rPr>
        <w:t xml:space="preserve"> בכנסת </w:t>
      </w:r>
      <w:r w:rsidRPr="00B30BFC">
        <w:rPr>
          <w:rFonts w:ascii="Tahoma" w:hAnsi="Tahoma" w:cs="Tahoma" w:hint="cs"/>
          <w:sz w:val="18"/>
          <w:szCs w:val="18"/>
          <w:rtl/>
        </w:rPr>
        <w:t>שב</w:t>
      </w:r>
      <w:r w:rsidRPr="00B30BFC">
        <w:rPr>
          <w:rFonts w:ascii="Tahoma" w:hAnsi="Tahoma" w:cs="Tahoma"/>
          <w:sz w:val="18"/>
          <w:szCs w:val="18"/>
          <w:rtl/>
        </w:rPr>
        <w:t xml:space="preserve"> ראש המחלקה </w:t>
      </w:r>
      <w:r w:rsidRPr="00B30BFC">
        <w:rPr>
          <w:rFonts w:ascii="Tahoma" w:hAnsi="Tahoma" w:cs="Tahoma" w:hint="cs"/>
          <w:sz w:val="18"/>
          <w:szCs w:val="18"/>
          <w:rtl/>
        </w:rPr>
        <w:t xml:space="preserve">ואמר </w:t>
      </w:r>
      <w:r w:rsidRPr="00B30BFC">
        <w:rPr>
          <w:rFonts w:ascii="Tahoma" w:hAnsi="Tahoma" w:cs="Tahoma"/>
          <w:sz w:val="18"/>
          <w:szCs w:val="18"/>
          <w:rtl/>
        </w:rPr>
        <w:t xml:space="preserve">כי הנחיית המשטרה היא </w:t>
      </w:r>
      <w:r w:rsidRPr="00B30BFC">
        <w:rPr>
          <w:rFonts w:ascii="Tahoma" w:hAnsi="Tahoma" w:cs="Tahoma" w:hint="cs"/>
          <w:sz w:val="18"/>
          <w:szCs w:val="18"/>
          <w:rtl/>
        </w:rPr>
        <w:t>ש</w:t>
      </w:r>
      <w:r w:rsidRPr="00B30BFC">
        <w:rPr>
          <w:rFonts w:ascii="Tahoma" w:hAnsi="Tahoma" w:cs="Tahoma"/>
          <w:sz w:val="18"/>
          <w:szCs w:val="18"/>
          <w:rtl/>
        </w:rPr>
        <w:t xml:space="preserve">בתיקי </w:t>
      </w:r>
      <w:r w:rsidRPr="00B30BFC">
        <w:rPr>
          <w:rFonts w:ascii="Tahoma" w:hAnsi="Tahoma" w:cs="Tahoma" w:hint="cs"/>
          <w:sz w:val="18"/>
          <w:szCs w:val="18"/>
          <w:rtl/>
        </w:rPr>
        <w:t>עבירות המוגדרות בנוהל כעבירות שצריכות להיחק</w:t>
      </w:r>
      <w:r w:rsidRPr="00B30BFC">
        <w:rPr>
          <w:rFonts w:ascii="Tahoma" w:hAnsi="Tahoma" w:cs="Tahoma" w:hint="eastAsia"/>
          <w:sz w:val="18"/>
          <w:szCs w:val="18"/>
          <w:rtl/>
        </w:rPr>
        <w:t>ר</w:t>
      </w:r>
      <w:r w:rsidRPr="00B30BFC">
        <w:rPr>
          <w:rFonts w:ascii="Tahoma" w:hAnsi="Tahoma" w:cs="Tahoma" w:hint="cs"/>
          <w:sz w:val="18"/>
          <w:szCs w:val="18"/>
          <w:rtl/>
        </w:rPr>
        <w:t xml:space="preserve"> במרכזי הגנה, יש להפנות</w:t>
      </w:r>
      <w:r w:rsidRPr="00B30BFC">
        <w:rPr>
          <w:rFonts w:ascii="Tahoma" w:hAnsi="Tahoma" w:cs="Tahoma"/>
          <w:sz w:val="18"/>
          <w:szCs w:val="18"/>
          <w:rtl/>
        </w:rPr>
        <w:t xml:space="preserve"> </w:t>
      </w:r>
      <w:r w:rsidRPr="00B30BFC">
        <w:rPr>
          <w:rFonts w:ascii="Tahoma" w:hAnsi="Tahoma" w:cs="Tahoma" w:hint="cs"/>
          <w:sz w:val="18"/>
          <w:szCs w:val="18"/>
          <w:rtl/>
        </w:rPr>
        <w:t>תחילה</w:t>
      </w:r>
      <w:r w:rsidRPr="00B30BFC">
        <w:rPr>
          <w:rFonts w:ascii="Tahoma" w:hAnsi="Tahoma" w:cs="Tahoma"/>
          <w:sz w:val="18"/>
          <w:szCs w:val="18"/>
          <w:rtl/>
        </w:rPr>
        <w:t xml:space="preserve"> למרכז הגנה</w:t>
      </w:r>
      <w:r w:rsidRPr="00B30BFC">
        <w:rPr>
          <w:rFonts w:ascii="Tahoma" w:hAnsi="Tahoma" w:cs="Tahoma" w:hint="cs"/>
          <w:sz w:val="18"/>
          <w:szCs w:val="18"/>
          <w:rtl/>
        </w:rPr>
        <w:t>,</w:t>
      </w:r>
      <w:r w:rsidRPr="00B30BFC">
        <w:rPr>
          <w:rFonts w:ascii="Tahoma" w:hAnsi="Tahoma" w:cs="Tahoma"/>
          <w:sz w:val="18"/>
          <w:szCs w:val="18"/>
          <w:rtl/>
        </w:rPr>
        <w:t xml:space="preserve"> שם </w:t>
      </w:r>
      <w:r w:rsidRPr="00B30BFC">
        <w:rPr>
          <w:rFonts w:ascii="Tahoma" w:hAnsi="Tahoma" w:cs="Tahoma" w:hint="cs"/>
          <w:sz w:val="18"/>
          <w:szCs w:val="18"/>
          <w:rtl/>
        </w:rPr>
        <w:t>תיבחן התלונה ותתקבל החלטה רב-מקצועית על המקום המיטבי לחקירת המקרה.</w:t>
      </w:r>
    </w:p>
    <w:p w:rsidR="007F5928" w:rsidRPr="00B30BFC" w:rsidP="002E7A55">
      <w:pPr>
        <w:spacing w:after="240" w:line="240" w:lineRule="exact"/>
        <w:ind w:left="-1" w:right="2268"/>
        <w:jc w:val="both"/>
        <w:rPr>
          <w:rFonts w:ascii="Tahoma" w:hAnsi="Tahoma" w:cs="Tahoma"/>
          <w:sz w:val="18"/>
          <w:szCs w:val="18"/>
          <w:rtl/>
        </w:rPr>
      </w:pPr>
      <w:r w:rsidRPr="00B30BFC">
        <w:rPr>
          <w:rStyle w:val="Heading7Char"/>
          <w:rFonts w:ascii="Tahoma" w:hAnsi="Tahoma" w:cs="Tahoma" w:hint="cs"/>
          <w:sz w:val="17"/>
          <w:szCs w:val="17"/>
          <w:rtl/>
        </w:rPr>
        <w:t>קטינים מעל גיל 14:</w:t>
      </w:r>
      <w:r w:rsidRPr="00B30BFC">
        <w:rPr>
          <w:rStyle w:val="Heading5Char"/>
          <w:rFonts w:ascii="Tahoma" w:hAnsi="Tahoma" w:cs="Tahoma" w:hint="cs"/>
          <w:sz w:val="18"/>
          <w:szCs w:val="18"/>
          <w:rtl/>
        </w:rPr>
        <w:t xml:space="preserve"> </w:t>
      </w:r>
      <w:r w:rsidRPr="00B30BFC">
        <w:rPr>
          <w:rFonts w:ascii="Tahoma" w:hAnsi="Tahoma" w:cs="Tahoma"/>
          <w:sz w:val="18"/>
          <w:szCs w:val="18"/>
          <w:rtl/>
        </w:rPr>
        <w:t xml:space="preserve">על פי </w:t>
      </w:r>
      <w:r w:rsidRPr="00B30BFC">
        <w:rPr>
          <w:rFonts w:ascii="Tahoma" w:hAnsi="Tahoma" w:cs="Tahoma" w:hint="cs"/>
          <w:sz w:val="18"/>
          <w:szCs w:val="18"/>
          <w:rtl/>
        </w:rPr>
        <w:t>נוהל המשטרה, חוקר הנוער יגבה עדויות מנפגעים קטינים בני 14 ומעלה</w:t>
      </w:r>
      <w:r>
        <w:rPr>
          <w:rStyle w:val="FootnoteReference0"/>
          <w:rFonts w:ascii="Tahoma" w:hAnsi="Tahoma" w:cs="Tahoma"/>
          <w:sz w:val="18"/>
          <w:szCs w:val="18"/>
          <w:rtl/>
        </w:rPr>
        <w:footnoteReference w:id="52"/>
      </w:r>
      <w:r w:rsidRPr="00B30BFC">
        <w:rPr>
          <w:rFonts w:ascii="Tahoma" w:hAnsi="Tahoma" w:cs="Tahoma" w:hint="cs"/>
          <w:sz w:val="18"/>
          <w:szCs w:val="18"/>
          <w:rtl/>
        </w:rPr>
        <w:t>. חוקרי נוער מוצבים בתחנות המשטרה, ומאז הקמתם של מרכזי ההגנה הוצב בכל מרכז חוקר נוער הנוכח שם דרך קבע.</w:t>
      </w:r>
    </w:p>
    <w:p w:rsidR="007F5928" w:rsidRPr="00B30BFC" w:rsidP="00D03604">
      <w:pPr>
        <w:pStyle w:val="RESHET"/>
        <w:rPr>
          <w:rtl/>
        </w:rPr>
      </w:pPr>
      <w:r w:rsidRPr="00B30BFC">
        <w:rPr>
          <w:rFonts w:hint="cs"/>
          <w:rtl/>
        </w:rPr>
        <w:t xml:space="preserve">הביקורת מצאה כי בניגוד לנוהל המשטרה והנחיותיה, רוב חקירותיהם של קטינים בני 14 ומעלה שנפגעו בעבירות מין בוצעו בתחנות משטרה ולא במרכזי הגנה. </w:t>
      </w:r>
      <w:r w:rsidRPr="00B30BFC" w:rsidR="002121F8">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8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054893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4913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רוב</w:t>
                            </w:r>
                            <w:r w:rsidRPr="00064E7F">
                              <w:rPr>
                                <w:rFonts w:cs="Tahoma"/>
                                <w:color w:val="0B5294"/>
                                <w:spacing w:val="-4"/>
                                <w:sz w:val="24"/>
                                <w:szCs w:val="24"/>
                                <w:rtl/>
                              </w:rPr>
                              <w:t xml:space="preserve"> </w:t>
                            </w:r>
                            <w:r w:rsidRPr="00064E7F">
                              <w:rPr>
                                <w:rFonts w:cs="Tahoma" w:hint="eastAsia"/>
                                <w:color w:val="0B5294"/>
                                <w:spacing w:val="-4"/>
                                <w:sz w:val="24"/>
                                <w:szCs w:val="24"/>
                                <w:rtl/>
                              </w:rPr>
                              <w:t>חקירותיהם</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קטינים</w:t>
                            </w:r>
                            <w:r w:rsidRPr="00064E7F">
                              <w:rPr>
                                <w:rFonts w:cs="Tahoma"/>
                                <w:color w:val="0B5294"/>
                                <w:spacing w:val="-4"/>
                                <w:sz w:val="24"/>
                                <w:szCs w:val="24"/>
                                <w:rtl/>
                              </w:rPr>
                              <w:t xml:space="preserve"> </w:t>
                            </w:r>
                            <w:r w:rsidRPr="00064E7F">
                              <w:rPr>
                                <w:rFonts w:cs="Tahoma" w:hint="eastAsia"/>
                                <w:color w:val="0B5294"/>
                                <w:spacing w:val="-4"/>
                                <w:sz w:val="24"/>
                                <w:szCs w:val="24"/>
                                <w:rtl/>
                              </w:rPr>
                              <w:t>בני</w:t>
                            </w:r>
                            <w:r w:rsidRPr="00064E7F">
                              <w:rPr>
                                <w:rFonts w:cs="Tahoma"/>
                                <w:color w:val="0B5294"/>
                                <w:spacing w:val="-4"/>
                                <w:sz w:val="24"/>
                                <w:szCs w:val="24"/>
                                <w:rtl/>
                              </w:rPr>
                              <w:t xml:space="preserve"> 14 </w:t>
                            </w:r>
                            <w:r w:rsidRPr="00064E7F">
                              <w:rPr>
                                <w:rFonts w:cs="Tahoma" w:hint="eastAsia"/>
                                <w:color w:val="0B5294"/>
                                <w:spacing w:val="-4"/>
                                <w:sz w:val="24"/>
                                <w:szCs w:val="24"/>
                                <w:rtl/>
                              </w:rPr>
                              <w:t>ומעלה</w:t>
                            </w:r>
                            <w:r w:rsidRPr="00064E7F">
                              <w:rPr>
                                <w:rFonts w:cs="Tahoma"/>
                                <w:color w:val="0B5294"/>
                                <w:spacing w:val="-4"/>
                                <w:sz w:val="24"/>
                                <w:szCs w:val="24"/>
                                <w:rtl/>
                              </w:rPr>
                              <w:t xml:space="preserve"> </w:t>
                            </w:r>
                            <w:r w:rsidRPr="00064E7F">
                              <w:rPr>
                                <w:rFonts w:cs="Tahoma" w:hint="eastAsia"/>
                                <w:color w:val="0B5294"/>
                                <w:spacing w:val="-4"/>
                                <w:sz w:val="24"/>
                                <w:szCs w:val="24"/>
                                <w:rtl/>
                              </w:rPr>
                              <w:t>שנפגעו</w:t>
                            </w:r>
                            <w:r w:rsidRPr="00064E7F">
                              <w:rPr>
                                <w:rFonts w:cs="Tahoma"/>
                                <w:color w:val="0B5294"/>
                                <w:spacing w:val="-4"/>
                                <w:sz w:val="24"/>
                                <w:szCs w:val="24"/>
                                <w:rtl/>
                              </w:rPr>
                              <w:t xml:space="preserve"> </w:t>
                            </w:r>
                            <w:r w:rsidRPr="00064E7F">
                              <w:rPr>
                                <w:rFonts w:cs="Tahoma" w:hint="eastAsia"/>
                                <w:color w:val="0B5294"/>
                                <w:spacing w:val="-4"/>
                                <w:sz w:val="24"/>
                                <w:szCs w:val="24"/>
                                <w:rtl/>
                              </w:rPr>
                              <w:t>בעבירות</w:t>
                            </w:r>
                            <w:r w:rsidRPr="00064E7F">
                              <w:rPr>
                                <w:rFonts w:cs="Tahoma"/>
                                <w:color w:val="0B5294"/>
                                <w:spacing w:val="-4"/>
                                <w:sz w:val="24"/>
                                <w:szCs w:val="24"/>
                                <w:rtl/>
                              </w:rPr>
                              <w:t xml:space="preserve"> </w:t>
                            </w:r>
                            <w:r w:rsidRPr="00064E7F">
                              <w:rPr>
                                <w:rFonts w:cs="Tahoma" w:hint="eastAsia"/>
                                <w:color w:val="0B5294"/>
                                <w:spacing w:val="-4"/>
                                <w:sz w:val="24"/>
                                <w:szCs w:val="24"/>
                                <w:rtl/>
                              </w:rPr>
                              <w:t>מין</w:t>
                            </w:r>
                            <w:r w:rsidRPr="00064E7F">
                              <w:rPr>
                                <w:rFonts w:cs="Tahoma"/>
                                <w:color w:val="0B5294"/>
                                <w:spacing w:val="-4"/>
                                <w:sz w:val="24"/>
                                <w:szCs w:val="24"/>
                                <w:rtl/>
                              </w:rPr>
                              <w:t xml:space="preserve"> </w:t>
                            </w:r>
                            <w:r w:rsidRPr="00064E7F">
                              <w:rPr>
                                <w:rFonts w:cs="Tahoma" w:hint="eastAsia"/>
                                <w:color w:val="0B5294"/>
                                <w:spacing w:val="-4"/>
                                <w:sz w:val="24"/>
                                <w:szCs w:val="24"/>
                                <w:rtl/>
                              </w:rPr>
                              <w:t>בוצעו</w:t>
                            </w:r>
                            <w:r w:rsidRPr="00064E7F">
                              <w:rPr>
                                <w:rFonts w:cs="Tahoma"/>
                                <w:color w:val="0B5294"/>
                                <w:spacing w:val="-4"/>
                                <w:sz w:val="24"/>
                                <w:szCs w:val="24"/>
                                <w:rtl/>
                              </w:rPr>
                              <w:t xml:space="preserve"> </w:t>
                            </w:r>
                            <w:r w:rsidRPr="00064E7F">
                              <w:rPr>
                                <w:rFonts w:cs="Tahoma" w:hint="eastAsia"/>
                                <w:color w:val="0B5294"/>
                                <w:spacing w:val="-4"/>
                                <w:sz w:val="24"/>
                                <w:szCs w:val="24"/>
                                <w:rtl/>
                              </w:rPr>
                              <w:t>בתחנות</w:t>
                            </w:r>
                            <w:r w:rsidRPr="00064E7F">
                              <w:rPr>
                                <w:rFonts w:cs="Tahoma"/>
                                <w:color w:val="0B5294"/>
                                <w:spacing w:val="-4"/>
                                <w:sz w:val="24"/>
                                <w:szCs w:val="24"/>
                                <w:rtl/>
                              </w:rPr>
                              <w:t xml:space="preserve"> </w:t>
                            </w:r>
                            <w:r w:rsidRPr="00064E7F">
                              <w:rPr>
                                <w:rFonts w:cs="Tahoma" w:hint="eastAsia"/>
                                <w:color w:val="0B5294"/>
                                <w:spacing w:val="-4"/>
                                <w:sz w:val="24"/>
                                <w:szCs w:val="24"/>
                                <w:rtl/>
                              </w:rPr>
                              <w:t>משטרה</w:t>
                            </w:r>
                            <w:r w:rsidRPr="00064E7F">
                              <w:rPr>
                                <w:rFonts w:cs="Tahoma"/>
                                <w:color w:val="0B5294"/>
                                <w:spacing w:val="-4"/>
                                <w:sz w:val="24"/>
                                <w:szCs w:val="24"/>
                                <w:rtl/>
                              </w:rPr>
                              <w:t xml:space="preserve"> </w:t>
                            </w:r>
                            <w:r w:rsidRPr="00064E7F">
                              <w:rPr>
                                <w:rFonts w:cs="Tahoma" w:hint="eastAsia"/>
                                <w:color w:val="0B5294"/>
                                <w:spacing w:val="-4"/>
                                <w:sz w:val="24"/>
                                <w:szCs w:val="24"/>
                                <w:rtl/>
                              </w:rPr>
                              <w:t>ולא</w:t>
                            </w:r>
                            <w:r w:rsidRPr="00064E7F">
                              <w:rPr>
                                <w:rFonts w:cs="Tahoma"/>
                                <w:color w:val="0B5294"/>
                                <w:spacing w:val="-4"/>
                                <w:sz w:val="24"/>
                                <w:szCs w:val="24"/>
                                <w:rtl/>
                              </w:rPr>
                              <w:t xml:space="preserve"> </w:t>
                            </w:r>
                            <w:r w:rsidRPr="00064E7F">
                              <w:rPr>
                                <w:rFonts w:cs="Tahoma" w:hint="eastAsia"/>
                                <w:color w:val="0B5294"/>
                                <w:spacing w:val="-4"/>
                                <w:sz w:val="24"/>
                                <w:szCs w:val="24"/>
                                <w:rtl/>
                              </w:rPr>
                              <w:t>במרכזי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הגנה</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216976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789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6836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רוב</w:t>
                      </w:r>
                      <w:r w:rsidRPr="00064E7F">
                        <w:rPr>
                          <w:rFonts w:cs="Tahoma"/>
                          <w:color w:val="0B5294"/>
                          <w:spacing w:val="-4"/>
                          <w:sz w:val="24"/>
                          <w:szCs w:val="24"/>
                          <w:rtl/>
                        </w:rPr>
                        <w:t xml:space="preserve"> </w:t>
                      </w:r>
                      <w:r w:rsidRPr="00064E7F">
                        <w:rPr>
                          <w:rFonts w:cs="Tahoma" w:hint="eastAsia"/>
                          <w:color w:val="0B5294"/>
                          <w:spacing w:val="-4"/>
                          <w:sz w:val="24"/>
                          <w:szCs w:val="24"/>
                          <w:rtl/>
                        </w:rPr>
                        <w:t>חקירותיהם</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קטינים</w:t>
                      </w:r>
                      <w:r w:rsidRPr="00064E7F">
                        <w:rPr>
                          <w:rFonts w:cs="Tahoma"/>
                          <w:color w:val="0B5294"/>
                          <w:spacing w:val="-4"/>
                          <w:sz w:val="24"/>
                          <w:szCs w:val="24"/>
                          <w:rtl/>
                        </w:rPr>
                        <w:t xml:space="preserve"> </w:t>
                      </w:r>
                      <w:r w:rsidRPr="00064E7F">
                        <w:rPr>
                          <w:rFonts w:cs="Tahoma" w:hint="eastAsia"/>
                          <w:color w:val="0B5294"/>
                          <w:spacing w:val="-4"/>
                          <w:sz w:val="24"/>
                          <w:szCs w:val="24"/>
                          <w:rtl/>
                        </w:rPr>
                        <w:t>בני</w:t>
                      </w:r>
                      <w:r w:rsidRPr="00064E7F">
                        <w:rPr>
                          <w:rFonts w:cs="Tahoma"/>
                          <w:color w:val="0B5294"/>
                          <w:spacing w:val="-4"/>
                          <w:sz w:val="24"/>
                          <w:szCs w:val="24"/>
                          <w:rtl/>
                        </w:rPr>
                        <w:t xml:space="preserve"> 14 </w:t>
                      </w:r>
                      <w:r w:rsidRPr="00064E7F">
                        <w:rPr>
                          <w:rFonts w:cs="Tahoma" w:hint="eastAsia"/>
                          <w:color w:val="0B5294"/>
                          <w:spacing w:val="-4"/>
                          <w:sz w:val="24"/>
                          <w:szCs w:val="24"/>
                          <w:rtl/>
                        </w:rPr>
                        <w:t>ומעלה</w:t>
                      </w:r>
                      <w:r w:rsidRPr="00064E7F">
                        <w:rPr>
                          <w:rFonts w:cs="Tahoma"/>
                          <w:color w:val="0B5294"/>
                          <w:spacing w:val="-4"/>
                          <w:sz w:val="24"/>
                          <w:szCs w:val="24"/>
                          <w:rtl/>
                        </w:rPr>
                        <w:t xml:space="preserve"> </w:t>
                      </w:r>
                      <w:r w:rsidRPr="00064E7F">
                        <w:rPr>
                          <w:rFonts w:cs="Tahoma" w:hint="eastAsia"/>
                          <w:color w:val="0B5294"/>
                          <w:spacing w:val="-4"/>
                          <w:sz w:val="24"/>
                          <w:szCs w:val="24"/>
                          <w:rtl/>
                        </w:rPr>
                        <w:t>שנפגעו</w:t>
                      </w:r>
                      <w:r w:rsidRPr="00064E7F">
                        <w:rPr>
                          <w:rFonts w:cs="Tahoma"/>
                          <w:color w:val="0B5294"/>
                          <w:spacing w:val="-4"/>
                          <w:sz w:val="24"/>
                          <w:szCs w:val="24"/>
                          <w:rtl/>
                        </w:rPr>
                        <w:t xml:space="preserve"> </w:t>
                      </w:r>
                      <w:r w:rsidRPr="00064E7F">
                        <w:rPr>
                          <w:rFonts w:cs="Tahoma" w:hint="eastAsia"/>
                          <w:color w:val="0B5294"/>
                          <w:spacing w:val="-4"/>
                          <w:sz w:val="24"/>
                          <w:szCs w:val="24"/>
                          <w:rtl/>
                        </w:rPr>
                        <w:t>בעבירות</w:t>
                      </w:r>
                      <w:r w:rsidRPr="00064E7F">
                        <w:rPr>
                          <w:rFonts w:cs="Tahoma"/>
                          <w:color w:val="0B5294"/>
                          <w:spacing w:val="-4"/>
                          <w:sz w:val="24"/>
                          <w:szCs w:val="24"/>
                          <w:rtl/>
                        </w:rPr>
                        <w:t xml:space="preserve"> </w:t>
                      </w:r>
                      <w:r w:rsidRPr="00064E7F">
                        <w:rPr>
                          <w:rFonts w:cs="Tahoma" w:hint="eastAsia"/>
                          <w:color w:val="0B5294"/>
                          <w:spacing w:val="-4"/>
                          <w:sz w:val="24"/>
                          <w:szCs w:val="24"/>
                          <w:rtl/>
                        </w:rPr>
                        <w:t>מין</w:t>
                      </w:r>
                      <w:r w:rsidRPr="00064E7F">
                        <w:rPr>
                          <w:rFonts w:cs="Tahoma"/>
                          <w:color w:val="0B5294"/>
                          <w:spacing w:val="-4"/>
                          <w:sz w:val="24"/>
                          <w:szCs w:val="24"/>
                          <w:rtl/>
                        </w:rPr>
                        <w:t xml:space="preserve"> </w:t>
                      </w:r>
                      <w:r w:rsidRPr="00064E7F">
                        <w:rPr>
                          <w:rFonts w:cs="Tahoma" w:hint="eastAsia"/>
                          <w:color w:val="0B5294"/>
                          <w:spacing w:val="-4"/>
                          <w:sz w:val="24"/>
                          <w:szCs w:val="24"/>
                          <w:rtl/>
                        </w:rPr>
                        <w:t>בוצעו</w:t>
                      </w:r>
                      <w:r w:rsidRPr="00064E7F">
                        <w:rPr>
                          <w:rFonts w:cs="Tahoma"/>
                          <w:color w:val="0B5294"/>
                          <w:spacing w:val="-4"/>
                          <w:sz w:val="24"/>
                          <w:szCs w:val="24"/>
                          <w:rtl/>
                        </w:rPr>
                        <w:t xml:space="preserve"> </w:t>
                      </w:r>
                      <w:r w:rsidRPr="00064E7F">
                        <w:rPr>
                          <w:rFonts w:cs="Tahoma" w:hint="eastAsia"/>
                          <w:color w:val="0B5294"/>
                          <w:spacing w:val="-4"/>
                          <w:sz w:val="24"/>
                          <w:szCs w:val="24"/>
                          <w:rtl/>
                        </w:rPr>
                        <w:t>בתחנות</w:t>
                      </w:r>
                      <w:r w:rsidRPr="00064E7F">
                        <w:rPr>
                          <w:rFonts w:cs="Tahoma"/>
                          <w:color w:val="0B5294"/>
                          <w:spacing w:val="-4"/>
                          <w:sz w:val="24"/>
                          <w:szCs w:val="24"/>
                          <w:rtl/>
                        </w:rPr>
                        <w:t xml:space="preserve"> </w:t>
                      </w:r>
                      <w:r w:rsidRPr="00064E7F">
                        <w:rPr>
                          <w:rFonts w:cs="Tahoma" w:hint="eastAsia"/>
                          <w:color w:val="0B5294"/>
                          <w:spacing w:val="-4"/>
                          <w:sz w:val="24"/>
                          <w:szCs w:val="24"/>
                          <w:rtl/>
                        </w:rPr>
                        <w:t>משטרה</w:t>
                      </w:r>
                      <w:r w:rsidRPr="00064E7F">
                        <w:rPr>
                          <w:rFonts w:cs="Tahoma"/>
                          <w:color w:val="0B5294"/>
                          <w:spacing w:val="-4"/>
                          <w:sz w:val="24"/>
                          <w:szCs w:val="24"/>
                          <w:rtl/>
                        </w:rPr>
                        <w:t xml:space="preserve"> </w:t>
                      </w:r>
                      <w:r w:rsidRPr="00064E7F">
                        <w:rPr>
                          <w:rFonts w:cs="Tahoma" w:hint="eastAsia"/>
                          <w:color w:val="0B5294"/>
                          <w:spacing w:val="-4"/>
                          <w:sz w:val="24"/>
                          <w:szCs w:val="24"/>
                          <w:rtl/>
                        </w:rPr>
                        <w:t>ולא</w:t>
                      </w:r>
                      <w:r w:rsidRPr="00064E7F">
                        <w:rPr>
                          <w:rFonts w:cs="Tahoma"/>
                          <w:color w:val="0B5294"/>
                          <w:spacing w:val="-4"/>
                          <w:sz w:val="24"/>
                          <w:szCs w:val="24"/>
                          <w:rtl/>
                        </w:rPr>
                        <w:t xml:space="preserve"> </w:t>
                      </w:r>
                      <w:r w:rsidRPr="00064E7F">
                        <w:rPr>
                          <w:rFonts w:cs="Tahoma" w:hint="eastAsia"/>
                          <w:color w:val="0B5294"/>
                          <w:spacing w:val="-4"/>
                          <w:sz w:val="24"/>
                          <w:szCs w:val="24"/>
                          <w:rtl/>
                        </w:rPr>
                        <w:t>במרכזי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הגנה</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073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D03604">
      <w:pPr>
        <w:spacing w:before="180" w:line="240" w:lineRule="exact"/>
        <w:ind w:left="-1" w:right="2268"/>
        <w:jc w:val="both"/>
        <w:rPr>
          <w:rFonts w:ascii="Tahoma" w:hAnsi="Tahoma" w:cs="Tahoma"/>
          <w:b/>
          <w:bCs/>
          <w:sz w:val="18"/>
          <w:szCs w:val="18"/>
        </w:rPr>
      </w:pPr>
      <w:r w:rsidRPr="00B30BFC">
        <w:rPr>
          <w:rFonts w:ascii="Tahoma" w:hAnsi="Tahoma" w:cs="Tahoma" w:hint="cs"/>
          <w:sz w:val="18"/>
          <w:szCs w:val="18"/>
          <w:rtl/>
        </w:rPr>
        <w:t>המשטרה ציינה בתשובתה כי היא מקבלת את הערת הביקורת ואכן היקף הפניות המשטרה של קטינים מעל גיל 14 למרכזי הגנה הוא קטן יחסית להיקף הנפגעים בקבוצת גיל זאת. עוד ציינה כי היא נוקטת פעולות רבות כדי להבטיח את יישום הנ</w:t>
      </w:r>
      <w:r w:rsidRPr="00B30BFC" w:rsidR="00D03604">
        <w:rPr>
          <w:rFonts w:ascii="Tahoma" w:hAnsi="Tahoma" w:cs="Tahoma" w:hint="cs"/>
          <w:sz w:val="18"/>
          <w:szCs w:val="18"/>
          <w:rtl/>
        </w:rPr>
        <w:t>ו</w:t>
      </w:r>
      <w:r w:rsidRPr="00B30BFC">
        <w:rPr>
          <w:rFonts w:ascii="Tahoma" w:hAnsi="Tahoma" w:cs="Tahoma" w:hint="cs"/>
          <w:sz w:val="18"/>
          <w:szCs w:val="18"/>
          <w:rtl/>
        </w:rPr>
        <w:t>הל וההנחיות בנושא. עם זאת, "</w:t>
      </w:r>
      <w:r w:rsidRPr="00B30BFC">
        <w:rPr>
          <w:rFonts w:ascii="Tahoma" w:hAnsi="Tahoma" w:cs="Tahoma"/>
          <w:sz w:val="18"/>
          <w:szCs w:val="18"/>
          <w:rtl/>
        </w:rPr>
        <w:t>אוכלוסיית הנפגעים הבוגרת יותר - מעל גיל 14 מגיעה בחלקה הניכר ישירות לתחנות המשטרה ולאו דווקא בשעות הפעילות של המרכזים. הפנייתם למרכזים, הנמצאים לעיתים במרחק גדול</w:t>
      </w:r>
      <w:r w:rsidRPr="00B30BFC">
        <w:rPr>
          <w:rFonts w:ascii="Tahoma" w:hAnsi="Tahoma" w:cs="Tahoma" w:hint="cs"/>
          <w:sz w:val="18"/>
          <w:szCs w:val="18"/>
          <w:rtl/>
        </w:rPr>
        <w:t xml:space="preserve"> [ו]</w:t>
      </w:r>
      <w:r w:rsidRPr="00B30BFC">
        <w:rPr>
          <w:rFonts w:ascii="Tahoma" w:hAnsi="Tahoma" w:cs="Tahoma"/>
          <w:sz w:val="18"/>
          <w:szCs w:val="18"/>
          <w:rtl/>
        </w:rPr>
        <w:t>למועד אחר, עלולה להביא לכך שקטינים אלו לא יגיעו כלל להגיש תלונה</w:t>
      </w:r>
      <w:r w:rsidRPr="00B30BFC">
        <w:rPr>
          <w:rFonts w:ascii="Tahoma" w:hAnsi="Tahoma" w:cs="Tahoma" w:hint="cs"/>
          <w:sz w:val="18"/>
          <w:szCs w:val="18"/>
          <w:rtl/>
        </w:rPr>
        <w:t>".</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בתרשים 5 מובאים מספר חקירות הנוער שבוצעו בשנת 2017 בגין עבירות מין בתחנות משטרה במחוזות ירושלים וש"י</w:t>
      </w:r>
      <w:r>
        <w:rPr>
          <w:rStyle w:val="FootnoteReference0"/>
          <w:rFonts w:ascii="Tahoma" w:hAnsi="Tahoma" w:cs="Tahoma"/>
          <w:sz w:val="18"/>
          <w:szCs w:val="18"/>
          <w:rtl/>
        </w:rPr>
        <w:footnoteReference w:id="53"/>
      </w:r>
      <w:r w:rsidRPr="00B30BFC">
        <w:rPr>
          <w:rFonts w:ascii="Tahoma" w:hAnsi="Tahoma" w:cs="Tahoma" w:hint="cs"/>
          <w:sz w:val="18"/>
          <w:szCs w:val="18"/>
          <w:rtl/>
        </w:rPr>
        <w:t xml:space="preserve"> ובמחוזות תל אביב ומרכז ומספרן של החקירות שבוצעו במרכזי הגנה המשרתים את אוכלוסיות המחוזות הללו - ירושלים, תל השומר ונתניה, לפי אותו הסדר. </w:t>
      </w:r>
    </w:p>
    <w:p w:rsidR="007F5928" w:rsidRPr="00B30BFC" w:rsidP="002E7A55">
      <w:pPr>
        <w:pStyle w:val="tab-name"/>
        <w:rPr>
          <w:b/>
          <w:bCs/>
          <w:rtl/>
        </w:rPr>
      </w:pPr>
      <w:r w:rsidRPr="00B30BFC">
        <w:rPr>
          <w:rFonts w:hint="cs"/>
          <w:rtl/>
        </w:rPr>
        <w:t xml:space="preserve">תרשים 5: </w:t>
      </w:r>
      <w:r w:rsidRPr="00B30BFC">
        <w:rPr>
          <w:rFonts w:hint="cs"/>
          <w:b/>
          <w:bCs/>
          <w:rtl/>
        </w:rPr>
        <w:t>מספר חקירות הנוער בתחנות משטרה במחוזות ירושלים</w:t>
      </w:r>
      <w:r w:rsidRPr="00B30BFC" w:rsidR="00BD1B58">
        <w:rPr>
          <w:rFonts w:hint="cs"/>
          <w:b/>
          <w:bCs/>
          <w:rtl/>
        </w:rPr>
        <w:t xml:space="preserve"> וש"י</w:t>
      </w:r>
      <w:r w:rsidRPr="00B30BFC">
        <w:rPr>
          <w:rFonts w:hint="cs"/>
          <w:b/>
          <w:bCs/>
          <w:rtl/>
        </w:rPr>
        <w:t>, מרכז ותל אביב ובמרכזי ההגנה ירושלים, תל השומר ונתניה, 2017</w:t>
      </w:r>
    </w:p>
    <w:p w:rsidR="007F5928" w:rsidRPr="00B30BFC" w:rsidP="008A5AF1">
      <w:pPr>
        <w:spacing w:line="240" w:lineRule="atLeast"/>
        <w:ind w:left="-1"/>
        <w:jc w:val="both"/>
        <w:rPr>
          <w:rFonts w:ascii="Tahoma" w:hAnsi="Tahoma" w:cs="Tahoma"/>
          <w:b/>
          <w:bCs/>
          <w:sz w:val="18"/>
          <w:szCs w:val="18"/>
          <w:rtl/>
        </w:rPr>
      </w:pPr>
      <w:r w:rsidRPr="00B30BFC">
        <w:rPr>
          <w:rFonts w:ascii="Tahoma" w:hAnsi="Tahoma" w:cs="Tahoma"/>
          <w:b/>
          <w:bCs/>
          <w:noProof/>
          <w:sz w:val="18"/>
          <w:szCs w:val="18"/>
          <w:rtl/>
        </w:rPr>
        <w:drawing>
          <wp:inline distT="0" distB="0" distL="0" distR="0">
            <wp:extent cx="3960000" cy="2164403"/>
            <wp:effectExtent l="0" t="0" r="2540" b="7620"/>
            <wp:docPr id="118" name="Picture 118" descr="בתרשים מוצגת השוואה בין מספר חקירות הנוער שבוצעו בתחנות המשטרה במחוזות ירושלים וש&quot;י ובמחוזות מרכז ותל אביב ובין מספר חקירות הנוער שבוצעו במרכזי ההגנה ירושלים, תל השומר ונתניה המשרתים את אוכלוסיות המחוזות הללו בשנת 2017: בתחנות משטרה השייכות למחוזות ירושלים וש&quot;י בוצעו 188 חקירות נוער, ולעומת זאת במרכז ההגנה בירושלים בוצעו 36 חקירות נוער; בתחנות המשטרה במחוזות תל אביב ומרכז בוצעו 368 חקירות נוער, ולעומת זאת במרכזי ההגנה תל השומר ונתניה בוצעו 38 חקירות נוע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00610" name="sex-g-5.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64403"/>
                    </a:xfrm>
                    <a:prstGeom prst="rect">
                      <a:avLst/>
                    </a:prstGeom>
                  </pic:spPr>
                </pic:pic>
              </a:graphicData>
            </a:graphic>
          </wp:inline>
        </w:drawing>
      </w:r>
    </w:p>
    <w:p w:rsidR="007F5928" w:rsidRPr="00B30BFC" w:rsidP="002E7A55">
      <w:pPr>
        <w:pStyle w:val="text-source"/>
        <w:rPr>
          <w:rtl/>
        </w:rPr>
      </w:pPr>
      <w:r w:rsidRPr="00B30BFC">
        <w:rPr>
          <w:rFonts w:hint="eastAsia"/>
          <w:rtl/>
        </w:rPr>
        <w:t>המקור</w:t>
      </w:r>
      <w:r w:rsidRPr="00B30BFC">
        <w:rPr>
          <w:rtl/>
        </w:rPr>
        <w:t xml:space="preserve">: </w:t>
      </w:r>
      <w:r w:rsidRPr="00B30BFC">
        <w:rPr>
          <w:rFonts w:hint="eastAsia"/>
          <w:rtl/>
        </w:rPr>
        <w:t>נתוני</w:t>
      </w:r>
      <w:r w:rsidRPr="00B30BFC">
        <w:rPr>
          <w:rtl/>
        </w:rPr>
        <w:t xml:space="preserve"> </w:t>
      </w:r>
      <w:r w:rsidRPr="00B30BFC">
        <w:rPr>
          <w:rFonts w:hint="eastAsia"/>
          <w:rtl/>
        </w:rPr>
        <w:t>המשטרה</w:t>
      </w:r>
      <w:r w:rsidRPr="00B30BFC">
        <w:rPr>
          <w:rtl/>
        </w:rPr>
        <w:t xml:space="preserve"> </w:t>
      </w:r>
      <w:r w:rsidRPr="00B30BFC">
        <w:rPr>
          <w:rFonts w:hint="eastAsia"/>
          <w:rtl/>
        </w:rPr>
        <w:t>ונתוני</w:t>
      </w:r>
      <w:r w:rsidRPr="00B30BFC">
        <w:rPr>
          <w:rtl/>
        </w:rPr>
        <w:t xml:space="preserve"> </w:t>
      </w:r>
      <w:r w:rsidRPr="00B30BFC">
        <w:rPr>
          <w:rFonts w:hint="eastAsia"/>
          <w:rtl/>
        </w:rPr>
        <w:t>משרד</w:t>
      </w:r>
      <w:r w:rsidRPr="00B30BFC">
        <w:rPr>
          <w:rtl/>
        </w:rPr>
        <w:t xml:space="preserve"> </w:t>
      </w:r>
      <w:r w:rsidRPr="00B30BFC">
        <w:rPr>
          <w:rFonts w:hint="eastAsia"/>
          <w:rtl/>
        </w:rPr>
        <w:t>הרווחה</w:t>
      </w:r>
    </w:p>
    <w:p w:rsidR="007F5928" w:rsidRPr="00B30BFC" w:rsidP="002E7A55">
      <w:pPr>
        <w:pStyle w:val="RESHET"/>
        <w:rPr>
          <w:rtl/>
        </w:rPr>
      </w:pPr>
      <w:r w:rsidRPr="00B30BFC">
        <w:rPr>
          <w:rFonts w:hint="cs"/>
          <w:rtl/>
        </w:rPr>
        <w:t>מהתרשים עולה כי במרכז הגנה ירושלים, הנותן שירות לאוכלוסיית מחוזות ירושלים וש"י של המשטרה, בוצעו 16% בלבד מכלל חקירות הנוער שבוצעו בשנת 2017 בתיקים בגין עבירות מין (להלן - תיקי עבירות מין). יתר החקירות בוצעו בתחנות המשטרה. במרכזי ההגנה תל השומר ונתניה, הנותנים שירות לאוכלוסיית מחוזות המשטרה תל אביב ומרכז, בוצעו בשנת 2017 9% בלבד מכלל חקירות הנוער שבוצעו במחוזות אלה והשאר בוצעו בתחנות המשטרה.</w:t>
      </w:r>
    </w:p>
    <w:p w:rsidR="007F5928" w:rsidRPr="00B30BFC" w:rsidP="002E7A55">
      <w:pPr>
        <w:spacing w:before="180" w:line="240" w:lineRule="exact"/>
        <w:ind w:left="-1" w:right="2268"/>
        <w:jc w:val="both"/>
        <w:rPr>
          <w:rFonts w:ascii="Tahoma" w:hAnsi="Tahoma" w:cs="Tahoma"/>
          <w:sz w:val="18"/>
          <w:szCs w:val="18"/>
          <w:rtl/>
        </w:rPr>
      </w:pPr>
      <w:r w:rsidRPr="00B30BFC">
        <w:rPr>
          <w:rFonts w:ascii="Tahoma" w:hAnsi="Tahoma" w:cs="Tahoma" w:hint="cs"/>
          <w:sz w:val="18"/>
          <w:szCs w:val="18"/>
          <w:rtl/>
        </w:rPr>
        <w:t>בתשובת המשטרה צוין כי במחוז ירושלים בוצעו בשנת 2018 (ינואר-נובמבר) 84 חקירות נוער, המהוות 22% מכלל חקירות הנוער בתיקי עבירות מין, בהשוואה ל-36 שבוצעו בשנת 2017. ראוי לציין כי בשנת 2018 חלה עלייה גדולה במספר התיקים שנפתחו בגין עבירות מין כלפי קטינים (380) יחסית למספר התיקים שנפתחו בשנת 2017 (220). ביחס למחוז ש"י צוין כי המחוז מכיר את מעלותיהם של מרכזי ההגנה ומשתמש בשירותיהם. המחוז נפרש על פני שטח גדול ויש בו אוכלוסיי</w:t>
      </w:r>
      <w:r w:rsidRPr="00B30BFC">
        <w:rPr>
          <w:rFonts w:ascii="Tahoma" w:hAnsi="Tahoma" w:cs="Tahoma" w:hint="eastAsia"/>
          <w:sz w:val="18"/>
          <w:szCs w:val="18"/>
          <w:rtl/>
        </w:rPr>
        <w:t>ה</w:t>
      </w:r>
      <w:r w:rsidRPr="00B30BFC">
        <w:rPr>
          <w:rFonts w:ascii="Tahoma" w:hAnsi="Tahoma" w:cs="Tahoma" w:hint="cs"/>
          <w:sz w:val="18"/>
          <w:szCs w:val="18"/>
          <w:rtl/>
        </w:rPr>
        <w:t xml:space="preserve"> מגוונת. המחוז ימשיך להפנות למרכזי ההגנה ולהסתייע בהם ויחדד ליחידות השטח את יתרונותיהם.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באשר למחוזות ת"א ומרכז מסרה המשטרה בתשובתה כי "</w:t>
      </w:r>
      <w:r w:rsidRPr="00B30BFC">
        <w:rPr>
          <w:rFonts w:ascii="Tahoma" w:hAnsi="Tahoma" w:cs="Tahoma"/>
          <w:sz w:val="18"/>
          <w:szCs w:val="18"/>
          <w:rtl/>
        </w:rPr>
        <w:t xml:space="preserve">נושא הפעילות המועטה בבית לין </w:t>
      </w:r>
      <w:r w:rsidRPr="00B30BFC">
        <w:rPr>
          <w:rFonts w:ascii="Tahoma" w:hAnsi="Tahoma" w:cs="Tahoma" w:hint="cs"/>
          <w:sz w:val="18"/>
          <w:szCs w:val="18"/>
          <w:rtl/>
        </w:rPr>
        <w:t xml:space="preserve">[מרכז ההגנה תל השומר] </w:t>
      </w:r>
      <w:r w:rsidRPr="00B30BFC">
        <w:rPr>
          <w:rFonts w:ascii="Tahoma" w:hAnsi="Tahoma" w:cs="Tahoma"/>
          <w:sz w:val="18"/>
          <w:szCs w:val="18"/>
          <w:rtl/>
        </w:rPr>
        <w:t>הועלה על ידי ק</w:t>
      </w:r>
      <w:r w:rsidRPr="00B30BFC">
        <w:rPr>
          <w:rFonts w:ascii="Tahoma" w:hAnsi="Tahoma" w:cs="Tahoma" w:hint="cs"/>
          <w:sz w:val="18"/>
          <w:szCs w:val="18"/>
          <w:rtl/>
        </w:rPr>
        <w:t>צין ה</w:t>
      </w:r>
      <w:r w:rsidRPr="00B30BFC">
        <w:rPr>
          <w:rFonts w:ascii="Tahoma" w:hAnsi="Tahoma" w:cs="Tahoma"/>
          <w:sz w:val="18"/>
          <w:szCs w:val="18"/>
          <w:rtl/>
        </w:rPr>
        <w:t xml:space="preserve">נוער </w:t>
      </w:r>
      <w:r w:rsidRPr="00B30BFC">
        <w:rPr>
          <w:rFonts w:ascii="Tahoma" w:hAnsi="Tahoma" w:cs="Tahoma" w:hint="cs"/>
          <w:sz w:val="18"/>
          <w:szCs w:val="18"/>
          <w:rtl/>
        </w:rPr>
        <w:t>ה</w:t>
      </w:r>
      <w:r w:rsidRPr="00B30BFC">
        <w:rPr>
          <w:rFonts w:ascii="Tahoma" w:hAnsi="Tahoma" w:cs="Tahoma"/>
          <w:sz w:val="18"/>
          <w:szCs w:val="18"/>
          <w:rtl/>
        </w:rPr>
        <w:t>מחוזי הן בפגישות עם מנהלת בית לין ועם הפרקליטות</w:t>
      </w:r>
      <w:r w:rsidRPr="00B30BFC">
        <w:rPr>
          <w:rFonts w:ascii="Tahoma" w:hAnsi="Tahoma" w:cs="Tahoma" w:hint="cs"/>
          <w:sz w:val="18"/>
          <w:szCs w:val="18"/>
          <w:rtl/>
        </w:rPr>
        <w:t xml:space="preserve">". אומנם ניכרת עלייה במספר התלונות אך הנתון ביחס למספר החקירות במרכזי ההגנה אינו משביע רצון. אחת לרבעון נערכת במרכזי ההגנה נתניה ותל השומר פגישה בהשתתפות נציגים מהמשטרה וממשרדי הרווחה, החינוך והבריאות, כדי להציג את הנתונים ולבדוק כיצד אפשר להגדיל את מספר החקירות במרכזי ההגנה. עוד צוין כי </w:t>
      </w:r>
      <w:r w:rsidRPr="00B30BFC">
        <w:rPr>
          <w:rFonts w:ascii="Tahoma" w:hAnsi="Tahoma" w:cs="Tahoma" w:hint="cs"/>
          <w:sz w:val="18"/>
          <w:szCs w:val="18"/>
          <w:rtl/>
        </w:rPr>
        <w:t>מיקומו של מרכז ההגנה בתוך המרכז הרפואי תל השומר אינו נוח לפונים והם מעדיפים להגיע לתחנות המשטרה. חלק מהמתלוננים מגיעים ללא תיאום ואי אפשר להפנותם מראש למרכז הגנה.</w:t>
      </w:r>
      <w:r w:rsidRPr="00B30BFC" w:rsidR="00846AB3">
        <w:rPr>
          <w:rFonts w:ascii="Tahoma" w:hAnsi="Tahoma" w:cs="Tahoma" w:hint="cs"/>
          <w:sz w:val="18"/>
          <w:szCs w:val="18"/>
          <w:rtl/>
        </w:rPr>
        <w:t xml:space="preserve">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 xml:space="preserve">עוד הוסיפה המשטרה בתשובתה כי קציני הנוער המחוזיים קיבלו מפיקודי המחוזות הנחיה להפנות למרכזי ההגנה נפגעים רבים ככל האפשר, מתוך הבנת חשיבותם של המרכזים. לאור הביקורת יישלח ריענון ויוגברו הפיקוח והבקרה על יישום הנהלים בנושא, בכדי להבטיח כי חקירות קטינים מעל גיל 14 יופנו למרכזי הגנה. </w:t>
      </w:r>
    </w:p>
    <w:p w:rsidR="007F5928" w:rsidRPr="00B30BFC" w:rsidP="00064E7F">
      <w:pPr>
        <w:spacing w:after="240" w:line="240" w:lineRule="exact"/>
        <w:ind w:right="2268"/>
        <w:jc w:val="both"/>
        <w:rPr>
          <w:rFonts w:ascii="Tahoma" w:hAnsi="Tahoma" w:cs="Tahoma"/>
          <w:sz w:val="18"/>
          <w:szCs w:val="18"/>
          <w:rtl/>
        </w:rPr>
      </w:pPr>
      <w:r w:rsidRPr="00B30BFC">
        <w:rPr>
          <w:rStyle w:val="Heading7Char"/>
          <w:rFonts w:ascii="Tahoma" w:hAnsi="Tahoma" w:cs="Tahoma" w:hint="eastAsia"/>
          <w:sz w:val="17"/>
          <w:szCs w:val="17"/>
          <w:rtl/>
        </w:rPr>
        <w:t>קטינים</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עד</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גיל</w:t>
      </w:r>
      <w:r w:rsidRPr="00B30BFC">
        <w:rPr>
          <w:rStyle w:val="Heading7Char"/>
          <w:rFonts w:ascii="Tahoma" w:hAnsi="Tahoma" w:cs="Tahoma"/>
          <w:sz w:val="17"/>
          <w:szCs w:val="17"/>
          <w:rtl/>
        </w:rPr>
        <w:t xml:space="preserve"> 14</w:t>
      </w:r>
      <w:r w:rsidRPr="00B30BFC">
        <w:rPr>
          <w:rStyle w:val="Heading7Char"/>
          <w:rFonts w:ascii="Tahoma" w:hAnsi="Tahoma" w:cs="Tahoma" w:hint="cs"/>
          <w:bCs w:val="0"/>
          <w:sz w:val="17"/>
          <w:szCs w:val="17"/>
          <w:rtl/>
        </w:rPr>
        <w:t>:</w:t>
      </w:r>
      <w:r w:rsidRPr="00B30BFC">
        <w:rPr>
          <w:rFonts w:ascii="Tahoma" w:hAnsi="Tahoma" w:cs="Tahoma" w:hint="cs"/>
          <w:sz w:val="18"/>
          <w:szCs w:val="18"/>
          <w:rtl/>
        </w:rPr>
        <w:t xml:space="preserve"> בבדיקת משרד מבקר המדינה נמצא כי פעמים רבות, בניגוד לנוהל המשטרה ובניגוד להנחיית ראש מחלקת נוער, חוקרי המשטרה מפנים בקשות לחקירת ילדים לא למרכזי ההגנה אלא היישר לחוקרי הילדים המחוזיים. לכן, פניות שהגיעו למשטרה לא הגיעו למרכזי ההגנה. </w:t>
      </w:r>
      <w:r w:rsidRPr="00B30BFC" w:rsidR="002121F8">
        <w:rPr>
          <w:rFonts w:cs="Tahoma"/>
          <w:noProof/>
          <w:sz w:val="17"/>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17007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4831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פעמים</w:t>
                            </w:r>
                            <w:r w:rsidRPr="00064E7F">
                              <w:rPr>
                                <w:rFonts w:cs="Tahoma"/>
                                <w:color w:val="0B5294"/>
                                <w:spacing w:val="-4"/>
                                <w:sz w:val="24"/>
                                <w:szCs w:val="24"/>
                                <w:rtl/>
                              </w:rPr>
                              <w:t xml:space="preserve"> </w:t>
                            </w:r>
                            <w:r w:rsidRPr="00064E7F">
                              <w:rPr>
                                <w:rFonts w:cs="Tahoma" w:hint="eastAsia"/>
                                <w:color w:val="0B5294"/>
                                <w:spacing w:val="-4"/>
                                <w:sz w:val="24"/>
                                <w:szCs w:val="24"/>
                                <w:rtl/>
                              </w:rPr>
                              <w:t>רבות</w:t>
                            </w:r>
                            <w:r w:rsidRPr="00064E7F">
                              <w:rPr>
                                <w:rFonts w:cs="Tahoma"/>
                                <w:color w:val="0B5294"/>
                                <w:spacing w:val="-4"/>
                                <w:sz w:val="24"/>
                                <w:szCs w:val="24"/>
                                <w:rtl/>
                              </w:rPr>
                              <w:t xml:space="preserve"> </w:t>
                            </w:r>
                            <w:r w:rsidRPr="00064E7F">
                              <w:rPr>
                                <w:rFonts w:cs="Tahoma" w:hint="eastAsia"/>
                                <w:color w:val="0B5294"/>
                                <w:spacing w:val="-4"/>
                                <w:sz w:val="24"/>
                                <w:szCs w:val="24"/>
                                <w:rtl/>
                              </w:rPr>
                              <w:t>פניות</w:t>
                            </w:r>
                            <w:r w:rsidRPr="00064E7F">
                              <w:rPr>
                                <w:rFonts w:cs="Tahoma"/>
                                <w:color w:val="0B5294"/>
                                <w:spacing w:val="-4"/>
                                <w:sz w:val="24"/>
                                <w:szCs w:val="24"/>
                                <w:rtl/>
                              </w:rPr>
                              <w:t xml:space="preserve"> </w:t>
                            </w:r>
                            <w:r w:rsidRPr="00064E7F">
                              <w:rPr>
                                <w:rFonts w:cs="Tahoma" w:hint="eastAsia"/>
                                <w:color w:val="0B5294"/>
                                <w:spacing w:val="-4"/>
                                <w:sz w:val="24"/>
                                <w:szCs w:val="24"/>
                                <w:rtl/>
                              </w:rPr>
                              <w:t>שהגיעו</w:t>
                            </w:r>
                            <w:r w:rsidRPr="00064E7F">
                              <w:rPr>
                                <w:rFonts w:cs="Tahoma"/>
                                <w:color w:val="0B5294"/>
                                <w:spacing w:val="-4"/>
                                <w:sz w:val="24"/>
                                <w:szCs w:val="24"/>
                                <w:rtl/>
                              </w:rPr>
                              <w:t xml:space="preserve"> </w:t>
                            </w:r>
                            <w:r w:rsidRPr="00064E7F">
                              <w:rPr>
                                <w:rFonts w:cs="Tahoma" w:hint="eastAsia"/>
                                <w:color w:val="0B5294"/>
                                <w:spacing w:val="-4"/>
                                <w:sz w:val="24"/>
                                <w:szCs w:val="24"/>
                                <w:rtl/>
                              </w:rPr>
                              <w:t>למשטרה</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הגיעו</w:t>
                            </w:r>
                            <w:r w:rsidRPr="00064E7F">
                              <w:rPr>
                                <w:rFonts w:cs="Tahoma"/>
                                <w:color w:val="0B5294"/>
                                <w:spacing w:val="-4"/>
                                <w:sz w:val="24"/>
                                <w:szCs w:val="24"/>
                                <w:rtl/>
                              </w:rPr>
                              <w:t xml:space="preserve"> </w:t>
                            </w:r>
                            <w:r w:rsidRPr="00064E7F">
                              <w:rPr>
                                <w:rFonts w:cs="Tahoma" w:hint="eastAsia"/>
                                <w:color w:val="0B5294"/>
                                <w:spacing w:val="-4"/>
                                <w:sz w:val="24"/>
                                <w:szCs w:val="24"/>
                                <w:rtl/>
                              </w:rPr>
                              <w:t>למרכזי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מאחר</w:t>
                            </w:r>
                            <w:r w:rsidRPr="00064E7F">
                              <w:rPr>
                                <w:rFonts w:cs="Tahoma"/>
                                <w:color w:val="0B5294"/>
                                <w:spacing w:val="-4"/>
                                <w:sz w:val="24"/>
                                <w:szCs w:val="24"/>
                                <w:rtl/>
                              </w:rPr>
                              <w:t xml:space="preserve"> </w:t>
                            </w:r>
                            <w:r w:rsidRPr="00064E7F">
                              <w:rPr>
                                <w:rFonts w:cs="Tahoma" w:hint="eastAsia"/>
                                <w:color w:val="0B5294"/>
                                <w:spacing w:val="-4"/>
                                <w:sz w:val="24"/>
                                <w:szCs w:val="24"/>
                                <w:rtl/>
                              </w:rPr>
                              <w:t>שחוקרי</w:t>
                            </w:r>
                            <w:r w:rsidRPr="00064E7F">
                              <w:rPr>
                                <w:rFonts w:cs="Tahoma"/>
                                <w:color w:val="0B5294"/>
                                <w:spacing w:val="-4"/>
                                <w:sz w:val="24"/>
                                <w:szCs w:val="24"/>
                                <w:rtl/>
                              </w:rPr>
                              <w:t xml:space="preserve"> </w:t>
                            </w:r>
                            <w:r w:rsidRPr="00064E7F">
                              <w:rPr>
                                <w:rFonts w:cs="Tahoma" w:hint="eastAsia"/>
                                <w:color w:val="0B5294"/>
                                <w:spacing w:val="-4"/>
                                <w:sz w:val="24"/>
                                <w:szCs w:val="24"/>
                                <w:rtl/>
                              </w:rPr>
                              <w:t>המשטרה</w:t>
                            </w:r>
                            <w:r w:rsidRPr="00064E7F">
                              <w:rPr>
                                <w:rFonts w:cs="Tahoma"/>
                                <w:color w:val="0B5294"/>
                                <w:spacing w:val="-4"/>
                                <w:sz w:val="24"/>
                                <w:szCs w:val="24"/>
                                <w:rtl/>
                              </w:rPr>
                              <w:t xml:space="preserve"> </w:t>
                            </w:r>
                            <w:r w:rsidRPr="00064E7F">
                              <w:rPr>
                                <w:rFonts w:cs="Tahoma" w:hint="eastAsia"/>
                                <w:color w:val="0B5294"/>
                                <w:spacing w:val="-4"/>
                                <w:sz w:val="24"/>
                                <w:szCs w:val="24"/>
                                <w:rtl/>
                              </w:rPr>
                              <w:t>הפנו</w:t>
                            </w:r>
                            <w:r w:rsidRPr="00064E7F">
                              <w:rPr>
                                <w:rFonts w:cs="Tahoma"/>
                                <w:color w:val="0B5294"/>
                                <w:spacing w:val="-4"/>
                                <w:sz w:val="24"/>
                                <w:szCs w:val="24"/>
                                <w:rtl/>
                              </w:rPr>
                              <w:t xml:space="preserve"> </w:t>
                            </w:r>
                            <w:r w:rsidRPr="00064E7F">
                              <w:rPr>
                                <w:rFonts w:cs="Tahoma" w:hint="eastAsia"/>
                                <w:color w:val="0B5294"/>
                                <w:spacing w:val="-4"/>
                                <w:sz w:val="24"/>
                                <w:szCs w:val="24"/>
                                <w:rtl/>
                              </w:rPr>
                              <w:t>בקשות</w:t>
                            </w:r>
                            <w:r w:rsidRPr="00064E7F">
                              <w:rPr>
                                <w:rFonts w:cs="Tahoma"/>
                                <w:color w:val="0B5294"/>
                                <w:spacing w:val="-4"/>
                                <w:sz w:val="24"/>
                                <w:szCs w:val="24"/>
                                <w:rtl/>
                              </w:rPr>
                              <w:t xml:space="preserve"> </w:t>
                            </w:r>
                            <w:r w:rsidRPr="00064E7F">
                              <w:rPr>
                                <w:rFonts w:cs="Tahoma" w:hint="eastAsia"/>
                                <w:color w:val="0B5294"/>
                                <w:spacing w:val="-4"/>
                                <w:sz w:val="24"/>
                                <w:szCs w:val="24"/>
                                <w:rtl/>
                              </w:rPr>
                              <w:t>לחקירת</w:t>
                            </w:r>
                            <w:r w:rsidRPr="00064E7F">
                              <w:rPr>
                                <w:rFonts w:cs="Tahoma"/>
                                <w:color w:val="0B5294"/>
                                <w:spacing w:val="-4"/>
                                <w:sz w:val="24"/>
                                <w:szCs w:val="24"/>
                                <w:rtl/>
                              </w:rPr>
                              <w:t xml:space="preserve"> </w:t>
                            </w:r>
                            <w:r w:rsidRPr="00064E7F">
                              <w:rPr>
                                <w:rFonts w:cs="Tahoma" w:hint="eastAsia"/>
                                <w:color w:val="0B5294"/>
                                <w:spacing w:val="-4"/>
                                <w:sz w:val="24"/>
                                <w:szCs w:val="24"/>
                                <w:rtl/>
                              </w:rPr>
                              <w:t>ילדים</w:t>
                            </w:r>
                            <w:r w:rsidRPr="00064E7F">
                              <w:rPr>
                                <w:rFonts w:cs="Tahoma"/>
                                <w:color w:val="0B5294"/>
                                <w:spacing w:val="-4"/>
                                <w:sz w:val="24"/>
                                <w:szCs w:val="24"/>
                                <w:rtl/>
                              </w:rPr>
                              <w:t xml:space="preserve"> </w:t>
                            </w:r>
                            <w:r w:rsidRPr="00064E7F">
                              <w:rPr>
                                <w:rFonts w:cs="Tahoma" w:hint="eastAsia"/>
                                <w:color w:val="0B5294"/>
                                <w:spacing w:val="-4"/>
                                <w:sz w:val="24"/>
                                <w:szCs w:val="24"/>
                                <w:rtl/>
                              </w:rPr>
                              <w:t>היישר</w:t>
                            </w:r>
                            <w:r w:rsidRPr="00064E7F">
                              <w:rPr>
                                <w:rFonts w:cs="Tahoma"/>
                                <w:color w:val="0B5294"/>
                                <w:spacing w:val="-4"/>
                                <w:sz w:val="24"/>
                                <w:szCs w:val="24"/>
                                <w:rtl/>
                              </w:rPr>
                              <w:t xml:space="preserve"> </w:t>
                            </w:r>
                            <w:r w:rsidRPr="00064E7F">
                              <w:rPr>
                                <w:rFonts w:cs="Tahoma" w:hint="eastAsia"/>
                                <w:color w:val="0B5294"/>
                                <w:spacing w:val="-4"/>
                                <w:sz w:val="24"/>
                                <w:szCs w:val="24"/>
                                <w:rtl/>
                              </w:rPr>
                              <w:t>לחוקרי</w:t>
                            </w:r>
                            <w:r w:rsidRPr="00064E7F">
                              <w:rPr>
                                <w:rFonts w:cs="Tahoma"/>
                                <w:color w:val="0B5294"/>
                                <w:spacing w:val="-4"/>
                                <w:sz w:val="24"/>
                                <w:szCs w:val="24"/>
                                <w:rtl/>
                              </w:rPr>
                              <w:t xml:space="preserve"> </w:t>
                            </w:r>
                            <w:r w:rsidRPr="00064E7F">
                              <w:rPr>
                                <w:rFonts w:cs="Tahoma" w:hint="eastAsia"/>
                                <w:color w:val="0B5294"/>
                                <w:spacing w:val="-4"/>
                                <w:sz w:val="24"/>
                                <w:szCs w:val="24"/>
                                <w:rtl/>
                              </w:rPr>
                              <w:t>הילדים</w:t>
                            </w:r>
                            <w:r w:rsidRPr="00064E7F">
                              <w:rPr>
                                <w:rFonts w:cs="Tahoma"/>
                                <w:color w:val="0B5294"/>
                                <w:spacing w:val="-4"/>
                                <w:sz w:val="24"/>
                                <w:szCs w:val="24"/>
                                <w:rtl/>
                              </w:rPr>
                              <w:t xml:space="preserve"> </w:t>
                            </w:r>
                            <w:r w:rsidRPr="00064E7F">
                              <w:rPr>
                                <w:rFonts w:cs="Tahoma" w:hint="eastAsia"/>
                                <w:color w:val="0B5294"/>
                                <w:spacing w:val="-4"/>
                                <w:sz w:val="24"/>
                                <w:szCs w:val="24"/>
                                <w:rtl/>
                              </w:rPr>
                              <w:t>המחוזיים</w:t>
                            </w:r>
                            <w:r w:rsidRPr="00064E7F">
                              <w:rPr>
                                <w:rFonts w:cs="Tahoma"/>
                                <w:color w:val="0B5294"/>
                                <w:spacing w:val="-4"/>
                                <w:sz w:val="24"/>
                                <w:szCs w:val="24"/>
                                <w:rtl/>
                              </w:rPr>
                              <w:t xml:space="preserve"> </w:t>
                            </w:r>
                            <w:r w:rsidRPr="00064E7F">
                              <w:rPr>
                                <w:rFonts w:cs="Tahoma" w:hint="eastAsia"/>
                                <w:color w:val="0B5294"/>
                                <w:spacing w:val="-4"/>
                                <w:sz w:val="24"/>
                                <w:szCs w:val="24"/>
                                <w:rtl/>
                              </w:rPr>
                              <w:t>ולא</w:t>
                            </w:r>
                            <w:r w:rsidRPr="00064E7F">
                              <w:rPr>
                                <w:rFonts w:cs="Tahoma"/>
                                <w:color w:val="0B5294"/>
                                <w:spacing w:val="-4"/>
                                <w:sz w:val="24"/>
                                <w:szCs w:val="24"/>
                                <w:rtl/>
                              </w:rPr>
                              <w:t xml:space="preserve"> </w:t>
                            </w:r>
                            <w:r w:rsidRPr="00064E7F">
                              <w:rPr>
                                <w:rFonts w:cs="Tahoma" w:hint="eastAsia"/>
                                <w:color w:val="0B5294"/>
                                <w:spacing w:val="-4"/>
                                <w:sz w:val="24"/>
                                <w:szCs w:val="24"/>
                                <w:rtl/>
                              </w:rPr>
                              <w:t>למרכזי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33922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6694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2398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פעמים</w:t>
                      </w:r>
                      <w:r w:rsidRPr="00064E7F">
                        <w:rPr>
                          <w:rFonts w:cs="Tahoma"/>
                          <w:color w:val="0B5294"/>
                          <w:spacing w:val="-4"/>
                          <w:sz w:val="24"/>
                          <w:szCs w:val="24"/>
                          <w:rtl/>
                        </w:rPr>
                        <w:t xml:space="preserve"> </w:t>
                      </w:r>
                      <w:r w:rsidRPr="00064E7F">
                        <w:rPr>
                          <w:rFonts w:cs="Tahoma" w:hint="eastAsia"/>
                          <w:color w:val="0B5294"/>
                          <w:spacing w:val="-4"/>
                          <w:sz w:val="24"/>
                          <w:szCs w:val="24"/>
                          <w:rtl/>
                        </w:rPr>
                        <w:t>רבות</w:t>
                      </w:r>
                      <w:r w:rsidRPr="00064E7F">
                        <w:rPr>
                          <w:rFonts w:cs="Tahoma"/>
                          <w:color w:val="0B5294"/>
                          <w:spacing w:val="-4"/>
                          <w:sz w:val="24"/>
                          <w:szCs w:val="24"/>
                          <w:rtl/>
                        </w:rPr>
                        <w:t xml:space="preserve"> </w:t>
                      </w:r>
                      <w:r w:rsidRPr="00064E7F">
                        <w:rPr>
                          <w:rFonts w:cs="Tahoma" w:hint="eastAsia"/>
                          <w:color w:val="0B5294"/>
                          <w:spacing w:val="-4"/>
                          <w:sz w:val="24"/>
                          <w:szCs w:val="24"/>
                          <w:rtl/>
                        </w:rPr>
                        <w:t>פניות</w:t>
                      </w:r>
                      <w:r w:rsidRPr="00064E7F">
                        <w:rPr>
                          <w:rFonts w:cs="Tahoma"/>
                          <w:color w:val="0B5294"/>
                          <w:spacing w:val="-4"/>
                          <w:sz w:val="24"/>
                          <w:szCs w:val="24"/>
                          <w:rtl/>
                        </w:rPr>
                        <w:t xml:space="preserve"> </w:t>
                      </w:r>
                      <w:r w:rsidRPr="00064E7F">
                        <w:rPr>
                          <w:rFonts w:cs="Tahoma" w:hint="eastAsia"/>
                          <w:color w:val="0B5294"/>
                          <w:spacing w:val="-4"/>
                          <w:sz w:val="24"/>
                          <w:szCs w:val="24"/>
                          <w:rtl/>
                        </w:rPr>
                        <w:t>שהגיעו</w:t>
                      </w:r>
                      <w:r w:rsidRPr="00064E7F">
                        <w:rPr>
                          <w:rFonts w:cs="Tahoma"/>
                          <w:color w:val="0B5294"/>
                          <w:spacing w:val="-4"/>
                          <w:sz w:val="24"/>
                          <w:szCs w:val="24"/>
                          <w:rtl/>
                        </w:rPr>
                        <w:t xml:space="preserve"> </w:t>
                      </w:r>
                      <w:r w:rsidRPr="00064E7F">
                        <w:rPr>
                          <w:rFonts w:cs="Tahoma" w:hint="eastAsia"/>
                          <w:color w:val="0B5294"/>
                          <w:spacing w:val="-4"/>
                          <w:sz w:val="24"/>
                          <w:szCs w:val="24"/>
                          <w:rtl/>
                        </w:rPr>
                        <w:t>למשטרה</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הגיעו</w:t>
                      </w:r>
                      <w:r w:rsidRPr="00064E7F">
                        <w:rPr>
                          <w:rFonts w:cs="Tahoma"/>
                          <w:color w:val="0B5294"/>
                          <w:spacing w:val="-4"/>
                          <w:sz w:val="24"/>
                          <w:szCs w:val="24"/>
                          <w:rtl/>
                        </w:rPr>
                        <w:t xml:space="preserve"> </w:t>
                      </w:r>
                      <w:r w:rsidRPr="00064E7F">
                        <w:rPr>
                          <w:rFonts w:cs="Tahoma" w:hint="eastAsia"/>
                          <w:color w:val="0B5294"/>
                          <w:spacing w:val="-4"/>
                          <w:sz w:val="24"/>
                          <w:szCs w:val="24"/>
                          <w:rtl/>
                        </w:rPr>
                        <w:t>למרכזי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מאחר</w:t>
                      </w:r>
                      <w:r w:rsidRPr="00064E7F">
                        <w:rPr>
                          <w:rFonts w:cs="Tahoma"/>
                          <w:color w:val="0B5294"/>
                          <w:spacing w:val="-4"/>
                          <w:sz w:val="24"/>
                          <w:szCs w:val="24"/>
                          <w:rtl/>
                        </w:rPr>
                        <w:t xml:space="preserve"> </w:t>
                      </w:r>
                      <w:r w:rsidRPr="00064E7F">
                        <w:rPr>
                          <w:rFonts w:cs="Tahoma" w:hint="eastAsia"/>
                          <w:color w:val="0B5294"/>
                          <w:spacing w:val="-4"/>
                          <w:sz w:val="24"/>
                          <w:szCs w:val="24"/>
                          <w:rtl/>
                        </w:rPr>
                        <w:t>שחוקרי</w:t>
                      </w:r>
                      <w:r w:rsidRPr="00064E7F">
                        <w:rPr>
                          <w:rFonts w:cs="Tahoma"/>
                          <w:color w:val="0B5294"/>
                          <w:spacing w:val="-4"/>
                          <w:sz w:val="24"/>
                          <w:szCs w:val="24"/>
                          <w:rtl/>
                        </w:rPr>
                        <w:t xml:space="preserve"> </w:t>
                      </w:r>
                      <w:r w:rsidRPr="00064E7F">
                        <w:rPr>
                          <w:rFonts w:cs="Tahoma" w:hint="eastAsia"/>
                          <w:color w:val="0B5294"/>
                          <w:spacing w:val="-4"/>
                          <w:sz w:val="24"/>
                          <w:szCs w:val="24"/>
                          <w:rtl/>
                        </w:rPr>
                        <w:t>המשטרה</w:t>
                      </w:r>
                      <w:r w:rsidRPr="00064E7F">
                        <w:rPr>
                          <w:rFonts w:cs="Tahoma"/>
                          <w:color w:val="0B5294"/>
                          <w:spacing w:val="-4"/>
                          <w:sz w:val="24"/>
                          <w:szCs w:val="24"/>
                          <w:rtl/>
                        </w:rPr>
                        <w:t xml:space="preserve"> </w:t>
                      </w:r>
                      <w:r w:rsidRPr="00064E7F">
                        <w:rPr>
                          <w:rFonts w:cs="Tahoma" w:hint="eastAsia"/>
                          <w:color w:val="0B5294"/>
                          <w:spacing w:val="-4"/>
                          <w:sz w:val="24"/>
                          <w:szCs w:val="24"/>
                          <w:rtl/>
                        </w:rPr>
                        <w:t>הפנו</w:t>
                      </w:r>
                      <w:r w:rsidRPr="00064E7F">
                        <w:rPr>
                          <w:rFonts w:cs="Tahoma"/>
                          <w:color w:val="0B5294"/>
                          <w:spacing w:val="-4"/>
                          <w:sz w:val="24"/>
                          <w:szCs w:val="24"/>
                          <w:rtl/>
                        </w:rPr>
                        <w:t xml:space="preserve"> </w:t>
                      </w:r>
                      <w:r w:rsidRPr="00064E7F">
                        <w:rPr>
                          <w:rFonts w:cs="Tahoma" w:hint="eastAsia"/>
                          <w:color w:val="0B5294"/>
                          <w:spacing w:val="-4"/>
                          <w:sz w:val="24"/>
                          <w:szCs w:val="24"/>
                          <w:rtl/>
                        </w:rPr>
                        <w:t>בקשות</w:t>
                      </w:r>
                      <w:r w:rsidRPr="00064E7F">
                        <w:rPr>
                          <w:rFonts w:cs="Tahoma"/>
                          <w:color w:val="0B5294"/>
                          <w:spacing w:val="-4"/>
                          <w:sz w:val="24"/>
                          <w:szCs w:val="24"/>
                          <w:rtl/>
                        </w:rPr>
                        <w:t xml:space="preserve"> </w:t>
                      </w:r>
                      <w:r w:rsidRPr="00064E7F">
                        <w:rPr>
                          <w:rFonts w:cs="Tahoma" w:hint="eastAsia"/>
                          <w:color w:val="0B5294"/>
                          <w:spacing w:val="-4"/>
                          <w:sz w:val="24"/>
                          <w:szCs w:val="24"/>
                          <w:rtl/>
                        </w:rPr>
                        <w:t>לחקירת</w:t>
                      </w:r>
                      <w:r w:rsidRPr="00064E7F">
                        <w:rPr>
                          <w:rFonts w:cs="Tahoma"/>
                          <w:color w:val="0B5294"/>
                          <w:spacing w:val="-4"/>
                          <w:sz w:val="24"/>
                          <w:szCs w:val="24"/>
                          <w:rtl/>
                        </w:rPr>
                        <w:t xml:space="preserve"> </w:t>
                      </w:r>
                      <w:r w:rsidRPr="00064E7F">
                        <w:rPr>
                          <w:rFonts w:cs="Tahoma" w:hint="eastAsia"/>
                          <w:color w:val="0B5294"/>
                          <w:spacing w:val="-4"/>
                          <w:sz w:val="24"/>
                          <w:szCs w:val="24"/>
                          <w:rtl/>
                        </w:rPr>
                        <w:t>ילדים</w:t>
                      </w:r>
                      <w:r w:rsidRPr="00064E7F">
                        <w:rPr>
                          <w:rFonts w:cs="Tahoma"/>
                          <w:color w:val="0B5294"/>
                          <w:spacing w:val="-4"/>
                          <w:sz w:val="24"/>
                          <w:szCs w:val="24"/>
                          <w:rtl/>
                        </w:rPr>
                        <w:t xml:space="preserve"> </w:t>
                      </w:r>
                      <w:r w:rsidRPr="00064E7F">
                        <w:rPr>
                          <w:rFonts w:cs="Tahoma" w:hint="eastAsia"/>
                          <w:color w:val="0B5294"/>
                          <w:spacing w:val="-4"/>
                          <w:sz w:val="24"/>
                          <w:szCs w:val="24"/>
                          <w:rtl/>
                        </w:rPr>
                        <w:t>היישר</w:t>
                      </w:r>
                      <w:r w:rsidRPr="00064E7F">
                        <w:rPr>
                          <w:rFonts w:cs="Tahoma"/>
                          <w:color w:val="0B5294"/>
                          <w:spacing w:val="-4"/>
                          <w:sz w:val="24"/>
                          <w:szCs w:val="24"/>
                          <w:rtl/>
                        </w:rPr>
                        <w:t xml:space="preserve"> </w:t>
                      </w:r>
                      <w:r w:rsidRPr="00064E7F">
                        <w:rPr>
                          <w:rFonts w:cs="Tahoma" w:hint="eastAsia"/>
                          <w:color w:val="0B5294"/>
                          <w:spacing w:val="-4"/>
                          <w:sz w:val="24"/>
                          <w:szCs w:val="24"/>
                          <w:rtl/>
                        </w:rPr>
                        <w:t>לחוקרי</w:t>
                      </w:r>
                      <w:r w:rsidRPr="00064E7F">
                        <w:rPr>
                          <w:rFonts w:cs="Tahoma"/>
                          <w:color w:val="0B5294"/>
                          <w:spacing w:val="-4"/>
                          <w:sz w:val="24"/>
                          <w:szCs w:val="24"/>
                          <w:rtl/>
                        </w:rPr>
                        <w:t xml:space="preserve"> </w:t>
                      </w:r>
                      <w:r w:rsidRPr="00064E7F">
                        <w:rPr>
                          <w:rFonts w:cs="Tahoma" w:hint="eastAsia"/>
                          <w:color w:val="0B5294"/>
                          <w:spacing w:val="-4"/>
                          <w:sz w:val="24"/>
                          <w:szCs w:val="24"/>
                          <w:rtl/>
                        </w:rPr>
                        <w:t>הילדים</w:t>
                      </w:r>
                      <w:r w:rsidRPr="00064E7F">
                        <w:rPr>
                          <w:rFonts w:cs="Tahoma"/>
                          <w:color w:val="0B5294"/>
                          <w:spacing w:val="-4"/>
                          <w:sz w:val="24"/>
                          <w:szCs w:val="24"/>
                          <w:rtl/>
                        </w:rPr>
                        <w:t xml:space="preserve"> </w:t>
                      </w:r>
                      <w:r w:rsidRPr="00064E7F">
                        <w:rPr>
                          <w:rFonts w:cs="Tahoma" w:hint="eastAsia"/>
                          <w:color w:val="0B5294"/>
                          <w:spacing w:val="-4"/>
                          <w:sz w:val="24"/>
                          <w:szCs w:val="24"/>
                          <w:rtl/>
                        </w:rPr>
                        <w:t>המחוזיים</w:t>
                      </w:r>
                      <w:r w:rsidRPr="00064E7F">
                        <w:rPr>
                          <w:rFonts w:cs="Tahoma"/>
                          <w:color w:val="0B5294"/>
                          <w:spacing w:val="-4"/>
                          <w:sz w:val="24"/>
                          <w:szCs w:val="24"/>
                          <w:rtl/>
                        </w:rPr>
                        <w:t xml:space="preserve"> </w:t>
                      </w:r>
                      <w:r w:rsidRPr="00064E7F">
                        <w:rPr>
                          <w:rFonts w:cs="Tahoma" w:hint="eastAsia"/>
                          <w:color w:val="0B5294"/>
                          <w:spacing w:val="-4"/>
                          <w:sz w:val="24"/>
                          <w:szCs w:val="24"/>
                          <w:rtl/>
                        </w:rPr>
                        <w:t>ולא</w:t>
                      </w:r>
                      <w:r w:rsidRPr="00064E7F">
                        <w:rPr>
                          <w:rFonts w:cs="Tahoma"/>
                          <w:color w:val="0B5294"/>
                          <w:spacing w:val="-4"/>
                          <w:sz w:val="24"/>
                          <w:szCs w:val="24"/>
                          <w:rtl/>
                        </w:rPr>
                        <w:t xml:space="preserve"> </w:t>
                      </w:r>
                      <w:r w:rsidRPr="00064E7F">
                        <w:rPr>
                          <w:rFonts w:cs="Tahoma" w:hint="eastAsia"/>
                          <w:color w:val="0B5294"/>
                          <w:spacing w:val="-4"/>
                          <w:sz w:val="24"/>
                          <w:szCs w:val="24"/>
                          <w:rtl/>
                        </w:rPr>
                        <w:t>למרכזי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334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2E7A55">
      <w:pPr>
        <w:pStyle w:val="RESHET"/>
        <w:rPr>
          <w:rtl/>
        </w:rPr>
      </w:pPr>
      <w:r w:rsidRPr="00B30BFC">
        <w:rPr>
          <w:rFonts w:hint="eastAsia"/>
          <w:rtl/>
        </w:rPr>
        <w:t>משרד</w:t>
      </w:r>
      <w:r w:rsidRPr="00B30BFC">
        <w:rPr>
          <w:rtl/>
        </w:rPr>
        <w:t xml:space="preserve"> </w:t>
      </w:r>
      <w:r w:rsidRPr="00B30BFC">
        <w:rPr>
          <w:rFonts w:hint="eastAsia"/>
          <w:rtl/>
        </w:rPr>
        <w:t>מבקר</w:t>
      </w:r>
      <w:r w:rsidRPr="00B30BFC">
        <w:rPr>
          <w:rtl/>
        </w:rPr>
        <w:t xml:space="preserve"> </w:t>
      </w:r>
      <w:r w:rsidRPr="00B30BFC">
        <w:rPr>
          <w:rFonts w:hint="eastAsia"/>
          <w:rtl/>
        </w:rPr>
        <w:t>המדינה</w:t>
      </w:r>
      <w:r w:rsidRPr="00B30BFC">
        <w:rPr>
          <w:rtl/>
        </w:rPr>
        <w:t xml:space="preserve"> בדק את </w:t>
      </w:r>
      <w:r w:rsidRPr="00B30BFC">
        <w:rPr>
          <w:rFonts w:hint="eastAsia"/>
          <w:rtl/>
        </w:rPr>
        <w:t>מספר</w:t>
      </w:r>
      <w:r w:rsidRPr="00B30BFC">
        <w:rPr>
          <w:rtl/>
        </w:rPr>
        <w:t xml:space="preserve"> </w:t>
      </w:r>
      <w:r w:rsidRPr="00B30BFC">
        <w:rPr>
          <w:rFonts w:hint="cs"/>
          <w:rtl/>
        </w:rPr>
        <w:t xml:space="preserve">התלונות על פגיעה בקטינים בני פחות מ-14 שהפנתה </w:t>
      </w:r>
      <w:r w:rsidRPr="00B30BFC">
        <w:rPr>
          <w:rFonts w:hint="eastAsia"/>
          <w:rtl/>
        </w:rPr>
        <w:t>המשטרה</w:t>
      </w:r>
      <w:r w:rsidRPr="00B30BFC">
        <w:rPr>
          <w:rtl/>
        </w:rPr>
        <w:t xml:space="preserve"> </w:t>
      </w:r>
      <w:r w:rsidRPr="00B30BFC">
        <w:rPr>
          <w:rFonts w:hint="cs"/>
          <w:rtl/>
        </w:rPr>
        <w:t>ל</w:t>
      </w:r>
      <w:r w:rsidRPr="00B30BFC">
        <w:rPr>
          <w:rFonts w:hint="eastAsia"/>
          <w:rtl/>
        </w:rPr>
        <w:t>מרכז</w:t>
      </w:r>
      <w:r w:rsidRPr="00B30BFC">
        <w:rPr>
          <w:rtl/>
        </w:rPr>
        <w:t xml:space="preserve"> </w:t>
      </w:r>
      <w:r w:rsidRPr="00B30BFC">
        <w:rPr>
          <w:rFonts w:hint="eastAsia"/>
          <w:rtl/>
        </w:rPr>
        <w:t>ההגנה</w:t>
      </w:r>
      <w:r w:rsidRPr="00B30BFC">
        <w:rPr>
          <w:rtl/>
        </w:rPr>
        <w:t xml:space="preserve"> </w:t>
      </w:r>
      <w:r w:rsidRPr="00B30BFC">
        <w:rPr>
          <w:rFonts w:hint="eastAsia"/>
          <w:rtl/>
        </w:rPr>
        <w:t>בצפת</w:t>
      </w:r>
      <w:r w:rsidRPr="00B30BFC">
        <w:rPr>
          <w:rtl/>
        </w:rPr>
        <w:t xml:space="preserve">. במרכז זה </w:t>
      </w:r>
      <w:r w:rsidRPr="00B30BFC">
        <w:rPr>
          <w:rFonts w:hint="cs"/>
          <w:rtl/>
        </w:rPr>
        <w:t xml:space="preserve">נעדרה חוקרת הנוער הקבועה במשך תקופה </w:t>
      </w:r>
      <w:r w:rsidRPr="00B30BFC">
        <w:rPr>
          <w:rtl/>
        </w:rPr>
        <w:t xml:space="preserve">וחוקר הנוער שבמחוז </w:t>
      </w:r>
      <w:r w:rsidRPr="00B30BFC">
        <w:rPr>
          <w:rFonts w:hint="eastAsia"/>
          <w:rtl/>
        </w:rPr>
        <w:t>צפון</w:t>
      </w:r>
      <w:r w:rsidRPr="00B30BFC">
        <w:rPr>
          <w:rtl/>
        </w:rPr>
        <w:t xml:space="preserve"> </w:t>
      </w:r>
      <w:r w:rsidRPr="00B30BFC">
        <w:rPr>
          <w:rFonts w:hint="eastAsia"/>
          <w:rtl/>
        </w:rPr>
        <w:t>של</w:t>
      </w:r>
      <w:r w:rsidRPr="00B30BFC">
        <w:rPr>
          <w:rtl/>
        </w:rPr>
        <w:t xml:space="preserve"> </w:t>
      </w:r>
      <w:r w:rsidRPr="00B30BFC">
        <w:rPr>
          <w:rFonts w:hint="eastAsia"/>
          <w:rtl/>
        </w:rPr>
        <w:t>המשטרה</w:t>
      </w:r>
      <w:r w:rsidRPr="00B30BFC">
        <w:rPr>
          <w:rtl/>
        </w:rPr>
        <w:t xml:space="preserve"> </w:t>
      </w:r>
      <w:r w:rsidRPr="00B30BFC">
        <w:rPr>
          <w:rFonts w:hint="eastAsia"/>
          <w:rtl/>
        </w:rPr>
        <w:t>העביר</w:t>
      </w:r>
      <w:r w:rsidRPr="00B30BFC">
        <w:rPr>
          <w:rtl/>
        </w:rPr>
        <w:t xml:space="preserve"> </w:t>
      </w:r>
      <w:r w:rsidRPr="00B30BFC">
        <w:rPr>
          <w:rFonts w:hint="eastAsia"/>
          <w:rtl/>
        </w:rPr>
        <w:t>את</w:t>
      </w:r>
      <w:r w:rsidRPr="00B30BFC">
        <w:rPr>
          <w:rtl/>
        </w:rPr>
        <w:t xml:space="preserve"> </w:t>
      </w:r>
      <w:r w:rsidRPr="00B30BFC">
        <w:rPr>
          <w:rFonts w:hint="eastAsia"/>
          <w:rtl/>
        </w:rPr>
        <w:t>כל</w:t>
      </w:r>
      <w:r w:rsidRPr="00B30BFC">
        <w:rPr>
          <w:rtl/>
        </w:rPr>
        <w:t xml:space="preserve"> </w:t>
      </w:r>
      <w:r w:rsidRPr="00B30BFC">
        <w:rPr>
          <w:rFonts w:hint="eastAsia"/>
          <w:rtl/>
        </w:rPr>
        <w:t>תלונות</w:t>
      </w:r>
      <w:r w:rsidRPr="00B30BFC">
        <w:rPr>
          <w:rtl/>
        </w:rPr>
        <w:t xml:space="preserve"> </w:t>
      </w:r>
      <w:r w:rsidRPr="00B30BFC">
        <w:rPr>
          <w:rFonts w:hint="cs"/>
          <w:rtl/>
        </w:rPr>
        <w:t>הפגיעה</w:t>
      </w:r>
      <w:r w:rsidRPr="00B30BFC">
        <w:rPr>
          <w:rtl/>
        </w:rPr>
        <w:t xml:space="preserve"> </w:t>
      </w:r>
      <w:r w:rsidRPr="00B30BFC">
        <w:rPr>
          <w:rFonts w:hint="cs"/>
          <w:rtl/>
        </w:rPr>
        <w:t>ב</w:t>
      </w:r>
      <w:r w:rsidRPr="00B30BFC">
        <w:rPr>
          <w:rFonts w:hint="eastAsia"/>
          <w:rtl/>
        </w:rPr>
        <w:t>קטינים</w:t>
      </w:r>
      <w:r w:rsidRPr="00B30BFC">
        <w:rPr>
          <w:rtl/>
        </w:rPr>
        <w:t xml:space="preserve"> </w:t>
      </w:r>
      <w:r w:rsidRPr="00B30BFC">
        <w:rPr>
          <w:rFonts w:hint="cs"/>
          <w:rtl/>
        </w:rPr>
        <w:t>בני פחות מ-</w:t>
      </w:r>
      <w:r w:rsidRPr="00B30BFC">
        <w:rPr>
          <w:rtl/>
        </w:rPr>
        <w:t xml:space="preserve">14 </w:t>
      </w:r>
      <w:r w:rsidRPr="00B30BFC">
        <w:rPr>
          <w:rFonts w:hint="cs"/>
          <w:rtl/>
        </w:rPr>
        <w:t xml:space="preserve">היישר </w:t>
      </w:r>
      <w:r w:rsidRPr="00B30BFC">
        <w:rPr>
          <w:rFonts w:hint="eastAsia"/>
          <w:rtl/>
        </w:rPr>
        <w:t>לחוקרת</w:t>
      </w:r>
      <w:r w:rsidRPr="00B30BFC">
        <w:rPr>
          <w:rtl/>
        </w:rPr>
        <w:t xml:space="preserve"> </w:t>
      </w:r>
      <w:r w:rsidRPr="00B30BFC">
        <w:rPr>
          <w:rFonts w:hint="eastAsia"/>
          <w:rtl/>
        </w:rPr>
        <w:t>הילדים</w:t>
      </w:r>
      <w:r w:rsidRPr="00B30BFC">
        <w:rPr>
          <w:rtl/>
        </w:rPr>
        <w:t xml:space="preserve"> </w:t>
      </w:r>
      <w:r w:rsidRPr="00B30BFC">
        <w:rPr>
          <w:rFonts w:hint="eastAsia"/>
          <w:rtl/>
        </w:rPr>
        <w:t>המחוזית</w:t>
      </w:r>
      <w:r w:rsidRPr="00B30BFC">
        <w:rPr>
          <w:rtl/>
        </w:rPr>
        <w:t xml:space="preserve"> </w:t>
      </w:r>
      <w:r w:rsidRPr="00B30BFC">
        <w:rPr>
          <w:rFonts w:hint="eastAsia"/>
          <w:rtl/>
        </w:rPr>
        <w:t>ולא</w:t>
      </w:r>
      <w:r w:rsidRPr="00B30BFC">
        <w:rPr>
          <w:rtl/>
        </w:rPr>
        <w:t xml:space="preserve"> </w:t>
      </w:r>
      <w:r w:rsidRPr="00B30BFC">
        <w:rPr>
          <w:rFonts w:hint="eastAsia"/>
          <w:rtl/>
        </w:rPr>
        <w:t>למרכז</w:t>
      </w:r>
      <w:r w:rsidRPr="00B30BFC">
        <w:rPr>
          <w:rtl/>
        </w:rPr>
        <w:t xml:space="preserve"> </w:t>
      </w:r>
      <w:r w:rsidRPr="00B30BFC">
        <w:rPr>
          <w:rFonts w:hint="eastAsia"/>
          <w:rtl/>
        </w:rPr>
        <w:t>ההגנה</w:t>
      </w:r>
      <w:r w:rsidRPr="00B30BFC">
        <w:rPr>
          <w:rtl/>
        </w:rPr>
        <w:t xml:space="preserve">. </w:t>
      </w:r>
      <w:r w:rsidRPr="00B30BFC">
        <w:rPr>
          <w:rFonts w:hint="cs"/>
          <w:rtl/>
        </w:rPr>
        <w:t>בבדיקה נמצא</w:t>
      </w:r>
      <w:r w:rsidRPr="00B30BFC">
        <w:rPr>
          <w:rtl/>
        </w:rPr>
        <w:t xml:space="preserve"> כי בחודשים </w:t>
      </w:r>
      <w:r w:rsidRPr="00B30BFC">
        <w:rPr>
          <w:rFonts w:hint="cs"/>
          <w:spacing w:val="-4"/>
          <w:rtl/>
        </w:rPr>
        <w:t>שלא היה בהם</w:t>
      </w:r>
      <w:r w:rsidRPr="00B30BFC">
        <w:rPr>
          <w:spacing w:val="-4"/>
          <w:rtl/>
        </w:rPr>
        <w:t xml:space="preserve"> חוקר </w:t>
      </w:r>
      <w:r w:rsidRPr="00B30BFC">
        <w:rPr>
          <w:rFonts w:hint="cs"/>
          <w:spacing w:val="-4"/>
          <w:rtl/>
        </w:rPr>
        <w:t xml:space="preserve">נוער </w:t>
      </w:r>
      <w:r w:rsidRPr="00B30BFC">
        <w:rPr>
          <w:spacing w:val="-4"/>
          <w:rtl/>
        </w:rPr>
        <w:t>במרכז</w:t>
      </w:r>
      <w:r>
        <w:rPr>
          <w:rStyle w:val="FootnoteReference0"/>
          <w:spacing w:val="-4"/>
          <w:sz w:val="18"/>
          <w:rtl/>
        </w:rPr>
        <w:footnoteReference w:id="54"/>
      </w:r>
      <w:r w:rsidRPr="00B30BFC">
        <w:rPr>
          <w:spacing w:val="-4"/>
          <w:rtl/>
        </w:rPr>
        <w:t xml:space="preserve">, </w:t>
      </w:r>
      <w:r w:rsidRPr="00B30BFC">
        <w:rPr>
          <w:rFonts w:hint="cs"/>
          <w:spacing w:val="-4"/>
          <w:rtl/>
        </w:rPr>
        <w:t>הגיעו למרכז ההגנה בהפניית המשטרה</w:t>
      </w:r>
      <w:r w:rsidRPr="00B30BFC">
        <w:rPr>
          <w:rFonts w:hint="cs"/>
          <w:rtl/>
        </w:rPr>
        <w:t xml:space="preserve"> מקרים ספורים</w:t>
      </w:r>
      <w:r w:rsidRPr="00B30BFC">
        <w:rPr>
          <w:rtl/>
        </w:rPr>
        <w:t xml:space="preserve">, </w:t>
      </w:r>
      <w:r w:rsidRPr="00B30BFC">
        <w:rPr>
          <w:rFonts w:hint="eastAsia"/>
          <w:rtl/>
        </w:rPr>
        <w:t>בין</w:t>
      </w:r>
      <w:r w:rsidRPr="00B30BFC">
        <w:rPr>
          <w:rtl/>
        </w:rPr>
        <w:t xml:space="preserve"> 2.33 </w:t>
      </w:r>
      <w:r w:rsidRPr="00B30BFC">
        <w:rPr>
          <w:rFonts w:hint="eastAsia"/>
          <w:rtl/>
        </w:rPr>
        <w:t>ל</w:t>
      </w:r>
      <w:r w:rsidRPr="00B30BFC">
        <w:rPr>
          <w:rtl/>
        </w:rPr>
        <w:t xml:space="preserve">-4 </w:t>
      </w:r>
      <w:r w:rsidRPr="00B30BFC">
        <w:rPr>
          <w:rFonts w:hint="eastAsia"/>
          <w:rtl/>
        </w:rPr>
        <w:t>מקרים</w:t>
      </w:r>
      <w:r w:rsidRPr="00B30BFC">
        <w:rPr>
          <w:rtl/>
        </w:rPr>
        <w:t xml:space="preserve"> </w:t>
      </w:r>
      <w:r w:rsidRPr="00B30BFC">
        <w:rPr>
          <w:rFonts w:hint="cs"/>
          <w:rtl/>
        </w:rPr>
        <w:t>ב</w:t>
      </w:r>
      <w:r w:rsidRPr="00B30BFC">
        <w:rPr>
          <w:rFonts w:hint="eastAsia"/>
          <w:rtl/>
        </w:rPr>
        <w:t>חודש</w:t>
      </w:r>
      <w:r w:rsidRPr="00B30BFC">
        <w:rPr>
          <w:rtl/>
        </w:rPr>
        <w:t xml:space="preserve"> </w:t>
      </w:r>
      <w:r w:rsidRPr="00B30BFC">
        <w:rPr>
          <w:rFonts w:hint="eastAsia"/>
          <w:rtl/>
        </w:rPr>
        <w:t>בממוצע</w:t>
      </w:r>
      <w:r w:rsidRPr="00B30BFC">
        <w:rPr>
          <w:rFonts w:hint="cs"/>
          <w:rtl/>
        </w:rPr>
        <w:t xml:space="preserve"> - </w:t>
      </w:r>
      <w:r w:rsidRPr="00B30BFC">
        <w:rPr>
          <w:rtl/>
        </w:rPr>
        <w:t xml:space="preserve">לעומת 6.8 </w:t>
      </w:r>
      <w:r w:rsidRPr="00B30BFC">
        <w:rPr>
          <w:rFonts w:hint="cs"/>
          <w:rtl/>
        </w:rPr>
        <w:t>מקרים ב</w:t>
      </w:r>
      <w:r w:rsidRPr="00B30BFC">
        <w:rPr>
          <w:rFonts w:hint="eastAsia"/>
          <w:rtl/>
        </w:rPr>
        <w:t>חודש בממוצע</w:t>
      </w:r>
      <w:r w:rsidRPr="00B30BFC">
        <w:rPr>
          <w:rFonts w:hint="cs"/>
          <w:rtl/>
        </w:rPr>
        <w:t xml:space="preserve"> כש</w:t>
      </w:r>
      <w:r w:rsidRPr="00B30BFC">
        <w:rPr>
          <w:rFonts w:hint="eastAsia"/>
          <w:rtl/>
        </w:rPr>
        <w:t>נכח</w:t>
      </w:r>
      <w:r w:rsidRPr="00B30BFC">
        <w:rPr>
          <w:rFonts w:hint="cs"/>
          <w:rtl/>
        </w:rPr>
        <w:t>ה במרכז חוקרת נוער קבועה</w:t>
      </w:r>
      <w:r>
        <w:rPr>
          <w:rStyle w:val="FootnoteReference0"/>
          <w:sz w:val="18"/>
          <w:rtl/>
        </w:rPr>
        <w:footnoteReference w:id="55"/>
      </w:r>
      <w:r w:rsidRPr="00B30BFC">
        <w:rPr>
          <w:rtl/>
        </w:rPr>
        <w:t xml:space="preserve">. </w:t>
      </w:r>
    </w:p>
    <w:p w:rsidR="007F5928" w:rsidRPr="00B30BFC" w:rsidP="002E7A55">
      <w:pPr>
        <w:pStyle w:val="RESHET"/>
        <w:rPr>
          <w:rtl/>
        </w:rPr>
      </w:pPr>
      <w:r w:rsidRPr="00B30BFC">
        <w:rPr>
          <w:rFonts w:hint="eastAsia"/>
          <w:rtl/>
        </w:rPr>
        <w:t>עוד</w:t>
      </w:r>
      <w:r w:rsidRPr="00B30BFC">
        <w:rPr>
          <w:rtl/>
        </w:rPr>
        <w:t xml:space="preserve"> </w:t>
      </w:r>
      <w:r w:rsidRPr="00B30BFC">
        <w:rPr>
          <w:rFonts w:hint="cs"/>
          <w:rtl/>
        </w:rPr>
        <w:t>נמצא ב</w:t>
      </w:r>
      <w:r w:rsidRPr="00B30BFC">
        <w:rPr>
          <w:rFonts w:hint="eastAsia"/>
          <w:rtl/>
        </w:rPr>
        <w:t>ביקורת</w:t>
      </w:r>
      <w:r w:rsidRPr="00B30BFC">
        <w:rPr>
          <w:rtl/>
        </w:rPr>
        <w:t xml:space="preserve"> כי </w:t>
      </w:r>
      <w:r w:rsidRPr="00B30BFC">
        <w:rPr>
          <w:rFonts w:hint="eastAsia"/>
          <w:rtl/>
        </w:rPr>
        <w:t>מיום</w:t>
      </w:r>
      <w:r w:rsidRPr="00B30BFC">
        <w:rPr>
          <w:rtl/>
        </w:rPr>
        <w:t xml:space="preserve"> הקמת המרכז עד אוגוסט 2018 </w:t>
      </w:r>
      <w:r w:rsidRPr="00B30BFC">
        <w:rPr>
          <w:rFonts w:hint="cs"/>
          <w:rtl/>
        </w:rPr>
        <w:t xml:space="preserve">בוצעו במרכז ההגנה </w:t>
      </w:r>
      <w:r w:rsidRPr="00B30BFC">
        <w:rPr>
          <w:rtl/>
        </w:rPr>
        <w:t xml:space="preserve">כ-80 </w:t>
      </w:r>
      <w:r w:rsidRPr="00B30BFC">
        <w:rPr>
          <w:rFonts w:hint="cs"/>
          <w:rtl/>
        </w:rPr>
        <w:t>חקירות בלבד מ</w:t>
      </w:r>
      <w:r w:rsidRPr="00B30BFC">
        <w:rPr>
          <w:rtl/>
        </w:rPr>
        <w:t xml:space="preserve">-140 </w:t>
      </w:r>
      <w:r w:rsidRPr="00B30BFC">
        <w:rPr>
          <w:rFonts w:hint="eastAsia"/>
          <w:rtl/>
        </w:rPr>
        <w:t>חקירות</w:t>
      </w:r>
      <w:r w:rsidRPr="00B30BFC">
        <w:rPr>
          <w:rtl/>
        </w:rPr>
        <w:t xml:space="preserve"> </w:t>
      </w:r>
      <w:r w:rsidRPr="00B30BFC">
        <w:rPr>
          <w:rFonts w:hint="cs"/>
          <w:rtl/>
        </w:rPr>
        <w:t>ה</w:t>
      </w:r>
      <w:r w:rsidRPr="00B30BFC">
        <w:rPr>
          <w:rFonts w:hint="eastAsia"/>
          <w:rtl/>
        </w:rPr>
        <w:t>ילדים</w:t>
      </w:r>
      <w:r w:rsidRPr="00B30BFC">
        <w:rPr>
          <w:rtl/>
        </w:rPr>
        <w:t xml:space="preserve"> (מתחת לגיל 14) </w:t>
      </w:r>
      <w:r w:rsidRPr="00B30BFC">
        <w:rPr>
          <w:rFonts w:hint="cs"/>
          <w:rtl/>
        </w:rPr>
        <w:t>שבוצעו</w:t>
      </w:r>
      <w:r w:rsidRPr="00B30BFC">
        <w:rPr>
          <w:rtl/>
        </w:rPr>
        <w:t xml:space="preserve"> בעיר צפת </w:t>
      </w:r>
      <w:r w:rsidRPr="00B30BFC">
        <w:rPr>
          <w:rFonts w:hint="eastAsia"/>
          <w:rtl/>
        </w:rPr>
        <w:t>בשעות</w:t>
      </w:r>
      <w:r w:rsidRPr="00B30BFC">
        <w:rPr>
          <w:rtl/>
        </w:rPr>
        <w:t xml:space="preserve"> </w:t>
      </w:r>
      <w:r w:rsidRPr="00B30BFC">
        <w:rPr>
          <w:rFonts w:hint="cs"/>
          <w:rtl/>
        </w:rPr>
        <w:t xml:space="preserve">פעילותו של </w:t>
      </w:r>
      <w:r w:rsidRPr="00B30BFC">
        <w:rPr>
          <w:rFonts w:hint="eastAsia"/>
          <w:rtl/>
        </w:rPr>
        <w:t>מרכז</w:t>
      </w:r>
      <w:r w:rsidRPr="00B30BFC">
        <w:rPr>
          <w:rtl/>
        </w:rPr>
        <w:t xml:space="preserve"> </w:t>
      </w:r>
      <w:r w:rsidRPr="00B30BFC">
        <w:rPr>
          <w:rFonts w:hint="eastAsia"/>
          <w:rtl/>
        </w:rPr>
        <w:t>ההגנה</w:t>
      </w:r>
      <w:r w:rsidRPr="00B30BFC">
        <w:rPr>
          <w:rtl/>
        </w:rPr>
        <w:t xml:space="preserve">. </w:t>
      </w:r>
      <w:r w:rsidRPr="00B30BFC">
        <w:rPr>
          <w:rFonts w:hint="cs"/>
          <w:rtl/>
        </w:rPr>
        <w:t>שא</w:t>
      </w:r>
      <w:r w:rsidRPr="00B30BFC">
        <w:rPr>
          <w:rFonts w:hint="eastAsia"/>
          <w:rtl/>
        </w:rPr>
        <w:t>ר</w:t>
      </w:r>
      <w:r w:rsidRPr="00B30BFC">
        <w:rPr>
          <w:rtl/>
        </w:rPr>
        <w:t xml:space="preserve"> </w:t>
      </w:r>
      <w:r w:rsidRPr="00B30BFC">
        <w:rPr>
          <w:rFonts w:hint="eastAsia"/>
          <w:rtl/>
        </w:rPr>
        <w:t>החקירות</w:t>
      </w:r>
      <w:r w:rsidRPr="00B30BFC">
        <w:rPr>
          <w:rtl/>
        </w:rPr>
        <w:t xml:space="preserve"> </w:t>
      </w:r>
      <w:r w:rsidRPr="00B30BFC">
        <w:rPr>
          <w:rFonts w:hint="cs"/>
          <w:rtl/>
        </w:rPr>
        <w:t>בוצעו</w:t>
      </w:r>
      <w:r w:rsidRPr="00B30BFC">
        <w:rPr>
          <w:rtl/>
        </w:rPr>
        <w:t xml:space="preserve"> </w:t>
      </w:r>
      <w:r w:rsidRPr="00B30BFC">
        <w:rPr>
          <w:rFonts w:hint="eastAsia"/>
          <w:rtl/>
        </w:rPr>
        <w:t>באתרים</w:t>
      </w:r>
      <w:r w:rsidRPr="00B30BFC">
        <w:rPr>
          <w:rtl/>
        </w:rPr>
        <w:t xml:space="preserve"> </w:t>
      </w:r>
      <w:r w:rsidRPr="00B30BFC">
        <w:rPr>
          <w:rFonts w:hint="eastAsia"/>
          <w:rtl/>
        </w:rPr>
        <w:t>אחרים</w:t>
      </w:r>
      <w:r w:rsidRPr="00B30BFC">
        <w:rPr>
          <w:rtl/>
        </w:rPr>
        <w:t xml:space="preserve"> </w:t>
      </w:r>
      <w:r w:rsidRPr="00B30BFC">
        <w:rPr>
          <w:rFonts w:hint="eastAsia"/>
          <w:rtl/>
        </w:rPr>
        <w:t>בעיר</w:t>
      </w:r>
      <w:r w:rsidRPr="00B30BFC">
        <w:rPr>
          <w:rtl/>
        </w:rPr>
        <w:t xml:space="preserve"> </w:t>
      </w:r>
      <w:r w:rsidRPr="00B30BFC">
        <w:rPr>
          <w:rFonts w:hint="eastAsia"/>
          <w:rtl/>
        </w:rPr>
        <w:t>ובסביבתה</w:t>
      </w:r>
      <w:r w:rsidRPr="00B30BFC">
        <w:rPr>
          <w:rtl/>
        </w:rPr>
        <w:t>.</w:t>
      </w:r>
    </w:p>
    <w:p w:rsidR="007F5928" w:rsidRPr="00B30BFC" w:rsidP="002E7A55">
      <w:pPr>
        <w:spacing w:before="180" w:line="240" w:lineRule="exact"/>
        <w:ind w:right="2268"/>
        <w:jc w:val="both"/>
        <w:rPr>
          <w:rFonts w:ascii="Tahoma" w:hAnsi="Tahoma" w:cs="Tahoma"/>
          <w:b/>
          <w:bCs/>
          <w:sz w:val="18"/>
          <w:szCs w:val="18"/>
          <w:rtl/>
        </w:rPr>
      </w:pPr>
      <w:r w:rsidRPr="00B30BFC">
        <w:rPr>
          <w:rFonts w:ascii="Tahoma" w:hAnsi="Tahoma" w:cs="Tahoma" w:hint="cs"/>
          <w:sz w:val="18"/>
          <w:szCs w:val="18"/>
          <w:rtl/>
        </w:rPr>
        <w:t xml:space="preserve">המשטרה ציינה בתשובתה למשרד מבקר המדינה כי </w:t>
      </w:r>
      <w:r w:rsidRPr="00B30BFC">
        <w:rPr>
          <w:rFonts w:ascii="Tahoma" w:hAnsi="Tahoma" w:cs="Tahoma"/>
          <w:sz w:val="18"/>
          <w:szCs w:val="18"/>
          <w:rtl/>
        </w:rPr>
        <w:t xml:space="preserve">"הירידה בהפניות למרכז ההגנה הייתה תוצאה ישירה של מדיניות חקירות הילדים במחוז צפון, אשר פעלה תוך מדיניות עצמאית, שונה ממחוזות אחרים ומנוגדת להנחיותינו ולסיכומים בוועדת ההיגוי. לפי מדיניות זו, לא הוצבה חוקרת ילדים באופן קבוע במרכז ויחידות החקירה נדרשו להפנות לחקירות הילדים במחוז והם שהחליטו האם החקירה תתבצע במרכז או לא </w:t>
      </w:r>
      <w:r w:rsidRPr="00B30BFC">
        <w:rPr>
          <w:rFonts w:ascii="Tahoma" w:hAnsi="Tahoma" w:cs="Tahoma"/>
          <w:b/>
          <w:bCs/>
          <w:sz w:val="18"/>
          <w:szCs w:val="18"/>
          <w:rtl/>
        </w:rPr>
        <w:t>ובאחוז גבוה ובלתי סביר של המקרים</w:t>
      </w:r>
      <w:r w:rsidRPr="00B30BFC">
        <w:rPr>
          <w:rFonts w:ascii="Tahoma" w:hAnsi="Tahoma" w:cs="Tahoma"/>
          <w:sz w:val="18"/>
          <w:szCs w:val="18"/>
          <w:rtl/>
        </w:rPr>
        <w:t xml:space="preserve"> </w:t>
      </w:r>
      <w:r w:rsidRPr="00B30BFC">
        <w:rPr>
          <w:rFonts w:ascii="Tahoma" w:hAnsi="Tahoma" w:cs="Tahoma"/>
          <w:b/>
          <w:bCs/>
          <w:sz w:val="18"/>
          <w:szCs w:val="18"/>
          <w:rtl/>
        </w:rPr>
        <w:t>החליטו שהחקירה תתבצע מחוץ למרכז</w:t>
      </w:r>
      <w:r w:rsidRPr="00B30BFC">
        <w:rPr>
          <w:rFonts w:ascii="Tahoma" w:hAnsi="Tahoma" w:cs="Tahoma"/>
          <w:sz w:val="18"/>
          <w:szCs w:val="18"/>
          <w:rtl/>
        </w:rPr>
        <w:t>, חרף יתרונותיו. אנו סבורים כי בחלק גדול מהמקרים החלטה זו נבעה רק מהצורך לחסוך הגעה של חוקרת ילדים במיוחד למרכז, לאור העובדה שלא נכחה שם דרך קבע. ראיה לכך ניתן לראות בגידול במספר החקירות מרגע שחוקרת ילדים תשב שם דרך קבע" (ההדגשה אינה במקור).</w:t>
      </w:r>
    </w:p>
    <w:p w:rsidR="007F5928" w:rsidRPr="00B30BFC" w:rsidP="002E7A55">
      <w:pPr>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עוד ציינה המשטרה בתשובתה כי תפקידן של חוקרות הנוער במרכזי הגנה הוא לעבור בכל בוקר על הדוח הממוחשב ובו פירוט התיקים שנפתחו ביממה האחרונה במחוז, כדי לאתר את המקרים המתאימים להיחקר במרכזי ההגנה, והן מסבות את תשומת לבם של קציני החקירות בתחנות במקרים מתאימים שלא נשלחו למרכזי הגנה. </w:t>
      </w:r>
    </w:p>
    <w:p w:rsidR="007F5928" w:rsidRPr="00B30BFC" w:rsidP="002E7A55">
      <w:pPr>
        <w:pStyle w:val="RESHET"/>
        <w:rPr>
          <w:rtl/>
        </w:rPr>
      </w:pPr>
      <w:r w:rsidRPr="00B30BFC">
        <w:rPr>
          <w:rFonts w:hint="cs"/>
          <w:rtl/>
        </w:rPr>
        <w:t>עולה אפוא כי להיעדרה של חוקרת נוער במרכז הגנה יש השלכה ישירה על הפניות המקרים המתאימים מהתחנות למרכזי ההגנה.</w:t>
      </w:r>
    </w:p>
    <w:p w:rsidR="007F5928" w:rsidRPr="00B30BFC" w:rsidP="002E7A55">
      <w:pPr>
        <w:pStyle w:val="RESHET"/>
      </w:pPr>
      <w:r w:rsidRPr="00B30BFC">
        <w:rPr>
          <w:rFonts w:hint="cs"/>
          <w:rtl/>
        </w:rPr>
        <w:t>ב</w:t>
      </w:r>
      <w:r w:rsidRPr="00B30BFC">
        <w:rPr>
          <w:rtl/>
        </w:rPr>
        <w:t>בדיקת משרד מבקר המדינה</w:t>
      </w:r>
      <w:r w:rsidRPr="00B30BFC">
        <w:rPr>
          <w:rFonts w:hint="cs"/>
          <w:rtl/>
        </w:rPr>
        <w:t xml:space="preserve"> נמצא כי מ-1.1.2017</w:t>
      </w:r>
      <w:r w:rsidRPr="00B30BFC">
        <w:rPr>
          <w:rtl/>
        </w:rPr>
        <w:t xml:space="preserve"> </w:t>
      </w:r>
      <w:r w:rsidRPr="00B30BFC">
        <w:rPr>
          <w:rFonts w:hint="cs"/>
          <w:rtl/>
        </w:rPr>
        <w:t xml:space="preserve">עד 5.8.2018 נחקרו בארץ 425 </w:t>
      </w:r>
      <w:r w:rsidRPr="00B30BFC">
        <w:rPr>
          <w:rtl/>
        </w:rPr>
        <w:t xml:space="preserve">ילדים מתחת לגיל 14 </w:t>
      </w:r>
      <w:r w:rsidRPr="00B30BFC">
        <w:rPr>
          <w:rFonts w:hint="cs"/>
          <w:rtl/>
        </w:rPr>
        <w:t>ב</w:t>
      </w:r>
      <w:r w:rsidRPr="00B30BFC">
        <w:rPr>
          <w:rtl/>
        </w:rPr>
        <w:t xml:space="preserve">ידי חוקרי ילדים בתחנות משטרה בשעות </w:t>
      </w:r>
      <w:r w:rsidRPr="00B30BFC">
        <w:rPr>
          <w:rFonts w:hint="cs"/>
          <w:rtl/>
        </w:rPr>
        <w:t xml:space="preserve">פעילותם של </w:t>
      </w:r>
      <w:r w:rsidRPr="00B30BFC">
        <w:rPr>
          <w:rtl/>
        </w:rPr>
        <w:t>המרכזים</w:t>
      </w:r>
      <w:r w:rsidRPr="00B30BFC">
        <w:rPr>
          <w:rFonts w:hint="cs"/>
          <w:rtl/>
        </w:rPr>
        <w:t xml:space="preserve">, </w:t>
      </w:r>
      <w:r w:rsidRPr="00B30BFC">
        <w:rPr>
          <w:rtl/>
        </w:rPr>
        <w:t>כמחצית</w:t>
      </w:r>
      <w:r w:rsidRPr="00B30BFC">
        <w:rPr>
          <w:rFonts w:hint="cs"/>
          <w:rtl/>
        </w:rPr>
        <w:t xml:space="preserve"> החקירות</w:t>
      </w:r>
      <w:r w:rsidRPr="00B30BFC">
        <w:rPr>
          <w:rtl/>
        </w:rPr>
        <w:t xml:space="preserve"> בערים שיש בהן או בקרבתן מרכז הגנה.</w:t>
      </w:r>
    </w:p>
    <w:p w:rsidR="007F5928" w:rsidRPr="00B30BFC" w:rsidP="002E7A55">
      <w:pPr>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המשטרה ציינה בתשובתה כי היא נוקטת פעולות רבות להבטחת יישומם של הנהלים וההנחיות בעניין ההפניות למרכזי הגנה. עוד צוין כי מיעוט ההפניות למרכזי ההגנה נבע ממחסור בחוקרי ילדים קבועים במרכזים ומהפניית החקירות הנדרשות על ידי חוקרי הילדים המחוזיים לחקירות מחוץ למרכזי ההגנה. לאור ההיענו</w:t>
      </w:r>
      <w:r w:rsidRPr="00B30BFC">
        <w:rPr>
          <w:rFonts w:ascii="Tahoma" w:hAnsi="Tahoma" w:cs="Tahoma" w:hint="eastAsia"/>
          <w:sz w:val="18"/>
          <w:szCs w:val="18"/>
          <w:rtl/>
        </w:rPr>
        <w:t>ת</w:t>
      </w:r>
      <w:r w:rsidRPr="00B30BFC">
        <w:rPr>
          <w:rFonts w:ascii="Tahoma" w:hAnsi="Tahoma" w:cs="Tahoma" w:hint="cs"/>
          <w:sz w:val="18"/>
          <w:szCs w:val="18"/>
          <w:rtl/>
        </w:rPr>
        <w:t xml:space="preserve"> של משרד הרווחה לבקשת המשטרה והצבת חוקרי ילדים קבועים במרכזים, תגביר המשטרה את הפיקוח והבקרה על ההפניות למרכזים, כדי להבטיח כי מקרי חקירה מתאימים יופנו למרכזים. </w:t>
      </w:r>
    </w:p>
    <w:p w:rsidR="007F5928" w:rsidRPr="00B30BFC" w:rsidP="002E7A55">
      <w:pPr>
        <w:pStyle w:val="RESHET"/>
        <w:rPr>
          <w:rtl/>
        </w:rPr>
      </w:pPr>
      <w:r w:rsidRPr="00B30BFC">
        <w:rPr>
          <w:rFonts w:hint="eastAsia"/>
          <w:rtl/>
        </w:rPr>
        <w:t>משרד</w:t>
      </w:r>
      <w:r w:rsidRPr="00B30BFC">
        <w:rPr>
          <w:rtl/>
        </w:rPr>
        <w:t xml:space="preserve"> </w:t>
      </w:r>
      <w:r w:rsidRPr="00B30BFC">
        <w:rPr>
          <w:rFonts w:hint="eastAsia"/>
          <w:rtl/>
        </w:rPr>
        <w:t>מבקר</w:t>
      </w:r>
      <w:r w:rsidRPr="00B30BFC">
        <w:rPr>
          <w:rtl/>
        </w:rPr>
        <w:t xml:space="preserve"> </w:t>
      </w:r>
      <w:r w:rsidRPr="00B30BFC">
        <w:rPr>
          <w:rFonts w:hint="eastAsia"/>
          <w:rtl/>
        </w:rPr>
        <w:t>המדינה</w:t>
      </w:r>
      <w:r w:rsidRPr="00B30BFC">
        <w:rPr>
          <w:rtl/>
        </w:rPr>
        <w:t xml:space="preserve"> </w:t>
      </w:r>
      <w:r w:rsidRPr="00B30BFC">
        <w:rPr>
          <w:rFonts w:hint="eastAsia"/>
          <w:rtl/>
        </w:rPr>
        <w:t>מעיר</w:t>
      </w:r>
      <w:r w:rsidRPr="00B30BFC">
        <w:rPr>
          <w:rtl/>
        </w:rPr>
        <w:t xml:space="preserve"> </w:t>
      </w:r>
      <w:r w:rsidRPr="00B30BFC">
        <w:rPr>
          <w:rFonts w:hint="eastAsia"/>
          <w:rtl/>
        </w:rPr>
        <w:t>למשטרה</w:t>
      </w:r>
      <w:r w:rsidRPr="00B30BFC">
        <w:rPr>
          <w:rtl/>
        </w:rPr>
        <w:t xml:space="preserve"> </w:t>
      </w:r>
      <w:r w:rsidRPr="00B30BFC">
        <w:rPr>
          <w:rFonts w:hint="cs"/>
          <w:rtl/>
        </w:rPr>
        <w:t>שלאור תשובת משרד הרווחה כי הוצבו חוקרי ילדים קבועים במרכזים ולאור חשיבותם ההוליסטית של מרכזי ההגנה כגוף שמעניק מענה מקיף לקטינים שנפגעו, לרבות חקירתם, עליה לנקוט פעולות שיבטיחו יישום של הנהלים וההנחיות בעניין הפנייתם של קטינים נפגעי תקיפה מינית או אלימות למרכזי ההגנה, ולנהל מעקב תכוף על יישומן. באופן זה תיחסך מקטינים רבים החוויה הלא רצויה של חקירה בתחנת המשטרה או במשרדי משרד הרווחה ויתאפשר להם למצות את התשתית הטיפולית שהוקמה עבורם.</w:t>
      </w:r>
    </w:p>
    <w:p w:rsidR="007F5928" w:rsidRPr="00B30BFC" w:rsidP="008A5AF1">
      <w:pPr>
        <w:spacing w:line="240" w:lineRule="exact"/>
        <w:ind w:right="2268"/>
        <w:jc w:val="both"/>
        <w:rPr>
          <w:rFonts w:ascii="Tahoma" w:hAnsi="Tahoma" w:cs="Tahoma"/>
          <w:sz w:val="18"/>
          <w:szCs w:val="18"/>
        </w:rPr>
      </w:pPr>
    </w:p>
    <w:p w:rsidR="002E7A55" w:rsidRPr="00B30BFC" w:rsidP="008A5AF1">
      <w:pPr>
        <w:spacing w:line="240" w:lineRule="exact"/>
        <w:ind w:right="2268"/>
        <w:jc w:val="both"/>
        <w:rPr>
          <w:rFonts w:ascii="Tahoma" w:hAnsi="Tahoma" w:cs="Tahoma"/>
          <w:sz w:val="18"/>
          <w:szCs w:val="18"/>
          <w:rtl/>
        </w:rPr>
      </w:pPr>
    </w:p>
    <w:p w:rsidR="007F5928" w:rsidRPr="00B30BFC" w:rsidP="008A5AF1">
      <w:pPr>
        <w:pStyle w:val="KOT4"/>
        <w:rPr>
          <w:rtl/>
        </w:rPr>
      </w:pPr>
      <w:r w:rsidRPr="00B30BFC">
        <w:rPr>
          <w:rFonts w:hint="cs"/>
          <w:rtl/>
        </w:rPr>
        <w:t>מודעות ציבורית למרכזי ההגנה</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 xml:space="preserve">כאמור, במועד הביקורת פעלו שמונה מרכזי ההגנה, שבעה מהם הוקמו בשנים 2009 - 2017. הואיל ומדובר בשירות ייחודי וחשוב, יש להביאו לידיעת הציבור, כדי שיוכל להיעזר בו בשעת צורך; ולידיעתם של אנשי מקצוע המתוודעים בעבודתם לפגיעות בקטינים, כגון רופאים, אנשי חינוך ורווחה, שוטרים ויומנאים בתחנות המשטרה.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נתוני המועצה לשלום הילד לשנת 2016</w:t>
      </w:r>
      <w:r>
        <w:rPr>
          <w:rFonts w:ascii="Tahoma" w:hAnsi="Tahoma" w:cs="Tahoma"/>
          <w:sz w:val="18"/>
          <w:szCs w:val="18"/>
          <w:vertAlign w:val="superscript"/>
          <w:rtl/>
        </w:rPr>
        <w:footnoteReference w:id="56"/>
      </w:r>
      <w:r w:rsidRPr="00B30BFC">
        <w:rPr>
          <w:rFonts w:ascii="Tahoma" w:hAnsi="Tahoma" w:cs="Tahoma" w:hint="cs"/>
          <w:sz w:val="18"/>
          <w:szCs w:val="18"/>
          <w:vertAlign w:val="superscript"/>
          <w:rtl/>
        </w:rPr>
        <w:t xml:space="preserve"> </w:t>
      </w:r>
      <w:r w:rsidRPr="00B30BFC">
        <w:rPr>
          <w:rFonts w:ascii="Tahoma" w:hAnsi="Tahoma" w:cs="Tahoma" w:hint="cs"/>
          <w:sz w:val="18"/>
          <w:szCs w:val="18"/>
          <w:rtl/>
        </w:rPr>
        <w:t>מלמדים כי באותה שנה דיווחו לעו"ס ח"ן 5,375 קטינים על התעללות מינית שחוו ו-11,150 קטינים על התעללות פיזית. באותה שנה טופלו במרכזי ההגנה 1,866 בלבד מהקטינים שדיווחו על התעללות מינית, כלומר 35%, ו-406 בלבד מהקטינים שדיווחו על התעללות פיזית - 3.6%. מאלה הפנתה מערכת הבריאות למרכזי ההגנה 22 קטינים בלבד, הגם שבבתי חולים ובטיפות חלב אותרו 2,863 קטינים שנפגעו מאלימות ומתקיפה מינית</w:t>
      </w:r>
      <w:r>
        <w:rPr>
          <w:rFonts w:ascii="Tahoma" w:hAnsi="Tahoma" w:cs="Tahoma"/>
          <w:sz w:val="18"/>
          <w:szCs w:val="18"/>
          <w:vertAlign w:val="superscript"/>
          <w:rtl/>
        </w:rPr>
        <w:footnoteReference w:id="57"/>
      </w:r>
      <w:r w:rsidRPr="00B30BFC">
        <w:rPr>
          <w:rFonts w:ascii="Tahoma" w:hAnsi="Tahoma" w:cs="Tahoma" w:hint="cs"/>
          <w:sz w:val="18"/>
          <w:szCs w:val="18"/>
          <w:rtl/>
        </w:rPr>
        <w:t xml:space="preserve">.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נתוני משרד הרווחה לסיכום שנת 2017, כפי שנמסרו ליו"ר הוועדה לענייני ביקורת המדינה בכנסת, מלמדים כי כמחצית מהפונים למרכזי ההגנה הגיעו בהפניית המשטרה והשאר בהפניית גורמים מטפלים אחרים לפי הפירוט הבא: 25% הופנו על ידי גורמי רווחה, 8% הופנו על ידי גורמים חינוכיים, ו-2% בלבד הופנו על ידי גורמים ממערכת הבריאות; 9% מהפונים הגיעו מיוזמתם. אחוז ההפניות הנמוך של גורמי המקצוע, שמתוקף תפקידם ומקצועם מתוודעים לנפגעים קטינים, מצביע בין השאר על מודעות מועטה למרכזים ולפעילותם.</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sz w:val="18"/>
          <w:szCs w:val="18"/>
          <w:rtl/>
        </w:rPr>
        <w:t>דוח מבקר המדינה</w:t>
      </w:r>
      <w:r>
        <w:rPr>
          <w:rFonts w:ascii="Tahoma" w:hAnsi="Tahoma" w:cs="Tahoma"/>
          <w:sz w:val="18"/>
          <w:szCs w:val="18"/>
          <w:vertAlign w:val="superscript"/>
          <w:rtl/>
        </w:rPr>
        <w:footnoteReference w:id="58"/>
      </w:r>
      <w:r w:rsidRPr="00B30BFC">
        <w:rPr>
          <w:rFonts w:ascii="Tahoma" w:hAnsi="Tahoma" w:cs="Tahoma" w:hint="cs"/>
          <w:sz w:val="18"/>
          <w:szCs w:val="18"/>
          <w:rtl/>
        </w:rPr>
        <w:t xml:space="preserve"> </w:t>
      </w:r>
      <w:r w:rsidRPr="00B30BFC">
        <w:rPr>
          <w:rFonts w:ascii="Tahoma" w:hAnsi="Tahoma" w:cs="Tahoma"/>
          <w:sz w:val="18"/>
          <w:szCs w:val="18"/>
          <w:rtl/>
        </w:rPr>
        <w:t xml:space="preserve">העלה כי משרד </w:t>
      </w:r>
      <w:r w:rsidRPr="00B30BFC">
        <w:rPr>
          <w:rFonts w:ascii="Tahoma" w:hAnsi="Tahoma" w:cs="Tahoma" w:hint="cs"/>
          <w:sz w:val="18"/>
          <w:szCs w:val="18"/>
          <w:rtl/>
        </w:rPr>
        <w:t>ה</w:t>
      </w:r>
      <w:r w:rsidRPr="00B30BFC">
        <w:rPr>
          <w:rFonts w:ascii="Tahoma" w:hAnsi="Tahoma" w:cs="Tahoma"/>
          <w:sz w:val="18"/>
          <w:szCs w:val="18"/>
          <w:rtl/>
        </w:rPr>
        <w:t xml:space="preserve">רווחה </w:t>
      </w:r>
      <w:r w:rsidRPr="00B30BFC">
        <w:rPr>
          <w:rFonts w:ascii="Tahoma" w:hAnsi="Tahoma" w:cs="Tahoma" w:hint="cs"/>
          <w:sz w:val="18"/>
          <w:szCs w:val="18"/>
          <w:rtl/>
        </w:rPr>
        <w:t>ו</w:t>
      </w:r>
      <w:r w:rsidRPr="00B30BFC">
        <w:rPr>
          <w:rFonts w:ascii="Tahoma" w:hAnsi="Tahoma" w:cs="Tahoma"/>
          <w:sz w:val="18"/>
          <w:szCs w:val="18"/>
          <w:rtl/>
        </w:rPr>
        <w:t>גופים אחרים הנוגעים בדבר</w:t>
      </w:r>
      <w:r w:rsidRPr="00B30BFC">
        <w:rPr>
          <w:rFonts w:ascii="Tahoma" w:hAnsi="Tahoma" w:cs="Tahoma" w:hint="cs"/>
          <w:sz w:val="18"/>
          <w:szCs w:val="18"/>
          <w:rtl/>
        </w:rPr>
        <w:t>,</w:t>
      </w:r>
      <w:r w:rsidRPr="00B30BFC">
        <w:rPr>
          <w:rFonts w:ascii="Tahoma" w:hAnsi="Tahoma" w:cs="Tahoma"/>
          <w:sz w:val="18"/>
          <w:szCs w:val="18"/>
          <w:rtl/>
        </w:rPr>
        <w:t xml:space="preserve"> ובהם משרדי החינוך והבריאות,</w:t>
      </w:r>
      <w:r w:rsidRPr="00B30BFC">
        <w:rPr>
          <w:rFonts w:ascii="Tahoma" w:hAnsi="Tahoma" w:cs="Tahoma" w:hint="cs"/>
          <w:sz w:val="18"/>
          <w:szCs w:val="18"/>
          <w:rtl/>
        </w:rPr>
        <w:t xml:space="preserve"> </w:t>
      </w:r>
      <w:r w:rsidRPr="00B30BFC">
        <w:rPr>
          <w:rFonts w:ascii="Tahoma" w:hAnsi="Tahoma" w:cs="Tahoma"/>
          <w:sz w:val="18"/>
          <w:szCs w:val="18"/>
          <w:rtl/>
        </w:rPr>
        <w:t>לא פעלו די להגברת המודעות לקיומם של מרכזי ההגנה בקרב אנשי המקצוע על מנת שמקרים מתאימים יופנו למרכזים.</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 xml:space="preserve">בשנת 2016 ביקש משרד הרווחה מלשכת הפרסום הממשלתית (להלן - </w:t>
      </w:r>
      <w:r w:rsidRPr="00B30BFC">
        <w:rPr>
          <w:rFonts w:ascii="Tahoma" w:hAnsi="Tahoma" w:cs="Tahoma" w:hint="cs"/>
          <w:sz w:val="18"/>
          <w:szCs w:val="18"/>
          <w:rtl/>
        </w:rPr>
        <w:t>לפ"ם</w:t>
      </w:r>
      <w:r w:rsidRPr="00B30BFC">
        <w:rPr>
          <w:rFonts w:ascii="Tahoma" w:hAnsi="Tahoma" w:cs="Tahoma" w:hint="cs"/>
          <w:sz w:val="18"/>
          <w:szCs w:val="18"/>
          <w:rtl/>
        </w:rPr>
        <w:t>) הצעת מחיר לקמפיין "מרכזי הגנה לנפגעי תקיפה מינית". ביולי 2016 התקבלה הצעה שכללה שתי אפשרויות: פרסום בטלוויזיה, ברדיו, בעיתונות ובאינטרנט במחיר 2 מיליון ש"ח בקירוב, או פרסום באינטרנט, בעיתונות וברדיו בלבד במחיר 1.2 מיליון ש"ח בקירוב. משרד הרווחה דחה את ההצעה משיקולים כלכליים.</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בנובמבר 2017 דנה הוועדה לענייני ביקורת המדינה שבכנסת בנושא מרכזי ההגנה. בעקבות הדיון פנתה יו"ר הוועדה ח"כ שלי יחימוביץ למנכ"ל משרד הרווחה בעניין "</w:t>
      </w:r>
      <w:r w:rsidRPr="00B30BFC">
        <w:rPr>
          <w:rFonts w:ascii="Tahoma" w:hAnsi="Tahoma" w:cs="Tahoma"/>
          <w:sz w:val="18"/>
          <w:szCs w:val="18"/>
          <w:rtl/>
        </w:rPr>
        <w:t>היעדר מודעות של מרכזי</w:t>
      </w:r>
      <w:r w:rsidRPr="00B30BFC">
        <w:rPr>
          <w:rFonts w:ascii="Tahoma" w:hAnsi="Tahoma" w:cs="Tahoma" w:hint="cs"/>
          <w:sz w:val="18"/>
          <w:szCs w:val="18"/>
          <w:rtl/>
        </w:rPr>
        <w:t xml:space="preserve"> הגנה לקטינים נפגעי תקיפה מינית ופיזית - הצורך בקמפיין ציבורי" וציינה כי "</w:t>
      </w:r>
      <w:r w:rsidRPr="00B30BFC">
        <w:rPr>
          <w:rFonts w:ascii="Tahoma" w:hAnsi="Tahoma" w:cs="Tahoma"/>
          <w:sz w:val="18"/>
          <w:szCs w:val="18"/>
          <w:rtl/>
        </w:rPr>
        <w:t>מצער ללמוד כי לאחר שהפרויקט החשוב הזה קרם עור וגידים, הוא</w:t>
      </w:r>
      <w:r w:rsidRPr="00B30BFC">
        <w:rPr>
          <w:rFonts w:ascii="Tahoma" w:hAnsi="Tahoma" w:cs="Tahoma" w:hint="cs"/>
          <w:sz w:val="18"/>
          <w:szCs w:val="18"/>
          <w:rtl/>
        </w:rPr>
        <w:t xml:space="preserve"> </w:t>
      </w:r>
      <w:r w:rsidRPr="00B30BFC">
        <w:rPr>
          <w:rFonts w:ascii="Tahoma" w:hAnsi="Tahoma" w:cs="Tahoma"/>
          <w:sz w:val="18"/>
          <w:szCs w:val="18"/>
          <w:rtl/>
        </w:rPr>
        <w:t>אינו ממצה את י</w:t>
      </w:r>
      <w:r w:rsidRPr="00B30BFC">
        <w:rPr>
          <w:rFonts w:ascii="Tahoma" w:hAnsi="Tahoma" w:cs="Tahoma" w:hint="cs"/>
          <w:sz w:val="18"/>
          <w:szCs w:val="18"/>
          <w:rtl/>
        </w:rPr>
        <w:t>י</w:t>
      </w:r>
      <w:r w:rsidRPr="00B30BFC">
        <w:rPr>
          <w:rFonts w:ascii="Tahoma" w:hAnsi="Tahoma" w:cs="Tahoma"/>
          <w:sz w:val="18"/>
          <w:szCs w:val="18"/>
          <w:rtl/>
        </w:rPr>
        <w:t>עודו רק בשל רמת מודעות נמוכה</w:t>
      </w:r>
      <w:r w:rsidRPr="00B30BFC">
        <w:rPr>
          <w:rFonts w:ascii="Tahoma" w:hAnsi="Tahoma" w:cs="Tahoma" w:hint="cs"/>
          <w:sz w:val="18"/>
          <w:szCs w:val="18"/>
          <w:rtl/>
        </w:rPr>
        <w:t>" בקרב הציבור ובפרט ציבור הקטינים ו</w:t>
      </w:r>
      <w:r w:rsidRPr="00B30BFC">
        <w:rPr>
          <w:rFonts w:ascii="Tahoma" w:hAnsi="Tahoma" w:cs="Tahoma"/>
          <w:sz w:val="18"/>
          <w:szCs w:val="18"/>
          <w:rtl/>
        </w:rPr>
        <w:t xml:space="preserve">אנשי המקצוע </w:t>
      </w:r>
      <w:r w:rsidRPr="00B30BFC">
        <w:rPr>
          <w:rFonts w:ascii="Tahoma" w:hAnsi="Tahoma" w:cs="Tahoma" w:hint="cs"/>
          <w:sz w:val="18"/>
          <w:szCs w:val="18"/>
          <w:rtl/>
        </w:rPr>
        <w:t xml:space="preserve">- ובכללם </w:t>
      </w:r>
      <w:r w:rsidRPr="00B30BFC">
        <w:rPr>
          <w:rFonts w:ascii="Tahoma" w:hAnsi="Tahoma" w:cs="Tahoma"/>
          <w:sz w:val="18"/>
          <w:szCs w:val="18"/>
          <w:rtl/>
        </w:rPr>
        <w:t>עובדי</w:t>
      </w:r>
      <w:r w:rsidRPr="00B30BFC">
        <w:rPr>
          <w:rFonts w:ascii="Tahoma" w:hAnsi="Tahoma" w:cs="Tahoma" w:hint="cs"/>
          <w:sz w:val="18"/>
          <w:szCs w:val="18"/>
          <w:rtl/>
        </w:rPr>
        <w:t xml:space="preserve"> </w:t>
      </w:r>
      <w:r w:rsidRPr="00B30BFC">
        <w:rPr>
          <w:rFonts w:ascii="Tahoma" w:hAnsi="Tahoma" w:cs="Tahoma"/>
          <w:sz w:val="18"/>
          <w:szCs w:val="18"/>
          <w:rtl/>
        </w:rPr>
        <w:t>מערכת החינוך והבריאו</w:t>
      </w:r>
      <w:r w:rsidRPr="00B30BFC">
        <w:rPr>
          <w:rFonts w:ascii="Tahoma" w:hAnsi="Tahoma" w:cs="Tahoma" w:hint="cs"/>
          <w:sz w:val="18"/>
          <w:szCs w:val="18"/>
          <w:rtl/>
        </w:rPr>
        <w:t xml:space="preserve">ת. יו"ר הוועדה ביקשה ממנכ"ל משרד הרווחה </w:t>
      </w:r>
      <w:r w:rsidRPr="00B30BFC">
        <w:rPr>
          <w:rFonts w:ascii="Tahoma" w:hAnsi="Tahoma" w:cs="Tahoma"/>
          <w:sz w:val="18"/>
          <w:szCs w:val="18"/>
          <w:rtl/>
        </w:rPr>
        <w:t>לייצר קמפיין ציבורי שיביא את מרכזי ההגנה למודעות הציבור</w:t>
      </w:r>
      <w:r w:rsidRPr="00B30BFC">
        <w:rPr>
          <w:rFonts w:ascii="Tahoma" w:hAnsi="Tahoma" w:cs="Tahoma" w:hint="cs"/>
          <w:sz w:val="18"/>
          <w:szCs w:val="18"/>
          <w:rtl/>
        </w:rPr>
        <w:t>, ובפרט לידיעתם של קטינים</w:t>
      </w:r>
      <w:r w:rsidRPr="00B30BFC">
        <w:rPr>
          <w:rFonts w:ascii="Tahoma" w:hAnsi="Tahoma" w:cs="Tahoma"/>
          <w:sz w:val="18"/>
          <w:szCs w:val="18"/>
          <w:rtl/>
        </w:rPr>
        <w:t xml:space="preserve"> ו</w:t>
      </w:r>
      <w:r w:rsidRPr="00B30BFC">
        <w:rPr>
          <w:rFonts w:ascii="Tahoma" w:hAnsi="Tahoma" w:cs="Tahoma" w:hint="cs"/>
          <w:sz w:val="18"/>
          <w:szCs w:val="18"/>
          <w:rtl/>
        </w:rPr>
        <w:t xml:space="preserve">של </w:t>
      </w:r>
      <w:r w:rsidRPr="00B30BFC">
        <w:rPr>
          <w:rFonts w:ascii="Tahoma" w:hAnsi="Tahoma" w:cs="Tahoma"/>
          <w:sz w:val="18"/>
          <w:szCs w:val="18"/>
          <w:rtl/>
        </w:rPr>
        <w:t>אנשי המקצוע.</w:t>
      </w:r>
    </w:p>
    <w:p w:rsidR="007F5928" w:rsidRPr="00B30BFC" w:rsidP="002E7A55">
      <w:pPr>
        <w:spacing w:after="240" w:line="240" w:lineRule="exact"/>
        <w:ind w:left="-1" w:right="2268"/>
        <w:jc w:val="both"/>
        <w:rPr>
          <w:rFonts w:ascii="Tahoma" w:hAnsi="Tahoma" w:cs="Tahoma"/>
          <w:sz w:val="18"/>
          <w:szCs w:val="18"/>
          <w:rtl/>
        </w:rPr>
      </w:pPr>
      <w:r w:rsidRPr="00B30BFC">
        <w:rPr>
          <w:rFonts w:ascii="Tahoma" w:hAnsi="Tahoma" w:cs="Tahoma" w:hint="cs"/>
          <w:sz w:val="18"/>
          <w:szCs w:val="18"/>
          <w:rtl/>
        </w:rPr>
        <w:t xml:space="preserve">גם בדיון בוועדה לזכויות הילד בכנסת בנושא "מרכזי הגנה" שהתקיים במרץ 2018 צוין כי אומנם גוברת המודעות למרכזי ההגנה, אך אילו השקיע משרד הרווחה בפרסום פעילותם בתקשורת, הייתה המודעות הציבורית גבוהה בהרבה. בתגובתו התייחס משרד הרווחה לחלופת הפרסום הראשונה בהצעה וטען כי 2 </w:t>
      </w:r>
      <w:r w:rsidRPr="00B30BFC">
        <w:rPr>
          <w:rFonts w:ascii="Tahoma" w:hAnsi="Tahoma" w:cs="Tahoma" w:hint="cs"/>
          <w:sz w:val="18"/>
          <w:szCs w:val="18"/>
          <w:rtl/>
        </w:rPr>
        <w:t xml:space="preserve">מיליון ש"ח הם מחיר גבוה מדי ובלתי מוצדק לפרסום שיימשך שלושה שבועות בלבד; משרד הרווחה לא התייחס לחלופת הפרסום הזולה יותר שהגישה </w:t>
      </w:r>
      <w:r w:rsidRPr="00B30BFC">
        <w:rPr>
          <w:rFonts w:ascii="Tahoma" w:hAnsi="Tahoma" w:cs="Tahoma" w:hint="cs"/>
          <w:sz w:val="18"/>
          <w:szCs w:val="18"/>
          <w:rtl/>
        </w:rPr>
        <w:t>לפ"ם</w:t>
      </w:r>
      <w:r w:rsidRPr="00B30BFC">
        <w:rPr>
          <w:rFonts w:ascii="Tahoma" w:hAnsi="Tahoma" w:cs="Tahoma" w:hint="cs"/>
          <w:sz w:val="18"/>
          <w:szCs w:val="18"/>
          <w:rtl/>
        </w:rPr>
        <w:t xml:space="preserve">. </w:t>
      </w:r>
    </w:p>
    <w:p w:rsidR="007F5928" w:rsidRPr="00B30BFC" w:rsidP="00064E7F">
      <w:pPr>
        <w:pStyle w:val="RESHET"/>
        <w:rPr>
          <w:rtl/>
        </w:rPr>
      </w:pPr>
      <w:r w:rsidRPr="00B30BFC">
        <w:rPr>
          <w:rFonts w:hint="cs"/>
          <w:rtl/>
        </w:rPr>
        <w:t xml:space="preserve">בבדיקת משרד מבקר המדינה נמצא כי חיפוש באתרי האינטרנט של משרד החינוך ומשרד הבריאות אינו מעלה מידע על מרכזי ההגנה. עוד נמצא כי לאחר דחיית הצעתה של </w:t>
      </w:r>
      <w:r w:rsidRPr="00B30BFC">
        <w:rPr>
          <w:rFonts w:hint="cs"/>
          <w:rtl/>
        </w:rPr>
        <w:t>לפ"ם</w:t>
      </w:r>
      <w:r w:rsidRPr="00B30BFC">
        <w:rPr>
          <w:rFonts w:hint="cs"/>
          <w:rtl/>
        </w:rPr>
        <w:t>, לא נקט משרד הרווחה צעדים לפרסום המידע לציבור, ולא מומשה הדרישה להעלאת המודעות הציבורי</w:t>
      </w:r>
      <w:r w:rsidRPr="00B30BFC">
        <w:rPr>
          <w:rFonts w:hint="eastAsia"/>
          <w:rtl/>
        </w:rPr>
        <w:t>ת</w:t>
      </w:r>
      <w:r w:rsidRPr="00B30BFC">
        <w:rPr>
          <w:rFonts w:hint="cs"/>
          <w:rtl/>
        </w:rPr>
        <w:t xml:space="preserve"> למרכזי ההגנה ולפעילותם. </w:t>
      </w:r>
      <w:r w:rsidRPr="00B30BFC" w:rsidR="002121F8">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621990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8334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משרד</w:t>
                            </w:r>
                            <w:r w:rsidRPr="00064E7F">
                              <w:rPr>
                                <w:rFonts w:cs="Tahoma"/>
                                <w:color w:val="0B5294"/>
                                <w:spacing w:val="-4"/>
                                <w:sz w:val="24"/>
                                <w:szCs w:val="24"/>
                                <w:rtl/>
                              </w:rPr>
                              <w:t xml:space="preserve"> </w:t>
                            </w:r>
                            <w:r w:rsidRPr="00064E7F">
                              <w:rPr>
                                <w:rFonts w:cs="Tahoma" w:hint="eastAsia"/>
                                <w:color w:val="0B5294"/>
                                <w:spacing w:val="-4"/>
                                <w:sz w:val="24"/>
                                <w:szCs w:val="24"/>
                                <w:rtl/>
                              </w:rPr>
                              <w:t>הרווחה</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נקט</w:t>
                            </w:r>
                            <w:r w:rsidRPr="00064E7F">
                              <w:rPr>
                                <w:rFonts w:cs="Tahoma"/>
                                <w:color w:val="0B5294"/>
                                <w:spacing w:val="-4"/>
                                <w:sz w:val="24"/>
                                <w:szCs w:val="24"/>
                                <w:rtl/>
                              </w:rPr>
                              <w:t xml:space="preserve"> </w:t>
                            </w:r>
                            <w:r w:rsidRPr="00064E7F">
                              <w:rPr>
                                <w:rFonts w:cs="Tahoma" w:hint="eastAsia"/>
                                <w:color w:val="0B5294"/>
                                <w:spacing w:val="-4"/>
                                <w:sz w:val="24"/>
                                <w:szCs w:val="24"/>
                                <w:rtl/>
                              </w:rPr>
                              <w:t>צעדים</w:t>
                            </w:r>
                            <w:r w:rsidRPr="00064E7F">
                              <w:rPr>
                                <w:rFonts w:cs="Tahoma"/>
                                <w:color w:val="0B5294"/>
                                <w:spacing w:val="-4"/>
                                <w:sz w:val="24"/>
                                <w:szCs w:val="24"/>
                                <w:rtl/>
                              </w:rPr>
                              <w:t xml:space="preserve"> </w:t>
                            </w:r>
                            <w:r w:rsidRPr="00064E7F">
                              <w:rPr>
                                <w:rFonts w:cs="Tahoma" w:hint="eastAsia"/>
                                <w:color w:val="0B5294"/>
                                <w:spacing w:val="-4"/>
                                <w:sz w:val="24"/>
                                <w:szCs w:val="24"/>
                                <w:rtl/>
                              </w:rPr>
                              <w:t>לפרסום</w:t>
                            </w:r>
                            <w:r w:rsidRPr="00064E7F">
                              <w:rPr>
                                <w:rFonts w:cs="Tahoma"/>
                                <w:color w:val="0B5294"/>
                                <w:spacing w:val="-4"/>
                                <w:sz w:val="24"/>
                                <w:szCs w:val="24"/>
                                <w:rtl/>
                              </w:rPr>
                              <w:t xml:space="preserve"> </w:t>
                            </w:r>
                            <w:r w:rsidRPr="00064E7F">
                              <w:rPr>
                                <w:rFonts w:cs="Tahoma" w:hint="eastAsia"/>
                                <w:color w:val="0B5294"/>
                                <w:spacing w:val="-4"/>
                                <w:sz w:val="24"/>
                                <w:szCs w:val="24"/>
                                <w:rtl/>
                              </w:rPr>
                              <w:t>המידע</w:t>
                            </w:r>
                            <w:r w:rsidRPr="00064E7F">
                              <w:rPr>
                                <w:rFonts w:cs="Tahoma"/>
                                <w:color w:val="0B5294"/>
                                <w:spacing w:val="-4"/>
                                <w:sz w:val="24"/>
                                <w:szCs w:val="24"/>
                                <w:rtl/>
                              </w:rPr>
                              <w:t xml:space="preserve"> </w:t>
                            </w:r>
                            <w:r w:rsidRPr="00064E7F">
                              <w:rPr>
                                <w:rFonts w:cs="Tahoma" w:hint="eastAsia"/>
                                <w:color w:val="0B5294"/>
                                <w:spacing w:val="-4"/>
                                <w:sz w:val="24"/>
                                <w:szCs w:val="24"/>
                                <w:rtl/>
                              </w:rPr>
                              <w:t>על</w:t>
                            </w:r>
                            <w:r w:rsidRPr="00064E7F">
                              <w:rPr>
                                <w:rFonts w:cs="Tahoma"/>
                                <w:color w:val="0B5294"/>
                                <w:spacing w:val="-4"/>
                                <w:sz w:val="24"/>
                                <w:szCs w:val="24"/>
                                <w:rtl/>
                              </w:rPr>
                              <w:t xml:space="preserve"> </w:t>
                            </w:r>
                            <w:r w:rsidRPr="00064E7F">
                              <w:rPr>
                                <w:rFonts w:cs="Tahoma" w:hint="eastAsia"/>
                                <w:color w:val="0B5294"/>
                                <w:spacing w:val="-4"/>
                                <w:sz w:val="24"/>
                                <w:szCs w:val="24"/>
                                <w:rtl/>
                              </w:rPr>
                              <w:t>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לשם</w:t>
                            </w:r>
                            <w:r w:rsidRPr="00064E7F">
                              <w:rPr>
                                <w:rFonts w:cs="Tahoma"/>
                                <w:color w:val="0B5294"/>
                                <w:spacing w:val="-4"/>
                                <w:sz w:val="24"/>
                                <w:szCs w:val="24"/>
                                <w:rtl/>
                              </w:rPr>
                              <w:t xml:space="preserve"> </w:t>
                            </w:r>
                            <w:r w:rsidRPr="00064E7F">
                              <w:rPr>
                                <w:rFonts w:cs="Tahoma" w:hint="eastAsia"/>
                                <w:color w:val="0B5294"/>
                                <w:spacing w:val="-4"/>
                                <w:sz w:val="24"/>
                                <w:szCs w:val="24"/>
                                <w:rtl/>
                              </w:rPr>
                              <w:t>העלאת</w:t>
                            </w:r>
                            <w:r w:rsidRPr="00064E7F">
                              <w:rPr>
                                <w:rFonts w:cs="Tahoma"/>
                                <w:color w:val="0B5294"/>
                                <w:spacing w:val="-4"/>
                                <w:sz w:val="24"/>
                                <w:szCs w:val="24"/>
                                <w:rtl/>
                              </w:rPr>
                              <w:t xml:space="preserve"> </w:t>
                            </w:r>
                            <w:r w:rsidRPr="00064E7F">
                              <w:rPr>
                                <w:rFonts w:cs="Tahoma" w:hint="eastAsia"/>
                                <w:color w:val="0B5294"/>
                                <w:spacing w:val="-4"/>
                                <w:sz w:val="24"/>
                                <w:szCs w:val="24"/>
                                <w:rtl/>
                              </w:rPr>
                              <w:t>המודעות</w:t>
                            </w:r>
                            <w:r w:rsidRPr="00064E7F">
                              <w:rPr>
                                <w:rFonts w:cs="Tahoma"/>
                                <w:color w:val="0B5294"/>
                                <w:spacing w:val="-4"/>
                                <w:sz w:val="24"/>
                                <w:szCs w:val="24"/>
                                <w:rtl/>
                              </w:rPr>
                              <w:t xml:space="preserve"> </w:t>
                            </w:r>
                            <w:r w:rsidRPr="00064E7F">
                              <w:rPr>
                                <w:rFonts w:cs="Tahoma" w:hint="eastAsia"/>
                                <w:color w:val="0B5294"/>
                                <w:spacing w:val="-4"/>
                                <w:sz w:val="24"/>
                                <w:szCs w:val="24"/>
                                <w:rtl/>
                              </w:rPr>
                              <w:t>הציבורית</w:t>
                            </w:r>
                            <w:r w:rsidRPr="00064E7F">
                              <w:rPr>
                                <w:rFonts w:cs="Tahoma"/>
                                <w:color w:val="0B5294"/>
                                <w:spacing w:val="-4"/>
                                <w:sz w:val="24"/>
                                <w:szCs w:val="24"/>
                                <w:rtl/>
                              </w:rPr>
                              <w:t xml:space="preserve"> </w:t>
                            </w:r>
                            <w:r w:rsidRPr="00064E7F">
                              <w:rPr>
                                <w:rFonts w:cs="Tahoma" w:hint="eastAsia"/>
                                <w:color w:val="0B5294"/>
                                <w:spacing w:val="-4"/>
                                <w:sz w:val="24"/>
                                <w:szCs w:val="24"/>
                                <w:rtl/>
                              </w:rPr>
                              <w:t>למרכזי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ולפעילותם</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41057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727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6946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משרד</w:t>
                      </w:r>
                      <w:r w:rsidRPr="00064E7F">
                        <w:rPr>
                          <w:rFonts w:cs="Tahoma"/>
                          <w:color w:val="0B5294"/>
                          <w:spacing w:val="-4"/>
                          <w:sz w:val="24"/>
                          <w:szCs w:val="24"/>
                          <w:rtl/>
                        </w:rPr>
                        <w:t xml:space="preserve"> </w:t>
                      </w:r>
                      <w:r w:rsidRPr="00064E7F">
                        <w:rPr>
                          <w:rFonts w:cs="Tahoma" w:hint="eastAsia"/>
                          <w:color w:val="0B5294"/>
                          <w:spacing w:val="-4"/>
                          <w:sz w:val="24"/>
                          <w:szCs w:val="24"/>
                          <w:rtl/>
                        </w:rPr>
                        <w:t>הרווחה</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נקט</w:t>
                      </w:r>
                      <w:r w:rsidRPr="00064E7F">
                        <w:rPr>
                          <w:rFonts w:cs="Tahoma"/>
                          <w:color w:val="0B5294"/>
                          <w:spacing w:val="-4"/>
                          <w:sz w:val="24"/>
                          <w:szCs w:val="24"/>
                          <w:rtl/>
                        </w:rPr>
                        <w:t xml:space="preserve"> </w:t>
                      </w:r>
                      <w:r w:rsidRPr="00064E7F">
                        <w:rPr>
                          <w:rFonts w:cs="Tahoma" w:hint="eastAsia"/>
                          <w:color w:val="0B5294"/>
                          <w:spacing w:val="-4"/>
                          <w:sz w:val="24"/>
                          <w:szCs w:val="24"/>
                          <w:rtl/>
                        </w:rPr>
                        <w:t>צעדים</w:t>
                      </w:r>
                      <w:r w:rsidRPr="00064E7F">
                        <w:rPr>
                          <w:rFonts w:cs="Tahoma"/>
                          <w:color w:val="0B5294"/>
                          <w:spacing w:val="-4"/>
                          <w:sz w:val="24"/>
                          <w:szCs w:val="24"/>
                          <w:rtl/>
                        </w:rPr>
                        <w:t xml:space="preserve"> </w:t>
                      </w:r>
                      <w:r w:rsidRPr="00064E7F">
                        <w:rPr>
                          <w:rFonts w:cs="Tahoma" w:hint="eastAsia"/>
                          <w:color w:val="0B5294"/>
                          <w:spacing w:val="-4"/>
                          <w:sz w:val="24"/>
                          <w:szCs w:val="24"/>
                          <w:rtl/>
                        </w:rPr>
                        <w:t>לפרסום</w:t>
                      </w:r>
                      <w:r w:rsidRPr="00064E7F">
                        <w:rPr>
                          <w:rFonts w:cs="Tahoma"/>
                          <w:color w:val="0B5294"/>
                          <w:spacing w:val="-4"/>
                          <w:sz w:val="24"/>
                          <w:szCs w:val="24"/>
                          <w:rtl/>
                        </w:rPr>
                        <w:t xml:space="preserve"> </w:t>
                      </w:r>
                      <w:r w:rsidRPr="00064E7F">
                        <w:rPr>
                          <w:rFonts w:cs="Tahoma" w:hint="eastAsia"/>
                          <w:color w:val="0B5294"/>
                          <w:spacing w:val="-4"/>
                          <w:sz w:val="24"/>
                          <w:szCs w:val="24"/>
                          <w:rtl/>
                        </w:rPr>
                        <w:t>המידע</w:t>
                      </w:r>
                      <w:r w:rsidRPr="00064E7F">
                        <w:rPr>
                          <w:rFonts w:cs="Tahoma"/>
                          <w:color w:val="0B5294"/>
                          <w:spacing w:val="-4"/>
                          <w:sz w:val="24"/>
                          <w:szCs w:val="24"/>
                          <w:rtl/>
                        </w:rPr>
                        <w:t xml:space="preserve"> </w:t>
                      </w:r>
                      <w:r w:rsidRPr="00064E7F">
                        <w:rPr>
                          <w:rFonts w:cs="Tahoma" w:hint="eastAsia"/>
                          <w:color w:val="0B5294"/>
                          <w:spacing w:val="-4"/>
                          <w:sz w:val="24"/>
                          <w:szCs w:val="24"/>
                          <w:rtl/>
                        </w:rPr>
                        <w:t>על</w:t>
                      </w:r>
                      <w:r w:rsidRPr="00064E7F">
                        <w:rPr>
                          <w:rFonts w:cs="Tahoma"/>
                          <w:color w:val="0B5294"/>
                          <w:spacing w:val="-4"/>
                          <w:sz w:val="24"/>
                          <w:szCs w:val="24"/>
                          <w:rtl/>
                        </w:rPr>
                        <w:t xml:space="preserve"> </w:t>
                      </w:r>
                      <w:r w:rsidRPr="00064E7F">
                        <w:rPr>
                          <w:rFonts w:cs="Tahoma" w:hint="eastAsia"/>
                          <w:color w:val="0B5294"/>
                          <w:spacing w:val="-4"/>
                          <w:sz w:val="24"/>
                          <w:szCs w:val="24"/>
                          <w:rtl/>
                        </w:rPr>
                        <w:t>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לשם</w:t>
                      </w:r>
                      <w:r w:rsidRPr="00064E7F">
                        <w:rPr>
                          <w:rFonts w:cs="Tahoma"/>
                          <w:color w:val="0B5294"/>
                          <w:spacing w:val="-4"/>
                          <w:sz w:val="24"/>
                          <w:szCs w:val="24"/>
                          <w:rtl/>
                        </w:rPr>
                        <w:t xml:space="preserve"> </w:t>
                      </w:r>
                      <w:r w:rsidRPr="00064E7F">
                        <w:rPr>
                          <w:rFonts w:cs="Tahoma" w:hint="eastAsia"/>
                          <w:color w:val="0B5294"/>
                          <w:spacing w:val="-4"/>
                          <w:sz w:val="24"/>
                          <w:szCs w:val="24"/>
                          <w:rtl/>
                        </w:rPr>
                        <w:t>העלאת</w:t>
                      </w:r>
                      <w:r w:rsidRPr="00064E7F">
                        <w:rPr>
                          <w:rFonts w:cs="Tahoma"/>
                          <w:color w:val="0B5294"/>
                          <w:spacing w:val="-4"/>
                          <w:sz w:val="24"/>
                          <w:szCs w:val="24"/>
                          <w:rtl/>
                        </w:rPr>
                        <w:t xml:space="preserve"> </w:t>
                      </w:r>
                      <w:r w:rsidRPr="00064E7F">
                        <w:rPr>
                          <w:rFonts w:cs="Tahoma" w:hint="eastAsia"/>
                          <w:color w:val="0B5294"/>
                          <w:spacing w:val="-4"/>
                          <w:sz w:val="24"/>
                          <w:szCs w:val="24"/>
                          <w:rtl/>
                        </w:rPr>
                        <w:t>המודעות</w:t>
                      </w:r>
                      <w:r w:rsidRPr="00064E7F">
                        <w:rPr>
                          <w:rFonts w:cs="Tahoma"/>
                          <w:color w:val="0B5294"/>
                          <w:spacing w:val="-4"/>
                          <w:sz w:val="24"/>
                          <w:szCs w:val="24"/>
                          <w:rtl/>
                        </w:rPr>
                        <w:t xml:space="preserve"> </w:t>
                      </w:r>
                      <w:r w:rsidRPr="00064E7F">
                        <w:rPr>
                          <w:rFonts w:cs="Tahoma" w:hint="eastAsia"/>
                          <w:color w:val="0B5294"/>
                          <w:spacing w:val="-4"/>
                          <w:sz w:val="24"/>
                          <w:szCs w:val="24"/>
                          <w:rtl/>
                        </w:rPr>
                        <w:t>הציבורית</w:t>
                      </w:r>
                      <w:r w:rsidRPr="00064E7F">
                        <w:rPr>
                          <w:rFonts w:cs="Tahoma"/>
                          <w:color w:val="0B5294"/>
                          <w:spacing w:val="-4"/>
                          <w:sz w:val="24"/>
                          <w:szCs w:val="24"/>
                          <w:rtl/>
                        </w:rPr>
                        <w:t xml:space="preserve"> </w:t>
                      </w:r>
                      <w:r w:rsidRPr="00064E7F">
                        <w:rPr>
                          <w:rFonts w:cs="Tahoma" w:hint="eastAsia"/>
                          <w:color w:val="0B5294"/>
                          <w:spacing w:val="-4"/>
                          <w:sz w:val="24"/>
                          <w:szCs w:val="24"/>
                          <w:rtl/>
                        </w:rPr>
                        <w:t>למרכזי</w:t>
                      </w:r>
                      <w:r w:rsidRPr="00064E7F">
                        <w:rPr>
                          <w:rFonts w:cs="Tahoma"/>
                          <w:color w:val="0B5294"/>
                          <w:spacing w:val="-4"/>
                          <w:sz w:val="24"/>
                          <w:szCs w:val="24"/>
                          <w:rtl/>
                        </w:rPr>
                        <w:t xml:space="preserve"> </w:t>
                      </w:r>
                      <w:r w:rsidRPr="00064E7F">
                        <w:rPr>
                          <w:rFonts w:cs="Tahoma" w:hint="eastAsia"/>
                          <w:color w:val="0B5294"/>
                          <w:spacing w:val="-4"/>
                          <w:sz w:val="24"/>
                          <w:szCs w:val="24"/>
                          <w:rtl/>
                        </w:rPr>
                        <w:t>ההגנה</w:t>
                      </w:r>
                      <w:r w:rsidRPr="00064E7F">
                        <w:rPr>
                          <w:rFonts w:cs="Tahoma"/>
                          <w:color w:val="0B5294"/>
                          <w:spacing w:val="-4"/>
                          <w:sz w:val="24"/>
                          <w:szCs w:val="24"/>
                          <w:rtl/>
                        </w:rPr>
                        <w:t xml:space="preserve"> </w:t>
                      </w:r>
                      <w:r w:rsidRPr="00064E7F">
                        <w:rPr>
                          <w:rFonts w:cs="Tahoma" w:hint="eastAsia"/>
                          <w:color w:val="0B5294"/>
                          <w:spacing w:val="-4"/>
                          <w:sz w:val="24"/>
                          <w:szCs w:val="24"/>
                          <w:rtl/>
                        </w:rPr>
                        <w:t>ולפעילותם</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383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2E7A55">
      <w:pPr>
        <w:spacing w:before="180" w:line="240" w:lineRule="exact"/>
        <w:ind w:left="-1" w:right="2268"/>
        <w:jc w:val="both"/>
        <w:rPr>
          <w:rFonts w:ascii="Tahoma" w:hAnsi="Tahoma" w:cs="Tahoma"/>
          <w:sz w:val="18"/>
          <w:szCs w:val="18"/>
          <w:rtl/>
        </w:rPr>
      </w:pPr>
      <w:r w:rsidRPr="00B30BFC">
        <w:rPr>
          <w:rFonts w:ascii="Tahoma" w:hAnsi="Tahoma" w:cs="Tahoma" w:hint="eastAsia"/>
          <w:sz w:val="18"/>
          <w:szCs w:val="18"/>
          <w:rtl/>
        </w:rPr>
        <w:t>בתשובתו</w:t>
      </w:r>
      <w:r w:rsidRPr="00B30BFC">
        <w:rPr>
          <w:rFonts w:ascii="Tahoma" w:hAnsi="Tahoma" w:cs="Tahoma"/>
          <w:sz w:val="18"/>
          <w:szCs w:val="18"/>
          <w:rtl/>
        </w:rPr>
        <w:t xml:space="preserve"> ציין משרד הרווחה כי שתי הצעות המחיר לפרסום הקמפיין </w:t>
      </w:r>
      <w:r w:rsidRPr="00B30BFC">
        <w:rPr>
          <w:rFonts w:ascii="Tahoma" w:hAnsi="Tahoma" w:cs="Tahoma" w:hint="eastAsia"/>
          <w:sz w:val="18"/>
          <w:szCs w:val="18"/>
          <w:rtl/>
        </w:rPr>
        <w:t>נדחו</w:t>
      </w:r>
      <w:r w:rsidRPr="00B30BFC">
        <w:rPr>
          <w:rFonts w:ascii="Tahoma" w:hAnsi="Tahoma" w:cs="Tahoma"/>
          <w:sz w:val="18"/>
          <w:szCs w:val="18"/>
          <w:rtl/>
        </w:rPr>
        <w:t xml:space="preserve"> ב</w:t>
      </w:r>
      <w:r w:rsidRPr="00B30BFC">
        <w:rPr>
          <w:rFonts w:ascii="Tahoma" w:hAnsi="Tahoma" w:cs="Tahoma" w:hint="cs"/>
          <w:sz w:val="18"/>
          <w:szCs w:val="18"/>
          <w:rtl/>
        </w:rPr>
        <w:t>גלל עלותן הגבוהה, אך</w:t>
      </w:r>
      <w:r w:rsidRPr="00B30BFC">
        <w:rPr>
          <w:rFonts w:ascii="Tahoma" w:hAnsi="Tahoma" w:cs="Tahoma"/>
          <w:sz w:val="18"/>
          <w:szCs w:val="18"/>
          <w:rtl/>
        </w:rPr>
        <w:t xml:space="preserve"> "בימים אלה המשרד יוצא בשיתופי פעולה עם </w:t>
      </w:r>
      <w:r w:rsidRPr="00B30BFC">
        <w:rPr>
          <w:rFonts w:ascii="Tahoma" w:hAnsi="Tahoma" w:cs="Tahoma"/>
          <w:sz w:val="18"/>
          <w:szCs w:val="18"/>
          <w:rtl/>
        </w:rPr>
        <w:t>לפ״</w:t>
      </w:r>
      <w:r w:rsidRPr="00B30BFC">
        <w:rPr>
          <w:rFonts w:ascii="Tahoma" w:hAnsi="Tahoma" w:cs="Tahoma" w:hint="cs"/>
          <w:sz w:val="18"/>
          <w:szCs w:val="18"/>
          <w:rtl/>
        </w:rPr>
        <w:t>ם</w:t>
      </w:r>
      <w:r w:rsidRPr="00B30BFC">
        <w:rPr>
          <w:rFonts w:ascii="Tahoma" w:hAnsi="Tahoma" w:cs="Tahoma"/>
          <w:sz w:val="18"/>
          <w:szCs w:val="18"/>
          <w:rtl/>
        </w:rPr>
        <w:t xml:space="preserve"> וכלי התקשורת השונים כדי להביא לידיעת הציבור את קיומם של מרכזי ההגנה. כמו כן, בתיאום עם העמותה המפעילה נבחנות אפשרויות חשיפה נוספות במרחב המקוון</w:t>
      </w:r>
      <w:r w:rsidRPr="00B30BFC">
        <w:rPr>
          <w:rFonts w:ascii="Tahoma" w:hAnsi="Tahoma" w:cs="Tahoma" w:hint="cs"/>
          <w:sz w:val="18"/>
          <w:szCs w:val="18"/>
          <w:rtl/>
        </w:rPr>
        <w:t>". עוד הוסיף המשרד כי נערכו ימי חשיפה לאנשי מקצוע במרכזי ההגנה.</w:t>
      </w:r>
      <w:r w:rsidRPr="00B30BFC">
        <w:rPr>
          <w:rFonts w:ascii="Tahoma" w:hAnsi="Tahoma" w:cs="Tahoma"/>
          <w:sz w:val="18"/>
          <w:szCs w:val="18"/>
          <w:rtl/>
        </w:rPr>
        <w:t xml:space="preserve">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 xml:space="preserve">מתשובת </w:t>
      </w:r>
      <w:r w:rsidRPr="00B30BFC">
        <w:rPr>
          <w:rFonts w:ascii="Tahoma" w:hAnsi="Tahoma" w:cs="Tahoma" w:hint="eastAsia"/>
          <w:sz w:val="18"/>
          <w:szCs w:val="18"/>
          <w:rtl/>
        </w:rPr>
        <w:t>משרד</w:t>
      </w:r>
      <w:r w:rsidRPr="00B30BFC">
        <w:rPr>
          <w:rFonts w:ascii="Tahoma" w:hAnsi="Tahoma" w:cs="Tahoma"/>
          <w:sz w:val="18"/>
          <w:szCs w:val="18"/>
          <w:rtl/>
        </w:rPr>
        <w:t xml:space="preserve"> הבריאות </w:t>
      </w:r>
      <w:r w:rsidRPr="00B30BFC">
        <w:rPr>
          <w:rFonts w:ascii="Tahoma" w:hAnsi="Tahoma" w:cs="Tahoma" w:hint="cs"/>
          <w:sz w:val="18"/>
          <w:szCs w:val="18"/>
          <w:rtl/>
        </w:rPr>
        <w:t>עולה</w:t>
      </w:r>
      <w:r w:rsidRPr="00B30BFC">
        <w:rPr>
          <w:rFonts w:ascii="Tahoma" w:hAnsi="Tahoma" w:cs="Tahoma"/>
          <w:sz w:val="18"/>
          <w:szCs w:val="18"/>
          <w:rtl/>
        </w:rPr>
        <w:t xml:space="preserve"> </w:t>
      </w:r>
      <w:r w:rsidRPr="00B30BFC">
        <w:rPr>
          <w:rFonts w:ascii="Tahoma" w:hAnsi="Tahoma" w:cs="Tahoma" w:hint="eastAsia"/>
          <w:sz w:val="18"/>
          <w:szCs w:val="18"/>
          <w:rtl/>
        </w:rPr>
        <w:t>כי</w:t>
      </w:r>
      <w:r w:rsidRPr="00B30BFC">
        <w:rPr>
          <w:rFonts w:ascii="Tahoma" w:hAnsi="Tahoma" w:cs="Tahoma"/>
          <w:sz w:val="18"/>
          <w:szCs w:val="18"/>
          <w:rtl/>
        </w:rPr>
        <w:t xml:space="preserve"> </w:t>
      </w:r>
      <w:r w:rsidRPr="00B30BFC">
        <w:rPr>
          <w:rFonts w:ascii="Tahoma" w:hAnsi="Tahoma" w:cs="Tahoma" w:hint="cs"/>
          <w:sz w:val="18"/>
          <w:szCs w:val="18"/>
          <w:rtl/>
        </w:rPr>
        <w:t xml:space="preserve">ראש </w:t>
      </w:r>
      <w:r w:rsidRPr="00B30BFC">
        <w:rPr>
          <w:rFonts w:ascii="Tahoma" w:hAnsi="Tahoma" w:cs="Tahoma" w:hint="cs"/>
          <w:sz w:val="18"/>
          <w:szCs w:val="18"/>
          <w:rtl/>
        </w:rPr>
        <w:t>מינהל</w:t>
      </w:r>
      <w:r w:rsidRPr="00B30BFC">
        <w:rPr>
          <w:rFonts w:ascii="Tahoma" w:hAnsi="Tahoma" w:cs="Tahoma" w:hint="cs"/>
          <w:sz w:val="18"/>
          <w:szCs w:val="18"/>
          <w:rtl/>
        </w:rPr>
        <w:t xml:space="preserve"> רפואה במשרד העביר מכתב מפורט על פעילותם של מרכזי ההגנה לכל הצוותים הרפואיים במערכת הבריאות, על מנת שיפנו את הנפגעים למרכזים; בכל הדרכה והכשרה מועבר גם נושא זה והוא אף שולב </w:t>
      </w:r>
      <w:r w:rsidRPr="00B30BFC">
        <w:rPr>
          <w:rFonts w:ascii="Tahoma" w:hAnsi="Tahoma" w:cs="Tahoma" w:hint="eastAsia"/>
          <w:sz w:val="18"/>
          <w:szCs w:val="18"/>
          <w:rtl/>
        </w:rPr>
        <w:t>בלומדה</w:t>
      </w:r>
      <w:r w:rsidRPr="00B30BFC">
        <w:rPr>
          <w:rFonts w:ascii="Tahoma" w:hAnsi="Tahoma" w:cs="Tahoma"/>
          <w:sz w:val="18"/>
          <w:szCs w:val="18"/>
          <w:rtl/>
        </w:rPr>
        <w:t xml:space="preserve"> </w:t>
      </w:r>
      <w:r w:rsidRPr="00B30BFC">
        <w:rPr>
          <w:rFonts w:ascii="Tahoma" w:hAnsi="Tahoma" w:cs="Tahoma" w:hint="eastAsia"/>
          <w:sz w:val="18"/>
          <w:szCs w:val="18"/>
          <w:rtl/>
        </w:rPr>
        <w:t>לילדים</w:t>
      </w:r>
      <w:r w:rsidRPr="00B30BFC">
        <w:rPr>
          <w:rFonts w:ascii="Tahoma" w:hAnsi="Tahoma" w:cs="Tahoma"/>
          <w:sz w:val="18"/>
          <w:szCs w:val="18"/>
          <w:rtl/>
        </w:rPr>
        <w:t xml:space="preserve"> </w:t>
      </w:r>
      <w:r w:rsidRPr="00B30BFC">
        <w:rPr>
          <w:rFonts w:ascii="Tahoma" w:hAnsi="Tahoma" w:cs="Tahoma" w:hint="eastAsia"/>
          <w:sz w:val="18"/>
          <w:szCs w:val="18"/>
          <w:rtl/>
        </w:rPr>
        <w:t>בנושא</w:t>
      </w:r>
      <w:r w:rsidRPr="00B30BFC">
        <w:rPr>
          <w:rFonts w:ascii="Tahoma" w:hAnsi="Tahoma" w:cs="Tahoma"/>
          <w:sz w:val="18"/>
          <w:szCs w:val="18"/>
          <w:rtl/>
        </w:rPr>
        <w:t xml:space="preserve"> פגיעות </w:t>
      </w:r>
      <w:r w:rsidRPr="00B30BFC">
        <w:rPr>
          <w:rFonts w:ascii="Tahoma" w:hAnsi="Tahoma" w:cs="Tahoma" w:hint="eastAsia"/>
          <w:sz w:val="18"/>
          <w:szCs w:val="18"/>
          <w:rtl/>
        </w:rPr>
        <w:t>מיניות</w:t>
      </w:r>
      <w:r w:rsidRPr="00B30BFC">
        <w:rPr>
          <w:rFonts w:ascii="Tahoma" w:hAnsi="Tahoma" w:cs="Tahoma" w:hint="cs"/>
          <w:sz w:val="18"/>
          <w:szCs w:val="18"/>
          <w:rtl/>
        </w:rPr>
        <w:t>,</w:t>
      </w:r>
      <w:r w:rsidRPr="00B30BFC">
        <w:rPr>
          <w:rFonts w:ascii="Tahoma" w:hAnsi="Tahoma" w:cs="Tahoma"/>
          <w:sz w:val="18"/>
          <w:szCs w:val="18"/>
          <w:rtl/>
        </w:rPr>
        <w:t xml:space="preserve"> שתופץ בקרוב</w:t>
      </w:r>
      <w:r w:rsidRPr="00B30BFC">
        <w:rPr>
          <w:rFonts w:ascii="Tahoma" w:hAnsi="Tahoma" w:cs="Tahoma" w:hint="cs"/>
          <w:sz w:val="18"/>
          <w:szCs w:val="18"/>
          <w:rtl/>
        </w:rPr>
        <w:t>; ו</w:t>
      </w:r>
      <w:r w:rsidRPr="00B30BFC">
        <w:rPr>
          <w:rFonts w:ascii="Tahoma" w:hAnsi="Tahoma" w:cs="Tahoma" w:hint="eastAsia"/>
          <w:sz w:val="18"/>
          <w:szCs w:val="18"/>
          <w:rtl/>
        </w:rPr>
        <w:t>מידע</w:t>
      </w:r>
      <w:r w:rsidRPr="00B30BFC">
        <w:rPr>
          <w:rFonts w:ascii="Tahoma" w:hAnsi="Tahoma" w:cs="Tahoma"/>
          <w:sz w:val="18"/>
          <w:szCs w:val="18"/>
          <w:rtl/>
        </w:rPr>
        <w:t xml:space="preserve"> </w:t>
      </w:r>
      <w:r w:rsidRPr="00B30BFC">
        <w:rPr>
          <w:rFonts w:ascii="Tahoma" w:hAnsi="Tahoma" w:cs="Tahoma" w:hint="eastAsia"/>
          <w:sz w:val="18"/>
          <w:szCs w:val="18"/>
          <w:rtl/>
        </w:rPr>
        <w:t>על</w:t>
      </w:r>
      <w:r w:rsidRPr="00B30BFC">
        <w:rPr>
          <w:rFonts w:ascii="Tahoma" w:hAnsi="Tahoma" w:cs="Tahoma"/>
          <w:sz w:val="18"/>
          <w:szCs w:val="18"/>
          <w:rtl/>
        </w:rPr>
        <w:t xml:space="preserve"> </w:t>
      </w:r>
      <w:r w:rsidRPr="00B30BFC">
        <w:rPr>
          <w:rFonts w:ascii="Tahoma" w:hAnsi="Tahoma" w:cs="Tahoma" w:hint="eastAsia"/>
          <w:sz w:val="18"/>
          <w:szCs w:val="18"/>
          <w:rtl/>
        </w:rPr>
        <w:t>מרכזי</w:t>
      </w:r>
      <w:r w:rsidRPr="00B30BFC">
        <w:rPr>
          <w:rFonts w:ascii="Tahoma" w:hAnsi="Tahoma" w:cs="Tahoma"/>
          <w:sz w:val="18"/>
          <w:szCs w:val="18"/>
          <w:rtl/>
        </w:rPr>
        <w:t xml:space="preserve"> </w:t>
      </w:r>
      <w:r w:rsidRPr="00B30BFC">
        <w:rPr>
          <w:rFonts w:ascii="Tahoma" w:hAnsi="Tahoma" w:cs="Tahoma" w:hint="eastAsia"/>
          <w:sz w:val="18"/>
          <w:szCs w:val="18"/>
          <w:rtl/>
        </w:rPr>
        <w:t>ההגנה</w:t>
      </w:r>
      <w:r w:rsidRPr="00B30BFC">
        <w:rPr>
          <w:rFonts w:ascii="Tahoma" w:hAnsi="Tahoma" w:cs="Tahoma"/>
          <w:sz w:val="18"/>
          <w:szCs w:val="18"/>
          <w:rtl/>
        </w:rPr>
        <w:t xml:space="preserve"> </w:t>
      </w:r>
      <w:r w:rsidRPr="00B30BFC">
        <w:rPr>
          <w:rFonts w:ascii="Tahoma" w:hAnsi="Tahoma" w:cs="Tahoma" w:hint="eastAsia"/>
          <w:sz w:val="18"/>
          <w:szCs w:val="18"/>
          <w:rtl/>
        </w:rPr>
        <w:t>הועלה</w:t>
      </w:r>
      <w:r w:rsidRPr="00B30BFC">
        <w:rPr>
          <w:rFonts w:ascii="Tahoma" w:hAnsi="Tahoma" w:cs="Tahoma"/>
          <w:sz w:val="18"/>
          <w:szCs w:val="18"/>
          <w:rtl/>
        </w:rPr>
        <w:t xml:space="preserve"> </w:t>
      </w:r>
      <w:r w:rsidRPr="00B30BFC">
        <w:rPr>
          <w:rFonts w:ascii="Tahoma" w:hAnsi="Tahoma" w:cs="Tahoma" w:hint="cs"/>
          <w:sz w:val="18"/>
          <w:szCs w:val="18"/>
          <w:rtl/>
        </w:rPr>
        <w:t xml:space="preserve">גם </w:t>
      </w:r>
      <w:r w:rsidRPr="00B30BFC">
        <w:rPr>
          <w:rFonts w:ascii="Tahoma" w:hAnsi="Tahoma" w:cs="Tahoma" w:hint="eastAsia"/>
          <w:sz w:val="18"/>
          <w:szCs w:val="18"/>
          <w:rtl/>
        </w:rPr>
        <w:t>באתר</w:t>
      </w:r>
      <w:r w:rsidRPr="00B30BFC">
        <w:rPr>
          <w:rFonts w:ascii="Tahoma" w:hAnsi="Tahoma" w:cs="Tahoma"/>
          <w:sz w:val="18"/>
          <w:szCs w:val="18"/>
          <w:rtl/>
        </w:rPr>
        <w:t xml:space="preserve"> </w:t>
      </w:r>
      <w:r w:rsidRPr="00B30BFC">
        <w:rPr>
          <w:rFonts w:ascii="Tahoma" w:hAnsi="Tahoma" w:cs="Tahoma" w:hint="eastAsia"/>
          <w:sz w:val="18"/>
          <w:szCs w:val="18"/>
          <w:rtl/>
        </w:rPr>
        <w:t>הפנימי</w:t>
      </w:r>
      <w:r w:rsidRPr="00B30BFC">
        <w:rPr>
          <w:rFonts w:ascii="Tahoma" w:hAnsi="Tahoma" w:cs="Tahoma"/>
          <w:sz w:val="18"/>
          <w:szCs w:val="18"/>
          <w:rtl/>
        </w:rPr>
        <w:t xml:space="preserve"> </w:t>
      </w:r>
      <w:r w:rsidRPr="00B30BFC">
        <w:rPr>
          <w:rFonts w:ascii="Tahoma" w:hAnsi="Tahoma" w:cs="Tahoma" w:hint="eastAsia"/>
          <w:sz w:val="18"/>
          <w:szCs w:val="18"/>
          <w:rtl/>
        </w:rPr>
        <w:t>של</w:t>
      </w:r>
      <w:r w:rsidRPr="00B30BFC">
        <w:rPr>
          <w:rFonts w:ascii="Tahoma" w:hAnsi="Tahoma" w:cs="Tahoma"/>
          <w:sz w:val="18"/>
          <w:szCs w:val="18"/>
          <w:rtl/>
        </w:rPr>
        <w:t xml:space="preserve"> </w:t>
      </w:r>
      <w:r w:rsidRPr="00B30BFC">
        <w:rPr>
          <w:rFonts w:ascii="Tahoma" w:hAnsi="Tahoma" w:cs="Tahoma" w:hint="eastAsia"/>
          <w:sz w:val="18"/>
          <w:szCs w:val="18"/>
          <w:rtl/>
        </w:rPr>
        <w:t>משרד</w:t>
      </w:r>
      <w:r w:rsidRPr="00B30BFC">
        <w:rPr>
          <w:rFonts w:ascii="Tahoma" w:hAnsi="Tahoma" w:cs="Tahoma"/>
          <w:sz w:val="18"/>
          <w:szCs w:val="18"/>
          <w:rtl/>
        </w:rPr>
        <w:t xml:space="preserve"> </w:t>
      </w:r>
      <w:r w:rsidRPr="00B30BFC">
        <w:rPr>
          <w:rFonts w:ascii="Tahoma" w:hAnsi="Tahoma" w:cs="Tahoma" w:hint="eastAsia"/>
          <w:sz w:val="18"/>
          <w:szCs w:val="18"/>
          <w:rtl/>
        </w:rPr>
        <w:t>הבריאות</w:t>
      </w:r>
      <w:r w:rsidRPr="00B30BFC">
        <w:rPr>
          <w:rFonts w:ascii="Tahoma" w:hAnsi="Tahoma" w:cs="Tahoma"/>
          <w:sz w:val="18"/>
          <w:szCs w:val="18"/>
          <w:rtl/>
        </w:rPr>
        <w:t xml:space="preserve"> </w:t>
      </w:r>
      <w:r w:rsidRPr="00B30BFC">
        <w:rPr>
          <w:rFonts w:ascii="Tahoma" w:hAnsi="Tahoma" w:cs="Tahoma" w:hint="eastAsia"/>
          <w:sz w:val="18"/>
          <w:szCs w:val="18"/>
          <w:rtl/>
        </w:rPr>
        <w:t>ויפורסם</w:t>
      </w:r>
      <w:r w:rsidRPr="00B30BFC">
        <w:rPr>
          <w:rFonts w:ascii="Tahoma" w:hAnsi="Tahoma" w:cs="Tahoma"/>
          <w:sz w:val="18"/>
          <w:szCs w:val="18"/>
          <w:rtl/>
        </w:rPr>
        <w:t xml:space="preserve"> </w:t>
      </w:r>
      <w:r w:rsidRPr="00B30BFC">
        <w:rPr>
          <w:rFonts w:ascii="Tahoma" w:hAnsi="Tahoma" w:cs="Tahoma" w:hint="eastAsia"/>
          <w:sz w:val="18"/>
          <w:szCs w:val="18"/>
          <w:rtl/>
        </w:rPr>
        <w:t>גם</w:t>
      </w:r>
      <w:r w:rsidRPr="00B30BFC">
        <w:rPr>
          <w:rFonts w:ascii="Tahoma" w:hAnsi="Tahoma" w:cs="Tahoma"/>
          <w:sz w:val="18"/>
          <w:szCs w:val="18"/>
          <w:rtl/>
        </w:rPr>
        <w:t xml:space="preserve"> </w:t>
      </w:r>
      <w:r w:rsidRPr="00B30BFC">
        <w:rPr>
          <w:rFonts w:ascii="Tahoma" w:hAnsi="Tahoma" w:cs="Tahoma" w:hint="eastAsia"/>
          <w:sz w:val="18"/>
          <w:szCs w:val="18"/>
          <w:rtl/>
        </w:rPr>
        <w:t>באתר</w:t>
      </w:r>
      <w:r w:rsidRPr="00B30BFC">
        <w:rPr>
          <w:rFonts w:ascii="Tahoma" w:hAnsi="Tahoma" w:cs="Tahoma"/>
          <w:sz w:val="18"/>
          <w:szCs w:val="18"/>
          <w:rtl/>
        </w:rPr>
        <w:t xml:space="preserve"> </w:t>
      </w:r>
      <w:r w:rsidRPr="00B30BFC">
        <w:rPr>
          <w:rFonts w:ascii="Tahoma" w:hAnsi="Tahoma" w:cs="Tahoma" w:hint="eastAsia"/>
          <w:sz w:val="18"/>
          <w:szCs w:val="18"/>
          <w:rtl/>
        </w:rPr>
        <w:t>האינטרנט</w:t>
      </w:r>
      <w:r w:rsidRPr="00B30BFC">
        <w:rPr>
          <w:rFonts w:ascii="Tahoma" w:hAnsi="Tahoma" w:cs="Tahoma"/>
          <w:sz w:val="18"/>
          <w:szCs w:val="18"/>
          <w:rtl/>
        </w:rPr>
        <w:t xml:space="preserve"> </w:t>
      </w:r>
      <w:r w:rsidRPr="00B30BFC">
        <w:rPr>
          <w:rFonts w:ascii="Tahoma" w:hAnsi="Tahoma" w:cs="Tahoma" w:hint="eastAsia"/>
          <w:sz w:val="18"/>
          <w:szCs w:val="18"/>
          <w:rtl/>
        </w:rPr>
        <w:t>של</w:t>
      </w:r>
      <w:r w:rsidRPr="00B30BFC">
        <w:rPr>
          <w:rFonts w:ascii="Tahoma" w:hAnsi="Tahoma" w:cs="Tahoma"/>
          <w:sz w:val="18"/>
          <w:szCs w:val="18"/>
          <w:rtl/>
        </w:rPr>
        <w:t xml:space="preserve"> </w:t>
      </w:r>
      <w:r w:rsidRPr="00B30BFC">
        <w:rPr>
          <w:rFonts w:ascii="Tahoma" w:hAnsi="Tahoma" w:cs="Tahoma" w:hint="eastAsia"/>
          <w:sz w:val="18"/>
          <w:szCs w:val="18"/>
          <w:rtl/>
        </w:rPr>
        <w:t>המשרד</w:t>
      </w:r>
      <w:r w:rsidRPr="00B30BFC">
        <w:rPr>
          <w:rFonts w:ascii="Tahoma" w:hAnsi="Tahoma" w:cs="Tahoma"/>
          <w:sz w:val="18"/>
          <w:szCs w:val="18"/>
          <w:rtl/>
        </w:rPr>
        <w:t xml:space="preserve"> </w:t>
      </w:r>
      <w:r w:rsidRPr="00B30BFC">
        <w:rPr>
          <w:rFonts w:ascii="Tahoma" w:hAnsi="Tahoma" w:cs="Tahoma" w:hint="eastAsia"/>
          <w:sz w:val="18"/>
          <w:szCs w:val="18"/>
          <w:rtl/>
        </w:rPr>
        <w:t>ב</w:t>
      </w:r>
      <w:r w:rsidRPr="00B30BFC">
        <w:rPr>
          <w:rFonts w:ascii="Tahoma" w:hAnsi="Tahoma" w:cs="Tahoma" w:hint="cs"/>
          <w:sz w:val="18"/>
          <w:szCs w:val="18"/>
          <w:rtl/>
        </w:rPr>
        <w:t>שנת</w:t>
      </w:r>
      <w:r w:rsidRPr="00B30BFC">
        <w:rPr>
          <w:rFonts w:ascii="Tahoma" w:hAnsi="Tahoma" w:cs="Tahoma"/>
          <w:sz w:val="18"/>
          <w:szCs w:val="18"/>
          <w:rtl/>
        </w:rPr>
        <w:t xml:space="preserve"> 2019.</w:t>
      </w:r>
    </w:p>
    <w:p w:rsidR="007F5928" w:rsidRPr="00B30BFC" w:rsidP="002E7A55">
      <w:pPr>
        <w:spacing w:after="240" w:line="240" w:lineRule="exact"/>
        <w:ind w:left="-1" w:right="2268"/>
        <w:jc w:val="both"/>
        <w:rPr>
          <w:rFonts w:ascii="Tahoma" w:hAnsi="Tahoma" w:cs="Tahoma"/>
          <w:sz w:val="18"/>
          <w:szCs w:val="18"/>
          <w:rtl/>
        </w:rPr>
      </w:pPr>
      <w:r w:rsidRPr="00B30BFC">
        <w:rPr>
          <w:rFonts w:ascii="Tahoma" w:hAnsi="Tahoma" w:cs="Tahoma" w:hint="cs"/>
          <w:sz w:val="18"/>
          <w:szCs w:val="18"/>
          <w:rtl/>
        </w:rPr>
        <w:t>בתשובתו של משרד החינוך למשרד מבקר המדינה מדצמבר 2018 (להלן - תשובת משרד החינוך) צוין כי מדי שנה,</w:t>
      </w:r>
      <w:r w:rsidRPr="00B30BFC">
        <w:rPr>
          <w:rFonts w:ascii="Tahoma" w:hAnsi="Tahoma" w:cs="Tahoma"/>
          <w:sz w:val="18"/>
          <w:szCs w:val="18"/>
          <w:rtl/>
        </w:rPr>
        <w:t xml:space="preserve"> </w:t>
      </w:r>
      <w:r w:rsidRPr="00B30BFC">
        <w:rPr>
          <w:rFonts w:ascii="Tahoma" w:hAnsi="Tahoma" w:cs="Tahoma" w:hint="cs"/>
          <w:sz w:val="18"/>
          <w:szCs w:val="18"/>
          <w:rtl/>
        </w:rPr>
        <w:t>במסגרת שבוע מערכת החינוך למניעת פגיעה מינית, מופצים בקרב ה</w:t>
      </w:r>
      <w:r w:rsidRPr="00B30BFC">
        <w:rPr>
          <w:rFonts w:ascii="Tahoma" w:hAnsi="Tahoma" w:cs="Tahoma"/>
          <w:sz w:val="18"/>
          <w:szCs w:val="18"/>
          <w:rtl/>
        </w:rPr>
        <w:t>צוותים החינוכיים ו</w:t>
      </w:r>
      <w:r w:rsidRPr="00B30BFC">
        <w:rPr>
          <w:rFonts w:ascii="Tahoma" w:hAnsi="Tahoma" w:cs="Tahoma" w:hint="cs"/>
          <w:sz w:val="18"/>
          <w:szCs w:val="18"/>
          <w:rtl/>
        </w:rPr>
        <w:t>ה</w:t>
      </w:r>
      <w:r w:rsidRPr="00B30BFC">
        <w:rPr>
          <w:rFonts w:ascii="Tahoma" w:hAnsi="Tahoma" w:cs="Tahoma"/>
          <w:sz w:val="18"/>
          <w:szCs w:val="18"/>
          <w:rtl/>
        </w:rPr>
        <w:t>הורים</w:t>
      </w:r>
      <w:r w:rsidRPr="00B30BFC">
        <w:rPr>
          <w:rFonts w:ascii="Tahoma" w:hAnsi="Tahoma" w:cs="Tahoma" w:hint="cs"/>
          <w:sz w:val="18"/>
          <w:szCs w:val="18"/>
          <w:rtl/>
        </w:rPr>
        <w:t xml:space="preserve"> חומרים שונים ובהם </w:t>
      </w:r>
      <w:r w:rsidRPr="00B30BFC">
        <w:rPr>
          <w:rFonts w:ascii="Tahoma" w:hAnsi="Tahoma" w:cs="Tahoma"/>
          <w:sz w:val="18"/>
          <w:szCs w:val="18"/>
          <w:rtl/>
        </w:rPr>
        <w:t xml:space="preserve">רשימת טלפונים וכתובות </w:t>
      </w:r>
      <w:r w:rsidRPr="00B30BFC">
        <w:rPr>
          <w:rFonts w:ascii="Tahoma" w:hAnsi="Tahoma" w:cs="Tahoma" w:hint="cs"/>
          <w:sz w:val="18"/>
          <w:szCs w:val="18"/>
          <w:rtl/>
        </w:rPr>
        <w:t xml:space="preserve">של גופים מסייעים, לרבות מרכזי הגנה. בנוסף, אנשי מקצוע מהמשרד מבקרים במרכזי ההגנה לשם </w:t>
      </w:r>
      <w:r w:rsidRPr="00B30BFC">
        <w:rPr>
          <w:rFonts w:ascii="Tahoma" w:hAnsi="Tahoma" w:cs="Tahoma" w:hint="cs"/>
          <w:sz w:val="18"/>
          <w:szCs w:val="18"/>
          <w:rtl/>
        </w:rPr>
        <w:t>הבנייתם</w:t>
      </w:r>
      <w:r w:rsidRPr="00B30BFC">
        <w:rPr>
          <w:rFonts w:ascii="Tahoma" w:hAnsi="Tahoma" w:cs="Tahoma" w:hint="cs"/>
          <w:sz w:val="18"/>
          <w:szCs w:val="18"/>
          <w:rtl/>
        </w:rPr>
        <w:t xml:space="preserve"> של שיתופי פעולה יעילים.</w:t>
      </w:r>
    </w:p>
    <w:p w:rsidR="007F5928" w:rsidRPr="00B30BFC" w:rsidP="002E7A55">
      <w:pPr>
        <w:pStyle w:val="RESHET"/>
        <w:rPr>
          <w:rtl/>
        </w:rPr>
      </w:pPr>
      <w:r w:rsidRPr="00B30BFC">
        <w:rPr>
          <w:rFonts w:hint="cs"/>
          <w:rtl/>
        </w:rPr>
        <w:t>משרד מבקר המדינה מעיר כי עד סוף דצמבר 2018 טרם פורסם מידע על מרכזי ההגנה באתרי הבית של משרד הבריאות ומשרד החינוך. מיעוט ההפניות של גורמי מקצוע ומיעוט הפונים למרכזי ההגנה מיוזמתם עשויים להעיד שהציבור אינו מודע מספיק למרכזי ההגנה. על משרד הרווחה לפעול להגברת המודעות למרכזי ההגנה ולשירותים שהם מעניקים.</w:t>
      </w:r>
    </w:p>
    <w:p w:rsidR="002E7A55" w:rsidRPr="00B30BFC" w:rsidP="002E7A55">
      <w:pPr>
        <w:spacing w:before="240" w:after="240" w:line="240" w:lineRule="atLeast"/>
        <w:ind w:right="2268"/>
        <w:jc w:val="center"/>
        <w:rPr>
          <w:sz w:val="32"/>
          <w:szCs w:val="32"/>
          <w:rtl/>
        </w:rPr>
      </w:pPr>
      <w:r w:rsidRPr="00B30BFC">
        <w:rPr>
          <w:rFonts w:ascii="Wingdings 2" w:hAnsi="Wingdings 2"/>
          <w:sz w:val="32"/>
          <w:szCs w:val="32"/>
        </w:rPr>
        <w:sym w:font="Wingdings 2" w:char="F0F3"/>
      </w:r>
    </w:p>
    <w:p w:rsidR="007F5928" w:rsidRPr="00B30BFC" w:rsidP="002E7A55">
      <w:pPr>
        <w:pStyle w:val="RESHET"/>
        <w:rPr>
          <w:rtl/>
        </w:rPr>
      </w:pPr>
      <w:r w:rsidRPr="00B30BFC">
        <w:rPr>
          <w:rFonts w:hint="cs"/>
          <w:rtl/>
        </w:rPr>
        <w:t xml:space="preserve">בפרק זה הועלו ליקויים בהפעלתם של מרכזי ההגנה - רובם נוגעים לתחום אחריותו של משרד הרווחה ומחייבים פעולות תיקון מצדו : </w:t>
      </w:r>
      <w:r w:rsidRPr="00B30BFC">
        <w:rPr>
          <w:rtl/>
        </w:rPr>
        <w:t>הנהלים הסותרים שהפיץ המשרד בשנה האחרונה</w:t>
      </w:r>
      <w:r w:rsidRPr="00B30BFC">
        <w:rPr>
          <w:rFonts w:hint="cs"/>
          <w:rtl/>
        </w:rPr>
        <w:t xml:space="preserve"> בדבר נוכחות חוקרי ילדים קבועים במרכזים;</w:t>
      </w:r>
      <w:r w:rsidRPr="00B30BFC">
        <w:rPr>
          <w:rtl/>
        </w:rPr>
        <w:t xml:space="preserve"> </w:t>
      </w:r>
      <w:r w:rsidRPr="00B30BFC">
        <w:rPr>
          <w:rFonts w:hint="cs"/>
          <w:rtl/>
        </w:rPr>
        <w:t xml:space="preserve">היעדר </w:t>
      </w:r>
      <w:r w:rsidRPr="00B30BFC">
        <w:rPr>
          <w:rFonts w:hint="cs"/>
          <w:rtl/>
        </w:rPr>
        <w:t>תע"ס</w:t>
      </w:r>
      <w:r w:rsidRPr="00B30BFC">
        <w:rPr>
          <w:rFonts w:hint="cs"/>
          <w:rtl/>
        </w:rPr>
        <w:t xml:space="preserve"> מאושר למרכזי ההגנה;</w:t>
      </w:r>
      <w:r w:rsidRPr="00B30BFC">
        <w:rPr>
          <w:rtl/>
        </w:rPr>
        <w:t xml:space="preserve"> </w:t>
      </w:r>
      <w:r w:rsidRPr="00B30BFC">
        <w:rPr>
          <w:rFonts w:hint="cs"/>
          <w:rtl/>
        </w:rPr>
        <w:t xml:space="preserve">אי-פרסומם של המרכזים וחשיפתם המצומצמת למודעות הציבור; והיעדר חוקרי ילדים קבועים בחלק ממרכזי ההגנה. כל הליקויים האלה פגעו </w:t>
      </w:r>
      <w:r w:rsidRPr="00B30BFC">
        <w:rPr>
          <w:rtl/>
        </w:rPr>
        <w:t>בתפקוד</w:t>
      </w:r>
      <w:r w:rsidRPr="00B30BFC">
        <w:rPr>
          <w:rFonts w:hint="cs"/>
          <w:rtl/>
        </w:rPr>
        <w:t>ם של</w:t>
      </w:r>
      <w:r w:rsidRPr="00B30BFC">
        <w:rPr>
          <w:rtl/>
        </w:rPr>
        <w:t xml:space="preserve"> רוב המרכזים</w:t>
      </w:r>
      <w:r w:rsidRPr="00B30BFC">
        <w:rPr>
          <w:rFonts w:hint="cs"/>
          <w:rtl/>
        </w:rPr>
        <w:t>,</w:t>
      </w:r>
      <w:r w:rsidRPr="00B30BFC">
        <w:rPr>
          <w:rtl/>
        </w:rPr>
        <w:t xml:space="preserve"> </w:t>
      </w:r>
      <w:r w:rsidRPr="00B30BFC">
        <w:rPr>
          <w:rFonts w:hint="cs"/>
          <w:rtl/>
        </w:rPr>
        <w:t>כך ש</w:t>
      </w:r>
      <w:r w:rsidRPr="00B30BFC">
        <w:rPr>
          <w:rtl/>
        </w:rPr>
        <w:t>תפוקתם נמוכה מא</w:t>
      </w:r>
      <w:r w:rsidRPr="00B30BFC">
        <w:rPr>
          <w:rFonts w:hint="cs"/>
          <w:rtl/>
        </w:rPr>
        <w:t>ו</w:t>
      </w:r>
      <w:r w:rsidRPr="00B30BFC">
        <w:rPr>
          <w:rtl/>
        </w:rPr>
        <w:t xml:space="preserve">ד </w:t>
      </w:r>
      <w:r w:rsidRPr="00B30BFC">
        <w:rPr>
          <w:rFonts w:hint="cs"/>
          <w:rtl/>
        </w:rPr>
        <w:t>יחסית</w:t>
      </w:r>
      <w:r w:rsidRPr="00B30BFC">
        <w:rPr>
          <w:rtl/>
        </w:rPr>
        <w:t xml:space="preserve"> לפוטנציאל הטמון בהם. הסדרת פעילות</w:t>
      </w:r>
      <w:r w:rsidRPr="00B30BFC">
        <w:rPr>
          <w:rFonts w:hint="cs"/>
          <w:rtl/>
        </w:rPr>
        <w:t>ם של</w:t>
      </w:r>
      <w:r w:rsidRPr="00B30BFC">
        <w:rPr>
          <w:rtl/>
        </w:rPr>
        <w:t xml:space="preserve"> מרכזי ההגנה</w:t>
      </w:r>
      <w:r w:rsidRPr="00B30BFC">
        <w:rPr>
          <w:rFonts w:hint="cs"/>
          <w:rtl/>
        </w:rPr>
        <w:t xml:space="preserve">, כדי </w:t>
      </w:r>
      <w:r w:rsidRPr="00B30BFC">
        <w:rPr>
          <w:rtl/>
        </w:rPr>
        <w:t xml:space="preserve">שיעבדו באופן </w:t>
      </w:r>
      <w:r w:rsidRPr="00B30BFC">
        <w:rPr>
          <w:rFonts w:hint="cs"/>
          <w:rtl/>
        </w:rPr>
        <w:t xml:space="preserve">יעיל </w:t>
      </w:r>
      <w:r w:rsidRPr="00B30BFC">
        <w:rPr>
          <w:rtl/>
        </w:rPr>
        <w:t xml:space="preserve">ויממשו את המטרות </w:t>
      </w:r>
      <w:r w:rsidRPr="00B30BFC">
        <w:rPr>
          <w:rFonts w:hint="cs"/>
          <w:rtl/>
        </w:rPr>
        <w:t>ש</w:t>
      </w:r>
      <w:r w:rsidRPr="00B30BFC">
        <w:rPr>
          <w:rtl/>
        </w:rPr>
        <w:t>לשמן הוקמו</w:t>
      </w:r>
      <w:r w:rsidRPr="00B30BFC">
        <w:rPr>
          <w:rFonts w:hint="cs"/>
          <w:rtl/>
        </w:rPr>
        <w:t>,</w:t>
      </w:r>
      <w:r w:rsidRPr="00B30BFC">
        <w:rPr>
          <w:rtl/>
        </w:rPr>
        <w:t xml:space="preserve"> </w:t>
      </w:r>
      <w:r w:rsidRPr="00B30BFC">
        <w:rPr>
          <w:rFonts w:hint="cs"/>
          <w:rtl/>
        </w:rPr>
        <w:t>היא</w:t>
      </w:r>
      <w:r w:rsidRPr="00B30BFC">
        <w:rPr>
          <w:rtl/>
        </w:rPr>
        <w:t xml:space="preserve"> אינטרס ציבורי ויש לשאוף ל</w:t>
      </w:r>
      <w:r w:rsidRPr="00B30BFC">
        <w:rPr>
          <w:rFonts w:hint="cs"/>
          <w:rtl/>
        </w:rPr>
        <w:t>מימושו</w:t>
      </w:r>
      <w:r w:rsidRPr="00B30BFC">
        <w:rPr>
          <w:rtl/>
        </w:rPr>
        <w:t xml:space="preserve">. מיזם חשוב </w:t>
      </w:r>
      <w:r w:rsidRPr="00B30BFC">
        <w:rPr>
          <w:rFonts w:hint="cs"/>
          <w:rtl/>
        </w:rPr>
        <w:t xml:space="preserve">וחיוני </w:t>
      </w:r>
      <w:r w:rsidRPr="00B30BFC">
        <w:rPr>
          <w:rtl/>
        </w:rPr>
        <w:t>זה</w:t>
      </w:r>
      <w:r w:rsidRPr="00B30BFC">
        <w:rPr>
          <w:rFonts w:hint="cs"/>
          <w:rtl/>
        </w:rPr>
        <w:t xml:space="preserve"> לנפגעים ולבני משפחותיהם, </w:t>
      </w:r>
      <w:r w:rsidRPr="00B30BFC">
        <w:rPr>
          <w:rtl/>
        </w:rPr>
        <w:t>שהושקעו בו תקציבים רבים ושותפים לו גורמים ממשלתיים נוספים</w:t>
      </w:r>
      <w:r w:rsidRPr="00B30BFC">
        <w:rPr>
          <w:rFonts w:hint="cs"/>
          <w:rtl/>
        </w:rPr>
        <w:t>,</w:t>
      </w:r>
      <w:r w:rsidRPr="00B30BFC">
        <w:rPr>
          <w:rtl/>
        </w:rPr>
        <w:t xml:space="preserve"> </w:t>
      </w:r>
      <w:r w:rsidRPr="00B30BFC">
        <w:rPr>
          <w:rFonts w:hint="cs"/>
          <w:rtl/>
        </w:rPr>
        <w:t>חובה</w:t>
      </w:r>
      <w:r w:rsidRPr="00B30BFC">
        <w:rPr>
          <w:rtl/>
        </w:rPr>
        <w:t xml:space="preserve"> </w:t>
      </w:r>
      <w:r w:rsidRPr="00B30BFC">
        <w:rPr>
          <w:rFonts w:hint="cs"/>
          <w:rtl/>
        </w:rPr>
        <w:t>ש</w:t>
      </w:r>
      <w:r w:rsidRPr="00B30BFC">
        <w:rPr>
          <w:rtl/>
        </w:rPr>
        <w:t xml:space="preserve">ינוהל באופן </w:t>
      </w:r>
      <w:r w:rsidRPr="00B30BFC">
        <w:rPr>
          <w:rFonts w:hint="cs"/>
          <w:rtl/>
        </w:rPr>
        <w:t xml:space="preserve">יעיל ותכליתי. </w:t>
      </w:r>
    </w:p>
    <w:p w:rsidR="007F5928" w:rsidRPr="00B30BFC" w:rsidP="008A5AF1">
      <w:pPr>
        <w:spacing w:line="240" w:lineRule="exact"/>
        <w:ind w:left="-1" w:right="2268"/>
        <w:jc w:val="both"/>
        <w:rPr>
          <w:rFonts w:ascii="Tahoma" w:hAnsi="Tahoma" w:cs="Tahoma"/>
          <w:b/>
          <w:bCs/>
          <w:sz w:val="18"/>
          <w:szCs w:val="18"/>
          <w:rtl/>
        </w:rPr>
      </w:pPr>
    </w:p>
    <w:p w:rsidR="007F5928" w:rsidRPr="00B30BFC" w:rsidP="008A5AF1">
      <w:pPr>
        <w:pStyle w:val="KOT2"/>
        <w:rPr>
          <w:rtl/>
        </w:rPr>
      </w:pPr>
      <w:r w:rsidRPr="00B30BFC">
        <w:rPr>
          <w:rFonts w:hint="eastAsia"/>
          <w:rtl/>
        </w:rPr>
        <w:t>ועדות</w:t>
      </w:r>
      <w:r w:rsidRPr="00B30BFC">
        <w:rPr>
          <w:rtl/>
        </w:rPr>
        <w:t xml:space="preserve"> </w:t>
      </w:r>
      <w:r w:rsidRPr="00B30BFC">
        <w:rPr>
          <w:rFonts w:hint="eastAsia"/>
          <w:rtl/>
        </w:rPr>
        <w:t>פטור</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בסוף שנת 1989 נחקק תיקון לחוק העונשין ונקבעו בו</w:t>
      </w:r>
      <w:r w:rsidRPr="00B30BFC">
        <w:rPr>
          <w:rFonts w:ascii="Tahoma" w:hAnsi="Tahoma" w:cs="Tahoma"/>
          <w:sz w:val="18"/>
          <w:szCs w:val="18"/>
          <w:rtl/>
        </w:rPr>
        <w:t xml:space="preserve"> הוראות </w:t>
      </w:r>
      <w:r w:rsidRPr="00B30BFC">
        <w:rPr>
          <w:rFonts w:ascii="Tahoma" w:hAnsi="Tahoma" w:cs="Tahoma"/>
          <w:sz w:val="18"/>
          <w:szCs w:val="18"/>
          <w:rtl/>
        </w:rPr>
        <w:t>עונשיות</w:t>
      </w:r>
      <w:r w:rsidRPr="00B30BFC">
        <w:rPr>
          <w:rFonts w:ascii="Tahoma" w:hAnsi="Tahoma" w:cs="Tahoma"/>
          <w:sz w:val="18"/>
          <w:szCs w:val="18"/>
          <w:rtl/>
        </w:rPr>
        <w:t xml:space="preserve"> מיוחדות </w:t>
      </w:r>
      <w:r w:rsidRPr="00B30BFC">
        <w:rPr>
          <w:rFonts w:ascii="Tahoma" w:hAnsi="Tahoma" w:cs="Tahoma" w:hint="cs"/>
          <w:sz w:val="18"/>
          <w:szCs w:val="18"/>
          <w:rtl/>
        </w:rPr>
        <w:t>ל</w:t>
      </w:r>
      <w:r w:rsidRPr="00B30BFC">
        <w:rPr>
          <w:rFonts w:ascii="Tahoma" w:hAnsi="Tahoma" w:cs="Tahoma"/>
          <w:sz w:val="18"/>
          <w:szCs w:val="18"/>
          <w:rtl/>
        </w:rPr>
        <w:t xml:space="preserve">מי שתוקף קטין או חסר ישע או מתעלל בהם, </w:t>
      </w:r>
      <w:r w:rsidRPr="00B30BFC">
        <w:rPr>
          <w:rFonts w:ascii="Tahoma" w:hAnsi="Tahoma" w:cs="Tahoma" w:hint="cs"/>
          <w:sz w:val="18"/>
          <w:szCs w:val="18"/>
          <w:rtl/>
        </w:rPr>
        <w:t>והוטלה</w:t>
      </w:r>
      <w:r w:rsidRPr="00B30BFC">
        <w:rPr>
          <w:rFonts w:ascii="Tahoma" w:hAnsi="Tahoma" w:cs="Tahoma"/>
          <w:sz w:val="18"/>
          <w:szCs w:val="18"/>
          <w:rtl/>
        </w:rPr>
        <w:t xml:space="preserve"> </w:t>
      </w:r>
      <w:r w:rsidRPr="00B30BFC">
        <w:rPr>
          <w:rFonts w:ascii="Tahoma" w:hAnsi="Tahoma" w:cs="Tahoma" w:hint="cs"/>
          <w:sz w:val="18"/>
          <w:szCs w:val="18"/>
          <w:rtl/>
        </w:rPr>
        <w:t>חובת דיווח על</w:t>
      </w:r>
      <w:r w:rsidRPr="00B30BFC">
        <w:rPr>
          <w:rFonts w:ascii="Tahoma" w:hAnsi="Tahoma" w:cs="Tahoma"/>
          <w:sz w:val="18"/>
          <w:szCs w:val="18"/>
          <w:rtl/>
        </w:rPr>
        <w:t xml:space="preserve"> עבירה שנעברה בקטין או בחסר ישע בידי </w:t>
      </w:r>
      <w:r w:rsidRPr="00B30BFC">
        <w:rPr>
          <w:rFonts w:ascii="Tahoma" w:hAnsi="Tahoma" w:cs="Tahoma" w:hint="cs"/>
          <w:sz w:val="18"/>
          <w:szCs w:val="18"/>
          <w:rtl/>
        </w:rPr>
        <w:t>ה</w:t>
      </w:r>
      <w:r w:rsidRPr="00B30BFC">
        <w:rPr>
          <w:rFonts w:ascii="Tahoma" w:hAnsi="Tahoma" w:cs="Tahoma"/>
          <w:sz w:val="18"/>
          <w:szCs w:val="18"/>
          <w:rtl/>
        </w:rPr>
        <w:t xml:space="preserve">אחראי </w:t>
      </w:r>
      <w:r w:rsidRPr="00B30BFC">
        <w:rPr>
          <w:rFonts w:ascii="Tahoma" w:hAnsi="Tahoma" w:cs="Tahoma" w:hint="cs"/>
          <w:sz w:val="18"/>
          <w:szCs w:val="18"/>
          <w:rtl/>
        </w:rPr>
        <w:t>לו. בשנת 2007 תוקן חוק העונשין והרחיב את חובת הדיווח, בין השאר כך שתחול גם במקרים ש</w:t>
      </w:r>
      <w:r w:rsidRPr="00B30BFC">
        <w:rPr>
          <w:rFonts w:ascii="Tahoma" w:hAnsi="Tahoma" w:cs="Tahoma"/>
          <w:sz w:val="18"/>
          <w:szCs w:val="18"/>
          <w:rtl/>
        </w:rPr>
        <w:t>נעבר</w:t>
      </w:r>
      <w:r w:rsidRPr="00B30BFC">
        <w:rPr>
          <w:rFonts w:ascii="Tahoma" w:hAnsi="Tahoma" w:cs="Tahoma" w:hint="cs"/>
          <w:sz w:val="18"/>
          <w:szCs w:val="18"/>
          <w:rtl/>
        </w:rPr>
        <w:t>ה</w:t>
      </w:r>
      <w:r w:rsidRPr="00B30BFC">
        <w:rPr>
          <w:rFonts w:ascii="Tahoma" w:hAnsi="Tahoma" w:cs="Tahoma"/>
          <w:sz w:val="18"/>
          <w:szCs w:val="18"/>
          <w:rtl/>
        </w:rPr>
        <w:t xml:space="preserve"> בקטין עבירת מין בידי בן משפחה שטרם מלאו לו 18 שנים</w:t>
      </w:r>
      <w:r w:rsidRPr="00B30BFC">
        <w:rPr>
          <w:rFonts w:ascii="Tahoma" w:hAnsi="Tahoma" w:cs="Tahoma" w:hint="cs"/>
          <w:sz w:val="18"/>
          <w:szCs w:val="18"/>
          <w:rtl/>
        </w:rPr>
        <w:t>, כגון אחים או אחיות, גיסים או גיסות, דודים או דודות ועוד. ואולם אם עו"ס, שנודעה לו פגיעה בקטין בידי מי שאחראי לו, סבור שלטובת הקטין הנפגע מוטב לא ליידע על כך את המשטרה, עליו לפנות ל</w:t>
      </w:r>
      <w:r w:rsidRPr="00B30BFC">
        <w:rPr>
          <w:rFonts w:ascii="Tahoma" w:hAnsi="Tahoma" w:cs="Tahoma"/>
          <w:sz w:val="18"/>
          <w:szCs w:val="18"/>
          <w:rtl/>
        </w:rPr>
        <w:t>אחת הוועדות שהקים שר המשפטים לעניין זה</w:t>
      </w:r>
      <w:r w:rsidRPr="00B30BFC">
        <w:rPr>
          <w:rFonts w:ascii="Tahoma" w:hAnsi="Tahoma" w:cs="Tahoma" w:hint="cs"/>
          <w:sz w:val="18"/>
          <w:szCs w:val="18"/>
          <w:rtl/>
        </w:rPr>
        <w:t xml:space="preserve">, המוסמכת לפטור אותו מחובת הדיווח (להלן - ועדת פטור). עם </w:t>
      </w:r>
      <w:r w:rsidRPr="00B30BFC">
        <w:rPr>
          <w:rFonts w:ascii="Tahoma" w:hAnsi="Tahoma" w:cs="Tahoma" w:hint="eastAsia"/>
          <w:sz w:val="18"/>
          <w:szCs w:val="18"/>
          <w:rtl/>
        </w:rPr>
        <w:t>הוספת</w:t>
      </w:r>
      <w:r w:rsidRPr="00B30BFC">
        <w:rPr>
          <w:rFonts w:ascii="Tahoma" w:hAnsi="Tahoma" w:cs="Tahoma"/>
          <w:sz w:val="18"/>
          <w:szCs w:val="18"/>
          <w:rtl/>
        </w:rPr>
        <w:t xml:space="preserve"> </w:t>
      </w:r>
      <w:r w:rsidRPr="00B30BFC">
        <w:rPr>
          <w:rFonts w:ascii="Tahoma" w:hAnsi="Tahoma" w:cs="Tahoma" w:hint="eastAsia"/>
          <w:sz w:val="18"/>
          <w:szCs w:val="18"/>
          <w:rtl/>
        </w:rPr>
        <w:t>התיקון</w:t>
      </w:r>
      <w:r w:rsidRPr="00B30BFC">
        <w:rPr>
          <w:rFonts w:ascii="Tahoma" w:hAnsi="Tahoma" w:cs="Tahoma"/>
          <w:sz w:val="18"/>
          <w:szCs w:val="18"/>
          <w:rtl/>
        </w:rPr>
        <w:t xml:space="preserve"> </w:t>
      </w:r>
      <w:r w:rsidRPr="00B30BFC">
        <w:rPr>
          <w:rFonts w:ascii="Tahoma" w:hAnsi="Tahoma" w:cs="Tahoma" w:hint="eastAsia"/>
          <w:sz w:val="18"/>
          <w:szCs w:val="18"/>
          <w:rtl/>
        </w:rPr>
        <w:t>לחוק</w:t>
      </w:r>
      <w:r w:rsidRPr="00B30BFC">
        <w:rPr>
          <w:rFonts w:ascii="Tahoma" w:hAnsi="Tahoma" w:cs="Tahoma" w:hint="cs"/>
          <w:sz w:val="18"/>
          <w:szCs w:val="18"/>
          <w:rtl/>
        </w:rPr>
        <w:t xml:space="preserve"> משנת 1989 הוקמו ועדות פטור בכל אחד משבעת מחוזותיה של הפרקליטות (צפון, חיפה, תל-אביב, מרכז, ירושלים, יהודה-שומרון ודרום). חברי הוועדה הקבועים הם נציג פרקליט המחוז (יו"ר הוועדה), קצין משטרה ועובד סוציאלי. </w:t>
      </w:r>
      <w:r w:rsidRPr="00B30BFC">
        <w:rPr>
          <w:rFonts w:ascii="Tahoma" w:hAnsi="Tahoma" w:cs="Tahoma"/>
          <w:sz w:val="18"/>
          <w:szCs w:val="18"/>
          <w:rtl/>
        </w:rPr>
        <w:t>דיוני הוועדות מתקיימים בדלתיים סגורות</w:t>
      </w:r>
      <w:r w:rsidRPr="00B30BFC">
        <w:rPr>
          <w:rFonts w:ascii="Tahoma" w:hAnsi="Tahoma" w:cs="Tahoma" w:hint="cs"/>
          <w:sz w:val="18"/>
          <w:szCs w:val="18"/>
          <w:rtl/>
        </w:rPr>
        <w:t xml:space="preserve"> והחומר המוגש להן חסוי</w:t>
      </w:r>
      <w:r w:rsidRPr="00B30BFC">
        <w:rPr>
          <w:rFonts w:ascii="Tahoma" w:hAnsi="Tahoma" w:cs="Tahoma"/>
          <w:sz w:val="18"/>
          <w:szCs w:val="18"/>
          <w:rtl/>
        </w:rPr>
        <w:t xml:space="preserve">.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עו"ס ישקול פנייה לוועדת פטור כשטובת הקטין מצריכה מהלך זה: אם</w:t>
      </w:r>
      <w:r w:rsidRPr="00B30BFC">
        <w:rPr>
          <w:rFonts w:ascii="Tahoma" w:hAnsi="Tahoma" w:cs="Tahoma"/>
          <w:sz w:val="18"/>
          <w:szCs w:val="18"/>
          <w:rtl/>
        </w:rPr>
        <w:t xml:space="preserve"> הדיווח למשטרה </w:t>
      </w:r>
      <w:r w:rsidRPr="00B30BFC">
        <w:rPr>
          <w:rFonts w:ascii="Tahoma" w:hAnsi="Tahoma" w:cs="Tahoma" w:hint="cs"/>
          <w:sz w:val="18"/>
          <w:szCs w:val="18"/>
          <w:rtl/>
        </w:rPr>
        <w:t>צפוי לסכן את חיי הק</w:t>
      </w:r>
      <w:r w:rsidRPr="00B30BFC">
        <w:rPr>
          <w:rFonts w:ascii="Tahoma" w:hAnsi="Tahoma" w:cs="Tahoma"/>
          <w:sz w:val="18"/>
          <w:szCs w:val="18"/>
          <w:rtl/>
        </w:rPr>
        <w:t xml:space="preserve">טין או </w:t>
      </w:r>
      <w:r w:rsidRPr="00B30BFC">
        <w:rPr>
          <w:rFonts w:ascii="Tahoma" w:hAnsi="Tahoma" w:cs="Tahoma" w:hint="cs"/>
          <w:sz w:val="18"/>
          <w:szCs w:val="18"/>
          <w:rtl/>
        </w:rPr>
        <w:t xml:space="preserve">את חייו של </w:t>
      </w:r>
      <w:r w:rsidRPr="00B30BFC">
        <w:rPr>
          <w:rFonts w:ascii="Tahoma" w:hAnsi="Tahoma" w:cs="Tahoma"/>
          <w:sz w:val="18"/>
          <w:szCs w:val="18"/>
          <w:rtl/>
        </w:rPr>
        <w:t>בן משפחה אחר</w:t>
      </w:r>
      <w:r w:rsidRPr="00B30BFC">
        <w:rPr>
          <w:rFonts w:ascii="Tahoma" w:hAnsi="Tahoma" w:cs="Tahoma" w:hint="cs"/>
          <w:sz w:val="18"/>
          <w:szCs w:val="18"/>
          <w:rtl/>
        </w:rPr>
        <w:t>; אם</w:t>
      </w:r>
      <w:r w:rsidRPr="00B30BFC">
        <w:rPr>
          <w:rFonts w:ascii="Tahoma" w:hAnsi="Tahoma" w:cs="Tahoma"/>
          <w:sz w:val="18"/>
          <w:szCs w:val="18"/>
          <w:rtl/>
        </w:rPr>
        <w:t xml:space="preserve"> ההגנה על הקטין </w:t>
      </w:r>
      <w:r w:rsidRPr="00B30BFC">
        <w:rPr>
          <w:rFonts w:ascii="Tahoma" w:hAnsi="Tahoma" w:cs="Tahoma" w:hint="cs"/>
          <w:sz w:val="18"/>
          <w:szCs w:val="18"/>
          <w:rtl/>
        </w:rPr>
        <w:t>טעונה</w:t>
      </w:r>
      <w:r w:rsidRPr="00B30BFC">
        <w:rPr>
          <w:rFonts w:ascii="Tahoma" w:hAnsi="Tahoma" w:cs="Tahoma"/>
          <w:sz w:val="18"/>
          <w:szCs w:val="18"/>
          <w:rtl/>
        </w:rPr>
        <w:t xml:space="preserve"> תכנון זהיר וממושך יותר</w:t>
      </w:r>
      <w:r w:rsidRPr="00B30BFC">
        <w:rPr>
          <w:rFonts w:ascii="Tahoma" w:hAnsi="Tahoma" w:cs="Tahoma" w:hint="cs"/>
          <w:sz w:val="18"/>
          <w:szCs w:val="18"/>
          <w:rtl/>
        </w:rPr>
        <w:t xml:space="preserve">; אם </w:t>
      </w:r>
      <w:r w:rsidRPr="00B30BFC">
        <w:rPr>
          <w:rFonts w:ascii="Tahoma" w:hAnsi="Tahoma" w:cs="Tahoma"/>
          <w:sz w:val="18"/>
          <w:szCs w:val="18"/>
          <w:rtl/>
        </w:rPr>
        <w:t>הקטין חושש מ</w:t>
      </w:r>
      <w:r w:rsidRPr="00B30BFC">
        <w:rPr>
          <w:rFonts w:ascii="Tahoma" w:hAnsi="Tahoma" w:cs="Tahoma" w:hint="cs"/>
          <w:sz w:val="18"/>
          <w:szCs w:val="18"/>
          <w:rtl/>
        </w:rPr>
        <w:t xml:space="preserve">ן </w:t>
      </w:r>
      <w:r w:rsidRPr="00B30BFC">
        <w:rPr>
          <w:rFonts w:ascii="Tahoma" w:hAnsi="Tahoma" w:cs="Tahoma"/>
          <w:sz w:val="18"/>
          <w:szCs w:val="18"/>
          <w:rtl/>
        </w:rPr>
        <w:t>התהליך הפלילי, מאיים באובדנות או מסרב לשתף פעולה</w:t>
      </w:r>
      <w:r w:rsidRPr="00B30BFC">
        <w:rPr>
          <w:rFonts w:ascii="Tahoma" w:hAnsi="Tahoma" w:cs="Tahoma" w:hint="cs"/>
          <w:sz w:val="18"/>
          <w:szCs w:val="18"/>
          <w:rtl/>
        </w:rPr>
        <w:t xml:space="preserve">; אם יש חלופה </w:t>
      </w:r>
      <w:r w:rsidRPr="00B30BFC">
        <w:rPr>
          <w:rFonts w:ascii="Tahoma" w:hAnsi="Tahoma" w:cs="Tahoma"/>
          <w:sz w:val="18"/>
          <w:szCs w:val="18"/>
          <w:rtl/>
        </w:rPr>
        <w:t>טיפולית הנראית עדיפה ואפשרית ללא הליך פלילי, ובלבד שהקטין מוגן מהמשך פגיעה ומקבל סיוע ותמיכה ממשפחתו.</w:t>
      </w:r>
    </w:p>
    <w:p w:rsidR="007F5928" w:rsidRPr="00B30BFC" w:rsidP="00064E7F">
      <w:pPr>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נתוני משרד המשפטים מלמדים כי בכל אחת מהשנים 2015 ו-2016 הוגשו לוועדות הפטור כ-1,600 בקשות, כ-90% מהן אושרו (פטור מלא או פטור </w:t>
      </w:r>
      <w:r w:rsidRPr="00B30BFC">
        <w:rPr>
          <w:rFonts w:ascii="Tahoma" w:hAnsi="Tahoma" w:cs="Tahoma" w:hint="cs"/>
          <w:spacing w:val="-4"/>
          <w:sz w:val="18"/>
          <w:szCs w:val="18"/>
          <w:rtl/>
        </w:rPr>
        <w:t>זמני)</w:t>
      </w:r>
      <w:r>
        <w:rPr>
          <w:rFonts w:ascii="Tahoma" w:hAnsi="Tahoma" w:cs="Tahoma"/>
          <w:spacing w:val="-4"/>
          <w:sz w:val="18"/>
          <w:szCs w:val="18"/>
          <w:vertAlign w:val="superscript"/>
          <w:rtl/>
        </w:rPr>
        <w:footnoteReference w:id="59"/>
      </w:r>
      <w:r w:rsidRPr="00B30BFC">
        <w:rPr>
          <w:rFonts w:ascii="Tahoma" w:hAnsi="Tahoma" w:cs="Tahoma" w:hint="cs"/>
          <w:spacing w:val="-4"/>
          <w:sz w:val="18"/>
          <w:szCs w:val="18"/>
          <w:rtl/>
        </w:rPr>
        <w:t>. לפי נתוני המועצה לשלום הילד</w:t>
      </w:r>
      <w:r>
        <w:rPr>
          <w:rFonts w:ascii="Tahoma" w:hAnsi="Tahoma" w:cs="Tahoma"/>
          <w:spacing w:val="-4"/>
          <w:sz w:val="18"/>
          <w:szCs w:val="18"/>
          <w:vertAlign w:val="superscript"/>
          <w:rtl/>
        </w:rPr>
        <w:footnoteReference w:id="60"/>
      </w:r>
      <w:r w:rsidRPr="00B30BFC">
        <w:rPr>
          <w:rFonts w:ascii="Tahoma" w:hAnsi="Tahoma" w:cs="Tahoma" w:hint="cs"/>
          <w:spacing w:val="-4"/>
          <w:sz w:val="18"/>
          <w:szCs w:val="18"/>
          <w:rtl/>
        </w:rPr>
        <w:t>, משנת 2000 עד שנת 2016 גדל מספר</w:t>
      </w:r>
      <w:r w:rsidRPr="00B30BFC">
        <w:rPr>
          <w:rFonts w:ascii="Tahoma" w:hAnsi="Tahoma" w:cs="Tahoma" w:hint="cs"/>
          <w:sz w:val="18"/>
          <w:szCs w:val="18"/>
          <w:rtl/>
        </w:rPr>
        <w:t xml:space="preserve"> בקשות הפטור כמעט פי שמונה (מ-207 בקשות ל-1,593) ומספר הבקשות שאושרו עלה כמעט פי 12 (מ-126 ל-1,472). משרד המשפטים מסר למשרד מבקר המדינה כי עליה זו עשויה לנבוע מן התיקון לחוק העונשין המחייב דיווח גם</w:t>
      </w:r>
      <w:r w:rsidRPr="00B30BFC">
        <w:rPr>
          <w:rFonts w:ascii="Tahoma" w:hAnsi="Tahoma" w:cs="Tahoma"/>
          <w:sz w:val="18"/>
          <w:szCs w:val="18"/>
          <w:rtl/>
        </w:rPr>
        <w:t xml:space="preserve"> </w:t>
      </w:r>
      <w:r w:rsidRPr="00B30BFC">
        <w:rPr>
          <w:rFonts w:ascii="Tahoma" w:hAnsi="Tahoma" w:cs="Tahoma" w:hint="cs"/>
          <w:sz w:val="18"/>
          <w:szCs w:val="18"/>
          <w:rtl/>
        </w:rPr>
        <w:t>ע</w:t>
      </w:r>
      <w:r w:rsidRPr="00B30BFC">
        <w:rPr>
          <w:rFonts w:ascii="Tahoma" w:hAnsi="Tahoma" w:cs="Tahoma"/>
          <w:sz w:val="18"/>
          <w:szCs w:val="18"/>
          <w:rtl/>
        </w:rPr>
        <w:t xml:space="preserve">ל פגיעה מינית בין </w:t>
      </w:r>
      <w:r w:rsidRPr="00B30BFC">
        <w:rPr>
          <w:rFonts w:ascii="Tahoma" w:hAnsi="Tahoma" w:cs="Tahoma" w:hint="cs"/>
          <w:sz w:val="18"/>
          <w:szCs w:val="18"/>
          <w:rtl/>
        </w:rPr>
        <w:t>אחים. מקרים אלה מהווים כיום את רוב מקרי הפגיעה הנידונים בוועדות הפטור.</w:t>
      </w:r>
      <w:r w:rsidRPr="00B30BFC" w:rsidR="002121F8">
        <w:rPr>
          <w:rFonts w:cs="Tahoma"/>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03422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9052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משנת</w:t>
                            </w:r>
                            <w:r w:rsidRPr="00064E7F">
                              <w:rPr>
                                <w:rFonts w:cs="Tahoma"/>
                                <w:color w:val="0B5294"/>
                                <w:spacing w:val="-4"/>
                                <w:sz w:val="24"/>
                                <w:szCs w:val="24"/>
                                <w:rtl/>
                              </w:rPr>
                              <w:t xml:space="preserve"> 2000 </w:t>
                            </w:r>
                            <w:r w:rsidRPr="00064E7F">
                              <w:rPr>
                                <w:rFonts w:cs="Tahoma" w:hint="eastAsia"/>
                                <w:color w:val="0B5294"/>
                                <w:spacing w:val="-4"/>
                                <w:sz w:val="24"/>
                                <w:szCs w:val="24"/>
                                <w:rtl/>
                              </w:rPr>
                              <w:t>עד</w:t>
                            </w:r>
                            <w:r w:rsidRPr="00064E7F">
                              <w:rPr>
                                <w:rFonts w:cs="Tahoma"/>
                                <w:color w:val="0B5294"/>
                                <w:spacing w:val="-4"/>
                                <w:sz w:val="24"/>
                                <w:szCs w:val="24"/>
                                <w:rtl/>
                              </w:rPr>
                              <w:t xml:space="preserve"> </w:t>
                            </w:r>
                            <w:r w:rsidRPr="00064E7F">
                              <w:rPr>
                                <w:rFonts w:cs="Tahoma" w:hint="eastAsia"/>
                                <w:color w:val="0B5294"/>
                                <w:spacing w:val="-4"/>
                                <w:sz w:val="24"/>
                                <w:szCs w:val="24"/>
                                <w:rtl/>
                              </w:rPr>
                              <w:t>שנת</w:t>
                            </w:r>
                            <w:r w:rsidRPr="00064E7F">
                              <w:rPr>
                                <w:rFonts w:cs="Tahoma"/>
                                <w:color w:val="0B5294"/>
                                <w:spacing w:val="-4"/>
                                <w:sz w:val="24"/>
                                <w:szCs w:val="24"/>
                                <w:rtl/>
                              </w:rPr>
                              <w:t xml:space="preserve"> 2016 </w:t>
                            </w:r>
                            <w:r w:rsidRPr="00064E7F">
                              <w:rPr>
                                <w:rFonts w:cs="Tahoma" w:hint="eastAsia"/>
                                <w:color w:val="0B5294"/>
                                <w:spacing w:val="-4"/>
                                <w:sz w:val="24"/>
                                <w:szCs w:val="24"/>
                                <w:rtl/>
                              </w:rPr>
                              <w:t>גדל</w:t>
                            </w:r>
                            <w:r w:rsidRPr="00064E7F">
                              <w:rPr>
                                <w:rFonts w:cs="Tahoma"/>
                                <w:color w:val="0B5294"/>
                                <w:spacing w:val="-4"/>
                                <w:sz w:val="24"/>
                                <w:szCs w:val="24"/>
                                <w:rtl/>
                              </w:rPr>
                              <w:t xml:space="preserve"> </w:t>
                            </w:r>
                            <w:r w:rsidRPr="00064E7F">
                              <w:rPr>
                                <w:rFonts w:cs="Tahoma" w:hint="eastAsia"/>
                                <w:color w:val="0B5294"/>
                                <w:spacing w:val="-4"/>
                                <w:sz w:val="24"/>
                                <w:szCs w:val="24"/>
                                <w:rtl/>
                              </w:rPr>
                              <w:t>מספר</w:t>
                            </w:r>
                            <w:r w:rsidRPr="00064E7F">
                              <w:rPr>
                                <w:rFonts w:cs="Tahoma"/>
                                <w:color w:val="0B5294"/>
                                <w:spacing w:val="-4"/>
                                <w:sz w:val="24"/>
                                <w:szCs w:val="24"/>
                                <w:rtl/>
                              </w:rPr>
                              <w:t xml:space="preserve"> </w:t>
                            </w:r>
                            <w:r w:rsidRPr="00064E7F">
                              <w:rPr>
                                <w:rFonts w:cs="Tahoma" w:hint="eastAsia"/>
                                <w:color w:val="0B5294"/>
                                <w:spacing w:val="-4"/>
                                <w:sz w:val="24"/>
                                <w:szCs w:val="24"/>
                                <w:rtl/>
                              </w:rPr>
                              <w:t>הבקשות</w:t>
                            </w:r>
                            <w:r w:rsidRPr="00064E7F">
                              <w:rPr>
                                <w:rFonts w:cs="Tahoma"/>
                                <w:color w:val="0B5294"/>
                                <w:spacing w:val="-4"/>
                                <w:sz w:val="24"/>
                                <w:szCs w:val="24"/>
                                <w:rtl/>
                              </w:rPr>
                              <w:t xml:space="preserve"> </w:t>
                            </w:r>
                            <w:r w:rsidRPr="00064E7F">
                              <w:rPr>
                                <w:rFonts w:cs="Tahoma" w:hint="eastAsia"/>
                                <w:color w:val="0B5294"/>
                                <w:spacing w:val="-4"/>
                                <w:sz w:val="24"/>
                                <w:szCs w:val="24"/>
                                <w:rtl/>
                              </w:rPr>
                              <w:t>לוועדות</w:t>
                            </w:r>
                            <w:r w:rsidRPr="00064E7F">
                              <w:rPr>
                                <w:rFonts w:cs="Tahoma"/>
                                <w:color w:val="0B5294"/>
                                <w:spacing w:val="-4"/>
                                <w:sz w:val="24"/>
                                <w:szCs w:val="24"/>
                                <w:rtl/>
                              </w:rPr>
                              <w:t xml:space="preserve"> </w:t>
                            </w:r>
                            <w:r w:rsidRPr="00064E7F">
                              <w:rPr>
                                <w:rFonts w:cs="Tahoma" w:hint="eastAsia"/>
                                <w:color w:val="0B5294"/>
                                <w:spacing w:val="-4"/>
                                <w:sz w:val="24"/>
                                <w:szCs w:val="24"/>
                                <w:rtl/>
                              </w:rPr>
                              <w:t>לקבלת</w:t>
                            </w:r>
                            <w:r w:rsidRPr="00064E7F">
                              <w:rPr>
                                <w:rFonts w:cs="Tahoma"/>
                                <w:color w:val="0B5294"/>
                                <w:spacing w:val="-4"/>
                                <w:sz w:val="24"/>
                                <w:szCs w:val="24"/>
                                <w:rtl/>
                              </w:rPr>
                              <w:t xml:space="preserve"> </w:t>
                            </w:r>
                            <w:r w:rsidRPr="00064E7F">
                              <w:rPr>
                                <w:rFonts w:cs="Tahoma" w:hint="eastAsia"/>
                                <w:color w:val="0B5294"/>
                                <w:spacing w:val="-4"/>
                                <w:sz w:val="24"/>
                                <w:szCs w:val="24"/>
                                <w:rtl/>
                              </w:rPr>
                              <w:t>פטור</w:t>
                            </w:r>
                            <w:r w:rsidRPr="00064E7F">
                              <w:rPr>
                                <w:rFonts w:cs="Tahoma"/>
                                <w:color w:val="0B5294"/>
                                <w:spacing w:val="-4"/>
                                <w:sz w:val="24"/>
                                <w:szCs w:val="24"/>
                                <w:rtl/>
                              </w:rPr>
                              <w:t xml:space="preserve"> </w:t>
                            </w:r>
                            <w:r w:rsidRPr="00064E7F">
                              <w:rPr>
                                <w:rFonts w:cs="Tahoma" w:hint="eastAsia"/>
                                <w:color w:val="0B5294"/>
                                <w:spacing w:val="-4"/>
                                <w:sz w:val="24"/>
                                <w:szCs w:val="24"/>
                                <w:rtl/>
                              </w:rPr>
                              <w:t>מדיווח</w:t>
                            </w:r>
                            <w:r w:rsidRPr="00064E7F">
                              <w:rPr>
                                <w:rFonts w:cs="Tahoma"/>
                                <w:color w:val="0B5294"/>
                                <w:spacing w:val="-4"/>
                                <w:sz w:val="24"/>
                                <w:szCs w:val="24"/>
                                <w:rtl/>
                              </w:rPr>
                              <w:t xml:space="preserve"> </w:t>
                            </w:r>
                            <w:r w:rsidRPr="00064E7F">
                              <w:rPr>
                                <w:rFonts w:cs="Tahoma" w:hint="eastAsia"/>
                                <w:color w:val="0B5294"/>
                                <w:spacing w:val="-4"/>
                                <w:sz w:val="24"/>
                                <w:szCs w:val="24"/>
                                <w:rtl/>
                              </w:rPr>
                              <w:t>כמעט</w:t>
                            </w:r>
                            <w:r w:rsidRPr="00064E7F">
                              <w:rPr>
                                <w:rFonts w:cs="Tahoma"/>
                                <w:color w:val="0B5294"/>
                                <w:spacing w:val="-4"/>
                                <w:sz w:val="24"/>
                                <w:szCs w:val="24"/>
                                <w:rtl/>
                              </w:rPr>
                              <w:t xml:space="preserve"> </w:t>
                            </w:r>
                            <w:r w:rsidRPr="00064E7F">
                              <w:rPr>
                                <w:rFonts w:cs="Tahoma" w:hint="eastAsia"/>
                                <w:color w:val="0B5294"/>
                                <w:spacing w:val="-4"/>
                                <w:sz w:val="24"/>
                                <w:szCs w:val="24"/>
                                <w:rtl/>
                              </w:rPr>
                              <w:t>פי</w:t>
                            </w:r>
                            <w:r w:rsidRPr="00064E7F">
                              <w:rPr>
                                <w:rFonts w:cs="Tahoma"/>
                                <w:color w:val="0B5294"/>
                                <w:spacing w:val="-4"/>
                                <w:sz w:val="24"/>
                                <w:szCs w:val="24"/>
                                <w:rtl/>
                              </w:rPr>
                              <w:t xml:space="preserve"> </w:t>
                            </w:r>
                            <w:r w:rsidRPr="00064E7F">
                              <w:rPr>
                                <w:rFonts w:cs="Tahoma" w:hint="eastAsia"/>
                                <w:color w:val="0B5294"/>
                                <w:spacing w:val="-4"/>
                                <w:sz w:val="24"/>
                                <w:szCs w:val="24"/>
                                <w:rtl/>
                              </w:rPr>
                              <w:t>שמונה</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50926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4535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5797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משנת</w:t>
                      </w:r>
                      <w:r w:rsidRPr="00064E7F">
                        <w:rPr>
                          <w:rFonts w:cs="Tahoma"/>
                          <w:color w:val="0B5294"/>
                          <w:spacing w:val="-4"/>
                          <w:sz w:val="24"/>
                          <w:szCs w:val="24"/>
                          <w:rtl/>
                        </w:rPr>
                        <w:t xml:space="preserve"> 2000 </w:t>
                      </w:r>
                      <w:r w:rsidRPr="00064E7F">
                        <w:rPr>
                          <w:rFonts w:cs="Tahoma" w:hint="eastAsia"/>
                          <w:color w:val="0B5294"/>
                          <w:spacing w:val="-4"/>
                          <w:sz w:val="24"/>
                          <w:szCs w:val="24"/>
                          <w:rtl/>
                        </w:rPr>
                        <w:t>עד</w:t>
                      </w:r>
                      <w:r w:rsidRPr="00064E7F">
                        <w:rPr>
                          <w:rFonts w:cs="Tahoma"/>
                          <w:color w:val="0B5294"/>
                          <w:spacing w:val="-4"/>
                          <w:sz w:val="24"/>
                          <w:szCs w:val="24"/>
                          <w:rtl/>
                        </w:rPr>
                        <w:t xml:space="preserve"> </w:t>
                      </w:r>
                      <w:r w:rsidRPr="00064E7F">
                        <w:rPr>
                          <w:rFonts w:cs="Tahoma" w:hint="eastAsia"/>
                          <w:color w:val="0B5294"/>
                          <w:spacing w:val="-4"/>
                          <w:sz w:val="24"/>
                          <w:szCs w:val="24"/>
                          <w:rtl/>
                        </w:rPr>
                        <w:t>שנת</w:t>
                      </w:r>
                      <w:r w:rsidRPr="00064E7F">
                        <w:rPr>
                          <w:rFonts w:cs="Tahoma"/>
                          <w:color w:val="0B5294"/>
                          <w:spacing w:val="-4"/>
                          <w:sz w:val="24"/>
                          <w:szCs w:val="24"/>
                          <w:rtl/>
                        </w:rPr>
                        <w:t xml:space="preserve"> 2016 </w:t>
                      </w:r>
                      <w:r w:rsidRPr="00064E7F">
                        <w:rPr>
                          <w:rFonts w:cs="Tahoma" w:hint="eastAsia"/>
                          <w:color w:val="0B5294"/>
                          <w:spacing w:val="-4"/>
                          <w:sz w:val="24"/>
                          <w:szCs w:val="24"/>
                          <w:rtl/>
                        </w:rPr>
                        <w:t>גדל</w:t>
                      </w:r>
                      <w:r w:rsidRPr="00064E7F">
                        <w:rPr>
                          <w:rFonts w:cs="Tahoma"/>
                          <w:color w:val="0B5294"/>
                          <w:spacing w:val="-4"/>
                          <w:sz w:val="24"/>
                          <w:szCs w:val="24"/>
                          <w:rtl/>
                        </w:rPr>
                        <w:t xml:space="preserve"> </w:t>
                      </w:r>
                      <w:r w:rsidRPr="00064E7F">
                        <w:rPr>
                          <w:rFonts w:cs="Tahoma" w:hint="eastAsia"/>
                          <w:color w:val="0B5294"/>
                          <w:spacing w:val="-4"/>
                          <w:sz w:val="24"/>
                          <w:szCs w:val="24"/>
                          <w:rtl/>
                        </w:rPr>
                        <w:t>מספר</w:t>
                      </w:r>
                      <w:r w:rsidRPr="00064E7F">
                        <w:rPr>
                          <w:rFonts w:cs="Tahoma"/>
                          <w:color w:val="0B5294"/>
                          <w:spacing w:val="-4"/>
                          <w:sz w:val="24"/>
                          <w:szCs w:val="24"/>
                          <w:rtl/>
                        </w:rPr>
                        <w:t xml:space="preserve"> </w:t>
                      </w:r>
                      <w:r w:rsidRPr="00064E7F">
                        <w:rPr>
                          <w:rFonts w:cs="Tahoma" w:hint="eastAsia"/>
                          <w:color w:val="0B5294"/>
                          <w:spacing w:val="-4"/>
                          <w:sz w:val="24"/>
                          <w:szCs w:val="24"/>
                          <w:rtl/>
                        </w:rPr>
                        <w:t>הבקשות</w:t>
                      </w:r>
                      <w:r w:rsidRPr="00064E7F">
                        <w:rPr>
                          <w:rFonts w:cs="Tahoma"/>
                          <w:color w:val="0B5294"/>
                          <w:spacing w:val="-4"/>
                          <w:sz w:val="24"/>
                          <w:szCs w:val="24"/>
                          <w:rtl/>
                        </w:rPr>
                        <w:t xml:space="preserve"> </w:t>
                      </w:r>
                      <w:r w:rsidRPr="00064E7F">
                        <w:rPr>
                          <w:rFonts w:cs="Tahoma" w:hint="eastAsia"/>
                          <w:color w:val="0B5294"/>
                          <w:spacing w:val="-4"/>
                          <w:sz w:val="24"/>
                          <w:szCs w:val="24"/>
                          <w:rtl/>
                        </w:rPr>
                        <w:t>לוועדות</w:t>
                      </w:r>
                      <w:r w:rsidRPr="00064E7F">
                        <w:rPr>
                          <w:rFonts w:cs="Tahoma"/>
                          <w:color w:val="0B5294"/>
                          <w:spacing w:val="-4"/>
                          <w:sz w:val="24"/>
                          <w:szCs w:val="24"/>
                          <w:rtl/>
                        </w:rPr>
                        <w:t xml:space="preserve"> </w:t>
                      </w:r>
                      <w:r w:rsidRPr="00064E7F">
                        <w:rPr>
                          <w:rFonts w:cs="Tahoma" w:hint="eastAsia"/>
                          <w:color w:val="0B5294"/>
                          <w:spacing w:val="-4"/>
                          <w:sz w:val="24"/>
                          <w:szCs w:val="24"/>
                          <w:rtl/>
                        </w:rPr>
                        <w:t>לקבלת</w:t>
                      </w:r>
                      <w:r w:rsidRPr="00064E7F">
                        <w:rPr>
                          <w:rFonts w:cs="Tahoma"/>
                          <w:color w:val="0B5294"/>
                          <w:spacing w:val="-4"/>
                          <w:sz w:val="24"/>
                          <w:szCs w:val="24"/>
                          <w:rtl/>
                        </w:rPr>
                        <w:t xml:space="preserve"> </w:t>
                      </w:r>
                      <w:r w:rsidRPr="00064E7F">
                        <w:rPr>
                          <w:rFonts w:cs="Tahoma" w:hint="eastAsia"/>
                          <w:color w:val="0B5294"/>
                          <w:spacing w:val="-4"/>
                          <w:sz w:val="24"/>
                          <w:szCs w:val="24"/>
                          <w:rtl/>
                        </w:rPr>
                        <w:t>פטור</w:t>
                      </w:r>
                      <w:r w:rsidRPr="00064E7F">
                        <w:rPr>
                          <w:rFonts w:cs="Tahoma"/>
                          <w:color w:val="0B5294"/>
                          <w:spacing w:val="-4"/>
                          <w:sz w:val="24"/>
                          <w:szCs w:val="24"/>
                          <w:rtl/>
                        </w:rPr>
                        <w:t xml:space="preserve"> </w:t>
                      </w:r>
                      <w:r w:rsidRPr="00064E7F">
                        <w:rPr>
                          <w:rFonts w:cs="Tahoma" w:hint="eastAsia"/>
                          <w:color w:val="0B5294"/>
                          <w:spacing w:val="-4"/>
                          <w:sz w:val="24"/>
                          <w:szCs w:val="24"/>
                          <w:rtl/>
                        </w:rPr>
                        <w:t>מדיווח</w:t>
                      </w:r>
                      <w:r w:rsidRPr="00064E7F">
                        <w:rPr>
                          <w:rFonts w:cs="Tahoma"/>
                          <w:color w:val="0B5294"/>
                          <w:spacing w:val="-4"/>
                          <w:sz w:val="24"/>
                          <w:szCs w:val="24"/>
                          <w:rtl/>
                        </w:rPr>
                        <w:t xml:space="preserve"> </w:t>
                      </w:r>
                      <w:r w:rsidRPr="00064E7F">
                        <w:rPr>
                          <w:rFonts w:cs="Tahoma" w:hint="eastAsia"/>
                          <w:color w:val="0B5294"/>
                          <w:spacing w:val="-4"/>
                          <w:sz w:val="24"/>
                          <w:szCs w:val="24"/>
                          <w:rtl/>
                        </w:rPr>
                        <w:t>כמעט</w:t>
                      </w:r>
                      <w:r w:rsidRPr="00064E7F">
                        <w:rPr>
                          <w:rFonts w:cs="Tahoma"/>
                          <w:color w:val="0B5294"/>
                          <w:spacing w:val="-4"/>
                          <w:sz w:val="24"/>
                          <w:szCs w:val="24"/>
                          <w:rtl/>
                        </w:rPr>
                        <w:t xml:space="preserve"> </w:t>
                      </w:r>
                      <w:r w:rsidRPr="00064E7F">
                        <w:rPr>
                          <w:rFonts w:cs="Tahoma" w:hint="eastAsia"/>
                          <w:color w:val="0B5294"/>
                          <w:spacing w:val="-4"/>
                          <w:sz w:val="24"/>
                          <w:szCs w:val="24"/>
                          <w:rtl/>
                        </w:rPr>
                        <w:t>פי</w:t>
                      </w:r>
                      <w:r w:rsidRPr="00064E7F">
                        <w:rPr>
                          <w:rFonts w:cs="Tahoma"/>
                          <w:color w:val="0B5294"/>
                          <w:spacing w:val="-4"/>
                          <w:sz w:val="24"/>
                          <w:szCs w:val="24"/>
                          <w:rtl/>
                        </w:rPr>
                        <w:t xml:space="preserve"> </w:t>
                      </w:r>
                      <w:r w:rsidRPr="00064E7F">
                        <w:rPr>
                          <w:rFonts w:cs="Tahoma" w:hint="eastAsia"/>
                          <w:color w:val="0B5294"/>
                          <w:spacing w:val="-4"/>
                          <w:sz w:val="24"/>
                          <w:szCs w:val="24"/>
                          <w:rtl/>
                        </w:rPr>
                        <w:t>שמונה</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131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2E7A55">
      <w:pPr>
        <w:pStyle w:val="RESHET"/>
        <w:rPr>
          <w:rtl/>
        </w:rPr>
      </w:pPr>
      <w:r w:rsidRPr="00B30BFC">
        <w:rPr>
          <w:rFonts w:hint="cs"/>
          <w:rtl/>
        </w:rPr>
        <w:t xml:space="preserve">יצוין, כי על התקופה שלפני שנת 2015 אין בידי משרד המשפטים ריכוז של מספר </w:t>
      </w:r>
      <w:r w:rsidRPr="00B30BFC">
        <w:rPr>
          <w:rtl/>
        </w:rPr>
        <w:t xml:space="preserve">הבקשות שהוגשו לוועדות הפטור </w:t>
      </w:r>
      <w:r w:rsidRPr="00B30BFC">
        <w:rPr>
          <w:rFonts w:hint="cs"/>
          <w:rtl/>
        </w:rPr>
        <w:t xml:space="preserve">ושל הפטורים שהתקבלו. כמו כן, עד אוקטובר 2018 לא היו בידי משרד המשפטים </w:t>
      </w:r>
      <w:r w:rsidRPr="00B30BFC">
        <w:rPr>
          <w:rtl/>
        </w:rPr>
        <w:t>נתונים</w:t>
      </w:r>
      <w:r w:rsidRPr="00B30BFC">
        <w:rPr>
          <w:rFonts w:hint="cs"/>
          <w:rtl/>
        </w:rPr>
        <w:t xml:space="preserve"> ופרטים על המקרים שנדונו בוועדות הפטור ב</w:t>
      </w:r>
      <w:r w:rsidRPr="00B30BFC">
        <w:rPr>
          <w:rtl/>
        </w:rPr>
        <w:t>שנת 2017.</w:t>
      </w:r>
      <w:r w:rsidRPr="00B30BFC">
        <w:rPr>
          <w:rFonts w:hint="cs"/>
          <w:rtl/>
        </w:rPr>
        <w:t xml:space="preserve"> </w:t>
      </w:r>
    </w:p>
    <w:p w:rsidR="007F5928" w:rsidRPr="00B30BFC" w:rsidP="008A5AF1">
      <w:pPr>
        <w:pStyle w:val="KOT4"/>
        <w:rPr>
          <w:rtl/>
        </w:rPr>
      </w:pPr>
      <w:r w:rsidRPr="00B30BFC">
        <w:rPr>
          <w:rFonts w:hint="cs"/>
          <w:rtl/>
        </w:rPr>
        <w:t xml:space="preserve">תיעוד </w:t>
      </w:r>
      <w:r w:rsidRPr="00B30BFC">
        <w:rPr>
          <w:rtl/>
        </w:rPr>
        <w:t>רישומי הוועדות</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sz w:val="18"/>
          <w:szCs w:val="18"/>
          <w:rtl/>
        </w:rPr>
        <w:t xml:space="preserve">עד שנת 2018 </w:t>
      </w:r>
      <w:r w:rsidRPr="00B30BFC">
        <w:rPr>
          <w:rFonts w:ascii="Tahoma" w:hAnsi="Tahoma" w:cs="Tahoma" w:hint="cs"/>
          <w:sz w:val="18"/>
          <w:szCs w:val="18"/>
          <w:rtl/>
        </w:rPr>
        <w:t xml:space="preserve">פעלה </w:t>
      </w:r>
      <w:r w:rsidRPr="00B30BFC">
        <w:rPr>
          <w:rFonts w:ascii="Tahoma" w:hAnsi="Tahoma" w:cs="Tahoma"/>
          <w:sz w:val="18"/>
          <w:szCs w:val="18"/>
          <w:rtl/>
        </w:rPr>
        <w:t>כל ועד</w:t>
      </w:r>
      <w:r w:rsidRPr="00B30BFC">
        <w:rPr>
          <w:rFonts w:ascii="Tahoma" w:hAnsi="Tahoma" w:cs="Tahoma" w:hint="cs"/>
          <w:sz w:val="18"/>
          <w:szCs w:val="18"/>
          <w:rtl/>
        </w:rPr>
        <w:t>ת פטור</w:t>
      </w:r>
      <w:r w:rsidRPr="00B30BFC">
        <w:rPr>
          <w:rFonts w:ascii="Tahoma" w:hAnsi="Tahoma" w:cs="Tahoma"/>
          <w:sz w:val="18"/>
          <w:szCs w:val="18"/>
          <w:rtl/>
        </w:rPr>
        <w:t xml:space="preserve"> בנפרד </w:t>
      </w:r>
      <w:r w:rsidRPr="00B30BFC">
        <w:rPr>
          <w:rFonts w:ascii="Tahoma" w:hAnsi="Tahoma" w:cs="Tahoma" w:hint="cs"/>
          <w:sz w:val="18"/>
          <w:szCs w:val="18"/>
          <w:rtl/>
        </w:rPr>
        <w:t>ו</w:t>
      </w:r>
      <w:r w:rsidRPr="00B30BFC">
        <w:rPr>
          <w:rFonts w:ascii="Tahoma" w:hAnsi="Tahoma" w:cs="Tahoma"/>
          <w:sz w:val="18"/>
          <w:szCs w:val="18"/>
          <w:rtl/>
        </w:rPr>
        <w:t>הפרוטוקולים</w:t>
      </w:r>
      <w:r w:rsidRPr="00B30BFC">
        <w:rPr>
          <w:rFonts w:ascii="Tahoma" w:hAnsi="Tahoma" w:cs="Tahoma" w:hint="cs"/>
          <w:sz w:val="18"/>
          <w:szCs w:val="18"/>
          <w:rtl/>
        </w:rPr>
        <w:t xml:space="preserve"> שלה</w:t>
      </w:r>
      <w:r w:rsidRPr="00B30BFC">
        <w:rPr>
          <w:rFonts w:ascii="Tahoma" w:hAnsi="Tahoma" w:cs="Tahoma"/>
          <w:sz w:val="18"/>
          <w:szCs w:val="18"/>
          <w:rtl/>
        </w:rPr>
        <w:t xml:space="preserve"> והחלטות</w:t>
      </w:r>
      <w:r w:rsidRPr="00B30BFC">
        <w:rPr>
          <w:rFonts w:ascii="Tahoma" w:hAnsi="Tahoma" w:cs="Tahoma" w:hint="cs"/>
          <w:sz w:val="18"/>
          <w:szCs w:val="18"/>
          <w:rtl/>
        </w:rPr>
        <w:t>י</w:t>
      </w:r>
      <w:r w:rsidRPr="00B30BFC">
        <w:rPr>
          <w:rFonts w:ascii="Tahoma" w:hAnsi="Tahoma" w:cs="Tahoma"/>
          <w:sz w:val="18"/>
          <w:szCs w:val="18"/>
          <w:rtl/>
        </w:rPr>
        <w:t xml:space="preserve">ה נשמרו </w:t>
      </w:r>
      <w:r w:rsidRPr="00B30BFC">
        <w:rPr>
          <w:rFonts w:ascii="Tahoma" w:hAnsi="Tahoma" w:cs="Tahoma" w:hint="cs"/>
          <w:sz w:val="18"/>
          <w:szCs w:val="18"/>
          <w:rtl/>
        </w:rPr>
        <w:t>אצלה.</w:t>
      </w:r>
      <w:r w:rsidRPr="00B30BFC">
        <w:rPr>
          <w:rFonts w:ascii="Tahoma" w:hAnsi="Tahoma" w:cs="Tahoma"/>
          <w:sz w:val="18"/>
          <w:szCs w:val="18"/>
          <w:rtl/>
        </w:rPr>
        <w:t xml:space="preserve"> </w:t>
      </w:r>
      <w:r w:rsidRPr="00B30BFC">
        <w:rPr>
          <w:rFonts w:ascii="Tahoma" w:hAnsi="Tahoma" w:cs="Tahoma" w:hint="cs"/>
          <w:sz w:val="18"/>
          <w:szCs w:val="18"/>
          <w:rtl/>
        </w:rPr>
        <w:t>דרך פעולה זאת</w:t>
      </w:r>
      <w:r w:rsidRPr="00B30BFC">
        <w:rPr>
          <w:rFonts w:ascii="Tahoma" w:hAnsi="Tahoma" w:cs="Tahoma"/>
          <w:sz w:val="18"/>
          <w:szCs w:val="18"/>
          <w:rtl/>
        </w:rPr>
        <w:t xml:space="preserve"> לא אפשר</w:t>
      </w:r>
      <w:r w:rsidRPr="00B30BFC">
        <w:rPr>
          <w:rFonts w:ascii="Tahoma" w:hAnsi="Tahoma" w:cs="Tahoma" w:hint="cs"/>
          <w:sz w:val="18"/>
          <w:szCs w:val="18"/>
          <w:rtl/>
        </w:rPr>
        <w:t>ה</w:t>
      </w:r>
      <w:r w:rsidRPr="00B30BFC">
        <w:rPr>
          <w:rFonts w:ascii="Tahoma" w:hAnsi="Tahoma" w:cs="Tahoma"/>
          <w:sz w:val="18"/>
          <w:szCs w:val="18"/>
          <w:rtl/>
        </w:rPr>
        <w:t xml:space="preserve"> העברת מידע ונתונים בין הוועדות</w:t>
      </w:r>
      <w:r w:rsidRPr="00B30BFC">
        <w:rPr>
          <w:rFonts w:ascii="Tahoma" w:hAnsi="Tahoma" w:cs="Tahoma" w:hint="cs"/>
          <w:sz w:val="18"/>
          <w:szCs w:val="18"/>
          <w:rtl/>
        </w:rPr>
        <w:t xml:space="preserve"> ולא היה אפשר לאתר קטינים שהעתיקו את מקום מגוריהם ונפגעו יותר מפעם אחת, במקומות שונים, או פוגעים שפגעו יותר מפעם אחת, במקומות שונים ובמחוזות שונים.</w:t>
      </w:r>
      <w:r w:rsidRPr="00B30BFC">
        <w:rPr>
          <w:rFonts w:ascii="Tahoma" w:hAnsi="Tahoma" w:cs="Tahoma"/>
          <w:sz w:val="18"/>
          <w:szCs w:val="18"/>
          <w:rtl/>
        </w:rPr>
        <w:t xml:space="preserve"> לדוגמה, אם </w:t>
      </w:r>
      <w:r w:rsidRPr="00B30BFC">
        <w:rPr>
          <w:rFonts w:ascii="Tahoma" w:hAnsi="Tahoma" w:cs="Tahoma" w:hint="cs"/>
          <w:sz w:val="18"/>
          <w:szCs w:val="18"/>
          <w:rtl/>
        </w:rPr>
        <w:t xml:space="preserve">החליטה </w:t>
      </w:r>
      <w:r w:rsidRPr="00B30BFC">
        <w:rPr>
          <w:rFonts w:ascii="Tahoma" w:hAnsi="Tahoma" w:cs="Tahoma"/>
          <w:sz w:val="18"/>
          <w:szCs w:val="18"/>
          <w:rtl/>
        </w:rPr>
        <w:t xml:space="preserve">ועדת פטור במחוז מסוים לפטור </w:t>
      </w:r>
      <w:r w:rsidRPr="00B30BFC">
        <w:rPr>
          <w:rFonts w:ascii="Tahoma" w:hAnsi="Tahoma" w:cs="Tahoma" w:hint="cs"/>
          <w:sz w:val="18"/>
          <w:szCs w:val="18"/>
          <w:rtl/>
        </w:rPr>
        <w:t xml:space="preserve">מקרה מסוים </w:t>
      </w:r>
      <w:r w:rsidRPr="00B30BFC">
        <w:rPr>
          <w:rFonts w:ascii="Tahoma" w:hAnsi="Tahoma" w:cs="Tahoma"/>
          <w:sz w:val="18"/>
          <w:szCs w:val="18"/>
          <w:rtl/>
        </w:rPr>
        <w:t>מ</w:t>
      </w:r>
      <w:r w:rsidRPr="00B30BFC">
        <w:rPr>
          <w:rFonts w:ascii="Tahoma" w:hAnsi="Tahoma" w:cs="Tahoma" w:hint="cs"/>
          <w:sz w:val="18"/>
          <w:szCs w:val="18"/>
          <w:rtl/>
        </w:rPr>
        <w:t xml:space="preserve">חובת </w:t>
      </w:r>
      <w:r w:rsidRPr="00B30BFC">
        <w:rPr>
          <w:rFonts w:ascii="Tahoma" w:hAnsi="Tahoma" w:cs="Tahoma"/>
          <w:sz w:val="18"/>
          <w:szCs w:val="18"/>
          <w:rtl/>
        </w:rPr>
        <w:t xml:space="preserve">דיווח, </w:t>
      </w:r>
      <w:r w:rsidRPr="00B30BFC">
        <w:rPr>
          <w:rFonts w:ascii="Tahoma" w:hAnsi="Tahoma" w:cs="Tahoma" w:hint="cs"/>
          <w:sz w:val="18"/>
          <w:szCs w:val="18"/>
          <w:rtl/>
        </w:rPr>
        <w:t>ה</w:t>
      </w:r>
      <w:r w:rsidRPr="00B30BFC">
        <w:rPr>
          <w:rFonts w:ascii="Tahoma" w:hAnsi="Tahoma" w:cs="Tahoma"/>
          <w:sz w:val="18"/>
          <w:szCs w:val="18"/>
          <w:rtl/>
        </w:rPr>
        <w:t xml:space="preserve">וועדה </w:t>
      </w:r>
      <w:r w:rsidRPr="00B30BFC">
        <w:rPr>
          <w:rFonts w:ascii="Tahoma" w:hAnsi="Tahoma" w:cs="Tahoma" w:hint="cs"/>
          <w:sz w:val="18"/>
          <w:szCs w:val="18"/>
          <w:rtl/>
        </w:rPr>
        <w:t xml:space="preserve">באותו מחוז יודעת על המקרה, ואם יפגע </w:t>
      </w:r>
      <w:r w:rsidRPr="00B30BFC">
        <w:rPr>
          <w:rFonts w:ascii="Tahoma" w:hAnsi="Tahoma" w:cs="Tahoma"/>
          <w:sz w:val="18"/>
          <w:szCs w:val="18"/>
          <w:rtl/>
        </w:rPr>
        <w:t>אותו פוגע שוב במחוז אחר</w:t>
      </w:r>
      <w:r w:rsidRPr="00B30BFC">
        <w:rPr>
          <w:rFonts w:ascii="Tahoma" w:hAnsi="Tahoma" w:cs="Tahoma" w:hint="cs"/>
          <w:sz w:val="18"/>
          <w:szCs w:val="18"/>
          <w:rtl/>
        </w:rPr>
        <w:t>,</w:t>
      </w:r>
      <w:r w:rsidRPr="00B30BFC">
        <w:rPr>
          <w:rFonts w:ascii="Tahoma" w:hAnsi="Tahoma" w:cs="Tahoma"/>
          <w:sz w:val="18"/>
          <w:szCs w:val="18"/>
          <w:rtl/>
        </w:rPr>
        <w:t xml:space="preserve"> לוועדה </w:t>
      </w:r>
      <w:r w:rsidRPr="00B30BFC">
        <w:rPr>
          <w:rFonts w:ascii="Tahoma" w:hAnsi="Tahoma" w:cs="Tahoma" w:hint="cs"/>
          <w:sz w:val="18"/>
          <w:szCs w:val="18"/>
          <w:rtl/>
        </w:rPr>
        <w:t>במחוז האחר</w:t>
      </w:r>
      <w:r w:rsidRPr="00B30BFC">
        <w:rPr>
          <w:rFonts w:ascii="Tahoma" w:hAnsi="Tahoma" w:cs="Tahoma"/>
          <w:sz w:val="18"/>
          <w:szCs w:val="18"/>
          <w:rtl/>
        </w:rPr>
        <w:t xml:space="preserve"> אין </w:t>
      </w:r>
      <w:r w:rsidRPr="00B30BFC">
        <w:rPr>
          <w:rFonts w:ascii="Tahoma" w:hAnsi="Tahoma" w:cs="Tahoma" w:hint="cs"/>
          <w:sz w:val="18"/>
          <w:szCs w:val="18"/>
          <w:rtl/>
        </w:rPr>
        <w:t xml:space="preserve">מידע </w:t>
      </w:r>
      <w:r w:rsidRPr="00B30BFC">
        <w:rPr>
          <w:rFonts w:ascii="Tahoma" w:hAnsi="Tahoma" w:cs="Tahoma"/>
          <w:sz w:val="18"/>
          <w:szCs w:val="18"/>
          <w:rtl/>
        </w:rPr>
        <w:t>עליו ועל הפטור הקודם שניתן</w:t>
      </w:r>
      <w:r w:rsidRPr="00B30BFC">
        <w:rPr>
          <w:rFonts w:ascii="Tahoma" w:hAnsi="Tahoma" w:cs="Tahoma" w:hint="cs"/>
          <w:sz w:val="18"/>
          <w:szCs w:val="18"/>
          <w:rtl/>
        </w:rPr>
        <w:t>, מידע מכריע להחלטתה.</w:t>
      </w:r>
    </w:p>
    <w:p w:rsidR="007F5928" w:rsidRPr="00B30BFC" w:rsidP="002E7A55">
      <w:pPr>
        <w:spacing w:after="240" w:line="240" w:lineRule="exact"/>
        <w:ind w:left="-1" w:right="2268"/>
        <w:jc w:val="both"/>
        <w:rPr>
          <w:rFonts w:ascii="Tahoma" w:hAnsi="Tahoma" w:cs="Tahoma"/>
          <w:sz w:val="18"/>
          <w:szCs w:val="18"/>
          <w:rtl/>
        </w:rPr>
      </w:pPr>
      <w:r w:rsidRPr="00B30BFC">
        <w:rPr>
          <w:rFonts w:ascii="Tahoma" w:hAnsi="Tahoma" w:cs="Tahoma"/>
          <w:sz w:val="18"/>
          <w:szCs w:val="18"/>
          <w:rtl/>
        </w:rPr>
        <w:t xml:space="preserve">בשנת 2017 </w:t>
      </w:r>
      <w:r w:rsidRPr="00B30BFC">
        <w:rPr>
          <w:rFonts w:ascii="Tahoma" w:hAnsi="Tahoma" w:cs="Tahoma" w:hint="cs"/>
          <w:sz w:val="18"/>
          <w:szCs w:val="18"/>
          <w:rtl/>
        </w:rPr>
        <w:t>קידמה הפרקליטות הקמת</w:t>
      </w:r>
      <w:r w:rsidRPr="00B30BFC">
        <w:rPr>
          <w:rFonts w:ascii="Tahoma" w:hAnsi="Tahoma" w:cs="Tahoma"/>
          <w:sz w:val="18"/>
          <w:szCs w:val="18"/>
          <w:rtl/>
        </w:rPr>
        <w:t xml:space="preserve"> מערכת ממוחשבת </w:t>
      </w:r>
      <w:r w:rsidRPr="00B30BFC">
        <w:rPr>
          <w:rFonts w:ascii="Tahoma" w:hAnsi="Tahoma" w:cs="Tahoma" w:hint="cs"/>
          <w:sz w:val="18"/>
          <w:szCs w:val="18"/>
          <w:rtl/>
        </w:rPr>
        <w:t xml:space="preserve">ארצית שתכליתה שמירה על אחידות בכתיבת הפרוטוקול, ושיתוף מידע בין הוועדות במחוזות השונים. פיתוח המערכת הושלם וכיום כל הוועדות מעלות את הפרוטוקולים למערכת הממוחשבת ויש שיתוף מידע מלא בין המחוזות השונים, כך שהחלטותיה של כל ועדה גלויות לשאר הוועדות. </w:t>
      </w:r>
    </w:p>
    <w:p w:rsidR="007F5928" w:rsidRPr="00B30BFC" w:rsidP="00064E7F">
      <w:pPr>
        <w:pStyle w:val="RESHET"/>
        <w:rPr>
          <w:rtl/>
        </w:rPr>
      </w:pPr>
      <w:r w:rsidRPr="00B30BFC">
        <w:rPr>
          <w:rFonts w:hint="cs"/>
          <w:rtl/>
        </w:rPr>
        <w:t>הגם</w:t>
      </w:r>
      <w:r w:rsidRPr="00B30BFC">
        <w:rPr>
          <w:rtl/>
        </w:rPr>
        <w:t xml:space="preserve"> </w:t>
      </w:r>
      <w:r w:rsidRPr="00B30BFC">
        <w:rPr>
          <w:rFonts w:hint="cs"/>
          <w:rtl/>
        </w:rPr>
        <w:t>שו</w:t>
      </w:r>
      <w:r w:rsidRPr="00B30BFC">
        <w:rPr>
          <w:rtl/>
        </w:rPr>
        <w:t xml:space="preserve">ועדות הפטור </w:t>
      </w:r>
      <w:r w:rsidRPr="00B30BFC">
        <w:rPr>
          <w:rFonts w:hint="cs"/>
          <w:rtl/>
        </w:rPr>
        <w:t xml:space="preserve">משתמשות מינואר 2018 </w:t>
      </w:r>
      <w:r w:rsidRPr="00B30BFC">
        <w:rPr>
          <w:rtl/>
        </w:rPr>
        <w:t xml:space="preserve">במערכת ממוחשבת אחידה </w:t>
      </w:r>
      <w:r w:rsidRPr="00B30BFC">
        <w:rPr>
          <w:rFonts w:hint="cs"/>
          <w:rtl/>
        </w:rPr>
        <w:t>ה</w:t>
      </w:r>
      <w:r w:rsidRPr="00B30BFC">
        <w:rPr>
          <w:rtl/>
        </w:rPr>
        <w:t>מאפשרת הצלבת מידע בין הוועדות</w:t>
      </w:r>
      <w:r w:rsidRPr="00B30BFC">
        <w:rPr>
          <w:rFonts w:hint="cs"/>
          <w:rtl/>
        </w:rPr>
        <w:t>, ה</w:t>
      </w:r>
      <w:r w:rsidRPr="00B30BFC">
        <w:rPr>
          <w:rtl/>
        </w:rPr>
        <w:t xml:space="preserve">מידע </w:t>
      </w:r>
      <w:r w:rsidRPr="00B30BFC">
        <w:rPr>
          <w:rFonts w:hint="cs"/>
          <w:rtl/>
        </w:rPr>
        <w:t>מן</w:t>
      </w:r>
      <w:r w:rsidRPr="00B30BFC">
        <w:rPr>
          <w:rtl/>
        </w:rPr>
        <w:t xml:space="preserve"> השנים הקודמות לא שולב במערכת הממוחשבת ולפיכך </w:t>
      </w:r>
      <w:r w:rsidRPr="00B30BFC">
        <w:rPr>
          <w:rFonts w:hint="cs"/>
          <w:rtl/>
        </w:rPr>
        <w:t xml:space="preserve">אין בידי </w:t>
      </w:r>
      <w:r w:rsidRPr="00B30BFC">
        <w:rPr>
          <w:rtl/>
        </w:rPr>
        <w:t xml:space="preserve">ועדות הפטור </w:t>
      </w:r>
      <w:r w:rsidRPr="00B30BFC">
        <w:rPr>
          <w:rFonts w:hint="cs"/>
          <w:rtl/>
        </w:rPr>
        <w:t>ה</w:t>
      </w:r>
      <w:r w:rsidRPr="00B30BFC">
        <w:rPr>
          <w:rtl/>
        </w:rPr>
        <w:t>מידע המלא הדרוש ל</w:t>
      </w:r>
      <w:r w:rsidRPr="00B30BFC">
        <w:rPr>
          <w:rFonts w:hint="cs"/>
          <w:rtl/>
        </w:rPr>
        <w:t>הן</w:t>
      </w:r>
      <w:r w:rsidRPr="00B30BFC">
        <w:rPr>
          <w:rtl/>
        </w:rPr>
        <w:t xml:space="preserve"> </w:t>
      </w:r>
      <w:r w:rsidRPr="00B30BFC">
        <w:rPr>
          <w:rFonts w:hint="cs"/>
          <w:rtl/>
        </w:rPr>
        <w:t xml:space="preserve">לשם </w:t>
      </w:r>
      <w:r w:rsidRPr="00B30BFC">
        <w:rPr>
          <w:rtl/>
        </w:rPr>
        <w:t>קבלת החלטותיה</w:t>
      </w:r>
      <w:r w:rsidRPr="00B30BFC">
        <w:rPr>
          <w:rFonts w:hint="cs"/>
          <w:rtl/>
        </w:rPr>
        <w:t>ן</w:t>
      </w:r>
      <w:r w:rsidRPr="00B30BFC">
        <w:rPr>
          <w:rtl/>
        </w:rPr>
        <w:t>.</w:t>
      </w:r>
      <w:r w:rsidRPr="00B30BFC">
        <w:rPr>
          <w:rFonts w:hint="cs"/>
          <w:rtl/>
        </w:rPr>
        <w:t xml:space="preserve"> </w:t>
      </w:r>
      <w:r w:rsidRPr="00B30BFC" w:rsidR="002121F8">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04414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3967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הגם</w:t>
                            </w:r>
                            <w:r w:rsidRPr="00064E7F">
                              <w:rPr>
                                <w:rFonts w:cs="Tahoma"/>
                                <w:color w:val="0B5294"/>
                                <w:spacing w:val="-4"/>
                                <w:sz w:val="24"/>
                                <w:szCs w:val="24"/>
                                <w:rtl/>
                              </w:rPr>
                              <w:t xml:space="preserve"> </w:t>
                            </w:r>
                            <w:r w:rsidRPr="00064E7F">
                              <w:rPr>
                                <w:rFonts w:cs="Tahoma" w:hint="eastAsia"/>
                                <w:color w:val="0B5294"/>
                                <w:spacing w:val="-4"/>
                                <w:sz w:val="24"/>
                                <w:szCs w:val="24"/>
                                <w:rtl/>
                              </w:rPr>
                              <w:t>שוועדות</w:t>
                            </w:r>
                            <w:r w:rsidRPr="00064E7F">
                              <w:rPr>
                                <w:rFonts w:cs="Tahoma"/>
                                <w:color w:val="0B5294"/>
                                <w:spacing w:val="-4"/>
                                <w:sz w:val="24"/>
                                <w:szCs w:val="24"/>
                                <w:rtl/>
                              </w:rPr>
                              <w:t xml:space="preserve"> </w:t>
                            </w:r>
                            <w:r w:rsidRPr="00064E7F">
                              <w:rPr>
                                <w:rFonts w:cs="Tahoma" w:hint="eastAsia"/>
                                <w:color w:val="0B5294"/>
                                <w:spacing w:val="-4"/>
                                <w:sz w:val="24"/>
                                <w:szCs w:val="24"/>
                                <w:rtl/>
                              </w:rPr>
                              <w:t>הפטור</w:t>
                            </w:r>
                            <w:r w:rsidRPr="00064E7F">
                              <w:rPr>
                                <w:rFonts w:cs="Tahoma"/>
                                <w:color w:val="0B5294"/>
                                <w:spacing w:val="-4"/>
                                <w:sz w:val="24"/>
                                <w:szCs w:val="24"/>
                                <w:rtl/>
                              </w:rPr>
                              <w:t xml:space="preserve"> </w:t>
                            </w:r>
                            <w:r w:rsidRPr="00064E7F">
                              <w:rPr>
                                <w:rFonts w:cs="Tahoma" w:hint="eastAsia"/>
                                <w:color w:val="0B5294"/>
                                <w:spacing w:val="-4"/>
                                <w:sz w:val="24"/>
                                <w:szCs w:val="24"/>
                                <w:rtl/>
                              </w:rPr>
                              <w:t>משתמשות</w:t>
                            </w:r>
                            <w:r w:rsidRPr="00064E7F">
                              <w:rPr>
                                <w:rFonts w:cs="Tahoma"/>
                                <w:color w:val="0B5294"/>
                                <w:spacing w:val="-4"/>
                                <w:sz w:val="24"/>
                                <w:szCs w:val="24"/>
                                <w:rtl/>
                              </w:rPr>
                              <w:t xml:space="preserve"> </w:t>
                            </w:r>
                            <w:r w:rsidRPr="00064E7F">
                              <w:rPr>
                                <w:rFonts w:cs="Tahoma" w:hint="eastAsia"/>
                                <w:color w:val="0B5294"/>
                                <w:spacing w:val="-4"/>
                                <w:sz w:val="24"/>
                                <w:szCs w:val="24"/>
                                <w:rtl/>
                              </w:rPr>
                              <w:t>מינואר</w:t>
                            </w:r>
                            <w:r w:rsidRPr="00064E7F">
                              <w:rPr>
                                <w:rFonts w:cs="Tahoma"/>
                                <w:color w:val="0B5294"/>
                                <w:spacing w:val="-4"/>
                                <w:sz w:val="24"/>
                                <w:szCs w:val="24"/>
                                <w:rtl/>
                              </w:rPr>
                              <w:t xml:space="preserve"> 2018 </w:t>
                            </w:r>
                            <w:r w:rsidRPr="00064E7F">
                              <w:rPr>
                                <w:rFonts w:cs="Tahoma" w:hint="eastAsia"/>
                                <w:color w:val="0B5294"/>
                                <w:spacing w:val="-4"/>
                                <w:sz w:val="24"/>
                                <w:szCs w:val="24"/>
                                <w:rtl/>
                              </w:rPr>
                              <w:t>במערכת</w:t>
                            </w:r>
                            <w:r w:rsidRPr="00064E7F">
                              <w:rPr>
                                <w:rFonts w:cs="Tahoma"/>
                                <w:color w:val="0B5294"/>
                                <w:spacing w:val="-4"/>
                                <w:sz w:val="24"/>
                                <w:szCs w:val="24"/>
                                <w:rtl/>
                              </w:rPr>
                              <w:t xml:space="preserve"> </w:t>
                            </w:r>
                            <w:r w:rsidRPr="00064E7F">
                              <w:rPr>
                                <w:rFonts w:cs="Tahoma" w:hint="eastAsia"/>
                                <w:color w:val="0B5294"/>
                                <w:spacing w:val="-4"/>
                                <w:sz w:val="24"/>
                                <w:szCs w:val="24"/>
                                <w:rtl/>
                              </w:rPr>
                              <w:t>ממוחשבת</w:t>
                            </w:r>
                            <w:r w:rsidRPr="00064E7F">
                              <w:rPr>
                                <w:rFonts w:cs="Tahoma"/>
                                <w:color w:val="0B5294"/>
                                <w:spacing w:val="-4"/>
                                <w:sz w:val="24"/>
                                <w:szCs w:val="24"/>
                                <w:rtl/>
                              </w:rPr>
                              <w:t xml:space="preserve"> </w:t>
                            </w:r>
                            <w:r w:rsidRPr="00064E7F">
                              <w:rPr>
                                <w:rFonts w:cs="Tahoma" w:hint="eastAsia"/>
                                <w:color w:val="0B5294"/>
                                <w:spacing w:val="-4"/>
                                <w:sz w:val="24"/>
                                <w:szCs w:val="24"/>
                                <w:rtl/>
                              </w:rPr>
                              <w:t>אחידה</w:t>
                            </w:r>
                            <w:r w:rsidRPr="00064E7F">
                              <w:rPr>
                                <w:rFonts w:cs="Tahoma"/>
                                <w:color w:val="0B5294"/>
                                <w:spacing w:val="-4"/>
                                <w:sz w:val="24"/>
                                <w:szCs w:val="24"/>
                                <w:rtl/>
                              </w:rPr>
                              <w:t xml:space="preserve">, </w:t>
                            </w:r>
                            <w:r w:rsidRPr="00064E7F">
                              <w:rPr>
                                <w:rFonts w:cs="Tahoma" w:hint="eastAsia"/>
                                <w:color w:val="0B5294"/>
                                <w:spacing w:val="-4"/>
                                <w:sz w:val="24"/>
                                <w:szCs w:val="24"/>
                                <w:rtl/>
                              </w:rPr>
                              <w:t>המידע</w:t>
                            </w:r>
                            <w:r w:rsidRPr="00064E7F">
                              <w:rPr>
                                <w:rFonts w:cs="Tahoma"/>
                                <w:color w:val="0B5294"/>
                                <w:spacing w:val="-4"/>
                                <w:sz w:val="24"/>
                                <w:szCs w:val="24"/>
                                <w:rtl/>
                              </w:rPr>
                              <w:t xml:space="preserve"> </w:t>
                            </w:r>
                            <w:r w:rsidRPr="00064E7F">
                              <w:rPr>
                                <w:rFonts w:cs="Tahoma" w:hint="eastAsia"/>
                                <w:color w:val="0B5294"/>
                                <w:spacing w:val="-4"/>
                                <w:sz w:val="24"/>
                                <w:szCs w:val="24"/>
                                <w:rtl/>
                              </w:rPr>
                              <w:t>מן</w:t>
                            </w:r>
                            <w:r w:rsidRPr="00064E7F">
                              <w:rPr>
                                <w:rFonts w:cs="Tahoma"/>
                                <w:color w:val="0B5294"/>
                                <w:spacing w:val="-4"/>
                                <w:sz w:val="24"/>
                                <w:szCs w:val="24"/>
                                <w:rtl/>
                              </w:rPr>
                              <w:t xml:space="preserve"> </w:t>
                            </w:r>
                            <w:r w:rsidRPr="00064E7F">
                              <w:rPr>
                                <w:rFonts w:cs="Tahoma" w:hint="eastAsia"/>
                                <w:color w:val="0B5294"/>
                                <w:spacing w:val="-4"/>
                                <w:sz w:val="24"/>
                                <w:szCs w:val="24"/>
                                <w:rtl/>
                              </w:rPr>
                              <w:t>השנים</w:t>
                            </w:r>
                            <w:r w:rsidRPr="00064E7F">
                              <w:rPr>
                                <w:rFonts w:cs="Tahoma"/>
                                <w:color w:val="0B5294"/>
                                <w:spacing w:val="-4"/>
                                <w:sz w:val="24"/>
                                <w:szCs w:val="24"/>
                                <w:rtl/>
                              </w:rPr>
                              <w:t xml:space="preserve"> </w:t>
                            </w:r>
                            <w:r w:rsidRPr="00064E7F">
                              <w:rPr>
                                <w:rFonts w:cs="Tahoma" w:hint="eastAsia"/>
                                <w:color w:val="0B5294"/>
                                <w:spacing w:val="-4"/>
                                <w:sz w:val="24"/>
                                <w:szCs w:val="24"/>
                                <w:rtl/>
                              </w:rPr>
                              <w:t>הקודמות</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שולב</w:t>
                            </w:r>
                            <w:r w:rsidRPr="00064E7F">
                              <w:rPr>
                                <w:rFonts w:cs="Tahoma"/>
                                <w:color w:val="0B5294"/>
                                <w:spacing w:val="-4"/>
                                <w:sz w:val="24"/>
                                <w:szCs w:val="24"/>
                                <w:rtl/>
                              </w:rPr>
                              <w:t xml:space="preserve"> </w:t>
                            </w:r>
                            <w:r w:rsidRPr="00064E7F">
                              <w:rPr>
                                <w:rFonts w:cs="Tahoma" w:hint="eastAsia"/>
                                <w:color w:val="0B5294"/>
                                <w:spacing w:val="-4"/>
                                <w:sz w:val="24"/>
                                <w:szCs w:val="24"/>
                                <w:rtl/>
                              </w:rPr>
                              <w:t>במערכת</w:t>
                            </w:r>
                            <w:r w:rsidRPr="00064E7F">
                              <w:rPr>
                                <w:rFonts w:cs="Tahoma"/>
                                <w:color w:val="0B5294"/>
                                <w:spacing w:val="-4"/>
                                <w:sz w:val="24"/>
                                <w:szCs w:val="24"/>
                                <w:rtl/>
                              </w:rPr>
                              <w:t xml:space="preserve">, </w:t>
                            </w:r>
                            <w:r w:rsidRPr="00064E7F">
                              <w:rPr>
                                <w:rFonts w:cs="Tahoma" w:hint="eastAsia"/>
                                <w:color w:val="0B5294"/>
                                <w:spacing w:val="-4"/>
                                <w:sz w:val="24"/>
                                <w:szCs w:val="24"/>
                                <w:rtl/>
                              </w:rPr>
                              <w:t>ולפיכך</w:t>
                            </w:r>
                            <w:r w:rsidRPr="00064E7F">
                              <w:rPr>
                                <w:rFonts w:cs="Tahoma"/>
                                <w:color w:val="0B5294"/>
                                <w:spacing w:val="-4"/>
                                <w:sz w:val="24"/>
                                <w:szCs w:val="24"/>
                                <w:rtl/>
                              </w:rPr>
                              <w:t xml:space="preserve"> </w:t>
                            </w:r>
                            <w:r w:rsidRPr="00064E7F">
                              <w:rPr>
                                <w:rFonts w:cs="Tahoma" w:hint="eastAsia"/>
                                <w:color w:val="0B5294"/>
                                <w:spacing w:val="-4"/>
                                <w:sz w:val="24"/>
                                <w:szCs w:val="24"/>
                                <w:rtl/>
                              </w:rPr>
                              <w:t>אין</w:t>
                            </w:r>
                            <w:r w:rsidRPr="00064E7F">
                              <w:rPr>
                                <w:rFonts w:cs="Tahoma"/>
                                <w:color w:val="0B5294"/>
                                <w:spacing w:val="-4"/>
                                <w:sz w:val="24"/>
                                <w:szCs w:val="24"/>
                                <w:rtl/>
                              </w:rPr>
                              <w:t xml:space="preserve"> </w:t>
                            </w:r>
                            <w:r w:rsidRPr="00064E7F">
                              <w:rPr>
                                <w:rFonts w:cs="Tahoma" w:hint="eastAsia"/>
                                <w:color w:val="0B5294"/>
                                <w:spacing w:val="-4"/>
                                <w:sz w:val="24"/>
                                <w:szCs w:val="24"/>
                                <w:rtl/>
                              </w:rPr>
                              <w:t>בידי</w:t>
                            </w:r>
                            <w:r w:rsidRPr="00064E7F">
                              <w:rPr>
                                <w:rFonts w:cs="Tahoma"/>
                                <w:color w:val="0B5294"/>
                                <w:spacing w:val="-4"/>
                                <w:sz w:val="24"/>
                                <w:szCs w:val="24"/>
                                <w:rtl/>
                              </w:rPr>
                              <w:t xml:space="preserve"> </w:t>
                            </w:r>
                            <w:r w:rsidRPr="00064E7F">
                              <w:rPr>
                                <w:rFonts w:cs="Tahoma" w:hint="eastAsia"/>
                                <w:color w:val="0B5294"/>
                                <w:spacing w:val="-4"/>
                                <w:sz w:val="24"/>
                                <w:szCs w:val="24"/>
                                <w:rtl/>
                              </w:rPr>
                              <w:t>ועדות</w:t>
                            </w:r>
                            <w:r w:rsidRPr="00064E7F">
                              <w:rPr>
                                <w:rFonts w:cs="Tahoma"/>
                                <w:color w:val="0B5294"/>
                                <w:spacing w:val="-4"/>
                                <w:sz w:val="24"/>
                                <w:szCs w:val="24"/>
                                <w:rtl/>
                              </w:rPr>
                              <w:t xml:space="preserve"> </w:t>
                            </w:r>
                            <w:r w:rsidRPr="00064E7F">
                              <w:rPr>
                                <w:rFonts w:cs="Tahoma" w:hint="eastAsia"/>
                                <w:color w:val="0B5294"/>
                                <w:spacing w:val="-4"/>
                                <w:sz w:val="24"/>
                                <w:szCs w:val="24"/>
                                <w:rtl/>
                              </w:rPr>
                              <w:t>הפטור</w:t>
                            </w:r>
                            <w:r w:rsidRPr="00064E7F">
                              <w:rPr>
                                <w:rFonts w:cs="Tahoma"/>
                                <w:color w:val="0B5294"/>
                                <w:spacing w:val="-4"/>
                                <w:sz w:val="24"/>
                                <w:szCs w:val="24"/>
                                <w:rtl/>
                              </w:rPr>
                              <w:t xml:space="preserve"> </w:t>
                            </w:r>
                            <w:r w:rsidRPr="00064E7F">
                              <w:rPr>
                                <w:rFonts w:cs="Tahoma" w:hint="eastAsia"/>
                                <w:color w:val="0B5294"/>
                                <w:spacing w:val="-4"/>
                                <w:sz w:val="24"/>
                                <w:szCs w:val="24"/>
                                <w:rtl/>
                              </w:rPr>
                              <w:t>המידע</w:t>
                            </w:r>
                            <w:r w:rsidRPr="00064E7F">
                              <w:rPr>
                                <w:rFonts w:cs="Tahoma"/>
                                <w:color w:val="0B5294"/>
                                <w:spacing w:val="-4"/>
                                <w:sz w:val="24"/>
                                <w:szCs w:val="24"/>
                                <w:rtl/>
                              </w:rPr>
                              <w:t xml:space="preserve"> </w:t>
                            </w:r>
                            <w:r w:rsidRPr="00064E7F">
                              <w:rPr>
                                <w:rFonts w:cs="Tahoma" w:hint="eastAsia"/>
                                <w:color w:val="0B5294"/>
                                <w:spacing w:val="-4"/>
                                <w:sz w:val="24"/>
                                <w:szCs w:val="24"/>
                                <w:rtl/>
                              </w:rPr>
                              <w:t>המלא</w:t>
                            </w:r>
                            <w:r w:rsidRPr="00064E7F">
                              <w:rPr>
                                <w:rFonts w:cs="Tahoma"/>
                                <w:color w:val="0B5294"/>
                                <w:spacing w:val="-4"/>
                                <w:sz w:val="24"/>
                                <w:szCs w:val="24"/>
                                <w:rtl/>
                              </w:rPr>
                              <w:t xml:space="preserve"> </w:t>
                            </w:r>
                            <w:r w:rsidRPr="00064E7F">
                              <w:rPr>
                                <w:rFonts w:cs="Tahoma" w:hint="eastAsia"/>
                                <w:color w:val="0B5294"/>
                                <w:spacing w:val="-4"/>
                                <w:sz w:val="24"/>
                                <w:szCs w:val="24"/>
                                <w:rtl/>
                              </w:rPr>
                              <w:t>הדרוש</w:t>
                            </w:r>
                            <w:r w:rsidRPr="00064E7F">
                              <w:rPr>
                                <w:rFonts w:cs="Tahoma"/>
                                <w:color w:val="0B5294"/>
                                <w:spacing w:val="-4"/>
                                <w:sz w:val="24"/>
                                <w:szCs w:val="24"/>
                                <w:rtl/>
                              </w:rPr>
                              <w:t xml:space="preserve"> </w:t>
                            </w:r>
                            <w:r w:rsidRPr="00064E7F">
                              <w:rPr>
                                <w:rFonts w:cs="Tahoma" w:hint="eastAsia"/>
                                <w:color w:val="0B5294"/>
                                <w:spacing w:val="-4"/>
                                <w:sz w:val="24"/>
                                <w:szCs w:val="24"/>
                                <w:rtl/>
                              </w:rPr>
                              <w:t>להן</w:t>
                            </w:r>
                            <w:r w:rsidRPr="00064E7F">
                              <w:rPr>
                                <w:rFonts w:cs="Tahoma"/>
                                <w:color w:val="0B5294"/>
                                <w:spacing w:val="-4"/>
                                <w:sz w:val="24"/>
                                <w:szCs w:val="24"/>
                                <w:rtl/>
                              </w:rPr>
                              <w:t xml:space="preserve"> </w:t>
                            </w:r>
                            <w:r w:rsidRPr="00064E7F">
                              <w:rPr>
                                <w:rFonts w:cs="Tahoma" w:hint="eastAsia"/>
                                <w:color w:val="0B5294"/>
                                <w:spacing w:val="-4"/>
                                <w:sz w:val="24"/>
                                <w:szCs w:val="24"/>
                                <w:rtl/>
                              </w:rPr>
                              <w:t>לשם</w:t>
                            </w:r>
                            <w:r w:rsidRPr="00064E7F">
                              <w:rPr>
                                <w:rFonts w:cs="Tahoma"/>
                                <w:color w:val="0B5294"/>
                                <w:spacing w:val="-4"/>
                                <w:sz w:val="24"/>
                                <w:szCs w:val="24"/>
                                <w:rtl/>
                              </w:rPr>
                              <w:t xml:space="preserve"> </w:t>
                            </w:r>
                            <w:r w:rsidRPr="00064E7F">
                              <w:rPr>
                                <w:rFonts w:cs="Tahoma" w:hint="eastAsia"/>
                                <w:color w:val="0B5294"/>
                                <w:spacing w:val="-4"/>
                                <w:sz w:val="24"/>
                                <w:szCs w:val="24"/>
                                <w:rtl/>
                              </w:rPr>
                              <w:t>קבלת</w:t>
                            </w:r>
                            <w:r w:rsidRPr="00064E7F">
                              <w:rPr>
                                <w:rFonts w:cs="Tahoma"/>
                                <w:color w:val="0B5294"/>
                                <w:spacing w:val="-4"/>
                                <w:sz w:val="24"/>
                                <w:szCs w:val="24"/>
                                <w:rtl/>
                              </w:rPr>
                              <w:t xml:space="preserve"> </w:t>
                            </w:r>
                            <w:r w:rsidRPr="00064E7F">
                              <w:rPr>
                                <w:rFonts w:cs="Tahoma" w:hint="eastAsia"/>
                                <w:color w:val="0B5294"/>
                                <w:spacing w:val="-4"/>
                                <w:sz w:val="24"/>
                                <w:szCs w:val="24"/>
                                <w:rtl/>
                              </w:rPr>
                              <w:t>החלטותיהן</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106817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137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007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הגם</w:t>
                      </w:r>
                      <w:r w:rsidRPr="00064E7F">
                        <w:rPr>
                          <w:rFonts w:cs="Tahoma"/>
                          <w:color w:val="0B5294"/>
                          <w:spacing w:val="-4"/>
                          <w:sz w:val="24"/>
                          <w:szCs w:val="24"/>
                          <w:rtl/>
                        </w:rPr>
                        <w:t xml:space="preserve"> </w:t>
                      </w:r>
                      <w:r w:rsidRPr="00064E7F">
                        <w:rPr>
                          <w:rFonts w:cs="Tahoma" w:hint="eastAsia"/>
                          <w:color w:val="0B5294"/>
                          <w:spacing w:val="-4"/>
                          <w:sz w:val="24"/>
                          <w:szCs w:val="24"/>
                          <w:rtl/>
                        </w:rPr>
                        <w:t>שוועדות</w:t>
                      </w:r>
                      <w:r w:rsidRPr="00064E7F">
                        <w:rPr>
                          <w:rFonts w:cs="Tahoma"/>
                          <w:color w:val="0B5294"/>
                          <w:spacing w:val="-4"/>
                          <w:sz w:val="24"/>
                          <w:szCs w:val="24"/>
                          <w:rtl/>
                        </w:rPr>
                        <w:t xml:space="preserve"> </w:t>
                      </w:r>
                      <w:r w:rsidRPr="00064E7F">
                        <w:rPr>
                          <w:rFonts w:cs="Tahoma" w:hint="eastAsia"/>
                          <w:color w:val="0B5294"/>
                          <w:spacing w:val="-4"/>
                          <w:sz w:val="24"/>
                          <w:szCs w:val="24"/>
                          <w:rtl/>
                        </w:rPr>
                        <w:t>הפטור</w:t>
                      </w:r>
                      <w:r w:rsidRPr="00064E7F">
                        <w:rPr>
                          <w:rFonts w:cs="Tahoma"/>
                          <w:color w:val="0B5294"/>
                          <w:spacing w:val="-4"/>
                          <w:sz w:val="24"/>
                          <w:szCs w:val="24"/>
                          <w:rtl/>
                        </w:rPr>
                        <w:t xml:space="preserve"> </w:t>
                      </w:r>
                      <w:r w:rsidRPr="00064E7F">
                        <w:rPr>
                          <w:rFonts w:cs="Tahoma" w:hint="eastAsia"/>
                          <w:color w:val="0B5294"/>
                          <w:spacing w:val="-4"/>
                          <w:sz w:val="24"/>
                          <w:szCs w:val="24"/>
                          <w:rtl/>
                        </w:rPr>
                        <w:t>משתמשות</w:t>
                      </w:r>
                      <w:r w:rsidRPr="00064E7F">
                        <w:rPr>
                          <w:rFonts w:cs="Tahoma"/>
                          <w:color w:val="0B5294"/>
                          <w:spacing w:val="-4"/>
                          <w:sz w:val="24"/>
                          <w:szCs w:val="24"/>
                          <w:rtl/>
                        </w:rPr>
                        <w:t xml:space="preserve"> </w:t>
                      </w:r>
                      <w:r w:rsidRPr="00064E7F">
                        <w:rPr>
                          <w:rFonts w:cs="Tahoma" w:hint="eastAsia"/>
                          <w:color w:val="0B5294"/>
                          <w:spacing w:val="-4"/>
                          <w:sz w:val="24"/>
                          <w:szCs w:val="24"/>
                          <w:rtl/>
                        </w:rPr>
                        <w:t>מינואר</w:t>
                      </w:r>
                      <w:r w:rsidRPr="00064E7F">
                        <w:rPr>
                          <w:rFonts w:cs="Tahoma"/>
                          <w:color w:val="0B5294"/>
                          <w:spacing w:val="-4"/>
                          <w:sz w:val="24"/>
                          <w:szCs w:val="24"/>
                          <w:rtl/>
                        </w:rPr>
                        <w:t xml:space="preserve"> 2018 </w:t>
                      </w:r>
                      <w:r w:rsidRPr="00064E7F">
                        <w:rPr>
                          <w:rFonts w:cs="Tahoma" w:hint="eastAsia"/>
                          <w:color w:val="0B5294"/>
                          <w:spacing w:val="-4"/>
                          <w:sz w:val="24"/>
                          <w:szCs w:val="24"/>
                          <w:rtl/>
                        </w:rPr>
                        <w:t>במערכת</w:t>
                      </w:r>
                      <w:r w:rsidRPr="00064E7F">
                        <w:rPr>
                          <w:rFonts w:cs="Tahoma"/>
                          <w:color w:val="0B5294"/>
                          <w:spacing w:val="-4"/>
                          <w:sz w:val="24"/>
                          <w:szCs w:val="24"/>
                          <w:rtl/>
                        </w:rPr>
                        <w:t xml:space="preserve"> </w:t>
                      </w:r>
                      <w:r w:rsidRPr="00064E7F">
                        <w:rPr>
                          <w:rFonts w:cs="Tahoma" w:hint="eastAsia"/>
                          <w:color w:val="0B5294"/>
                          <w:spacing w:val="-4"/>
                          <w:sz w:val="24"/>
                          <w:szCs w:val="24"/>
                          <w:rtl/>
                        </w:rPr>
                        <w:t>ממוחשבת</w:t>
                      </w:r>
                      <w:r w:rsidRPr="00064E7F">
                        <w:rPr>
                          <w:rFonts w:cs="Tahoma"/>
                          <w:color w:val="0B5294"/>
                          <w:spacing w:val="-4"/>
                          <w:sz w:val="24"/>
                          <w:szCs w:val="24"/>
                          <w:rtl/>
                        </w:rPr>
                        <w:t xml:space="preserve"> </w:t>
                      </w:r>
                      <w:r w:rsidRPr="00064E7F">
                        <w:rPr>
                          <w:rFonts w:cs="Tahoma" w:hint="eastAsia"/>
                          <w:color w:val="0B5294"/>
                          <w:spacing w:val="-4"/>
                          <w:sz w:val="24"/>
                          <w:szCs w:val="24"/>
                          <w:rtl/>
                        </w:rPr>
                        <w:t>אחידה</w:t>
                      </w:r>
                      <w:r w:rsidRPr="00064E7F">
                        <w:rPr>
                          <w:rFonts w:cs="Tahoma"/>
                          <w:color w:val="0B5294"/>
                          <w:spacing w:val="-4"/>
                          <w:sz w:val="24"/>
                          <w:szCs w:val="24"/>
                          <w:rtl/>
                        </w:rPr>
                        <w:t xml:space="preserve">, </w:t>
                      </w:r>
                      <w:r w:rsidRPr="00064E7F">
                        <w:rPr>
                          <w:rFonts w:cs="Tahoma" w:hint="eastAsia"/>
                          <w:color w:val="0B5294"/>
                          <w:spacing w:val="-4"/>
                          <w:sz w:val="24"/>
                          <w:szCs w:val="24"/>
                          <w:rtl/>
                        </w:rPr>
                        <w:t>המידע</w:t>
                      </w:r>
                      <w:r w:rsidRPr="00064E7F">
                        <w:rPr>
                          <w:rFonts w:cs="Tahoma"/>
                          <w:color w:val="0B5294"/>
                          <w:spacing w:val="-4"/>
                          <w:sz w:val="24"/>
                          <w:szCs w:val="24"/>
                          <w:rtl/>
                        </w:rPr>
                        <w:t xml:space="preserve"> </w:t>
                      </w:r>
                      <w:r w:rsidRPr="00064E7F">
                        <w:rPr>
                          <w:rFonts w:cs="Tahoma" w:hint="eastAsia"/>
                          <w:color w:val="0B5294"/>
                          <w:spacing w:val="-4"/>
                          <w:sz w:val="24"/>
                          <w:szCs w:val="24"/>
                          <w:rtl/>
                        </w:rPr>
                        <w:t>מן</w:t>
                      </w:r>
                      <w:r w:rsidRPr="00064E7F">
                        <w:rPr>
                          <w:rFonts w:cs="Tahoma"/>
                          <w:color w:val="0B5294"/>
                          <w:spacing w:val="-4"/>
                          <w:sz w:val="24"/>
                          <w:szCs w:val="24"/>
                          <w:rtl/>
                        </w:rPr>
                        <w:t xml:space="preserve"> </w:t>
                      </w:r>
                      <w:r w:rsidRPr="00064E7F">
                        <w:rPr>
                          <w:rFonts w:cs="Tahoma" w:hint="eastAsia"/>
                          <w:color w:val="0B5294"/>
                          <w:spacing w:val="-4"/>
                          <w:sz w:val="24"/>
                          <w:szCs w:val="24"/>
                          <w:rtl/>
                        </w:rPr>
                        <w:t>השנים</w:t>
                      </w:r>
                      <w:r w:rsidRPr="00064E7F">
                        <w:rPr>
                          <w:rFonts w:cs="Tahoma"/>
                          <w:color w:val="0B5294"/>
                          <w:spacing w:val="-4"/>
                          <w:sz w:val="24"/>
                          <w:szCs w:val="24"/>
                          <w:rtl/>
                        </w:rPr>
                        <w:t xml:space="preserve"> </w:t>
                      </w:r>
                      <w:r w:rsidRPr="00064E7F">
                        <w:rPr>
                          <w:rFonts w:cs="Tahoma" w:hint="eastAsia"/>
                          <w:color w:val="0B5294"/>
                          <w:spacing w:val="-4"/>
                          <w:sz w:val="24"/>
                          <w:szCs w:val="24"/>
                          <w:rtl/>
                        </w:rPr>
                        <w:t>הקודמות</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שולב</w:t>
                      </w:r>
                      <w:r w:rsidRPr="00064E7F">
                        <w:rPr>
                          <w:rFonts w:cs="Tahoma"/>
                          <w:color w:val="0B5294"/>
                          <w:spacing w:val="-4"/>
                          <w:sz w:val="24"/>
                          <w:szCs w:val="24"/>
                          <w:rtl/>
                        </w:rPr>
                        <w:t xml:space="preserve"> </w:t>
                      </w:r>
                      <w:r w:rsidRPr="00064E7F">
                        <w:rPr>
                          <w:rFonts w:cs="Tahoma" w:hint="eastAsia"/>
                          <w:color w:val="0B5294"/>
                          <w:spacing w:val="-4"/>
                          <w:sz w:val="24"/>
                          <w:szCs w:val="24"/>
                          <w:rtl/>
                        </w:rPr>
                        <w:t>במערכת</w:t>
                      </w:r>
                      <w:r w:rsidRPr="00064E7F">
                        <w:rPr>
                          <w:rFonts w:cs="Tahoma"/>
                          <w:color w:val="0B5294"/>
                          <w:spacing w:val="-4"/>
                          <w:sz w:val="24"/>
                          <w:szCs w:val="24"/>
                          <w:rtl/>
                        </w:rPr>
                        <w:t xml:space="preserve">, </w:t>
                      </w:r>
                      <w:r w:rsidRPr="00064E7F">
                        <w:rPr>
                          <w:rFonts w:cs="Tahoma" w:hint="eastAsia"/>
                          <w:color w:val="0B5294"/>
                          <w:spacing w:val="-4"/>
                          <w:sz w:val="24"/>
                          <w:szCs w:val="24"/>
                          <w:rtl/>
                        </w:rPr>
                        <w:t>ולפיכך</w:t>
                      </w:r>
                      <w:r w:rsidRPr="00064E7F">
                        <w:rPr>
                          <w:rFonts w:cs="Tahoma"/>
                          <w:color w:val="0B5294"/>
                          <w:spacing w:val="-4"/>
                          <w:sz w:val="24"/>
                          <w:szCs w:val="24"/>
                          <w:rtl/>
                        </w:rPr>
                        <w:t xml:space="preserve"> </w:t>
                      </w:r>
                      <w:r w:rsidRPr="00064E7F">
                        <w:rPr>
                          <w:rFonts w:cs="Tahoma" w:hint="eastAsia"/>
                          <w:color w:val="0B5294"/>
                          <w:spacing w:val="-4"/>
                          <w:sz w:val="24"/>
                          <w:szCs w:val="24"/>
                          <w:rtl/>
                        </w:rPr>
                        <w:t>אין</w:t>
                      </w:r>
                      <w:r w:rsidRPr="00064E7F">
                        <w:rPr>
                          <w:rFonts w:cs="Tahoma"/>
                          <w:color w:val="0B5294"/>
                          <w:spacing w:val="-4"/>
                          <w:sz w:val="24"/>
                          <w:szCs w:val="24"/>
                          <w:rtl/>
                        </w:rPr>
                        <w:t xml:space="preserve"> </w:t>
                      </w:r>
                      <w:r w:rsidRPr="00064E7F">
                        <w:rPr>
                          <w:rFonts w:cs="Tahoma" w:hint="eastAsia"/>
                          <w:color w:val="0B5294"/>
                          <w:spacing w:val="-4"/>
                          <w:sz w:val="24"/>
                          <w:szCs w:val="24"/>
                          <w:rtl/>
                        </w:rPr>
                        <w:t>בידי</w:t>
                      </w:r>
                      <w:r w:rsidRPr="00064E7F">
                        <w:rPr>
                          <w:rFonts w:cs="Tahoma"/>
                          <w:color w:val="0B5294"/>
                          <w:spacing w:val="-4"/>
                          <w:sz w:val="24"/>
                          <w:szCs w:val="24"/>
                          <w:rtl/>
                        </w:rPr>
                        <w:t xml:space="preserve"> </w:t>
                      </w:r>
                      <w:r w:rsidRPr="00064E7F">
                        <w:rPr>
                          <w:rFonts w:cs="Tahoma" w:hint="eastAsia"/>
                          <w:color w:val="0B5294"/>
                          <w:spacing w:val="-4"/>
                          <w:sz w:val="24"/>
                          <w:szCs w:val="24"/>
                          <w:rtl/>
                        </w:rPr>
                        <w:t>ועדות</w:t>
                      </w:r>
                      <w:r w:rsidRPr="00064E7F">
                        <w:rPr>
                          <w:rFonts w:cs="Tahoma"/>
                          <w:color w:val="0B5294"/>
                          <w:spacing w:val="-4"/>
                          <w:sz w:val="24"/>
                          <w:szCs w:val="24"/>
                          <w:rtl/>
                        </w:rPr>
                        <w:t xml:space="preserve"> </w:t>
                      </w:r>
                      <w:r w:rsidRPr="00064E7F">
                        <w:rPr>
                          <w:rFonts w:cs="Tahoma" w:hint="eastAsia"/>
                          <w:color w:val="0B5294"/>
                          <w:spacing w:val="-4"/>
                          <w:sz w:val="24"/>
                          <w:szCs w:val="24"/>
                          <w:rtl/>
                        </w:rPr>
                        <w:t>הפטור</w:t>
                      </w:r>
                      <w:r w:rsidRPr="00064E7F">
                        <w:rPr>
                          <w:rFonts w:cs="Tahoma"/>
                          <w:color w:val="0B5294"/>
                          <w:spacing w:val="-4"/>
                          <w:sz w:val="24"/>
                          <w:szCs w:val="24"/>
                          <w:rtl/>
                        </w:rPr>
                        <w:t xml:space="preserve"> </w:t>
                      </w:r>
                      <w:r w:rsidRPr="00064E7F">
                        <w:rPr>
                          <w:rFonts w:cs="Tahoma" w:hint="eastAsia"/>
                          <w:color w:val="0B5294"/>
                          <w:spacing w:val="-4"/>
                          <w:sz w:val="24"/>
                          <w:szCs w:val="24"/>
                          <w:rtl/>
                        </w:rPr>
                        <w:t>המידע</w:t>
                      </w:r>
                      <w:r w:rsidRPr="00064E7F">
                        <w:rPr>
                          <w:rFonts w:cs="Tahoma"/>
                          <w:color w:val="0B5294"/>
                          <w:spacing w:val="-4"/>
                          <w:sz w:val="24"/>
                          <w:szCs w:val="24"/>
                          <w:rtl/>
                        </w:rPr>
                        <w:t xml:space="preserve"> </w:t>
                      </w:r>
                      <w:r w:rsidRPr="00064E7F">
                        <w:rPr>
                          <w:rFonts w:cs="Tahoma" w:hint="eastAsia"/>
                          <w:color w:val="0B5294"/>
                          <w:spacing w:val="-4"/>
                          <w:sz w:val="24"/>
                          <w:szCs w:val="24"/>
                          <w:rtl/>
                        </w:rPr>
                        <w:t>המלא</w:t>
                      </w:r>
                      <w:r w:rsidRPr="00064E7F">
                        <w:rPr>
                          <w:rFonts w:cs="Tahoma"/>
                          <w:color w:val="0B5294"/>
                          <w:spacing w:val="-4"/>
                          <w:sz w:val="24"/>
                          <w:szCs w:val="24"/>
                          <w:rtl/>
                        </w:rPr>
                        <w:t xml:space="preserve"> </w:t>
                      </w:r>
                      <w:r w:rsidRPr="00064E7F">
                        <w:rPr>
                          <w:rFonts w:cs="Tahoma" w:hint="eastAsia"/>
                          <w:color w:val="0B5294"/>
                          <w:spacing w:val="-4"/>
                          <w:sz w:val="24"/>
                          <w:szCs w:val="24"/>
                          <w:rtl/>
                        </w:rPr>
                        <w:t>הדרוש</w:t>
                      </w:r>
                      <w:r w:rsidRPr="00064E7F">
                        <w:rPr>
                          <w:rFonts w:cs="Tahoma"/>
                          <w:color w:val="0B5294"/>
                          <w:spacing w:val="-4"/>
                          <w:sz w:val="24"/>
                          <w:szCs w:val="24"/>
                          <w:rtl/>
                        </w:rPr>
                        <w:t xml:space="preserve"> </w:t>
                      </w:r>
                      <w:r w:rsidRPr="00064E7F">
                        <w:rPr>
                          <w:rFonts w:cs="Tahoma" w:hint="eastAsia"/>
                          <w:color w:val="0B5294"/>
                          <w:spacing w:val="-4"/>
                          <w:sz w:val="24"/>
                          <w:szCs w:val="24"/>
                          <w:rtl/>
                        </w:rPr>
                        <w:t>להן</w:t>
                      </w:r>
                      <w:r w:rsidRPr="00064E7F">
                        <w:rPr>
                          <w:rFonts w:cs="Tahoma"/>
                          <w:color w:val="0B5294"/>
                          <w:spacing w:val="-4"/>
                          <w:sz w:val="24"/>
                          <w:szCs w:val="24"/>
                          <w:rtl/>
                        </w:rPr>
                        <w:t xml:space="preserve"> </w:t>
                      </w:r>
                      <w:r w:rsidRPr="00064E7F">
                        <w:rPr>
                          <w:rFonts w:cs="Tahoma" w:hint="eastAsia"/>
                          <w:color w:val="0B5294"/>
                          <w:spacing w:val="-4"/>
                          <w:sz w:val="24"/>
                          <w:szCs w:val="24"/>
                          <w:rtl/>
                        </w:rPr>
                        <w:t>לשם</w:t>
                      </w:r>
                      <w:r w:rsidRPr="00064E7F">
                        <w:rPr>
                          <w:rFonts w:cs="Tahoma"/>
                          <w:color w:val="0B5294"/>
                          <w:spacing w:val="-4"/>
                          <w:sz w:val="24"/>
                          <w:szCs w:val="24"/>
                          <w:rtl/>
                        </w:rPr>
                        <w:t xml:space="preserve"> </w:t>
                      </w:r>
                      <w:r w:rsidRPr="00064E7F">
                        <w:rPr>
                          <w:rFonts w:cs="Tahoma" w:hint="eastAsia"/>
                          <w:color w:val="0B5294"/>
                          <w:spacing w:val="-4"/>
                          <w:sz w:val="24"/>
                          <w:szCs w:val="24"/>
                          <w:rtl/>
                        </w:rPr>
                        <w:t>קבלת</w:t>
                      </w:r>
                      <w:r w:rsidRPr="00064E7F">
                        <w:rPr>
                          <w:rFonts w:cs="Tahoma"/>
                          <w:color w:val="0B5294"/>
                          <w:spacing w:val="-4"/>
                          <w:sz w:val="24"/>
                          <w:szCs w:val="24"/>
                          <w:rtl/>
                        </w:rPr>
                        <w:t xml:space="preserve"> </w:t>
                      </w:r>
                      <w:r w:rsidRPr="00064E7F">
                        <w:rPr>
                          <w:rFonts w:cs="Tahoma" w:hint="eastAsia"/>
                          <w:color w:val="0B5294"/>
                          <w:spacing w:val="-4"/>
                          <w:sz w:val="24"/>
                          <w:szCs w:val="24"/>
                          <w:rtl/>
                        </w:rPr>
                        <w:t>החלטותיהן</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1210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2E7A55">
      <w:pPr>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בתשובתו ציין משרד המשפטים כי אי אפשר לעדכן את המערכת הממוחשבת באופן אחיד בנתונים משנים קודמות, בשל השוני בין המחוזות באופני שמירתם של המסמכים, ומשום שעדכון זה טעון משאבים רבים. עם זאת, כדי לתת מענה על הצורך שהעלה דוח הביקורת, משרד המשפטים הציע כי יועלו נתונים חלקיים של הפוגעים ושל הנפגעים משלוש השנים שלפני 2018.</w:t>
      </w:r>
      <w:r w:rsidRPr="00B30BFC" w:rsidR="00846AB3">
        <w:rPr>
          <w:rFonts w:ascii="Tahoma" w:hAnsi="Tahoma" w:cs="Tahoma" w:hint="cs"/>
          <w:sz w:val="18"/>
          <w:szCs w:val="18"/>
          <w:rtl/>
        </w:rPr>
        <w:t xml:space="preserve"> </w:t>
      </w:r>
    </w:p>
    <w:p w:rsidR="007F5928" w:rsidRPr="00B30BFC" w:rsidP="002E7A55">
      <w:pPr>
        <w:pStyle w:val="RESHET"/>
        <w:rPr>
          <w:rtl/>
        </w:rPr>
      </w:pPr>
      <w:r w:rsidRPr="00B30BFC">
        <w:rPr>
          <w:rFonts w:hint="cs"/>
          <w:rtl/>
        </w:rPr>
        <w:t xml:space="preserve">משרד מבקר המדינה מעיר למשרד המשפטים כי עליו לפעול ליישום הצעתו כאמור בתשובתו. </w:t>
      </w:r>
    </w:p>
    <w:p w:rsidR="007F5928" w:rsidRPr="00B30BFC" w:rsidP="008A5AF1">
      <w:pPr>
        <w:spacing w:line="240" w:lineRule="exact"/>
        <w:ind w:right="2268"/>
        <w:jc w:val="both"/>
        <w:rPr>
          <w:rFonts w:ascii="Tahoma" w:hAnsi="Tahoma" w:cs="Tahoma"/>
          <w:sz w:val="18"/>
          <w:szCs w:val="18"/>
        </w:rPr>
      </w:pPr>
    </w:p>
    <w:p w:rsidR="002E7A55" w:rsidRPr="00B30BFC" w:rsidP="008A5AF1">
      <w:pPr>
        <w:spacing w:line="240" w:lineRule="exact"/>
        <w:ind w:right="2268"/>
        <w:jc w:val="both"/>
        <w:rPr>
          <w:rFonts w:ascii="Tahoma" w:hAnsi="Tahoma" w:cs="Tahoma"/>
          <w:sz w:val="18"/>
          <w:szCs w:val="18"/>
          <w:rtl/>
        </w:rPr>
      </w:pPr>
    </w:p>
    <w:p w:rsidR="007F5928" w:rsidRPr="00B30BFC" w:rsidP="008A5AF1">
      <w:pPr>
        <w:pStyle w:val="KOT4"/>
        <w:rPr>
          <w:rtl/>
        </w:rPr>
      </w:pPr>
      <w:r w:rsidRPr="00B30BFC">
        <w:rPr>
          <w:rFonts w:hint="eastAsia"/>
          <w:rtl/>
        </w:rPr>
        <w:t>נוהלי</w:t>
      </w:r>
      <w:r w:rsidRPr="00B30BFC">
        <w:rPr>
          <w:rtl/>
        </w:rPr>
        <w:t xml:space="preserve"> </w:t>
      </w:r>
      <w:r w:rsidRPr="00B30BFC">
        <w:rPr>
          <w:rFonts w:hint="eastAsia"/>
          <w:rtl/>
        </w:rPr>
        <w:t>עבודה</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חוק העונשין מסמיך את שר המשפטים להתקין תקנות בנושאים הנוגעים ל</w:t>
      </w:r>
      <w:r w:rsidRPr="00B30BFC">
        <w:rPr>
          <w:rFonts w:ascii="Tahoma" w:hAnsi="Tahoma" w:cs="Tahoma"/>
          <w:sz w:val="18"/>
          <w:szCs w:val="18"/>
          <w:rtl/>
        </w:rPr>
        <w:t>פגיעה בקטינים ובחסרי ישע</w:t>
      </w:r>
      <w:r w:rsidRPr="00B30BFC">
        <w:rPr>
          <w:rFonts w:ascii="Tahoma" w:hAnsi="Tahoma" w:cs="Tahoma" w:hint="cs"/>
          <w:sz w:val="18"/>
          <w:szCs w:val="18"/>
          <w:rtl/>
        </w:rPr>
        <w:t xml:space="preserve"> לרבות בנושא חובת הדיווח, לאחר התייעצות עם שר העבודה והרווחה ובאישור ועדת החוקה חוק ומשפט של הכנסת.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כבר בעבר נדון הצורך בהנחיות מחייבות לעבודתן השוטפת של הוועדות, כגון אמות מידה אחידות למתן הפטור. במאמר בכתב העת "משפחה במשפט" נכתב כי בתחילת פעילותן של ועדות הפטור התכוון משרד המשפטים להוציא תקנות </w:t>
      </w:r>
      <w:r w:rsidRPr="00B30BFC">
        <w:rPr>
          <w:rFonts w:ascii="Tahoma" w:hAnsi="Tahoma" w:cs="Tahoma" w:hint="cs"/>
          <w:sz w:val="18"/>
          <w:szCs w:val="18"/>
          <w:rtl/>
        </w:rPr>
        <w:t>או הנחיות לפעולתן, ולמסד קריטריונים כאלה במסמך מנחה לוועדות הפטור</w:t>
      </w:r>
      <w:r>
        <w:rPr>
          <w:rFonts w:ascii="Tahoma" w:hAnsi="Tahoma" w:cs="Tahoma"/>
          <w:sz w:val="18"/>
          <w:szCs w:val="18"/>
          <w:vertAlign w:val="superscript"/>
          <w:rtl/>
        </w:rPr>
        <w:footnoteReference w:id="61"/>
      </w:r>
      <w:r w:rsidRPr="00B30BFC">
        <w:rPr>
          <w:rFonts w:ascii="Tahoma" w:hAnsi="Tahoma" w:cs="Tahoma" w:hint="cs"/>
          <w:sz w:val="18"/>
          <w:szCs w:val="18"/>
          <w:rtl/>
        </w:rPr>
        <w:t>, אך הדבר לא יצא אל הפועל.</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נושא הפטור עלה גם בדיון שהתקיים בינואר 2017 בוועדה לזכויות הילד בכנסת בנושא "נתוני השנתון הסטטיסטי של המועצה לשלום הילד לשנת 2016". מנכ"לית המועצה לשלום הילד ציינה כי "הנתונים מלמדים על עליה דרמטית של מאות אחוזים, במספר הבקשות [המוגשות לוועדות הפטור לקבלת פטור מדיווח למשטרה]... יש כאן הבדלים משמעותיים במספר הבקשות [בין המחוזות השונים]... גם אם לוקחים בחשבון את העובדה שהמחוזות שונים בגדלם... ייתכן והסיבה לכך היא בין היתר, העובדה שלא קיימים היום נהלים אחידים להתנהלות בכל הנושא הזה [כגון] מתי מגישים בקשה לפטור ומתי מקבלים את הפטור מדיווח ומשאירים את הטיפול בפגיעה במישור הטיפולי ולא במישור המשטרתי פלילי". משרד מבקר המדינה בדק את החלטותיהן של ועדות הפטור בשנת 2016. בתרשים 6 מובאת התפלגותן של החלטות אלה לפי מחוזות.</w:t>
      </w:r>
    </w:p>
    <w:p w:rsidR="007F5928" w:rsidRPr="00B30BFC" w:rsidP="002E7A55">
      <w:pPr>
        <w:pStyle w:val="tab-name"/>
        <w:rPr>
          <w:b/>
          <w:bCs/>
          <w:rtl/>
        </w:rPr>
      </w:pPr>
      <w:r w:rsidRPr="00B30BFC">
        <w:rPr>
          <w:rFonts w:hint="cs"/>
          <w:rtl/>
        </w:rPr>
        <w:t xml:space="preserve">תרשים 6: </w:t>
      </w:r>
      <w:r w:rsidRPr="00B30BFC">
        <w:rPr>
          <w:rFonts w:hint="cs"/>
          <w:b/>
          <w:bCs/>
          <w:rtl/>
        </w:rPr>
        <w:t>פטורים שהעניקו הוועדות, לפי מחוזות, 2016 (באחוזים מכלל בקשות הפטור)</w:t>
      </w:r>
    </w:p>
    <w:p w:rsidR="007F5928" w:rsidRPr="00B30BFC" w:rsidP="008A5AF1">
      <w:pPr>
        <w:spacing w:line="240" w:lineRule="atLeast"/>
        <w:jc w:val="both"/>
        <w:rPr>
          <w:rFonts w:ascii="Tahoma" w:hAnsi="Tahoma" w:cs="Tahoma"/>
          <w:sz w:val="18"/>
          <w:szCs w:val="18"/>
          <w:rtl/>
        </w:rPr>
      </w:pPr>
      <w:r w:rsidRPr="00B30BFC">
        <w:rPr>
          <w:rFonts w:ascii="Tahoma" w:hAnsi="Tahoma" w:cs="Tahoma"/>
          <w:noProof/>
          <w:sz w:val="18"/>
          <w:szCs w:val="18"/>
          <w:rtl/>
        </w:rPr>
        <w:drawing>
          <wp:inline distT="0" distB="0" distL="0" distR="0">
            <wp:extent cx="3960000" cy="2207709"/>
            <wp:effectExtent l="0" t="0" r="2540" b="2540"/>
            <wp:docPr id="25" name="Picture 25" descr="בתרשים מוצגת השוואה בין שיעורי הפטורים שהתקבלו בכל מחוז בשנת 2016: במחוז צפון ל-37% מהבקשות אושר פטור מלא, ל-20% פטור זמני, ל-23% לא אושר פטור, וב-20% מהבקשות התקבלה החלטה אחרת. במחוז חיפה ל-58% מהבקשות אושר פטור מלא, ל-28% פטור זמני, ל-12% לא אושר פטור, וב-2% מהבקשות התקבלה החלטה אחרת. במחוז תל אביב ל-21% מהבקשות אושר פטור מלא, ל-62% פטור זמני, ל-10% לא אושר פטור, וב-7% מהבקשות התקבלה החלטה אחרת. במחוז מרכז ל-45% מהבקשות אושר פטור מלא, ל-50% פטור זמני, ל-4% לא אושר פטור, וב-1% מהבקשות התקבלה החלטה אחרת. במחוז ירושלים ל-48% מהבקשות אושר פטור מלא, ל-40% פטור זמני, ל-10% לא אושר פטור, וב-2% מהבקשות התקבלה החלטה אחרת. במחוז ש&quot;י ל-37% מהבקשות אושר פטור מלא, ל-39% פטור זמני, ל-14% לא אושר פטור, וב-8% מהבקשות התקבלה החלטה אחרת. במחוז דרום ל-58% מהבקשות אושר פטור מלא, ל-31% פטור זמני, ל-6% לא אושר פטור, וב-3% מהבקשות התקבלה החלטה אחר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96569" name="sex-g-6.wmf"/>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07709"/>
                    </a:xfrm>
                    <a:prstGeom prst="rect">
                      <a:avLst/>
                    </a:prstGeom>
                  </pic:spPr>
                </pic:pic>
              </a:graphicData>
            </a:graphic>
          </wp:inline>
        </w:drawing>
      </w:r>
    </w:p>
    <w:p w:rsidR="007F5928" w:rsidRPr="00B30BFC" w:rsidP="002E7A55">
      <w:pPr>
        <w:pStyle w:val="text-source"/>
        <w:rPr>
          <w:rtl/>
        </w:rPr>
      </w:pPr>
      <w:r w:rsidRPr="00B30BFC">
        <w:rPr>
          <w:rFonts w:hint="eastAsia"/>
          <w:rtl/>
        </w:rPr>
        <w:t>מקור</w:t>
      </w:r>
      <w:r w:rsidRPr="00B30BFC">
        <w:rPr>
          <w:rtl/>
        </w:rPr>
        <w:t xml:space="preserve">: </w:t>
      </w:r>
      <w:r w:rsidRPr="00B30BFC">
        <w:rPr>
          <w:rFonts w:hint="eastAsia"/>
          <w:rtl/>
        </w:rPr>
        <w:t>נתוני</w:t>
      </w:r>
      <w:r w:rsidRPr="00B30BFC">
        <w:rPr>
          <w:rtl/>
        </w:rPr>
        <w:t xml:space="preserve"> </w:t>
      </w:r>
      <w:r w:rsidRPr="00B30BFC">
        <w:rPr>
          <w:rFonts w:hint="eastAsia"/>
          <w:rtl/>
        </w:rPr>
        <w:t>משרד</w:t>
      </w:r>
      <w:r w:rsidRPr="00B30BFC">
        <w:rPr>
          <w:rtl/>
        </w:rPr>
        <w:t xml:space="preserve"> </w:t>
      </w:r>
      <w:r w:rsidRPr="00B30BFC">
        <w:rPr>
          <w:rFonts w:hint="eastAsia"/>
          <w:rtl/>
        </w:rPr>
        <w:t>המשפטים</w:t>
      </w:r>
      <w:r w:rsidRPr="00B30BFC">
        <w:rPr>
          <w:rtl/>
        </w:rPr>
        <w:t xml:space="preserve"> </w:t>
      </w:r>
      <w:r w:rsidRPr="00B30BFC">
        <w:rPr>
          <w:rFonts w:hint="eastAsia"/>
          <w:rtl/>
        </w:rPr>
        <w:t>בעיבוד</w:t>
      </w:r>
      <w:r w:rsidRPr="00B30BFC">
        <w:rPr>
          <w:rtl/>
        </w:rPr>
        <w:t xml:space="preserve"> </w:t>
      </w:r>
      <w:r w:rsidRPr="00B30BFC">
        <w:rPr>
          <w:rFonts w:hint="eastAsia"/>
          <w:rtl/>
        </w:rPr>
        <w:t>משרד</w:t>
      </w:r>
      <w:r w:rsidRPr="00B30BFC">
        <w:rPr>
          <w:rtl/>
        </w:rPr>
        <w:t xml:space="preserve"> </w:t>
      </w:r>
      <w:r w:rsidRPr="00B30BFC">
        <w:rPr>
          <w:rFonts w:hint="eastAsia"/>
          <w:rtl/>
        </w:rPr>
        <w:t>מבקר</w:t>
      </w:r>
      <w:r w:rsidRPr="00B30BFC">
        <w:rPr>
          <w:rtl/>
        </w:rPr>
        <w:t xml:space="preserve"> </w:t>
      </w:r>
      <w:r w:rsidRPr="00B30BFC">
        <w:rPr>
          <w:rFonts w:hint="eastAsia"/>
          <w:rtl/>
        </w:rPr>
        <w:t>המדינה</w:t>
      </w:r>
    </w:p>
    <w:p w:rsidR="007F5928" w:rsidRPr="00B30BFC" w:rsidP="002E7A55">
      <w:pPr>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נתוני התרשים מגלים שונות רבה בין המחוזות באישור פטורים: לדוגמה, במחוז מרכז </w:t>
      </w:r>
      <w:r w:rsidRPr="00B30BFC">
        <w:rPr>
          <w:rFonts w:ascii="Tahoma" w:hAnsi="Tahoma" w:cs="Tahoma" w:hint="cs"/>
          <w:sz w:val="18"/>
          <w:szCs w:val="18"/>
          <w:rtl/>
        </w:rPr>
        <w:t>סורב</w:t>
      </w:r>
      <w:r w:rsidRPr="00B30BFC">
        <w:rPr>
          <w:rFonts w:ascii="Tahoma" w:hAnsi="Tahoma" w:cs="Tahoma" w:hint="cs"/>
          <w:sz w:val="18"/>
          <w:szCs w:val="18"/>
          <w:rtl/>
        </w:rPr>
        <w:t xml:space="preserve"> פטור לכ-4% בלבד מכלל הבקשות שהוגשו לוועדה, במחוז צפון </w:t>
      </w:r>
      <w:r w:rsidRPr="00B30BFC">
        <w:rPr>
          <w:rFonts w:ascii="Tahoma" w:hAnsi="Tahoma" w:cs="Tahoma" w:hint="cs"/>
          <w:sz w:val="18"/>
          <w:szCs w:val="18"/>
          <w:rtl/>
        </w:rPr>
        <w:t>סורב</w:t>
      </w:r>
      <w:r w:rsidRPr="00B30BFC">
        <w:rPr>
          <w:rFonts w:ascii="Tahoma" w:hAnsi="Tahoma" w:cs="Tahoma" w:hint="cs"/>
          <w:sz w:val="18"/>
          <w:szCs w:val="18"/>
          <w:rtl/>
        </w:rPr>
        <w:t xml:space="preserve"> פטור לכ-23% - כמעט רבע מכלל הבקשות; במחוז תל אביב ניתנו רוב הפטורים (כ-62% מהבקשות) באופן זמני - פי שלושה מאשר במחוז צפון, שם כ-20% מן הבקשות אושרו בפטור זמני; במחוזות חיפה ודרום אושר פטור מלא ל-58% מן הבקשות, במחוזות ש"י וצפון ל-37% מהבקשות ובמחוז תל אביב אושר פטור מלא לכ-21% מכלל הבקשות.</w:t>
      </w:r>
    </w:p>
    <w:p w:rsidR="007F5928" w:rsidRPr="00B30BFC" w:rsidP="00064E7F">
      <w:pPr>
        <w:pStyle w:val="RESHET"/>
        <w:rPr>
          <w:rtl/>
        </w:rPr>
      </w:pPr>
      <w:r w:rsidRPr="00B30BFC">
        <w:rPr>
          <w:rFonts w:hint="cs"/>
          <w:rtl/>
        </w:rPr>
        <w:t>אף שעברו כמעט 30 שנה למן הקמת הוועדות, עדיין לא נקבע נוהל מנחה ומחייב לעבודתן והיא לא הוסדרה לפי אמות מידה אחידות.</w:t>
      </w:r>
      <w:r w:rsidRPr="00B30BFC" w:rsidR="002121F8">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154600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0288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קיימת</w:t>
                            </w:r>
                            <w:r w:rsidRPr="00064E7F">
                              <w:rPr>
                                <w:rFonts w:cs="Tahoma"/>
                                <w:color w:val="0B5294"/>
                                <w:spacing w:val="-4"/>
                                <w:sz w:val="24"/>
                                <w:szCs w:val="24"/>
                                <w:rtl/>
                              </w:rPr>
                              <w:t xml:space="preserve"> </w:t>
                            </w:r>
                            <w:r w:rsidRPr="00064E7F">
                              <w:rPr>
                                <w:rFonts w:cs="Tahoma" w:hint="eastAsia"/>
                                <w:color w:val="0B5294"/>
                                <w:spacing w:val="-4"/>
                                <w:sz w:val="24"/>
                                <w:szCs w:val="24"/>
                                <w:rtl/>
                              </w:rPr>
                              <w:t>שונות</w:t>
                            </w:r>
                            <w:r w:rsidRPr="00064E7F">
                              <w:rPr>
                                <w:rFonts w:cs="Tahoma"/>
                                <w:color w:val="0B5294"/>
                                <w:spacing w:val="-4"/>
                                <w:sz w:val="24"/>
                                <w:szCs w:val="24"/>
                                <w:rtl/>
                              </w:rPr>
                              <w:t xml:space="preserve"> </w:t>
                            </w:r>
                            <w:r w:rsidRPr="00064E7F">
                              <w:rPr>
                                <w:rFonts w:cs="Tahoma" w:hint="eastAsia"/>
                                <w:color w:val="0B5294"/>
                                <w:spacing w:val="-4"/>
                                <w:sz w:val="24"/>
                                <w:szCs w:val="24"/>
                                <w:rtl/>
                              </w:rPr>
                              <w:t>רבה</w:t>
                            </w:r>
                            <w:r w:rsidRPr="00064E7F">
                              <w:rPr>
                                <w:rFonts w:cs="Tahoma"/>
                                <w:color w:val="0B5294"/>
                                <w:spacing w:val="-4"/>
                                <w:sz w:val="24"/>
                                <w:szCs w:val="24"/>
                                <w:rtl/>
                              </w:rPr>
                              <w:t xml:space="preserve"> </w:t>
                            </w:r>
                            <w:r w:rsidRPr="00064E7F">
                              <w:rPr>
                                <w:rFonts w:cs="Tahoma" w:hint="eastAsia"/>
                                <w:color w:val="0B5294"/>
                                <w:spacing w:val="-4"/>
                                <w:sz w:val="24"/>
                                <w:szCs w:val="24"/>
                                <w:rtl/>
                              </w:rPr>
                              <w:t>בין</w:t>
                            </w:r>
                            <w:r w:rsidRPr="00064E7F">
                              <w:rPr>
                                <w:rFonts w:cs="Tahoma"/>
                                <w:color w:val="0B5294"/>
                                <w:spacing w:val="-4"/>
                                <w:sz w:val="24"/>
                                <w:szCs w:val="24"/>
                                <w:rtl/>
                              </w:rPr>
                              <w:t xml:space="preserve"> </w:t>
                            </w:r>
                            <w:r w:rsidRPr="00064E7F">
                              <w:rPr>
                                <w:rFonts w:cs="Tahoma" w:hint="eastAsia"/>
                                <w:color w:val="0B5294"/>
                                <w:spacing w:val="-4"/>
                                <w:sz w:val="24"/>
                                <w:szCs w:val="24"/>
                                <w:rtl/>
                              </w:rPr>
                              <w:t>הוועדות</w:t>
                            </w:r>
                            <w:r w:rsidRPr="00064E7F">
                              <w:rPr>
                                <w:rFonts w:cs="Tahoma"/>
                                <w:color w:val="0B5294"/>
                                <w:spacing w:val="-4"/>
                                <w:sz w:val="24"/>
                                <w:szCs w:val="24"/>
                                <w:rtl/>
                              </w:rPr>
                              <w:t xml:space="preserve"> </w:t>
                            </w:r>
                            <w:r w:rsidRPr="00064E7F">
                              <w:rPr>
                                <w:rFonts w:cs="Tahoma" w:hint="eastAsia"/>
                                <w:color w:val="0B5294"/>
                                <w:spacing w:val="-4"/>
                                <w:sz w:val="24"/>
                                <w:szCs w:val="24"/>
                                <w:rtl/>
                              </w:rPr>
                              <w:t>במחוזות</w:t>
                            </w:r>
                            <w:r w:rsidRPr="00064E7F">
                              <w:rPr>
                                <w:rFonts w:cs="Tahoma"/>
                                <w:color w:val="0B5294"/>
                                <w:spacing w:val="-4"/>
                                <w:sz w:val="24"/>
                                <w:szCs w:val="24"/>
                                <w:rtl/>
                              </w:rPr>
                              <w:t xml:space="preserve"> </w:t>
                            </w:r>
                            <w:r w:rsidRPr="00064E7F">
                              <w:rPr>
                                <w:rFonts w:cs="Tahoma" w:hint="eastAsia"/>
                                <w:color w:val="0B5294"/>
                                <w:spacing w:val="-4"/>
                                <w:sz w:val="24"/>
                                <w:szCs w:val="24"/>
                                <w:rtl/>
                              </w:rPr>
                              <w:t>השונים</w:t>
                            </w:r>
                            <w:r w:rsidRPr="00064E7F">
                              <w:rPr>
                                <w:rFonts w:cs="Tahoma"/>
                                <w:color w:val="0B5294"/>
                                <w:spacing w:val="-4"/>
                                <w:sz w:val="24"/>
                                <w:szCs w:val="24"/>
                                <w:rtl/>
                              </w:rPr>
                              <w:t xml:space="preserve"> </w:t>
                            </w:r>
                            <w:r w:rsidRPr="00064E7F">
                              <w:rPr>
                                <w:rFonts w:cs="Tahoma" w:hint="eastAsia"/>
                                <w:color w:val="0B5294"/>
                                <w:spacing w:val="-4"/>
                                <w:sz w:val="24"/>
                                <w:szCs w:val="24"/>
                                <w:rtl/>
                              </w:rPr>
                              <w:t>באישור</w:t>
                            </w:r>
                            <w:r w:rsidRPr="00064E7F">
                              <w:rPr>
                                <w:rFonts w:cs="Tahoma"/>
                                <w:color w:val="0B5294"/>
                                <w:spacing w:val="-4"/>
                                <w:sz w:val="24"/>
                                <w:szCs w:val="24"/>
                                <w:rtl/>
                              </w:rPr>
                              <w:t xml:space="preserve"> </w:t>
                            </w:r>
                            <w:r w:rsidRPr="00064E7F">
                              <w:rPr>
                                <w:rFonts w:cs="Tahoma" w:hint="eastAsia"/>
                                <w:color w:val="0B5294"/>
                                <w:spacing w:val="-4"/>
                                <w:sz w:val="24"/>
                                <w:szCs w:val="24"/>
                                <w:rtl/>
                              </w:rPr>
                              <w:t>פטורים</w:t>
                            </w:r>
                            <w:r w:rsidRPr="00064E7F">
                              <w:rPr>
                                <w:rFonts w:cs="Tahoma"/>
                                <w:color w:val="0B5294"/>
                                <w:spacing w:val="-4"/>
                                <w:sz w:val="24"/>
                                <w:szCs w:val="24"/>
                                <w:rtl/>
                              </w:rPr>
                              <w:t xml:space="preserve">. </w:t>
                            </w:r>
                            <w:r w:rsidRPr="00064E7F">
                              <w:rPr>
                                <w:rFonts w:cs="Tahoma" w:hint="eastAsia"/>
                                <w:color w:val="0B5294"/>
                                <w:spacing w:val="-4"/>
                                <w:sz w:val="24"/>
                                <w:szCs w:val="24"/>
                                <w:rtl/>
                              </w:rPr>
                              <w:t>טרם</w:t>
                            </w:r>
                            <w:r w:rsidRPr="00064E7F">
                              <w:rPr>
                                <w:rFonts w:cs="Tahoma"/>
                                <w:color w:val="0B5294"/>
                                <w:spacing w:val="-4"/>
                                <w:sz w:val="24"/>
                                <w:szCs w:val="24"/>
                                <w:rtl/>
                              </w:rPr>
                              <w:t xml:space="preserve"> </w:t>
                            </w:r>
                            <w:r w:rsidRPr="00064E7F">
                              <w:rPr>
                                <w:rFonts w:cs="Tahoma" w:hint="eastAsia"/>
                                <w:color w:val="0B5294"/>
                                <w:spacing w:val="-4"/>
                                <w:sz w:val="24"/>
                                <w:szCs w:val="24"/>
                                <w:rtl/>
                              </w:rPr>
                              <w:t>נקבע</w:t>
                            </w:r>
                            <w:r w:rsidRPr="00064E7F">
                              <w:rPr>
                                <w:rFonts w:cs="Tahoma"/>
                                <w:color w:val="0B5294"/>
                                <w:spacing w:val="-4"/>
                                <w:sz w:val="24"/>
                                <w:szCs w:val="24"/>
                                <w:rtl/>
                              </w:rPr>
                              <w:t xml:space="preserve"> </w:t>
                            </w:r>
                            <w:r w:rsidRPr="00064E7F">
                              <w:rPr>
                                <w:rFonts w:cs="Tahoma" w:hint="eastAsia"/>
                                <w:color w:val="0B5294"/>
                                <w:spacing w:val="-4"/>
                                <w:sz w:val="24"/>
                                <w:szCs w:val="24"/>
                                <w:rtl/>
                              </w:rPr>
                              <w:t>נוהל</w:t>
                            </w:r>
                            <w:r w:rsidRPr="00064E7F">
                              <w:rPr>
                                <w:rFonts w:cs="Tahoma"/>
                                <w:color w:val="0B5294"/>
                                <w:spacing w:val="-4"/>
                                <w:sz w:val="24"/>
                                <w:szCs w:val="24"/>
                                <w:rtl/>
                              </w:rPr>
                              <w:t xml:space="preserve"> </w:t>
                            </w:r>
                            <w:r w:rsidRPr="00064E7F">
                              <w:rPr>
                                <w:rFonts w:cs="Tahoma" w:hint="eastAsia"/>
                                <w:color w:val="0B5294"/>
                                <w:spacing w:val="-4"/>
                                <w:sz w:val="24"/>
                                <w:szCs w:val="24"/>
                                <w:rtl/>
                              </w:rPr>
                              <w:t>מנחה</w:t>
                            </w:r>
                            <w:r w:rsidRPr="00064E7F">
                              <w:rPr>
                                <w:rFonts w:cs="Tahoma"/>
                                <w:color w:val="0B5294"/>
                                <w:spacing w:val="-4"/>
                                <w:sz w:val="24"/>
                                <w:szCs w:val="24"/>
                                <w:rtl/>
                              </w:rPr>
                              <w:t xml:space="preserve"> </w:t>
                            </w:r>
                            <w:r w:rsidRPr="00064E7F">
                              <w:rPr>
                                <w:rFonts w:cs="Tahoma" w:hint="eastAsia"/>
                                <w:color w:val="0B5294"/>
                                <w:spacing w:val="-4"/>
                                <w:sz w:val="24"/>
                                <w:szCs w:val="24"/>
                                <w:rtl/>
                              </w:rPr>
                              <w:t>ומחייב</w:t>
                            </w:r>
                            <w:r w:rsidRPr="00064E7F">
                              <w:rPr>
                                <w:rFonts w:cs="Tahoma"/>
                                <w:color w:val="0B5294"/>
                                <w:spacing w:val="-4"/>
                                <w:sz w:val="24"/>
                                <w:szCs w:val="24"/>
                                <w:rtl/>
                              </w:rPr>
                              <w:t xml:space="preserve"> </w:t>
                            </w:r>
                            <w:r w:rsidRPr="00064E7F">
                              <w:rPr>
                                <w:rFonts w:cs="Tahoma" w:hint="eastAsia"/>
                                <w:color w:val="0B5294"/>
                                <w:spacing w:val="-4"/>
                                <w:sz w:val="24"/>
                                <w:szCs w:val="24"/>
                                <w:rtl/>
                              </w:rPr>
                              <w:t>לעבודת</w:t>
                            </w:r>
                            <w:r w:rsidRPr="00064E7F">
                              <w:rPr>
                                <w:rFonts w:cs="Tahoma"/>
                                <w:color w:val="0B5294"/>
                                <w:spacing w:val="-4"/>
                                <w:sz w:val="24"/>
                                <w:szCs w:val="24"/>
                                <w:rtl/>
                              </w:rPr>
                              <w:t xml:space="preserve"> </w:t>
                            </w:r>
                            <w:r w:rsidRPr="00064E7F">
                              <w:rPr>
                                <w:rFonts w:cs="Tahoma" w:hint="eastAsia"/>
                                <w:color w:val="0B5294"/>
                                <w:spacing w:val="-4"/>
                                <w:sz w:val="24"/>
                                <w:szCs w:val="24"/>
                                <w:rtl/>
                              </w:rPr>
                              <w:t>הוועדות</w:t>
                            </w:r>
                            <w:r w:rsidRPr="00064E7F">
                              <w:rPr>
                                <w:rFonts w:cs="Tahoma"/>
                                <w:color w:val="0B5294"/>
                                <w:spacing w:val="-4"/>
                                <w:sz w:val="24"/>
                                <w:szCs w:val="24"/>
                                <w:rtl/>
                              </w:rPr>
                              <w:t xml:space="preserve">, </w:t>
                            </w:r>
                            <w:r w:rsidRPr="00064E7F">
                              <w:rPr>
                                <w:rFonts w:cs="Tahoma" w:hint="eastAsia"/>
                                <w:color w:val="0B5294"/>
                                <w:spacing w:val="-4"/>
                                <w:sz w:val="24"/>
                                <w:szCs w:val="24"/>
                                <w:rtl/>
                              </w:rPr>
                              <w:t>והיא</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הוסדרה</w:t>
                            </w:r>
                            <w:r w:rsidRPr="00064E7F">
                              <w:rPr>
                                <w:rFonts w:cs="Tahoma"/>
                                <w:color w:val="0B5294"/>
                                <w:spacing w:val="-4"/>
                                <w:sz w:val="24"/>
                                <w:szCs w:val="24"/>
                                <w:rtl/>
                              </w:rPr>
                              <w:t xml:space="preserve"> </w:t>
                            </w:r>
                            <w:r w:rsidRPr="00064E7F">
                              <w:rPr>
                                <w:rFonts w:cs="Tahoma" w:hint="eastAsia"/>
                                <w:color w:val="0B5294"/>
                                <w:spacing w:val="-4"/>
                                <w:sz w:val="24"/>
                                <w:szCs w:val="24"/>
                                <w:rtl/>
                              </w:rPr>
                              <w:t>לפי</w:t>
                            </w:r>
                            <w:r w:rsidRPr="00064E7F">
                              <w:rPr>
                                <w:rFonts w:cs="Tahoma"/>
                                <w:color w:val="0B5294"/>
                                <w:spacing w:val="-4"/>
                                <w:sz w:val="24"/>
                                <w:szCs w:val="24"/>
                                <w:rtl/>
                              </w:rPr>
                              <w:t xml:space="preserve"> </w:t>
                            </w:r>
                            <w:r w:rsidRPr="00064E7F">
                              <w:rPr>
                                <w:rFonts w:cs="Tahoma" w:hint="eastAsia"/>
                                <w:color w:val="0B5294"/>
                                <w:spacing w:val="-4"/>
                                <w:sz w:val="24"/>
                                <w:szCs w:val="24"/>
                                <w:rtl/>
                              </w:rPr>
                              <w:t>אמות</w:t>
                            </w:r>
                            <w:r w:rsidRPr="00064E7F">
                              <w:rPr>
                                <w:rFonts w:cs="Tahoma"/>
                                <w:color w:val="0B5294"/>
                                <w:spacing w:val="-4"/>
                                <w:sz w:val="24"/>
                                <w:szCs w:val="24"/>
                                <w:rtl/>
                              </w:rPr>
                              <w:t xml:space="preserve"> </w:t>
                            </w:r>
                            <w:r w:rsidRPr="00064E7F">
                              <w:rPr>
                                <w:rFonts w:cs="Tahoma" w:hint="eastAsia"/>
                                <w:color w:val="0B5294"/>
                                <w:spacing w:val="-4"/>
                                <w:sz w:val="24"/>
                                <w:szCs w:val="24"/>
                                <w:rtl/>
                              </w:rPr>
                              <w:t>מידה</w:t>
                            </w:r>
                            <w:r w:rsidRPr="00064E7F">
                              <w:rPr>
                                <w:rFonts w:cs="Tahoma"/>
                                <w:color w:val="0B5294"/>
                                <w:spacing w:val="-4"/>
                                <w:sz w:val="24"/>
                                <w:szCs w:val="24"/>
                                <w:rtl/>
                              </w:rPr>
                              <w:t xml:space="preserve"> </w:t>
                            </w:r>
                            <w:r w:rsidRPr="00064E7F">
                              <w:rPr>
                                <w:rFonts w:cs="Tahoma" w:hint="eastAsia"/>
                                <w:color w:val="0B5294"/>
                                <w:spacing w:val="-4"/>
                                <w:sz w:val="24"/>
                                <w:szCs w:val="24"/>
                                <w:rtl/>
                              </w:rPr>
                              <w:t>אחידות</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380475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6687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452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קיימת</w:t>
                      </w:r>
                      <w:r w:rsidRPr="00064E7F">
                        <w:rPr>
                          <w:rFonts w:cs="Tahoma"/>
                          <w:color w:val="0B5294"/>
                          <w:spacing w:val="-4"/>
                          <w:sz w:val="24"/>
                          <w:szCs w:val="24"/>
                          <w:rtl/>
                        </w:rPr>
                        <w:t xml:space="preserve"> </w:t>
                      </w:r>
                      <w:r w:rsidRPr="00064E7F">
                        <w:rPr>
                          <w:rFonts w:cs="Tahoma" w:hint="eastAsia"/>
                          <w:color w:val="0B5294"/>
                          <w:spacing w:val="-4"/>
                          <w:sz w:val="24"/>
                          <w:szCs w:val="24"/>
                          <w:rtl/>
                        </w:rPr>
                        <w:t>שונות</w:t>
                      </w:r>
                      <w:r w:rsidRPr="00064E7F">
                        <w:rPr>
                          <w:rFonts w:cs="Tahoma"/>
                          <w:color w:val="0B5294"/>
                          <w:spacing w:val="-4"/>
                          <w:sz w:val="24"/>
                          <w:szCs w:val="24"/>
                          <w:rtl/>
                        </w:rPr>
                        <w:t xml:space="preserve"> </w:t>
                      </w:r>
                      <w:r w:rsidRPr="00064E7F">
                        <w:rPr>
                          <w:rFonts w:cs="Tahoma" w:hint="eastAsia"/>
                          <w:color w:val="0B5294"/>
                          <w:spacing w:val="-4"/>
                          <w:sz w:val="24"/>
                          <w:szCs w:val="24"/>
                          <w:rtl/>
                        </w:rPr>
                        <w:t>רבה</w:t>
                      </w:r>
                      <w:r w:rsidRPr="00064E7F">
                        <w:rPr>
                          <w:rFonts w:cs="Tahoma"/>
                          <w:color w:val="0B5294"/>
                          <w:spacing w:val="-4"/>
                          <w:sz w:val="24"/>
                          <w:szCs w:val="24"/>
                          <w:rtl/>
                        </w:rPr>
                        <w:t xml:space="preserve"> </w:t>
                      </w:r>
                      <w:r w:rsidRPr="00064E7F">
                        <w:rPr>
                          <w:rFonts w:cs="Tahoma" w:hint="eastAsia"/>
                          <w:color w:val="0B5294"/>
                          <w:spacing w:val="-4"/>
                          <w:sz w:val="24"/>
                          <w:szCs w:val="24"/>
                          <w:rtl/>
                        </w:rPr>
                        <w:t>בין</w:t>
                      </w:r>
                      <w:r w:rsidRPr="00064E7F">
                        <w:rPr>
                          <w:rFonts w:cs="Tahoma"/>
                          <w:color w:val="0B5294"/>
                          <w:spacing w:val="-4"/>
                          <w:sz w:val="24"/>
                          <w:szCs w:val="24"/>
                          <w:rtl/>
                        </w:rPr>
                        <w:t xml:space="preserve"> </w:t>
                      </w:r>
                      <w:r w:rsidRPr="00064E7F">
                        <w:rPr>
                          <w:rFonts w:cs="Tahoma" w:hint="eastAsia"/>
                          <w:color w:val="0B5294"/>
                          <w:spacing w:val="-4"/>
                          <w:sz w:val="24"/>
                          <w:szCs w:val="24"/>
                          <w:rtl/>
                        </w:rPr>
                        <w:t>הוועדות</w:t>
                      </w:r>
                      <w:r w:rsidRPr="00064E7F">
                        <w:rPr>
                          <w:rFonts w:cs="Tahoma"/>
                          <w:color w:val="0B5294"/>
                          <w:spacing w:val="-4"/>
                          <w:sz w:val="24"/>
                          <w:szCs w:val="24"/>
                          <w:rtl/>
                        </w:rPr>
                        <w:t xml:space="preserve"> </w:t>
                      </w:r>
                      <w:r w:rsidRPr="00064E7F">
                        <w:rPr>
                          <w:rFonts w:cs="Tahoma" w:hint="eastAsia"/>
                          <w:color w:val="0B5294"/>
                          <w:spacing w:val="-4"/>
                          <w:sz w:val="24"/>
                          <w:szCs w:val="24"/>
                          <w:rtl/>
                        </w:rPr>
                        <w:t>במחוזות</w:t>
                      </w:r>
                      <w:r w:rsidRPr="00064E7F">
                        <w:rPr>
                          <w:rFonts w:cs="Tahoma"/>
                          <w:color w:val="0B5294"/>
                          <w:spacing w:val="-4"/>
                          <w:sz w:val="24"/>
                          <w:szCs w:val="24"/>
                          <w:rtl/>
                        </w:rPr>
                        <w:t xml:space="preserve"> </w:t>
                      </w:r>
                      <w:r w:rsidRPr="00064E7F">
                        <w:rPr>
                          <w:rFonts w:cs="Tahoma" w:hint="eastAsia"/>
                          <w:color w:val="0B5294"/>
                          <w:spacing w:val="-4"/>
                          <w:sz w:val="24"/>
                          <w:szCs w:val="24"/>
                          <w:rtl/>
                        </w:rPr>
                        <w:t>השונים</w:t>
                      </w:r>
                      <w:r w:rsidRPr="00064E7F">
                        <w:rPr>
                          <w:rFonts w:cs="Tahoma"/>
                          <w:color w:val="0B5294"/>
                          <w:spacing w:val="-4"/>
                          <w:sz w:val="24"/>
                          <w:szCs w:val="24"/>
                          <w:rtl/>
                        </w:rPr>
                        <w:t xml:space="preserve"> </w:t>
                      </w:r>
                      <w:r w:rsidRPr="00064E7F">
                        <w:rPr>
                          <w:rFonts w:cs="Tahoma" w:hint="eastAsia"/>
                          <w:color w:val="0B5294"/>
                          <w:spacing w:val="-4"/>
                          <w:sz w:val="24"/>
                          <w:szCs w:val="24"/>
                          <w:rtl/>
                        </w:rPr>
                        <w:t>באישור</w:t>
                      </w:r>
                      <w:r w:rsidRPr="00064E7F">
                        <w:rPr>
                          <w:rFonts w:cs="Tahoma"/>
                          <w:color w:val="0B5294"/>
                          <w:spacing w:val="-4"/>
                          <w:sz w:val="24"/>
                          <w:szCs w:val="24"/>
                          <w:rtl/>
                        </w:rPr>
                        <w:t xml:space="preserve"> </w:t>
                      </w:r>
                      <w:r w:rsidRPr="00064E7F">
                        <w:rPr>
                          <w:rFonts w:cs="Tahoma" w:hint="eastAsia"/>
                          <w:color w:val="0B5294"/>
                          <w:spacing w:val="-4"/>
                          <w:sz w:val="24"/>
                          <w:szCs w:val="24"/>
                          <w:rtl/>
                        </w:rPr>
                        <w:t>פטורים</w:t>
                      </w:r>
                      <w:r w:rsidRPr="00064E7F">
                        <w:rPr>
                          <w:rFonts w:cs="Tahoma"/>
                          <w:color w:val="0B5294"/>
                          <w:spacing w:val="-4"/>
                          <w:sz w:val="24"/>
                          <w:szCs w:val="24"/>
                          <w:rtl/>
                        </w:rPr>
                        <w:t xml:space="preserve">. </w:t>
                      </w:r>
                      <w:r w:rsidRPr="00064E7F">
                        <w:rPr>
                          <w:rFonts w:cs="Tahoma" w:hint="eastAsia"/>
                          <w:color w:val="0B5294"/>
                          <w:spacing w:val="-4"/>
                          <w:sz w:val="24"/>
                          <w:szCs w:val="24"/>
                          <w:rtl/>
                        </w:rPr>
                        <w:t>טרם</w:t>
                      </w:r>
                      <w:r w:rsidRPr="00064E7F">
                        <w:rPr>
                          <w:rFonts w:cs="Tahoma"/>
                          <w:color w:val="0B5294"/>
                          <w:spacing w:val="-4"/>
                          <w:sz w:val="24"/>
                          <w:szCs w:val="24"/>
                          <w:rtl/>
                        </w:rPr>
                        <w:t xml:space="preserve"> </w:t>
                      </w:r>
                      <w:r w:rsidRPr="00064E7F">
                        <w:rPr>
                          <w:rFonts w:cs="Tahoma" w:hint="eastAsia"/>
                          <w:color w:val="0B5294"/>
                          <w:spacing w:val="-4"/>
                          <w:sz w:val="24"/>
                          <w:szCs w:val="24"/>
                          <w:rtl/>
                        </w:rPr>
                        <w:t>נקבע</w:t>
                      </w:r>
                      <w:r w:rsidRPr="00064E7F">
                        <w:rPr>
                          <w:rFonts w:cs="Tahoma"/>
                          <w:color w:val="0B5294"/>
                          <w:spacing w:val="-4"/>
                          <w:sz w:val="24"/>
                          <w:szCs w:val="24"/>
                          <w:rtl/>
                        </w:rPr>
                        <w:t xml:space="preserve"> </w:t>
                      </w:r>
                      <w:r w:rsidRPr="00064E7F">
                        <w:rPr>
                          <w:rFonts w:cs="Tahoma" w:hint="eastAsia"/>
                          <w:color w:val="0B5294"/>
                          <w:spacing w:val="-4"/>
                          <w:sz w:val="24"/>
                          <w:szCs w:val="24"/>
                          <w:rtl/>
                        </w:rPr>
                        <w:t>נוהל</w:t>
                      </w:r>
                      <w:r w:rsidRPr="00064E7F">
                        <w:rPr>
                          <w:rFonts w:cs="Tahoma"/>
                          <w:color w:val="0B5294"/>
                          <w:spacing w:val="-4"/>
                          <w:sz w:val="24"/>
                          <w:szCs w:val="24"/>
                          <w:rtl/>
                        </w:rPr>
                        <w:t xml:space="preserve"> </w:t>
                      </w:r>
                      <w:r w:rsidRPr="00064E7F">
                        <w:rPr>
                          <w:rFonts w:cs="Tahoma" w:hint="eastAsia"/>
                          <w:color w:val="0B5294"/>
                          <w:spacing w:val="-4"/>
                          <w:sz w:val="24"/>
                          <w:szCs w:val="24"/>
                          <w:rtl/>
                        </w:rPr>
                        <w:t>מנחה</w:t>
                      </w:r>
                      <w:r w:rsidRPr="00064E7F">
                        <w:rPr>
                          <w:rFonts w:cs="Tahoma"/>
                          <w:color w:val="0B5294"/>
                          <w:spacing w:val="-4"/>
                          <w:sz w:val="24"/>
                          <w:szCs w:val="24"/>
                          <w:rtl/>
                        </w:rPr>
                        <w:t xml:space="preserve"> </w:t>
                      </w:r>
                      <w:r w:rsidRPr="00064E7F">
                        <w:rPr>
                          <w:rFonts w:cs="Tahoma" w:hint="eastAsia"/>
                          <w:color w:val="0B5294"/>
                          <w:spacing w:val="-4"/>
                          <w:sz w:val="24"/>
                          <w:szCs w:val="24"/>
                          <w:rtl/>
                        </w:rPr>
                        <w:t>ומחייב</w:t>
                      </w:r>
                      <w:r w:rsidRPr="00064E7F">
                        <w:rPr>
                          <w:rFonts w:cs="Tahoma"/>
                          <w:color w:val="0B5294"/>
                          <w:spacing w:val="-4"/>
                          <w:sz w:val="24"/>
                          <w:szCs w:val="24"/>
                          <w:rtl/>
                        </w:rPr>
                        <w:t xml:space="preserve"> </w:t>
                      </w:r>
                      <w:r w:rsidRPr="00064E7F">
                        <w:rPr>
                          <w:rFonts w:cs="Tahoma" w:hint="eastAsia"/>
                          <w:color w:val="0B5294"/>
                          <w:spacing w:val="-4"/>
                          <w:sz w:val="24"/>
                          <w:szCs w:val="24"/>
                          <w:rtl/>
                        </w:rPr>
                        <w:t>לעבודת</w:t>
                      </w:r>
                      <w:r w:rsidRPr="00064E7F">
                        <w:rPr>
                          <w:rFonts w:cs="Tahoma"/>
                          <w:color w:val="0B5294"/>
                          <w:spacing w:val="-4"/>
                          <w:sz w:val="24"/>
                          <w:szCs w:val="24"/>
                          <w:rtl/>
                        </w:rPr>
                        <w:t xml:space="preserve"> </w:t>
                      </w:r>
                      <w:r w:rsidRPr="00064E7F">
                        <w:rPr>
                          <w:rFonts w:cs="Tahoma" w:hint="eastAsia"/>
                          <w:color w:val="0B5294"/>
                          <w:spacing w:val="-4"/>
                          <w:sz w:val="24"/>
                          <w:szCs w:val="24"/>
                          <w:rtl/>
                        </w:rPr>
                        <w:t>הוועדות</w:t>
                      </w:r>
                      <w:r w:rsidRPr="00064E7F">
                        <w:rPr>
                          <w:rFonts w:cs="Tahoma"/>
                          <w:color w:val="0B5294"/>
                          <w:spacing w:val="-4"/>
                          <w:sz w:val="24"/>
                          <w:szCs w:val="24"/>
                          <w:rtl/>
                        </w:rPr>
                        <w:t xml:space="preserve">, </w:t>
                      </w:r>
                      <w:r w:rsidRPr="00064E7F">
                        <w:rPr>
                          <w:rFonts w:cs="Tahoma" w:hint="eastAsia"/>
                          <w:color w:val="0B5294"/>
                          <w:spacing w:val="-4"/>
                          <w:sz w:val="24"/>
                          <w:szCs w:val="24"/>
                          <w:rtl/>
                        </w:rPr>
                        <w:t>והיא</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הוסדרה</w:t>
                      </w:r>
                      <w:r w:rsidRPr="00064E7F">
                        <w:rPr>
                          <w:rFonts w:cs="Tahoma"/>
                          <w:color w:val="0B5294"/>
                          <w:spacing w:val="-4"/>
                          <w:sz w:val="24"/>
                          <w:szCs w:val="24"/>
                          <w:rtl/>
                        </w:rPr>
                        <w:t xml:space="preserve"> </w:t>
                      </w:r>
                      <w:r w:rsidRPr="00064E7F">
                        <w:rPr>
                          <w:rFonts w:cs="Tahoma" w:hint="eastAsia"/>
                          <w:color w:val="0B5294"/>
                          <w:spacing w:val="-4"/>
                          <w:sz w:val="24"/>
                          <w:szCs w:val="24"/>
                          <w:rtl/>
                        </w:rPr>
                        <w:t>לפי</w:t>
                      </w:r>
                      <w:r w:rsidRPr="00064E7F">
                        <w:rPr>
                          <w:rFonts w:cs="Tahoma"/>
                          <w:color w:val="0B5294"/>
                          <w:spacing w:val="-4"/>
                          <w:sz w:val="24"/>
                          <w:szCs w:val="24"/>
                          <w:rtl/>
                        </w:rPr>
                        <w:t xml:space="preserve"> </w:t>
                      </w:r>
                      <w:r w:rsidRPr="00064E7F">
                        <w:rPr>
                          <w:rFonts w:cs="Tahoma" w:hint="eastAsia"/>
                          <w:color w:val="0B5294"/>
                          <w:spacing w:val="-4"/>
                          <w:sz w:val="24"/>
                          <w:szCs w:val="24"/>
                          <w:rtl/>
                        </w:rPr>
                        <w:t>אמות</w:t>
                      </w:r>
                      <w:r w:rsidRPr="00064E7F">
                        <w:rPr>
                          <w:rFonts w:cs="Tahoma"/>
                          <w:color w:val="0B5294"/>
                          <w:spacing w:val="-4"/>
                          <w:sz w:val="24"/>
                          <w:szCs w:val="24"/>
                          <w:rtl/>
                        </w:rPr>
                        <w:t xml:space="preserve"> </w:t>
                      </w:r>
                      <w:r w:rsidRPr="00064E7F">
                        <w:rPr>
                          <w:rFonts w:cs="Tahoma" w:hint="eastAsia"/>
                          <w:color w:val="0B5294"/>
                          <w:spacing w:val="-4"/>
                          <w:sz w:val="24"/>
                          <w:szCs w:val="24"/>
                          <w:rtl/>
                        </w:rPr>
                        <w:t>מידה</w:t>
                      </w:r>
                      <w:r w:rsidRPr="00064E7F">
                        <w:rPr>
                          <w:rFonts w:cs="Tahoma"/>
                          <w:color w:val="0B5294"/>
                          <w:spacing w:val="-4"/>
                          <w:sz w:val="24"/>
                          <w:szCs w:val="24"/>
                          <w:rtl/>
                        </w:rPr>
                        <w:t xml:space="preserve"> </w:t>
                      </w:r>
                      <w:r w:rsidRPr="00064E7F">
                        <w:rPr>
                          <w:rFonts w:cs="Tahoma" w:hint="eastAsia"/>
                          <w:color w:val="0B5294"/>
                          <w:spacing w:val="-4"/>
                          <w:sz w:val="24"/>
                          <w:szCs w:val="24"/>
                          <w:rtl/>
                        </w:rPr>
                        <w:t>אחידות</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435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2E7A55">
      <w:pPr>
        <w:spacing w:before="180" w:line="240" w:lineRule="exact"/>
        <w:ind w:right="2268"/>
        <w:jc w:val="both"/>
        <w:rPr>
          <w:rFonts w:ascii="Tahoma" w:hAnsi="Tahoma" w:cs="Tahoma"/>
          <w:sz w:val="18"/>
          <w:szCs w:val="18"/>
          <w:rtl/>
        </w:rPr>
      </w:pPr>
      <w:r w:rsidRPr="00B30BFC">
        <w:rPr>
          <w:rFonts w:ascii="Tahoma" w:hAnsi="Tahoma" w:cs="Tahoma" w:hint="cs"/>
          <w:sz w:val="18"/>
          <w:szCs w:val="18"/>
          <w:rtl/>
        </w:rPr>
        <w:t xml:space="preserve">במאי 2018 נמסרה למשרד מבקר המדינה טיוטת הנחיה לנוהלי ועדת הפטור. ההנחיה טרם אושרה על ידי המשנה לפרקליט המדינה ולכן אינה מחייבת את ועדות הפטור. לדבריו של נציג הפרקליטות בוועדות הפטור, מאחר שזו טיוטה שאינה מאושרת, ייתכן שיוכנסו בה שינויים מהותיים וייתכן שבסופו של דבר תהיה שונה לגמרי. </w:t>
      </w:r>
    </w:p>
    <w:p w:rsidR="007F5928" w:rsidRPr="00B30BFC" w:rsidP="002E7A55">
      <w:pPr>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משרד המשפטים מסר בתשובתו מדצמבר 2018 כי כתיבת ההנחיה "נמצאת לקראת הישורת האחרונה". </w:t>
      </w:r>
    </w:p>
    <w:p w:rsidR="007F5928" w:rsidRPr="00B30BFC" w:rsidP="002E7A55">
      <w:pPr>
        <w:pStyle w:val="RESHET"/>
        <w:rPr>
          <w:rtl/>
        </w:rPr>
      </w:pPr>
      <w:r w:rsidRPr="00B30BFC">
        <w:rPr>
          <w:rFonts w:hint="cs"/>
          <w:rtl/>
        </w:rPr>
        <w:t>היות שמספר הפניות לוועדות הפטור גדל בשנים האחרונות במאות אחוזים, משרד מבקר המדינה מעיר למשרד המשפטים כי יש</w:t>
      </w:r>
      <w:r w:rsidRPr="00B30BFC">
        <w:rPr>
          <w:rtl/>
        </w:rPr>
        <w:t xml:space="preserve"> </w:t>
      </w:r>
      <w:r w:rsidRPr="00B30BFC">
        <w:rPr>
          <w:rFonts w:hint="cs"/>
          <w:rtl/>
        </w:rPr>
        <w:t xml:space="preserve">לסיים בהקדם את </w:t>
      </w:r>
      <w:r w:rsidRPr="00B30BFC">
        <w:rPr>
          <w:rtl/>
        </w:rPr>
        <w:t>הסדר</w:t>
      </w:r>
      <w:r w:rsidRPr="00B30BFC">
        <w:rPr>
          <w:rFonts w:hint="cs"/>
          <w:rtl/>
        </w:rPr>
        <w:t>ת פעילותן של הוועדות</w:t>
      </w:r>
      <w:r w:rsidRPr="00B30BFC">
        <w:rPr>
          <w:rtl/>
        </w:rPr>
        <w:t xml:space="preserve"> </w:t>
      </w:r>
      <w:r w:rsidRPr="00B30BFC">
        <w:rPr>
          <w:rFonts w:hint="cs"/>
          <w:rtl/>
        </w:rPr>
        <w:t>ו</w:t>
      </w:r>
      <w:r w:rsidRPr="00B30BFC">
        <w:rPr>
          <w:rtl/>
        </w:rPr>
        <w:t xml:space="preserve">הפצת </w:t>
      </w:r>
      <w:r w:rsidRPr="00B30BFC">
        <w:rPr>
          <w:rFonts w:hint="cs"/>
          <w:rtl/>
        </w:rPr>
        <w:t xml:space="preserve">נוהל מנחה ומחייב </w:t>
      </w:r>
      <w:r w:rsidRPr="00B30BFC">
        <w:rPr>
          <w:rtl/>
        </w:rPr>
        <w:t>לעבודת</w:t>
      </w:r>
      <w:r w:rsidRPr="00B30BFC">
        <w:rPr>
          <w:rFonts w:hint="cs"/>
          <w:rtl/>
        </w:rPr>
        <w:t>ן.</w:t>
      </w:r>
      <w:r w:rsidRPr="00B30BFC" w:rsidR="00846AB3">
        <w:rPr>
          <w:rFonts w:hint="cs"/>
          <w:rtl/>
        </w:rPr>
        <w:t xml:space="preserve"> </w:t>
      </w:r>
    </w:p>
    <w:p w:rsidR="007F5928" w:rsidRPr="00B30BFC" w:rsidP="008A5AF1">
      <w:pPr>
        <w:pStyle w:val="KOT2"/>
        <w:rPr>
          <w:rtl/>
        </w:rPr>
      </w:pPr>
      <w:r w:rsidRPr="00B30BFC">
        <w:rPr>
          <w:rFonts w:hint="cs"/>
          <w:rtl/>
        </w:rPr>
        <w:t>ניהול התיקים הפליליים</w:t>
      </w:r>
    </w:p>
    <w:p w:rsidR="007F5928" w:rsidRPr="00B30BFC" w:rsidP="008A5AF1">
      <w:pPr>
        <w:pStyle w:val="KOT4"/>
        <w:rPr>
          <w:rtl/>
        </w:rPr>
      </w:pPr>
      <w:r w:rsidRPr="00B30BFC">
        <w:rPr>
          <w:rFonts w:hint="cs"/>
          <w:rtl/>
        </w:rPr>
        <w:t xml:space="preserve"> גיבוש תשתית ראייתית</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חוק סדר הדין הפלילי (נוסח משולב), התשמ"ב-1982, קובע כי משנפתחו ונחקרו, יועברו תיקי עבירות מין לפרקליטות ושם יפתחו בגינם תיקי פרקליטות פליליים.</w:t>
      </w:r>
    </w:p>
    <w:p w:rsidR="007F5928" w:rsidRPr="00B30BFC" w:rsidP="008A5AF1">
      <w:pPr>
        <w:spacing w:line="240" w:lineRule="exact"/>
        <w:ind w:right="2268"/>
        <w:jc w:val="both"/>
        <w:rPr>
          <w:rFonts w:ascii="Tahoma" w:hAnsi="Tahoma" w:cs="Tahoma"/>
          <w:sz w:val="18"/>
          <w:szCs w:val="18"/>
          <w:rtl/>
        </w:rPr>
      </w:pPr>
      <w:r w:rsidRPr="00B30BFC">
        <w:rPr>
          <w:rStyle w:val="Heading7Char"/>
          <w:rFonts w:ascii="Tahoma" w:hAnsi="Tahoma" w:cs="Tahoma" w:hint="cs"/>
          <w:b w:val="0"/>
          <w:sz w:val="17"/>
          <w:szCs w:val="17"/>
          <w:rtl/>
        </w:rPr>
        <w:t>תיקים שנפתחו בפרקליטות:</w:t>
      </w:r>
      <w:r w:rsidRPr="00B30BFC">
        <w:rPr>
          <w:rFonts w:ascii="Tahoma" w:hAnsi="Tahoma" w:cs="Tahoma" w:hint="cs"/>
          <w:sz w:val="18"/>
          <w:szCs w:val="18"/>
          <w:rtl/>
        </w:rPr>
        <w:t xml:space="preserve"> מינואר 2014 עד אפריל 2018 נפתחו בפרקליטות 4,048 תיקי עבירות מין בקטינים. בתרשים 7 שלהלן מובא פילוחם לפי סטטוס. </w:t>
      </w:r>
    </w:p>
    <w:p w:rsidR="007F5928" w:rsidRPr="00B30BFC" w:rsidP="002E7A55">
      <w:pPr>
        <w:pStyle w:val="tab-name"/>
        <w:rPr>
          <w:b/>
          <w:bCs/>
          <w:rtl/>
        </w:rPr>
      </w:pPr>
      <w:r w:rsidRPr="00B30BFC">
        <w:rPr>
          <w:rFonts w:hint="cs"/>
          <w:rtl/>
        </w:rPr>
        <w:t>תרשים 7:</w:t>
      </w:r>
      <w:r w:rsidRPr="00B30BFC" w:rsidR="00846AB3">
        <w:rPr>
          <w:rFonts w:hint="cs"/>
          <w:rtl/>
        </w:rPr>
        <w:t xml:space="preserve"> </w:t>
      </w:r>
      <w:r w:rsidRPr="00B30BFC">
        <w:rPr>
          <w:rFonts w:hint="cs"/>
          <w:b/>
          <w:bCs/>
          <w:rtl/>
        </w:rPr>
        <w:t>תיקי פרקליטות שנפתחו, ינואר 2014 עד אפריל 2018</w:t>
      </w:r>
    </w:p>
    <w:p w:rsidR="007F5928" w:rsidRPr="00B30BFC" w:rsidP="002E7A55">
      <w:pPr>
        <w:spacing w:line="240" w:lineRule="atLeast"/>
        <w:ind w:right="2268"/>
        <w:jc w:val="center"/>
        <w:rPr>
          <w:rFonts w:ascii="Tahoma" w:hAnsi="Tahoma" w:cs="Tahoma"/>
          <w:sz w:val="18"/>
          <w:szCs w:val="18"/>
          <w:rtl/>
        </w:rPr>
      </w:pPr>
      <w:r w:rsidRPr="00B30BFC">
        <w:rPr>
          <w:rFonts w:ascii="Tahoma" w:hAnsi="Tahoma" w:cs="Tahoma"/>
          <w:noProof/>
          <w:sz w:val="18"/>
          <w:szCs w:val="18"/>
          <w:rtl/>
        </w:rPr>
        <w:drawing>
          <wp:inline distT="0" distB="0" distL="0" distR="0">
            <wp:extent cx="2520000" cy="2376074"/>
            <wp:effectExtent l="0" t="0" r="0" b="5715"/>
            <wp:docPr id="117" name="Picture 117" descr="בתרשים מוצג פילוח התיקים שנפתחו בפרקליטות משנת 2014 עד אפריל 2018, לפי המצב שבו הם נמצאים: 62% מהתיקים נסגרו ללא הגשת כתב אישום; 12% מהתיקים נסגרו לאחר הליך שיפוטי; 1% מהתיקים הוחזרו למשטרה להשלמת חקירה; 13% מהתיקים נמצאו בשלבי הכנה בפרקליטות; 9% התנהלו בבתי משפט ו-3% מהתיקים הועברו לגוף תובע אח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97119" name="sex-g-7.wmf"/>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376074"/>
                    </a:xfrm>
                    <a:prstGeom prst="rect">
                      <a:avLst/>
                    </a:prstGeom>
                  </pic:spPr>
                </pic:pic>
              </a:graphicData>
            </a:graphic>
          </wp:inline>
        </w:drawing>
      </w:r>
    </w:p>
    <w:p w:rsidR="007F5928" w:rsidRPr="00B30BFC" w:rsidP="002E7A55">
      <w:pPr>
        <w:pStyle w:val="text-source"/>
        <w:rPr>
          <w:rtl/>
        </w:rPr>
      </w:pPr>
      <w:r w:rsidRPr="00B30BFC">
        <w:rPr>
          <w:rFonts w:hint="eastAsia"/>
          <w:rtl/>
        </w:rPr>
        <w:t>מקור</w:t>
      </w:r>
      <w:r w:rsidRPr="00B30BFC">
        <w:rPr>
          <w:rtl/>
        </w:rPr>
        <w:t xml:space="preserve">: </w:t>
      </w:r>
      <w:r w:rsidRPr="00B30BFC">
        <w:rPr>
          <w:rFonts w:hint="eastAsia"/>
          <w:rtl/>
        </w:rPr>
        <w:t>נתוני</w:t>
      </w:r>
      <w:r w:rsidRPr="00B30BFC">
        <w:rPr>
          <w:rtl/>
        </w:rPr>
        <w:t xml:space="preserve"> </w:t>
      </w:r>
      <w:r w:rsidRPr="00B30BFC">
        <w:rPr>
          <w:rFonts w:hint="eastAsia"/>
          <w:rtl/>
        </w:rPr>
        <w:t>הפרקליטות</w:t>
      </w:r>
      <w:r w:rsidRPr="00B30BFC">
        <w:rPr>
          <w:rtl/>
        </w:rPr>
        <w:t xml:space="preserve"> </w:t>
      </w:r>
      <w:r w:rsidRPr="00B30BFC">
        <w:rPr>
          <w:rFonts w:hint="eastAsia"/>
          <w:rtl/>
        </w:rPr>
        <w:t>בעיבוד</w:t>
      </w:r>
      <w:r w:rsidRPr="00B30BFC">
        <w:rPr>
          <w:rtl/>
        </w:rPr>
        <w:t xml:space="preserve"> </w:t>
      </w:r>
      <w:r w:rsidRPr="00B30BFC">
        <w:rPr>
          <w:rFonts w:hint="eastAsia"/>
          <w:rtl/>
        </w:rPr>
        <w:t>משרד</w:t>
      </w:r>
      <w:r w:rsidRPr="00B30BFC">
        <w:rPr>
          <w:rtl/>
        </w:rPr>
        <w:t xml:space="preserve"> </w:t>
      </w:r>
      <w:r w:rsidRPr="00B30BFC">
        <w:rPr>
          <w:rFonts w:hint="eastAsia"/>
          <w:rtl/>
        </w:rPr>
        <w:t>מבקר</w:t>
      </w:r>
      <w:r w:rsidRPr="00B30BFC">
        <w:rPr>
          <w:rtl/>
        </w:rPr>
        <w:t xml:space="preserve"> </w:t>
      </w:r>
      <w:r w:rsidRPr="00B30BFC">
        <w:rPr>
          <w:rFonts w:hint="eastAsia"/>
          <w:rtl/>
        </w:rPr>
        <w:t>המדינה</w:t>
      </w:r>
    </w:p>
    <w:p w:rsidR="007F5928" w:rsidRPr="00B30BFC" w:rsidP="00064E7F">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התרשים מלמד כי רוב התיקים שנפתחו בפרקליטות נסגרו ללא הגשת כתב אישום. </w:t>
      </w:r>
      <w:r w:rsidRPr="00B30BFC" w:rsidR="002121F8">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547245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6301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רוב</w:t>
                            </w:r>
                            <w:r w:rsidRPr="00064E7F">
                              <w:rPr>
                                <w:rFonts w:cs="Tahoma"/>
                                <w:color w:val="0B5294"/>
                                <w:spacing w:val="-4"/>
                                <w:sz w:val="24"/>
                                <w:szCs w:val="24"/>
                                <w:rtl/>
                              </w:rPr>
                              <w:t xml:space="preserve"> </w:t>
                            </w:r>
                            <w:r w:rsidRPr="00064E7F">
                              <w:rPr>
                                <w:rFonts w:cs="Tahoma" w:hint="eastAsia"/>
                                <w:color w:val="0B5294"/>
                                <w:spacing w:val="-4"/>
                                <w:sz w:val="24"/>
                                <w:szCs w:val="24"/>
                                <w:rtl/>
                              </w:rPr>
                              <w:t>התיקים</w:t>
                            </w:r>
                            <w:r w:rsidRPr="00064E7F">
                              <w:rPr>
                                <w:rFonts w:cs="Tahoma"/>
                                <w:color w:val="0B5294"/>
                                <w:spacing w:val="-4"/>
                                <w:sz w:val="24"/>
                                <w:szCs w:val="24"/>
                                <w:rtl/>
                              </w:rPr>
                              <w:t xml:space="preserve"> </w:t>
                            </w:r>
                            <w:r w:rsidRPr="00064E7F">
                              <w:rPr>
                                <w:rFonts w:cs="Tahoma" w:hint="eastAsia"/>
                                <w:color w:val="0B5294"/>
                                <w:spacing w:val="-4"/>
                                <w:sz w:val="24"/>
                                <w:szCs w:val="24"/>
                                <w:rtl/>
                              </w:rPr>
                              <w:t>שנפתחו</w:t>
                            </w:r>
                            <w:r w:rsidRPr="00064E7F">
                              <w:rPr>
                                <w:rFonts w:cs="Tahoma"/>
                                <w:color w:val="0B5294"/>
                                <w:spacing w:val="-4"/>
                                <w:sz w:val="24"/>
                                <w:szCs w:val="24"/>
                                <w:rtl/>
                              </w:rPr>
                              <w:t xml:space="preserve"> </w:t>
                            </w:r>
                            <w:r w:rsidRPr="00064E7F">
                              <w:rPr>
                                <w:rFonts w:cs="Tahoma" w:hint="eastAsia"/>
                                <w:color w:val="0B5294"/>
                                <w:spacing w:val="-4"/>
                                <w:sz w:val="24"/>
                                <w:szCs w:val="24"/>
                                <w:rtl/>
                              </w:rPr>
                              <w:t>בפרקליטות</w:t>
                            </w:r>
                            <w:r w:rsidRPr="00064E7F">
                              <w:rPr>
                                <w:rFonts w:cs="Tahoma"/>
                                <w:color w:val="0B5294"/>
                                <w:spacing w:val="-4"/>
                                <w:sz w:val="24"/>
                                <w:szCs w:val="24"/>
                                <w:rtl/>
                              </w:rPr>
                              <w:t xml:space="preserve"> </w:t>
                            </w:r>
                            <w:r w:rsidRPr="00064E7F">
                              <w:rPr>
                                <w:rFonts w:cs="Tahoma" w:hint="eastAsia"/>
                                <w:color w:val="0B5294"/>
                                <w:spacing w:val="-4"/>
                                <w:sz w:val="24"/>
                                <w:szCs w:val="24"/>
                                <w:rtl/>
                              </w:rPr>
                              <w:t>בגין</w:t>
                            </w:r>
                            <w:r w:rsidRPr="00064E7F">
                              <w:rPr>
                                <w:rFonts w:cs="Tahoma"/>
                                <w:color w:val="0B5294"/>
                                <w:spacing w:val="-4"/>
                                <w:sz w:val="24"/>
                                <w:szCs w:val="24"/>
                                <w:rtl/>
                              </w:rPr>
                              <w:t xml:space="preserve"> </w:t>
                            </w:r>
                            <w:r w:rsidRPr="00064E7F">
                              <w:rPr>
                                <w:rFonts w:cs="Tahoma" w:hint="eastAsia"/>
                                <w:color w:val="0B5294"/>
                                <w:spacing w:val="-4"/>
                                <w:sz w:val="24"/>
                                <w:szCs w:val="24"/>
                                <w:rtl/>
                              </w:rPr>
                              <w:t>פגיעה</w:t>
                            </w:r>
                            <w:r w:rsidRPr="00064E7F">
                              <w:rPr>
                                <w:rFonts w:cs="Tahoma"/>
                                <w:color w:val="0B5294"/>
                                <w:spacing w:val="-4"/>
                                <w:sz w:val="24"/>
                                <w:szCs w:val="24"/>
                                <w:rtl/>
                              </w:rPr>
                              <w:t xml:space="preserve"> </w:t>
                            </w:r>
                            <w:r w:rsidRPr="00064E7F">
                              <w:rPr>
                                <w:rFonts w:cs="Tahoma" w:hint="eastAsia"/>
                                <w:color w:val="0B5294"/>
                                <w:spacing w:val="-4"/>
                                <w:sz w:val="24"/>
                                <w:szCs w:val="24"/>
                                <w:rtl/>
                              </w:rPr>
                              <w:t>מינית</w:t>
                            </w:r>
                            <w:r w:rsidRPr="00064E7F">
                              <w:rPr>
                                <w:rFonts w:cs="Tahoma"/>
                                <w:color w:val="0B5294"/>
                                <w:spacing w:val="-4"/>
                                <w:sz w:val="24"/>
                                <w:szCs w:val="24"/>
                                <w:rtl/>
                              </w:rPr>
                              <w:t xml:space="preserve"> </w:t>
                            </w:r>
                            <w:r w:rsidRPr="00064E7F">
                              <w:rPr>
                                <w:rFonts w:cs="Tahoma" w:hint="eastAsia"/>
                                <w:color w:val="0B5294"/>
                                <w:spacing w:val="-4"/>
                                <w:sz w:val="24"/>
                                <w:szCs w:val="24"/>
                                <w:rtl/>
                              </w:rPr>
                              <w:t>בקטינים</w:t>
                            </w:r>
                            <w:r w:rsidRPr="00064E7F">
                              <w:rPr>
                                <w:rFonts w:cs="Tahoma"/>
                                <w:color w:val="0B5294"/>
                                <w:spacing w:val="-4"/>
                                <w:sz w:val="24"/>
                                <w:szCs w:val="24"/>
                                <w:rtl/>
                              </w:rPr>
                              <w:t xml:space="preserve"> </w:t>
                            </w:r>
                            <w:r w:rsidRPr="00064E7F">
                              <w:rPr>
                                <w:rFonts w:cs="Tahoma" w:hint="eastAsia"/>
                                <w:color w:val="0B5294"/>
                                <w:spacing w:val="-4"/>
                                <w:sz w:val="24"/>
                                <w:szCs w:val="24"/>
                                <w:rtl/>
                              </w:rPr>
                              <w:t>נסגרו</w:t>
                            </w:r>
                            <w:r w:rsidRPr="00064E7F">
                              <w:rPr>
                                <w:rFonts w:cs="Tahoma"/>
                                <w:color w:val="0B5294"/>
                                <w:spacing w:val="-4"/>
                                <w:sz w:val="24"/>
                                <w:szCs w:val="24"/>
                                <w:rtl/>
                              </w:rPr>
                              <w:t xml:space="preserve"> </w:t>
                            </w:r>
                            <w:r w:rsidRPr="00064E7F">
                              <w:rPr>
                                <w:rFonts w:cs="Tahoma" w:hint="eastAsia"/>
                                <w:color w:val="0B5294"/>
                                <w:spacing w:val="-4"/>
                                <w:sz w:val="24"/>
                                <w:szCs w:val="24"/>
                                <w:rtl/>
                              </w:rPr>
                              <w:t>ללא</w:t>
                            </w:r>
                            <w:r w:rsidRPr="00064E7F">
                              <w:rPr>
                                <w:rFonts w:cs="Tahoma"/>
                                <w:color w:val="0B5294"/>
                                <w:spacing w:val="-4"/>
                                <w:sz w:val="24"/>
                                <w:szCs w:val="24"/>
                                <w:rtl/>
                              </w:rPr>
                              <w:t xml:space="preserve"> </w:t>
                            </w:r>
                            <w:r w:rsidRPr="00064E7F">
                              <w:rPr>
                                <w:rFonts w:cs="Tahoma" w:hint="eastAsia"/>
                                <w:color w:val="0B5294"/>
                                <w:spacing w:val="-4"/>
                                <w:sz w:val="24"/>
                                <w:szCs w:val="24"/>
                                <w:rtl/>
                              </w:rPr>
                              <w:t>הגשת</w:t>
                            </w:r>
                            <w:r w:rsidRPr="00064E7F">
                              <w:rPr>
                                <w:rFonts w:cs="Tahoma"/>
                                <w:color w:val="0B5294"/>
                                <w:spacing w:val="-4"/>
                                <w:sz w:val="24"/>
                                <w:szCs w:val="24"/>
                                <w:rtl/>
                              </w:rPr>
                              <w:t xml:space="preserve"> </w:t>
                            </w:r>
                            <w:r w:rsidRPr="00064E7F">
                              <w:rPr>
                                <w:rFonts w:cs="Tahoma" w:hint="eastAsia"/>
                                <w:color w:val="0B5294"/>
                                <w:spacing w:val="-4"/>
                                <w:sz w:val="24"/>
                                <w:szCs w:val="24"/>
                                <w:rtl/>
                              </w:rPr>
                              <w:t>כתב</w:t>
                            </w:r>
                            <w:r w:rsidRPr="00064E7F">
                              <w:rPr>
                                <w:rFonts w:cs="Tahoma"/>
                                <w:color w:val="0B5294"/>
                                <w:spacing w:val="-4"/>
                                <w:sz w:val="24"/>
                                <w:szCs w:val="24"/>
                                <w:rtl/>
                              </w:rPr>
                              <w:t xml:space="preserve"> </w:t>
                            </w:r>
                            <w:r w:rsidRPr="00064E7F">
                              <w:rPr>
                                <w:rFonts w:cs="Tahoma" w:hint="eastAsia"/>
                                <w:color w:val="0B5294"/>
                                <w:spacing w:val="-4"/>
                                <w:sz w:val="24"/>
                                <w:szCs w:val="24"/>
                                <w:rtl/>
                              </w:rPr>
                              <w:t>אישום</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37669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1567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824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רוב</w:t>
                      </w:r>
                      <w:r w:rsidRPr="00064E7F">
                        <w:rPr>
                          <w:rFonts w:cs="Tahoma"/>
                          <w:color w:val="0B5294"/>
                          <w:spacing w:val="-4"/>
                          <w:sz w:val="24"/>
                          <w:szCs w:val="24"/>
                          <w:rtl/>
                        </w:rPr>
                        <w:t xml:space="preserve"> </w:t>
                      </w:r>
                      <w:r w:rsidRPr="00064E7F">
                        <w:rPr>
                          <w:rFonts w:cs="Tahoma" w:hint="eastAsia"/>
                          <w:color w:val="0B5294"/>
                          <w:spacing w:val="-4"/>
                          <w:sz w:val="24"/>
                          <w:szCs w:val="24"/>
                          <w:rtl/>
                        </w:rPr>
                        <w:t>התיקים</w:t>
                      </w:r>
                      <w:r w:rsidRPr="00064E7F">
                        <w:rPr>
                          <w:rFonts w:cs="Tahoma"/>
                          <w:color w:val="0B5294"/>
                          <w:spacing w:val="-4"/>
                          <w:sz w:val="24"/>
                          <w:szCs w:val="24"/>
                          <w:rtl/>
                        </w:rPr>
                        <w:t xml:space="preserve"> </w:t>
                      </w:r>
                      <w:r w:rsidRPr="00064E7F">
                        <w:rPr>
                          <w:rFonts w:cs="Tahoma" w:hint="eastAsia"/>
                          <w:color w:val="0B5294"/>
                          <w:spacing w:val="-4"/>
                          <w:sz w:val="24"/>
                          <w:szCs w:val="24"/>
                          <w:rtl/>
                        </w:rPr>
                        <w:t>שנפתחו</w:t>
                      </w:r>
                      <w:r w:rsidRPr="00064E7F">
                        <w:rPr>
                          <w:rFonts w:cs="Tahoma"/>
                          <w:color w:val="0B5294"/>
                          <w:spacing w:val="-4"/>
                          <w:sz w:val="24"/>
                          <w:szCs w:val="24"/>
                          <w:rtl/>
                        </w:rPr>
                        <w:t xml:space="preserve"> </w:t>
                      </w:r>
                      <w:r w:rsidRPr="00064E7F">
                        <w:rPr>
                          <w:rFonts w:cs="Tahoma" w:hint="eastAsia"/>
                          <w:color w:val="0B5294"/>
                          <w:spacing w:val="-4"/>
                          <w:sz w:val="24"/>
                          <w:szCs w:val="24"/>
                          <w:rtl/>
                        </w:rPr>
                        <w:t>בפרקליטות</w:t>
                      </w:r>
                      <w:r w:rsidRPr="00064E7F">
                        <w:rPr>
                          <w:rFonts w:cs="Tahoma"/>
                          <w:color w:val="0B5294"/>
                          <w:spacing w:val="-4"/>
                          <w:sz w:val="24"/>
                          <w:szCs w:val="24"/>
                          <w:rtl/>
                        </w:rPr>
                        <w:t xml:space="preserve"> </w:t>
                      </w:r>
                      <w:r w:rsidRPr="00064E7F">
                        <w:rPr>
                          <w:rFonts w:cs="Tahoma" w:hint="eastAsia"/>
                          <w:color w:val="0B5294"/>
                          <w:spacing w:val="-4"/>
                          <w:sz w:val="24"/>
                          <w:szCs w:val="24"/>
                          <w:rtl/>
                        </w:rPr>
                        <w:t>בגין</w:t>
                      </w:r>
                      <w:r w:rsidRPr="00064E7F">
                        <w:rPr>
                          <w:rFonts w:cs="Tahoma"/>
                          <w:color w:val="0B5294"/>
                          <w:spacing w:val="-4"/>
                          <w:sz w:val="24"/>
                          <w:szCs w:val="24"/>
                          <w:rtl/>
                        </w:rPr>
                        <w:t xml:space="preserve"> </w:t>
                      </w:r>
                      <w:r w:rsidRPr="00064E7F">
                        <w:rPr>
                          <w:rFonts w:cs="Tahoma" w:hint="eastAsia"/>
                          <w:color w:val="0B5294"/>
                          <w:spacing w:val="-4"/>
                          <w:sz w:val="24"/>
                          <w:szCs w:val="24"/>
                          <w:rtl/>
                        </w:rPr>
                        <w:t>פגיעה</w:t>
                      </w:r>
                      <w:r w:rsidRPr="00064E7F">
                        <w:rPr>
                          <w:rFonts w:cs="Tahoma"/>
                          <w:color w:val="0B5294"/>
                          <w:spacing w:val="-4"/>
                          <w:sz w:val="24"/>
                          <w:szCs w:val="24"/>
                          <w:rtl/>
                        </w:rPr>
                        <w:t xml:space="preserve"> </w:t>
                      </w:r>
                      <w:r w:rsidRPr="00064E7F">
                        <w:rPr>
                          <w:rFonts w:cs="Tahoma" w:hint="eastAsia"/>
                          <w:color w:val="0B5294"/>
                          <w:spacing w:val="-4"/>
                          <w:sz w:val="24"/>
                          <w:szCs w:val="24"/>
                          <w:rtl/>
                        </w:rPr>
                        <w:t>מינית</w:t>
                      </w:r>
                      <w:r w:rsidRPr="00064E7F">
                        <w:rPr>
                          <w:rFonts w:cs="Tahoma"/>
                          <w:color w:val="0B5294"/>
                          <w:spacing w:val="-4"/>
                          <w:sz w:val="24"/>
                          <w:szCs w:val="24"/>
                          <w:rtl/>
                        </w:rPr>
                        <w:t xml:space="preserve"> </w:t>
                      </w:r>
                      <w:r w:rsidRPr="00064E7F">
                        <w:rPr>
                          <w:rFonts w:cs="Tahoma" w:hint="eastAsia"/>
                          <w:color w:val="0B5294"/>
                          <w:spacing w:val="-4"/>
                          <w:sz w:val="24"/>
                          <w:szCs w:val="24"/>
                          <w:rtl/>
                        </w:rPr>
                        <w:t>בקטינים</w:t>
                      </w:r>
                      <w:r w:rsidRPr="00064E7F">
                        <w:rPr>
                          <w:rFonts w:cs="Tahoma"/>
                          <w:color w:val="0B5294"/>
                          <w:spacing w:val="-4"/>
                          <w:sz w:val="24"/>
                          <w:szCs w:val="24"/>
                          <w:rtl/>
                        </w:rPr>
                        <w:t xml:space="preserve"> </w:t>
                      </w:r>
                      <w:r w:rsidRPr="00064E7F">
                        <w:rPr>
                          <w:rFonts w:cs="Tahoma" w:hint="eastAsia"/>
                          <w:color w:val="0B5294"/>
                          <w:spacing w:val="-4"/>
                          <w:sz w:val="24"/>
                          <w:szCs w:val="24"/>
                          <w:rtl/>
                        </w:rPr>
                        <w:t>נסגרו</w:t>
                      </w:r>
                      <w:r w:rsidRPr="00064E7F">
                        <w:rPr>
                          <w:rFonts w:cs="Tahoma"/>
                          <w:color w:val="0B5294"/>
                          <w:spacing w:val="-4"/>
                          <w:sz w:val="24"/>
                          <w:szCs w:val="24"/>
                          <w:rtl/>
                        </w:rPr>
                        <w:t xml:space="preserve"> </w:t>
                      </w:r>
                      <w:r w:rsidRPr="00064E7F">
                        <w:rPr>
                          <w:rFonts w:cs="Tahoma" w:hint="eastAsia"/>
                          <w:color w:val="0B5294"/>
                          <w:spacing w:val="-4"/>
                          <w:sz w:val="24"/>
                          <w:szCs w:val="24"/>
                          <w:rtl/>
                        </w:rPr>
                        <w:t>ללא</w:t>
                      </w:r>
                      <w:r w:rsidRPr="00064E7F">
                        <w:rPr>
                          <w:rFonts w:cs="Tahoma"/>
                          <w:color w:val="0B5294"/>
                          <w:spacing w:val="-4"/>
                          <w:sz w:val="24"/>
                          <w:szCs w:val="24"/>
                          <w:rtl/>
                        </w:rPr>
                        <w:t xml:space="preserve"> </w:t>
                      </w:r>
                      <w:r w:rsidRPr="00064E7F">
                        <w:rPr>
                          <w:rFonts w:cs="Tahoma" w:hint="eastAsia"/>
                          <w:color w:val="0B5294"/>
                          <w:spacing w:val="-4"/>
                          <w:sz w:val="24"/>
                          <w:szCs w:val="24"/>
                          <w:rtl/>
                        </w:rPr>
                        <w:t>הגשת</w:t>
                      </w:r>
                      <w:r w:rsidRPr="00064E7F">
                        <w:rPr>
                          <w:rFonts w:cs="Tahoma"/>
                          <w:color w:val="0B5294"/>
                          <w:spacing w:val="-4"/>
                          <w:sz w:val="24"/>
                          <w:szCs w:val="24"/>
                          <w:rtl/>
                        </w:rPr>
                        <w:t xml:space="preserve"> </w:t>
                      </w:r>
                      <w:r w:rsidRPr="00064E7F">
                        <w:rPr>
                          <w:rFonts w:cs="Tahoma" w:hint="eastAsia"/>
                          <w:color w:val="0B5294"/>
                          <w:spacing w:val="-4"/>
                          <w:sz w:val="24"/>
                          <w:szCs w:val="24"/>
                          <w:rtl/>
                        </w:rPr>
                        <w:t>כתב</w:t>
                      </w:r>
                      <w:r w:rsidRPr="00064E7F">
                        <w:rPr>
                          <w:rFonts w:cs="Tahoma"/>
                          <w:color w:val="0B5294"/>
                          <w:spacing w:val="-4"/>
                          <w:sz w:val="24"/>
                          <w:szCs w:val="24"/>
                          <w:rtl/>
                        </w:rPr>
                        <w:t xml:space="preserve"> </w:t>
                      </w:r>
                      <w:r w:rsidRPr="00064E7F">
                        <w:rPr>
                          <w:rFonts w:cs="Tahoma" w:hint="eastAsia"/>
                          <w:color w:val="0B5294"/>
                          <w:spacing w:val="-4"/>
                          <w:sz w:val="24"/>
                          <w:szCs w:val="24"/>
                          <w:rtl/>
                        </w:rPr>
                        <w:t>אישום</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240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8A5AF1">
      <w:pPr>
        <w:spacing w:line="240" w:lineRule="exact"/>
        <w:ind w:right="2268"/>
        <w:jc w:val="both"/>
        <w:rPr>
          <w:rFonts w:ascii="Tahoma" w:hAnsi="Tahoma" w:eastAsiaTheme="majorEastAsia" w:cs="Tahoma"/>
          <w:bCs/>
          <w:sz w:val="18"/>
          <w:szCs w:val="18"/>
          <w:rtl/>
        </w:rPr>
      </w:pPr>
      <w:r w:rsidRPr="00B30BFC">
        <w:rPr>
          <w:rStyle w:val="Heading7Char"/>
          <w:rFonts w:ascii="Tahoma" w:hAnsi="Tahoma" w:cs="Tahoma" w:hint="eastAsia"/>
          <w:sz w:val="17"/>
          <w:szCs w:val="17"/>
          <w:rtl/>
        </w:rPr>
        <w:t>תיקים</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שנסגרו</w:t>
      </w:r>
      <w:r w:rsidRPr="00B30BFC">
        <w:rPr>
          <w:rStyle w:val="Heading7Char"/>
          <w:rFonts w:ascii="Tahoma" w:hAnsi="Tahoma" w:cs="Tahoma"/>
          <w:sz w:val="17"/>
          <w:szCs w:val="17"/>
          <w:rtl/>
        </w:rPr>
        <w:t>:</w:t>
      </w:r>
      <w:r w:rsidRPr="00B30BFC">
        <w:rPr>
          <w:rFonts w:ascii="Tahoma" w:hAnsi="Tahoma" w:cs="Tahoma" w:hint="cs"/>
          <w:sz w:val="18"/>
          <w:szCs w:val="18"/>
          <w:rtl/>
        </w:rPr>
        <w:t xml:space="preserve"> לפי נתוני הפרקליטות, בשנים 2010 עד 2018 נסגרו 3,216 תיקי עבירות מין בקטינים ללא הגשת כתב אישום, כ-70% מהם נסגרו בשל היעדר ראיות מספיקות לביסוס כתב אישום</w:t>
      </w:r>
      <w:r>
        <w:rPr>
          <w:rStyle w:val="FootnoteReference0"/>
          <w:rFonts w:ascii="Tahoma" w:hAnsi="Tahoma" w:cs="Tahoma"/>
          <w:sz w:val="18"/>
          <w:szCs w:val="18"/>
          <w:rtl/>
        </w:rPr>
        <w:footnoteReference w:id="62"/>
      </w:r>
      <w:r w:rsidRPr="00B30BFC">
        <w:rPr>
          <w:rFonts w:ascii="Tahoma" w:hAnsi="Tahoma" w:cs="Tahoma" w:hint="cs"/>
          <w:sz w:val="18"/>
          <w:szCs w:val="18"/>
          <w:rtl/>
        </w:rPr>
        <w:t>.</w:t>
      </w:r>
      <w:r w:rsidRPr="00B30BFC" w:rsidR="00846AB3">
        <w:rPr>
          <w:rFonts w:ascii="Tahoma" w:hAnsi="Tahoma" w:cs="Tahoma" w:hint="cs"/>
          <w:sz w:val="18"/>
          <w:szCs w:val="18"/>
          <w:rtl/>
        </w:rPr>
        <w:t xml:space="preserve"> </w:t>
      </w:r>
    </w:p>
    <w:p w:rsidR="007F5928" w:rsidRPr="00B30BFC" w:rsidP="008A5AF1">
      <w:pPr>
        <w:spacing w:line="240" w:lineRule="exact"/>
        <w:ind w:right="2268"/>
        <w:jc w:val="both"/>
        <w:rPr>
          <w:rFonts w:ascii="Tahoma" w:hAnsi="Tahoma" w:eastAsiaTheme="majorEastAsia" w:cs="Tahoma"/>
          <w:b/>
          <w:sz w:val="18"/>
          <w:szCs w:val="18"/>
          <w:rtl/>
        </w:rPr>
      </w:pPr>
      <w:r w:rsidRPr="00B30BFC">
        <w:rPr>
          <w:rFonts w:ascii="Tahoma" w:hAnsi="Tahoma" w:cs="Tahoma" w:hint="cs"/>
          <w:sz w:val="18"/>
          <w:szCs w:val="18"/>
          <w:rtl/>
        </w:rPr>
        <w:t xml:space="preserve">משרד המשפטים ציין בתשובתו כי שיעור סגירתם של </w:t>
      </w:r>
      <w:r w:rsidRPr="00B30BFC">
        <w:rPr>
          <w:rFonts w:ascii="Tahoma" w:hAnsi="Tahoma" w:cs="Tahoma"/>
          <w:sz w:val="18"/>
          <w:szCs w:val="18"/>
          <w:rtl/>
        </w:rPr>
        <w:t xml:space="preserve">תיקי עבירות מין כלפי קטינים </w:t>
      </w:r>
      <w:r w:rsidRPr="00B30BFC">
        <w:rPr>
          <w:rFonts w:ascii="Tahoma" w:hAnsi="Tahoma" w:cs="Tahoma" w:hint="cs"/>
          <w:sz w:val="18"/>
          <w:szCs w:val="18"/>
          <w:rtl/>
        </w:rPr>
        <w:t xml:space="preserve">נמוך בהרבה משיעור התיקים הנסגרים בגין עבירות מין בכלל, 83%, ונמוך משיעור סגירת התיקים בכל העבירות - כ-80%.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הקושי בביסוס ראיות בתיקי עבירות מין מתעצם כאשר הקורבן הוא קטין וכאשר התלונה לא מוגשת בסמוך לאירוע. בית המשפט העליון</w:t>
      </w:r>
      <w:r>
        <w:rPr>
          <w:rFonts w:ascii="Tahoma" w:hAnsi="Tahoma" w:cs="Tahoma"/>
          <w:sz w:val="18"/>
          <w:szCs w:val="18"/>
          <w:vertAlign w:val="superscript"/>
          <w:rtl/>
        </w:rPr>
        <w:footnoteReference w:id="63"/>
      </w:r>
      <w:r w:rsidRPr="00B30BFC">
        <w:rPr>
          <w:rFonts w:ascii="Tahoma" w:hAnsi="Tahoma" w:cs="Tahoma" w:hint="cs"/>
          <w:sz w:val="18"/>
          <w:szCs w:val="18"/>
          <w:rtl/>
        </w:rPr>
        <w:t xml:space="preserve"> עמד על הקושי הראייתי באמרו כי: </w:t>
      </w:r>
      <w:r w:rsidRPr="00B30BFC">
        <w:rPr>
          <w:rFonts w:ascii="Tahoma" w:hAnsi="Tahoma" w:cs="Tahoma"/>
          <w:sz w:val="18"/>
          <w:szCs w:val="18"/>
          <w:rtl/>
        </w:rPr>
        <w:t xml:space="preserve">״חלקן הארי של עבירות המין מבוצעות בחדרי חדרים, הרחק מעין בולשת, ולאחר שהעבריין הצליח לבודד את קורבנו. עקב כך כמותן של הראיות </w:t>
      </w:r>
      <w:r w:rsidRPr="00B30BFC">
        <w:rPr>
          <w:rFonts w:ascii="Tahoma" w:hAnsi="Tahoma" w:cs="Tahoma" w:hint="cs"/>
          <w:sz w:val="18"/>
          <w:szCs w:val="18"/>
          <w:rtl/>
        </w:rPr>
        <w:t>ש</w:t>
      </w:r>
      <w:r w:rsidRPr="00B30BFC">
        <w:rPr>
          <w:rFonts w:ascii="Tahoma" w:hAnsi="Tahoma" w:cs="Tahoma"/>
          <w:sz w:val="18"/>
          <w:szCs w:val="18"/>
          <w:rtl/>
        </w:rPr>
        <w:t>גורמי החקירה</w:t>
      </w:r>
      <w:r w:rsidRPr="00B30BFC">
        <w:rPr>
          <w:rFonts w:ascii="Tahoma" w:hAnsi="Tahoma" w:cs="Tahoma" w:hint="cs"/>
          <w:sz w:val="18"/>
          <w:szCs w:val="18"/>
          <w:rtl/>
        </w:rPr>
        <w:t xml:space="preserve"> מצליחים</w:t>
      </w:r>
      <w:r w:rsidRPr="00B30BFC">
        <w:rPr>
          <w:rFonts w:ascii="Tahoma" w:hAnsi="Tahoma" w:cs="Tahoma"/>
          <w:sz w:val="18"/>
          <w:szCs w:val="18"/>
          <w:rtl/>
        </w:rPr>
        <w:t xml:space="preserve"> לאסוף היא זעומה, ומכאן הקושי </w:t>
      </w:r>
      <w:r w:rsidRPr="00B30BFC">
        <w:rPr>
          <w:rFonts w:ascii="Tahoma" w:hAnsi="Tahoma" w:cs="Tahoma" w:hint="cs"/>
          <w:sz w:val="18"/>
          <w:szCs w:val="18"/>
          <w:rtl/>
        </w:rPr>
        <w:t>ש</w:t>
      </w:r>
      <w:r w:rsidRPr="00B30BFC">
        <w:rPr>
          <w:rFonts w:ascii="Tahoma" w:hAnsi="Tahoma" w:cs="Tahoma"/>
          <w:sz w:val="18"/>
          <w:szCs w:val="18"/>
          <w:rtl/>
        </w:rPr>
        <w:t>עמו נדרש בית המשפט להתמודד</w:t>
      </w:r>
      <w:r w:rsidRPr="00B30BFC">
        <w:rPr>
          <w:rFonts w:ascii="Tahoma" w:hAnsi="Tahoma" w:cs="Tahoma" w:hint="cs"/>
          <w:sz w:val="18"/>
          <w:szCs w:val="18"/>
          <w:rtl/>
        </w:rPr>
        <w:t xml:space="preserve">". </w:t>
      </w:r>
    </w:p>
    <w:p w:rsidR="007F5928" w:rsidRPr="00B30BFC" w:rsidP="00264702">
      <w:pPr>
        <w:spacing w:after="240" w:line="240" w:lineRule="exact"/>
        <w:ind w:right="2268"/>
        <w:jc w:val="both"/>
        <w:rPr>
          <w:rFonts w:ascii="Tahoma" w:hAnsi="Tahoma" w:cs="Tahoma"/>
          <w:sz w:val="18"/>
          <w:szCs w:val="18"/>
          <w:rtl/>
        </w:rPr>
      </w:pPr>
      <w:r w:rsidRPr="00B30BFC">
        <w:rPr>
          <w:rFonts w:ascii="Tahoma" w:hAnsi="Tahoma" w:cs="Tahoma" w:hint="cs"/>
          <w:sz w:val="18"/>
          <w:szCs w:val="18"/>
          <w:rtl/>
        </w:rPr>
        <w:t>בפסקי דין רבים עמדו בתי המשפט על כך שכבישת עדויותיהם של קורבנות עבירות מין היא תופעה מוכרת, בייחוד אצל קטינים, ולכן נקבע כי אין לייחס לכך חשיבות שעה שניתן הסבר מניח את הדעת לכבישת העדות. כך, לדוגמה, קבע בית המשפט העליון</w:t>
      </w:r>
      <w:r>
        <w:rPr>
          <w:rFonts w:ascii="Tahoma" w:hAnsi="Tahoma" w:cs="Tahoma"/>
          <w:sz w:val="18"/>
          <w:szCs w:val="18"/>
          <w:vertAlign w:val="superscript"/>
          <w:rtl/>
        </w:rPr>
        <w:footnoteReference w:id="64"/>
      </w:r>
      <w:r w:rsidRPr="00B30BFC">
        <w:rPr>
          <w:rFonts w:ascii="Tahoma" w:hAnsi="Tahoma" w:cs="Tahoma" w:hint="cs"/>
          <w:sz w:val="18"/>
          <w:szCs w:val="18"/>
          <w:rtl/>
        </w:rPr>
        <w:t xml:space="preserve">: </w:t>
      </w:r>
      <w:r w:rsidRPr="00B30BFC">
        <w:rPr>
          <w:rFonts w:ascii="Tahoma" w:hAnsi="Tahoma" w:cs="Tahoma"/>
          <w:sz w:val="18"/>
          <w:szCs w:val="18"/>
          <w:rtl/>
        </w:rPr>
        <w:t>"במצב הדברים הרגיל, בית המשפט מייחס משקל לכבישת עדות אך לא כך בעבירות מין בכלל ובעבירות מין במשפחה בפרט... בתי המשפט הכירו בכך שיש ק"ן טעמים בגינם קורבן העבירה בוחר לכבוש את עדותו, לעיתים למשך שנים רבות. זאת, הן בשל סיבות חיצוניות כמו פחד ולחץ סביבתי, חשש מפני היחשפות לציבור וחשש מפני הקושי הכרוך בהליכי החקירה והמשפט... והן בשל סיבות פנימיות כמו תחושות אשמה, קלון, בושה, מבוכה, עלבון, דחייה, רתיעה פנימית ולעיתים, אף אי הבנה של הקורבן כי נעשו בו דברים אסורים... במצב הדברים הרגיל, בית המשפט שוקל בפלס ההיגיון ובוחן בעיניים רציונליות את התנהגות העדים שבפניו, אך לא כך בעבירות מין. בתי המשפט הכירו בכך שהתנהגותם של נפגעי עבירות מין אינה ניתנת תמיד להימדד באמות מידה רציונאליות למתבונן מן החוץ"</w:t>
      </w:r>
      <w:r w:rsidRPr="00B30BFC">
        <w:rPr>
          <w:rFonts w:ascii="Tahoma" w:hAnsi="Tahoma" w:cs="Tahoma" w:hint="cs"/>
          <w:sz w:val="18"/>
          <w:szCs w:val="18"/>
          <w:rtl/>
        </w:rPr>
        <w:t>.</w:t>
      </w:r>
    </w:p>
    <w:p w:rsidR="007F5928" w:rsidRPr="00B30BFC" w:rsidP="00264702">
      <w:pPr>
        <w:pStyle w:val="RESHET"/>
        <w:rPr>
          <w:rtl/>
        </w:rPr>
      </w:pPr>
      <w:r w:rsidRPr="00B30BFC">
        <w:rPr>
          <w:rtl/>
        </w:rPr>
        <w:t>כאמור, מנתוני הפרקליטות עולה כי מרבית תיקי עבירות המין כלפי קטינים נסגרים בשל היעדר ראיות. מטרת החקירה היא להגיע לחקר האמת. הגדלת שיעור התיקים שבהם מושגת מטרה זו, בעיקר בתיקים מסוג זה, מחייבת, הפניית תשומות טיפול וחקירה נרחבות יותר והעדפת הטיפול בתיקים בגין עבירות על פני הטיפול בתיקים אחרים.</w:t>
      </w:r>
    </w:p>
    <w:p w:rsidR="007F5928" w:rsidRPr="00B30BFC" w:rsidP="008A5AF1">
      <w:pPr>
        <w:spacing w:line="240" w:lineRule="exact"/>
        <w:ind w:right="2268"/>
        <w:jc w:val="both"/>
        <w:rPr>
          <w:rFonts w:ascii="Tahoma" w:hAnsi="Tahoma" w:cs="Tahoma"/>
          <w:b/>
          <w:bCs/>
          <w:sz w:val="18"/>
          <w:szCs w:val="18"/>
        </w:rPr>
      </w:pPr>
    </w:p>
    <w:p w:rsidR="00264702" w:rsidRPr="00B30BFC" w:rsidP="008A5AF1">
      <w:pPr>
        <w:spacing w:line="240" w:lineRule="exact"/>
        <w:ind w:right="2268"/>
        <w:jc w:val="both"/>
        <w:rPr>
          <w:rFonts w:ascii="Tahoma" w:hAnsi="Tahoma" w:cs="Tahoma"/>
          <w:b/>
          <w:bCs/>
          <w:sz w:val="18"/>
          <w:szCs w:val="18"/>
          <w:rtl/>
        </w:rPr>
      </w:pPr>
    </w:p>
    <w:p w:rsidR="007F5928" w:rsidRPr="00B30BFC" w:rsidP="008A5AF1">
      <w:pPr>
        <w:pStyle w:val="KOT4"/>
        <w:rPr>
          <w:rtl/>
        </w:rPr>
      </w:pPr>
      <w:r w:rsidRPr="00B30BFC">
        <w:rPr>
          <w:rFonts w:hint="cs"/>
          <w:rtl/>
        </w:rPr>
        <w:t>הימשכות ההליך המשפטי</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pacing w:val="-6"/>
          <w:sz w:val="18"/>
          <w:szCs w:val="18"/>
          <w:rtl/>
        </w:rPr>
        <w:t xml:space="preserve">בהנחיית </w:t>
      </w:r>
      <w:r w:rsidRPr="00B30BFC">
        <w:rPr>
          <w:rFonts w:ascii="Tahoma" w:hAnsi="Tahoma" w:cs="Tahoma" w:hint="cs"/>
          <w:spacing w:val="-6"/>
          <w:sz w:val="18"/>
          <w:szCs w:val="18"/>
          <w:rtl/>
        </w:rPr>
        <w:t>היועץ המשפטי לממשלה</w:t>
      </w:r>
      <w:r>
        <w:rPr>
          <w:rStyle w:val="FootnoteReference0"/>
          <w:rFonts w:ascii="Tahoma" w:hAnsi="Tahoma" w:cs="Tahoma"/>
          <w:spacing w:val="-6"/>
          <w:sz w:val="18"/>
          <w:szCs w:val="18"/>
          <w:rtl/>
        </w:rPr>
        <w:footnoteReference w:id="65"/>
      </w:r>
      <w:r w:rsidRPr="00B30BFC">
        <w:rPr>
          <w:rFonts w:ascii="Tahoma" w:hAnsi="Tahoma" w:cs="Tahoma" w:hint="cs"/>
          <w:spacing w:val="-6"/>
          <w:sz w:val="18"/>
          <w:szCs w:val="18"/>
          <w:rtl/>
        </w:rPr>
        <w:t xml:space="preserve"> בפרק</w:t>
      </w:r>
      <w:r w:rsidRPr="00B30BFC">
        <w:rPr>
          <w:rFonts w:ascii="Tahoma" w:hAnsi="Tahoma" w:cs="Tahoma"/>
          <w:spacing w:val="-6"/>
          <w:sz w:val="18"/>
          <w:szCs w:val="18"/>
          <w:rtl/>
        </w:rPr>
        <w:t xml:space="preserve"> "</w:t>
      </w:r>
      <w:r w:rsidRPr="00B30BFC">
        <w:rPr>
          <w:rFonts w:ascii="Tahoma" w:hAnsi="Tahoma" w:cs="Tahoma" w:hint="cs"/>
          <w:spacing w:val="-6"/>
          <w:sz w:val="18"/>
          <w:szCs w:val="18"/>
          <w:rtl/>
        </w:rPr>
        <w:t>הצורך ב</w:t>
      </w:r>
      <w:r w:rsidRPr="00B30BFC">
        <w:rPr>
          <w:rFonts w:ascii="Tahoma" w:hAnsi="Tahoma" w:cs="Tahoma"/>
          <w:spacing w:val="-6"/>
          <w:sz w:val="18"/>
          <w:szCs w:val="18"/>
          <w:rtl/>
        </w:rPr>
        <w:t>זירוז הטיפול בהליכים פליליים"</w:t>
      </w:r>
      <w:r w:rsidRPr="00B30BFC">
        <w:rPr>
          <w:rFonts w:ascii="Tahoma" w:hAnsi="Tahoma" w:cs="Tahoma"/>
          <w:sz w:val="18"/>
          <w:szCs w:val="18"/>
          <w:rtl/>
        </w:rPr>
        <w:t xml:space="preserve"> מוסבר </w:t>
      </w:r>
      <w:r w:rsidRPr="00B30BFC">
        <w:rPr>
          <w:rFonts w:ascii="Tahoma" w:hAnsi="Tahoma" w:cs="Tahoma" w:hint="cs"/>
          <w:sz w:val="18"/>
          <w:szCs w:val="18"/>
          <w:rtl/>
        </w:rPr>
        <w:t>כי ל"</w:t>
      </w:r>
      <w:r w:rsidRPr="00B30BFC">
        <w:rPr>
          <w:rFonts w:ascii="Tahoma" w:hAnsi="Tahoma" w:cs="Tahoma"/>
          <w:sz w:val="18"/>
          <w:szCs w:val="18"/>
          <w:rtl/>
        </w:rPr>
        <w:t xml:space="preserve">הליכים פליליים מהירים, הממחישים היטב את הקשר בין העבירה לבין העונש, יש חשיבות רבה כגורם מחנך ומרתיע, כלפי העבריינים ואף כלפי הציבור, ואילו הליכים פליליים המגיעים לכלל דיון </w:t>
      </w:r>
      <w:r w:rsidRPr="00B30BFC">
        <w:rPr>
          <w:rFonts w:ascii="Tahoma" w:hAnsi="Tahoma" w:cs="Tahoma" w:hint="cs"/>
          <w:sz w:val="18"/>
          <w:szCs w:val="18"/>
          <w:rtl/>
        </w:rPr>
        <w:t xml:space="preserve">והכרעה </w:t>
      </w:r>
      <w:r w:rsidRPr="00B30BFC">
        <w:rPr>
          <w:rFonts w:ascii="Tahoma" w:hAnsi="Tahoma" w:cs="Tahoma"/>
          <w:sz w:val="18"/>
          <w:szCs w:val="18"/>
          <w:rtl/>
        </w:rPr>
        <w:t>בבית המשפט זמן רב לאחר מועד העבירה, לעיתים קרובות אין אפשרות לקיים אותם כראוי. ככל שעובר הזמן כן גדל הקושי להביא ראיות מלאות ואמינות.</w:t>
      </w:r>
      <w:r w:rsidRPr="00B30BFC">
        <w:rPr>
          <w:rFonts w:ascii="Tahoma" w:hAnsi="Tahoma" w:cs="Tahoma" w:hint="cs"/>
          <w:sz w:val="18"/>
          <w:szCs w:val="18"/>
          <w:rtl/>
        </w:rPr>
        <w:t xml:space="preserve">.. </w:t>
      </w:r>
      <w:r w:rsidRPr="00B30BFC">
        <w:rPr>
          <w:rFonts w:ascii="Tahoma" w:hAnsi="Tahoma" w:cs="Tahoma"/>
          <w:sz w:val="18"/>
          <w:szCs w:val="18"/>
          <w:rtl/>
        </w:rPr>
        <w:t xml:space="preserve">כמו כן, בית המשפט הגוזר עונשו של עבריין זמן רב לאחר מועד העבירה עשוי להתחשב </w:t>
      </w:r>
      <w:r w:rsidRPr="00B30BFC">
        <w:rPr>
          <w:rFonts w:ascii="Tahoma" w:hAnsi="Tahoma" w:cs="Tahoma"/>
          <w:sz w:val="18"/>
          <w:szCs w:val="18"/>
          <w:rtl/>
        </w:rPr>
        <w:t>בזמן שעבר כדי להקל בעונש, עד כדי כך שלעתים העונש נראה בלתי</w:t>
      </w:r>
      <w:r w:rsidRPr="00B30BFC">
        <w:rPr>
          <w:rFonts w:ascii="Tahoma" w:hAnsi="Tahoma" w:cs="Tahoma" w:hint="cs"/>
          <w:sz w:val="18"/>
          <w:szCs w:val="18"/>
          <w:rtl/>
        </w:rPr>
        <w:t xml:space="preserve"> </w:t>
      </w:r>
      <w:r w:rsidRPr="00B30BFC">
        <w:rPr>
          <w:rFonts w:ascii="Tahoma" w:hAnsi="Tahoma" w:cs="Tahoma"/>
          <w:sz w:val="18"/>
          <w:szCs w:val="18"/>
          <w:rtl/>
        </w:rPr>
        <w:t>הולם את העבירה, וערכו כגורם מחנך ומרתיע נפגם במידה רבה</w:t>
      </w:r>
      <w:r w:rsidRPr="00B30BFC">
        <w:rPr>
          <w:rFonts w:ascii="Tahoma" w:hAnsi="Tahoma" w:cs="Tahoma" w:hint="cs"/>
          <w:sz w:val="18"/>
          <w:szCs w:val="18"/>
          <w:rtl/>
        </w:rPr>
        <w:t>"</w:t>
      </w:r>
      <w:r w:rsidRPr="00B30BFC">
        <w:rPr>
          <w:rFonts w:ascii="Tahoma" w:hAnsi="Tahoma" w:cs="Tahoma"/>
          <w:sz w:val="18"/>
          <w:szCs w:val="18"/>
          <w:rtl/>
        </w:rPr>
        <w:t>.</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גם מבקר המדינה עסק בסוגיית הימשכות ההליכים בתיקים פליליים וציין כי: "</w:t>
      </w:r>
      <w:r w:rsidRPr="00B30BFC">
        <w:rPr>
          <w:rFonts w:ascii="Tahoma" w:hAnsi="Tahoma" w:cs="Tahoma"/>
          <w:sz w:val="18"/>
          <w:szCs w:val="18"/>
          <w:rtl/>
        </w:rPr>
        <w:t>השיהוי הרב בטיפול בתיקים עלול ליצור קושי באיתור עדים ונאשמים, וביצוע השלמות חקירה זמן רב לאחר האירועים מקשה גם את קבלת ההחלטות בתיקים.</w:t>
      </w:r>
      <w:r w:rsidRPr="00B30BFC">
        <w:rPr>
          <w:rFonts w:ascii="Tahoma" w:hAnsi="Tahoma" w:cs="Tahoma" w:hint="cs"/>
          <w:sz w:val="18"/>
          <w:szCs w:val="18"/>
          <w:rtl/>
        </w:rPr>
        <w:t>..</w:t>
      </w:r>
      <w:r w:rsidRPr="00B30BFC">
        <w:rPr>
          <w:rFonts w:ascii="Tahoma" w:hAnsi="Tahoma" w:cs="Tahoma"/>
          <w:sz w:val="18"/>
          <w:szCs w:val="18"/>
          <w:rtl/>
        </w:rPr>
        <w:t xml:space="preserve"> כי מצב זה גורם לא רק לעינוי דין אלא גם לפגיעה חמורה בהרתעה, ועקב כך יורדים לטמיון המשאבים הרבים שהשקיעו בתיקים אלה גורמי החקירה</w:t>
      </w:r>
      <w:r w:rsidRPr="00B30BFC">
        <w:rPr>
          <w:rFonts w:ascii="Tahoma" w:hAnsi="Tahoma" w:cs="Tahoma" w:hint="cs"/>
          <w:sz w:val="18"/>
          <w:szCs w:val="18"/>
          <w:rtl/>
        </w:rPr>
        <w:t>"</w:t>
      </w:r>
      <w:r>
        <w:rPr>
          <w:rFonts w:ascii="Tahoma" w:hAnsi="Tahoma" w:cs="Tahoma"/>
          <w:sz w:val="18"/>
          <w:szCs w:val="18"/>
          <w:vertAlign w:val="superscript"/>
          <w:rtl/>
        </w:rPr>
        <w:footnoteReference w:id="66"/>
      </w:r>
      <w:r w:rsidRPr="00B30BFC">
        <w:rPr>
          <w:rFonts w:ascii="Tahoma" w:hAnsi="Tahoma" w:cs="Tahoma"/>
          <w:sz w:val="18"/>
          <w:szCs w:val="18"/>
          <w:rtl/>
        </w:rPr>
        <w:t xml:space="preserve">.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קיצור ההליכים המשפטיים מקבל משנה חשיבות כשמעורבים בהם קטינים. במסמך של המועצה לשלום הילד בנושא זה נכתב: "</w:t>
      </w:r>
      <w:r w:rsidRPr="00B30BFC">
        <w:rPr>
          <w:rFonts w:ascii="Tahoma" w:hAnsi="Tahoma" w:cs="Tahoma"/>
          <w:sz w:val="18"/>
          <w:szCs w:val="18"/>
          <w:rtl/>
        </w:rPr>
        <w:t xml:space="preserve">להימשכות ההליכים השפעה דרמטית על מצבו הנפשי של הקטין ועל הליך השיקום שלו. בנוסף, עשויות להיות לכך השלכות על עדות הקטין שנוכח הימשכות ההליכים עבר את גיל 14 עוד לפני מועד העדות ונדרש בשל כך להעיד. זאת, מבלי ליהנות </w:t>
      </w:r>
      <w:r w:rsidRPr="00B30BFC">
        <w:rPr>
          <w:rFonts w:ascii="Tahoma" w:hAnsi="Tahoma" w:cs="Tahoma"/>
          <w:sz w:val="18"/>
          <w:szCs w:val="18"/>
          <w:rtl/>
        </w:rPr>
        <w:t>מההגנות</w:t>
      </w:r>
      <w:r w:rsidRPr="00B30BFC">
        <w:rPr>
          <w:rFonts w:ascii="Tahoma" w:hAnsi="Tahoma" w:cs="Tahoma"/>
          <w:sz w:val="18"/>
          <w:szCs w:val="18"/>
          <w:rtl/>
        </w:rPr>
        <w:t xml:space="preserve"> הקבועות בחוק לתיקון דיני הראיות (הגנת ילדים), תשט"ו</w:t>
      </w:r>
      <w:r w:rsidRPr="00B30BFC">
        <w:rPr>
          <w:rFonts w:ascii="Tahoma" w:hAnsi="Tahoma" w:cs="Tahoma" w:hint="cs"/>
          <w:sz w:val="18"/>
          <w:szCs w:val="18"/>
          <w:rtl/>
        </w:rPr>
        <w:t>-</w:t>
      </w:r>
      <w:r w:rsidRPr="00B30BFC">
        <w:rPr>
          <w:rFonts w:ascii="Tahoma" w:hAnsi="Tahoma" w:cs="Tahoma"/>
          <w:sz w:val="18"/>
          <w:szCs w:val="18"/>
          <w:rtl/>
        </w:rPr>
        <w:t>1955 והנתונות לילדים עד גיל 14</w:t>
      </w:r>
      <w:r w:rsidRPr="00B30BFC">
        <w:rPr>
          <w:rFonts w:ascii="Tahoma" w:hAnsi="Tahoma" w:cs="Tahoma" w:hint="cs"/>
          <w:sz w:val="18"/>
          <w:szCs w:val="18"/>
          <w:rtl/>
        </w:rPr>
        <w:t>"</w:t>
      </w:r>
      <w:r>
        <w:rPr>
          <w:rFonts w:ascii="Tahoma" w:hAnsi="Tahoma" w:cs="Tahoma"/>
          <w:sz w:val="18"/>
          <w:szCs w:val="18"/>
          <w:vertAlign w:val="superscript"/>
          <w:rtl/>
        </w:rPr>
        <w:footnoteReference w:id="67"/>
      </w:r>
      <w:r w:rsidRPr="00B30BFC">
        <w:rPr>
          <w:rFonts w:ascii="Tahoma" w:hAnsi="Tahoma" w:cs="Tahoma"/>
          <w:sz w:val="18"/>
          <w:szCs w:val="18"/>
          <w:rtl/>
        </w:rPr>
        <w:t xml:space="preserve">.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 xml:space="preserve">בשנת 2017 פרסמה הנהלת בתי משפט נוהל של נשיאת בית המשפט העליון דאז בנושא "סדרי עבודה ביחס </w:t>
      </w:r>
      <w:r w:rsidRPr="00B30BFC">
        <w:rPr>
          <w:rFonts w:ascii="Tahoma" w:hAnsi="Tahoma" w:cs="Tahoma" w:hint="cs"/>
          <w:sz w:val="18"/>
          <w:szCs w:val="18"/>
          <w:rtl/>
        </w:rPr>
        <w:t>להעדת</w:t>
      </w:r>
      <w:r w:rsidRPr="00B30BFC">
        <w:rPr>
          <w:rFonts w:ascii="Tahoma" w:hAnsi="Tahoma" w:cs="Tahoma" w:hint="cs"/>
          <w:sz w:val="18"/>
          <w:szCs w:val="18"/>
          <w:rtl/>
        </w:rPr>
        <w:t xml:space="preserve"> קטינים נפגעי עבירה"</w:t>
      </w:r>
      <w:r>
        <w:rPr>
          <w:rStyle w:val="FootnoteReference0"/>
          <w:rFonts w:ascii="Tahoma" w:hAnsi="Tahoma" w:cs="Tahoma"/>
          <w:sz w:val="18"/>
          <w:szCs w:val="18"/>
          <w:rtl/>
        </w:rPr>
        <w:footnoteReference w:id="68"/>
      </w:r>
      <w:r w:rsidRPr="00B30BFC">
        <w:rPr>
          <w:rFonts w:ascii="Tahoma" w:hAnsi="Tahoma" w:cs="Tahoma" w:hint="cs"/>
          <w:sz w:val="18"/>
          <w:szCs w:val="18"/>
          <w:rtl/>
        </w:rPr>
        <w:t>. בנוהל נקבע כי אם קטין נפגע עבירה נדרש להעיד בבית משפט, ככלל תיגבה עדותו לא יאוחר מ-90 יום ממועד הגשתו של כתב האישום</w:t>
      </w:r>
      <w:r>
        <w:rPr>
          <w:rFonts w:ascii="Tahoma" w:hAnsi="Tahoma" w:cs="Tahoma"/>
          <w:sz w:val="18"/>
          <w:szCs w:val="18"/>
          <w:vertAlign w:val="superscript"/>
          <w:rtl/>
        </w:rPr>
        <w:footnoteReference w:id="69"/>
      </w:r>
      <w:r w:rsidRPr="00B30BFC">
        <w:rPr>
          <w:rFonts w:ascii="Tahoma" w:hAnsi="Tahoma" w:cs="Tahoma" w:hint="cs"/>
          <w:sz w:val="18"/>
          <w:szCs w:val="18"/>
          <w:rtl/>
        </w:rPr>
        <w:t xml:space="preserve">.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בהמשך להנחייתה של נשיאת בית המשפט העליון פורסמה במאי 2018 הנחייתו של פרקליט המדינה בעניין הגשת כתב אישום וזימון לעדות בתיק על עבירת מין או אלימות שנפגע העבירה בו או עד תביעה מרכזי הוא קטין</w:t>
      </w:r>
      <w:r>
        <w:rPr>
          <w:rFonts w:ascii="Tahoma" w:hAnsi="Tahoma" w:cs="Tahoma"/>
          <w:sz w:val="18"/>
          <w:szCs w:val="18"/>
          <w:vertAlign w:val="superscript"/>
          <w:rtl/>
        </w:rPr>
        <w:footnoteReference w:id="70"/>
      </w:r>
      <w:r w:rsidRPr="00B30BFC">
        <w:rPr>
          <w:rFonts w:ascii="Tahoma" w:hAnsi="Tahoma" w:cs="Tahoma" w:hint="cs"/>
          <w:sz w:val="18"/>
          <w:szCs w:val="18"/>
          <w:rtl/>
        </w:rPr>
        <w:t>, ותכליתה להקל על הקטין המוסר עדותו בבית משפט. לפי ההנחיה, בהליכים פליליים שנפגעי העבירה בהם או העדים המרכזיים הם קטינים, "מחויבת התביעה במתן עדיפות לקידום ניהול הליכים אלו ושמיעת עדותם של הקטינים. זאת מתוך מטרה לצמצם עד כמה שניתן את זמן ההמתנה של הקטין נפגע העבירה/ העד בטרם מסירת העדות, ועל מנת למנוע ממנו</w:t>
      </w:r>
      <w:r w:rsidRPr="00B30BFC" w:rsidR="00264702">
        <w:rPr>
          <w:rFonts w:ascii="Tahoma" w:hAnsi="Tahoma" w:cs="Tahoma" w:hint="cs"/>
          <w:sz w:val="18"/>
          <w:szCs w:val="18"/>
          <w:rtl/>
        </w:rPr>
        <w:t xml:space="preserve"> נזק נפשי נוסף בשל אותה המתנה".</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 xml:space="preserve">הנחיית פרקליט המדינה חלה בעיקר על קטינים מתחת לגיל 14. עם זאת, נקבע בהנחיה כי התביעה תעשה מאמץ, ככל האפשר ובהתאם לנסיבות העניין, להחיל כללים דומים גם על קטינים בגילאי 14 - 18. ההנחיה מפרטת מסגרת זמנים לכל שלב בניהול התיק. למשל, תיק חקירה שהתקבל אצל התביעה בעניינו של קטין נפגע עבירה שעדותו הותרה על ידי חוקר ילדים, יועבר בהקדם האפשרי ולא יאוחר מ-14 ימים מעת פתיחת התיק בתביעה לעיונו של תובע </w:t>
      </w:r>
      <w:r w:rsidRPr="00B30BFC">
        <w:rPr>
          <w:rFonts w:ascii="Tahoma" w:hAnsi="Tahoma" w:cs="Tahoma" w:hint="cs"/>
          <w:sz w:val="18"/>
          <w:szCs w:val="18"/>
          <w:rtl/>
        </w:rPr>
        <w:t xml:space="preserve">לצורך עיון בחומר החקירה וקבלת החלטה בדבר העמדה לדין. אם נדרשת השלמת חקירה בתיק, יפנה תובע ללא דיחוי ליחידה החוקרת בבקשה להשלמת חקירה. אם לא הסתיימה החקירה תוך 90 ימים מיום החזרת התיק ליחידה החוקרת, יפנה התובע אל היחידה החוקרת בבקשה לזרז את סיום החקירה. מצא תובע כי קמה הצדקה להגשת כתב אישום בתיק שנפגע העבירה בו קטין, תתקבל החלטה על הגשת כתב האישום בהקדם, לא יאוחר משישה חודשים מיום פתיחת התיק או מיום קבלת השלמת החקירה, אם נדרשה.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eastAsia"/>
          <w:sz w:val="18"/>
          <w:szCs w:val="18"/>
          <w:rtl/>
        </w:rPr>
        <w:t>מנתוני</w:t>
      </w:r>
      <w:r w:rsidRPr="00B30BFC">
        <w:rPr>
          <w:rFonts w:ascii="Tahoma" w:hAnsi="Tahoma" w:cs="Tahoma"/>
          <w:sz w:val="18"/>
          <w:szCs w:val="18"/>
          <w:rtl/>
        </w:rPr>
        <w:t xml:space="preserve"> </w:t>
      </w:r>
      <w:r w:rsidRPr="00B30BFC">
        <w:rPr>
          <w:rFonts w:ascii="Tahoma" w:hAnsi="Tahoma" w:cs="Tahoma" w:hint="eastAsia"/>
          <w:sz w:val="18"/>
          <w:szCs w:val="18"/>
          <w:rtl/>
        </w:rPr>
        <w:t>המשטרה</w:t>
      </w:r>
      <w:r w:rsidRPr="00B30BFC">
        <w:rPr>
          <w:rFonts w:ascii="Tahoma" w:hAnsi="Tahoma" w:cs="Tahoma"/>
          <w:sz w:val="18"/>
          <w:szCs w:val="18"/>
          <w:rtl/>
        </w:rPr>
        <w:t xml:space="preserve"> </w:t>
      </w:r>
      <w:r w:rsidRPr="00B30BFC">
        <w:rPr>
          <w:rFonts w:ascii="Tahoma" w:hAnsi="Tahoma" w:cs="Tahoma" w:hint="eastAsia"/>
          <w:sz w:val="18"/>
          <w:szCs w:val="18"/>
          <w:rtl/>
        </w:rPr>
        <w:t>עולה</w:t>
      </w:r>
      <w:r w:rsidRPr="00B30BFC">
        <w:rPr>
          <w:rFonts w:ascii="Tahoma" w:hAnsi="Tahoma" w:cs="Tahoma"/>
          <w:sz w:val="18"/>
          <w:szCs w:val="18"/>
          <w:rtl/>
        </w:rPr>
        <w:t xml:space="preserve"> </w:t>
      </w:r>
      <w:r w:rsidRPr="00B30BFC">
        <w:rPr>
          <w:rFonts w:ascii="Tahoma" w:hAnsi="Tahoma" w:cs="Tahoma" w:hint="eastAsia"/>
          <w:sz w:val="18"/>
          <w:szCs w:val="18"/>
          <w:rtl/>
        </w:rPr>
        <w:t>כי</w:t>
      </w:r>
      <w:r w:rsidRPr="00B30BFC">
        <w:rPr>
          <w:rFonts w:ascii="Tahoma" w:hAnsi="Tahoma" w:cs="Tahoma"/>
          <w:sz w:val="18"/>
          <w:szCs w:val="18"/>
          <w:rtl/>
        </w:rPr>
        <w:t xml:space="preserve"> </w:t>
      </w:r>
      <w:r w:rsidRPr="00B30BFC">
        <w:rPr>
          <w:rFonts w:ascii="Tahoma" w:hAnsi="Tahoma" w:cs="Tahoma" w:hint="eastAsia"/>
          <w:sz w:val="18"/>
          <w:szCs w:val="18"/>
          <w:rtl/>
        </w:rPr>
        <w:t>בשנים</w:t>
      </w:r>
      <w:r w:rsidRPr="00B30BFC">
        <w:rPr>
          <w:rFonts w:ascii="Tahoma" w:hAnsi="Tahoma" w:cs="Tahoma"/>
          <w:sz w:val="18"/>
          <w:szCs w:val="18"/>
          <w:rtl/>
        </w:rPr>
        <w:t xml:space="preserve"> 2010 - 2017 </w:t>
      </w:r>
      <w:r w:rsidRPr="00B30BFC">
        <w:rPr>
          <w:rFonts w:ascii="Tahoma" w:hAnsi="Tahoma" w:cs="Tahoma" w:hint="eastAsia"/>
          <w:sz w:val="18"/>
          <w:szCs w:val="18"/>
          <w:rtl/>
        </w:rPr>
        <w:t>נפתחו</w:t>
      </w:r>
      <w:r w:rsidRPr="00B30BFC">
        <w:rPr>
          <w:rFonts w:ascii="Tahoma" w:hAnsi="Tahoma" w:cs="Tahoma"/>
          <w:sz w:val="18"/>
          <w:szCs w:val="18"/>
          <w:rtl/>
        </w:rPr>
        <w:t xml:space="preserve"> 6,758 </w:t>
      </w:r>
      <w:r w:rsidRPr="00B30BFC">
        <w:rPr>
          <w:rFonts w:ascii="Tahoma" w:hAnsi="Tahoma" w:cs="Tahoma" w:hint="eastAsia"/>
          <w:sz w:val="18"/>
          <w:szCs w:val="18"/>
          <w:rtl/>
        </w:rPr>
        <w:t>תיקים</w:t>
      </w:r>
      <w:r w:rsidRPr="00B30BFC">
        <w:rPr>
          <w:rFonts w:ascii="Tahoma" w:hAnsi="Tahoma" w:cs="Tahoma"/>
          <w:sz w:val="18"/>
          <w:szCs w:val="18"/>
          <w:rtl/>
        </w:rPr>
        <w:t xml:space="preserve"> </w:t>
      </w:r>
      <w:r w:rsidRPr="00B30BFC">
        <w:rPr>
          <w:rFonts w:ascii="Tahoma" w:hAnsi="Tahoma" w:cs="Tahoma" w:hint="eastAsia"/>
          <w:sz w:val="18"/>
          <w:szCs w:val="18"/>
          <w:rtl/>
        </w:rPr>
        <w:t>בגין</w:t>
      </w:r>
      <w:r w:rsidRPr="00B30BFC">
        <w:rPr>
          <w:rFonts w:ascii="Tahoma" w:hAnsi="Tahoma" w:cs="Tahoma"/>
          <w:sz w:val="18"/>
          <w:szCs w:val="18"/>
          <w:rtl/>
        </w:rPr>
        <w:t xml:space="preserve"> </w:t>
      </w:r>
      <w:r w:rsidRPr="00B30BFC">
        <w:rPr>
          <w:rFonts w:ascii="Tahoma" w:hAnsi="Tahoma" w:cs="Tahoma" w:hint="eastAsia"/>
          <w:sz w:val="18"/>
          <w:szCs w:val="18"/>
          <w:rtl/>
        </w:rPr>
        <w:t>עבריינות</w:t>
      </w:r>
      <w:r w:rsidRPr="00B30BFC">
        <w:rPr>
          <w:rFonts w:ascii="Tahoma" w:hAnsi="Tahoma" w:cs="Tahoma"/>
          <w:sz w:val="18"/>
          <w:szCs w:val="18"/>
          <w:rtl/>
        </w:rPr>
        <w:t xml:space="preserve"> </w:t>
      </w:r>
      <w:r w:rsidRPr="00B30BFC">
        <w:rPr>
          <w:rFonts w:ascii="Tahoma" w:hAnsi="Tahoma" w:cs="Tahoma" w:hint="eastAsia"/>
          <w:sz w:val="18"/>
          <w:szCs w:val="18"/>
          <w:rtl/>
        </w:rPr>
        <w:t>מין</w:t>
      </w:r>
      <w:r w:rsidRPr="00B30BFC">
        <w:rPr>
          <w:rFonts w:ascii="Tahoma" w:hAnsi="Tahoma" w:cs="Tahoma"/>
          <w:sz w:val="18"/>
          <w:szCs w:val="18"/>
          <w:rtl/>
        </w:rPr>
        <w:t xml:space="preserve"> </w:t>
      </w:r>
      <w:r w:rsidRPr="00B30BFC" w:rsidR="00BD1B58">
        <w:rPr>
          <w:rFonts w:ascii="Tahoma" w:hAnsi="Tahoma" w:cs="Tahoma" w:hint="cs"/>
          <w:sz w:val="18"/>
          <w:szCs w:val="18"/>
          <w:rtl/>
        </w:rPr>
        <w:t xml:space="preserve">של בגירים </w:t>
      </w:r>
      <w:r w:rsidRPr="00B30BFC">
        <w:rPr>
          <w:rFonts w:ascii="Tahoma" w:hAnsi="Tahoma" w:cs="Tahoma" w:hint="eastAsia"/>
          <w:sz w:val="18"/>
          <w:szCs w:val="18"/>
          <w:rtl/>
        </w:rPr>
        <w:t>כלפי</w:t>
      </w:r>
      <w:r w:rsidRPr="00B30BFC">
        <w:rPr>
          <w:rFonts w:ascii="Tahoma" w:hAnsi="Tahoma" w:cs="Tahoma"/>
          <w:sz w:val="18"/>
          <w:szCs w:val="18"/>
          <w:rtl/>
        </w:rPr>
        <w:t xml:space="preserve"> </w:t>
      </w:r>
      <w:r w:rsidRPr="00B30BFC">
        <w:rPr>
          <w:rFonts w:ascii="Tahoma" w:hAnsi="Tahoma" w:cs="Tahoma" w:hint="eastAsia"/>
          <w:sz w:val="18"/>
          <w:szCs w:val="18"/>
          <w:rtl/>
        </w:rPr>
        <w:t>קטינים</w:t>
      </w:r>
      <w:r w:rsidRPr="00B30BFC">
        <w:rPr>
          <w:rFonts w:ascii="Tahoma" w:hAnsi="Tahoma" w:cs="Tahoma"/>
          <w:sz w:val="18"/>
          <w:szCs w:val="18"/>
          <w:rtl/>
        </w:rPr>
        <w:t xml:space="preserve">. </w:t>
      </w:r>
      <w:r w:rsidRPr="00B30BFC">
        <w:rPr>
          <w:rFonts w:ascii="Tahoma" w:hAnsi="Tahoma" w:cs="Tahoma" w:hint="eastAsia"/>
          <w:sz w:val="18"/>
          <w:szCs w:val="18"/>
          <w:rtl/>
        </w:rPr>
        <w:t>בתרשים</w:t>
      </w:r>
      <w:r w:rsidRPr="00B30BFC">
        <w:rPr>
          <w:rFonts w:ascii="Tahoma" w:hAnsi="Tahoma" w:cs="Tahoma"/>
          <w:sz w:val="18"/>
          <w:szCs w:val="18"/>
          <w:rtl/>
        </w:rPr>
        <w:t xml:space="preserve"> 8 </w:t>
      </w:r>
      <w:r w:rsidRPr="00B30BFC">
        <w:rPr>
          <w:rFonts w:ascii="Tahoma" w:hAnsi="Tahoma" w:cs="Tahoma" w:hint="eastAsia"/>
          <w:sz w:val="18"/>
          <w:szCs w:val="18"/>
          <w:rtl/>
        </w:rPr>
        <w:t>מובאת</w:t>
      </w:r>
      <w:r w:rsidRPr="00B30BFC">
        <w:rPr>
          <w:rFonts w:ascii="Tahoma" w:hAnsi="Tahoma" w:cs="Tahoma"/>
          <w:sz w:val="18"/>
          <w:szCs w:val="18"/>
          <w:rtl/>
        </w:rPr>
        <w:t xml:space="preserve"> </w:t>
      </w:r>
      <w:r w:rsidRPr="00B30BFC">
        <w:rPr>
          <w:rFonts w:ascii="Tahoma" w:hAnsi="Tahoma" w:cs="Tahoma" w:hint="eastAsia"/>
          <w:sz w:val="18"/>
          <w:szCs w:val="18"/>
          <w:rtl/>
        </w:rPr>
        <w:t>התפלגות</w:t>
      </w:r>
      <w:r w:rsidRPr="00B30BFC">
        <w:rPr>
          <w:rFonts w:ascii="Tahoma" w:hAnsi="Tahoma" w:cs="Tahoma"/>
          <w:sz w:val="18"/>
          <w:szCs w:val="18"/>
          <w:rtl/>
        </w:rPr>
        <w:t xml:space="preserve"> </w:t>
      </w:r>
      <w:r w:rsidRPr="00B30BFC">
        <w:rPr>
          <w:rFonts w:ascii="Tahoma" w:hAnsi="Tahoma" w:cs="Tahoma" w:hint="eastAsia"/>
          <w:sz w:val="18"/>
          <w:szCs w:val="18"/>
          <w:rtl/>
        </w:rPr>
        <w:t>משך</w:t>
      </w:r>
      <w:r w:rsidRPr="00B30BFC">
        <w:rPr>
          <w:rFonts w:ascii="Tahoma" w:hAnsi="Tahoma" w:cs="Tahoma"/>
          <w:sz w:val="18"/>
          <w:szCs w:val="18"/>
          <w:rtl/>
        </w:rPr>
        <w:t xml:space="preserve"> </w:t>
      </w:r>
      <w:r w:rsidRPr="00B30BFC">
        <w:rPr>
          <w:rFonts w:ascii="Tahoma" w:hAnsi="Tahoma" w:cs="Tahoma" w:hint="eastAsia"/>
          <w:sz w:val="18"/>
          <w:szCs w:val="18"/>
          <w:rtl/>
        </w:rPr>
        <w:t>זמן</w:t>
      </w:r>
      <w:r w:rsidRPr="00B30BFC">
        <w:rPr>
          <w:rFonts w:ascii="Tahoma" w:hAnsi="Tahoma" w:cs="Tahoma"/>
          <w:sz w:val="18"/>
          <w:szCs w:val="18"/>
          <w:rtl/>
        </w:rPr>
        <w:t xml:space="preserve"> </w:t>
      </w:r>
      <w:r w:rsidRPr="00B30BFC">
        <w:rPr>
          <w:rFonts w:ascii="Tahoma" w:hAnsi="Tahoma" w:cs="Tahoma" w:hint="eastAsia"/>
          <w:sz w:val="18"/>
          <w:szCs w:val="18"/>
          <w:rtl/>
        </w:rPr>
        <w:t>החקירה</w:t>
      </w:r>
      <w:r w:rsidRPr="00B30BFC">
        <w:rPr>
          <w:rFonts w:ascii="Tahoma" w:hAnsi="Tahoma" w:cs="Tahoma"/>
          <w:sz w:val="18"/>
          <w:szCs w:val="18"/>
          <w:rtl/>
        </w:rPr>
        <w:t xml:space="preserve"> </w:t>
      </w:r>
      <w:r w:rsidRPr="00B30BFC">
        <w:rPr>
          <w:rFonts w:ascii="Tahoma" w:hAnsi="Tahoma" w:cs="Tahoma" w:hint="eastAsia"/>
          <w:sz w:val="18"/>
          <w:szCs w:val="18"/>
          <w:rtl/>
        </w:rPr>
        <w:t>בתיקים</w:t>
      </w:r>
      <w:r w:rsidRPr="00B30BFC">
        <w:rPr>
          <w:rFonts w:ascii="Tahoma" w:hAnsi="Tahoma" w:cs="Tahoma"/>
          <w:sz w:val="18"/>
          <w:szCs w:val="18"/>
          <w:rtl/>
        </w:rPr>
        <w:t xml:space="preserve"> </w:t>
      </w:r>
      <w:r w:rsidRPr="00B30BFC">
        <w:rPr>
          <w:rFonts w:ascii="Tahoma" w:hAnsi="Tahoma" w:cs="Tahoma" w:hint="eastAsia"/>
          <w:sz w:val="18"/>
          <w:szCs w:val="18"/>
          <w:rtl/>
        </w:rPr>
        <w:t>אלו</w:t>
      </w:r>
      <w:r w:rsidRPr="00B30BFC">
        <w:rPr>
          <w:rFonts w:ascii="Tahoma" w:hAnsi="Tahoma" w:cs="Tahoma"/>
          <w:sz w:val="18"/>
          <w:szCs w:val="18"/>
          <w:rtl/>
        </w:rPr>
        <w:t xml:space="preserve"> </w:t>
      </w:r>
      <w:r w:rsidRPr="00B30BFC">
        <w:rPr>
          <w:rFonts w:ascii="Tahoma" w:hAnsi="Tahoma" w:cs="Tahoma" w:hint="eastAsia"/>
          <w:sz w:val="18"/>
          <w:szCs w:val="18"/>
          <w:rtl/>
        </w:rPr>
        <w:t>מרגע</w:t>
      </w:r>
      <w:r w:rsidRPr="00B30BFC">
        <w:rPr>
          <w:rFonts w:ascii="Tahoma" w:hAnsi="Tahoma" w:cs="Tahoma"/>
          <w:sz w:val="18"/>
          <w:szCs w:val="18"/>
          <w:rtl/>
        </w:rPr>
        <w:t xml:space="preserve"> </w:t>
      </w:r>
      <w:r w:rsidRPr="00B30BFC">
        <w:rPr>
          <w:rFonts w:ascii="Tahoma" w:hAnsi="Tahoma" w:cs="Tahoma" w:hint="eastAsia"/>
          <w:sz w:val="18"/>
          <w:szCs w:val="18"/>
          <w:rtl/>
        </w:rPr>
        <w:t>פתיחתם</w:t>
      </w:r>
      <w:r w:rsidRPr="00B30BFC">
        <w:rPr>
          <w:rFonts w:ascii="Tahoma" w:hAnsi="Tahoma" w:cs="Tahoma"/>
          <w:sz w:val="18"/>
          <w:szCs w:val="18"/>
          <w:rtl/>
        </w:rPr>
        <w:t xml:space="preserve"> </w:t>
      </w:r>
      <w:r w:rsidRPr="00B30BFC">
        <w:rPr>
          <w:rFonts w:ascii="Tahoma" w:hAnsi="Tahoma" w:cs="Tahoma" w:hint="eastAsia"/>
          <w:sz w:val="18"/>
          <w:szCs w:val="18"/>
          <w:rtl/>
        </w:rPr>
        <w:t>ועד</w:t>
      </w:r>
      <w:r w:rsidRPr="00B30BFC">
        <w:rPr>
          <w:rFonts w:ascii="Tahoma" w:hAnsi="Tahoma" w:cs="Tahoma"/>
          <w:sz w:val="18"/>
          <w:szCs w:val="18"/>
          <w:rtl/>
        </w:rPr>
        <w:t xml:space="preserve"> </w:t>
      </w:r>
      <w:r w:rsidRPr="00B30BFC">
        <w:rPr>
          <w:rFonts w:ascii="Tahoma" w:hAnsi="Tahoma" w:cs="Tahoma" w:hint="eastAsia"/>
          <w:sz w:val="18"/>
          <w:szCs w:val="18"/>
          <w:rtl/>
        </w:rPr>
        <w:t>העברתם</w:t>
      </w:r>
      <w:r w:rsidRPr="00B30BFC">
        <w:rPr>
          <w:rFonts w:ascii="Tahoma" w:hAnsi="Tahoma" w:cs="Tahoma"/>
          <w:sz w:val="18"/>
          <w:szCs w:val="18"/>
          <w:rtl/>
        </w:rPr>
        <w:t xml:space="preserve"> </w:t>
      </w:r>
      <w:r w:rsidRPr="00B30BFC">
        <w:rPr>
          <w:rFonts w:ascii="Tahoma" w:hAnsi="Tahoma" w:cs="Tahoma" w:hint="eastAsia"/>
          <w:sz w:val="18"/>
          <w:szCs w:val="18"/>
          <w:rtl/>
        </w:rPr>
        <w:t>לפרקליטות</w:t>
      </w:r>
      <w:r w:rsidRPr="00B30BFC">
        <w:rPr>
          <w:rFonts w:ascii="Tahoma" w:hAnsi="Tahoma" w:cs="Tahoma"/>
          <w:sz w:val="18"/>
          <w:szCs w:val="18"/>
          <w:rtl/>
        </w:rPr>
        <w:t>.</w:t>
      </w:r>
      <w:r w:rsidRPr="00B30BFC">
        <w:rPr>
          <w:rFonts w:ascii="Tahoma" w:hAnsi="Tahoma" w:cs="Tahoma"/>
          <w:sz w:val="18"/>
          <w:szCs w:val="18"/>
          <w:rtl/>
        </w:rPr>
        <w:t xml:space="preserve"> </w:t>
      </w:r>
    </w:p>
    <w:p w:rsidR="00637FAA" w:rsidRPr="00B30BFC" w:rsidP="00146FC6">
      <w:pPr>
        <w:pStyle w:val="tab-name"/>
        <w:rPr>
          <w:b/>
          <w:bCs/>
          <w:rtl/>
        </w:rPr>
      </w:pPr>
      <w:r w:rsidRPr="00B30BFC">
        <w:rPr>
          <w:rFonts w:hint="cs"/>
          <w:rtl/>
        </w:rPr>
        <w:t xml:space="preserve">תרשים 8: </w:t>
      </w:r>
      <w:r w:rsidRPr="00B30BFC">
        <w:rPr>
          <w:rFonts w:hint="eastAsia"/>
          <w:b/>
          <w:bCs/>
          <w:rtl/>
        </w:rPr>
        <w:t>משך</w:t>
      </w:r>
      <w:r w:rsidRPr="00B30BFC">
        <w:rPr>
          <w:b/>
          <w:bCs/>
          <w:rtl/>
        </w:rPr>
        <w:t xml:space="preserve"> </w:t>
      </w:r>
      <w:r w:rsidRPr="00B30BFC">
        <w:rPr>
          <w:rFonts w:hint="eastAsia"/>
          <w:b/>
          <w:bCs/>
          <w:rtl/>
        </w:rPr>
        <w:t>זמן</w:t>
      </w:r>
      <w:r w:rsidRPr="00B30BFC">
        <w:rPr>
          <w:b/>
          <w:bCs/>
          <w:rtl/>
        </w:rPr>
        <w:t xml:space="preserve"> </w:t>
      </w:r>
      <w:r w:rsidRPr="00B30BFC">
        <w:rPr>
          <w:rFonts w:hint="eastAsia"/>
          <w:b/>
          <w:bCs/>
          <w:rtl/>
        </w:rPr>
        <w:t>חקירת</w:t>
      </w:r>
      <w:r w:rsidRPr="00B30BFC">
        <w:rPr>
          <w:b/>
          <w:bCs/>
          <w:rtl/>
        </w:rPr>
        <w:t xml:space="preserve"> </w:t>
      </w:r>
      <w:r w:rsidRPr="00B30BFC">
        <w:rPr>
          <w:rFonts w:hint="eastAsia"/>
          <w:b/>
          <w:bCs/>
          <w:rtl/>
        </w:rPr>
        <w:t>תיקי</w:t>
      </w:r>
      <w:r w:rsidRPr="00B30BFC">
        <w:rPr>
          <w:b/>
          <w:bCs/>
          <w:rtl/>
        </w:rPr>
        <w:t xml:space="preserve"> </w:t>
      </w:r>
      <w:r w:rsidRPr="00B30BFC">
        <w:rPr>
          <w:rFonts w:hint="eastAsia"/>
          <w:b/>
          <w:bCs/>
          <w:rtl/>
        </w:rPr>
        <w:t>המשטרה</w:t>
      </w:r>
      <w:r w:rsidRPr="00B30BFC">
        <w:rPr>
          <w:b/>
          <w:bCs/>
          <w:rtl/>
        </w:rPr>
        <w:t xml:space="preserve"> </w:t>
      </w:r>
      <w:r w:rsidRPr="00B30BFC">
        <w:rPr>
          <w:rFonts w:hint="eastAsia"/>
          <w:b/>
          <w:bCs/>
          <w:rtl/>
        </w:rPr>
        <w:t>שנפתחו</w:t>
      </w:r>
      <w:r w:rsidRPr="00B30BFC">
        <w:rPr>
          <w:b/>
          <w:bCs/>
          <w:rtl/>
        </w:rPr>
        <w:t xml:space="preserve"> </w:t>
      </w:r>
      <w:r w:rsidRPr="00B30BFC">
        <w:rPr>
          <w:rFonts w:hint="eastAsia"/>
          <w:b/>
          <w:bCs/>
          <w:rtl/>
        </w:rPr>
        <w:t>בשנים</w:t>
      </w:r>
      <w:r w:rsidRPr="00B30BFC">
        <w:rPr>
          <w:b/>
          <w:bCs/>
          <w:rtl/>
        </w:rPr>
        <w:t xml:space="preserve"> 201</w:t>
      </w:r>
      <w:r w:rsidR="00146FC6">
        <w:rPr>
          <w:rFonts w:hint="cs"/>
          <w:b/>
          <w:bCs/>
          <w:rtl/>
        </w:rPr>
        <w:t>7</w:t>
      </w:r>
      <w:r w:rsidRPr="00B30BFC">
        <w:rPr>
          <w:b/>
          <w:bCs/>
          <w:rtl/>
        </w:rPr>
        <w:t>-201</w:t>
      </w:r>
      <w:r w:rsidR="00146FC6">
        <w:rPr>
          <w:rFonts w:hint="cs"/>
          <w:b/>
          <w:bCs/>
          <w:rtl/>
        </w:rPr>
        <w:t>0</w:t>
      </w:r>
      <w:r w:rsidRPr="00B30BFC">
        <w:rPr>
          <w:b/>
          <w:bCs/>
          <w:rtl/>
        </w:rPr>
        <w:t xml:space="preserve"> </w:t>
      </w:r>
      <w:r w:rsidRPr="00B30BFC">
        <w:rPr>
          <w:rFonts w:hint="eastAsia"/>
          <w:b/>
          <w:bCs/>
          <w:rtl/>
        </w:rPr>
        <w:t>בגין</w:t>
      </w:r>
      <w:r w:rsidRPr="00B30BFC">
        <w:rPr>
          <w:b/>
          <w:bCs/>
          <w:rtl/>
        </w:rPr>
        <w:t xml:space="preserve"> </w:t>
      </w:r>
      <w:r w:rsidRPr="00B30BFC">
        <w:rPr>
          <w:rFonts w:hint="eastAsia"/>
          <w:b/>
          <w:bCs/>
          <w:rtl/>
        </w:rPr>
        <w:t>עבריינות</w:t>
      </w:r>
      <w:r w:rsidRPr="00B30BFC">
        <w:rPr>
          <w:b/>
          <w:bCs/>
          <w:rtl/>
        </w:rPr>
        <w:t xml:space="preserve"> </w:t>
      </w:r>
      <w:r w:rsidRPr="00B30BFC">
        <w:rPr>
          <w:rFonts w:hint="eastAsia"/>
          <w:b/>
          <w:bCs/>
          <w:rtl/>
        </w:rPr>
        <w:t>מין</w:t>
      </w:r>
      <w:r w:rsidRPr="00B30BFC">
        <w:rPr>
          <w:b/>
          <w:bCs/>
          <w:rtl/>
        </w:rPr>
        <w:t xml:space="preserve"> </w:t>
      </w:r>
      <w:r w:rsidRPr="00B30BFC">
        <w:rPr>
          <w:rFonts w:hint="eastAsia"/>
          <w:b/>
          <w:bCs/>
          <w:rtl/>
        </w:rPr>
        <w:t>כלפי</w:t>
      </w:r>
      <w:r w:rsidRPr="00B30BFC">
        <w:rPr>
          <w:b/>
          <w:bCs/>
          <w:rtl/>
        </w:rPr>
        <w:t xml:space="preserve"> </w:t>
      </w:r>
      <w:r w:rsidRPr="00B30BFC">
        <w:rPr>
          <w:rFonts w:hint="eastAsia"/>
          <w:b/>
          <w:bCs/>
          <w:rtl/>
        </w:rPr>
        <w:t>קטינים</w:t>
      </w:r>
    </w:p>
    <w:p w:rsidR="005D63EC" w:rsidRPr="00B30BFC" w:rsidP="00071CE6">
      <w:pPr>
        <w:spacing w:after="240" w:line="240" w:lineRule="atLeast"/>
        <w:ind w:right="2268"/>
        <w:jc w:val="center"/>
        <w:rPr>
          <w:rFonts w:ascii="Tahoma" w:hAnsi="Tahoma" w:cs="Tahoma"/>
          <w:sz w:val="18"/>
          <w:szCs w:val="18"/>
          <w:rtl/>
        </w:rPr>
      </w:pPr>
      <w:r w:rsidRPr="00B30BFC">
        <w:rPr>
          <w:rFonts w:ascii="Tahoma" w:hAnsi="Tahoma" w:cs="Tahoma" w:hint="cs"/>
          <w:noProof/>
          <w:sz w:val="18"/>
          <w:szCs w:val="18"/>
          <w:rtl/>
        </w:rPr>
        <w:drawing>
          <wp:inline distT="0" distB="0" distL="0" distR="0">
            <wp:extent cx="2639999" cy="3960000"/>
            <wp:effectExtent l="0" t="0" r="8255" b="2540"/>
            <wp:docPr id="19" name="Picture 19" descr="תרשים מוצגת התפלגות התיקים שנפתחו ונחקרו במשטרה בשנים 2010 - 2017 בגין עבריינות מין כלפי קטינים. ב-6,661 תיקים נמשכה החקירה עד שנתיים מיום פתיחתם ועד שהועברו לטיפול הפרקליטות; 67 תיקים נחקרו במשך שנתיים עד שלוש שנים; 23 תיקים נחקרו במשך שלוש עד ארבע שנים; שלושה תיקים נחקרו במשך ארבע עד חמש שנים, וארבעה תיקים נחקרו יותר מחמש שנים עד שהועברו לפרקליט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28111" name="103-sex-crime-g1.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39999" cy="3960000"/>
                    </a:xfrm>
                    <a:prstGeom prst="rect">
                      <a:avLst/>
                    </a:prstGeom>
                  </pic:spPr>
                </pic:pic>
              </a:graphicData>
            </a:graphic>
          </wp:inline>
        </w:drawing>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מנתוני הפרקליטות עולה כי ב-677 מ-878 תיקים שהוגשו בהם כתבי אישום בעבירות מין כלפי קטינים משנת 2008 עד אפריל 2018, כתב האישום הוגש תוך שלושה חודשים מיום פתיחת התיק בפרקליטות. ב-105 תיקים הוגש כתב אישום </w:t>
      </w:r>
      <w:r w:rsidRPr="00B30BFC">
        <w:rPr>
          <w:rFonts w:ascii="Tahoma" w:hAnsi="Tahoma" w:cs="Tahoma" w:hint="cs"/>
          <w:sz w:val="18"/>
          <w:szCs w:val="18"/>
          <w:rtl/>
        </w:rPr>
        <w:t xml:space="preserve">תוך שנה, ב-64 תיקים הוגש כתב אישום תוך שנה עד שנתיים מיום פתיחתם. ואולם ב-21 תיקים הוגש כתב האישום שנתיים ויותר ממועד פתיחתם, בשישה תיקים שלוש שנים ויותר ממועד פתיחתם, ובחמישה תיקים הוגש כתב האישום </w:t>
      </w:r>
      <w:r w:rsidRPr="00B30BFC">
        <w:rPr>
          <w:rFonts w:ascii="Tahoma" w:hAnsi="Tahoma" w:cs="Tahoma" w:hint="cs"/>
          <w:sz w:val="18"/>
          <w:szCs w:val="18"/>
          <w:u w:val="single"/>
          <w:rtl/>
        </w:rPr>
        <w:t>יותר מארבע שנים</w:t>
      </w:r>
      <w:r w:rsidRPr="00B30BFC">
        <w:rPr>
          <w:rFonts w:ascii="Tahoma" w:hAnsi="Tahoma" w:cs="Tahoma" w:hint="cs"/>
          <w:sz w:val="18"/>
          <w:szCs w:val="18"/>
          <w:rtl/>
        </w:rPr>
        <w:t xml:space="preserve"> לאחר פתיחתם בפרקליטות. </w:t>
      </w:r>
    </w:p>
    <w:p w:rsidR="007F5928" w:rsidRPr="00B30BFC" w:rsidP="00264702">
      <w:pPr>
        <w:spacing w:after="240" w:line="240" w:lineRule="exact"/>
        <w:ind w:left="-1" w:right="2268"/>
        <w:jc w:val="both"/>
        <w:rPr>
          <w:rFonts w:ascii="Tahoma" w:hAnsi="Tahoma" w:cs="Tahoma"/>
          <w:sz w:val="18"/>
          <w:szCs w:val="18"/>
          <w:rtl/>
        </w:rPr>
      </w:pPr>
      <w:r w:rsidRPr="00B30BFC">
        <w:rPr>
          <w:rFonts w:ascii="Tahoma" w:hAnsi="Tahoma" w:cs="Tahoma" w:hint="cs"/>
          <w:sz w:val="18"/>
          <w:szCs w:val="18"/>
          <w:rtl/>
        </w:rPr>
        <w:t xml:space="preserve">משרד המשפטים מסר בתשובתו כי "הפרקליטות משקיעה מאמצים בשמירה והקפדה על הכללים והעקרונות", כמו גם על מתן אפשרות לקטינים נפגעי עבירה לממש את </w:t>
      </w:r>
      <w:r w:rsidRPr="00B30BFC">
        <w:rPr>
          <w:rFonts w:ascii="Tahoma" w:hAnsi="Tahoma" w:cs="Tahoma"/>
          <w:sz w:val="18"/>
          <w:szCs w:val="18"/>
          <w:rtl/>
        </w:rPr>
        <w:t>הזכויות שנקבעו בחוק זכויות נפגעי עבירה</w:t>
      </w:r>
      <w:r w:rsidRPr="00B30BFC">
        <w:rPr>
          <w:rFonts w:ascii="Tahoma" w:hAnsi="Tahoma" w:cs="Tahoma" w:hint="cs"/>
          <w:sz w:val="18"/>
          <w:szCs w:val="18"/>
          <w:rtl/>
        </w:rPr>
        <w:t xml:space="preserve">. </w:t>
      </w:r>
    </w:p>
    <w:p w:rsidR="007F5928" w:rsidRPr="00B30BFC" w:rsidP="00264702">
      <w:pPr>
        <w:pStyle w:val="RESHET"/>
        <w:rPr>
          <w:rtl/>
        </w:rPr>
      </w:pPr>
      <w:r w:rsidRPr="00B30BFC">
        <w:rPr>
          <w:rFonts w:hint="cs"/>
          <w:rtl/>
        </w:rPr>
        <w:t xml:space="preserve">היות שבמקרים של שיהוי בטיפולם של גורמי האכיפה בתיקי עבירות מין נוצרים </w:t>
      </w:r>
      <w:r w:rsidRPr="00B30BFC">
        <w:rPr>
          <w:rtl/>
        </w:rPr>
        <w:t xml:space="preserve">עינוי דין </w:t>
      </w:r>
      <w:r w:rsidRPr="00B30BFC">
        <w:rPr>
          <w:rFonts w:hint="cs"/>
          <w:rtl/>
        </w:rPr>
        <w:t>ו</w:t>
      </w:r>
      <w:r w:rsidRPr="00B30BFC">
        <w:rPr>
          <w:rtl/>
        </w:rPr>
        <w:t>פגיעה בהרתעה</w:t>
      </w:r>
      <w:r w:rsidRPr="00B30BFC">
        <w:rPr>
          <w:rFonts w:hint="cs"/>
          <w:rtl/>
        </w:rPr>
        <w:t xml:space="preserve">, וכדי למנוע מצבים אלה, ראוי כי הפרקליטות תקיים מעקב שוטף ובזמן אמת אחר יישומה של הנחיית פרקליט המדינה לזירוז הטיפול בתיקי עבירות מין בקטינים. </w:t>
      </w:r>
    </w:p>
    <w:p w:rsidR="007F5928" w:rsidRPr="00B30BFC" w:rsidP="008A5AF1">
      <w:pPr>
        <w:spacing w:line="240" w:lineRule="exact"/>
        <w:ind w:right="2268"/>
        <w:jc w:val="both"/>
        <w:rPr>
          <w:rFonts w:ascii="Tahoma" w:hAnsi="Tahoma" w:cs="Tahoma"/>
          <w:b/>
          <w:bCs/>
          <w:sz w:val="18"/>
          <w:szCs w:val="18"/>
          <w:rtl/>
        </w:rPr>
      </w:pPr>
    </w:p>
    <w:p w:rsidR="007F5928" w:rsidRPr="00B30BFC" w:rsidP="008A5AF1">
      <w:pPr>
        <w:pStyle w:val="KOT2"/>
        <w:rPr>
          <w:rtl/>
        </w:rPr>
      </w:pPr>
      <w:r w:rsidRPr="00B30BFC">
        <w:rPr>
          <w:rFonts w:hint="cs"/>
          <w:rtl/>
        </w:rPr>
        <w:t xml:space="preserve">המטה הלאומי להגנה על ילדים </w:t>
      </w:r>
      <w:r w:rsidRPr="00B30BFC" w:rsidR="00762E50">
        <w:rPr>
          <w:rtl/>
        </w:rPr>
        <w:br/>
      </w:r>
      <w:r w:rsidRPr="00B30BFC">
        <w:rPr>
          <w:rFonts w:hint="cs"/>
          <w:rtl/>
        </w:rPr>
        <w:t>ובני נוער באינטרנט</w:t>
      </w:r>
    </w:p>
    <w:p w:rsidR="007F5928" w:rsidRPr="00B30BFC" w:rsidP="00264702">
      <w:pPr>
        <w:spacing w:line="240" w:lineRule="exact"/>
        <w:ind w:left="-1" w:right="2268"/>
        <w:jc w:val="both"/>
        <w:rPr>
          <w:rFonts w:ascii="Tahoma" w:hAnsi="Tahoma" w:cs="Tahoma"/>
          <w:sz w:val="18"/>
          <w:szCs w:val="18"/>
          <w:rtl/>
        </w:rPr>
      </w:pPr>
      <w:r w:rsidRPr="00B30BFC">
        <w:rPr>
          <w:rFonts w:ascii="Tahoma" w:hAnsi="Tahoma" w:cs="Tahoma" w:hint="cs"/>
          <w:sz w:val="18"/>
          <w:szCs w:val="18"/>
          <w:rtl/>
        </w:rPr>
        <w:t>הודות ל</w:t>
      </w:r>
      <w:r w:rsidRPr="00B30BFC">
        <w:rPr>
          <w:rFonts w:ascii="Tahoma" w:hAnsi="Tahoma" w:cs="Tahoma"/>
          <w:sz w:val="18"/>
          <w:szCs w:val="18"/>
          <w:rtl/>
        </w:rPr>
        <w:t xml:space="preserve">התפתחות </w:t>
      </w:r>
      <w:r w:rsidRPr="00B30BFC">
        <w:rPr>
          <w:rFonts w:ascii="Tahoma" w:hAnsi="Tahoma" w:cs="Tahoma" w:hint="cs"/>
          <w:sz w:val="18"/>
          <w:szCs w:val="18"/>
          <w:rtl/>
        </w:rPr>
        <w:t>ה</w:t>
      </w:r>
      <w:r w:rsidRPr="00B30BFC">
        <w:rPr>
          <w:rFonts w:ascii="Tahoma" w:hAnsi="Tahoma" w:cs="Tahoma"/>
          <w:sz w:val="18"/>
          <w:szCs w:val="18"/>
          <w:rtl/>
        </w:rPr>
        <w:t xml:space="preserve">טכנולוגית </w:t>
      </w:r>
      <w:r w:rsidRPr="00B30BFC">
        <w:rPr>
          <w:rFonts w:ascii="Tahoma" w:hAnsi="Tahoma" w:cs="Tahoma" w:hint="cs"/>
          <w:sz w:val="18"/>
          <w:szCs w:val="18"/>
          <w:rtl/>
        </w:rPr>
        <w:t>ה</w:t>
      </w:r>
      <w:r w:rsidRPr="00B30BFC">
        <w:rPr>
          <w:rFonts w:ascii="Tahoma" w:hAnsi="Tahoma" w:cs="Tahoma"/>
          <w:sz w:val="18"/>
          <w:szCs w:val="18"/>
          <w:rtl/>
        </w:rPr>
        <w:t xml:space="preserve">דיגיטליות </w:t>
      </w:r>
      <w:r w:rsidRPr="00B30BFC">
        <w:rPr>
          <w:rFonts w:ascii="Tahoma" w:hAnsi="Tahoma" w:cs="Tahoma" w:hint="cs"/>
          <w:sz w:val="18"/>
          <w:szCs w:val="18"/>
          <w:rtl/>
        </w:rPr>
        <w:t>ה</w:t>
      </w:r>
      <w:r w:rsidRPr="00B30BFC">
        <w:rPr>
          <w:rFonts w:ascii="Tahoma" w:hAnsi="Tahoma" w:cs="Tahoma"/>
          <w:sz w:val="18"/>
          <w:szCs w:val="18"/>
          <w:rtl/>
        </w:rPr>
        <w:t>מואצת</w:t>
      </w:r>
      <w:r w:rsidRPr="00B30BFC">
        <w:rPr>
          <w:rFonts w:ascii="Tahoma" w:hAnsi="Tahoma" w:cs="Tahoma" w:hint="cs"/>
          <w:sz w:val="18"/>
          <w:szCs w:val="18"/>
          <w:rtl/>
        </w:rPr>
        <w:t>, בשנים האחרונו</w:t>
      </w:r>
      <w:r w:rsidRPr="00B30BFC">
        <w:rPr>
          <w:rFonts w:ascii="Tahoma" w:hAnsi="Tahoma" w:cs="Tahoma" w:hint="eastAsia"/>
          <w:sz w:val="18"/>
          <w:szCs w:val="18"/>
          <w:rtl/>
        </w:rPr>
        <w:t>ת</w:t>
      </w:r>
      <w:r w:rsidRPr="00B30BFC">
        <w:rPr>
          <w:rFonts w:ascii="Tahoma" w:hAnsi="Tahoma" w:cs="Tahoma" w:hint="cs"/>
          <w:sz w:val="18"/>
          <w:szCs w:val="18"/>
          <w:rtl/>
        </w:rPr>
        <w:t xml:space="preserve"> נעשה האינטרנט לכלי התקשורת הראשי ובעל התפוצה הרחבה ביותר. את תפוצתו ואת השימוש הנרחב בו אפשר לזקוף בין השאר להמצאת הטלפון החכם </w:t>
      </w:r>
      <w:r w:rsidRPr="00B30BFC" w:rsidR="00264702">
        <w:rPr>
          <w:rFonts w:ascii="Tahoma" w:hAnsi="Tahoma" w:cs="Tahoma" w:hint="cs"/>
          <w:sz w:val="18"/>
          <w:szCs w:val="18"/>
          <w:rtl/>
        </w:rPr>
        <w:t>(</w:t>
      </w:r>
      <w:r w:rsidRPr="00B30BFC" w:rsidR="00264702">
        <w:rPr>
          <w:rFonts w:ascii="Tahoma" w:hAnsi="Tahoma" w:cs="Tahoma"/>
          <w:sz w:val="18"/>
          <w:szCs w:val="18"/>
        </w:rPr>
        <w:t>smartphone</w:t>
      </w:r>
      <w:r w:rsidRPr="00B30BFC" w:rsidR="00264702">
        <w:rPr>
          <w:rFonts w:ascii="Tahoma" w:hAnsi="Tahoma" w:cs="Tahoma" w:hint="cs"/>
          <w:sz w:val="18"/>
          <w:szCs w:val="18"/>
          <w:rtl/>
        </w:rPr>
        <w:t>)</w:t>
      </w:r>
      <w:r w:rsidRPr="00B30BFC">
        <w:rPr>
          <w:rFonts w:ascii="Tahoma" w:hAnsi="Tahoma" w:cs="Tahoma" w:hint="cs"/>
          <w:sz w:val="18"/>
          <w:szCs w:val="18"/>
          <w:rtl/>
        </w:rPr>
        <w:t>, המשמש כמחשב כף יד וזמין לשימוש בכל עת. מספר הגולשים ברשת ושיעורם באוכלוסייה עולה, גיל הגולשים הצעירים יורד וזמן הגלישה מתארך. מגוון התכנים ברשת הוא אינסופי ולצד האפשרויות הרבות הגלומות בה יש גם סכנות רבות האורבות לגולשים. אוכלוסיי</w:t>
      </w:r>
      <w:r w:rsidRPr="00B30BFC">
        <w:rPr>
          <w:rFonts w:ascii="Tahoma" w:hAnsi="Tahoma" w:cs="Tahoma" w:hint="eastAsia"/>
          <w:sz w:val="18"/>
          <w:szCs w:val="18"/>
          <w:rtl/>
        </w:rPr>
        <w:t>ת</w:t>
      </w:r>
      <w:r w:rsidRPr="00B30BFC">
        <w:rPr>
          <w:rFonts w:ascii="Tahoma" w:hAnsi="Tahoma" w:cs="Tahoma"/>
          <w:sz w:val="18"/>
          <w:szCs w:val="18"/>
          <w:rtl/>
        </w:rPr>
        <w:t xml:space="preserve"> </w:t>
      </w:r>
      <w:r w:rsidRPr="00B30BFC">
        <w:rPr>
          <w:rFonts w:ascii="Tahoma" w:hAnsi="Tahoma" w:cs="Tahoma" w:hint="cs"/>
          <w:sz w:val="18"/>
          <w:szCs w:val="18"/>
          <w:rtl/>
        </w:rPr>
        <w:t>הקטינים</w:t>
      </w:r>
      <w:r w:rsidRPr="00B30BFC">
        <w:rPr>
          <w:rFonts w:ascii="Tahoma" w:hAnsi="Tahoma" w:cs="Tahoma"/>
          <w:sz w:val="18"/>
          <w:szCs w:val="18"/>
          <w:rtl/>
        </w:rPr>
        <w:t xml:space="preserve"> חשופה </w:t>
      </w:r>
      <w:r w:rsidRPr="00B30BFC">
        <w:rPr>
          <w:rFonts w:ascii="Tahoma" w:hAnsi="Tahoma" w:cs="Tahoma" w:hint="cs"/>
          <w:sz w:val="18"/>
          <w:szCs w:val="18"/>
          <w:rtl/>
        </w:rPr>
        <w:t xml:space="preserve">מאוד לסכנות </w:t>
      </w:r>
      <w:r w:rsidRPr="00B30BFC">
        <w:rPr>
          <w:rFonts w:ascii="Tahoma" w:hAnsi="Tahoma" w:cs="Tahoma"/>
          <w:sz w:val="18"/>
          <w:szCs w:val="18"/>
          <w:rtl/>
        </w:rPr>
        <w:t>אל</w:t>
      </w:r>
      <w:r w:rsidRPr="00B30BFC">
        <w:rPr>
          <w:rFonts w:ascii="Tahoma" w:hAnsi="Tahoma" w:cs="Tahoma" w:hint="cs"/>
          <w:sz w:val="18"/>
          <w:szCs w:val="18"/>
          <w:rtl/>
        </w:rPr>
        <w:t>ה, בגלל תמימותם וניסיון חייהם הקצר, ההופכים אותם לנוחים</w:t>
      </w:r>
      <w:r w:rsidRPr="00B30BFC">
        <w:rPr>
          <w:rFonts w:ascii="Tahoma" w:hAnsi="Tahoma" w:cs="Tahoma"/>
          <w:sz w:val="18"/>
          <w:szCs w:val="18"/>
          <w:rtl/>
        </w:rPr>
        <w:t xml:space="preserve"> יותר להשפעה ולניצול.</w:t>
      </w:r>
      <w:r w:rsidRPr="00B30BFC">
        <w:rPr>
          <w:rFonts w:ascii="Tahoma" w:hAnsi="Tahoma" w:cs="Tahoma" w:hint="cs"/>
          <w:sz w:val="18"/>
          <w:szCs w:val="18"/>
          <w:rtl/>
        </w:rPr>
        <w:t xml:space="preserve"> </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 xml:space="preserve">מטרת </w:t>
      </w:r>
      <w:r w:rsidRPr="00B30BFC">
        <w:rPr>
          <w:rFonts w:ascii="Tahoma" w:hAnsi="Tahoma" w:cs="Tahoma" w:hint="eastAsia"/>
          <w:sz w:val="18"/>
          <w:szCs w:val="18"/>
          <w:rtl/>
        </w:rPr>
        <w:t>החוק</w:t>
      </w:r>
      <w:r w:rsidRPr="00B30BFC">
        <w:rPr>
          <w:rFonts w:ascii="Tahoma" w:hAnsi="Tahoma" w:cs="Tahoma"/>
          <w:sz w:val="18"/>
          <w:szCs w:val="18"/>
          <w:rtl/>
        </w:rPr>
        <w:t xml:space="preserve"> </w:t>
      </w:r>
      <w:r w:rsidRPr="00B30BFC">
        <w:rPr>
          <w:rFonts w:ascii="Tahoma" w:hAnsi="Tahoma" w:cs="Tahoma" w:hint="eastAsia"/>
          <w:sz w:val="18"/>
          <w:szCs w:val="18"/>
          <w:rtl/>
        </w:rPr>
        <w:t>למניעת</w:t>
      </w:r>
      <w:r w:rsidRPr="00B30BFC">
        <w:rPr>
          <w:rFonts w:ascii="Tahoma" w:hAnsi="Tahoma" w:cs="Tahoma"/>
          <w:sz w:val="18"/>
          <w:szCs w:val="18"/>
          <w:rtl/>
        </w:rPr>
        <w:t xml:space="preserve"> </w:t>
      </w:r>
      <w:r w:rsidRPr="00B30BFC">
        <w:rPr>
          <w:rFonts w:ascii="Tahoma" w:hAnsi="Tahoma" w:cs="Tahoma" w:hint="eastAsia"/>
          <w:sz w:val="18"/>
          <w:szCs w:val="18"/>
          <w:rtl/>
        </w:rPr>
        <w:t>הטרדה</w:t>
      </w:r>
      <w:r w:rsidRPr="00B30BFC">
        <w:rPr>
          <w:rFonts w:ascii="Tahoma" w:hAnsi="Tahoma" w:cs="Tahoma"/>
          <w:sz w:val="18"/>
          <w:szCs w:val="18"/>
          <w:rtl/>
        </w:rPr>
        <w:t xml:space="preserve"> </w:t>
      </w:r>
      <w:r w:rsidRPr="00B30BFC">
        <w:rPr>
          <w:rFonts w:ascii="Tahoma" w:hAnsi="Tahoma" w:cs="Tahoma" w:hint="eastAsia"/>
          <w:sz w:val="18"/>
          <w:szCs w:val="18"/>
          <w:rtl/>
        </w:rPr>
        <w:t>מינית</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eastAsia"/>
          <w:sz w:val="18"/>
          <w:szCs w:val="18"/>
          <w:rtl/>
        </w:rPr>
        <w:t>התשנ</w:t>
      </w:r>
      <w:r w:rsidRPr="00B30BFC">
        <w:rPr>
          <w:rFonts w:ascii="Tahoma" w:hAnsi="Tahoma" w:cs="Tahoma"/>
          <w:sz w:val="18"/>
          <w:szCs w:val="18"/>
          <w:rtl/>
        </w:rPr>
        <w:t>"ח-1998</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 xml:space="preserve">היא לאסור הטרדה מינית כדי להגן על כבודו של אדם, על חירותו ועל פרטיותו, </w:t>
      </w:r>
      <w:r w:rsidRPr="00B30BFC">
        <w:rPr>
          <w:rFonts w:ascii="Tahoma" w:hAnsi="Tahoma" w:cs="Tahoma"/>
          <w:sz w:val="18"/>
          <w:szCs w:val="18"/>
          <w:rtl/>
        </w:rPr>
        <w:t>וכדי לקדם שוויון בין המינים</w:t>
      </w:r>
      <w:r w:rsidRPr="00B30BFC">
        <w:rPr>
          <w:rFonts w:ascii="Tahoma" w:hAnsi="Tahoma" w:cs="Tahoma" w:hint="cs"/>
          <w:sz w:val="18"/>
          <w:szCs w:val="18"/>
          <w:rtl/>
        </w:rPr>
        <w:t>. בין השאר החוק אוסר</w:t>
      </w:r>
      <w:r w:rsidRPr="00B30BFC">
        <w:rPr>
          <w:rFonts w:ascii="Tahoma" w:hAnsi="Tahoma" w:cs="Tahoma"/>
          <w:sz w:val="18"/>
          <w:szCs w:val="18"/>
          <w:rtl/>
        </w:rPr>
        <w:t xml:space="preserve"> הטרדה </w:t>
      </w:r>
      <w:r w:rsidRPr="00B30BFC">
        <w:rPr>
          <w:rFonts w:ascii="Tahoma" w:hAnsi="Tahoma" w:cs="Tahoma" w:hint="eastAsia"/>
          <w:sz w:val="18"/>
          <w:szCs w:val="18"/>
          <w:rtl/>
        </w:rPr>
        <w:t>מינית</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 xml:space="preserve">לרבות </w:t>
      </w:r>
      <w:r w:rsidRPr="00B30BFC">
        <w:rPr>
          <w:rFonts w:ascii="Tahoma" w:hAnsi="Tahoma" w:cs="Tahoma" w:hint="eastAsia"/>
          <w:sz w:val="18"/>
          <w:szCs w:val="18"/>
          <w:rtl/>
        </w:rPr>
        <w:t>באמצעות</w:t>
      </w:r>
      <w:r w:rsidRPr="00B30BFC">
        <w:rPr>
          <w:rFonts w:ascii="Tahoma" w:hAnsi="Tahoma" w:cs="Tahoma"/>
          <w:sz w:val="18"/>
          <w:szCs w:val="18"/>
          <w:rtl/>
        </w:rPr>
        <w:t xml:space="preserve"> </w:t>
      </w:r>
      <w:r w:rsidRPr="00B30BFC">
        <w:rPr>
          <w:rFonts w:ascii="Tahoma" w:hAnsi="Tahoma" w:cs="Tahoma" w:hint="eastAsia"/>
          <w:sz w:val="18"/>
          <w:szCs w:val="18"/>
          <w:rtl/>
        </w:rPr>
        <w:t>מחשב</w:t>
      </w:r>
      <w:r w:rsidRPr="00B30BFC">
        <w:rPr>
          <w:rFonts w:ascii="Tahoma" w:hAnsi="Tahoma" w:cs="Tahoma"/>
          <w:sz w:val="18"/>
          <w:szCs w:val="18"/>
          <w:rtl/>
        </w:rPr>
        <w:t xml:space="preserve"> </w:t>
      </w:r>
      <w:r w:rsidRPr="00B30BFC">
        <w:rPr>
          <w:rFonts w:ascii="Tahoma" w:hAnsi="Tahoma" w:cs="Tahoma" w:hint="cs"/>
          <w:sz w:val="18"/>
          <w:szCs w:val="18"/>
          <w:rtl/>
        </w:rPr>
        <w:t>א</w:t>
      </w:r>
      <w:r w:rsidRPr="00B30BFC">
        <w:rPr>
          <w:rFonts w:ascii="Tahoma" w:hAnsi="Tahoma" w:cs="Tahoma" w:hint="eastAsia"/>
          <w:sz w:val="18"/>
          <w:szCs w:val="18"/>
          <w:rtl/>
        </w:rPr>
        <w:t>ו</w:t>
      </w:r>
      <w:r w:rsidRPr="00B30BFC">
        <w:rPr>
          <w:rFonts w:ascii="Tahoma" w:hAnsi="Tahoma" w:cs="Tahoma" w:hint="cs"/>
          <w:sz w:val="18"/>
          <w:szCs w:val="18"/>
          <w:rtl/>
        </w:rPr>
        <w:t xml:space="preserve"> </w:t>
      </w:r>
      <w:r w:rsidRPr="00B30BFC">
        <w:rPr>
          <w:rFonts w:ascii="Tahoma" w:hAnsi="Tahoma" w:cs="Tahoma" w:hint="eastAsia"/>
          <w:sz w:val="18"/>
          <w:szCs w:val="18"/>
          <w:rtl/>
        </w:rPr>
        <w:t>חומר</w:t>
      </w:r>
      <w:r w:rsidRPr="00B30BFC">
        <w:rPr>
          <w:rFonts w:ascii="Tahoma" w:hAnsi="Tahoma" w:cs="Tahoma"/>
          <w:sz w:val="18"/>
          <w:szCs w:val="18"/>
          <w:rtl/>
        </w:rPr>
        <w:t xml:space="preserve"> </w:t>
      </w:r>
      <w:r w:rsidRPr="00B30BFC">
        <w:rPr>
          <w:rFonts w:ascii="Tahoma" w:hAnsi="Tahoma" w:cs="Tahoma" w:hint="eastAsia"/>
          <w:sz w:val="18"/>
          <w:szCs w:val="18"/>
          <w:rtl/>
        </w:rPr>
        <w:t>מחשב</w:t>
      </w:r>
      <w:r w:rsidRPr="00B30BFC">
        <w:rPr>
          <w:rFonts w:ascii="Tahoma" w:hAnsi="Tahoma" w:cs="Tahoma" w:hint="cs"/>
          <w:sz w:val="18"/>
          <w:szCs w:val="18"/>
          <w:rtl/>
        </w:rPr>
        <w:t xml:space="preserve"> וכן </w:t>
      </w:r>
      <w:r w:rsidRPr="00B30BFC">
        <w:rPr>
          <w:rFonts w:ascii="Tahoma" w:hAnsi="Tahoma" w:cs="Tahoma"/>
          <w:sz w:val="18"/>
          <w:szCs w:val="18"/>
          <w:rtl/>
        </w:rPr>
        <w:t xml:space="preserve">"פרסום תצלום סרט או הקלטה של אדם, המתמקד במיניותו, בנסיבות שבהן הפרסום עלול להשפיל את האדם או לבזותו ולא ניתנה הסכמתו לפרסום". </w:t>
      </w:r>
      <w:r w:rsidRPr="00B30BFC">
        <w:rPr>
          <w:rFonts w:ascii="Tahoma" w:hAnsi="Tahoma" w:cs="Tahoma" w:hint="cs"/>
          <w:sz w:val="18"/>
          <w:szCs w:val="18"/>
          <w:rtl/>
        </w:rPr>
        <w:t xml:space="preserve">עוד קובע </w:t>
      </w:r>
      <w:r w:rsidRPr="00B30BFC">
        <w:rPr>
          <w:rFonts w:ascii="Tahoma" w:hAnsi="Tahoma" w:cs="Tahoma"/>
          <w:sz w:val="18"/>
          <w:szCs w:val="18"/>
          <w:rtl/>
        </w:rPr>
        <w:t xml:space="preserve">החוק כי הצעות </w:t>
      </w:r>
      <w:r w:rsidRPr="00B30BFC">
        <w:rPr>
          <w:rFonts w:ascii="Tahoma" w:hAnsi="Tahoma" w:cs="Tahoma" w:hint="cs"/>
          <w:sz w:val="18"/>
          <w:szCs w:val="18"/>
          <w:rtl/>
        </w:rPr>
        <w:t>חוזרות בעלות אופי מיני</w:t>
      </w:r>
      <w:r w:rsidRPr="00B30BFC">
        <w:rPr>
          <w:rFonts w:ascii="Tahoma" w:hAnsi="Tahoma" w:cs="Tahoma"/>
          <w:sz w:val="18"/>
          <w:szCs w:val="18"/>
          <w:rtl/>
        </w:rPr>
        <w:t xml:space="preserve"> או התייחסויות </w:t>
      </w:r>
      <w:r w:rsidRPr="00B30BFC">
        <w:rPr>
          <w:rFonts w:ascii="Tahoma" w:hAnsi="Tahoma" w:cs="Tahoma" w:hint="cs"/>
          <w:sz w:val="18"/>
          <w:szCs w:val="18"/>
          <w:rtl/>
        </w:rPr>
        <w:t xml:space="preserve">חוזרות </w:t>
      </w:r>
      <w:r w:rsidRPr="00B30BFC">
        <w:rPr>
          <w:rFonts w:ascii="Tahoma" w:hAnsi="Tahoma" w:cs="Tahoma" w:hint="eastAsia"/>
          <w:sz w:val="18"/>
          <w:szCs w:val="18"/>
          <w:rtl/>
        </w:rPr>
        <w:t>ה</w:t>
      </w:r>
      <w:r w:rsidRPr="00B30BFC">
        <w:rPr>
          <w:rFonts w:ascii="Tahoma" w:hAnsi="Tahoma" w:cs="Tahoma"/>
          <w:sz w:val="18"/>
          <w:szCs w:val="18"/>
          <w:rtl/>
        </w:rPr>
        <w:t>מתמקדות במיניות</w:t>
      </w:r>
      <w:r w:rsidRPr="00B30BFC">
        <w:rPr>
          <w:rFonts w:ascii="Tahoma" w:hAnsi="Tahoma" w:cs="Tahoma" w:hint="eastAsia"/>
          <w:sz w:val="18"/>
          <w:szCs w:val="18"/>
          <w:rtl/>
        </w:rPr>
        <w:t>ו</w:t>
      </w:r>
      <w:r w:rsidRPr="00B30BFC">
        <w:rPr>
          <w:rFonts w:ascii="Tahoma" w:hAnsi="Tahoma" w:cs="Tahoma"/>
          <w:sz w:val="18"/>
          <w:szCs w:val="18"/>
          <w:rtl/>
        </w:rPr>
        <w:t xml:space="preserve"> של האדם, כשהן מופנות כלפי קטינים מתחת לגיל 15</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י</w:t>
      </w:r>
      <w:r w:rsidRPr="00B30BFC">
        <w:rPr>
          <w:rFonts w:ascii="Tahoma" w:hAnsi="Tahoma" w:cs="Tahoma"/>
          <w:sz w:val="18"/>
          <w:szCs w:val="18"/>
          <w:rtl/>
        </w:rPr>
        <w:t>יחשב</w:t>
      </w:r>
      <w:r w:rsidRPr="00B30BFC">
        <w:rPr>
          <w:rFonts w:ascii="Tahoma" w:hAnsi="Tahoma" w:cs="Tahoma" w:hint="cs"/>
          <w:sz w:val="18"/>
          <w:szCs w:val="18"/>
          <w:rtl/>
        </w:rPr>
        <w:t>ו</w:t>
      </w:r>
      <w:r w:rsidRPr="00B30BFC">
        <w:rPr>
          <w:rFonts w:ascii="Tahoma" w:hAnsi="Tahoma" w:cs="Tahoma"/>
          <w:sz w:val="18"/>
          <w:szCs w:val="18"/>
          <w:rtl/>
        </w:rPr>
        <w:t xml:space="preserve"> כהטרדה מינית, גם אם הקטין לא הראה כי אינו מעוניין</w:t>
      </w:r>
      <w:r w:rsidRPr="00B30BFC">
        <w:rPr>
          <w:rFonts w:ascii="Tahoma" w:hAnsi="Tahoma" w:cs="Tahoma" w:hint="cs"/>
          <w:sz w:val="18"/>
          <w:szCs w:val="18"/>
          <w:rtl/>
        </w:rPr>
        <w:t xml:space="preserve"> בהן</w:t>
      </w:r>
      <w:r w:rsidRPr="00B30BFC">
        <w:rPr>
          <w:rFonts w:ascii="Tahoma" w:hAnsi="Tahoma" w:cs="Tahoma"/>
          <w:sz w:val="18"/>
          <w:szCs w:val="18"/>
          <w:rtl/>
        </w:rPr>
        <w:t xml:space="preserve">. חוק העונשין אוסר פרסום </w:t>
      </w:r>
      <w:r w:rsidRPr="00B30BFC">
        <w:rPr>
          <w:rFonts w:ascii="Tahoma" w:hAnsi="Tahoma" w:cs="Tahoma" w:hint="eastAsia"/>
          <w:sz w:val="18"/>
          <w:szCs w:val="18"/>
          <w:rtl/>
        </w:rPr>
        <w:t>ו</w:t>
      </w:r>
      <w:r w:rsidRPr="00B30BFC">
        <w:rPr>
          <w:rFonts w:ascii="Tahoma" w:hAnsi="Tahoma" w:cs="Tahoma"/>
          <w:sz w:val="18"/>
          <w:szCs w:val="18"/>
          <w:rtl/>
        </w:rPr>
        <w:t>הצגה של תועבה בכלל</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eastAsia"/>
          <w:sz w:val="18"/>
          <w:szCs w:val="18"/>
          <w:rtl/>
        </w:rPr>
        <w:t>ובאשר</w:t>
      </w:r>
      <w:r w:rsidRPr="00B30BFC">
        <w:rPr>
          <w:rFonts w:ascii="Tahoma" w:hAnsi="Tahoma" w:cs="Tahoma"/>
          <w:sz w:val="18"/>
          <w:szCs w:val="18"/>
          <w:rtl/>
        </w:rPr>
        <w:t xml:space="preserve"> </w:t>
      </w:r>
      <w:r w:rsidRPr="00B30BFC">
        <w:rPr>
          <w:rFonts w:ascii="Tahoma" w:hAnsi="Tahoma" w:cs="Tahoma" w:hint="eastAsia"/>
          <w:sz w:val="18"/>
          <w:szCs w:val="18"/>
          <w:rtl/>
        </w:rPr>
        <w:t>לקטינים</w:t>
      </w:r>
      <w:r w:rsidRPr="00B30BFC">
        <w:rPr>
          <w:rFonts w:ascii="Tahoma" w:hAnsi="Tahoma" w:cs="Tahoma"/>
          <w:sz w:val="18"/>
          <w:szCs w:val="18"/>
          <w:rtl/>
        </w:rPr>
        <w:t xml:space="preserve"> </w:t>
      </w:r>
      <w:r w:rsidRPr="00B30BFC">
        <w:rPr>
          <w:rFonts w:ascii="Tahoma" w:hAnsi="Tahoma" w:cs="Tahoma" w:hint="eastAsia"/>
          <w:sz w:val="18"/>
          <w:szCs w:val="18"/>
          <w:rtl/>
        </w:rPr>
        <w:t>אוסר</w:t>
      </w:r>
      <w:r w:rsidRPr="00B30BFC">
        <w:rPr>
          <w:rFonts w:ascii="Tahoma" w:hAnsi="Tahoma" w:cs="Tahoma"/>
          <w:sz w:val="18"/>
          <w:szCs w:val="18"/>
          <w:rtl/>
        </w:rPr>
        <w:t xml:space="preserve"> </w:t>
      </w:r>
      <w:r w:rsidRPr="00B30BFC">
        <w:rPr>
          <w:rFonts w:ascii="Tahoma" w:hAnsi="Tahoma" w:cs="Tahoma" w:hint="eastAsia"/>
          <w:sz w:val="18"/>
          <w:szCs w:val="18"/>
          <w:rtl/>
        </w:rPr>
        <w:t>החוק</w:t>
      </w:r>
      <w:r w:rsidRPr="00B30BFC">
        <w:rPr>
          <w:rFonts w:ascii="Tahoma" w:hAnsi="Tahoma" w:cs="Tahoma"/>
          <w:sz w:val="18"/>
          <w:szCs w:val="18"/>
          <w:rtl/>
        </w:rPr>
        <w:t xml:space="preserve"> </w:t>
      </w:r>
      <w:r w:rsidRPr="00B30BFC">
        <w:rPr>
          <w:rFonts w:ascii="Tahoma" w:hAnsi="Tahoma" w:cs="Tahoma" w:hint="eastAsia"/>
          <w:sz w:val="18"/>
          <w:szCs w:val="18"/>
          <w:rtl/>
        </w:rPr>
        <w:t>גם</w:t>
      </w:r>
      <w:r w:rsidRPr="00B30BFC">
        <w:rPr>
          <w:rFonts w:ascii="Tahoma" w:hAnsi="Tahoma" w:cs="Tahoma"/>
          <w:sz w:val="18"/>
          <w:szCs w:val="18"/>
          <w:rtl/>
        </w:rPr>
        <w:t xml:space="preserve"> </w:t>
      </w:r>
      <w:r w:rsidRPr="00B30BFC">
        <w:rPr>
          <w:rFonts w:ascii="Tahoma" w:hAnsi="Tahoma" w:cs="Tahoma" w:hint="eastAsia"/>
          <w:sz w:val="18"/>
          <w:szCs w:val="18"/>
          <w:rtl/>
        </w:rPr>
        <w:t>החזקת</w:t>
      </w:r>
      <w:r w:rsidRPr="00B30BFC">
        <w:rPr>
          <w:rFonts w:ascii="Tahoma" w:hAnsi="Tahoma" w:cs="Tahoma"/>
          <w:sz w:val="18"/>
          <w:szCs w:val="18"/>
          <w:rtl/>
        </w:rPr>
        <w:t xml:space="preserve"> </w:t>
      </w:r>
      <w:r w:rsidRPr="00B30BFC">
        <w:rPr>
          <w:rFonts w:ascii="Tahoma" w:hAnsi="Tahoma" w:cs="Tahoma" w:hint="eastAsia"/>
          <w:sz w:val="18"/>
          <w:szCs w:val="18"/>
          <w:rtl/>
        </w:rPr>
        <w:t>פרסום</w:t>
      </w:r>
      <w:r w:rsidRPr="00B30BFC">
        <w:rPr>
          <w:rFonts w:ascii="Tahoma" w:hAnsi="Tahoma" w:cs="Tahoma"/>
          <w:sz w:val="18"/>
          <w:szCs w:val="18"/>
          <w:rtl/>
        </w:rPr>
        <w:t xml:space="preserve"> </w:t>
      </w:r>
      <w:r w:rsidRPr="00B30BFC">
        <w:rPr>
          <w:rFonts w:ascii="Tahoma" w:hAnsi="Tahoma" w:cs="Tahoma" w:hint="eastAsia"/>
          <w:sz w:val="18"/>
          <w:szCs w:val="18"/>
          <w:rtl/>
        </w:rPr>
        <w:t>תועבה</w:t>
      </w:r>
      <w:r w:rsidRPr="00B30BFC">
        <w:rPr>
          <w:rFonts w:ascii="Tahoma" w:hAnsi="Tahoma" w:cs="Tahoma"/>
          <w:sz w:val="18"/>
          <w:szCs w:val="18"/>
          <w:rtl/>
        </w:rPr>
        <w:t xml:space="preserve"> </w:t>
      </w:r>
      <w:r w:rsidRPr="00B30BFC">
        <w:rPr>
          <w:rFonts w:ascii="Tahoma" w:hAnsi="Tahoma" w:cs="Tahoma" w:hint="eastAsia"/>
          <w:sz w:val="18"/>
          <w:szCs w:val="18"/>
          <w:rtl/>
        </w:rPr>
        <w:t>ובו</w:t>
      </w:r>
      <w:r w:rsidRPr="00B30BFC">
        <w:rPr>
          <w:rFonts w:ascii="Tahoma" w:hAnsi="Tahoma" w:cs="Tahoma"/>
          <w:sz w:val="18"/>
          <w:szCs w:val="18"/>
          <w:rtl/>
        </w:rPr>
        <w:t xml:space="preserve"> </w:t>
      </w:r>
      <w:r w:rsidRPr="00B30BFC">
        <w:rPr>
          <w:rFonts w:ascii="Tahoma" w:hAnsi="Tahoma" w:cs="Tahoma" w:hint="eastAsia"/>
          <w:sz w:val="18"/>
          <w:szCs w:val="18"/>
          <w:rtl/>
        </w:rPr>
        <w:t>דמותו</w:t>
      </w:r>
      <w:r w:rsidRPr="00B30BFC">
        <w:rPr>
          <w:rFonts w:ascii="Tahoma" w:hAnsi="Tahoma" w:cs="Tahoma"/>
          <w:sz w:val="18"/>
          <w:szCs w:val="18"/>
          <w:rtl/>
        </w:rPr>
        <w:t xml:space="preserve"> </w:t>
      </w:r>
      <w:r w:rsidRPr="00B30BFC">
        <w:rPr>
          <w:rFonts w:ascii="Tahoma" w:hAnsi="Tahoma" w:cs="Tahoma" w:hint="eastAsia"/>
          <w:sz w:val="18"/>
          <w:szCs w:val="18"/>
          <w:rtl/>
        </w:rPr>
        <w:t>של</w:t>
      </w:r>
      <w:r w:rsidRPr="00B30BFC">
        <w:rPr>
          <w:rFonts w:ascii="Tahoma" w:hAnsi="Tahoma" w:cs="Tahoma"/>
          <w:sz w:val="18"/>
          <w:szCs w:val="18"/>
          <w:rtl/>
        </w:rPr>
        <w:t xml:space="preserve"> </w:t>
      </w:r>
      <w:r w:rsidRPr="00B30BFC">
        <w:rPr>
          <w:rFonts w:ascii="Tahoma" w:hAnsi="Tahoma" w:cs="Tahoma" w:hint="eastAsia"/>
          <w:sz w:val="18"/>
          <w:szCs w:val="18"/>
          <w:rtl/>
        </w:rPr>
        <w:t>קטין</w:t>
      </w:r>
      <w:r w:rsidRPr="00B30BFC">
        <w:rPr>
          <w:rFonts w:ascii="Tahoma" w:hAnsi="Tahoma" w:cs="Tahoma" w:hint="cs"/>
          <w:sz w:val="18"/>
          <w:szCs w:val="18"/>
          <w:rtl/>
        </w:rPr>
        <w:t xml:space="preserve">, וצריכת פרסום כאמור אף בלי </w:t>
      </w:r>
      <w:r w:rsidRPr="00B30BFC">
        <w:rPr>
          <w:rFonts w:ascii="Tahoma" w:hAnsi="Tahoma" w:cs="Tahoma" w:hint="cs"/>
          <w:spacing w:val="-4"/>
          <w:sz w:val="18"/>
          <w:szCs w:val="18"/>
          <w:rtl/>
        </w:rPr>
        <w:t>להחזיק בו</w:t>
      </w:r>
      <w:r>
        <w:rPr>
          <w:rStyle w:val="FootnoteReference0"/>
          <w:rFonts w:ascii="Tahoma" w:hAnsi="Tahoma" w:cs="Tahoma"/>
          <w:spacing w:val="-4"/>
          <w:sz w:val="18"/>
          <w:szCs w:val="18"/>
          <w:rtl/>
        </w:rPr>
        <w:footnoteReference w:id="71"/>
      </w:r>
      <w:r w:rsidRPr="00B30BFC">
        <w:rPr>
          <w:rFonts w:ascii="Tahoma" w:hAnsi="Tahoma" w:cs="Tahoma" w:hint="cs"/>
          <w:spacing w:val="-4"/>
          <w:sz w:val="18"/>
          <w:szCs w:val="18"/>
          <w:rtl/>
        </w:rPr>
        <w:t>. בנוסף קיימות הנחיות של פרקליט המדינה</w:t>
      </w:r>
      <w:r>
        <w:rPr>
          <w:rStyle w:val="FootnoteReference0"/>
          <w:rFonts w:ascii="Tahoma" w:hAnsi="Tahoma" w:cs="Tahoma"/>
          <w:spacing w:val="-4"/>
          <w:sz w:val="18"/>
          <w:szCs w:val="18"/>
          <w:rtl/>
        </w:rPr>
        <w:footnoteReference w:id="72"/>
      </w:r>
      <w:r w:rsidRPr="00B30BFC">
        <w:rPr>
          <w:rFonts w:ascii="Tahoma" w:hAnsi="Tahoma" w:cs="Tahoma" w:hint="cs"/>
          <w:spacing w:val="-4"/>
          <w:sz w:val="18"/>
          <w:szCs w:val="18"/>
          <w:rtl/>
        </w:rPr>
        <w:t xml:space="preserve"> שעניינן </w:t>
      </w:r>
      <w:r w:rsidRPr="00B30BFC">
        <w:rPr>
          <w:rFonts w:ascii="Tahoma" w:hAnsi="Tahoma" w:cs="Tahoma"/>
          <w:spacing w:val="-4"/>
          <w:sz w:val="18"/>
          <w:szCs w:val="18"/>
          <w:rtl/>
        </w:rPr>
        <w:t>״פרסום, החזקה</w:t>
      </w:r>
      <w:r w:rsidRPr="00B30BFC">
        <w:rPr>
          <w:rFonts w:ascii="Tahoma" w:hAnsi="Tahoma" w:cs="Tahoma"/>
          <w:sz w:val="18"/>
          <w:szCs w:val="18"/>
          <w:rtl/>
        </w:rPr>
        <w:t xml:space="preserve"> וצריכה של חומר תועבה ובו דמותו של קטין״; </w:t>
      </w:r>
      <w:r w:rsidRPr="00B30BFC">
        <w:rPr>
          <w:rFonts w:ascii="Tahoma" w:hAnsi="Tahoma" w:cs="Tahoma"/>
          <w:sz w:val="18"/>
          <w:szCs w:val="18"/>
          <w:rtl/>
        </w:rPr>
        <w:t>ו״חקירה</w:t>
      </w:r>
      <w:r w:rsidRPr="00B30BFC">
        <w:rPr>
          <w:rFonts w:ascii="Tahoma" w:hAnsi="Tahoma" w:cs="Tahoma"/>
          <w:sz w:val="18"/>
          <w:szCs w:val="18"/>
          <w:rtl/>
        </w:rPr>
        <w:t xml:space="preserve"> והעמדה לדין - בעבירות של פרסום תצלומים, הקלטות, או סרטים של אדם, בעלי אופי מיני,</w:t>
      </w:r>
      <w:r w:rsidRPr="00B30BFC">
        <w:rPr>
          <w:rFonts w:ascii="Tahoma" w:hAnsi="Tahoma" w:cs="Tahoma" w:hint="cs"/>
          <w:sz w:val="18"/>
          <w:szCs w:val="18"/>
          <w:rtl/>
        </w:rPr>
        <w:t xml:space="preserve"> </w:t>
      </w:r>
      <w:r w:rsidRPr="00B30BFC">
        <w:rPr>
          <w:rFonts w:ascii="Tahoma" w:hAnsi="Tahoma" w:cs="Tahoma"/>
          <w:sz w:val="18"/>
          <w:szCs w:val="18"/>
          <w:rtl/>
        </w:rPr>
        <w:t>ללא הסכמתו״.</w:t>
      </w:r>
    </w:p>
    <w:p w:rsidR="007F5928" w:rsidRPr="00B30BFC" w:rsidP="008A5AF1">
      <w:pPr>
        <w:spacing w:line="240" w:lineRule="exact"/>
        <w:ind w:left="-1" w:right="2268"/>
        <w:jc w:val="both"/>
        <w:rPr>
          <w:rFonts w:ascii="Tahoma" w:hAnsi="Tahoma" w:cs="Tahoma"/>
          <w:sz w:val="18"/>
          <w:szCs w:val="18"/>
          <w:rtl/>
        </w:rPr>
      </w:pPr>
      <w:r w:rsidRPr="00B30BFC">
        <w:rPr>
          <w:rFonts w:ascii="Tahoma" w:hAnsi="Tahoma" w:cs="Tahoma" w:hint="cs"/>
          <w:sz w:val="18"/>
          <w:szCs w:val="18"/>
          <w:rtl/>
        </w:rPr>
        <w:t xml:space="preserve">בסקר "תופעת </w:t>
      </w:r>
      <w:r w:rsidRPr="00B30BFC">
        <w:rPr>
          <w:rFonts w:ascii="Tahoma" w:hAnsi="Tahoma" w:cs="Tahoma" w:hint="cs"/>
          <w:sz w:val="18"/>
          <w:szCs w:val="18"/>
          <w:rtl/>
        </w:rPr>
        <w:t>השיימינג</w:t>
      </w:r>
      <w:r w:rsidRPr="00B30BFC">
        <w:rPr>
          <w:rFonts w:ascii="Tahoma" w:hAnsi="Tahoma" w:cs="Tahoma" w:hint="cs"/>
          <w:sz w:val="18"/>
          <w:szCs w:val="18"/>
          <w:rtl/>
        </w:rPr>
        <w:t xml:space="preserve"> והאלימות ברשת בקרב בני הנוער בישראל" שערך המשרד </w:t>
      </w:r>
      <w:r w:rsidRPr="00B30BFC">
        <w:rPr>
          <w:rFonts w:ascii="Tahoma" w:hAnsi="Tahoma" w:cs="Tahoma" w:hint="cs"/>
          <w:sz w:val="18"/>
          <w:szCs w:val="18"/>
          <w:rtl/>
        </w:rPr>
        <w:t>לבט"פ</w:t>
      </w:r>
      <w:r w:rsidRPr="00B30BFC">
        <w:rPr>
          <w:rFonts w:ascii="Tahoma" w:hAnsi="Tahoma" w:cs="Tahoma" w:hint="cs"/>
          <w:sz w:val="18"/>
          <w:szCs w:val="18"/>
          <w:rtl/>
        </w:rPr>
        <w:t xml:space="preserve"> בשנת 2016, בקרב בני 12 - 17, נמצא כי 13% מהמשתתפים בו מסרו שחוו הטרדה מינית ברשת (לפי הדיווח בנות נפגעו פי שניים יותר מבנים). 18% מבני הנוער שדיווחו כי חוו אלימות ברשת ציינו כי לא סיפרו זאת לאיש. מבין אלה שסיפרו לגורם כלשהו, אחוז אחד בלבד דיווחו על הפגיעה למשטרה. </w:t>
      </w:r>
      <w:r w:rsidRPr="00B30BFC">
        <w:rPr>
          <w:rFonts w:ascii="Tahoma" w:hAnsi="Tahoma" w:cs="Tahoma" w:hint="cs"/>
          <w:spacing w:val="-2"/>
          <w:sz w:val="18"/>
          <w:szCs w:val="18"/>
          <w:rtl/>
        </w:rPr>
        <w:t>בסקר השוואתי שערך איגוד האינטרנט הישראלי בשנת 2017</w:t>
      </w:r>
      <w:r>
        <w:rPr>
          <w:rStyle w:val="FootnoteReference0"/>
          <w:rFonts w:ascii="Tahoma" w:hAnsi="Tahoma" w:cs="Tahoma"/>
          <w:spacing w:val="-2"/>
          <w:sz w:val="18"/>
          <w:szCs w:val="18"/>
          <w:rtl/>
        </w:rPr>
        <w:footnoteReference w:id="73"/>
      </w:r>
      <w:r w:rsidRPr="00B30BFC" w:rsidR="00BD1B58">
        <w:rPr>
          <w:rFonts w:ascii="Tahoma" w:hAnsi="Tahoma" w:cs="Tahoma" w:hint="cs"/>
          <w:spacing w:val="-2"/>
          <w:sz w:val="18"/>
          <w:szCs w:val="18"/>
          <w:rtl/>
        </w:rPr>
        <w:t xml:space="preserve"> בקרב בני 7 - 17</w:t>
      </w:r>
      <w:r w:rsidRPr="00B30BFC">
        <w:rPr>
          <w:rFonts w:ascii="Tahoma" w:hAnsi="Tahoma" w:cs="Tahoma" w:hint="cs"/>
          <w:spacing w:val="-2"/>
          <w:sz w:val="18"/>
          <w:szCs w:val="18"/>
          <w:rtl/>
        </w:rPr>
        <w:t>,</w:t>
      </w:r>
      <w:r w:rsidRPr="00B30BFC">
        <w:rPr>
          <w:rFonts w:ascii="Tahoma" w:hAnsi="Tahoma" w:cs="Tahoma" w:hint="cs"/>
          <w:sz w:val="18"/>
          <w:szCs w:val="18"/>
          <w:rtl/>
        </w:rPr>
        <w:t xml:space="preserve"> דיווחו 11% כי חוו פגיעה ברשת, 34% מהם דיווחו כי נתקלו שלא במתכוון בתוכן פורנוגרפי, 3% מכלל הנשאלים ענו כי הוטרדו מינית, ומכלל הבנות שנשאלו ענו כ-13% כי הוטרדו מינית. </w:t>
      </w:r>
    </w:p>
    <w:p w:rsidR="007F5928" w:rsidRPr="00B30BFC" w:rsidP="008A5AF1">
      <w:pPr>
        <w:tabs>
          <w:tab w:val="left" w:pos="820"/>
        </w:tabs>
        <w:spacing w:line="240" w:lineRule="exact"/>
        <w:ind w:right="2268"/>
        <w:jc w:val="both"/>
        <w:rPr>
          <w:rFonts w:ascii="Tahoma" w:eastAsia="Times New Roman" w:hAnsi="Tahoma" w:cs="Tahoma"/>
          <w:sz w:val="18"/>
          <w:szCs w:val="18"/>
          <w:lang w:eastAsia="he-IL"/>
        </w:rPr>
      </w:pPr>
      <w:r w:rsidRPr="00B30BFC">
        <w:rPr>
          <w:rFonts w:ascii="Tahoma" w:hAnsi="Tahoma" w:cs="Tahoma" w:hint="cs"/>
          <w:spacing w:val="-4"/>
          <w:sz w:val="18"/>
          <w:szCs w:val="18"/>
          <w:rtl/>
        </w:rPr>
        <w:t xml:space="preserve">בשנת 2016 </w:t>
      </w:r>
      <w:r w:rsidRPr="00B30BFC">
        <w:rPr>
          <w:rFonts w:ascii="Tahoma" w:hAnsi="Tahoma" w:cs="Tahoma"/>
          <w:spacing w:val="-4"/>
          <w:sz w:val="18"/>
          <w:szCs w:val="18"/>
          <w:rtl/>
        </w:rPr>
        <w:t>החל</w:t>
      </w:r>
      <w:r w:rsidRPr="00B30BFC">
        <w:rPr>
          <w:rFonts w:ascii="Tahoma" w:hAnsi="Tahoma" w:cs="Tahoma" w:hint="cs"/>
          <w:spacing w:val="-4"/>
          <w:sz w:val="18"/>
          <w:szCs w:val="18"/>
          <w:rtl/>
        </w:rPr>
        <w:t>י</w:t>
      </w:r>
      <w:r w:rsidRPr="00B30BFC">
        <w:rPr>
          <w:rFonts w:ascii="Tahoma" w:hAnsi="Tahoma" w:cs="Tahoma"/>
          <w:spacing w:val="-4"/>
          <w:sz w:val="18"/>
          <w:szCs w:val="18"/>
          <w:rtl/>
        </w:rPr>
        <w:t>ט</w:t>
      </w:r>
      <w:r w:rsidRPr="00B30BFC">
        <w:rPr>
          <w:rFonts w:ascii="Tahoma" w:hAnsi="Tahoma" w:cs="Tahoma" w:hint="cs"/>
          <w:spacing w:val="-4"/>
          <w:sz w:val="18"/>
          <w:szCs w:val="18"/>
          <w:rtl/>
        </w:rPr>
        <w:t>ה</w:t>
      </w:r>
      <w:r w:rsidRPr="00B30BFC">
        <w:rPr>
          <w:rFonts w:ascii="Tahoma" w:hAnsi="Tahoma" w:cs="Tahoma"/>
          <w:spacing w:val="-4"/>
          <w:sz w:val="18"/>
          <w:szCs w:val="18"/>
          <w:rtl/>
        </w:rPr>
        <w:t xml:space="preserve"> </w:t>
      </w:r>
      <w:r w:rsidRPr="00B30BFC">
        <w:rPr>
          <w:rFonts w:ascii="Tahoma" w:hAnsi="Tahoma" w:cs="Tahoma" w:hint="cs"/>
          <w:spacing w:val="-4"/>
          <w:sz w:val="18"/>
          <w:szCs w:val="18"/>
          <w:rtl/>
        </w:rPr>
        <w:t>ה</w:t>
      </w:r>
      <w:r w:rsidRPr="00B30BFC">
        <w:rPr>
          <w:rFonts w:ascii="Tahoma" w:hAnsi="Tahoma" w:cs="Tahoma"/>
          <w:spacing w:val="-4"/>
          <w:sz w:val="18"/>
          <w:szCs w:val="18"/>
          <w:rtl/>
        </w:rPr>
        <w:t>ממשלה</w:t>
      </w:r>
      <w:r>
        <w:rPr>
          <w:rStyle w:val="FootnoteReference0"/>
          <w:rFonts w:ascii="Tahoma" w:hAnsi="Tahoma" w:cs="Tahoma"/>
          <w:spacing w:val="-4"/>
          <w:sz w:val="18"/>
          <w:szCs w:val="18"/>
          <w:rtl/>
        </w:rPr>
        <w:footnoteReference w:id="74"/>
      </w:r>
      <w:r w:rsidRPr="00B30BFC">
        <w:rPr>
          <w:rFonts w:ascii="Tahoma" w:hAnsi="Tahoma" w:cs="Tahoma"/>
          <w:spacing w:val="-4"/>
          <w:sz w:val="18"/>
          <w:szCs w:val="18"/>
          <w:rtl/>
        </w:rPr>
        <w:t xml:space="preserve"> </w:t>
      </w:r>
      <w:r w:rsidRPr="00B30BFC">
        <w:rPr>
          <w:rFonts w:ascii="Tahoma" w:hAnsi="Tahoma" w:cs="Tahoma" w:hint="cs"/>
          <w:spacing w:val="-4"/>
          <w:sz w:val="18"/>
          <w:szCs w:val="18"/>
          <w:rtl/>
        </w:rPr>
        <w:t xml:space="preserve">להקים במשרד </w:t>
      </w:r>
      <w:r w:rsidRPr="00B30BFC">
        <w:rPr>
          <w:rFonts w:ascii="Tahoma" w:hAnsi="Tahoma" w:cs="Tahoma" w:hint="cs"/>
          <w:spacing w:val="-4"/>
          <w:sz w:val="18"/>
          <w:szCs w:val="18"/>
          <w:rtl/>
        </w:rPr>
        <w:t>לבט"פ</w:t>
      </w:r>
      <w:r w:rsidRPr="00B30BFC">
        <w:rPr>
          <w:rFonts w:ascii="Tahoma" w:hAnsi="Tahoma" w:cs="Tahoma" w:hint="cs"/>
          <w:spacing w:val="-4"/>
          <w:sz w:val="18"/>
          <w:szCs w:val="18"/>
          <w:rtl/>
        </w:rPr>
        <w:t>, בשיתוף משרד החינוך,</w:t>
      </w:r>
      <w:r w:rsidRPr="00B30BFC">
        <w:rPr>
          <w:rFonts w:ascii="Tahoma" w:hAnsi="Tahoma" w:cs="Tahoma" w:hint="cs"/>
          <w:sz w:val="18"/>
          <w:szCs w:val="18"/>
          <w:rtl/>
        </w:rPr>
        <w:t xml:space="preserve"> </w:t>
      </w:r>
      <w:r w:rsidRPr="00B30BFC">
        <w:rPr>
          <w:rFonts w:ascii="Tahoma" w:hAnsi="Tahoma" w:cs="Tahoma" w:hint="cs"/>
          <w:spacing w:val="-4"/>
          <w:sz w:val="18"/>
          <w:szCs w:val="18"/>
          <w:rtl/>
        </w:rPr>
        <w:t>משרד המשפטים, משרד הרווחה ומשרד הבריאות (להלן - הגורמים השותפים)</w:t>
      </w:r>
      <w:r>
        <w:rPr>
          <w:rStyle w:val="FootnoteReference0"/>
          <w:rFonts w:ascii="Tahoma" w:hAnsi="Tahoma" w:cs="Tahoma"/>
          <w:spacing w:val="-4"/>
          <w:sz w:val="18"/>
          <w:szCs w:val="18"/>
          <w:rtl/>
        </w:rPr>
        <w:footnoteReference w:id="75"/>
      </w:r>
      <w:r w:rsidRPr="00B30BFC">
        <w:rPr>
          <w:rFonts w:ascii="Tahoma" w:hAnsi="Tahoma" w:cs="Tahoma" w:hint="cs"/>
          <w:spacing w:val="-4"/>
          <w:sz w:val="18"/>
          <w:szCs w:val="18"/>
          <w:rtl/>
        </w:rPr>
        <w:t xml:space="preserve">, </w:t>
      </w:r>
      <w:r w:rsidRPr="00B30BFC">
        <w:rPr>
          <w:rFonts w:ascii="Tahoma" w:hAnsi="Tahoma" w:cs="Tahoma"/>
          <w:spacing w:val="-4"/>
          <w:sz w:val="18"/>
          <w:szCs w:val="18"/>
          <w:rtl/>
        </w:rPr>
        <w:t xml:space="preserve">מערך </w:t>
      </w:r>
      <w:r w:rsidRPr="00B30BFC">
        <w:rPr>
          <w:rFonts w:ascii="Tahoma" w:hAnsi="Tahoma" w:cs="Tahoma" w:hint="cs"/>
          <w:spacing w:val="-4"/>
          <w:sz w:val="18"/>
          <w:szCs w:val="18"/>
          <w:rtl/>
        </w:rPr>
        <w:t>משולב, משטרתי ואזרחי, שיפעל נגד תופעות אלימות ופשיעה</w:t>
      </w:r>
      <w:r w:rsidRPr="00B30BFC">
        <w:rPr>
          <w:rFonts w:ascii="Tahoma" w:hAnsi="Tahoma" w:cs="Tahoma" w:hint="cs"/>
          <w:sz w:val="18"/>
          <w:szCs w:val="18"/>
          <w:rtl/>
        </w:rPr>
        <w:t xml:space="preserve"> באינטרנט ולמניעתן, לרבות ברשתות החברתיות, ובמיוחד אלימות ופשיעה </w:t>
      </w:r>
      <w:r w:rsidRPr="00B30BFC">
        <w:rPr>
          <w:rFonts w:ascii="Tahoma" w:hAnsi="Tahoma" w:cs="Tahoma"/>
          <w:sz w:val="18"/>
          <w:szCs w:val="18"/>
          <w:rtl/>
        </w:rPr>
        <w:t xml:space="preserve">נגד </w:t>
      </w:r>
      <w:r w:rsidRPr="00B30BFC">
        <w:rPr>
          <w:rFonts w:ascii="Tahoma" w:hAnsi="Tahoma" w:cs="Tahoma"/>
          <w:spacing w:val="-4"/>
          <w:sz w:val="18"/>
          <w:szCs w:val="18"/>
          <w:rtl/>
        </w:rPr>
        <w:t>ילדים ובני נוער</w:t>
      </w:r>
      <w:r w:rsidRPr="00B30BFC">
        <w:rPr>
          <w:rFonts w:ascii="Tahoma" w:hAnsi="Tahoma" w:cs="Tahoma" w:hint="cs"/>
          <w:spacing w:val="-4"/>
          <w:sz w:val="18"/>
          <w:szCs w:val="18"/>
          <w:rtl/>
        </w:rPr>
        <w:t>, כדי ליצור סביבה וירטואלית בטוחה (להלן - המערך)</w:t>
      </w:r>
      <w:r>
        <w:rPr>
          <w:rStyle w:val="FootnoteReference0"/>
          <w:rFonts w:ascii="Tahoma" w:hAnsi="Tahoma" w:cs="Tahoma"/>
          <w:spacing w:val="-4"/>
          <w:sz w:val="18"/>
          <w:szCs w:val="18"/>
          <w:rtl/>
        </w:rPr>
        <w:footnoteReference w:id="76"/>
      </w:r>
      <w:r w:rsidRPr="00B30BFC">
        <w:rPr>
          <w:rFonts w:ascii="Tahoma" w:hAnsi="Tahoma" w:cs="Tahoma"/>
          <w:spacing w:val="-4"/>
          <w:sz w:val="18"/>
          <w:szCs w:val="18"/>
          <w:rtl/>
        </w:rPr>
        <w:t>.</w:t>
      </w:r>
      <w:r w:rsidRPr="00B30BFC">
        <w:rPr>
          <w:rFonts w:ascii="Tahoma" w:hAnsi="Tahoma" w:cs="Tahoma" w:hint="cs"/>
          <w:spacing w:val="-4"/>
          <w:sz w:val="18"/>
          <w:szCs w:val="18"/>
          <w:rtl/>
        </w:rPr>
        <w:t xml:space="preserve"> </w:t>
      </w:r>
      <w:r w:rsidRPr="00B30BFC">
        <w:rPr>
          <w:rFonts w:ascii="Tahoma" w:eastAsia="Times New Roman" w:hAnsi="Tahoma" w:cs="Tahoma" w:hint="cs"/>
          <w:spacing w:val="-4"/>
          <w:sz w:val="18"/>
          <w:szCs w:val="18"/>
          <w:rtl/>
          <w:lang w:eastAsia="he-IL"/>
        </w:rPr>
        <w:t>בהחלטות</w:t>
      </w:r>
      <w:r w:rsidRPr="00B30BFC">
        <w:rPr>
          <w:rFonts w:ascii="Tahoma" w:eastAsia="Times New Roman" w:hAnsi="Tahoma" w:cs="Tahoma" w:hint="cs"/>
          <w:sz w:val="18"/>
          <w:szCs w:val="18"/>
          <w:rtl/>
          <w:lang w:eastAsia="he-IL"/>
        </w:rPr>
        <w:t xml:space="preserve"> אלה קבעה הממשלה כי </w:t>
      </w:r>
      <w:r w:rsidRPr="00B30BFC">
        <w:rPr>
          <w:rFonts w:ascii="Tahoma" w:eastAsia="Times New Roman" w:hAnsi="Tahoma" w:cs="Tahoma"/>
          <w:sz w:val="18"/>
          <w:szCs w:val="18"/>
          <w:rtl/>
          <w:lang w:eastAsia="he-IL"/>
        </w:rPr>
        <w:t xml:space="preserve">המערך </w:t>
      </w:r>
      <w:r w:rsidRPr="00B30BFC">
        <w:rPr>
          <w:rFonts w:ascii="Tahoma" w:eastAsia="Times New Roman" w:hAnsi="Tahoma" w:cs="Tahoma" w:hint="cs"/>
          <w:sz w:val="18"/>
          <w:szCs w:val="18"/>
          <w:rtl/>
          <w:lang w:eastAsia="he-IL"/>
        </w:rPr>
        <w:t>יפעל</w:t>
      </w:r>
      <w:r w:rsidRPr="00B30BFC">
        <w:rPr>
          <w:rFonts w:ascii="Tahoma" w:eastAsia="Times New Roman" w:hAnsi="Tahoma" w:cs="Tahoma"/>
          <w:sz w:val="18"/>
          <w:szCs w:val="18"/>
          <w:rtl/>
          <w:lang w:eastAsia="he-IL"/>
        </w:rPr>
        <w:t xml:space="preserve"> </w:t>
      </w:r>
      <w:r w:rsidRPr="00B30BFC">
        <w:rPr>
          <w:rFonts w:ascii="Tahoma" w:eastAsia="Times New Roman" w:hAnsi="Tahoma" w:cs="Tahoma" w:hint="cs"/>
          <w:sz w:val="18"/>
          <w:szCs w:val="18"/>
          <w:rtl/>
          <w:lang w:eastAsia="he-IL"/>
        </w:rPr>
        <w:t xml:space="preserve">ליישום מדיניות לאומית כפי </w:t>
      </w:r>
      <w:r w:rsidRPr="00B30BFC">
        <w:rPr>
          <w:rFonts w:ascii="Tahoma" w:eastAsia="Times New Roman" w:hAnsi="Tahoma" w:cs="Tahoma"/>
          <w:sz w:val="18"/>
          <w:szCs w:val="18"/>
          <w:rtl/>
          <w:lang w:eastAsia="he-IL"/>
        </w:rPr>
        <w:t>ש</w:t>
      </w:r>
      <w:r w:rsidRPr="00B30BFC">
        <w:rPr>
          <w:rFonts w:ascii="Tahoma" w:eastAsia="Times New Roman" w:hAnsi="Tahoma" w:cs="Tahoma" w:hint="cs"/>
          <w:sz w:val="18"/>
          <w:szCs w:val="18"/>
          <w:rtl/>
          <w:lang w:eastAsia="he-IL"/>
        </w:rPr>
        <w:t>תותווה</w:t>
      </w:r>
      <w:r w:rsidRPr="00B30BFC">
        <w:rPr>
          <w:rFonts w:ascii="Tahoma" w:eastAsia="Times New Roman" w:hAnsi="Tahoma" w:cs="Tahoma"/>
          <w:sz w:val="18"/>
          <w:szCs w:val="18"/>
          <w:rtl/>
          <w:lang w:eastAsia="he-IL"/>
        </w:rPr>
        <w:t xml:space="preserve"> </w:t>
      </w:r>
      <w:r w:rsidRPr="00B30BFC">
        <w:rPr>
          <w:rFonts w:ascii="Tahoma" w:eastAsia="Times New Roman" w:hAnsi="Tahoma" w:cs="Tahoma" w:hint="cs"/>
          <w:sz w:val="18"/>
          <w:szCs w:val="18"/>
          <w:rtl/>
          <w:lang w:eastAsia="he-IL"/>
        </w:rPr>
        <w:t xml:space="preserve">על ידי </w:t>
      </w:r>
      <w:r w:rsidRPr="00B30BFC">
        <w:rPr>
          <w:rFonts w:ascii="Tahoma" w:eastAsia="Times New Roman" w:hAnsi="Tahoma" w:cs="Tahoma"/>
          <w:sz w:val="18"/>
          <w:szCs w:val="18"/>
          <w:rtl/>
          <w:lang w:eastAsia="he-IL"/>
        </w:rPr>
        <w:t xml:space="preserve">ועדת ההיגוי שבראשה מנכ"ל המשרד </w:t>
      </w:r>
      <w:r w:rsidRPr="00B30BFC">
        <w:rPr>
          <w:rFonts w:ascii="Tahoma" w:eastAsia="Times New Roman" w:hAnsi="Tahoma" w:cs="Tahoma"/>
          <w:sz w:val="18"/>
          <w:szCs w:val="18"/>
          <w:rtl/>
          <w:lang w:eastAsia="he-IL"/>
        </w:rPr>
        <w:t>לבט"פ</w:t>
      </w:r>
      <w:r w:rsidRPr="00B30BFC">
        <w:rPr>
          <w:rFonts w:ascii="Tahoma" w:eastAsia="Times New Roman" w:hAnsi="Tahoma" w:cs="Tahoma" w:hint="cs"/>
          <w:sz w:val="18"/>
          <w:szCs w:val="18"/>
          <w:rtl/>
          <w:lang w:eastAsia="he-IL"/>
        </w:rPr>
        <w:t xml:space="preserve"> ו</w:t>
      </w:r>
      <w:r w:rsidRPr="00B30BFC">
        <w:rPr>
          <w:rFonts w:ascii="Tahoma" w:eastAsia="Times New Roman" w:hAnsi="Tahoma" w:cs="Tahoma"/>
          <w:sz w:val="18"/>
          <w:szCs w:val="18"/>
          <w:rtl/>
          <w:lang w:eastAsia="he-IL"/>
        </w:rPr>
        <w:t>חברי</w:t>
      </w:r>
      <w:r w:rsidRPr="00B30BFC">
        <w:rPr>
          <w:rFonts w:ascii="Tahoma" w:eastAsia="Times New Roman" w:hAnsi="Tahoma" w:cs="Tahoma" w:hint="cs"/>
          <w:sz w:val="18"/>
          <w:szCs w:val="18"/>
          <w:rtl/>
          <w:lang w:eastAsia="he-IL"/>
        </w:rPr>
        <w:t>ה הם</w:t>
      </w:r>
      <w:r w:rsidRPr="00B30BFC">
        <w:rPr>
          <w:rFonts w:ascii="Tahoma" w:eastAsia="Times New Roman" w:hAnsi="Tahoma" w:cs="Tahoma"/>
          <w:sz w:val="18"/>
          <w:szCs w:val="18"/>
          <w:rtl/>
          <w:lang w:eastAsia="he-IL"/>
        </w:rPr>
        <w:t xml:space="preserve"> מפכ"ל המשטרה</w:t>
      </w:r>
      <w:r w:rsidRPr="00B30BFC">
        <w:rPr>
          <w:rFonts w:ascii="Tahoma" w:eastAsia="Times New Roman" w:hAnsi="Tahoma" w:cs="Tahoma" w:hint="cs"/>
          <w:sz w:val="18"/>
          <w:szCs w:val="18"/>
          <w:rtl/>
          <w:lang w:eastAsia="he-IL"/>
        </w:rPr>
        <w:t>,</w:t>
      </w:r>
      <w:r w:rsidRPr="00B30BFC">
        <w:rPr>
          <w:rFonts w:ascii="Tahoma" w:eastAsia="Times New Roman" w:hAnsi="Tahoma" w:cs="Tahoma"/>
          <w:sz w:val="18"/>
          <w:szCs w:val="18"/>
          <w:rtl/>
          <w:lang w:eastAsia="he-IL"/>
        </w:rPr>
        <w:t xml:space="preserve"> מנכ"לי </w:t>
      </w:r>
      <w:r w:rsidRPr="00B30BFC">
        <w:rPr>
          <w:rFonts w:ascii="Tahoma" w:eastAsia="Times New Roman" w:hAnsi="Tahoma" w:cs="Tahoma" w:hint="cs"/>
          <w:sz w:val="18"/>
          <w:szCs w:val="18"/>
          <w:rtl/>
          <w:lang w:eastAsia="he-IL"/>
        </w:rPr>
        <w:t xml:space="preserve">הגורמים השותפים או נציגיהם, ונציגי גופים אחרים העוסקים בנושא.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בספטמבר 2016 החליטה הממשלה כי במסגרת המערך יוקמו מטה המערך, מוקד פניות הציבור (להלן - המוקד), ויחידה משטרתית ייעודית למאבק בפשיעה נגד קטינים במרחב המקוון (להלן - היחידה המבצעית). עוד הוחלט כי להקמת המערך יוקצה תקציב ממקורות המשרד </w:t>
      </w:r>
      <w:r w:rsidRPr="00B30BFC">
        <w:rPr>
          <w:rFonts w:ascii="Tahoma" w:hAnsi="Tahoma" w:cs="Tahoma" w:hint="cs"/>
          <w:sz w:val="18"/>
          <w:szCs w:val="18"/>
          <w:rtl/>
        </w:rPr>
        <w:t>לבט"פ</w:t>
      </w:r>
      <w:r w:rsidRPr="00B30BFC">
        <w:rPr>
          <w:rFonts w:ascii="Tahoma" w:hAnsi="Tahoma" w:cs="Tahoma" w:hint="cs"/>
          <w:sz w:val="18"/>
          <w:szCs w:val="18"/>
          <w:rtl/>
        </w:rPr>
        <w:t xml:space="preserve"> לשנים 2017 - 2018 ובכלל זה תקני כוח אדם לנציגי הגורמים השותפים. בשנים 2017 - 2018 החל המשרד </w:t>
      </w:r>
      <w:r w:rsidRPr="00B30BFC">
        <w:rPr>
          <w:rFonts w:ascii="Tahoma" w:hAnsi="Tahoma" w:cs="Tahoma" w:hint="cs"/>
          <w:sz w:val="18"/>
          <w:szCs w:val="18"/>
          <w:rtl/>
        </w:rPr>
        <w:t>לבט"פ</w:t>
      </w:r>
      <w:r w:rsidRPr="00B30BFC">
        <w:rPr>
          <w:rFonts w:ascii="Tahoma" w:hAnsi="Tahoma" w:cs="Tahoma" w:hint="cs"/>
          <w:sz w:val="18"/>
          <w:szCs w:val="18"/>
          <w:rtl/>
        </w:rPr>
        <w:t xml:space="preserve"> בהקמת המערך: גויסו עובדים, נשכר מבנה זמני, החלה פעילות היחידה המבצעית והמוקד החל לפעול במתכונת מצומצמת. </w:t>
      </w:r>
    </w:p>
    <w:p w:rsidR="007F5928" w:rsidRPr="00B30BFC" w:rsidP="008A5AF1">
      <w:pPr>
        <w:spacing w:line="240" w:lineRule="exact"/>
        <w:ind w:right="2268"/>
        <w:jc w:val="both"/>
        <w:rPr>
          <w:rFonts w:ascii="Tahoma" w:hAnsi="Tahoma" w:cs="Tahoma"/>
          <w:sz w:val="18"/>
          <w:szCs w:val="18"/>
        </w:rPr>
      </w:pPr>
      <w:r w:rsidRPr="00B30BFC">
        <w:rPr>
          <w:rFonts w:ascii="Tahoma" w:hAnsi="Tahoma" w:cs="Tahoma" w:hint="cs"/>
          <w:sz w:val="18"/>
          <w:szCs w:val="18"/>
          <w:rtl/>
        </w:rPr>
        <w:t xml:space="preserve">בשנתיים האחרונות תכנן המשרד </w:t>
      </w:r>
      <w:r w:rsidRPr="00B30BFC">
        <w:rPr>
          <w:rFonts w:ascii="Tahoma" w:hAnsi="Tahoma" w:cs="Tahoma" w:hint="cs"/>
          <w:sz w:val="18"/>
          <w:szCs w:val="18"/>
          <w:rtl/>
        </w:rPr>
        <w:t>לבט"פ</w:t>
      </w:r>
      <w:r w:rsidRPr="00B30BFC">
        <w:rPr>
          <w:rFonts w:ascii="Tahoma" w:hAnsi="Tahoma" w:cs="Tahoma" w:hint="cs"/>
          <w:sz w:val="18"/>
          <w:szCs w:val="18"/>
          <w:rtl/>
        </w:rPr>
        <w:t xml:space="preserve"> אירועים להכרזה רשמית </w:t>
      </w:r>
      <w:r w:rsidRPr="00B30BFC">
        <w:rPr>
          <w:rFonts w:ascii="Tahoma" w:hAnsi="Tahoma" w:cs="Tahoma"/>
          <w:sz w:val="18"/>
          <w:szCs w:val="18"/>
          <w:rtl/>
        </w:rPr>
        <w:t xml:space="preserve">על </w:t>
      </w:r>
      <w:r w:rsidRPr="00B30BFC">
        <w:rPr>
          <w:rFonts w:ascii="Tahoma" w:hAnsi="Tahoma" w:cs="Tahoma" w:hint="cs"/>
          <w:sz w:val="18"/>
          <w:szCs w:val="18"/>
          <w:rtl/>
        </w:rPr>
        <w:t xml:space="preserve">פתיחת המוקד והשקת המערך כולו ובכלל זה קמפיין לפרסומו, אשר לא התקיימו בפועל: הכרזה על פתיחת המוקד בקיץ 2017; אירוע להשקה של כלל המערך במרץ 2018; הכרזה על הקמת המערך </w:t>
      </w:r>
      <w:r w:rsidRPr="00B30BFC">
        <w:rPr>
          <w:rFonts w:ascii="Tahoma" w:hAnsi="Tahoma" w:cs="Tahoma" w:hint="eastAsia"/>
          <w:sz w:val="18"/>
          <w:szCs w:val="18"/>
          <w:rtl/>
        </w:rPr>
        <w:t>ב</w:t>
      </w:r>
      <w:r w:rsidRPr="00B30BFC">
        <w:rPr>
          <w:rFonts w:ascii="Tahoma" w:hAnsi="Tahoma" w:cs="Tahoma" w:hint="cs"/>
          <w:sz w:val="18"/>
          <w:szCs w:val="18"/>
          <w:rtl/>
        </w:rPr>
        <w:t>יוני 2018</w:t>
      </w:r>
      <w:r w:rsidRPr="00B30BFC">
        <w:rPr>
          <w:rStyle w:val="FootnoteReference0"/>
          <w:rFonts w:ascii="Tahoma" w:hAnsi="Tahoma" w:cs="Tahoma" w:hint="cs"/>
          <w:sz w:val="18"/>
          <w:szCs w:val="18"/>
          <w:rtl/>
        </w:rPr>
        <w:t xml:space="preserve"> </w:t>
      </w:r>
      <w:r w:rsidRPr="00B30BFC">
        <w:rPr>
          <w:rFonts w:ascii="Tahoma" w:hAnsi="Tahoma" w:cs="Tahoma" w:hint="cs"/>
          <w:sz w:val="18"/>
          <w:szCs w:val="18"/>
          <w:rtl/>
        </w:rPr>
        <w:t>במקביל לפרסום קמפיין תקשורתי;</w:t>
      </w:r>
      <w:r w:rsidRPr="00B30BFC">
        <w:rPr>
          <w:rFonts w:ascii="Tahoma" w:hAnsi="Tahoma" w:cs="Tahoma"/>
          <w:sz w:val="18"/>
          <w:szCs w:val="18"/>
          <w:rtl/>
        </w:rPr>
        <w:t xml:space="preserve"> </w:t>
      </w:r>
      <w:r w:rsidRPr="00B30BFC">
        <w:rPr>
          <w:rFonts w:ascii="Tahoma" w:hAnsi="Tahoma" w:cs="Tahoma" w:hint="cs"/>
          <w:sz w:val="18"/>
          <w:szCs w:val="18"/>
          <w:rtl/>
        </w:rPr>
        <w:t>שנדחתה בהמשך לאוגוסט או ספטמבר אותה שנה</w:t>
      </w:r>
      <w:r w:rsidRPr="00B30BFC">
        <w:rPr>
          <w:rFonts w:ascii="Tahoma" w:hAnsi="Tahoma" w:cs="Tahoma"/>
          <w:sz w:val="18"/>
          <w:szCs w:val="18"/>
          <w:rtl/>
        </w:rPr>
        <w:t>.</w:t>
      </w:r>
      <w:r w:rsidRPr="00B30BFC">
        <w:rPr>
          <w:rFonts w:ascii="Tahoma" w:hAnsi="Tahoma" w:cs="Tahoma" w:hint="cs"/>
          <w:sz w:val="18"/>
          <w:szCs w:val="18"/>
          <w:rtl/>
        </w:rPr>
        <w:t xml:space="preserve"> בסופו של דבר, לאחר מועד סיום הביקורת הושק המערך באמצע נובמבר 2018 במקביל לפרסום קמפיין תקשורתי והקמת אתר אינטרנט רשמי של המערך.</w:t>
      </w:r>
      <w:r w:rsidRPr="00B30BFC">
        <w:rPr>
          <w:rFonts w:ascii="Tahoma" w:hAnsi="Tahoma" w:cs="Tahoma"/>
          <w:sz w:val="18"/>
          <w:szCs w:val="18"/>
          <w:rtl/>
        </w:rPr>
        <w:t xml:space="preserve"> </w:t>
      </w:r>
    </w:p>
    <w:p w:rsidR="007F5928" w:rsidRPr="00B30BFC" w:rsidP="008A5AF1">
      <w:pPr>
        <w:spacing w:line="240" w:lineRule="exact"/>
        <w:ind w:right="2268"/>
        <w:jc w:val="both"/>
        <w:rPr>
          <w:rFonts w:ascii="Tahoma" w:hAnsi="Tahoma" w:cs="Tahoma"/>
          <w:sz w:val="18"/>
          <w:szCs w:val="18"/>
          <w:rtl/>
        </w:rPr>
      </w:pPr>
    </w:p>
    <w:p w:rsidR="00264702" w:rsidRPr="00B30BFC" w:rsidP="008A5AF1">
      <w:pPr>
        <w:spacing w:line="240" w:lineRule="exact"/>
        <w:ind w:right="2268"/>
        <w:jc w:val="both"/>
        <w:rPr>
          <w:rFonts w:ascii="Tahoma" w:hAnsi="Tahoma" w:cs="Tahoma"/>
          <w:sz w:val="18"/>
          <w:szCs w:val="18"/>
          <w:rtl/>
        </w:rPr>
      </w:pPr>
    </w:p>
    <w:p w:rsidR="007F5928" w:rsidRPr="00B30BFC" w:rsidP="008A5AF1">
      <w:pPr>
        <w:pStyle w:val="KOT4"/>
        <w:rPr>
          <w:rtl/>
        </w:rPr>
      </w:pPr>
      <w:r w:rsidRPr="00B30BFC">
        <w:rPr>
          <w:rFonts w:hint="eastAsia"/>
          <w:rtl/>
        </w:rPr>
        <w:t>מבנה</w:t>
      </w:r>
      <w:r w:rsidRPr="00B30BFC">
        <w:rPr>
          <w:rtl/>
        </w:rPr>
        <w:t xml:space="preserve"> </w:t>
      </w:r>
      <w:r w:rsidRPr="00B30BFC">
        <w:rPr>
          <w:rFonts w:hint="eastAsia"/>
          <w:rtl/>
        </w:rPr>
        <w:t>המערך</w:t>
      </w:r>
    </w:p>
    <w:p w:rsidR="007F5928" w:rsidRPr="00B30BFC" w:rsidP="008A5AF1">
      <w:pPr>
        <w:tabs>
          <w:tab w:val="left" w:pos="820"/>
        </w:tabs>
        <w:spacing w:line="240" w:lineRule="exact"/>
        <w:ind w:right="2268"/>
        <w:jc w:val="both"/>
        <w:rPr>
          <w:rFonts w:ascii="Tahoma" w:hAnsi="Tahoma" w:cs="Tahoma"/>
          <w:sz w:val="18"/>
          <w:szCs w:val="18"/>
          <w:rtl/>
        </w:rPr>
      </w:pPr>
      <w:r w:rsidRPr="00B30BFC">
        <w:rPr>
          <w:rFonts w:ascii="Tahoma" w:hAnsi="Tahoma" w:cs="Tahoma"/>
          <w:sz w:val="18"/>
          <w:szCs w:val="18"/>
          <w:rtl/>
        </w:rPr>
        <w:t xml:space="preserve">המערך מורכב </w:t>
      </w:r>
      <w:r w:rsidRPr="00B30BFC">
        <w:rPr>
          <w:rFonts w:ascii="Tahoma" w:hAnsi="Tahoma" w:cs="Tahoma" w:hint="cs"/>
          <w:sz w:val="18"/>
          <w:szCs w:val="18"/>
          <w:rtl/>
        </w:rPr>
        <w:t xml:space="preserve">משתי יחידות מקבילות, יחידת </w:t>
      </w:r>
      <w:r w:rsidRPr="00B30BFC">
        <w:rPr>
          <w:rFonts w:ascii="Tahoma" w:hAnsi="Tahoma" w:cs="Tahoma"/>
          <w:sz w:val="18"/>
          <w:szCs w:val="18"/>
          <w:rtl/>
        </w:rPr>
        <w:t xml:space="preserve">מטה </w:t>
      </w:r>
      <w:r w:rsidRPr="00B30BFC">
        <w:rPr>
          <w:rFonts w:ascii="Tahoma" w:hAnsi="Tahoma" w:cs="Tahoma" w:hint="cs"/>
          <w:sz w:val="18"/>
          <w:szCs w:val="18"/>
          <w:rtl/>
        </w:rPr>
        <w:t>הכפופה לראש אגף חקירות ומודיעין</w:t>
      </w:r>
      <w:r w:rsidRPr="00B30BFC">
        <w:rPr>
          <w:rFonts w:ascii="Tahoma" w:hAnsi="Tahoma" w:cs="Tahoma"/>
          <w:sz w:val="18"/>
          <w:szCs w:val="18"/>
          <w:rtl/>
        </w:rPr>
        <w:t xml:space="preserve"> </w:t>
      </w:r>
      <w:r w:rsidRPr="00B30BFC">
        <w:rPr>
          <w:rFonts w:ascii="Tahoma" w:hAnsi="Tahoma" w:cs="Tahoma" w:hint="cs"/>
          <w:sz w:val="18"/>
          <w:szCs w:val="18"/>
          <w:rtl/>
        </w:rPr>
        <w:t xml:space="preserve">(אח"ם) ויחידה אופרטיבית הכפופה לראש אח"ם ולראש יחידת להב 433 וכוללת את המוקד ואת היחידה המבצעית. </w:t>
      </w:r>
      <w:r w:rsidRPr="00B30BFC">
        <w:rPr>
          <w:rFonts w:ascii="Tahoma" w:hAnsi="Tahoma" w:cs="Tahoma"/>
          <w:sz w:val="18"/>
          <w:szCs w:val="18"/>
          <w:rtl/>
        </w:rPr>
        <w:t>בראש</w:t>
      </w:r>
      <w:r w:rsidRPr="00B30BFC">
        <w:rPr>
          <w:rFonts w:ascii="Tahoma" w:hAnsi="Tahoma" w:cs="Tahoma" w:hint="cs"/>
          <w:sz w:val="18"/>
          <w:szCs w:val="18"/>
          <w:rtl/>
        </w:rPr>
        <w:t xml:space="preserve"> כל יחידה הוצב</w:t>
      </w:r>
      <w:r w:rsidRPr="00B30BFC">
        <w:rPr>
          <w:rFonts w:ascii="Tahoma" w:hAnsi="Tahoma" w:cs="Tahoma"/>
          <w:sz w:val="18"/>
          <w:szCs w:val="18"/>
          <w:rtl/>
        </w:rPr>
        <w:t xml:space="preserve"> קצין משטרה בדרגת </w:t>
      </w:r>
      <w:r w:rsidRPr="00B30BFC">
        <w:rPr>
          <w:rFonts w:ascii="Tahoma" w:hAnsi="Tahoma" w:cs="Tahoma" w:hint="cs"/>
          <w:sz w:val="18"/>
          <w:szCs w:val="18"/>
          <w:rtl/>
        </w:rPr>
        <w:t>ניצב-משנה (להלן - נצ"מ). שני מפקדי היחידות כפופים</w:t>
      </w:r>
      <w:r w:rsidRPr="00B30BFC">
        <w:rPr>
          <w:rFonts w:ascii="Tahoma" w:hAnsi="Tahoma" w:cs="Tahoma"/>
          <w:sz w:val="18"/>
          <w:szCs w:val="18"/>
          <w:rtl/>
        </w:rPr>
        <w:t xml:space="preserve"> </w:t>
      </w:r>
      <w:r w:rsidRPr="00B30BFC">
        <w:rPr>
          <w:rFonts w:ascii="Tahoma" w:hAnsi="Tahoma" w:cs="Tahoma" w:hint="cs"/>
          <w:sz w:val="18"/>
          <w:szCs w:val="18"/>
          <w:rtl/>
        </w:rPr>
        <w:t>למפכ"ל המשטרה ופועלים לפי מתווה שניסחה ועדת ההיגוי. להלן ב</w:t>
      </w:r>
      <w:r w:rsidRPr="00B30BFC" w:rsidR="00762E50">
        <w:rPr>
          <w:rFonts w:ascii="Tahoma" w:hAnsi="Tahoma" w:cs="Tahoma" w:hint="cs"/>
          <w:sz w:val="18"/>
          <w:szCs w:val="18"/>
          <w:rtl/>
        </w:rPr>
        <w:t>תרשים 9</w:t>
      </w:r>
      <w:r w:rsidRPr="00B30BFC">
        <w:rPr>
          <w:rFonts w:ascii="Tahoma" w:hAnsi="Tahoma" w:cs="Tahoma" w:hint="cs"/>
          <w:sz w:val="18"/>
          <w:szCs w:val="18"/>
          <w:rtl/>
        </w:rPr>
        <w:t xml:space="preserve"> מבנה המערך:</w:t>
      </w:r>
    </w:p>
    <w:p w:rsidR="007F5928" w:rsidRPr="00B30BFC" w:rsidP="00E03CD8">
      <w:pPr>
        <w:pStyle w:val="tab-name"/>
        <w:rPr>
          <w:b/>
          <w:bCs/>
          <w:rtl/>
        </w:rPr>
      </w:pPr>
      <w:r w:rsidRPr="00B30BFC">
        <w:rPr>
          <w:rFonts w:hint="cs"/>
          <w:rtl/>
        </w:rPr>
        <w:t>תרשים 9</w:t>
      </w:r>
      <w:r w:rsidRPr="00B30BFC">
        <w:rPr>
          <w:rFonts w:hint="cs"/>
          <w:rtl/>
        </w:rPr>
        <w:t>:</w:t>
      </w:r>
      <w:r w:rsidRPr="00B30BFC" w:rsidR="00846AB3">
        <w:rPr>
          <w:rFonts w:hint="cs"/>
          <w:rtl/>
        </w:rPr>
        <w:t xml:space="preserve"> </w:t>
      </w:r>
      <w:r w:rsidRPr="00B30BFC">
        <w:rPr>
          <w:rFonts w:hint="cs"/>
          <w:b/>
          <w:bCs/>
          <w:rtl/>
        </w:rPr>
        <w:t>מבנה המערך</w:t>
      </w:r>
    </w:p>
    <w:p w:rsidR="007F5928" w:rsidRPr="00B30BFC" w:rsidP="00071CE6">
      <w:pPr>
        <w:tabs>
          <w:tab w:val="left" w:pos="820"/>
        </w:tabs>
        <w:spacing w:after="240" w:line="240" w:lineRule="atLeast"/>
        <w:ind w:right="2268"/>
        <w:jc w:val="center"/>
        <w:rPr>
          <w:rFonts w:ascii="Tahoma" w:hAnsi="Tahoma" w:cs="Tahoma"/>
          <w:sz w:val="18"/>
          <w:szCs w:val="18"/>
          <w:rtl/>
        </w:rPr>
      </w:pPr>
      <w:r w:rsidRPr="00B30BFC">
        <w:rPr>
          <w:rFonts w:ascii="Tahoma" w:hAnsi="Tahoma" w:cs="Tahoma"/>
          <w:noProof/>
          <w:sz w:val="18"/>
          <w:szCs w:val="18"/>
          <w:rtl/>
        </w:rPr>
        <w:drawing>
          <wp:inline distT="0" distB="0" distL="0" distR="0">
            <wp:extent cx="2591410" cy="3887114"/>
            <wp:effectExtent l="0" t="0" r="0" b="0"/>
            <wp:docPr id="5" name="Picture 5" descr="בתרשים מוצג מבנה המערך. בראש המערך עומדת ועדת ההיגוי, מתחתיה המפכ&quot;ל ומתחתיו ראש אגף חקירות ומודיעין (אח&quot;ם). לראש אח&quot;ם כפוף מטה המערך (בראשות נצ&quot;מ) וכן ראש להב 433. לראש להב 433 כפופה היחידה האופרטיבית (בראשות נצ&quot;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78248" name="103-sex-crime-g-9.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91410" cy="3887114"/>
                    </a:xfrm>
                    <a:prstGeom prst="rect">
                      <a:avLst/>
                    </a:prstGeom>
                  </pic:spPr>
                </pic:pic>
              </a:graphicData>
            </a:graphic>
          </wp:inline>
        </w:drawing>
      </w:r>
    </w:p>
    <w:p w:rsidR="007F5928" w:rsidRPr="00B30BFC" w:rsidP="008A5AF1">
      <w:pPr>
        <w:tabs>
          <w:tab w:val="left" w:pos="820"/>
          <w:tab w:val="left" w:pos="3852"/>
        </w:tabs>
        <w:spacing w:line="240" w:lineRule="exact"/>
        <w:ind w:right="2268"/>
        <w:jc w:val="both"/>
        <w:rPr>
          <w:rFonts w:ascii="Tahoma" w:hAnsi="Tahoma" w:cs="Tahoma"/>
          <w:sz w:val="18"/>
          <w:szCs w:val="18"/>
          <w:rtl/>
        </w:rPr>
      </w:pPr>
      <w:r w:rsidRPr="00B30BFC">
        <w:rPr>
          <w:rFonts w:ascii="Tahoma" w:hAnsi="Tahoma" w:cs="Tahoma" w:hint="cs"/>
          <w:sz w:val="18"/>
          <w:szCs w:val="18"/>
          <w:rtl/>
        </w:rPr>
        <w:t>לצורך הקמת המערך אישר האוצר 131 תקנים: 100 תקנים למשטרה (67 תקנים להקצאה ב-2017 ו-33 ב-2018) ו-31 תקנים לחלוקה בין הגורמים השותפים. בעקבות קיצוץ תקציבי המתוכנן לשנת 2019 קוצצו 12 תקנים משטרתיים ומספר תקני המשטרה היה 88 שוטרים.</w:t>
      </w:r>
      <w:r w:rsidRPr="00B30BFC">
        <w:rPr>
          <w:rFonts w:ascii="Tahoma" w:hAnsi="Tahoma" w:cs="Tahoma" w:hint="eastAsia"/>
          <w:sz w:val="18"/>
          <w:szCs w:val="18"/>
          <w:rtl/>
        </w:rPr>
        <w:t xml:space="preserve"> </w:t>
      </w:r>
      <w:r w:rsidRPr="00B30BFC">
        <w:rPr>
          <w:rFonts w:ascii="Tahoma" w:hAnsi="Tahoma" w:cs="Tahoma" w:hint="cs"/>
          <w:sz w:val="18"/>
          <w:szCs w:val="18"/>
          <w:rtl/>
        </w:rPr>
        <w:t>ב</w:t>
      </w:r>
      <w:r w:rsidRPr="00B30BFC">
        <w:rPr>
          <w:rFonts w:ascii="Tahoma" w:hAnsi="Tahoma" w:cs="Tahoma" w:hint="eastAsia"/>
          <w:sz w:val="18"/>
          <w:szCs w:val="18"/>
          <w:rtl/>
        </w:rPr>
        <w:t>אוקטובר</w:t>
      </w:r>
      <w:r w:rsidRPr="00B30BFC">
        <w:rPr>
          <w:rFonts w:ascii="Tahoma" w:hAnsi="Tahoma" w:cs="Tahoma"/>
          <w:sz w:val="18"/>
          <w:szCs w:val="18"/>
          <w:rtl/>
        </w:rPr>
        <w:t xml:space="preserve"> 2018</w:t>
      </w:r>
      <w:r w:rsidRPr="00B30BFC">
        <w:rPr>
          <w:rFonts w:ascii="Tahoma" w:hAnsi="Tahoma" w:cs="Tahoma" w:hint="cs"/>
          <w:sz w:val="18"/>
          <w:szCs w:val="18"/>
          <w:rtl/>
        </w:rPr>
        <w:t xml:space="preserve"> הייתה</w:t>
      </w:r>
      <w:r w:rsidRPr="00B30BFC">
        <w:rPr>
          <w:rFonts w:ascii="Tahoma" w:hAnsi="Tahoma" w:cs="Tahoma"/>
          <w:sz w:val="18"/>
          <w:szCs w:val="18"/>
          <w:rtl/>
        </w:rPr>
        <w:t xml:space="preserve"> </w:t>
      </w:r>
      <w:r w:rsidRPr="00B30BFC">
        <w:rPr>
          <w:rFonts w:ascii="Tahoma" w:hAnsi="Tahoma" w:cs="Tahoma" w:hint="eastAsia"/>
          <w:sz w:val="18"/>
          <w:szCs w:val="18"/>
          <w:rtl/>
        </w:rPr>
        <w:t>מצבת</w:t>
      </w:r>
      <w:r w:rsidRPr="00B30BFC">
        <w:rPr>
          <w:rFonts w:ascii="Tahoma" w:hAnsi="Tahoma" w:cs="Tahoma"/>
          <w:sz w:val="18"/>
          <w:szCs w:val="18"/>
          <w:rtl/>
        </w:rPr>
        <w:t xml:space="preserve"> השוטרים במערך 69 </w:t>
      </w:r>
      <w:r w:rsidRPr="00B30BFC">
        <w:rPr>
          <w:rFonts w:ascii="Tahoma" w:hAnsi="Tahoma" w:cs="Tahoma" w:hint="cs"/>
          <w:sz w:val="18"/>
          <w:szCs w:val="18"/>
          <w:rtl/>
        </w:rPr>
        <w:t xml:space="preserve">(כ-78% מן התקן) </w:t>
      </w:r>
      <w:r w:rsidRPr="00B30BFC">
        <w:rPr>
          <w:rFonts w:ascii="Tahoma" w:hAnsi="Tahoma" w:cs="Tahoma" w:hint="eastAsia"/>
          <w:sz w:val="18"/>
          <w:szCs w:val="18"/>
          <w:rtl/>
        </w:rPr>
        <w:t>ומצבת</w:t>
      </w:r>
      <w:r w:rsidRPr="00B30BFC">
        <w:rPr>
          <w:rFonts w:ascii="Tahoma" w:hAnsi="Tahoma" w:cs="Tahoma"/>
          <w:sz w:val="18"/>
          <w:szCs w:val="18"/>
          <w:rtl/>
        </w:rPr>
        <w:t xml:space="preserve"> העובדים האזרחים </w:t>
      </w:r>
      <w:r w:rsidRPr="00B30BFC">
        <w:rPr>
          <w:rFonts w:ascii="Tahoma" w:hAnsi="Tahoma" w:cs="Tahoma" w:hint="cs"/>
          <w:sz w:val="18"/>
          <w:szCs w:val="18"/>
          <w:rtl/>
        </w:rPr>
        <w:t>24 (כ-77%).</w:t>
      </w:r>
    </w:p>
    <w:p w:rsidR="007F5928" w:rsidRPr="00B30BFC" w:rsidP="008A5AF1">
      <w:pPr>
        <w:spacing w:line="240" w:lineRule="exact"/>
        <w:ind w:right="2268"/>
        <w:jc w:val="both"/>
        <w:rPr>
          <w:rFonts w:ascii="Tahoma" w:hAnsi="Tahoma" w:cs="Tahoma"/>
          <w:sz w:val="18"/>
          <w:szCs w:val="18"/>
          <w:rtl/>
        </w:rPr>
      </w:pPr>
    </w:p>
    <w:p w:rsidR="00E03CD8" w:rsidRPr="00B30BFC" w:rsidP="008A5AF1">
      <w:pPr>
        <w:spacing w:line="240" w:lineRule="exact"/>
        <w:ind w:right="2268"/>
        <w:jc w:val="both"/>
        <w:rPr>
          <w:rFonts w:ascii="Tahoma" w:hAnsi="Tahoma" w:cs="Tahoma"/>
          <w:sz w:val="18"/>
          <w:szCs w:val="18"/>
        </w:rPr>
      </w:pPr>
    </w:p>
    <w:p w:rsidR="007F5928" w:rsidRPr="00B30BFC" w:rsidP="008A5AF1">
      <w:pPr>
        <w:pStyle w:val="KOT4"/>
        <w:rPr>
          <w:rtl/>
        </w:rPr>
      </w:pPr>
      <w:r w:rsidRPr="00B30BFC">
        <w:rPr>
          <w:rFonts w:hint="cs"/>
          <w:rtl/>
        </w:rPr>
        <w:t>היעדר תפיסת הפעלה ותוכניות עבודה</w:t>
      </w:r>
    </w:p>
    <w:p w:rsidR="007F5928" w:rsidRPr="00B30BFC" w:rsidP="008A5AF1">
      <w:pPr>
        <w:tabs>
          <w:tab w:val="left" w:pos="820"/>
        </w:tabs>
        <w:spacing w:line="240" w:lineRule="exact"/>
        <w:ind w:right="2268"/>
        <w:jc w:val="both"/>
        <w:rPr>
          <w:rFonts w:ascii="Tahoma" w:hAnsi="Tahoma" w:cs="Tahoma"/>
          <w:sz w:val="18"/>
          <w:szCs w:val="18"/>
          <w:rtl/>
        </w:rPr>
      </w:pPr>
      <w:r w:rsidRPr="00B30BFC">
        <w:rPr>
          <w:rFonts w:ascii="Tahoma" w:hAnsi="Tahoma" w:cs="Tahoma"/>
          <w:sz w:val="18"/>
          <w:szCs w:val="18"/>
          <w:rtl/>
        </w:rPr>
        <w:t xml:space="preserve">בדצמבר 2007 פרסם משרד </w:t>
      </w:r>
      <w:r w:rsidRPr="00B30BFC">
        <w:rPr>
          <w:rFonts w:ascii="Tahoma" w:hAnsi="Tahoma" w:cs="Tahoma" w:hint="cs"/>
          <w:sz w:val="18"/>
          <w:szCs w:val="18"/>
          <w:rtl/>
        </w:rPr>
        <w:t>ראש הממשלה</w:t>
      </w:r>
      <w:r w:rsidRPr="00B30BFC">
        <w:rPr>
          <w:rFonts w:ascii="Tahoma" w:hAnsi="Tahoma" w:cs="Tahoma"/>
          <w:sz w:val="18"/>
          <w:szCs w:val="18"/>
          <w:rtl/>
        </w:rPr>
        <w:t xml:space="preserve"> </w:t>
      </w:r>
      <w:r w:rsidRPr="00B30BFC">
        <w:rPr>
          <w:rFonts w:ascii="Tahoma" w:hAnsi="Tahoma" w:cs="Tahoma" w:hint="cs"/>
          <w:sz w:val="18"/>
          <w:szCs w:val="18"/>
          <w:rtl/>
        </w:rPr>
        <w:t>את "ה</w:t>
      </w:r>
      <w:r w:rsidRPr="00B30BFC">
        <w:rPr>
          <w:rFonts w:ascii="Tahoma" w:hAnsi="Tahoma" w:cs="Tahoma"/>
          <w:sz w:val="18"/>
          <w:szCs w:val="18"/>
          <w:rtl/>
        </w:rPr>
        <w:t>מדריך לתכנון ממשלתי</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כ</w:t>
      </w:r>
      <w:r w:rsidRPr="00B30BFC">
        <w:rPr>
          <w:rFonts w:ascii="Tahoma" w:hAnsi="Tahoma" w:cs="Tahoma"/>
          <w:sz w:val="18"/>
          <w:szCs w:val="18"/>
          <w:rtl/>
        </w:rPr>
        <w:t xml:space="preserve">כלי עזר לתכנון העבודה במשרדי הממשלה וליצירת תשתית מושגית משותפת </w:t>
      </w:r>
      <w:r w:rsidRPr="00B30BFC">
        <w:rPr>
          <w:rFonts w:ascii="Tahoma" w:hAnsi="Tahoma" w:cs="Tahoma"/>
          <w:spacing w:val="-4"/>
          <w:sz w:val="18"/>
          <w:szCs w:val="18"/>
          <w:rtl/>
        </w:rPr>
        <w:t xml:space="preserve">בגיבוש </w:t>
      </w:r>
      <w:r w:rsidRPr="00B30BFC">
        <w:rPr>
          <w:rFonts w:ascii="Tahoma" w:hAnsi="Tahoma" w:cs="Tahoma"/>
          <w:spacing w:val="-4"/>
          <w:sz w:val="18"/>
          <w:szCs w:val="18"/>
          <w:rtl/>
        </w:rPr>
        <w:t>ת</w:t>
      </w:r>
      <w:r w:rsidRPr="00B30BFC">
        <w:rPr>
          <w:rFonts w:ascii="Tahoma" w:hAnsi="Tahoma" w:cs="Tahoma" w:hint="cs"/>
          <w:spacing w:val="-4"/>
          <w:sz w:val="18"/>
          <w:szCs w:val="18"/>
          <w:rtl/>
        </w:rPr>
        <w:t>ו</w:t>
      </w:r>
      <w:r w:rsidRPr="00B30BFC">
        <w:rPr>
          <w:rFonts w:ascii="Tahoma" w:hAnsi="Tahoma" w:cs="Tahoma"/>
          <w:spacing w:val="-4"/>
          <w:sz w:val="18"/>
          <w:szCs w:val="18"/>
          <w:rtl/>
        </w:rPr>
        <w:t>כניות</w:t>
      </w:r>
      <w:r w:rsidRPr="00B30BFC">
        <w:rPr>
          <w:rFonts w:ascii="Tahoma" w:hAnsi="Tahoma" w:cs="Tahoma"/>
          <w:spacing w:val="-4"/>
          <w:sz w:val="18"/>
          <w:szCs w:val="18"/>
          <w:rtl/>
        </w:rPr>
        <w:t xml:space="preserve"> העבודה למשרדים השונים. בדצמבר 2011 </w:t>
      </w:r>
      <w:r w:rsidRPr="00B30BFC">
        <w:rPr>
          <w:rFonts w:ascii="Tahoma" w:hAnsi="Tahoma" w:cs="Tahoma" w:hint="cs"/>
          <w:spacing w:val="-4"/>
          <w:sz w:val="18"/>
          <w:szCs w:val="18"/>
          <w:rtl/>
        </w:rPr>
        <w:t>חייבה</w:t>
      </w:r>
      <w:r w:rsidRPr="00B30BFC">
        <w:rPr>
          <w:rFonts w:ascii="Tahoma" w:hAnsi="Tahoma" w:cs="Tahoma"/>
          <w:spacing w:val="-4"/>
          <w:sz w:val="18"/>
          <w:szCs w:val="18"/>
          <w:rtl/>
        </w:rPr>
        <w:t xml:space="preserve"> הממשלה</w:t>
      </w:r>
      <w:r>
        <w:rPr>
          <w:rStyle w:val="FootnoteReference0"/>
          <w:rFonts w:ascii="Tahoma" w:hAnsi="Tahoma" w:cs="Tahoma"/>
          <w:spacing w:val="-4"/>
          <w:sz w:val="18"/>
          <w:szCs w:val="18"/>
          <w:rtl/>
        </w:rPr>
        <w:footnoteReference w:id="77"/>
      </w:r>
      <w:r w:rsidRPr="00B30BFC">
        <w:rPr>
          <w:rFonts w:ascii="Tahoma" w:hAnsi="Tahoma" w:cs="Tahoma"/>
          <w:spacing w:val="-4"/>
          <w:sz w:val="18"/>
          <w:szCs w:val="18"/>
          <w:rtl/>
        </w:rPr>
        <w:t xml:space="preserve"> </w:t>
      </w:r>
      <w:r w:rsidRPr="00B30BFC">
        <w:rPr>
          <w:rFonts w:ascii="Tahoma" w:hAnsi="Tahoma" w:cs="Tahoma" w:hint="cs"/>
          <w:spacing w:val="-4"/>
          <w:sz w:val="18"/>
          <w:szCs w:val="18"/>
          <w:rtl/>
        </w:rPr>
        <w:t>את</w:t>
      </w:r>
      <w:r w:rsidRPr="00B30BFC">
        <w:rPr>
          <w:rFonts w:ascii="Tahoma" w:hAnsi="Tahoma" w:cs="Tahoma" w:hint="cs"/>
          <w:sz w:val="18"/>
          <w:szCs w:val="18"/>
          <w:rtl/>
        </w:rPr>
        <w:t xml:space="preserve"> </w:t>
      </w:r>
      <w:r w:rsidRPr="00B30BFC">
        <w:rPr>
          <w:rFonts w:ascii="Tahoma" w:hAnsi="Tahoma" w:cs="Tahoma" w:hint="cs"/>
          <w:sz w:val="18"/>
          <w:szCs w:val="18"/>
          <w:rtl/>
        </w:rPr>
        <w:t>משרדיה</w:t>
      </w:r>
      <w:r w:rsidRPr="00B30BFC">
        <w:rPr>
          <w:rFonts w:ascii="Tahoma" w:hAnsi="Tahoma" w:cs="Tahoma"/>
          <w:sz w:val="18"/>
          <w:szCs w:val="18"/>
          <w:rtl/>
        </w:rPr>
        <w:t xml:space="preserve"> לפעול לפי מדריך התכנון הממשלתי</w:t>
      </w:r>
      <w:r w:rsidRPr="00B30BFC">
        <w:rPr>
          <w:rFonts w:ascii="Tahoma" w:hAnsi="Tahoma" w:cs="Tahoma" w:hint="cs"/>
          <w:sz w:val="18"/>
          <w:szCs w:val="18"/>
          <w:rtl/>
        </w:rPr>
        <w:t xml:space="preserve"> ולהגיש את </w:t>
      </w:r>
      <w:r w:rsidRPr="00B30BFC">
        <w:rPr>
          <w:rFonts w:ascii="Tahoma" w:hAnsi="Tahoma" w:cs="Tahoma" w:hint="cs"/>
          <w:sz w:val="18"/>
          <w:szCs w:val="18"/>
          <w:rtl/>
        </w:rPr>
        <w:t>תוכנית</w:t>
      </w:r>
      <w:r w:rsidRPr="00B30BFC">
        <w:rPr>
          <w:rFonts w:ascii="Tahoma" w:hAnsi="Tahoma" w:cs="Tahoma" w:hint="cs"/>
          <w:sz w:val="18"/>
          <w:szCs w:val="18"/>
          <w:rtl/>
        </w:rPr>
        <w:t xml:space="preserve"> העבודה השנתית. </w:t>
      </w:r>
      <w:r w:rsidRPr="00B30BFC">
        <w:rPr>
          <w:rFonts w:ascii="Tahoma" w:hAnsi="Tahoma" w:cs="Tahoma" w:hint="cs"/>
          <w:sz w:val="18"/>
          <w:szCs w:val="18"/>
          <w:rtl/>
        </w:rPr>
        <w:t>תוכניות</w:t>
      </w:r>
      <w:r w:rsidRPr="00B30BFC">
        <w:rPr>
          <w:rFonts w:ascii="Tahoma" w:hAnsi="Tahoma" w:cs="Tahoma" w:hint="cs"/>
          <w:sz w:val="18"/>
          <w:szCs w:val="18"/>
          <w:rtl/>
        </w:rPr>
        <w:t xml:space="preserve"> עבודה הן כלי עזר בחשיבה אסטרטגית: הן מגדירות את המצב שהגוף מבקש להגיע אליו ומתוות את הדרך למימושו. על התוכנית לכלול את המטרות העומדות בבסיס עבודתו של הגוף, את היעדים המרכזיים שהגשמתם תשרת מטרות אלה, ואת המשימות העיקריות שהגוף יבצע לשם השגת היעדים, אבני דרך לביצוע המשימות ומדדים לקביעתה של מידת העמידה במשימות</w:t>
      </w:r>
      <w:r>
        <w:rPr>
          <w:rStyle w:val="FootnoteReference0"/>
          <w:rFonts w:ascii="Tahoma" w:hAnsi="Tahoma" w:cs="Tahoma"/>
          <w:sz w:val="18"/>
          <w:szCs w:val="18"/>
          <w:rtl/>
        </w:rPr>
        <w:footnoteReference w:id="78"/>
      </w:r>
      <w:r w:rsidRPr="00B30BFC">
        <w:rPr>
          <w:rFonts w:ascii="Tahoma" w:hAnsi="Tahoma" w:cs="Tahoma" w:hint="cs"/>
          <w:sz w:val="18"/>
          <w:szCs w:val="18"/>
          <w:rtl/>
        </w:rPr>
        <w:t>.</w:t>
      </w:r>
      <w:r w:rsidRPr="00B30BFC">
        <w:rPr>
          <w:rFonts w:ascii="Tahoma" w:hAnsi="Tahoma" w:cs="Tahoma"/>
          <w:sz w:val="18"/>
          <w:szCs w:val="18"/>
          <w:rtl/>
        </w:rPr>
        <w:t xml:space="preserve"> </w:t>
      </w:r>
    </w:p>
    <w:p w:rsidR="007F5928" w:rsidRPr="00B30BFC" w:rsidP="008A5AF1">
      <w:pPr>
        <w:tabs>
          <w:tab w:val="left" w:pos="820"/>
        </w:tabs>
        <w:spacing w:line="240" w:lineRule="exact"/>
        <w:ind w:right="2268"/>
        <w:jc w:val="both"/>
        <w:rPr>
          <w:rFonts w:ascii="Tahoma" w:hAnsi="Tahoma" w:cs="Tahoma"/>
          <w:sz w:val="18"/>
          <w:szCs w:val="18"/>
          <w:rtl/>
        </w:rPr>
      </w:pPr>
      <w:r w:rsidRPr="00B30BFC">
        <w:rPr>
          <w:rFonts w:ascii="Tahoma" w:hAnsi="Tahoma" w:cs="Tahoma" w:hint="cs"/>
          <w:sz w:val="18"/>
          <w:szCs w:val="18"/>
          <w:rtl/>
        </w:rPr>
        <w:t>בגופים מסוימים קיימת גם "תפיסת הפעלה"</w:t>
      </w:r>
      <w:r>
        <w:rPr>
          <w:rStyle w:val="FootnoteReference0"/>
          <w:rFonts w:ascii="Tahoma" w:hAnsi="Tahoma" w:cs="Tahoma"/>
          <w:sz w:val="18"/>
          <w:szCs w:val="18"/>
          <w:rtl/>
        </w:rPr>
        <w:footnoteReference w:id="79"/>
      </w:r>
      <w:r w:rsidRPr="00B30BFC">
        <w:rPr>
          <w:rFonts w:ascii="Tahoma" w:hAnsi="Tahoma" w:cs="Tahoma" w:hint="cs"/>
          <w:sz w:val="18"/>
          <w:szCs w:val="18"/>
          <w:rtl/>
        </w:rPr>
        <w:t xml:space="preserve"> שמוגדרים בה החזון, הייעוד והמטרות ומפורטים תחומי העיסוק וחלוקת התפקידים של הגורמים באותו גוף. בהחלטת הממשלה מינואר 2016 נקבע כי ועדת היגוי תאשר את תפיסת ההפעלה של המערך, את </w:t>
      </w:r>
      <w:r w:rsidRPr="00B30BFC">
        <w:rPr>
          <w:rFonts w:ascii="Tahoma" w:hAnsi="Tahoma" w:cs="Tahoma" w:hint="cs"/>
          <w:sz w:val="18"/>
          <w:szCs w:val="18"/>
          <w:rtl/>
        </w:rPr>
        <w:t>תוכנית</w:t>
      </w:r>
      <w:r w:rsidRPr="00B30BFC">
        <w:rPr>
          <w:rFonts w:ascii="Tahoma" w:hAnsi="Tahoma" w:cs="Tahoma" w:hint="cs"/>
          <w:sz w:val="18"/>
          <w:szCs w:val="18"/>
          <w:rtl/>
        </w:rPr>
        <w:t xml:space="preserve"> העבודה ואת התקציב ליישומה.</w:t>
      </w:r>
    </w:p>
    <w:p w:rsidR="007F5928" w:rsidRPr="00B30BFC" w:rsidP="00E03CD8">
      <w:pPr>
        <w:tabs>
          <w:tab w:val="left" w:pos="820"/>
        </w:tabs>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כבר בדיון ראשון של ועדת ההיגוי, בפברואר 2016, סיכם מנכ"ל המשרד </w:t>
      </w:r>
      <w:r w:rsidRPr="00B30BFC">
        <w:rPr>
          <w:rFonts w:ascii="Tahoma" w:hAnsi="Tahoma" w:cs="Tahoma" w:hint="cs"/>
          <w:sz w:val="18"/>
          <w:szCs w:val="18"/>
          <w:rtl/>
        </w:rPr>
        <w:t>לבט"פ</w:t>
      </w:r>
      <w:r w:rsidRPr="00B30BFC">
        <w:rPr>
          <w:rFonts w:ascii="Tahoma" w:hAnsi="Tahoma" w:cs="Tahoma" w:hint="cs"/>
          <w:sz w:val="18"/>
          <w:szCs w:val="18"/>
          <w:rtl/>
        </w:rPr>
        <w:t xml:space="preserve"> דאז כי "קיימת חשיבות רבה להשלים את גיבוש המבנה ותפיסת ההפעלה כדי שניתן יהיה... לקדם את הקמת מערך </w:t>
      </w:r>
      <w:r w:rsidRPr="00B30BFC">
        <w:rPr>
          <w:rFonts w:ascii="Tahoma" w:hAnsi="Tahoma" w:cs="Tahoma" w:hint="cs"/>
          <w:sz w:val="18"/>
          <w:szCs w:val="18"/>
          <w:rtl/>
        </w:rPr>
        <w:t>מאו"ר</w:t>
      </w:r>
      <w:r w:rsidRPr="00B30BFC">
        <w:rPr>
          <w:rFonts w:ascii="Tahoma" w:hAnsi="Tahoma" w:cs="Tahoma" w:hint="cs"/>
          <w:sz w:val="18"/>
          <w:szCs w:val="18"/>
          <w:rtl/>
        </w:rPr>
        <w:t xml:space="preserve">". כעבור שנתיים ויותר, באפריל 2018, הורה מנכ"ל המשרד למשטרה כי יש לגבש באופן </w:t>
      </w:r>
      <w:r w:rsidRPr="00B30BFC">
        <w:rPr>
          <w:rFonts w:ascii="Tahoma" w:hAnsi="Tahoma" w:cs="Tahoma" w:hint="cs"/>
          <w:sz w:val="18"/>
          <w:szCs w:val="18"/>
          <w:rtl/>
        </w:rPr>
        <w:t>מיידי</w:t>
      </w:r>
      <w:r w:rsidRPr="00B30BFC">
        <w:rPr>
          <w:rFonts w:ascii="Tahoma" w:hAnsi="Tahoma" w:cs="Tahoma" w:hint="cs"/>
          <w:sz w:val="18"/>
          <w:szCs w:val="18"/>
          <w:rtl/>
        </w:rPr>
        <w:t xml:space="preserve"> תפיסת הפעלה ונהלי עבודה ולתקפם.</w:t>
      </w:r>
      <w:r w:rsidRPr="00B30BFC" w:rsidR="00846AB3">
        <w:rPr>
          <w:rFonts w:ascii="Tahoma" w:hAnsi="Tahoma" w:cs="Tahoma" w:hint="cs"/>
          <w:sz w:val="18"/>
          <w:szCs w:val="18"/>
          <w:rtl/>
        </w:rPr>
        <w:t xml:space="preserve"> </w:t>
      </w:r>
    </w:p>
    <w:p w:rsidR="007F5928" w:rsidRPr="00B30BFC" w:rsidP="00E03CD8">
      <w:pPr>
        <w:pStyle w:val="RESHET"/>
        <w:rPr>
          <w:rtl/>
        </w:rPr>
      </w:pPr>
      <w:r w:rsidRPr="00B30BFC">
        <w:rPr>
          <w:rtl/>
        </w:rPr>
        <w:t xml:space="preserve">באוקטובר 2018 העביר ראש מטה המערך למשרד מבקר המדינה נוהל להפעלת המוקד </w:t>
      </w:r>
      <w:r w:rsidRPr="00B30BFC">
        <w:rPr>
          <w:rFonts w:hint="cs"/>
          <w:rtl/>
        </w:rPr>
        <w:t>ומסר כי</w:t>
      </w:r>
      <w:r w:rsidRPr="00B30BFC">
        <w:rPr>
          <w:rtl/>
        </w:rPr>
        <w:t xml:space="preserve"> הנוהל </w:t>
      </w:r>
      <w:r w:rsidRPr="00B30BFC">
        <w:rPr>
          <w:rFonts w:hint="cs"/>
          <w:rtl/>
        </w:rPr>
        <w:t>הוא</w:t>
      </w:r>
      <w:r w:rsidRPr="00B30BFC">
        <w:rPr>
          <w:rtl/>
        </w:rPr>
        <w:t xml:space="preserve"> תפיסת ההפעלה. משרד מבקר המדינה מעיר כי הנוהל מתייחס למוקד בלבד ולא לכל הגורמים במערך </w:t>
      </w:r>
      <w:r w:rsidRPr="00B30BFC">
        <w:rPr>
          <w:rFonts w:hint="cs"/>
          <w:rtl/>
        </w:rPr>
        <w:t xml:space="preserve">- </w:t>
      </w:r>
      <w:r w:rsidRPr="00B30BFC">
        <w:rPr>
          <w:rtl/>
        </w:rPr>
        <w:t>אין בו התייחסות לפעילות</w:t>
      </w:r>
      <w:r w:rsidRPr="00B30BFC">
        <w:rPr>
          <w:rFonts w:hint="cs"/>
          <w:rtl/>
        </w:rPr>
        <w:t>ם של</w:t>
      </w:r>
      <w:r w:rsidRPr="00B30BFC">
        <w:rPr>
          <w:rtl/>
        </w:rPr>
        <w:t xml:space="preserve"> מטה המערך והיחידה המבצעית - </w:t>
      </w:r>
      <w:r w:rsidRPr="00B30BFC">
        <w:rPr>
          <w:rFonts w:hint="cs"/>
          <w:rtl/>
        </w:rPr>
        <w:t>ולפיכך</w:t>
      </w:r>
      <w:r w:rsidRPr="00B30BFC">
        <w:rPr>
          <w:rtl/>
        </w:rPr>
        <w:t xml:space="preserve"> אינו </w:t>
      </w:r>
      <w:r w:rsidRPr="00B30BFC">
        <w:rPr>
          <w:rFonts w:hint="cs"/>
          <w:rtl/>
        </w:rPr>
        <w:t>בגדר</w:t>
      </w:r>
      <w:r w:rsidRPr="00B30BFC">
        <w:rPr>
          <w:rtl/>
        </w:rPr>
        <w:t xml:space="preserve"> תפיסת הפעלה ארגונית.</w:t>
      </w:r>
    </w:p>
    <w:p w:rsidR="007F5928" w:rsidRPr="00B30BFC" w:rsidP="00064E7F">
      <w:pPr>
        <w:pStyle w:val="RESHET"/>
        <w:rPr>
          <w:rtl/>
        </w:rPr>
      </w:pPr>
      <w:r w:rsidRPr="00B30BFC">
        <w:rPr>
          <w:rFonts w:hint="cs"/>
          <w:rtl/>
        </w:rPr>
        <w:t xml:space="preserve">אף שהחלטת הממשלה מינואר 2016 חייבה את ועדת ההיגוי לאשר תפיסת הפעלה ותוכנית עבודה של המערך, עד דצמבר 2018 לא יושמה ההחלטה. זאת ועוד, לשנים 2017 - 2018 לא הייתה </w:t>
      </w:r>
      <w:r w:rsidRPr="00B30BFC">
        <w:rPr>
          <w:rFonts w:hint="cs"/>
          <w:rtl/>
        </w:rPr>
        <w:t>תוכנית</w:t>
      </w:r>
      <w:r w:rsidRPr="00B30BFC">
        <w:rPr>
          <w:rFonts w:hint="cs"/>
          <w:rtl/>
        </w:rPr>
        <w:t xml:space="preserve"> עבודה סדורה המפרטת את משימותיו ואת יעדיו של המערך. רק בספטמבר 2018 הופץ מסמך שנועד לשמש כבסיס לתוכנית עבודה לשנת 2019, אך אין מצוינים בו לא המטרות העיקריות, לא לוחות הזמנים לביצוע המשימות ולא המדדים לעמידה בהן. </w:t>
      </w:r>
      <w:r w:rsidRPr="00B30BFC" w:rsidR="002121F8">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717718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461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אף</w:t>
                            </w:r>
                            <w:r w:rsidRPr="00064E7F">
                              <w:rPr>
                                <w:rFonts w:cs="Tahoma"/>
                                <w:color w:val="0B5294"/>
                                <w:spacing w:val="-4"/>
                                <w:sz w:val="24"/>
                                <w:szCs w:val="24"/>
                                <w:rtl/>
                              </w:rPr>
                              <w:t xml:space="preserve"> </w:t>
                            </w:r>
                            <w:r w:rsidRPr="00064E7F">
                              <w:rPr>
                                <w:rFonts w:cs="Tahoma" w:hint="eastAsia"/>
                                <w:color w:val="0B5294"/>
                                <w:spacing w:val="-4"/>
                                <w:sz w:val="24"/>
                                <w:szCs w:val="24"/>
                                <w:rtl/>
                              </w:rPr>
                              <w:t>שהחלטת</w:t>
                            </w:r>
                            <w:r w:rsidRPr="00064E7F">
                              <w:rPr>
                                <w:rFonts w:cs="Tahoma"/>
                                <w:color w:val="0B5294"/>
                                <w:spacing w:val="-4"/>
                                <w:sz w:val="24"/>
                                <w:szCs w:val="24"/>
                                <w:rtl/>
                              </w:rPr>
                              <w:t xml:space="preserve"> </w:t>
                            </w:r>
                            <w:r w:rsidRPr="00064E7F">
                              <w:rPr>
                                <w:rFonts w:cs="Tahoma" w:hint="eastAsia"/>
                                <w:color w:val="0B5294"/>
                                <w:spacing w:val="-4"/>
                                <w:sz w:val="24"/>
                                <w:szCs w:val="24"/>
                                <w:rtl/>
                              </w:rPr>
                              <w:t>הממשלה</w:t>
                            </w:r>
                            <w:r w:rsidRPr="00064E7F">
                              <w:rPr>
                                <w:rFonts w:cs="Tahoma"/>
                                <w:color w:val="0B5294"/>
                                <w:spacing w:val="-4"/>
                                <w:sz w:val="24"/>
                                <w:szCs w:val="24"/>
                                <w:rtl/>
                              </w:rPr>
                              <w:t xml:space="preserve"> </w:t>
                            </w:r>
                            <w:r w:rsidRPr="00064E7F">
                              <w:rPr>
                                <w:rFonts w:cs="Tahoma" w:hint="eastAsia"/>
                                <w:color w:val="0B5294"/>
                                <w:spacing w:val="-4"/>
                                <w:sz w:val="24"/>
                                <w:szCs w:val="24"/>
                                <w:rtl/>
                              </w:rPr>
                              <w:t>מינואר</w:t>
                            </w:r>
                            <w:r w:rsidRPr="00064E7F">
                              <w:rPr>
                                <w:rFonts w:cs="Tahoma"/>
                                <w:color w:val="0B5294"/>
                                <w:spacing w:val="-4"/>
                                <w:sz w:val="24"/>
                                <w:szCs w:val="24"/>
                                <w:rtl/>
                              </w:rPr>
                              <w:t xml:space="preserve"> 2016 </w:t>
                            </w:r>
                            <w:r w:rsidRPr="00064E7F">
                              <w:rPr>
                                <w:rFonts w:cs="Tahoma" w:hint="eastAsia"/>
                                <w:color w:val="0B5294"/>
                                <w:spacing w:val="-4"/>
                                <w:sz w:val="24"/>
                                <w:szCs w:val="24"/>
                                <w:rtl/>
                              </w:rPr>
                              <w:t>חייבה</w:t>
                            </w:r>
                            <w:r w:rsidRPr="00064E7F">
                              <w:rPr>
                                <w:rFonts w:cs="Tahoma"/>
                                <w:color w:val="0B5294"/>
                                <w:spacing w:val="-4"/>
                                <w:sz w:val="24"/>
                                <w:szCs w:val="24"/>
                                <w:rtl/>
                              </w:rPr>
                              <w:t xml:space="preserve"> </w:t>
                            </w:r>
                            <w:r w:rsidRPr="00064E7F">
                              <w:rPr>
                                <w:rFonts w:cs="Tahoma" w:hint="eastAsia"/>
                                <w:color w:val="0B5294"/>
                                <w:spacing w:val="-4"/>
                                <w:sz w:val="24"/>
                                <w:szCs w:val="24"/>
                                <w:rtl/>
                              </w:rPr>
                              <w:t>את</w:t>
                            </w:r>
                            <w:r w:rsidRPr="00064E7F">
                              <w:rPr>
                                <w:rFonts w:cs="Tahoma"/>
                                <w:color w:val="0B5294"/>
                                <w:spacing w:val="-4"/>
                                <w:sz w:val="24"/>
                                <w:szCs w:val="24"/>
                                <w:rtl/>
                              </w:rPr>
                              <w:t xml:space="preserve"> </w:t>
                            </w:r>
                            <w:r w:rsidRPr="00064E7F">
                              <w:rPr>
                                <w:rFonts w:cs="Tahoma" w:hint="eastAsia"/>
                                <w:color w:val="0B5294"/>
                                <w:spacing w:val="-4"/>
                                <w:sz w:val="24"/>
                                <w:szCs w:val="24"/>
                                <w:rtl/>
                              </w:rPr>
                              <w:t>ועדת</w:t>
                            </w:r>
                            <w:r w:rsidRPr="00064E7F">
                              <w:rPr>
                                <w:rFonts w:cs="Tahoma"/>
                                <w:color w:val="0B5294"/>
                                <w:spacing w:val="-4"/>
                                <w:sz w:val="24"/>
                                <w:szCs w:val="24"/>
                                <w:rtl/>
                              </w:rPr>
                              <w:t xml:space="preserve"> </w:t>
                            </w:r>
                            <w:r w:rsidRPr="00064E7F">
                              <w:rPr>
                                <w:rFonts w:cs="Tahoma" w:hint="eastAsia"/>
                                <w:color w:val="0B5294"/>
                                <w:spacing w:val="-4"/>
                                <w:sz w:val="24"/>
                                <w:szCs w:val="24"/>
                                <w:rtl/>
                              </w:rPr>
                              <w:t>ההיגוי</w:t>
                            </w:r>
                            <w:r w:rsidRPr="00064E7F">
                              <w:rPr>
                                <w:rFonts w:cs="Tahoma"/>
                                <w:color w:val="0B5294"/>
                                <w:spacing w:val="-4"/>
                                <w:sz w:val="24"/>
                                <w:szCs w:val="24"/>
                                <w:rtl/>
                              </w:rPr>
                              <w:t xml:space="preserve"> </w:t>
                            </w:r>
                            <w:r w:rsidRPr="00064E7F">
                              <w:rPr>
                                <w:rFonts w:cs="Tahoma" w:hint="eastAsia"/>
                                <w:color w:val="0B5294"/>
                                <w:spacing w:val="-4"/>
                                <w:sz w:val="24"/>
                                <w:szCs w:val="24"/>
                                <w:rtl/>
                              </w:rPr>
                              <w:t>לאשר</w:t>
                            </w:r>
                            <w:r w:rsidRPr="00064E7F">
                              <w:rPr>
                                <w:rFonts w:cs="Tahoma"/>
                                <w:color w:val="0B5294"/>
                                <w:spacing w:val="-4"/>
                                <w:sz w:val="24"/>
                                <w:szCs w:val="24"/>
                                <w:rtl/>
                              </w:rPr>
                              <w:t xml:space="preserve"> </w:t>
                            </w:r>
                            <w:r w:rsidRPr="00064E7F">
                              <w:rPr>
                                <w:rFonts w:cs="Tahoma" w:hint="eastAsia"/>
                                <w:color w:val="0B5294"/>
                                <w:spacing w:val="-4"/>
                                <w:sz w:val="24"/>
                                <w:szCs w:val="24"/>
                                <w:rtl/>
                              </w:rPr>
                              <w:t>תפיסת</w:t>
                            </w:r>
                            <w:r w:rsidRPr="00064E7F">
                              <w:rPr>
                                <w:rFonts w:cs="Tahoma"/>
                                <w:color w:val="0B5294"/>
                                <w:spacing w:val="-4"/>
                                <w:sz w:val="24"/>
                                <w:szCs w:val="24"/>
                                <w:rtl/>
                              </w:rPr>
                              <w:t xml:space="preserve"> </w:t>
                            </w:r>
                            <w:r w:rsidRPr="00064E7F">
                              <w:rPr>
                                <w:rFonts w:cs="Tahoma" w:hint="eastAsia"/>
                                <w:color w:val="0B5294"/>
                                <w:spacing w:val="-4"/>
                                <w:sz w:val="24"/>
                                <w:szCs w:val="24"/>
                                <w:rtl/>
                              </w:rPr>
                              <w:t>הפעלה</w:t>
                            </w:r>
                            <w:r w:rsidRPr="00064E7F">
                              <w:rPr>
                                <w:rFonts w:cs="Tahoma"/>
                                <w:color w:val="0B5294"/>
                                <w:spacing w:val="-4"/>
                                <w:sz w:val="24"/>
                                <w:szCs w:val="24"/>
                                <w:rtl/>
                              </w:rPr>
                              <w:t xml:space="preserve"> </w:t>
                            </w:r>
                            <w:r w:rsidRPr="00064E7F">
                              <w:rPr>
                                <w:rFonts w:cs="Tahoma" w:hint="eastAsia"/>
                                <w:color w:val="0B5294"/>
                                <w:spacing w:val="-4"/>
                                <w:sz w:val="24"/>
                                <w:szCs w:val="24"/>
                                <w:rtl/>
                              </w:rPr>
                              <w:t>ותוכנית</w:t>
                            </w:r>
                            <w:r w:rsidRPr="00064E7F">
                              <w:rPr>
                                <w:rFonts w:cs="Tahoma"/>
                                <w:color w:val="0B5294"/>
                                <w:spacing w:val="-4"/>
                                <w:sz w:val="24"/>
                                <w:szCs w:val="24"/>
                                <w:rtl/>
                              </w:rPr>
                              <w:t xml:space="preserve"> </w:t>
                            </w:r>
                            <w:r w:rsidRPr="00064E7F">
                              <w:rPr>
                                <w:rFonts w:cs="Tahoma" w:hint="eastAsia"/>
                                <w:color w:val="0B5294"/>
                                <w:spacing w:val="-4"/>
                                <w:sz w:val="24"/>
                                <w:szCs w:val="24"/>
                                <w:rtl/>
                              </w:rPr>
                              <w:t>עבודה</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המערך</w:t>
                            </w:r>
                            <w:r w:rsidRPr="00064E7F">
                              <w:rPr>
                                <w:rFonts w:cs="Tahoma"/>
                                <w:color w:val="0B5294"/>
                                <w:spacing w:val="-4"/>
                                <w:sz w:val="24"/>
                                <w:szCs w:val="24"/>
                                <w:rtl/>
                              </w:rPr>
                              <w:t xml:space="preserve">, </w:t>
                            </w:r>
                            <w:r w:rsidRPr="00064E7F">
                              <w:rPr>
                                <w:rFonts w:cs="Tahoma" w:hint="eastAsia"/>
                                <w:color w:val="0B5294"/>
                                <w:spacing w:val="-4"/>
                                <w:sz w:val="24"/>
                                <w:szCs w:val="24"/>
                                <w:rtl/>
                              </w:rPr>
                              <w:t>עד</w:t>
                            </w:r>
                            <w:r w:rsidRPr="00064E7F">
                              <w:rPr>
                                <w:rFonts w:cs="Tahoma"/>
                                <w:color w:val="0B5294"/>
                                <w:spacing w:val="-4"/>
                                <w:sz w:val="24"/>
                                <w:szCs w:val="24"/>
                                <w:rtl/>
                              </w:rPr>
                              <w:t xml:space="preserve"> </w:t>
                            </w:r>
                            <w:r w:rsidRPr="00064E7F">
                              <w:rPr>
                                <w:rFonts w:cs="Tahoma" w:hint="eastAsia"/>
                                <w:color w:val="0B5294"/>
                                <w:spacing w:val="-4"/>
                                <w:sz w:val="24"/>
                                <w:szCs w:val="24"/>
                                <w:rtl/>
                              </w:rPr>
                              <w:t>דצמבר</w:t>
                            </w:r>
                            <w:r w:rsidRPr="00064E7F">
                              <w:rPr>
                                <w:rFonts w:cs="Tahoma"/>
                                <w:color w:val="0B5294"/>
                                <w:spacing w:val="-4"/>
                                <w:sz w:val="24"/>
                                <w:szCs w:val="24"/>
                                <w:rtl/>
                              </w:rPr>
                              <w:t xml:space="preserve"> 2018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יושמה</w:t>
                            </w:r>
                            <w:r w:rsidRPr="00064E7F">
                              <w:rPr>
                                <w:rFonts w:cs="Tahoma"/>
                                <w:color w:val="0B5294"/>
                                <w:spacing w:val="-4"/>
                                <w:sz w:val="24"/>
                                <w:szCs w:val="24"/>
                                <w:rtl/>
                              </w:rPr>
                              <w:t xml:space="preserve"> </w:t>
                            </w:r>
                            <w:r w:rsidRPr="00064E7F">
                              <w:rPr>
                                <w:rFonts w:cs="Tahoma" w:hint="eastAsia"/>
                                <w:color w:val="0B5294"/>
                                <w:spacing w:val="-4"/>
                                <w:sz w:val="24"/>
                                <w:szCs w:val="24"/>
                                <w:rtl/>
                              </w:rPr>
                              <w:t>ההחלטה</w:t>
                            </w:r>
                            <w:r w:rsidRPr="00064E7F">
                              <w:rPr>
                                <w:rFonts w:cs="Tahoma"/>
                                <w:color w:val="0B5294"/>
                                <w:spacing w:val="-4"/>
                                <w:sz w:val="24"/>
                                <w:szCs w:val="24"/>
                                <w:rtl/>
                              </w:rPr>
                              <w:t xml:space="preserve"> </w:t>
                            </w:r>
                            <w:r w:rsidRPr="00064E7F">
                              <w:rPr>
                                <w:rFonts w:cs="Tahoma" w:hint="eastAsia"/>
                                <w:color w:val="0B5294"/>
                                <w:spacing w:val="-4"/>
                                <w:sz w:val="24"/>
                                <w:szCs w:val="24"/>
                                <w:rtl/>
                              </w:rPr>
                              <w:t>ולמערך</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הייתה</w:t>
                            </w:r>
                            <w:r w:rsidRPr="00064E7F">
                              <w:rPr>
                                <w:rFonts w:cs="Tahoma"/>
                                <w:color w:val="0B5294"/>
                                <w:spacing w:val="-4"/>
                                <w:sz w:val="24"/>
                                <w:szCs w:val="24"/>
                                <w:rtl/>
                              </w:rPr>
                              <w:t xml:space="preserve"> </w:t>
                            </w:r>
                            <w:r w:rsidRPr="00064E7F">
                              <w:rPr>
                                <w:rFonts w:cs="Tahoma" w:hint="eastAsia"/>
                                <w:color w:val="0B5294"/>
                                <w:spacing w:val="-4"/>
                                <w:sz w:val="24"/>
                                <w:szCs w:val="24"/>
                                <w:rtl/>
                              </w:rPr>
                              <w:t>תפיסת</w:t>
                            </w:r>
                            <w:r w:rsidRPr="00064E7F">
                              <w:rPr>
                                <w:rFonts w:cs="Tahoma"/>
                                <w:color w:val="0B5294"/>
                                <w:spacing w:val="-4"/>
                                <w:sz w:val="24"/>
                                <w:szCs w:val="24"/>
                                <w:rtl/>
                              </w:rPr>
                              <w:t xml:space="preserve"> </w:t>
                            </w:r>
                            <w:r w:rsidRPr="00064E7F">
                              <w:rPr>
                                <w:rFonts w:cs="Tahoma" w:hint="eastAsia"/>
                                <w:color w:val="0B5294"/>
                                <w:spacing w:val="-4"/>
                                <w:sz w:val="24"/>
                                <w:szCs w:val="24"/>
                                <w:rtl/>
                              </w:rPr>
                              <w:t>הפעלה</w:t>
                            </w:r>
                            <w:r w:rsidRPr="00064E7F">
                              <w:rPr>
                                <w:rFonts w:cs="Tahoma"/>
                                <w:color w:val="0B5294"/>
                                <w:spacing w:val="-4"/>
                                <w:sz w:val="24"/>
                                <w:szCs w:val="24"/>
                                <w:rtl/>
                              </w:rPr>
                              <w:t xml:space="preserve"> </w:t>
                            </w:r>
                            <w:r w:rsidRPr="00064E7F">
                              <w:rPr>
                                <w:rFonts w:cs="Tahoma" w:hint="eastAsia"/>
                                <w:color w:val="0B5294"/>
                                <w:spacing w:val="-4"/>
                                <w:sz w:val="24"/>
                                <w:szCs w:val="24"/>
                                <w:rtl/>
                              </w:rPr>
                              <w:t>מאושרת</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107877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6097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7764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אף</w:t>
                      </w:r>
                      <w:r w:rsidRPr="00064E7F">
                        <w:rPr>
                          <w:rFonts w:cs="Tahoma"/>
                          <w:color w:val="0B5294"/>
                          <w:spacing w:val="-4"/>
                          <w:sz w:val="24"/>
                          <w:szCs w:val="24"/>
                          <w:rtl/>
                        </w:rPr>
                        <w:t xml:space="preserve"> </w:t>
                      </w:r>
                      <w:r w:rsidRPr="00064E7F">
                        <w:rPr>
                          <w:rFonts w:cs="Tahoma" w:hint="eastAsia"/>
                          <w:color w:val="0B5294"/>
                          <w:spacing w:val="-4"/>
                          <w:sz w:val="24"/>
                          <w:szCs w:val="24"/>
                          <w:rtl/>
                        </w:rPr>
                        <w:t>שהחלטת</w:t>
                      </w:r>
                      <w:r w:rsidRPr="00064E7F">
                        <w:rPr>
                          <w:rFonts w:cs="Tahoma"/>
                          <w:color w:val="0B5294"/>
                          <w:spacing w:val="-4"/>
                          <w:sz w:val="24"/>
                          <w:szCs w:val="24"/>
                          <w:rtl/>
                        </w:rPr>
                        <w:t xml:space="preserve"> </w:t>
                      </w:r>
                      <w:r w:rsidRPr="00064E7F">
                        <w:rPr>
                          <w:rFonts w:cs="Tahoma" w:hint="eastAsia"/>
                          <w:color w:val="0B5294"/>
                          <w:spacing w:val="-4"/>
                          <w:sz w:val="24"/>
                          <w:szCs w:val="24"/>
                          <w:rtl/>
                        </w:rPr>
                        <w:t>הממשלה</w:t>
                      </w:r>
                      <w:r w:rsidRPr="00064E7F">
                        <w:rPr>
                          <w:rFonts w:cs="Tahoma"/>
                          <w:color w:val="0B5294"/>
                          <w:spacing w:val="-4"/>
                          <w:sz w:val="24"/>
                          <w:szCs w:val="24"/>
                          <w:rtl/>
                        </w:rPr>
                        <w:t xml:space="preserve"> </w:t>
                      </w:r>
                      <w:r w:rsidRPr="00064E7F">
                        <w:rPr>
                          <w:rFonts w:cs="Tahoma" w:hint="eastAsia"/>
                          <w:color w:val="0B5294"/>
                          <w:spacing w:val="-4"/>
                          <w:sz w:val="24"/>
                          <w:szCs w:val="24"/>
                          <w:rtl/>
                        </w:rPr>
                        <w:t>מינואר</w:t>
                      </w:r>
                      <w:r w:rsidRPr="00064E7F">
                        <w:rPr>
                          <w:rFonts w:cs="Tahoma"/>
                          <w:color w:val="0B5294"/>
                          <w:spacing w:val="-4"/>
                          <w:sz w:val="24"/>
                          <w:szCs w:val="24"/>
                          <w:rtl/>
                        </w:rPr>
                        <w:t xml:space="preserve"> 2016 </w:t>
                      </w:r>
                      <w:r w:rsidRPr="00064E7F">
                        <w:rPr>
                          <w:rFonts w:cs="Tahoma" w:hint="eastAsia"/>
                          <w:color w:val="0B5294"/>
                          <w:spacing w:val="-4"/>
                          <w:sz w:val="24"/>
                          <w:szCs w:val="24"/>
                          <w:rtl/>
                        </w:rPr>
                        <w:t>חייבה</w:t>
                      </w:r>
                      <w:r w:rsidRPr="00064E7F">
                        <w:rPr>
                          <w:rFonts w:cs="Tahoma"/>
                          <w:color w:val="0B5294"/>
                          <w:spacing w:val="-4"/>
                          <w:sz w:val="24"/>
                          <w:szCs w:val="24"/>
                          <w:rtl/>
                        </w:rPr>
                        <w:t xml:space="preserve"> </w:t>
                      </w:r>
                      <w:r w:rsidRPr="00064E7F">
                        <w:rPr>
                          <w:rFonts w:cs="Tahoma" w:hint="eastAsia"/>
                          <w:color w:val="0B5294"/>
                          <w:spacing w:val="-4"/>
                          <w:sz w:val="24"/>
                          <w:szCs w:val="24"/>
                          <w:rtl/>
                        </w:rPr>
                        <w:t>את</w:t>
                      </w:r>
                      <w:r w:rsidRPr="00064E7F">
                        <w:rPr>
                          <w:rFonts w:cs="Tahoma"/>
                          <w:color w:val="0B5294"/>
                          <w:spacing w:val="-4"/>
                          <w:sz w:val="24"/>
                          <w:szCs w:val="24"/>
                          <w:rtl/>
                        </w:rPr>
                        <w:t xml:space="preserve"> </w:t>
                      </w:r>
                      <w:r w:rsidRPr="00064E7F">
                        <w:rPr>
                          <w:rFonts w:cs="Tahoma" w:hint="eastAsia"/>
                          <w:color w:val="0B5294"/>
                          <w:spacing w:val="-4"/>
                          <w:sz w:val="24"/>
                          <w:szCs w:val="24"/>
                          <w:rtl/>
                        </w:rPr>
                        <w:t>ועדת</w:t>
                      </w:r>
                      <w:r w:rsidRPr="00064E7F">
                        <w:rPr>
                          <w:rFonts w:cs="Tahoma"/>
                          <w:color w:val="0B5294"/>
                          <w:spacing w:val="-4"/>
                          <w:sz w:val="24"/>
                          <w:szCs w:val="24"/>
                          <w:rtl/>
                        </w:rPr>
                        <w:t xml:space="preserve"> </w:t>
                      </w:r>
                      <w:r w:rsidRPr="00064E7F">
                        <w:rPr>
                          <w:rFonts w:cs="Tahoma" w:hint="eastAsia"/>
                          <w:color w:val="0B5294"/>
                          <w:spacing w:val="-4"/>
                          <w:sz w:val="24"/>
                          <w:szCs w:val="24"/>
                          <w:rtl/>
                        </w:rPr>
                        <w:t>ההיגוי</w:t>
                      </w:r>
                      <w:r w:rsidRPr="00064E7F">
                        <w:rPr>
                          <w:rFonts w:cs="Tahoma"/>
                          <w:color w:val="0B5294"/>
                          <w:spacing w:val="-4"/>
                          <w:sz w:val="24"/>
                          <w:szCs w:val="24"/>
                          <w:rtl/>
                        </w:rPr>
                        <w:t xml:space="preserve"> </w:t>
                      </w:r>
                      <w:r w:rsidRPr="00064E7F">
                        <w:rPr>
                          <w:rFonts w:cs="Tahoma" w:hint="eastAsia"/>
                          <w:color w:val="0B5294"/>
                          <w:spacing w:val="-4"/>
                          <w:sz w:val="24"/>
                          <w:szCs w:val="24"/>
                          <w:rtl/>
                        </w:rPr>
                        <w:t>לאשר</w:t>
                      </w:r>
                      <w:r w:rsidRPr="00064E7F">
                        <w:rPr>
                          <w:rFonts w:cs="Tahoma"/>
                          <w:color w:val="0B5294"/>
                          <w:spacing w:val="-4"/>
                          <w:sz w:val="24"/>
                          <w:szCs w:val="24"/>
                          <w:rtl/>
                        </w:rPr>
                        <w:t xml:space="preserve"> </w:t>
                      </w:r>
                      <w:r w:rsidRPr="00064E7F">
                        <w:rPr>
                          <w:rFonts w:cs="Tahoma" w:hint="eastAsia"/>
                          <w:color w:val="0B5294"/>
                          <w:spacing w:val="-4"/>
                          <w:sz w:val="24"/>
                          <w:szCs w:val="24"/>
                          <w:rtl/>
                        </w:rPr>
                        <w:t>תפיסת</w:t>
                      </w:r>
                      <w:r w:rsidRPr="00064E7F">
                        <w:rPr>
                          <w:rFonts w:cs="Tahoma"/>
                          <w:color w:val="0B5294"/>
                          <w:spacing w:val="-4"/>
                          <w:sz w:val="24"/>
                          <w:szCs w:val="24"/>
                          <w:rtl/>
                        </w:rPr>
                        <w:t xml:space="preserve"> </w:t>
                      </w:r>
                      <w:r w:rsidRPr="00064E7F">
                        <w:rPr>
                          <w:rFonts w:cs="Tahoma" w:hint="eastAsia"/>
                          <w:color w:val="0B5294"/>
                          <w:spacing w:val="-4"/>
                          <w:sz w:val="24"/>
                          <w:szCs w:val="24"/>
                          <w:rtl/>
                        </w:rPr>
                        <w:t>הפעלה</w:t>
                      </w:r>
                      <w:r w:rsidRPr="00064E7F">
                        <w:rPr>
                          <w:rFonts w:cs="Tahoma"/>
                          <w:color w:val="0B5294"/>
                          <w:spacing w:val="-4"/>
                          <w:sz w:val="24"/>
                          <w:szCs w:val="24"/>
                          <w:rtl/>
                        </w:rPr>
                        <w:t xml:space="preserve"> </w:t>
                      </w:r>
                      <w:r w:rsidRPr="00064E7F">
                        <w:rPr>
                          <w:rFonts w:cs="Tahoma" w:hint="eastAsia"/>
                          <w:color w:val="0B5294"/>
                          <w:spacing w:val="-4"/>
                          <w:sz w:val="24"/>
                          <w:szCs w:val="24"/>
                          <w:rtl/>
                        </w:rPr>
                        <w:t>ותוכנית</w:t>
                      </w:r>
                      <w:r w:rsidRPr="00064E7F">
                        <w:rPr>
                          <w:rFonts w:cs="Tahoma"/>
                          <w:color w:val="0B5294"/>
                          <w:spacing w:val="-4"/>
                          <w:sz w:val="24"/>
                          <w:szCs w:val="24"/>
                          <w:rtl/>
                        </w:rPr>
                        <w:t xml:space="preserve"> </w:t>
                      </w:r>
                      <w:r w:rsidRPr="00064E7F">
                        <w:rPr>
                          <w:rFonts w:cs="Tahoma" w:hint="eastAsia"/>
                          <w:color w:val="0B5294"/>
                          <w:spacing w:val="-4"/>
                          <w:sz w:val="24"/>
                          <w:szCs w:val="24"/>
                          <w:rtl/>
                        </w:rPr>
                        <w:t>עבודה</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המערך</w:t>
                      </w:r>
                      <w:r w:rsidRPr="00064E7F">
                        <w:rPr>
                          <w:rFonts w:cs="Tahoma"/>
                          <w:color w:val="0B5294"/>
                          <w:spacing w:val="-4"/>
                          <w:sz w:val="24"/>
                          <w:szCs w:val="24"/>
                          <w:rtl/>
                        </w:rPr>
                        <w:t xml:space="preserve">, </w:t>
                      </w:r>
                      <w:r w:rsidRPr="00064E7F">
                        <w:rPr>
                          <w:rFonts w:cs="Tahoma" w:hint="eastAsia"/>
                          <w:color w:val="0B5294"/>
                          <w:spacing w:val="-4"/>
                          <w:sz w:val="24"/>
                          <w:szCs w:val="24"/>
                          <w:rtl/>
                        </w:rPr>
                        <w:t>עד</w:t>
                      </w:r>
                      <w:r w:rsidRPr="00064E7F">
                        <w:rPr>
                          <w:rFonts w:cs="Tahoma"/>
                          <w:color w:val="0B5294"/>
                          <w:spacing w:val="-4"/>
                          <w:sz w:val="24"/>
                          <w:szCs w:val="24"/>
                          <w:rtl/>
                        </w:rPr>
                        <w:t xml:space="preserve"> </w:t>
                      </w:r>
                      <w:r w:rsidRPr="00064E7F">
                        <w:rPr>
                          <w:rFonts w:cs="Tahoma" w:hint="eastAsia"/>
                          <w:color w:val="0B5294"/>
                          <w:spacing w:val="-4"/>
                          <w:sz w:val="24"/>
                          <w:szCs w:val="24"/>
                          <w:rtl/>
                        </w:rPr>
                        <w:t>דצמבר</w:t>
                      </w:r>
                      <w:r w:rsidRPr="00064E7F">
                        <w:rPr>
                          <w:rFonts w:cs="Tahoma"/>
                          <w:color w:val="0B5294"/>
                          <w:spacing w:val="-4"/>
                          <w:sz w:val="24"/>
                          <w:szCs w:val="24"/>
                          <w:rtl/>
                        </w:rPr>
                        <w:t xml:space="preserve"> 2018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יושמה</w:t>
                      </w:r>
                      <w:r w:rsidRPr="00064E7F">
                        <w:rPr>
                          <w:rFonts w:cs="Tahoma"/>
                          <w:color w:val="0B5294"/>
                          <w:spacing w:val="-4"/>
                          <w:sz w:val="24"/>
                          <w:szCs w:val="24"/>
                          <w:rtl/>
                        </w:rPr>
                        <w:t xml:space="preserve"> </w:t>
                      </w:r>
                      <w:r w:rsidRPr="00064E7F">
                        <w:rPr>
                          <w:rFonts w:cs="Tahoma" w:hint="eastAsia"/>
                          <w:color w:val="0B5294"/>
                          <w:spacing w:val="-4"/>
                          <w:sz w:val="24"/>
                          <w:szCs w:val="24"/>
                          <w:rtl/>
                        </w:rPr>
                        <w:t>ההחלטה</w:t>
                      </w:r>
                      <w:r w:rsidRPr="00064E7F">
                        <w:rPr>
                          <w:rFonts w:cs="Tahoma"/>
                          <w:color w:val="0B5294"/>
                          <w:spacing w:val="-4"/>
                          <w:sz w:val="24"/>
                          <w:szCs w:val="24"/>
                          <w:rtl/>
                        </w:rPr>
                        <w:t xml:space="preserve"> </w:t>
                      </w:r>
                      <w:r w:rsidRPr="00064E7F">
                        <w:rPr>
                          <w:rFonts w:cs="Tahoma" w:hint="eastAsia"/>
                          <w:color w:val="0B5294"/>
                          <w:spacing w:val="-4"/>
                          <w:sz w:val="24"/>
                          <w:szCs w:val="24"/>
                          <w:rtl/>
                        </w:rPr>
                        <w:t>ולמערך</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הייתה</w:t>
                      </w:r>
                      <w:r w:rsidRPr="00064E7F">
                        <w:rPr>
                          <w:rFonts w:cs="Tahoma"/>
                          <w:color w:val="0B5294"/>
                          <w:spacing w:val="-4"/>
                          <w:sz w:val="24"/>
                          <w:szCs w:val="24"/>
                          <w:rtl/>
                        </w:rPr>
                        <w:t xml:space="preserve"> </w:t>
                      </w:r>
                      <w:r w:rsidRPr="00064E7F">
                        <w:rPr>
                          <w:rFonts w:cs="Tahoma" w:hint="eastAsia"/>
                          <w:color w:val="0B5294"/>
                          <w:spacing w:val="-4"/>
                          <w:sz w:val="24"/>
                          <w:szCs w:val="24"/>
                          <w:rtl/>
                        </w:rPr>
                        <w:t>תפיסת</w:t>
                      </w:r>
                      <w:r w:rsidRPr="00064E7F">
                        <w:rPr>
                          <w:rFonts w:cs="Tahoma"/>
                          <w:color w:val="0B5294"/>
                          <w:spacing w:val="-4"/>
                          <w:sz w:val="24"/>
                          <w:szCs w:val="24"/>
                          <w:rtl/>
                        </w:rPr>
                        <w:t xml:space="preserve"> </w:t>
                      </w:r>
                      <w:r w:rsidRPr="00064E7F">
                        <w:rPr>
                          <w:rFonts w:cs="Tahoma" w:hint="eastAsia"/>
                          <w:color w:val="0B5294"/>
                          <w:spacing w:val="-4"/>
                          <w:sz w:val="24"/>
                          <w:szCs w:val="24"/>
                          <w:rtl/>
                        </w:rPr>
                        <w:t>הפעלה</w:t>
                      </w:r>
                      <w:r w:rsidRPr="00064E7F">
                        <w:rPr>
                          <w:rFonts w:cs="Tahoma"/>
                          <w:color w:val="0B5294"/>
                          <w:spacing w:val="-4"/>
                          <w:sz w:val="24"/>
                          <w:szCs w:val="24"/>
                          <w:rtl/>
                        </w:rPr>
                        <w:t xml:space="preserve"> </w:t>
                      </w:r>
                      <w:r w:rsidRPr="00064E7F">
                        <w:rPr>
                          <w:rFonts w:cs="Tahoma" w:hint="eastAsia"/>
                          <w:color w:val="0B5294"/>
                          <w:spacing w:val="-4"/>
                          <w:sz w:val="24"/>
                          <w:szCs w:val="24"/>
                          <w:rtl/>
                        </w:rPr>
                        <w:t>מאושרת</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1285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E03CD8">
      <w:pPr>
        <w:tabs>
          <w:tab w:val="left" w:pos="820"/>
        </w:tabs>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המשטרה ציינה בתשובתה כי תפיסת ההפעלה נכתבה כבר בינואר 2017, וכי כלל תקני המשטרה גויסו לאחר שאושרה פקודת הארגון</w:t>
      </w:r>
      <w:r>
        <w:rPr>
          <w:rFonts w:ascii="Tahoma" w:hAnsi="Tahoma" w:cs="Tahoma"/>
          <w:vertAlign w:val="superscript"/>
          <w:rtl/>
        </w:rPr>
        <w:footnoteReference w:id="80"/>
      </w:r>
      <w:r w:rsidRPr="00B30BFC">
        <w:rPr>
          <w:rFonts w:ascii="Tahoma" w:hAnsi="Tahoma" w:cs="Tahoma" w:hint="cs"/>
          <w:sz w:val="18"/>
          <w:szCs w:val="18"/>
          <w:rtl/>
        </w:rPr>
        <w:t xml:space="preserve"> של המטה בדצמבר 2016. </w:t>
      </w:r>
    </w:p>
    <w:p w:rsidR="007F5928" w:rsidRPr="00B30BFC" w:rsidP="00E03CD8">
      <w:pPr>
        <w:pStyle w:val="RESHET"/>
        <w:rPr>
          <w:rtl/>
        </w:rPr>
      </w:pPr>
      <w:r w:rsidRPr="00B30BFC">
        <w:rPr>
          <w:rFonts w:hint="eastAsia"/>
          <w:rtl/>
        </w:rPr>
        <w:t>משרד</w:t>
      </w:r>
      <w:r w:rsidRPr="00B30BFC">
        <w:rPr>
          <w:rtl/>
        </w:rPr>
        <w:t xml:space="preserve"> מבקר המדינה מעיר למשרד </w:t>
      </w:r>
      <w:r w:rsidRPr="00B30BFC">
        <w:rPr>
          <w:rFonts w:hint="eastAsia"/>
          <w:rtl/>
        </w:rPr>
        <w:t>לבט</w:t>
      </w:r>
      <w:r w:rsidRPr="00B30BFC">
        <w:rPr>
          <w:rtl/>
        </w:rPr>
        <w:t>"פ</w:t>
      </w:r>
      <w:r w:rsidRPr="00B30BFC">
        <w:rPr>
          <w:rtl/>
        </w:rPr>
        <w:t xml:space="preserve"> ולמשטרה כי </w:t>
      </w:r>
      <w:r w:rsidRPr="00B30BFC">
        <w:rPr>
          <w:rFonts w:hint="cs"/>
          <w:rtl/>
        </w:rPr>
        <w:t xml:space="preserve">תפיסת ההפעלה מינואר 2017 שהמשטרה מתייחסת אליה בתשובתה הוגדרה על ידי המערך כטיוטה. ואומנם באפריל 2018 קבע מנכ"ל המשרד </w:t>
      </w:r>
      <w:r w:rsidRPr="00B30BFC">
        <w:rPr>
          <w:rFonts w:hint="cs"/>
          <w:rtl/>
        </w:rPr>
        <w:t>לבט"פ</w:t>
      </w:r>
      <w:r w:rsidRPr="00B30BFC">
        <w:rPr>
          <w:rFonts w:hint="cs"/>
          <w:rtl/>
        </w:rPr>
        <w:t xml:space="preserve"> שיש לגבש לאלתר תפיסת הפעלה ונהלים. הפעלה שוטפת של המערך באיוש רוב המשרות שבו ללא </w:t>
      </w:r>
      <w:r w:rsidRPr="00B30BFC">
        <w:rPr>
          <w:rFonts w:hint="cs"/>
          <w:rtl/>
        </w:rPr>
        <w:t>תוכניות</w:t>
      </w:r>
      <w:r w:rsidRPr="00B30BFC">
        <w:rPr>
          <w:rFonts w:hint="cs"/>
          <w:rtl/>
        </w:rPr>
        <w:t xml:space="preserve"> עבודה כנדרש על פי החלטת הממשלה וללא תפיסת הפעלה אינה תקינה ועלולה לפגוע ביכולת לממש את התכלית שלשמה הוקם המערך. על המשרד </w:t>
      </w:r>
      <w:r w:rsidRPr="00B30BFC">
        <w:rPr>
          <w:rFonts w:hint="cs"/>
          <w:rtl/>
        </w:rPr>
        <w:t>לבט"פ</w:t>
      </w:r>
      <w:r w:rsidRPr="00B30BFC">
        <w:rPr>
          <w:rFonts w:hint="cs"/>
          <w:rtl/>
        </w:rPr>
        <w:t xml:space="preserve"> והמשטרה לאשר בהקדם האפשרי תפיסת הפעלה ותוכניות עבודה מפורטות ולהתוות את ההחלטות והפעולות לפיהן. </w:t>
      </w:r>
    </w:p>
    <w:p w:rsidR="007F5928" w:rsidRPr="00B30BFC" w:rsidP="008A5AF1">
      <w:pPr>
        <w:tabs>
          <w:tab w:val="left" w:pos="820"/>
        </w:tabs>
        <w:spacing w:line="240" w:lineRule="exact"/>
        <w:ind w:right="2268"/>
        <w:jc w:val="both"/>
        <w:rPr>
          <w:rFonts w:ascii="Tahoma" w:hAnsi="Tahoma" w:cs="Tahoma"/>
          <w:sz w:val="18"/>
          <w:szCs w:val="18"/>
          <w:rtl/>
        </w:rPr>
      </w:pPr>
    </w:p>
    <w:p w:rsidR="00E03CD8" w:rsidRPr="00B30BFC" w:rsidP="008A5AF1">
      <w:pPr>
        <w:tabs>
          <w:tab w:val="left" w:pos="820"/>
        </w:tabs>
        <w:spacing w:line="240" w:lineRule="exact"/>
        <w:ind w:right="2268"/>
        <w:jc w:val="both"/>
        <w:rPr>
          <w:rFonts w:ascii="Tahoma" w:hAnsi="Tahoma" w:cs="Tahoma"/>
          <w:sz w:val="18"/>
          <w:szCs w:val="18"/>
          <w:rtl/>
        </w:rPr>
      </w:pPr>
    </w:p>
    <w:p w:rsidR="007F5928" w:rsidRPr="00B30BFC" w:rsidP="008A5AF1">
      <w:pPr>
        <w:pStyle w:val="KOT5"/>
        <w:rPr>
          <w:rtl/>
        </w:rPr>
      </w:pPr>
      <w:r w:rsidRPr="00B30BFC">
        <w:rPr>
          <w:rFonts w:hint="eastAsia"/>
          <w:rtl/>
        </w:rPr>
        <w:t>יחידת</w:t>
      </w:r>
      <w:r w:rsidRPr="00B30BFC">
        <w:rPr>
          <w:rtl/>
        </w:rPr>
        <w:t xml:space="preserve"> </w:t>
      </w:r>
      <w:r w:rsidRPr="00B30BFC">
        <w:rPr>
          <w:rFonts w:hint="eastAsia"/>
          <w:rtl/>
        </w:rPr>
        <w:t>המטה</w:t>
      </w:r>
      <w:r w:rsidRPr="00B30BFC">
        <w:rPr>
          <w:rFonts w:hint="cs"/>
          <w:rtl/>
        </w:rPr>
        <w:t xml:space="preserve"> </w:t>
      </w:r>
    </w:p>
    <w:p w:rsidR="007F5928" w:rsidRPr="00B30BFC" w:rsidP="00E03CD8">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תפקידיה של יחידת המטה הם ניהול המערך ותכלול פעילותו בבניין הכוח. תפקידיה ברמת הביצוע הם, בין השאר, כתיבת נהלים, ייעוץ משפטי, הגברת המודעות בציבור, הקמה והפעלה של אתר אינטרנט, הקמה והפעלה של מערך המתנדבים, ועריכת מחקרים ופעולות אחרות בהתאם למדיניות ולסדרי העדיפויות שייקבעו בוועדת ההיגוי. </w:t>
      </w:r>
    </w:p>
    <w:p w:rsidR="007F5928" w:rsidRPr="00B30BFC" w:rsidP="00E03CD8">
      <w:pPr>
        <w:spacing w:line="240" w:lineRule="exact"/>
        <w:ind w:right="2268"/>
        <w:jc w:val="both"/>
        <w:rPr>
          <w:rFonts w:ascii="Tahoma" w:hAnsi="Tahoma" w:cs="Tahoma"/>
          <w:sz w:val="18"/>
          <w:szCs w:val="18"/>
          <w:rtl/>
        </w:rPr>
      </w:pPr>
      <w:r w:rsidRPr="00B30BFC">
        <w:rPr>
          <w:rFonts w:ascii="Tahoma" w:hAnsi="Tahoma" w:cs="Tahoma" w:hint="cs"/>
          <w:sz w:val="18"/>
          <w:szCs w:val="18"/>
          <w:rtl/>
        </w:rPr>
        <w:t>אחריותם של נציגי הגורמים השותפים במטה המערך מתמקדת ביצירת תשתיות ונהלים, כל נציג במשרדו, לטיפול בפגיעות בקטינים ברשת. לדוגמה, נציג משרד החינוך נדרש להוביל במערכת החינוך הפורמלית, בקרב תלמידים, הורים ומורים, פעילות חינוכית על ההתנהלות המיטבית ברשת למניעת פגיעה בילדים ובנוער</w:t>
      </w:r>
      <w:r w:rsidRPr="00B30BFC">
        <w:rPr>
          <w:rFonts w:ascii="Tahoma" w:hAnsi="Tahoma" w:cs="Tahoma"/>
          <w:sz w:val="18"/>
          <w:szCs w:val="18"/>
          <w:rtl/>
        </w:rPr>
        <w:t xml:space="preserve"> והוא עוסק גם בניהול ידע, הכשרה, </w:t>
      </w:r>
      <w:r w:rsidRPr="00B30BFC">
        <w:rPr>
          <w:rFonts w:ascii="Tahoma" w:hAnsi="Tahoma" w:cs="Tahoma" w:hint="cs"/>
          <w:sz w:val="18"/>
          <w:szCs w:val="18"/>
          <w:rtl/>
        </w:rPr>
        <w:t>ו</w:t>
      </w:r>
      <w:r w:rsidRPr="00B30BFC">
        <w:rPr>
          <w:rFonts w:ascii="Tahoma" w:hAnsi="Tahoma" w:cs="Tahoma"/>
          <w:sz w:val="18"/>
          <w:szCs w:val="18"/>
          <w:rtl/>
        </w:rPr>
        <w:t>זיהוי מגמות, מח</w:t>
      </w:r>
      <w:r w:rsidRPr="00B30BFC">
        <w:rPr>
          <w:rFonts w:ascii="Tahoma" w:hAnsi="Tahoma" w:cs="Tahoma" w:hint="cs"/>
          <w:sz w:val="18"/>
          <w:szCs w:val="18"/>
          <w:rtl/>
        </w:rPr>
        <w:t>ד</w:t>
      </w:r>
      <w:r w:rsidRPr="00B30BFC">
        <w:rPr>
          <w:rFonts w:ascii="Tahoma" w:hAnsi="Tahoma" w:cs="Tahoma"/>
          <w:sz w:val="18"/>
          <w:szCs w:val="18"/>
          <w:rtl/>
        </w:rPr>
        <w:t xml:space="preserve">יר ידע חדש למערכת החינוך וממערכת החינוך אל </w:t>
      </w:r>
      <w:r w:rsidRPr="00B30BFC">
        <w:rPr>
          <w:rFonts w:ascii="Tahoma" w:hAnsi="Tahoma" w:cs="Tahoma" w:hint="cs"/>
          <w:sz w:val="18"/>
          <w:szCs w:val="18"/>
          <w:rtl/>
        </w:rPr>
        <w:t>המערך</w:t>
      </w:r>
      <w:r w:rsidRPr="00B30BFC">
        <w:rPr>
          <w:rFonts w:ascii="Tahoma" w:hAnsi="Tahoma" w:cs="Tahoma"/>
          <w:sz w:val="18"/>
          <w:szCs w:val="18"/>
          <w:rtl/>
        </w:rPr>
        <w:t xml:space="preserve"> למתן מענה מתאים</w:t>
      </w:r>
      <w:r w:rsidRPr="00B30BFC">
        <w:rPr>
          <w:rFonts w:ascii="Tahoma" w:hAnsi="Tahoma" w:cs="Tahoma" w:hint="cs"/>
          <w:sz w:val="18"/>
          <w:szCs w:val="18"/>
          <w:rtl/>
        </w:rPr>
        <w:t xml:space="preserve">, וכדומה. </w:t>
      </w:r>
    </w:p>
    <w:p w:rsidR="007F5928" w:rsidRPr="00B30BFC" w:rsidP="00E03CD8">
      <w:pPr>
        <w:tabs>
          <w:tab w:val="left" w:pos="820"/>
        </w:tabs>
        <w:spacing w:after="240" w:line="240" w:lineRule="exact"/>
        <w:ind w:right="2268"/>
        <w:jc w:val="both"/>
        <w:rPr>
          <w:rFonts w:ascii="Tahoma" w:hAnsi="Tahoma" w:cs="Tahoma"/>
          <w:sz w:val="18"/>
          <w:szCs w:val="18"/>
          <w:rtl/>
        </w:rPr>
      </w:pPr>
      <w:r w:rsidRPr="00B30BFC">
        <w:rPr>
          <w:rStyle w:val="Heading7Char"/>
          <w:rFonts w:ascii="Tahoma" w:hAnsi="Tahoma" w:cs="Tahoma" w:hint="eastAsia"/>
          <w:sz w:val="17"/>
          <w:szCs w:val="17"/>
          <w:rtl/>
        </w:rPr>
        <w:t>איוש</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תקנים</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במטה</w:t>
      </w:r>
      <w:r w:rsidRPr="00B30BFC">
        <w:rPr>
          <w:rStyle w:val="Heading7Char"/>
          <w:rFonts w:ascii="Tahoma" w:hAnsi="Tahoma" w:cs="Tahoma"/>
          <w:sz w:val="17"/>
          <w:szCs w:val="17"/>
          <w:rtl/>
        </w:rPr>
        <w:t>:</w:t>
      </w:r>
      <w:r w:rsidRPr="00B30BFC">
        <w:rPr>
          <w:rFonts w:ascii="Tahoma" w:hAnsi="Tahoma" w:cs="Tahoma" w:hint="cs"/>
          <w:b/>
          <w:bCs/>
          <w:sz w:val="18"/>
          <w:szCs w:val="18"/>
          <w:rtl/>
        </w:rPr>
        <w:t xml:space="preserve"> </w:t>
      </w:r>
      <w:r w:rsidRPr="00B30BFC">
        <w:rPr>
          <w:rFonts w:ascii="Tahoma" w:hAnsi="Tahoma" w:cs="Tahoma" w:hint="cs"/>
          <w:sz w:val="18"/>
          <w:szCs w:val="18"/>
          <w:rtl/>
        </w:rPr>
        <w:t xml:space="preserve">בשנים 2017 - 2018 אוישו רוב התקנים במטה באמצעות מכרזים פנימיים ופומביים של המשרד </w:t>
      </w:r>
      <w:r w:rsidRPr="00B30BFC">
        <w:rPr>
          <w:rFonts w:ascii="Tahoma" w:hAnsi="Tahoma" w:cs="Tahoma" w:hint="cs"/>
          <w:sz w:val="18"/>
          <w:szCs w:val="18"/>
          <w:rtl/>
        </w:rPr>
        <w:t>לבט"פ</w:t>
      </w:r>
      <w:r w:rsidRPr="00B30BFC">
        <w:rPr>
          <w:rFonts w:ascii="Tahoma" w:hAnsi="Tahoma" w:cs="Tahoma" w:hint="cs"/>
          <w:sz w:val="18"/>
          <w:szCs w:val="18"/>
          <w:rtl/>
        </w:rPr>
        <w:t xml:space="preserve">. </w:t>
      </w:r>
      <w:r w:rsidRPr="00B30BFC">
        <w:rPr>
          <w:rFonts w:ascii="Tahoma" w:hAnsi="Tahoma" w:cs="Tahoma" w:hint="eastAsia"/>
          <w:sz w:val="18"/>
          <w:szCs w:val="18"/>
          <w:rtl/>
        </w:rPr>
        <w:t>במועד</w:t>
      </w:r>
      <w:r w:rsidRPr="00B30BFC">
        <w:rPr>
          <w:rFonts w:ascii="Tahoma" w:hAnsi="Tahoma" w:cs="Tahoma"/>
          <w:sz w:val="18"/>
          <w:szCs w:val="18"/>
          <w:rtl/>
        </w:rPr>
        <w:t xml:space="preserve"> הביקורת </w:t>
      </w:r>
      <w:r w:rsidRPr="00B30BFC">
        <w:rPr>
          <w:rFonts w:ascii="Tahoma" w:hAnsi="Tahoma" w:cs="Tahoma" w:hint="cs"/>
          <w:sz w:val="18"/>
          <w:szCs w:val="18"/>
          <w:rtl/>
        </w:rPr>
        <w:t xml:space="preserve">היו בלתי מאוישים (מוקפאים) </w:t>
      </w:r>
      <w:r w:rsidRPr="00B30BFC">
        <w:rPr>
          <w:rFonts w:ascii="Tahoma" w:hAnsi="Tahoma" w:cs="Tahoma"/>
          <w:sz w:val="18"/>
          <w:szCs w:val="18"/>
          <w:rtl/>
        </w:rPr>
        <w:t xml:space="preserve">שלושה תקנים שהיו מיועדים למשרד </w:t>
      </w:r>
      <w:r w:rsidRPr="00B30BFC">
        <w:rPr>
          <w:rFonts w:ascii="Tahoma" w:hAnsi="Tahoma" w:cs="Tahoma" w:hint="eastAsia"/>
          <w:sz w:val="18"/>
          <w:szCs w:val="18"/>
          <w:rtl/>
        </w:rPr>
        <w:t>לבט</w:t>
      </w:r>
      <w:r w:rsidRPr="00B30BFC">
        <w:rPr>
          <w:rFonts w:ascii="Tahoma" w:hAnsi="Tahoma" w:cs="Tahoma"/>
          <w:sz w:val="18"/>
          <w:szCs w:val="18"/>
          <w:rtl/>
        </w:rPr>
        <w:t>"פ</w:t>
      </w:r>
      <w:r w:rsidRPr="00B30BFC">
        <w:rPr>
          <w:rFonts w:ascii="Tahoma" w:hAnsi="Tahoma" w:cs="Tahoma"/>
          <w:sz w:val="18"/>
          <w:szCs w:val="18"/>
          <w:rtl/>
        </w:rPr>
        <w:t>: מנהל תחום הכשרה והדרכה, מרכ</w:t>
      </w:r>
      <w:r w:rsidRPr="00B30BFC">
        <w:rPr>
          <w:rFonts w:ascii="Tahoma" w:hAnsi="Tahoma" w:cs="Tahoma" w:hint="cs"/>
          <w:sz w:val="18"/>
          <w:szCs w:val="18"/>
          <w:rtl/>
        </w:rPr>
        <w:t>ֵּ</w:t>
      </w:r>
      <w:r w:rsidRPr="00B30BFC">
        <w:rPr>
          <w:rFonts w:ascii="Tahoma" w:hAnsi="Tahoma" w:cs="Tahoma"/>
          <w:sz w:val="18"/>
          <w:szCs w:val="18"/>
          <w:rtl/>
        </w:rPr>
        <w:t>ז בכיר הסברה ומרכ</w:t>
      </w:r>
      <w:r w:rsidRPr="00B30BFC">
        <w:rPr>
          <w:rFonts w:ascii="Tahoma" w:hAnsi="Tahoma" w:cs="Tahoma" w:hint="cs"/>
          <w:sz w:val="18"/>
          <w:szCs w:val="18"/>
          <w:rtl/>
        </w:rPr>
        <w:t>ֵּ</w:t>
      </w:r>
      <w:r w:rsidRPr="00B30BFC">
        <w:rPr>
          <w:rFonts w:ascii="Tahoma" w:hAnsi="Tahoma" w:cs="Tahoma"/>
          <w:sz w:val="18"/>
          <w:szCs w:val="18"/>
          <w:rtl/>
        </w:rPr>
        <w:t xml:space="preserve">ז בכיר מניעה וקהילה. </w:t>
      </w:r>
    </w:p>
    <w:p w:rsidR="007F5928" w:rsidRPr="00B30BFC" w:rsidP="00E03CD8">
      <w:pPr>
        <w:pStyle w:val="RESHET"/>
        <w:rPr>
          <w:rtl/>
        </w:rPr>
      </w:pPr>
      <w:r w:rsidRPr="00B30BFC">
        <w:rPr>
          <w:rFonts w:hint="cs"/>
          <w:rtl/>
        </w:rPr>
        <w:t xml:space="preserve">אי-איושם של תקנים בתחומי עיסוק אלה עלול לפגוע במידת מוכנותו של המערך לפעולה מיטבית. על משרד </w:t>
      </w:r>
      <w:r w:rsidRPr="00B30BFC">
        <w:rPr>
          <w:rFonts w:hint="cs"/>
          <w:rtl/>
        </w:rPr>
        <w:t>הבט"פ</w:t>
      </w:r>
      <w:r w:rsidRPr="00B30BFC">
        <w:rPr>
          <w:rFonts w:hint="cs"/>
          <w:rtl/>
        </w:rPr>
        <w:t xml:space="preserve"> והמשטרה לקדם איוש כל התקנים הנדרשים במערך. </w:t>
      </w:r>
    </w:p>
    <w:p w:rsidR="007F5928" w:rsidRPr="00B30BFC" w:rsidP="00E03CD8">
      <w:pPr>
        <w:spacing w:before="180" w:line="240" w:lineRule="exact"/>
        <w:ind w:right="2268"/>
        <w:jc w:val="both"/>
        <w:rPr>
          <w:rFonts w:ascii="Tahoma" w:hAnsi="Tahoma" w:cs="Tahoma"/>
          <w:sz w:val="18"/>
          <w:szCs w:val="18"/>
          <w:rtl/>
        </w:rPr>
      </w:pPr>
      <w:r w:rsidRPr="00B30BFC">
        <w:rPr>
          <w:rStyle w:val="Heading7Char"/>
          <w:rFonts w:ascii="Tahoma" w:hAnsi="Tahoma" w:cs="Tahoma"/>
          <w:sz w:val="18"/>
          <w:szCs w:val="18"/>
          <w:rtl/>
        </w:rPr>
        <w:t>יחסי עבודה במטה:</w:t>
      </w:r>
      <w:r w:rsidRPr="00B30BFC">
        <w:rPr>
          <w:rFonts w:ascii="Tahoma" w:hAnsi="Tahoma" w:cs="Tahoma"/>
          <w:b/>
          <w:bCs/>
          <w:sz w:val="18"/>
          <w:szCs w:val="18"/>
          <w:rtl/>
        </w:rPr>
        <w:t xml:space="preserve"> </w:t>
      </w:r>
      <w:r w:rsidRPr="00B30BFC">
        <w:rPr>
          <w:rFonts w:ascii="Tahoma" w:hAnsi="Tahoma" w:cs="Tahoma"/>
          <w:sz w:val="18"/>
          <w:szCs w:val="18"/>
          <w:rtl/>
        </w:rPr>
        <w:t>למשרד מבקר המדינה הגיעו תלונות של עובדים במטה המערך על יחסי עבודה עכורים בינם ובין המנהלים במטה, יחסים המשפיעים על תפקוד המטה ועל יעילותו. בעיית יחסי העבודה במטה עלתה גם ממסמכי המשטרה ולפיהם מטה המערך מתקשה לתפקד על רקע האשמות הדדיות וחוסר שיתוף פעולה בין ההנהלה לצוות העובדים.</w:t>
      </w:r>
    </w:p>
    <w:p w:rsidR="007F5928" w:rsidRPr="00B30BFC" w:rsidP="00E03CD8">
      <w:pPr>
        <w:spacing w:after="240" w:line="240" w:lineRule="exact"/>
        <w:ind w:right="2268"/>
        <w:jc w:val="both"/>
        <w:rPr>
          <w:rFonts w:ascii="Tahoma" w:hAnsi="Tahoma" w:cs="Tahoma"/>
          <w:sz w:val="18"/>
          <w:szCs w:val="18"/>
          <w:rtl/>
        </w:rPr>
      </w:pPr>
      <w:r w:rsidRPr="00B30BFC">
        <w:rPr>
          <w:rFonts w:ascii="Tahoma" w:hAnsi="Tahoma" w:cs="Tahoma"/>
          <w:sz w:val="18"/>
          <w:szCs w:val="18"/>
          <w:rtl/>
        </w:rPr>
        <w:t xml:space="preserve">בתשובת המשטרה צוין כי המערך הינו ארגון ייחודי, "המורכב ממספר רב של גופים ממשלתיים, בעלי תרבויות ארגוניות מגוונות ושונות מאוד זו מזו. אין פלא כי במערך מעין זה, יתעוררו חילוקי דעות באשר לאופן ניהול המערך, העלולים להשפיע גם על יחסי העבודה הבין-אישיים. העובדה כי מדובר במערך אשר חלק משדרתו הארגונית הינה אזרחית וחלקה משטרתית, מוסיפה למורכבות הדברים ומעמידה בפני כלל הגורמים אתגרים ייחודיים". המערך לווה על ידי יועצת ארגונית מטעם משטרת ישראל משלב ההקמה. "במסגרת הליך הליווי הארגוני, התקיימו סדנאות שמטרתן גישור על פערים וגיבוש זהות ארגונית משותפת. כלל המהלך מנוהל על ידי ראש אגף חקירות ומודיעין, הפועל ליצירת סביבת עבודה תומכת לכלל המשרתים במטה". </w:t>
      </w:r>
    </w:p>
    <w:p w:rsidR="007F5928" w:rsidRPr="00B30BFC" w:rsidP="00E03CD8">
      <w:pPr>
        <w:pStyle w:val="RESHET"/>
        <w:rPr>
          <w:rtl/>
        </w:rPr>
      </w:pPr>
      <w:r w:rsidRPr="00B30BFC">
        <w:rPr>
          <w:rFonts w:hint="cs"/>
          <w:rtl/>
        </w:rPr>
        <w:t xml:space="preserve">משרד מבקר המדינה מעיר למשרד </w:t>
      </w:r>
      <w:r w:rsidRPr="00B30BFC">
        <w:rPr>
          <w:rFonts w:hint="cs"/>
          <w:rtl/>
        </w:rPr>
        <w:t>לבט"פ</w:t>
      </w:r>
      <w:r w:rsidRPr="00B30BFC">
        <w:rPr>
          <w:rFonts w:hint="cs"/>
          <w:rtl/>
        </w:rPr>
        <w:t xml:space="preserve"> ולמשטרה כי עליהם להשלים את המהלך שהחלו לפתרון הסוגיה, שיבטיח הסדרה של היחסים המקצועיים והאישים. </w:t>
      </w:r>
    </w:p>
    <w:p w:rsidR="007F5928" w:rsidRPr="00B30BFC" w:rsidP="00E03CD8">
      <w:pPr>
        <w:spacing w:line="240" w:lineRule="exact"/>
        <w:ind w:right="2268"/>
        <w:jc w:val="both"/>
        <w:rPr>
          <w:sz w:val="18"/>
          <w:szCs w:val="18"/>
          <w:rtl/>
        </w:rPr>
      </w:pPr>
    </w:p>
    <w:p w:rsidR="007F5928" w:rsidRPr="00B30BFC" w:rsidP="008A5AF1">
      <w:pPr>
        <w:pStyle w:val="KOT5"/>
        <w:rPr>
          <w:rtl/>
        </w:rPr>
      </w:pPr>
      <w:r w:rsidRPr="00B30BFC">
        <w:rPr>
          <w:rFonts w:hint="eastAsia"/>
          <w:rtl/>
        </w:rPr>
        <w:t>היחידה</w:t>
      </w:r>
      <w:r w:rsidRPr="00B30BFC">
        <w:rPr>
          <w:rtl/>
        </w:rPr>
        <w:t xml:space="preserve"> </w:t>
      </w:r>
      <w:r w:rsidRPr="00B30BFC">
        <w:rPr>
          <w:rFonts w:hint="eastAsia"/>
          <w:rtl/>
        </w:rPr>
        <w:t>האופרטיבית</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היחידה האופרטיבית כוללת את היחידה המבצעית והמוקד. תפקיד היחידה המבצעית "ליזום ולהוביל פעילות בתחום האכיפה, החשיפה, הניטור והמניעה של תופעות אלימות ופשיעה כנגד קטינים במרחב המקוון, תוך פיתוח מומחיות בתחום עיסוקה והפעלת כלים טכנולוגיים ייעודיי</w:t>
      </w:r>
      <w:r w:rsidRPr="00B30BFC">
        <w:rPr>
          <w:rFonts w:ascii="Tahoma" w:hAnsi="Tahoma" w:cs="Tahoma" w:hint="eastAsia"/>
          <w:sz w:val="18"/>
          <w:szCs w:val="18"/>
          <w:rtl/>
        </w:rPr>
        <w:t>ם</w:t>
      </w:r>
      <w:r w:rsidRPr="00B30BFC">
        <w:rPr>
          <w:rFonts w:ascii="Tahoma" w:hAnsi="Tahoma" w:cs="Tahoma" w:hint="cs"/>
          <w:sz w:val="18"/>
          <w:szCs w:val="18"/>
          <w:rtl/>
        </w:rPr>
        <w:t>"</w:t>
      </w:r>
      <w:r>
        <w:rPr>
          <w:rStyle w:val="FootnoteReference0"/>
          <w:rFonts w:ascii="Tahoma" w:hAnsi="Tahoma" w:cs="Tahoma"/>
          <w:sz w:val="18"/>
          <w:szCs w:val="18"/>
          <w:rtl/>
        </w:rPr>
        <w:footnoteReference w:id="81"/>
      </w:r>
      <w:r w:rsidRPr="00B30BFC">
        <w:rPr>
          <w:rFonts w:ascii="Tahoma" w:hAnsi="Tahoma" w:cs="Tahoma" w:hint="cs"/>
          <w:sz w:val="18"/>
          <w:szCs w:val="18"/>
          <w:rtl/>
        </w:rPr>
        <w:t>; ותפקיד המוקד, המשלב נציגי משטרה ונציגי הגורמים השותפים, לקבל פניות מהציבור ולטפל בהן.</w:t>
      </w:r>
    </w:p>
    <w:p w:rsidR="007F5928" w:rsidRPr="00B30BFC" w:rsidP="00E03CD8">
      <w:pPr>
        <w:spacing w:line="240" w:lineRule="exact"/>
        <w:ind w:right="2268"/>
        <w:jc w:val="both"/>
        <w:rPr>
          <w:rFonts w:ascii="Tahoma" w:hAnsi="Tahoma" w:cs="Tahoma"/>
          <w:sz w:val="18"/>
          <w:szCs w:val="18"/>
          <w:rtl/>
        </w:rPr>
      </w:pPr>
      <w:r w:rsidRPr="00B30BFC">
        <w:rPr>
          <w:rStyle w:val="Heading7Char"/>
          <w:rFonts w:ascii="Tahoma" w:hAnsi="Tahoma" w:cs="Tahoma" w:hint="eastAsia"/>
          <w:sz w:val="18"/>
          <w:szCs w:val="18"/>
          <w:rtl/>
        </w:rPr>
        <w:t>איוש</w:t>
      </w:r>
      <w:r w:rsidRPr="00B30BFC">
        <w:rPr>
          <w:rStyle w:val="Heading7Char"/>
          <w:rFonts w:ascii="Tahoma" w:hAnsi="Tahoma" w:cs="Tahoma"/>
          <w:sz w:val="18"/>
          <w:szCs w:val="18"/>
          <w:rtl/>
        </w:rPr>
        <w:t xml:space="preserve"> </w:t>
      </w:r>
      <w:r w:rsidRPr="00B30BFC">
        <w:rPr>
          <w:rStyle w:val="Heading7Char"/>
          <w:rFonts w:ascii="Tahoma" w:hAnsi="Tahoma" w:cs="Tahoma" w:hint="eastAsia"/>
          <w:sz w:val="18"/>
          <w:szCs w:val="18"/>
          <w:rtl/>
        </w:rPr>
        <w:t>תקנים</w:t>
      </w:r>
      <w:r w:rsidRPr="00B30BFC">
        <w:rPr>
          <w:rStyle w:val="Heading7Char"/>
          <w:rFonts w:ascii="Tahoma" w:hAnsi="Tahoma" w:cs="Tahoma"/>
          <w:sz w:val="18"/>
          <w:szCs w:val="18"/>
          <w:rtl/>
        </w:rPr>
        <w:t xml:space="preserve"> </w:t>
      </w:r>
      <w:r w:rsidRPr="00B30BFC">
        <w:rPr>
          <w:rStyle w:val="Heading7Char"/>
          <w:rFonts w:ascii="Tahoma" w:hAnsi="Tahoma" w:cs="Tahoma" w:hint="eastAsia"/>
          <w:sz w:val="18"/>
          <w:szCs w:val="18"/>
          <w:rtl/>
        </w:rPr>
        <w:t>במוקד</w:t>
      </w:r>
      <w:r w:rsidRPr="00B30BFC">
        <w:rPr>
          <w:rStyle w:val="Heading7Char"/>
          <w:rFonts w:ascii="Tahoma" w:hAnsi="Tahoma" w:cs="Tahoma"/>
          <w:sz w:val="18"/>
          <w:szCs w:val="18"/>
          <w:rtl/>
        </w:rPr>
        <w:t>:</w:t>
      </w:r>
      <w:r w:rsidRPr="00B30BFC">
        <w:rPr>
          <w:rFonts w:ascii="Tahoma" w:hAnsi="Tahoma" w:cs="Tahoma" w:hint="cs"/>
          <w:sz w:val="18"/>
          <w:szCs w:val="18"/>
          <w:rtl/>
        </w:rPr>
        <w:t xml:space="preserve"> המוקד נפתח בפברואר 2018 במתכונת מצומצמת וללא פרסום, כדי לתרגל את ממשקי העבודה בין השותפים במערך, ובאמצע נובמבר 2018 הושק המערך והמוקד פורסם לציבור. בהתאם להחלטת הממשלה, על </w:t>
      </w:r>
      <w:r w:rsidRPr="00B30BFC">
        <w:rPr>
          <w:rFonts w:ascii="Tahoma" w:hAnsi="Tahoma" w:cs="Tahoma"/>
          <w:sz w:val="18"/>
          <w:szCs w:val="18"/>
          <w:rtl/>
        </w:rPr>
        <w:t xml:space="preserve">המוקד </w:t>
      </w:r>
      <w:r w:rsidRPr="00B30BFC">
        <w:rPr>
          <w:rFonts w:ascii="Tahoma" w:hAnsi="Tahoma" w:cs="Tahoma" w:hint="cs"/>
          <w:sz w:val="18"/>
          <w:szCs w:val="18"/>
          <w:rtl/>
        </w:rPr>
        <w:t>לפעול</w:t>
      </w:r>
      <w:r w:rsidRPr="00B30BFC">
        <w:rPr>
          <w:rFonts w:ascii="Tahoma" w:hAnsi="Tahoma" w:cs="Tahoma"/>
          <w:sz w:val="18"/>
          <w:szCs w:val="18"/>
          <w:rtl/>
        </w:rPr>
        <w:t xml:space="preserve"> כל ימות השבוע</w:t>
      </w:r>
      <w:r w:rsidRPr="00B30BFC">
        <w:rPr>
          <w:rFonts w:ascii="Tahoma" w:hAnsi="Tahoma" w:cs="Tahoma" w:hint="cs"/>
          <w:sz w:val="18"/>
          <w:szCs w:val="18"/>
          <w:rtl/>
        </w:rPr>
        <w:t xml:space="preserve">, </w:t>
      </w:r>
      <w:r w:rsidRPr="00B30BFC">
        <w:rPr>
          <w:rFonts w:ascii="Tahoma" w:hAnsi="Tahoma" w:cs="Tahoma"/>
          <w:sz w:val="18"/>
          <w:szCs w:val="18"/>
          <w:rtl/>
        </w:rPr>
        <w:t>כל שעות היממה</w:t>
      </w:r>
      <w:r w:rsidRPr="00B30BFC">
        <w:rPr>
          <w:rFonts w:ascii="Tahoma" w:hAnsi="Tahoma" w:cs="Tahoma" w:hint="cs"/>
          <w:sz w:val="18"/>
          <w:szCs w:val="18"/>
          <w:rtl/>
        </w:rPr>
        <w:t xml:space="preserve"> בשלוש משמרות - בוקר צהריים ולילה. ממסמכי המערך עולה כי במוקד צריכים להיות נוכחים בכל רגע נתון חמישה שוטרים הפועלים כמוקדנים, מנהל תחום שותפויות, אנליסט וארבעה נציגי הגורמים השותפים, כדי שיתאפשר ניתוב </w:t>
      </w:r>
      <w:r w:rsidRPr="00B30BFC">
        <w:rPr>
          <w:rFonts w:ascii="Tahoma" w:hAnsi="Tahoma" w:cs="Tahoma" w:hint="cs"/>
          <w:sz w:val="18"/>
          <w:szCs w:val="18"/>
          <w:rtl/>
        </w:rPr>
        <w:t>מיידי</w:t>
      </w:r>
      <w:r w:rsidRPr="00B30BFC">
        <w:rPr>
          <w:rFonts w:ascii="Tahoma" w:hAnsi="Tahoma" w:cs="Tahoma" w:hint="cs"/>
          <w:sz w:val="18"/>
          <w:szCs w:val="18"/>
          <w:rtl/>
        </w:rPr>
        <w:t xml:space="preserve"> של</w:t>
      </w:r>
      <w:r w:rsidRPr="00B30BFC">
        <w:rPr>
          <w:rFonts w:ascii="Tahoma" w:hAnsi="Tahoma" w:cs="Tahoma"/>
          <w:sz w:val="18"/>
          <w:szCs w:val="18"/>
          <w:rtl/>
        </w:rPr>
        <w:t xml:space="preserve"> הפניות להמשך טיפול.</w:t>
      </w:r>
      <w:r w:rsidRPr="00B30BFC">
        <w:rPr>
          <w:rFonts w:ascii="Tahoma" w:hAnsi="Tahoma" w:cs="Tahoma" w:hint="cs"/>
          <w:sz w:val="18"/>
          <w:szCs w:val="18"/>
          <w:rtl/>
        </w:rPr>
        <w:t xml:space="preserve"> </w:t>
      </w:r>
    </w:p>
    <w:p w:rsidR="007F5928" w:rsidRPr="00B30BFC" w:rsidP="00E03CD8">
      <w:pPr>
        <w:spacing w:after="240" w:line="240" w:lineRule="exact"/>
        <w:ind w:right="2268"/>
        <w:jc w:val="both"/>
        <w:rPr>
          <w:rFonts w:ascii="Tahoma" w:hAnsi="Tahoma" w:cs="Tahoma"/>
          <w:sz w:val="18"/>
          <w:szCs w:val="18"/>
          <w:rtl/>
        </w:rPr>
      </w:pPr>
      <w:r w:rsidRPr="00B30BFC">
        <w:rPr>
          <w:rFonts w:ascii="Tahoma" w:hAnsi="Tahoma" w:cs="Tahoma"/>
          <w:sz w:val="18"/>
          <w:szCs w:val="18"/>
          <w:rtl/>
        </w:rPr>
        <w:t xml:space="preserve">במבנה הארגוני של המערך נקבעו התקנים הנדרשים מכל </w:t>
      </w:r>
      <w:r w:rsidRPr="00B30BFC">
        <w:rPr>
          <w:rFonts w:ascii="Tahoma" w:hAnsi="Tahoma" w:cs="Tahoma" w:hint="cs"/>
          <w:sz w:val="18"/>
          <w:szCs w:val="18"/>
          <w:rtl/>
        </w:rPr>
        <w:t>הגורמים</w:t>
      </w:r>
      <w:r w:rsidRPr="00B30BFC">
        <w:rPr>
          <w:rFonts w:ascii="Tahoma" w:hAnsi="Tahoma" w:cs="Tahoma"/>
          <w:sz w:val="18"/>
          <w:szCs w:val="18"/>
          <w:rtl/>
        </w:rPr>
        <w:t xml:space="preserve"> השותפים לאיוש המוקד </w:t>
      </w:r>
      <w:r w:rsidRPr="00B30BFC">
        <w:rPr>
          <w:rFonts w:ascii="Tahoma" w:hAnsi="Tahoma" w:cs="Tahoma" w:hint="cs"/>
          <w:sz w:val="18"/>
          <w:szCs w:val="18"/>
          <w:rtl/>
        </w:rPr>
        <w:t>כל שעות היממה, כל ימי ה</w:t>
      </w:r>
      <w:r w:rsidRPr="00B30BFC">
        <w:rPr>
          <w:rFonts w:ascii="Tahoma" w:hAnsi="Tahoma" w:cs="Tahoma"/>
          <w:sz w:val="18"/>
          <w:szCs w:val="18"/>
          <w:rtl/>
        </w:rPr>
        <w:t>שבוע</w:t>
      </w:r>
      <w:r w:rsidRPr="00B30BFC">
        <w:rPr>
          <w:rFonts w:ascii="Tahoma" w:hAnsi="Tahoma" w:cs="Tahoma" w:hint="cs"/>
          <w:sz w:val="18"/>
          <w:szCs w:val="18"/>
          <w:rtl/>
        </w:rPr>
        <w:t>,</w:t>
      </w:r>
      <w:r w:rsidRPr="00B30BFC">
        <w:rPr>
          <w:rFonts w:ascii="Tahoma" w:hAnsi="Tahoma" w:cs="Tahoma"/>
          <w:sz w:val="18"/>
          <w:szCs w:val="18"/>
          <w:rtl/>
        </w:rPr>
        <w:t xml:space="preserve"> והתקבל היתר מיוחד להעסקת עובדים בשעות המנוחה. </w:t>
      </w:r>
      <w:r w:rsidRPr="00B30BFC">
        <w:rPr>
          <w:rFonts w:ascii="Tahoma" w:hAnsi="Tahoma" w:cs="Tahoma" w:hint="cs"/>
          <w:sz w:val="18"/>
          <w:szCs w:val="18"/>
          <w:rtl/>
        </w:rPr>
        <w:t>לפיכך,</w:t>
      </w:r>
      <w:r w:rsidRPr="00B30BFC">
        <w:rPr>
          <w:rFonts w:ascii="Tahoma" w:hAnsi="Tahoma" w:cs="Tahoma"/>
          <w:sz w:val="18"/>
          <w:szCs w:val="18"/>
          <w:rtl/>
        </w:rPr>
        <w:t xml:space="preserve"> </w:t>
      </w:r>
      <w:r w:rsidRPr="00B30BFC">
        <w:rPr>
          <w:rFonts w:ascii="Tahoma" w:hAnsi="Tahoma" w:cs="Tahoma" w:hint="cs"/>
          <w:sz w:val="18"/>
          <w:szCs w:val="18"/>
          <w:rtl/>
        </w:rPr>
        <w:t xml:space="preserve">כדי שבכל רגע נתון יהיו נוכחים במוקד נציגים </w:t>
      </w:r>
      <w:r w:rsidRPr="00B30BFC">
        <w:rPr>
          <w:rFonts w:ascii="Tahoma" w:hAnsi="Tahoma" w:cs="Tahoma" w:hint="cs"/>
          <w:sz w:val="18"/>
          <w:szCs w:val="18"/>
          <w:rtl/>
        </w:rPr>
        <w:t xml:space="preserve">של </w:t>
      </w:r>
      <w:r w:rsidRPr="00B30BFC">
        <w:rPr>
          <w:rFonts w:ascii="Tahoma" w:hAnsi="Tahoma" w:cs="Tahoma"/>
          <w:sz w:val="18"/>
          <w:szCs w:val="18"/>
          <w:rtl/>
        </w:rPr>
        <w:t>משרד</w:t>
      </w:r>
      <w:r w:rsidRPr="00B30BFC">
        <w:rPr>
          <w:rFonts w:ascii="Tahoma" w:hAnsi="Tahoma" w:cs="Tahoma" w:hint="cs"/>
          <w:sz w:val="18"/>
          <w:szCs w:val="18"/>
          <w:rtl/>
        </w:rPr>
        <w:t>י</w:t>
      </w:r>
      <w:r w:rsidRPr="00B30BFC">
        <w:rPr>
          <w:rFonts w:ascii="Tahoma" w:hAnsi="Tahoma" w:cs="Tahoma"/>
          <w:sz w:val="18"/>
          <w:szCs w:val="18"/>
          <w:rtl/>
        </w:rPr>
        <w:t xml:space="preserve"> החינוך והרווחה, הוחלט </w:t>
      </w:r>
      <w:r w:rsidRPr="00B30BFC">
        <w:rPr>
          <w:rFonts w:ascii="Tahoma" w:hAnsi="Tahoma" w:cs="Tahoma" w:hint="cs"/>
          <w:sz w:val="18"/>
          <w:szCs w:val="18"/>
          <w:rtl/>
        </w:rPr>
        <w:t>להקצות</w:t>
      </w:r>
      <w:r w:rsidRPr="00B30BFC">
        <w:rPr>
          <w:rFonts w:ascii="Tahoma" w:hAnsi="Tahoma" w:cs="Tahoma"/>
          <w:sz w:val="18"/>
          <w:szCs w:val="18"/>
          <w:rtl/>
        </w:rPr>
        <w:t xml:space="preserve"> </w:t>
      </w:r>
      <w:r w:rsidRPr="00B30BFC">
        <w:rPr>
          <w:rFonts w:ascii="Tahoma" w:hAnsi="Tahoma" w:cs="Tahoma" w:hint="cs"/>
          <w:sz w:val="18"/>
          <w:szCs w:val="18"/>
          <w:rtl/>
        </w:rPr>
        <w:t>חמישה תקני כוח אדם לכל אחד משני המשרדים</w:t>
      </w:r>
      <w:r w:rsidRPr="00B30BFC">
        <w:rPr>
          <w:rFonts w:ascii="Tahoma" w:hAnsi="Tahoma" w:cs="Tahoma"/>
          <w:sz w:val="18"/>
          <w:szCs w:val="18"/>
          <w:rtl/>
        </w:rPr>
        <w:t xml:space="preserve">, </w:t>
      </w:r>
      <w:r w:rsidRPr="00B30BFC">
        <w:rPr>
          <w:rFonts w:ascii="Tahoma" w:hAnsi="Tahoma" w:cs="Tahoma" w:hint="cs"/>
          <w:sz w:val="18"/>
          <w:szCs w:val="18"/>
          <w:rtl/>
        </w:rPr>
        <w:t>ועוד תקן אחד ל</w:t>
      </w:r>
      <w:r w:rsidRPr="00B30BFC">
        <w:rPr>
          <w:rFonts w:ascii="Tahoma" w:hAnsi="Tahoma" w:cs="Tahoma"/>
          <w:sz w:val="18"/>
          <w:szCs w:val="18"/>
          <w:rtl/>
        </w:rPr>
        <w:t>משרד הבריאות</w:t>
      </w:r>
      <w:r w:rsidRPr="00B30BFC">
        <w:rPr>
          <w:rFonts w:ascii="Tahoma" w:hAnsi="Tahoma" w:cs="Tahoma" w:hint="cs"/>
          <w:sz w:val="18"/>
          <w:szCs w:val="18"/>
          <w:rtl/>
        </w:rPr>
        <w:t xml:space="preserve"> ושני תקנים ל</w:t>
      </w:r>
      <w:r w:rsidRPr="00B30BFC">
        <w:rPr>
          <w:rFonts w:ascii="Tahoma" w:hAnsi="Tahoma" w:cs="Tahoma"/>
          <w:sz w:val="18"/>
          <w:szCs w:val="18"/>
          <w:rtl/>
        </w:rPr>
        <w:t>פרקליטות</w:t>
      </w:r>
      <w:r>
        <w:rPr>
          <w:rStyle w:val="FootnoteReference0"/>
          <w:rFonts w:ascii="Tahoma" w:hAnsi="Tahoma" w:cs="Tahoma"/>
          <w:sz w:val="18"/>
          <w:szCs w:val="18"/>
          <w:rtl/>
        </w:rPr>
        <w:footnoteReference w:id="82"/>
      </w:r>
      <w:r w:rsidRPr="00B30BFC">
        <w:rPr>
          <w:rFonts w:ascii="Tahoma" w:hAnsi="Tahoma" w:cs="Tahoma" w:hint="cs"/>
          <w:sz w:val="18"/>
          <w:szCs w:val="18"/>
          <w:rtl/>
        </w:rPr>
        <w:t xml:space="preserve">. </w:t>
      </w:r>
    </w:p>
    <w:p w:rsidR="007F5928" w:rsidRPr="00B30BFC" w:rsidP="00E03CD8">
      <w:pPr>
        <w:pStyle w:val="RESHET"/>
        <w:rPr>
          <w:rtl/>
        </w:rPr>
      </w:pPr>
      <w:r w:rsidRPr="00B30BFC">
        <w:rPr>
          <w:rtl/>
        </w:rPr>
        <w:t xml:space="preserve">משרד החינוך </w:t>
      </w:r>
      <w:r w:rsidRPr="00B30BFC">
        <w:rPr>
          <w:rFonts w:hint="cs"/>
          <w:rtl/>
        </w:rPr>
        <w:t xml:space="preserve">אייש את חמשת התקנים שאושרו לו על ידי מפקחות אך הודיע כי </w:t>
      </w:r>
      <w:r w:rsidRPr="00B30BFC">
        <w:rPr>
          <w:rtl/>
        </w:rPr>
        <w:t xml:space="preserve">לצורך איוש מלא של המוקד </w:t>
      </w:r>
      <w:r w:rsidRPr="00B30BFC">
        <w:rPr>
          <w:rFonts w:hint="cs"/>
          <w:rtl/>
        </w:rPr>
        <w:t xml:space="preserve">בנציגיו </w:t>
      </w:r>
      <w:r w:rsidRPr="00B30BFC">
        <w:rPr>
          <w:rtl/>
        </w:rPr>
        <w:t xml:space="preserve">נדרשים </w:t>
      </w:r>
      <w:r w:rsidRPr="00B30BFC">
        <w:rPr>
          <w:rFonts w:hint="cs"/>
          <w:rtl/>
        </w:rPr>
        <w:t xml:space="preserve">לו </w:t>
      </w:r>
      <w:r w:rsidRPr="00B30BFC">
        <w:rPr>
          <w:rtl/>
        </w:rPr>
        <w:t xml:space="preserve">שני תקנים נוספים. </w:t>
      </w:r>
    </w:p>
    <w:p w:rsidR="007F5928" w:rsidRPr="00B30BFC" w:rsidP="00E03CD8">
      <w:pPr>
        <w:spacing w:before="180" w:after="240" w:line="240" w:lineRule="exact"/>
        <w:ind w:right="2268"/>
        <w:jc w:val="both"/>
        <w:rPr>
          <w:rFonts w:ascii="Tahoma" w:hAnsi="Tahoma" w:cs="Tahoma"/>
          <w:sz w:val="18"/>
          <w:szCs w:val="18"/>
          <w:rtl/>
        </w:rPr>
      </w:pPr>
      <w:r w:rsidRPr="00B30BFC">
        <w:rPr>
          <w:rFonts w:ascii="Tahoma" w:hAnsi="Tahoma" w:cs="Tahoma" w:hint="eastAsia"/>
          <w:sz w:val="18"/>
          <w:szCs w:val="18"/>
          <w:rtl/>
        </w:rPr>
        <w:t>בתשובת</w:t>
      </w:r>
      <w:r w:rsidRPr="00B30BFC">
        <w:rPr>
          <w:rFonts w:ascii="Tahoma" w:hAnsi="Tahoma" w:cs="Tahoma"/>
          <w:sz w:val="18"/>
          <w:szCs w:val="18"/>
          <w:rtl/>
        </w:rPr>
        <w:t xml:space="preserve"> </w:t>
      </w:r>
      <w:r w:rsidRPr="00B30BFC">
        <w:rPr>
          <w:rFonts w:ascii="Tahoma" w:hAnsi="Tahoma" w:cs="Tahoma" w:hint="eastAsia"/>
          <w:sz w:val="18"/>
          <w:szCs w:val="18"/>
          <w:rtl/>
        </w:rPr>
        <w:t>משרד</w:t>
      </w:r>
      <w:r w:rsidRPr="00B30BFC">
        <w:rPr>
          <w:rFonts w:ascii="Tahoma" w:hAnsi="Tahoma" w:cs="Tahoma"/>
          <w:sz w:val="18"/>
          <w:szCs w:val="18"/>
          <w:rtl/>
        </w:rPr>
        <w:t xml:space="preserve"> </w:t>
      </w:r>
      <w:r w:rsidRPr="00B30BFC">
        <w:rPr>
          <w:rFonts w:ascii="Tahoma" w:hAnsi="Tahoma" w:cs="Tahoma" w:hint="eastAsia"/>
          <w:sz w:val="18"/>
          <w:szCs w:val="18"/>
          <w:rtl/>
        </w:rPr>
        <w:t>החינוך</w:t>
      </w:r>
      <w:r w:rsidRPr="00B30BFC">
        <w:rPr>
          <w:rFonts w:ascii="Tahoma" w:hAnsi="Tahoma" w:cs="Tahoma"/>
          <w:sz w:val="18"/>
          <w:szCs w:val="18"/>
          <w:rtl/>
        </w:rPr>
        <w:t xml:space="preserve"> </w:t>
      </w:r>
      <w:r w:rsidRPr="00B30BFC">
        <w:rPr>
          <w:rFonts w:ascii="Tahoma" w:hAnsi="Tahoma" w:cs="Tahoma" w:hint="eastAsia"/>
          <w:sz w:val="18"/>
          <w:szCs w:val="18"/>
          <w:rtl/>
        </w:rPr>
        <w:t>צוין</w:t>
      </w:r>
      <w:r w:rsidRPr="00B30BFC">
        <w:rPr>
          <w:rFonts w:ascii="Tahoma" w:hAnsi="Tahoma" w:cs="Tahoma"/>
          <w:sz w:val="18"/>
          <w:szCs w:val="18"/>
          <w:rtl/>
        </w:rPr>
        <w:t xml:space="preserve"> </w:t>
      </w:r>
      <w:r w:rsidRPr="00B30BFC">
        <w:rPr>
          <w:rFonts w:ascii="Tahoma" w:hAnsi="Tahoma" w:cs="Tahoma" w:hint="eastAsia"/>
          <w:sz w:val="18"/>
          <w:szCs w:val="18"/>
          <w:rtl/>
        </w:rPr>
        <w:t>כי</w:t>
      </w:r>
      <w:r w:rsidRPr="00B30BFC">
        <w:rPr>
          <w:rFonts w:ascii="Tahoma" w:hAnsi="Tahoma" w:cs="Tahoma"/>
          <w:sz w:val="18"/>
          <w:szCs w:val="18"/>
          <w:rtl/>
        </w:rPr>
        <w:t xml:space="preserve"> </w:t>
      </w:r>
      <w:r w:rsidRPr="00B30BFC">
        <w:rPr>
          <w:rFonts w:ascii="Tahoma" w:hAnsi="Tahoma" w:cs="Tahoma" w:hint="cs"/>
          <w:sz w:val="18"/>
          <w:szCs w:val="18"/>
          <w:rtl/>
        </w:rPr>
        <w:t>כש</w:t>
      </w:r>
      <w:r w:rsidRPr="00B30BFC">
        <w:rPr>
          <w:rFonts w:ascii="Tahoma" w:hAnsi="Tahoma" w:cs="Tahoma"/>
          <w:sz w:val="18"/>
          <w:szCs w:val="18"/>
          <w:rtl/>
        </w:rPr>
        <w:t>נבחנה הדרך ליישום המשמרות במתכונת 24/7</w:t>
      </w:r>
      <w:r w:rsidRPr="00B30BFC">
        <w:rPr>
          <w:rFonts w:ascii="Tahoma" w:hAnsi="Tahoma" w:cs="Tahoma" w:hint="cs"/>
          <w:sz w:val="18"/>
          <w:szCs w:val="18"/>
          <w:rtl/>
        </w:rPr>
        <w:t>, התברר</w:t>
      </w:r>
      <w:r w:rsidRPr="00B30BFC">
        <w:rPr>
          <w:rFonts w:ascii="Tahoma" w:hAnsi="Tahoma" w:cs="Tahoma"/>
          <w:sz w:val="18"/>
          <w:szCs w:val="18"/>
          <w:rtl/>
        </w:rPr>
        <w:t xml:space="preserve"> כי המשרד אינו מסוגל ליישם זאת </w:t>
      </w:r>
      <w:r w:rsidRPr="00B30BFC">
        <w:rPr>
          <w:rFonts w:ascii="Tahoma" w:hAnsi="Tahoma" w:cs="Tahoma" w:hint="cs"/>
          <w:sz w:val="18"/>
          <w:szCs w:val="18"/>
          <w:rtl/>
        </w:rPr>
        <w:t>ב</w:t>
      </w:r>
      <w:r w:rsidRPr="00B30BFC">
        <w:rPr>
          <w:rFonts w:ascii="Tahoma" w:hAnsi="Tahoma" w:cs="Tahoma"/>
          <w:sz w:val="18"/>
          <w:szCs w:val="18"/>
          <w:rtl/>
        </w:rPr>
        <w:t xml:space="preserve">חמישה תקנים בלבד, </w:t>
      </w:r>
      <w:r w:rsidRPr="00B30BFC">
        <w:rPr>
          <w:rFonts w:ascii="Tahoma" w:hAnsi="Tahoma" w:cs="Tahoma" w:hint="cs"/>
          <w:sz w:val="18"/>
          <w:szCs w:val="18"/>
          <w:rtl/>
        </w:rPr>
        <w:t>בגלל</w:t>
      </w:r>
      <w:r w:rsidRPr="00B30BFC">
        <w:rPr>
          <w:rFonts w:ascii="Tahoma" w:hAnsi="Tahoma" w:cs="Tahoma"/>
          <w:sz w:val="18"/>
          <w:szCs w:val="18"/>
          <w:rtl/>
        </w:rPr>
        <w:t xml:space="preserve"> תנאי </w:t>
      </w:r>
      <w:r w:rsidRPr="00B30BFC">
        <w:rPr>
          <w:rFonts w:ascii="Tahoma" w:hAnsi="Tahoma" w:cs="Tahoma" w:hint="cs"/>
          <w:sz w:val="18"/>
          <w:szCs w:val="18"/>
          <w:rtl/>
        </w:rPr>
        <w:t>ה</w:t>
      </w:r>
      <w:r w:rsidRPr="00B30BFC">
        <w:rPr>
          <w:rFonts w:ascii="Tahoma" w:hAnsi="Tahoma" w:cs="Tahoma"/>
          <w:sz w:val="18"/>
          <w:szCs w:val="18"/>
          <w:rtl/>
        </w:rPr>
        <w:t>העסקה המובנים בתקני פיקוח חינוכי</w:t>
      </w:r>
      <w:r w:rsidRPr="00B30BFC">
        <w:rPr>
          <w:rFonts w:ascii="Tahoma" w:hAnsi="Tahoma" w:cs="Tahoma" w:hint="cs"/>
          <w:sz w:val="18"/>
          <w:szCs w:val="18"/>
          <w:rtl/>
        </w:rPr>
        <w:t>,</w:t>
      </w:r>
      <w:r w:rsidRPr="00B30BFC">
        <w:rPr>
          <w:rFonts w:ascii="Tahoma" w:hAnsi="Tahoma" w:cs="Tahoma"/>
          <w:sz w:val="18"/>
          <w:szCs w:val="18"/>
          <w:rtl/>
        </w:rPr>
        <w:t xml:space="preserve"> המחייבים השתתפות בהשתלמויות והכשרות מקצועיות כחלק מפיתוח מקצועי ועלי</w:t>
      </w:r>
      <w:r w:rsidRPr="00B30BFC">
        <w:rPr>
          <w:rFonts w:ascii="Tahoma" w:hAnsi="Tahoma" w:cs="Tahoma" w:hint="cs"/>
          <w:sz w:val="18"/>
          <w:szCs w:val="18"/>
          <w:rtl/>
        </w:rPr>
        <w:t>י</w:t>
      </w:r>
      <w:r w:rsidRPr="00B30BFC">
        <w:rPr>
          <w:rFonts w:ascii="Tahoma" w:hAnsi="Tahoma" w:cs="Tahoma"/>
          <w:sz w:val="18"/>
          <w:szCs w:val="18"/>
          <w:rtl/>
        </w:rPr>
        <w:t xml:space="preserve">ה בדרגה. בהגדרת התפקיד </w:t>
      </w:r>
      <w:r w:rsidRPr="00B30BFC">
        <w:rPr>
          <w:rFonts w:ascii="Tahoma" w:hAnsi="Tahoma" w:cs="Tahoma" w:hint="cs"/>
          <w:sz w:val="18"/>
          <w:szCs w:val="18"/>
          <w:rtl/>
        </w:rPr>
        <w:t>של אנשי המשרד</w:t>
      </w:r>
      <w:r w:rsidRPr="00B30BFC">
        <w:rPr>
          <w:rFonts w:ascii="Tahoma" w:hAnsi="Tahoma" w:cs="Tahoma"/>
          <w:sz w:val="18"/>
          <w:szCs w:val="18"/>
          <w:rtl/>
        </w:rPr>
        <w:t xml:space="preserve"> במוקד הוגדרו תחומי אחריות </w:t>
      </w:r>
      <w:r w:rsidRPr="00B30BFC">
        <w:rPr>
          <w:rFonts w:ascii="Tahoma" w:hAnsi="Tahoma" w:cs="Tahoma" w:hint="eastAsia"/>
          <w:sz w:val="18"/>
          <w:szCs w:val="18"/>
          <w:rtl/>
        </w:rPr>
        <w:t>הכוללים</w:t>
      </w:r>
      <w:r w:rsidRPr="00B30BFC">
        <w:rPr>
          <w:rFonts w:ascii="Tahoma" w:hAnsi="Tahoma" w:cs="Tahoma" w:hint="cs"/>
          <w:sz w:val="18"/>
          <w:szCs w:val="18"/>
          <w:rtl/>
        </w:rPr>
        <w:t xml:space="preserve"> פעילויות שונות,</w:t>
      </w:r>
      <w:r w:rsidRPr="00B30BFC">
        <w:rPr>
          <w:rFonts w:ascii="Tahoma" w:hAnsi="Tahoma" w:cs="Tahoma"/>
          <w:sz w:val="18"/>
          <w:szCs w:val="18"/>
          <w:rtl/>
        </w:rPr>
        <w:t xml:space="preserve"> נוסף </w:t>
      </w:r>
      <w:r w:rsidRPr="00B30BFC">
        <w:rPr>
          <w:rFonts w:ascii="Tahoma" w:hAnsi="Tahoma" w:cs="Tahoma" w:hint="cs"/>
          <w:sz w:val="18"/>
          <w:szCs w:val="18"/>
          <w:rtl/>
        </w:rPr>
        <w:t>ע</w:t>
      </w:r>
      <w:r w:rsidRPr="00B30BFC">
        <w:rPr>
          <w:rFonts w:ascii="Tahoma" w:hAnsi="Tahoma" w:cs="Tahoma"/>
          <w:sz w:val="18"/>
          <w:szCs w:val="18"/>
          <w:rtl/>
        </w:rPr>
        <w:t>ל</w:t>
      </w:r>
      <w:r w:rsidRPr="00B30BFC">
        <w:rPr>
          <w:rFonts w:ascii="Tahoma" w:hAnsi="Tahoma" w:cs="Tahoma" w:hint="cs"/>
          <w:sz w:val="18"/>
          <w:szCs w:val="18"/>
          <w:rtl/>
        </w:rPr>
        <w:t xml:space="preserve"> ה</w:t>
      </w:r>
      <w:r w:rsidRPr="00B30BFC">
        <w:rPr>
          <w:rFonts w:ascii="Tahoma" w:hAnsi="Tahoma" w:cs="Tahoma"/>
          <w:sz w:val="18"/>
          <w:szCs w:val="18"/>
          <w:rtl/>
        </w:rPr>
        <w:t>עבודה במוקד</w:t>
      </w:r>
      <w:r w:rsidRPr="00B30BFC">
        <w:rPr>
          <w:rFonts w:ascii="Tahoma" w:hAnsi="Tahoma" w:cs="Tahoma" w:hint="cs"/>
          <w:sz w:val="18"/>
          <w:szCs w:val="18"/>
          <w:rtl/>
        </w:rPr>
        <w:t>.</w:t>
      </w:r>
      <w:r w:rsidRPr="00B30BFC">
        <w:rPr>
          <w:rFonts w:ascii="Tahoma" w:hAnsi="Tahoma" w:cs="Tahoma"/>
          <w:sz w:val="18"/>
          <w:szCs w:val="18"/>
          <w:rtl/>
        </w:rPr>
        <w:t xml:space="preserve"> עבודה במוקד </w:t>
      </w:r>
      <w:r w:rsidRPr="00B30BFC">
        <w:rPr>
          <w:rFonts w:ascii="Tahoma" w:hAnsi="Tahoma" w:cs="Tahoma" w:hint="cs"/>
          <w:sz w:val="18"/>
          <w:szCs w:val="18"/>
          <w:rtl/>
        </w:rPr>
        <w:t xml:space="preserve">בלבד </w:t>
      </w:r>
      <w:r w:rsidRPr="00B30BFC">
        <w:rPr>
          <w:rFonts w:ascii="Tahoma" w:hAnsi="Tahoma" w:cs="Tahoma"/>
          <w:sz w:val="18"/>
          <w:szCs w:val="18"/>
          <w:rtl/>
        </w:rPr>
        <w:t>לא תאפשר לה</w:t>
      </w:r>
      <w:r w:rsidRPr="00B30BFC">
        <w:rPr>
          <w:rFonts w:ascii="Tahoma" w:hAnsi="Tahoma" w:cs="Tahoma" w:hint="cs"/>
          <w:sz w:val="18"/>
          <w:szCs w:val="18"/>
          <w:rtl/>
        </w:rPr>
        <w:t>ם</w:t>
      </w:r>
      <w:r w:rsidRPr="00B30BFC">
        <w:rPr>
          <w:rFonts w:ascii="Tahoma" w:hAnsi="Tahoma" w:cs="Tahoma"/>
          <w:sz w:val="18"/>
          <w:szCs w:val="18"/>
          <w:rtl/>
        </w:rPr>
        <w:t xml:space="preserve"> למלא את תחומי אחריות</w:t>
      </w:r>
      <w:r w:rsidRPr="00B30BFC">
        <w:rPr>
          <w:rFonts w:ascii="Tahoma" w:hAnsi="Tahoma" w:cs="Tahoma" w:hint="cs"/>
          <w:sz w:val="18"/>
          <w:szCs w:val="18"/>
          <w:rtl/>
        </w:rPr>
        <w:t>ם,</w:t>
      </w:r>
      <w:r w:rsidRPr="00B30BFC">
        <w:rPr>
          <w:rFonts w:ascii="Tahoma" w:hAnsi="Tahoma" w:cs="Tahoma"/>
          <w:sz w:val="18"/>
          <w:szCs w:val="18"/>
          <w:rtl/>
        </w:rPr>
        <w:t xml:space="preserve"> שהם חלק מהגדרת התפקיד. במשאבים הנוכחיים </w:t>
      </w:r>
      <w:r w:rsidRPr="00B30BFC">
        <w:rPr>
          <w:rFonts w:ascii="Tahoma" w:hAnsi="Tahoma" w:cs="Tahoma" w:hint="cs"/>
          <w:sz w:val="18"/>
          <w:szCs w:val="18"/>
          <w:rtl/>
        </w:rPr>
        <w:t xml:space="preserve">אף </w:t>
      </w:r>
      <w:r w:rsidRPr="00B30BFC">
        <w:rPr>
          <w:rFonts w:ascii="Tahoma" w:hAnsi="Tahoma" w:cs="Tahoma"/>
          <w:sz w:val="18"/>
          <w:szCs w:val="18"/>
          <w:rtl/>
        </w:rPr>
        <w:t>קיים קושי ל</w:t>
      </w:r>
      <w:r w:rsidRPr="00B30BFC">
        <w:rPr>
          <w:rFonts w:ascii="Tahoma" w:hAnsi="Tahoma" w:cs="Tahoma" w:hint="cs"/>
          <w:sz w:val="18"/>
          <w:szCs w:val="18"/>
          <w:rtl/>
        </w:rPr>
        <w:t>מצוא</w:t>
      </w:r>
      <w:r w:rsidRPr="00B30BFC">
        <w:rPr>
          <w:rFonts w:ascii="Tahoma" w:hAnsi="Tahoma" w:cs="Tahoma"/>
          <w:sz w:val="18"/>
          <w:szCs w:val="18"/>
          <w:rtl/>
        </w:rPr>
        <w:t xml:space="preserve"> גיבוי לנציג שנעדר.</w:t>
      </w:r>
      <w:r w:rsidRPr="00B30BFC">
        <w:rPr>
          <w:rFonts w:ascii="Tahoma" w:hAnsi="Tahoma" w:cs="Tahoma" w:hint="cs"/>
          <w:sz w:val="18"/>
          <w:szCs w:val="18"/>
          <w:rtl/>
        </w:rPr>
        <w:t xml:space="preserve"> כדי לתת מענה מלא למוקד הציע משרד החינוך מספר חלופות ובהן האפשרות שלא תהיה נציגות של משרד החינוך במוקד בשעות הערב והלילה ובימי מנוחה שמערכת החינוך ממילא אינה פועלת בהם, ופעילות נציגי משרד החינוך בשעות אלה פחות יעילה.</w:t>
      </w:r>
    </w:p>
    <w:p w:rsidR="007F5928" w:rsidRPr="00B30BFC" w:rsidP="00E03CD8">
      <w:pPr>
        <w:pStyle w:val="RESHET"/>
        <w:rPr>
          <w:rtl/>
        </w:rPr>
      </w:pPr>
      <w:r w:rsidRPr="00B30BFC">
        <w:rPr>
          <w:rtl/>
        </w:rPr>
        <w:t xml:space="preserve">משרד הרווחה פרסם מכרזים לאיוש חמישה תקנים אך </w:t>
      </w:r>
      <w:r w:rsidRPr="00B30BFC">
        <w:rPr>
          <w:rFonts w:hint="cs"/>
          <w:rtl/>
        </w:rPr>
        <w:t>בהמשך טען גם הוא</w:t>
      </w:r>
      <w:r w:rsidRPr="00B30BFC">
        <w:rPr>
          <w:rtl/>
        </w:rPr>
        <w:t xml:space="preserve"> </w:t>
      </w:r>
      <w:r w:rsidRPr="00B30BFC">
        <w:rPr>
          <w:rFonts w:hint="cs"/>
          <w:rtl/>
        </w:rPr>
        <w:t>שחמשת התקנים</w:t>
      </w:r>
      <w:r w:rsidRPr="00B30BFC">
        <w:rPr>
          <w:rtl/>
        </w:rPr>
        <w:t xml:space="preserve"> </w:t>
      </w:r>
      <w:r w:rsidRPr="00B30BFC">
        <w:rPr>
          <w:rFonts w:hint="cs"/>
          <w:rtl/>
        </w:rPr>
        <w:t xml:space="preserve">שהוקצו לו אינם </w:t>
      </w:r>
      <w:r w:rsidRPr="00B30BFC">
        <w:rPr>
          <w:rtl/>
        </w:rPr>
        <w:t>מספיקים ל</w:t>
      </w:r>
      <w:r w:rsidRPr="00B30BFC">
        <w:rPr>
          <w:rFonts w:hint="cs"/>
          <w:rtl/>
        </w:rPr>
        <w:t>הציב במוקד נציגים מטעמו</w:t>
      </w:r>
      <w:r w:rsidRPr="00B30BFC">
        <w:rPr>
          <w:rtl/>
        </w:rPr>
        <w:t xml:space="preserve"> כל שעות היממה ו</w:t>
      </w:r>
      <w:r w:rsidRPr="00B30BFC">
        <w:rPr>
          <w:rFonts w:hint="cs"/>
          <w:rtl/>
        </w:rPr>
        <w:t xml:space="preserve">ביקש גם הוא עוד </w:t>
      </w:r>
      <w:r w:rsidRPr="00B30BFC">
        <w:rPr>
          <w:rtl/>
        </w:rPr>
        <w:t xml:space="preserve">שני תקנים. </w:t>
      </w:r>
      <w:r w:rsidRPr="00B30BFC">
        <w:rPr>
          <w:rFonts w:hint="cs"/>
          <w:rtl/>
        </w:rPr>
        <w:t xml:space="preserve">בפועל, עד אוקטובר 2018 אייש משרד הרווחה שני תקנים בלבד מן החמישה שאושרו. </w:t>
      </w:r>
    </w:p>
    <w:p w:rsidR="007F5928" w:rsidRPr="00B30BFC" w:rsidP="00E03CD8">
      <w:pPr>
        <w:spacing w:before="180" w:after="240" w:line="240" w:lineRule="exact"/>
        <w:ind w:right="2268"/>
        <w:jc w:val="both"/>
        <w:rPr>
          <w:rFonts w:ascii="Tahoma" w:hAnsi="Tahoma" w:cs="Tahoma"/>
          <w:sz w:val="18"/>
          <w:szCs w:val="18"/>
          <w:rtl/>
        </w:rPr>
      </w:pPr>
      <w:r w:rsidRPr="00B30BFC">
        <w:rPr>
          <w:rFonts w:ascii="Tahoma" w:hAnsi="Tahoma" w:cs="Tahoma" w:hint="eastAsia"/>
          <w:sz w:val="18"/>
          <w:szCs w:val="18"/>
          <w:rtl/>
        </w:rPr>
        <w:t>משרד</w:t>
      </w:r>
      <w:r w:rsidRPr="00B30BFC">
        <w:rPr>
          <w:rFonts w:ascii="Tahoma" w:hAnsi="Tahoma" w:cs="Tahoma"/>
          <w:sz w:val="18"/>
          <w:szCs w:val="18"/>
          <w:rtl/>
        </w:rPr>
        <w:t xml:space="preserve"> הרווחה ציין בתשובתו כי </w:t>
      </w:r>
      <w:r w:rsidRPr="00B30BFC">
        <w:rPr>
          <w:rFonts w:ascii="Tahoma" w:hAnsi="Tahoma" w:cs="Tahoma" w:hint="cs"/>
          <w:sz w:val="18"/>
          <w:szCs w:val="18"/>
          <w:rtl/>
        </w:rPr>
        <w:t>בתחילת ינואר 2019 אויש תקן שלישי</w:t>
      </w:r>
      <w:r w:rsidRPr="00B30BFC">
        <w:rPr>
          <w:rFonts w:ascii="Tahoma" w:hAnsi="Tahoma" w:cs="Tahoma"/>
          <w:sz w:val="18"/>
          <w:szCs w:val="18"/>
          <w:rtl/>
        </w:rPr>
        <w:t xml:space="preserve">. </w:t>
      </w:r>
      <w:r w:rsidRPr="00B30BFC">
        <w:rPr>
          <w:rFonts w:ascii="Tahoma" w:hAnsi="Tahoma" w:cs="Tahoma" w:hint="eastAsia"/>
          <w:sz w:val="18"/>
          <w:szCs w:val="18"/>
          <w:rtl/>
        </w:rPr>
        <w:t>העיכוב</w:t>
      </w:r>
      <w:r w:rsidRPr="00B30BFC">
        <w:rPr>
          <w:rFonts w:ascii="Tahoma" w:hAnsi="Tahoma" w:cs="Tahoma"/>
          <w:sz w:val="18"/>
          <w:szCs w:val="18"/>
          <w:rtl/>
        </w:rPr>
        <w:t xml:space="preserve"> באיוש התקנים נובע מהעובדה </w:t>
      </w:r>
      <w:r w:rsidRPr="00B30BFC">
        <w:rPr>
          <w:rFonts w:ascii="Tahoma" w:hAnsi="Tahoma" w:cs="Tahoma" w:hint="cs"/>
          <w:sz w:val="18"/>
          <w:szCs w:val="18"/>
          <w:rtl/>
        </w:rPr>
        <w:t>ש</w:t>
      </w:r>
      <w:r w:rsidRPr="00B30BFC">
        <w:rPr>
          <w:rFonts w:ascii="Tahoma" w:hAnsi="Tahoma" w:cs="Tahoma"/>
          <w:sz w:val="18"/>
          <w:szCs w:val="18"/>
          <w:rtl/>
        </w:rPr>
        <w:t xml:space="preserve">תהליכי מכרזי </w:t>
      </w:r>
      <w:r w:rsidRPr="00B30BFC">
        <w:rPr>
          <w:rFonts w:ascii="Tahoma" w:hAnsi="Tahoma" w:cs="Tahoma" w:hint="eastAsia"/>
          <w:sz w:val="18"/>
          <w:szCs w:val="18"/>
          <w:rtl/>
        </w:rPr>
        <w:t>כ</w:t>
      </w:r>
      <w:r w:rsidRPr="00B30BFC">
        <w:rPr>
          <w:rFonts w:ascii="Tahoma" w:hAnsi="Tahoma" w:cs="Tahoma" w:hint="cs"/>
          <w:sz w:val="18"/>
          <w:szCs w:val="18"/>
          <w:rtl/>
        </w:rPr>
        <w:t>ו</w:t>
      </w:r>
      <w:r w:rsidRPr="00B30BFC">
        <w:rPr>
          <w:rFonts w:ascii="Tahoma" w:hAnsi="Tahoma" w:cs="Tahoma" w:hint="eastAsia"/>
          <w:sz w:val="18"/>
          <w:szCs w:val="18"/>
          <w:rtl/>
        </w:rPr>
        <w:t>ח</w:t>
      </w:r>
      <w:r w:rsidRPr="00B30BFC">
        <w:rPr>
          <w:rFonts w:ascii="Tahoma" w:hAnsi="Tahoma" w:cs="Tahoma"/>
          <w:sz w:val="18"/>
          <w:szCs w:val="18"/>
          <w:rtl/>
        </w:rPr>
        <w:t xml:space="preserve"> אדם בשירות המדינה </w:t>
      </w:r>
      <w:r w:rsidRPr="00B30BFC">
        <w:rPr>
          <w:rFonts w:ascii="Tahoma" w:hAnsi="Tahoma" w:cs="Tahoma" w:hint="cs"/>
          <w:sz w:val="18"/>
          <w:szCs w:val="18"/>
          <w:rtl/>
        </w:rPr>
        <w:t>נמשכים כמה</w:t>
      </w:r>
      <w:r w:rsidRPr="00B30BFC">
        <w:rPr>
          <w:rFonts w:ascii="Tahoma" w:hAnsi="Tahoma" w:cs="Tahoma"/>
          <w:sz w:val="18"/>
          <w:szCs w:val="18"/>
          <w:rtl/>
        </w:rPr>
        <w:t xml:space="preserve"> חודשים. </w:t>
      </w:r>
      <w:r w:rsidRPr="00B30BFC">
        <w:rPr>
          <w:rFonts w:ascii="Tahoma" w:hAnsi="Tahoma" w:cs="Tahoma" w:hint="eastAsia"/>
          <w:sz w:val="18"/>
          <w:szCs w:val="18"/>
          <w:rtl/>
        </w:rPr>
        <w:t>הבקשה</w:t>
      </w:r>
      <w:r w:rsidRPr="00B30BFC">
        <w:rPr>
          <w:rFonts w:ascii="Tahoma" w:hAnsi="Tahoma" w:cs="Tahoma"/>
          <w:sz w:val="18"/>
          <w:szCs w:val="18"/>
          <w:rtl/>
        </w:rPr>
        <w:t xml:space="preserve"> להגדלת מספר התקנים </w:t>
      </w:r>
      <w:r w:rsidRPr="00B30BFC">
        <w:rPr>
          <w:rFonts w:ascii="Tahoma" w:hAnsi="Tahoma" w:cs="Tahoma" w:hint="eastAsia"/>
          <w:sz w:val="18"/>
          <w:szCs w:val="18"/>
          <w:rtl/>
        </w:rPr>
        <w:t>נוצרה</w:t>
      </w:r>
      <w:r w:rsidRPr="00B30BFC">
        <w:rPr>
          <w:rFonts w:ascii="Tahoma" w:hAnsi="Tahoma" w:cs="Tahoma"/>
          <w:sz w:val="18"/>
          <w:szCs w:val="18"/>
          <w:rtl/>
        </w:rPr>
        <w:t xml:space="preserve"> </w:t>
      </w:r>
      <w:r w:rsidRPr="00B30BFC">
        <w:rPr>
          <w:rFonts w:ascii="Tahoma" w:hAnsi="Tahoma" w:cs="Tahoma" w:hint="cs"/>
          <w:sz w:val="18"/>
          <w:szCs w:val="18"/>
          <w:rtl/>
        </w:rPr>
        <w:t xml:space="preserve">משהבין </w:t>
      </w:r>
      <w:r w:rsidRPr="00B30BFC">
        <w:rPr>
          <w:rFonts w:ascii="Tahoma" w:hAnsi="Tahoma" w:cs="Tahoma"/>
          <w:sz w:val="18"/>
          <w:szCs w:val="18"/>
          <w:rtl/>
        </w:rPr>
        <w:t xml:space="preserve">המשרד כי </w:t>
      </w:r>
      <w:r w:rsidRPr="00B30BFC">
        <w:rPr>
          <w:rFonts w:ascii="Tahoma" w:hAnsi="Tahoma" w:cs="Tahoma" w:hint="eastAsia"/>
          <w:sz w:val="18"/>
          <w:szCs w:val="18"/>
          <w:rtl/>
        </w:rPr>
        <w:t>מספר</w:t>
      </w:r>
      <w:r w:rsidRPr="00B30BFC">
        <w:rPr>
          <w:rFonts w:ascii="Tahoma" w:hAnsi="Tahoma" w:cs="Tahoma"/>
          <w:sz w:val="18"/>
          <w:szCs w:val="18"/>
          <w:rtl/>
        </w:rPr>
        <w:t xml:space="preserve"> המשרות הנדרש</w:t>
      </w:r>
      <w:r w:rsidRPr="00B30BFC">
        <w:rPr>
          <w:rFonts w:ascii="Tahoma" w:hAnsi="Tahoma" w:cs="Tahoma" w:hint="eastAsia"/>
          <w:sz w:val="18"/>
          <w:szCs w:val="18"/>
          <w:rtl/>
        </w:rPr>
        <w:t>ות</w:t>
      </w:r>
      <w:r w:rsidRPr="00B30BFC">
        <w:rPr>
          <w:rFonts w:ascii="Tahoma" w:hAnsi="Tahoma" w:cs="Tahoma"/>
          <w:sz w:val="18"/>
          <w:szCs w:val="18"/>
          <w:rtl/>
        </w:rPr>
        <w:t xml:space="preserve"> ל</w:t>
      </w:r>
      <w:r w:rsidRPr="00B30BFC">
        <w:rPr>
          <w:rFonts w:ascii="Tahoma" w:hAnsi="Tahoma" w:cs="Tahoma" w:hint="eastAsia"/>
          <w:sz w:val="18"/>
          <w:szCs w:val="18"/>
          <w:rtl/>
        </w:rPr>
        <w:t>איוש</w:t>
      </w:r>
      <w:r w:rsidRPr="00B30BFC">
        <w:rPr>
          <w:rFonts w:ascii="Tahoma" w:hAnsi="Tahoma" w:cs="Tahoma"/>
          <w:sz w:val="18"/>
          <w:szCs w:val="18"/>
          <w:rtl/>
        </w:rPr>
        <w:t xml:space="preserve"> </w:t>
      </w:r>
      <w:r w:rsidRPr="00B30BFC">
        <w:rPr>
          <w:rFonts w:ascii="Tahoma" w:hAnsi="Tahoma" w:cs="Tahoma" w:hint="eastAsia"/>
          <w:sz w:val="18"/>
          <w:szCs w:val="18"/>
          <w:rtl/>
        </w:rPr>
        <w:t>המוקד</w:t>
      </w:r>
      <w:r w:rsidRPr="00B30BFC">
        <w:rPr>
          <w:rFonts w:ascii="Tahoma" w:hAnsi="Tahoma" w:cs="Tahoma"/>
          <w:sz w:val="18"/>
          <w:szCs w:val="18"/>
          <w:rtl/>
        </w:rPr>
        <w:t xml:space="preserve"> </w:t>
      </w:r>
      <w:r w:rsidRPr="00B30BFC">
        <w:rPr>
          <w:rFonts w:ascii="Tahoma" w:hAnsi="Tahoma" w:cs="Tahoma" w:hint="eastAsia"/>
          <w:sz w:val="18"/>
          <w:szCs w:val="18"/>
          <w:rtl/>
        </w:rPr>
        <w:t>כל</w:t>
      </w:r>
      <w:r w:rsidRPr="00B30BFC">
        <w:rPr>
          <w:rFonts w:ascii="Tahoma" w:hAnsi="Tahoma" w:cs="Tahoma"/>
          <w:sz w:val="18"/>
          <w:szCs w:val="18"/>
          <w:rtl/>
        </w:rPr>
        <w:t xml:space="preserve"> </w:t>
      </w:r>
      <w:r w:rsidRPr="00B30BFC">
        <w:rPr>
          <w:rFonts w:ascii="Tahoma" w:hAnsi="Tahoma" w:cs="Tahoma" w:hint="eastAsia"/>
          <w:sz w:val="18"/>
          <w:szCs w:val="18"/>
          <w:rtl/>
        </w:rPr>
        <w:t>שעות</w:t>
      </w:r>
      <w:r w:rsidRPr="00B30BFC">
        <w:rPr>
          <w:rFonts w:ascii="Tahoma" w:hAnsi="Tahoma" w:cs="Tahoma"/>
          <w:sz w:val="18"/>
          <w:szCs w:val="18"/>
          <w:rtl/>
        </w:rPr>
        <w:t xml:space="preserve"> </w:t>
      </w:r>
      <w:r w:rsidRPr="00B30BFC">
        <w:rPr>
          <w:rFonts w:ascii="Tahoma" w:hAnsi="Tahoma" w:cs="Tahoma" w:hint="eastAsia"/>
          <w:sz w:val="18"/>
          <w:szCs w:val="18"/>
          <w:rtl/>
        </w:rPr>
        <w:t>היממה</w:t>
      </w:r>
      <w:r w:rsidRPr="00B30BFC">
        <w:rPr>
          <w:rFonts w:ascii="Tahoma" w:hAnsi="Tahoma" w:cs="Tahoma"/>
          <w:sz w:val="18"/>
          <w:szCs w:val="18"/>
          <w:rtl/>
        </w:rPr>
        <w:t xml:space="preserve"> </w:t>
      </w:r>
      <w:r w:rsidRPr="00B30BFC">
        <w:rPr>
          <w:rFonts w:ascii="Tahoma" w:hAnsi="Tahoma" w:cs="Tahoma" w:hint="eastAsia"/>
          <w:sz w:val="18"/>
          <w:szCs w:val="18"/>
          <w:rtl/>
        </w:rPr>
        <w:t>כל</w:t>
      </w:r>
      <w:r w:rsidRPr="00B30BFC">
        <w:rPr>
          <w:rFonts w:ascii="Tahoma" w:hAnsi="Tahoma" w:cs="Tahoma"/>
          <w:sz w:val="18"/>
          <w:szCs w:val="18"/>
          <w:rtl/>
        </w:rPr>
        <w:t xml:space="preserve"> </w:t>
      </w:r>
      <w:r w:rsidRPr="00B30BFC">
        <w:rPr>
          <w:rFonts w:ascii="Tahoma" w:hAnsi="Tahoma" w:cs="Tahoma" w:hint="eastAsia"/>
          <w:sz w:val="18"/>
          <w:szCs w:val="18"/>
          <w:rtl/>
        </w:rPr>
        <w:t>ימות</w:t>
      </w:r>
      <w:r w:rsidRPr="00B30BFC">
        <w:rPr>
          <w:rFonts w:ascii="Tahoma" w:hAnsi="Tahoma" w:cs="Tahoma"/>
          <w:sz w:val="18"/>
          <w:szCs w:val="18"/>
          <w:rtl/>
        </w:rPr>
        <w:t xml:space="preserve"> </w:t>
      </w:r>
      <w:r w:rsidRPr="00B30BFC">
        <w:rPr>
          <w:rFonts w:ascii="Tahoma" w:hAnsi="Tahoma" w:cs="Tahoma" w:hint="eastAsia"/>
          <w:sz w:val="18"/>
          <w:szCs w:val="18"/>
          <w:rtl/>
        </w:rPr>
        <w:t>השנה</w:t>
      </w:r>
      <w:r w:rsidRPr="00B30BFC">
        <w:rPr>
          <w:rFonts w:ascii="Tahoma" w:hAnsi="Tahoma" w:cs="Tahoma"/>
          <w:sz w:val="18"/>
          <w:szCs w:val="18"/>
          <w:rtl/>
        </w:rPr>
        <w:t xml:space="preserve"> </w:t>
      </w:r>
      <w:r w:rsidRPr="00B30BFC">
        <w:rPr>
          <w:rFonts w:ascii="Tahoma" w:hAnsi="Tahoma" w:cs="Tahoma" w:hint="eastAsia"/>
          <w:sz w:val="18"/>
          <w:szCs w:val="18"/>
          <w:rtl/>
        </w:rPr>
        <w:t>הוא</w:t>
      </w:r>
      <w:r w:rsidRPr="00B30BFC">
        <w:rPr>
          <w:rFonts w:ascii="Tahoma" w:hAnsi="Tahoma" w:cs="Tahoma"/>
          <w:sz w:val="18"/>
          <w:szCs w:val="18"/>
          <w:rtl/>
        </w:rPr>
        <w:t xml:space="preserve"> שבע. </w:t>
      </w:r>
      <w:r w:rsidRPr="00B30BFC">
        <w:rPr>
          <w:rFonts w:ascii="Tahoma" w:hAnsi="Tahoma" w:cs="Tahoma" w:hint="eastAsia"/>
          <w:sz w:val="18"/>
          <w:szCs w:val="18"/>
          <w:rtl/>
        </w:rPr>
        <w:t>עוד</w:t>
      </w:r>
      <w:r w:rsidRPr="00B30BFC">
        <w:rPr>
          <w:rFonts w:ascii="Tahoma" w:hAnsi="Tahoma" w:cs="Tahoma"/>
          <w:sz w:val="18"/>
          <w:szCs w:val="18"/>
          <w:rtl/>
        </w:rPr>
        <w:t xml:space="preserve"> </w:t>
      </w:r>
      <w:r w:rsidRPr="00B30BFC">
        <w:rPr>
          <w:rFonts w:ascii="Tahoma" w:hAnsi="Tahoma" w:cs="Tahoma" w:hint="eastAsia"/>
          <w:sz w:val="18"/>
          <w:szCs w:val="18"/>
          <w:rtl/>
        </w:rPr>
        <w:t>ציין</w:t>
      </w:r>
      <w:r w:rsidRPr="00B30BFC">
        <w:rPr>
          <w:rFonts w:ascii="Tahoma" w:hAnsi="Tahoma" w:cs="Tahoma"/>
          <w:sz w:val="18"/>
          <w:szCs w:val="18"/>
          <w:rtl/>
        </w:rPr>
        <w:t xml:space="preserve"> </w:t>
      </w:r>
      <w:r w:rsidRPr="00B30BFC">
        <w:rPr>
          <w:rFonts w:ascii="Tahoma" w:hAnsi="Tahoma" w:cs="Tahoma" w:hint="eastAsia"/>
          <w:sz w:val="18"/>
          <w:szCs w:val="18"/>
          <w:rtl/>
        </w:rPr>
        <w:t>כי</w:t>
      </w:r>
      <w:r w:rsidRPr="00B30BFC">
        <w:rPr>
          <w:rFonts w:ascii="Tahoma" w:hAnsi="Tahoma" w:cs="Tahoma"/>
          <w:sz w:val="18"/>
          <w:szCs w:val="18"/>
          <w:rtl/>
        </w:rPr>
        <w:t xml:space="preserve"> "מאז השקת המוקד בנובמבר האחרון, מדי יום מגיעים עשרות רבות של פניות ועובד אחד במשמרת לא מצליח לענות </w:t>
      </w:r>
      <w:r w:rsidRPr="00B30BFC">
        <w:rPr>
          <w:rFonts w:ascii="Tahoma" w:hAnsi="Tahoma" w:cs="Tahoma" w:hint="cs"/>
          <w:sz w:val="18"/>
          <w:szCs w:val="18"/>
          <w:rtl/>
        </w:rPr>
        <w:t>ע</w:t>
      </w:r>
      <w:r w:rsidRPr="00B30BFC">
        <w:rPr>
          <w:rFonts w:ascii="Tahoma" w:hAnsi="Tahoma" w:cs="Tahoma"/>
          <w:sz w:val="18"/>
          <w:szCs w:val="18"/>
          <w:rtl/>
        </w:rPr>
        <w:t>ל</w:t>
      </w:r>
      <w:r w:rsidRPr="00B30BFC">
        <w:rPr>
          <w:rFonts w:ascii="Tahoma" w:hAnsi="Tahoma" w:cs="Tahoma" w:hint="cs"/>
          <w:sz w:val="18"/>
          <w:szCs w:val="18"/>
          <w:rtl/>
        </w:rPr>
        <w:t xml:space="preserve"> ה</w:t>
      </w:r>
      <w:r w:rsidRPr="00B30BFC">
        <w:rPr>
          <w:rFonts w:ascii="Tahoma" w:hAnsi="Tahoma" w:cs="Tahoma"/>
          <w:sz w:val="18"/>
          <w:szCs w:val="18"/>
          <w:rtl/>
        </w:rPr>
        <w:t>צרכים</w:t>
      </w:r>
      <w:r w:rsidRPr="00B30BFC">
        <w:rPr>
          <w:rFonts w:ascii="Tahoma" w:hAnsi="Tahoma" w:cs="Tahoma" w:hint="cs"/>
          <w:sz w:val="18"/>
          <w:szCs w:val="18"/>
          <w:rtl/>
        </w:rPr>
        <w:t>"</w:t>
      </w:r>
      <w:r w:rsidRPr="00B30BFC">
        <w:rPr>
          <w:rFonts w:ascii="Tahoma" w:hAnsi="Tahoma" w:cs="Tahoma"/>
          <w:sz w:val="18"/>
          <w:szCs w:val="18"/>
          <w:rtl/>
        </w:rPr>
        <w:t xml:space="preserve">. </w:t>
      </w:r>
    </w:p>
    <w:p w:rsidR="007F5928" w:rsidRPr="00B30BFC" w:rsidP="00E03CD8">
      <w:pPr>
        <w:pStyle w:val="RESHET"/>
        <w:rPr>
          <w:rtl/>
        </w:rPr>
      </w:pPr>
      <w:r w:rsidRPr="00B30BFC">
        <w:rPr>
          <w:rFonts w:hint="cs"/>
          <w:rtl/>
        </w:rPr>
        <w:t>משרד הבריאות לא אייש את התקן שאושר לו.</w:t>
      </w:r>
    </w:p>
    <w:p w:rsidR="007F5928" w:rsidRPr="00B30BFC" w:rsidP="00E03CD8">
      <w:pPr>
        <w:spacing w:before="180" w:after="240" w:line="240" w:lineRule="exact"/>
        <w:ind w:right="2268"/>
        <w:jc w:val="both"/>
        <w:rPr>
          <w:rFonts w:ascii="Tahoma" w:hAnsi="Tahoma" w:cs="Tahoma"/>
          <w:sz w:val="18"/>
          <w:szCs w:val="18"/>
          <w:rtl/>
        </w:rPr>
      </w:pPr>
      <w:r w:rsidRPr="00B30BFC">
        <w:rPr>
          <w:rFonts w:ascii="Tahoma" w:hAnsi="Tahoma" w:cs="Tahoma" w:hint="eastAsia"/>
          <w:sz w:val="18"/>
          <w:szCs w:val="18"/>
          <w:rtl/>
        </w:rPr>
        <w:t>משרד</w:t>
      </w:r>
      <w:r w:rsidRPr="00B30BFC">
        <w:rPr>
          <w:rFonts w:ascii="Tahoma" w:hAnsi="Tahoma" w:cs="Tahoma"/>
          <w:sz w:val="18"/>
          <w:szCs w:val="18"/>
          <w:rtl/>
        </w:rPr>
        <w:t xml:space="preserve"> הבריאות ציין בתשובתו כי במהלך 2018 אויש תקן ראשון של מנהלת תחום בריאות במטה </w:t>
      </w:r>
      <w:r w:rsidRPr="00B30BFC">
        <w:rPr>
          <w:rFonts w:ascii="Tahoma" w:hAnsi="Tahoma" w:cs="Tahoma" w:hint="cs"/>
          <w:sz w:val="18"/>
          <w:szCs w:val="18"/>
          <w:rtl/>
        </w:rPr>
        <w:t>ה</w:t>
      </w:r>
      <w:r w:rsidRPr="00B30BFC">
        <w:rPr>
          <w:rFonts w:ascii="Tahoma" w:hAnsi="Tahoma" w:cs="Tahoma"/>
          <w:sz w:val="18"/>
          <w:szCs w:val="18"/>
          <w:rtl/>
        </w:rPr>
        <w:t>מערך, אשר נותנת מענה גם למוקד לפי הצורך. איוש התקן ב</w:t>
      </w:r>
      <w:r w:rsidRPr="00B30BFC">
        <w:rPr>
          <w:rFonts w:ascii="Tahoma" w:hAnsi="Tahoma" w:cs="Tahoma" w:hint="cs"/>
          <w:sz w:val="18"/>
          <w:szCs w:val="18"/>
          <w:rtl/>
        </w:rPr>
        <w:t>מוקד</w:t>
      </w:r>
      <w:r w:rsidRPr="00B30BFC">
        <w:rPr>
          <w:rFonts w:ascii="Tahoma" w:hAnsi="Tahoma" w:cs="Tahoma"/>
          <w:sz w:val="18"/>
          <w:szCs w:val="18"/>
          <w:rtl/>
        </w:rPr>
        <w:t xml:space="preserve"> התעכב </w:t>
      </w:r>
      <w:r w:rsidRPr="00B30BFC">
        <w:rPr>
          <w:rFonts w:ascii="Tahoma" w:hAnsi="Tahoma" w:cs="Tahoma" w:hint="cs"/>
          <w:sz w:val="18"/>
          <w:szCs w:val="18"/>
          <w:rtl/>
        </w:rPr>
        <w:t>מאחר שנדרש</w:t>
      </w:r>
      <w:r w:rsidRPr="00B30BFC">
        <w:rPr>
          <w:rFonts w:ascii="Tahoma" w:hAnsi="Tahoma" w:cs="Tahoma"/>
          <w:sz w:val="18"/>
          <w:szCs w:val="18"/>
          <w:rtl/>
        </w:rPr>
        <w:t xml:space="preserve"> להגדיר את </w:t>
      </w:r>
      <w:r w:rsidRPr="00B30BFC">
        <w:rPr>
          <w:rFonts w:ascii="Tahoma" w:hAnsi="Tahoma" w:cs="Tahoma" w:hint="cs"/>
          <w:sz w:val="18"/>
          <w:szCs w:val="18"/>
          <w:rtl/>
        </w:rPr>
        <w:t>ה</w:t>
      </w:r>
      <w:r w:rsidRPr="00B30BFC">
        <w:rPr>
          <w:rFonts w:ascii="Tahoma" w:hAnsi="Tahoma" w:cs="Tahoma"/>
          <w:sz w:val="18"/>
          <w:szCs w:val="18"/>
          <w:rtl/>
        </w:rPr>
        <w:t>תפקיד</w:t>
      </w:r>
      <w:r w:rsidRPr="00B30BFC">
        <w:rPr>
          <w:rFonts w:ascii="Tahoma" w:hAnsi="Tahoma" w:cs="Tahoma" w:hint="cs"/>
          <w:sz w:val="18"/>
          <w:szCs w:val="18"/>
          <w:rtl/>
        </w:rPr>
        <w:t xml:space="preserve"> בדיוק</w:t>
      </w:r>
      <w:r w:rsidRPr="00B30BFC">
        <w:rPr>
          <w:rFonts w:ascii="Tahoma" w:hAnsi="Tahoma" w:cs="Tahoma"/>
          <w:sz w:val="18"/>
          <w:szCs w:val="18"/>
          <w:rtl/>
        </w:rPr>
        <w:t xml:space="preserve">. </w:t>
      </w:r>
      <w:r w:rsidRPr="00B30BFC">
        <w:rPr>
          <w:rFonts w:ascii="Tahoma" w:hAnsi="Tahoma" w:cs="Tahoma" w:hint="cs"/>
          <w:sz w:val="18"/>
          <w:szCs w:val="18"/>
          <w:rtl/>
        </w:rPr>
        <w:t>המשרד נמצא</w:t>
      </w:r>
      <w:r w:rsidRPr="00B30BFC">
        <w:rPr>
          <w:rFonts w:ascii="Tahoma" w:hAnsi="Tahoma" w:cs="Tahoma"/>
          <w:sz w:val="18"/>
          <w:szCs w:val="18"/>
          <w:rtl/>
        </w:rPr>
        <w:t xml:space="preserve"> בתהליכים מתקדמים של </w:t>
      </w:r>
      <w:r w:rsidRPr="00B30BFC">
        <w:rPr>
          <w:rFonts w:ascii="Tahoma" w:hAnsi="Tahoma" w:cs="Tahoma" w:hint="cs"/>
          <w:sz w:val="18"/>
          <w:szCs w:val="18"/>
          <w:rtl/>
        </w:rPr>
        <w:t>מכרז ל</w:t>
      </w:r>
      <w:r w:rsidRPr="00B30BFC">
        <w:rPr>
          <w:rFonts w:ascii="Tahoma" w:hAnsi="Tahoma" w:cs="Tahoma"/>
          <w:sz w:val="18"/>
          <w:szCs w:val="18"/>
          <w:rtl/>
        </w:rPr>
        <w:t xml:space="preserve">בחירת נציג </w:t>
      </w:r>
      <w:r w:rsidRPr="00B30BFC">
        <w:rPr>
          <w:rFonts w:ascii="Tahoma" w:hAnsi="Tahoma" w:cs="Tahoma" w:hint="cs"/>
          <w:sz w:val="18"/>
          <w:szCs w:val="18"/>
          <w:rtl/>
        </w:rPr>
        <w:t>לאיוש התקן</w:t>
      </w:r>
      <w:r w:rsidRPr="00B30BFC">
        <w:rPr>
          <w:rFonts w:ascii="Tahoma" w:hAnsi="Tahoma" w:cs="Tahoma"/>
          <w:sz w:val="18"/>
          <w:szCs w:val="18"/>
          <w:rtl/>
        </w:rPr>
        <w:t>.</w:t>
      </w:r>
    </w:p>
    <w:p w:rsidR="007F5928" w:rsidRPr="00B30BFC" w:rsidP="00E03CD8">
      <w:pPr>
        <w:pStyle w:val="RESHET"/>
        <w:rPr>
          <w:rtl/>
        </w:rPr>
      </w:pPr>
      <w:r w:rsidRPr="00B30BFC">
        <w:rPr>
          <w:rFonts w:hint="cs"/>
          <w:rtl/>
        </w:rPr>
        <w:t xml:space="preserve">עולה מכך שמשרדי הממשלה שנדרשו לאייש את המוקד בכל רגע נתון הקצו רק חלק מכוח האדם הדרוש וחלקם לא איישו את מלוא התקנים שאושרו להם. לפיכך, בדצמבר 2018, שנה ויותר לאחר התכנון המקורי, המוקד הופעל </w:t>
      </w:r>
      <w:r w:rsidRPr="00B30BFC">
        <w:rPr>
          <w:rtl/>
        </w:rPr>
        <w:t>במצבת כוח אדם חסרה</w:t>
      </w:r>
      <w:r w:rsidRPr="00B30BFC">
        <w:rPr>
          <w:rFonts w:hint="cs"/>
          <w:rtl/>
        </w:rPr>
        <w:t xml:space="preserve">. משרד מבקר המדינה מעיר למשרדי הממשלה השותפים להקמת המערך כי עליהם לקיים את החלטת הממשלה ולאייש את התקנים בהקדם. </w:t>
      </w:r>
    </w:p>
    <w:p w:rsidR="007F5928" w:rsidRPr="00B30BFC" w:rsidP="00E03CD8">
      <w:pPr>
        <w:spacing w:line="240" w:lineRule="exact"/>
        <w:ind w:right="2268"/>
        <w:jc w:val="both"/>
        <w:rPr>
          <w:rFonts w:ascii="Tahoma" w:hAnsi="Tahoma" w:cs="Tahoma"/>
          <w:sz w:val="18"/>
          <w:szCs w:val="18"/>
          <w:rtl/>
        </w:rPr>
      </w:pPr>
    </w:p>
    <w:p w:rsidR="007F5928" w:rsidRPr="00B30BFC" w:rsidP="008A5AF1">
      <w:pPr>
        <w:pStyle w:val="KOT5"/>
        <w:rPr>
          <w:rtl/>
        </w:rPr>
      </w:pPr>
      <w:r w:rsidRPr="00B30BFC">
        <w:rPr>
          <w:rFonts w:hint="eastAsia"/>
          <w:rtl/>
        </w:rPr>
        <w:t>קשרי</w:t>
      </w:r>
      <w:r w:rsidRPr="00B30BFC">
        <w:rPr>
          <w:rtl/>
        </w:rPr>
        <w:t xml:space="preserve"> </w:t>
      </w:r>
      <w:r w:rsidRPr="00B30BFC">
        <w:rPr>
          <w:rFonts w:hint="eastAsia"/>
          <w:rtl/>
        </w:rPr>
        <w:t>עבודה</w:t>
      </w:r>
      <w:r w:rsidRPr="00B30BFC">
        <w:rPr>
          <w:rtl/>
        </w:rPr>
        <w:t xml:space="preserve"> </w:t>
      </w:r>
      <w:r w:rsidRPr="00B30BFC">
        <w:rPr>
          <w:rFonts w:hint="eastAsia"/>
          <w:rtl/>
        </w:rPr>
        <w:t>בין</w:t>
      </w:r>
      <w:r w:rsidRPr="00B30BFC">
        <w:rPr>
          <w:rtl/>
        </w:rPr>
        <w:t xml:space="preserve"> </w:t>
      </w:r>
      <w:r w:rsidRPr="00B30BFC">
        <w:rPr>
          <w:rFonts w:hint="eastAsia"/>
          <w:rtl/>
        </w:rPr>
        <w:t>המטה</w:t>
      </w:r>
      <w:r w:rsidRPr="00B30BFC">
        <w:rPr>
          <w:rtl/>
        </w:rPr>
        <w:t xml:space="preserve"> </w:t>
      </w:r>
      <w:r w:rsidRPr="00B30BFC">
        <w:rPr>
          <w:rFonts w:hint="eastAsia"/>
          <w:rtl/>
        </w:rPr>
        <w:t>ליחידה</w:t>
      </w:r>
      <w:r w:rsidRPr="00B30BFC">
        <w:rPr>
          <w:rtl/>
        </w:rPr>
        <w:t xml:space="preserve"> </w:t>
      </w:r>
      <w:r w:rsidRPr="00B30BFC">
        <w:rPr>
          <w:rFonts w:hint="eastAsia"/>
          <w:rtl/>
        </w:rPr>
        <w:t>האופרטיבית</w:t>
      </w:r>
    </w:p>
    <w:p w:rsidR="007F5928" w:rsidRPr="00B30BFC" w:rsidP="00E03CD8">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ממשקי העבודה בין המטה ליחידה האופרטיבית מחייבים שיתוף פעולה ותיאום בתחומים של כתיבת נוהלי עבודה, הדרכת עובדים והפעלת מתנדבים. </w:t>
      </w:r>
    </w:p>
    <w:p w:rsidR="007F5928" w:rsidRPr="00B30BFC" w:rsidP="00E03CD8">
      <w:pPr>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בעקבות חילוקי דעות בין המטה ליחידה האופרטיבית, יזמה המשטרה ביולי 2018 בחינה ארגונית, מקיפה ומקצועית. הבחינה התבססה על הליווי הארגוני שניתן למערך בשלבי הקמתו, על ראיונות עם נציגי הגורמים השותפים ועל שיחות עם עובדי המערך. </w:t>
      </w:r>
    </w:p>
    <w:p w:rsidR="007F5928" w:rsidRPr="00B30BFC" w:rsidP="00064E7F">
      <w:pPr>
        <w:pStyle w:val="RESHET"/>
        <w:rPr>
          <w:rtl/>
        </w:rPr>
      </w:pPr>
      <w:r w:rsidRPr="00B30BFC">
        <w:rPr>
          <w:rFonts w:hint="cs"/>
          <w:rtl/>
        </w:rPr>
        <w:t xml:space="preserve">הבחינה העלתה כי המבנה הדו-ראשי של המערך הקשה על שני המפקדים הבכירים ועל העובדים לפעול כמערך אחד בעל מטרות משותפות ויצר יחסים מתוחים וקשיים תפקודיים משמעותיים בעבודה השוטפת בין יחידת המטה ליחידה האופרטיבית. </w:t>
      </w:r>
      <w:r w:rsidRPr="00B30BFC" w:rsidR="002121F8">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913887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856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המבנה</w:t>
                            </w:r>
                            <w:r w:rsidRPr="00064E7F">
                              <w:rPr>
                                <w:rFonts w:cs="Tahoma"/>
                                <w:color w:val="0B5294"/>
                                <w:spacing w:val="-4"/>
                                <w:sz w:val="24"/>
                                <w:szCs w:val="24"/>
                                <w:rtl/>
                              </w:rPr>
                              <w:t xml:space="preserve"> </w:t>
                            </w:r>
                            <w:r w:rsidRPr="00064E7F">
                              <w:rPr>
                                <w:rFonts w:cs="Tahoma" w:hint="eastAsia"/>
                                <w:color w:val="0B5294"/>
                                <w:spacing w:val="-4"/>
                                <w:sz w:val="24"/>
                                <w:szCs w:val="24"/>
                                <w:rtl/>
                              </w:rPr>
                              <w:t>הדו</w:t>
                            </w:r>
                            <w:r w:rsidRPr="00064E7F">
                              <w:rPr>
                                <w:rFonts w:cs="Tahoma"/>
                                <w:color w:val="0B5294"/>
                                <w:spacing w:val="-4"/>
                                <w:sz w:val="24"/>
                                <w:szCs w:val="24"/>
                                <w:rtl/>
                              </w:rPr>
                              <w:t>-</w:t>
                            </w:r>
                            <w:r w:rsidRPr="00064E7F">
                              <w:rPr>
                                <w:rFonts w:cs="Tahoma" w:hint="eastAsia"/>
                                <w:color w:val="0B5294"/>
                                <w:spacing w:val="-4"/>
                                <w:sz w:val="24"/>
                                <w:szCs w:val="24"/>
                                <w:rtl/>
                              </w:rPr>
                              <w:t>ראשי</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המערך</w:t>
                            </w:r>
                            <w:r w:rsidRPr="00064E7F">
                              <w:rPr>
                                <w:rFonts w:cs="Tahoma"/>
                                <w:color w:val="0B5294"/>
                                <w:spacing w:val="-4"/>
                                <w:sz w:val="24"/>
                                <w:szCs w:val="24"/>
                                <w:rtl/>
                              </w:rPr>
                              <w:t xml:space="preserve"> </w:t>
                            </w:r>
                            <w:r w:rsidRPr="00064E7F">
                              <w:rPr>
                                <w:rFonts w:cs="Tahoma" w:hint="eastAsia"/>
                                <w:color w:val="0B5294"/>
                                <w:spacing w:val="-4"/>
                                <w:sz w:val="24"/>
                                <w:szCs w:val="24"/>
                                <w:rtl/>
                              </w:rPr>
                              <w:t>הקשה</w:t>
                            </w:r>
                            <w:r w:rsidRPr="00064E7F">
                              <w:rPr>
                                <w:rFonts w:cs="Tahoma"/>
                                <w:color w:val="0B5294"/>
                                <w:spacing w:val="-4"/>
                                <w:sz w:val="24"/>
                                <w:szCs w:val="24"/>
                                <w:rtl/>
                              </w:rPr>
                              <w:t xml:space="preserve"> </w:t>
                            </w:r>
                            <w:r w:rsidRPr="00064E7F">
                              <w:rPr>
                                <w:rFonts w:cs="Tahoma" w:hint="eastAsia"/>
                                <w:color w:val="0B5294"/>
                                <w:spacing w:val="-4"/>
                                <w:sz w:val="24"/>
                                <w:szCs w:val="24"/>
                                <w:rtl/>
                              </w:rPr>
                              <w:t>על</w:t>
                            </w:r>
                            <w:r w:rsidRPr="00064E7F">
                              <w:rPr>
                                <w:rFonts w:cs="Tahoma"/>
                                <w:color w:val="0B5294"/>
                                <w:spacing w:val="-4"/>
                                <w:sz w:val="24"/>
                                <w:szCs w:val="24"/>
                                <w:rtl/>
                              </w:rPr>
                              <w:t xml:space="preserve"> </w:t>
                            </w:r>
                            <w:r w:rsidRPr="00064E7F">
                              <w:rPr>
                                <w:rFonts w:cs="Tahoma" w:hint="eastAsia"/>
                                <w:color w:val="0B5294"/>
                                <w:spacing w:val="-4"/>
                                <w:sz w:val="24"/>
                                <w:szCs w:val="24"/>
                                <w:rtl/>
                              </w:rPr>
                              <w:t>שני</w:t>
                            </w:r>
                            <w:r w:rsidRPr="00064E7F">
                              <w:rPr>
                                <w:rFonts w:cs="Tahoma"/>
                                <w:color w:val="0B5294"/>
                                <w:spacing w:val="-4"/>
                                <w:sz w:val="24"/>
                                <w:szCs w:val="24"/>
                                <w:rtl/>
                              </w:rPr>
                              <w:t xml:space="preserve"> </w:t>
                            </w:r>
                            <w:r w:rsidRPr="00064E7F">
                              <w:rPr>
                                <w:rFonts w:cs="Tahoma" w:hint="eastAsia"/>
                                <w:color w:val="0B5294"/>
                                <w:spacing w:val="-4"/>
                                <w:sz w:val="24"/>
                                <w:szCs w:val="24"/>
                                <w:rtl/>
                              </w:rPr>
                              <w:t>המפקדים</w:t>
                            </w:r>
                            <w:r w:rsidRPr="00064E7F">
                              <w:rPr>
                                <w:rFonts w:cs="Tahoma"/>
                                <w:color w:val="0B5294"/>
                                <w:spacing w:val="-4"/>
                                <w:sz w:val="24"/>
                                <w:szCs w:val="24"/>
                                <w:rtl/>
                              </w:rPr>
                              <w:t xml:space="preserve"> </w:t>
                            </w:r>
                            <w:r w:rsidRPr="00064E7F">
                              <w:rPr>
                                <w:rFonts w:cs="Tahoma" w:hint="eastAsia"/>
                                <w:color w:val="0B5294"/>
                                <w:spacing w:val="-4"/>
                                <w:sz w:val="24"/>
                                <w:szCs w:val="24"/>
                                <w:rtl/>
                              </w:rPr>
                              <w:t>הבכירים</w:t>
                            </w:r>
                            <w:r w:rsidRPr="00064E7F">
                              <w:rPr>
                                <w:rFonts w:cs="Tahoma"/>
                                <w:color w:val="0B5294"/>
                                <w:spacing w:val="-4"/>
                                <w:sz w:val="24"/>
                                <w:szCs w:val="24"/>
                                <w:rtl/>
                              </w:rPr>
                              <w:t xml:space="preserve"> </w:t>
                            </w:r>
                            <w:r w:rsidRPr="00064E7F">
                              <w:rPr>
                                <w:rFonts w:cs="Tahoma" w:hint="eastAsia"/>
                                <w:color w:val="0B5294"/>
                                <w:spacing w:val="-4"/>
                                <w:sz w:val="24"/>
                                <w:szCs w:val="24"/>
                                <w:rtl/>
                              </w:rPr>
                              <w:t>ועל</w:t>
                            </w:r>
                            <w:r w:rsidRPr="00064E7F">
                              <w:rPr>
                                <w:rFonts w:cs="Tahoma"/>
                                <w:color w:val="0B5294"/>
                                <w:spacing w:val="-4"/>
                                <w:sz w:val="24"/>
                                <w:szCs w:val="24"/>
                                <w:rtl/>
                              </w:rPr>
                              <w:t xml:space="preserve"> </w:t>
                            </w:r>
                            <w:r w:rsidRPr="00064E7F">
                              <w:rPr>
                                <w:rFonts w:cs="Tahoma" w:hint="eastAsia"/>
                                <w:color w:val="0B5294"/>
                                <w:spacing w:val="-4"/>
                                <w:sz w:val="24"/>
                                <w:szCs w:val="24"/>
                                <w:rtl/>
                              </w:rPr>
                              <w:t>העובדים</w:t>
                            </w:r>
                            <w:r w:rsidRPr="00064E7F">
                              <w:rPr>
                                <w:rFonts w:cs="Tahoma"/>
                                <w:color w:val="0B5294"/>
                                <w:spacing w:val="-4"/>
                                <w:sz w:val="24"/>
                                <w:szCs w:val="24"/>
                                <w:rtl/>
                              </w:rPr>
                              <w:t xml:space="preserve"> </w:t>
                            </w:r>
                            <w:r w:rsidRPr="00064E7F">
                              <w:rPr>
                                <w:rFonts w:cs="Tahoma" w:hint="eastAsia"/>
                                <w:color w:val="0B5294"/>
                                <w:spacing w:val="-4"/>
                                <w:sz w:val="24"/>
                                <w:szCs w:val="24"/>
                                <w:rtl/>
                              </w:rPr>
                              <w:t>לפעול</w:t>
                            </w:r>
                            <w:r w:rsidRPr="00064E7F">
                              <w:rPr>
                                <w:rFonts w:cs="Tahoma"/>
                                <w:color w:val="0B5294"/>
                                <w:spacing w:val="-4"/>
                                <w:sz w:val="24"/>
                                <w:szCs w:val="24"/>
                                <w:rtl/>
                              </w:rPr>
                              <w:t xml:space="preserve"> </w:t>
                            </w:r>
                            <w:r w:rsidRPr="00064E7F">
                              <w:rPr>
                                <w:rFonts w:cs="Tahoma" w:hint="eastAsia"/>
                                <w:color w:val="0B5294"/>
                                <w:spacing w:val="-4"/>
                                <w:sz w:val="24"/>
                                <w:szCs w:val="24"/>
                                <w:rtl/>
                              </w:rPr>
                              <w:t>כמערך</w:t>
                            </w:r>
                            <w:r w:rsidRPr="00064E7F">
                              <w:rPr>
                                <w:rFonts w:cs="Tahoma"/>
                                <w:color w:val="0B5294"/>
                                <w:spacing w:val="-4"/>
                                <w:sz w:val="24"/>
                                <w:szCs w:val="24"/>
                                <w:rtl/>
                              </w:rPr>
                              <w:t xml:space="preserve"> </w:t>
                            </w:r>
                            <w:r w:rsidRPr="00064E7F">
                              <w:rPr>
                                <w:rFonts w:cs="Tahoma" w:hint="eastAsia"/>
                                <w:color w:val="0B5294"/>
                                <w:spacing w:val="-4"/>
                                <w:sz w:val="24"/>
                                <w:szCs w:val="24"/>
                                <w:rtl/>
                              </w:rPr>
                              <w:t>אחד</w:t>
                            </w:r>
                            <w:r w:rsidRPr="00064E7F">
                              <w:rPr>
                                <w:rFonts w:cs="Tahoma"/>
                                <w:color w:val="0B5294"/>
                                <w:spacing w:val="-4"/>
                                <w:sz w:val="24"/>
                                <w:szCs w:val="24"/>
                                <w:rtl/>
                              </w:rPr>
                              <w:t xml:space="preserve"> </w:t>
                            </w:r>
                            <w:r w:rsidRPr="00064E7F">
                              <w:rPr>
                                <w:rFonts w:cs="Tahoma" w:hint="eastAsia"/>
                                <w:color w:val="0B5294"/>
                                <w:spacing w:val="-4"/>
                                <w:sz w:val="24"/>
                                <w:szCs w:val="24"/>
                                <w:rtl/>
                              </w:rPr>
                              <w:t>בעל</w:t>
                            </w:r>
                            <w:r w:rsidRPr="00064E7F">
                              <w:rPr>
                                <w:rFonts w:cs="Tahoma"/>
                                <w:color w:val="0B5294"/>
                                <w:spacing w:val="-4"/>
                                <w:sz w:val="24"/>
                                <w:szCs w:val="24"/>
                                <w:rtl/>
                              </w:rPr>
                              <w:t xml:space="preserve"> </w:t>
                            </w:r>
                            <w:r w:rsidRPr="00064E7F">
                              <w:rPr>
                                <w:rFonts w:cs="Tahoma" w:hint="eastAsia"/>
                                <w:color w:val="0B5294"/>
                                <w:spacing w:val="-4"/>
                                <w:sz w:val="24"/>
                                <w:szCs w:val="24"/>
                                <w:rtl/>
                              </w:rPr>
                              <w:t>מטרות</w:t>
                            </w:r>
                            <w:r w:rsidRPr="00064E7F">
                              <w:rPr>
                                <w:rFonts w:cs="Tahoma"/>
                                <w:color w:val="0B5294"/>
                                <w:spacing w:val="-4"/>
                                <w:sz w:val="24"/>
                                <w:szCs w:val="24"/>
                                <w:rtl/>
                              </w:rPr>
                              <w:t xml:space="preserve"> </w:t>
                            </w:r>
                            <w:r w:rsidRPr="00064E7F">
                              <w:rPr>
                                <w:rFonts w:cs="Tahoma" w:hint="eastAsia"/>
                                <w:color w:val="0B5294"/>
                                <w:spacing w:val="-4"/>
                                <w:sz w:val="24"/>
                                <w:szCs w:val="24"/>
                                <w:rtl/>
                              </w:rPr>
                              <w:t>משותפות</w:t>
                            </w:r>
                            <w:r w:rsidRPr="00064E7F">
                              <w:rPr>
                                <w:rFonts w:cs="Tahoma"/>
                                <w:color w:val="0B5294"/>
                                <w:spacing w:val="-4"/>
                                <w:sz w:val="24"/>
                                <w:szCs w:val="24"/>
                                <w:rtl/>
                              </w:rPr>
                              <w:t xml:space="preserve"> </w:t>
                            </w:r>
                            <w:r w:rsidRPr="00064E7F">
                              <w:rPr>
                                <w:rFonts w:cs="Tahoma" w:hint="eastAsia"/>
                                <w:color w:val="0B5294"/>
                                <w:spacing w:val="-4"/>
                                <w:sz w:val="24"/>
                                <w:szCs w:val="24"/>
                                <w:rtl/>
                              </w:rPr>
                              <w:t>ויצר</w:t>
                            </w:r>
                            <w:r w:rsidRPr="00064E7F">
                              <w:rPr>
                                <w:rFonts w:cs="Tahoma"/>
                                <w:color w:val="0B5294"/>
                                <w:spacing w:val="-4"/>
                                <w:sz w:val="24"/>
                                <w:szCs w:val="24"/>
                                <w:rtl/>
                              </w:rPr>
                              <w:t xml:space="preserve"> </w:t>
                            </w:r>
                            <w:r w:rsidRPr="00064E7F">
                              <w:rPr>
                                <w:rFonts w:cs="Tahoma" w:hint="eastAsia"/>
                                <w:color w:val="0B5294"/>
                                <w:spacing w:val="-4"/>
                                <w:sz w:val="24"/>
                                <w:szCs w:val="24"/>
                                <w:rtl/>
                              </w:rPr>
                              <w:t>יחסים</w:t>
                            </w:r>
                            <w:r w:rsidRPr="00064E7F">
                              <w:rPr>
                                <w:rFonts w:cs="Tahoma"/>
                                <w:color w:val="0B5294"/>
                                <w:spacing w:val="-4"/>
                                <w:sz w:val="24"/>
                                <w:szCs w:val="24"/>
                                <w:rtl/>
                              </w:rPr>
                              <w:t xml:space="preserve"> </w:t>
                            </w:r>
                            <w:r w:rsidRPr="00064E7F">
                              <w:rPr>
                                <w:rFonts w:cs="Tahoma" w:hint="eastAsia"/>
                                <w:color w:val="0B5294"/>
                                <w:spacing w:val="-4"/>
                                <w:sz w:val="24"/>
                                <w:szCs w:val="24"/>
                                <w:rtl/>
                              </w:rPr>
                              <w:t>מתוחים</w:t>
                            </w:r>
                            <w:r w:rsidRPr="00064E7F">
                              <w:rPr>
                                <w:rFonts w:cs="Tahoma"/>
                                <w:color w:val="0B5294"/>
                                <w:spacing w:val="-4"/>
                                <w:sz w:val="24"/>
                                <w:szCs w:val="24"/>
                                <w:rtl/>
                              </w:rPr>
                              <w:t xml:space="preserve"> </w:t>
                            </w:r>
                            <w:r w:rsidRPr="00064E7F">
                              <w:rPr>
                                <w:rFonts w:cs="Tahoma" w:hint="eastAsia"/>
                                <w:color w:val="0B5294"/>
                                <w:spacing w:val="-4"/>
                                <w:sz w:val="24"/>
                                <w:szCs w:val="24"/>
                                <w:rtl/>
                              </w:rPr>
                              <w:t>וקשיים</w:t>
                            </w:r>
                            <w:r w:rsidRPr="00064E7F">
                              <w:rPr>
                                <w:rFonts w:cs="Tahoma"/>
                                <w:color w:val="0B5294"/>
                                <w:spacing w:val="-4"/>
                                <w:sz w:val="24"/>
                                <w:szCs w:val="24"/>
                                <w:rtl/>
                              </w:rPr>
                              <w:t xml:space="preserve"> </w:t>
                            </w:r>
                            <w:r w:rsidRPr="00064E7F">
                              <w:rPr>
                                <w:rFonts w:cs="Tahoma" w:hint="eastAsia"/>
                                <w:color w:val="0B5294"/>
                                <w:spacing w:val="-4"/>
                                <w:sz w:val="24"/>
                                <w:szCs w:val="24"/>
                                <w:rtl/>
                              </w:rPr>
                              <w:t>תפקודיים</w:t>
                            </w:r>
                            <w:r w:rsidRPr="00064E7F">
                              <w:rPr>
                                <w:rFonts w:cs="Tahoma"/>
                                <w:color w:val="0B5294"/>
                                <w:spacing w:val="-4"/>
                                <w:sz w:val="24"/>
                                <w:szCs w:val="24"/>
                                <w:rtl/>
                              </w:rPr>
                              <w:t xml:space="preserve"> </w:t>
                            </w:r>
                            <w:r w:rsidRPr="00064E7F">
                              <w:rPr>
                                <w:rFonts w:cs="Tahoma" w:hint="eastAsia"/>
                                <w:color w:val="0B5294"/>
                                <w:spacing w:val="-4"/>
                                <w:sz w:val="24"/>
                                <w:szCs w:val="24"/>
                                <w:rtl/>
                              </w:rPr>
                              <w:t>משמעותיים</w:t>
                            </w:r>
                            <w:r w:rsidRPr="00064E7F">
                              <w:rPr>
                                <w:rFonts w:cs="Tahoma"/>
                                <w:color w:val="0B5294"/>
                                <w:spacing w:val="-4"/>
                                <w:sz w:val="24"/>
                                <w:szCs w:val="24"/>
                                <w:rtl/>
                              </w:rPr>
                              <w:t xml:space="preserve"> </w:t>
                            </w:r>
                            <w:r w:rsidRPr="00064E7F">
                              <w:rPr>
                                <w:rFonts w:cs="Tahoma" w:hint="eastAsia"/>
                                <w:color w:val="0B5294"/>
                                <w:spacing w:val="-4"/>
                                <w:sz w:val="24"/>
                                <w:szCs w:val="24"/>
                                <w:rtl/>
                              </w:rPr>
                              <w:t>בעבודה</w:t>
                            </w:r>
                            <w:r w:rsidRPr="00064E7F">
                              <w:rPr>
                                <w:rFonts w:cs="Tahoma"/>
                                <w:color w:val="0B5294"/>
                                <w:spacing w:val="-4"/>
                                <w:sz w:val="24"/>
                                <w:szCs w:val="24"/>
                                <w:rtl/>
                              </w:rPr>
                              <w:t xml:space="preserve"> </w:t>
                            </w:r>
                            <w:r w:rsidRPr="00064E7F">
                              <w:rPr>
                                <w:rFonts w:cs="Tahoma" w:hint="eastAsia"/>
                                <w:color w:val="0B5294"/>
                                <w:spacing w:val="-4"/>
                                <w:sz w:val="24"/>
                                <w:szCs w:val="24"/>
                                <w:rtl/>
                              </w:rPr>
                              <w:t>השוטפת</w:t>
                            </w:r>
                            <w:r w:rsidRPr="00064E7F">
                              <w:rPr>
                                <w:rFonts w:cs="Tahoma"/>
                                <w:color w:val="0B5294"/>
                                <w:spacing w:val="-4"/>
                                <w:sz w:val="24"/>
                                <w:szCs w:val="24"/>
                                <w:rtl/>
                              </w:rPr>
                              <w:t xml:space="preserve"> </w:t>
                            </w:r>
                            <w:r w:rsidRPr="00064E7F">
                              <w:rPr>
                                <w:rFonts w:cs="Tahoma" w:hint="eastAsia"/>
                                <w:color w:val="0B5294"/>
                                <w:spacing w:val="-4"/>
                                <w:sz w:val="24"/>
                                <w:szCs w:val="24"/>
                                <w:rtl/>
                              </w:rPr>
                              <w:t>בין</w:t>
                            </w:r>
                            <w:r w:rsidRPr="00064E7F">
                              <w:rPr>
                                <w:rFonts w:cs="Tahoma"/>
                                <w:color w:val="0B5294"/>
                                <w:spacing w:val="-4"/>
                                <w:sz w:val="24"/>
                                <w:szCs w:val="24"/>
                                <w:rtl/>
                              </w:rPr>
                              <w:t xml:space="preserve"> </w:t>
                            </w:r>
                            <w:r w:rsidRPr="00064E7F">
                              <w:rPr>
                                <w:rFonts w:cs="Tahoma" w:hint="eastAsia"/>
                                <w:color w:val="0B5294"/>
                                <w:spacing w:val="-4"/>
                                <w:sz w:val="24"/>
                                <w:szCs w:val="24"/>
                                <w:rtl/>
                              </w:rPr>
                              <w:t>יחידת</w:t>
                            </w:r>
                            <w:r w:rsidRPr="00064E7F">
                              <w:rPr>
                                <w:rFonts w:cs="Tahoma"/>
                                <w:color w:val="0B5294"/>
                                <w:spacing w:val="-4"/>
                                <w:sz w:val="24"/>
                                <w:szCs w:val="24"/>
                                <w:rtl/>
                              </w:rPr>
                              <w:t xml:space="preserve"> </w:t>
                            </w:r>
                            <w:r w:rsidRPr="00064E7F">
                              <w:rPr>
                                <w:rFonts w:cs="Tahoma" w:hint="eastAsia"/>
                                <w:color w:val="0B5294"/>
                                <w:spacing w:val="-4"/>
                                <w:sz w:val="24"/>
                                <w:szCs w:val="24"/>
                                <w:rtl/>
                              </w:rPr>
                              <w:t>המטה</w:t>
                            </w:r>
                            <w:r w:rsidRPr="00064E7F">
                              <w:rPr>
                                <w:rFonts w:cs="Tahoma"/>
                                <w:color w:val="0B5294"/>
                                <w:spacing w:val="-4"/>
                                <w:sz w:val="24"/>
                                <w:szCs w:val="24"/>
                                <w:rtl/>
                              </w:rPr>
                              <w:t xml:space="preserve"> </w:t>
                            </w:r>
                            <w:r w:rsidRPr="00064E7F">
                              <w:rPr>
                                <w:rFonts w:cs="Tahoma" w:hint="eastAsia"/>
                                <w:color w:val="0B5294"/>
                                <w:spacing w:val="-4"/>
                                <w:sz w:val="24"/>
                                <w:szCs w:val="24"/>
                                <w:rtl/>
                              </w:rPr>
                              <w:t>ליחידה</w:t>
                            </w:r>
                            <w:r w:rsidRPr="00064E7F">
                              <w:rPr>
                                <w:rFonts w:cs="Tahoma"/>
                                <w:color w:val="0B5294"/>
                                <w:spacing w:val="-4"/>
                                <w:sz w:val="24"/>
                                <w:szCs w:val="24"/>
                                <w:rtl/>
                              </w:rPr>
                              <w:t xml:space="preserve"> </w:t>
                            </w:r>
                            <w:r w:rsidRPr="00064E7F">
                              <w:rPr>
                                <w:rFonts w:cs="Tahoma" w:hint="eastAsia"/>
                                <w:color w:val="0B5294"/>
                                <w:spacing w:val="-4"/>
                                <w:sz w:val="24"/>
                                <w:szCs w:val="24"/>
                                <w:rtl/>
                              </w:rPr>
                              <w:t>האופרטיבית</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843678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6947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57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המבנה</w:t>
                      </w:r>
                      <w:r w:rsidRPr="00064E7F">
                        <w:rPr>
                          <w:rFonts w:cs="Tahoma"/>
                          <w:color w:val="0B5294"/>
                          <w:spacing w:val="-4"/>
                          <w:sz w:val="24"/>
                          <w:szCs w:val="24"/>
                          <w:rtl/>
                        </w:rPr>
                        <w:t xml:space="preserve"> </w:t>
                      </w:r>
                      <w:r w:rsidRPr="00064E7F">
                        <w:rPr>
                          <w:rFonts w:cs="Tahoma" w:hint="eastAsia"/>
                          <w:color w:val="0B5294"/>
                          <w:spacing w:val="-4"/>
                          <w:sz w:val="24"/>
                          <w:szCs w:val="24"/>
                          <w:rtl/>
                        </w:rPr>
                        <w:t>הדו</w:t>
                      </w:r>
                      <w:r w:rsidRPr="00064E7F">
                        <w:rPr>
                          <w:rFonts w:cs="Tahoma"/>
                          <w:color w:val="0B5294"/>
                          <w:spacing w:val="-4"/>
                          <w:sz w:val="24"/>
                          <w:szCs w:val="24"/>
                          <w:rtl/>
                        </w:rPr>
                        <w:t>-</w:t>
                      </w:r>
                      <w:r w:rsidRPr="00064E7F">
                        <w:rPr>
                          <w:rFonts w:cs="Tahoma" w:hint="eastAsia"/>
                          <w:color w:val="0B5294"/>
                          <w:spacing w:val="-4"/>
                          <w:sz w:val="24"/>
                          <w:szCs w:val="24"/>
                          <w:rtl/>
                        </w:rPr>
                        <w:t>ראשי</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המערך</w:t>
                      </w:r>
                      <w:r w:rsidRPr="00064E7F">
                        <w:rPr>
                          <w:rFonts w:cs="Tahoma"/>
                          <w:color w:val="0B5294"/>
                          <w:spacing w:val="-4"/>
                          <w:sz w:val="24"/>
                          <w:szCs w:val="24"/>
                          <w:rtl/>
                        </w:rPr>
                        <w:t xml:space="preserve"> </w:t>
                      </w:r>
                      <w:r w:rsidRPr="00064E7F">
                        <w:rPr>
                          <w:rFonts w:cs="Tahoma" w:hint="eastAsia"/>
                          <w:color w:val="0B5294"/>
                          <w:spacing w:val="-4"/>
                          <w:sz w:val="24"/>
                          <w:szCs w:val="24"/>
                          <w:rtl/>
                        </w:rPr>
                        <w:t>הקשה</w:t>
                      </w:r>
                      <w:r w:rsidRPr="00064E7F">
                        <w:rPr>
                          <w:rFonts w:cs="Tahoma"/>
                          <w:color w:val="0B5294"/>
                          <w:spacing w:val="-4"/>
                          <w:sz w:val="24"/>
                          <w:szCs w:val="24"/>
                          <w:rtl/>
                        </w:rPr>
                        <w:t xml:space="preserve"> </w:t>
                      </w:r>
                      <w:r w:rsidRPr="00064E7F">
                        <w:rPr>
                          <w:rFonts w:cs="Tahoma" w:hint="eastAsia"/>
                          <w:color w:val="0B5294"/>
                          <w:spacing w:val="-4"/>
                          <w:sz w:val="24"/>
                          <w:szCs w:val="24"/>
                          <w:rtl/>
                        </w:rPr>
                        <w:t>על</w:t>
                      </w:r>
                      <w:r w:rsidRPr="00064E7F">
                        <w:rPr>
                          <w:rFonts w:cs="Tahoma"/>
                          <w:color w:val="0B5294"/>
                          <w:spacing w:val="-4"/>
                          <w:sz w:val="24"/>
                          <w:szCs w:val="24"/>
                          <w:rtl/>
                        </w:rPr>
                        <w:t xml:space="preserve"> </w:t>
                      </w:r>
                      <w:r w:rsidRPr="00064E7F">
                        <w:rPr>
                          <w:rFonts w:cs="Tahoma" w:hint="eastAsia"/>
                          <w:color w:val="0B5294"/>
                          <w:spacing w:val="-4"/>
                          <w:sz w:val="24"/>
                          <w:szCs w:val="24"/>
                          <w:rtl/>
                        </w:rPr>
                        <w:t>שני</w:t>
                      </w:r>
                      <w:r w:rsidRPr="00064E7F">
                        <w:rPr>
                          <w:rFonts w:cs="Tahoma"/>
                          <w:color w:val="0B5294"/>
                          <w:spacing w:val="-4"/>
                          <w:sz w:val="24"/>
                          <w:szCs w:val="24"/>
                          <w:rtl/>
                        </w:rPr>
                        <w:t xml:space="preserve"> </w:t>
                      </w:r>
                      <w:r w:rsidRPr="00064E7F">
                        <w:rPr>
                          <w:rFonts w:cs="Tahoma" w:hint="eastAsia"/>
                          <w:color w:val="0B5294"/>
                          <w:spacing w:val="-4"/>
                          <w:sz w:val="24"/>
                          <w:szCs w:val="24"/>
                          <w:rtl/>
                        </w:rPr>
                        <w:t>המפקדים</w:t>
                      </w:r>
                      <w:r w:rsidRPr="00064E7F">
                        <w:rPr>
                          <w:rFonts w:cs="Tahoma"/>
                          <w:color w:val="0B5294"/>
                          <w:spacing w:val="-4"/>
                          <w:sz w:val="24"/>
                          <w:szCs w:val="24"/>
                          <w:rtl/>
                        </w:rPr>
                        <w:t xml:space="preserve"> </w:t>
                      </w:r>
                      <w:r w:rsidRPr="00064E7F">
                        <w:rPr>
                          <w:rFonts w:cs="Tahoma" w:hint="eastAsia"/>
                          <w:color w:val="0B5294"/>
                          <w:spacing w:val="-4"/>
                          <w:sz w:val="24"/>
                          <w:szCs w:val="24"/>
                          <w:rtl/>
                        </w:rPr>
                        <w:t>הבכירים</w:t>
                      </w:r>
                      <w:r w:rsidRPr="00064E7F">
                        <w:rPr>
                          <w:rFonts w:cs="Tahoma"/>
                          <w:color w:val="0B5294"/>
                          <w:spacing w:val="-4"/>
                          <w:sz w:val="24"/>
                          <w:szCs w:val="24"/>
                          <w:rtl/>
                        </w:rPr>
                        <w:t xml:space="preserve"> </w:t>
                      </w:r>
                      <w:r w:rsidRPr="00064E7F">
                        <w:rPr>
                          <w:rFonts w:cs="Tahoma" w:hint="eastAsia"/>
                          <w:color w:val="0B5294"/>
                          <w:spacing w:val="-4"/>
                          <w:sz w:val="24"/>
                          <w:szCs w:val="24"/>
                          <w:rtl/>
                        </w:rPr>
                        <w:t>ועל</w:t>
                      </w:r>
                      <w:r w:rsidRPr="00064E7F">
                        <w:rPr>
                          <w:rFonts w:cs="Tahoma"/>
                          <w:color w:val="0B5294"/>
                          <w:spacing w:val="-4"/>
                          <w:sz w:val="24"/>
                          <w:szCs w:val="24"/>
                          <w:rtl/>
                        </w:rPr>
                        <w:t xml:space="preserve"> </w:t>
                      </w:r>
                      <w:r w:rsidRPr="00064E7F">
                        <w:rPr>
                          <w:rFonts w:cs="Tahoma" w:hint="eastAsia"/>
                          <w:color w:val="0B5294"/>
                          <w:spacing w:val="-4"/>
                          <w:sz w:val="24"/>
                          <w:szCs w:val="24"/>
                          <w:rtl/>
                        </w:rPr>
                        <w:t>העובדים</w:t>
                      </w:r>
                      <w:r w:rsidRPr="00064E7F">
                        <w:rPr>
                          <w:rFonts w:cs="Tahoma"/>
                          <w:color w:val="0B5294"/>
                          <w:spacing w:val="-4"/>
                          <w:sz w:val="24"/>
                          <w:szCs w:val="24"/>
                          <w:rtl/>
                        </w:rPr>
                        <w:t xml:space="preserve"> </w:t>
                      </w:r>
                      <w:r w:rsidRPr="00064E7F">
                        <w:rPr>
                          <w:rFonts w:cs="Tahoma" w:hint="eastAsia"/>
                          <w:color w:val="0B5294"/>
                          <w:spacing w:val="-4"/>
                          <w:sz w:val="24"/>
                          <w:szCs w:val="24"/>
                          <w:rtl/>
                        </w:rPr>
                        <w:t>לפעול</w:t>
                      </w:r>
                      <w:r w:rsidRPr="00064E7F">
                        <w:rPr>
                          <w:rFonts w:cs="Tahoma"/>
                          <w:color w:val="0B5294"/>
                          <w:spacing w:val="-4"/>
                          <w:sz w:val="24"/>
                          <w:szCs w:val="24"/>
                          <w:rtl/>
                        </w:rPr>
                        <w:t xml:space="preserve"> </w:t>
                      </w:r>
                      <w:r w:rsidRPr="00064E7F">
                        <w:rPr>
                          <w:rFonts w:cs="Tahoma" w:hint="eastAsia"/>
                          <w:color w:val="0B5294"/>
                          <w:spacing w:val="-4"/>
                          <w:sz w:val="24"/>
                          <w:szCs w:val="24"/>
                          <w:rtl/>
                        </w:rPr>
                        <w:t>כמערך</w:t>
                      </w:r>
                      <w:r w:rsidRPr="00064E7F">
                        <w:rPr>
                          <w:rFonts w:cs="Tahoma"/>
                          <w:color w:val="0B5294"/>
                          <w:spacing w:val="-4"/>
                          <w:sz w:val="24"/>
                          <w:szCs w:val="24"/>
                          <w:rtl/>
                        </w:rPr>
                        <w:t xml:space="preserve"> </w:t>
                      </w:r>
                      <w:r w:rsidRPr="00064E7F">
                        <w:rPr>
                          <w:rFonts w:cs="Tahoma" w:hint="eastAsia"/>
                          <w:color w:val="0B5294"/>
                          <w:spacing w:val="-4"/>
                          <w:sz w:val="24"/>
                          <w:szCs w:val="24"/>
                          <w:rtl/>
                        </w:rPr>
                        <w:t>אחד</w:t>
                      </w:r>
                      <w:r w:rsidRPr="00064E7F">
                        <w:rPr>
                          <w:rFonts w:cs="Tahoma"/>
                          <w:color w:val="0B5294"/>
                          <w:spacing w:val="-4"/>
                          <w:sz w:val="24"/>
                          <w:szCs w:val="24"/>
                          <w:rtl/>
                        </w:rPr>
                        <w:t xml:space="preserve"> </w:t>
                      </w:r>
                      <w:r w:rsidRPr="00064E7F">
                        <w:rPr>
                          <w:rFonts w:cs="Tahoma" w:hint="eastAsia"/>
                          <w:color w:val="0B5294"/>
                          <w:spacing w:val="-4"/>
                          <w:sz w:val="24"/>
                          <w:szCs w:val="24"/>
                          <w:rtl/>
                        </w:rPr>
                        <w:t>בעל</w:t>
                      </w:r>
                      <w:r w:rsidRPr="00064E7F">
                        <w:rPr>
                          <w:rFonts w:cs="Tahoma"/>
                          <w:color w:val="0B5294"/>
                          <w:spacing w:val="-4"/>
                          <w:sz w:val="24"/>
                          <w:szCs w:val="24"/>
                          <w:rtl/>
                        </w:rPr>
                        <w:t xml:space="preserve"> </w:t>
                      </w:r>
                      <w:r w:rsidRPr="00064E7F">
                        <w:rPr>
                          <w:rFonts w:cs="Tahoma" w:hint="eastAsia"/>
                          <w:color w:val="0B5294"/>
                          <w:spacing w:val="-4"/>
                          <w:sz w:val="24"/>
                          <w:szCs w:val="24"/>
                          <w:rtl/>
                        </w:rPr>
                        <w:t>מטרות</w:t>
                      </w:r>
                      <w:r w:rsidRPr="00064E7F">
                        <w:rPr>
                          <w:rFonts w:cs="Tahoma"/>
                          <w:color w:val="0B5294"/>
                          <w:spacing w:val="-4"/>
                          <w:sz w:val="24"/>
                          <w:szCs w:val="24"/>
                          <w:rtl/>
                        </w:rPr>
                        <w:t xml:space="preserve"> </w:t>
                      </w:r>
                      <w:r w:rsidRPr="00064E7F">
                        <w:rPr>
                          <w:rFonts w:cs="Tahoma" w:hint="eastAsia"/>
                          <w:color w:val="0B5294"/>
                          <w:spacing w:val="-4"/>
                          <w:sz w:val="24"/>
                          <w:szCs w:val="24"/>
                          <w:rtl/>
                        </w:rPr>
                        <w:t>משותפות</w:t>
                      </w:r>
                      <w:r w:rsidRPr="00064E7F">
                        <w:rPr>
                          <w:rFonts w:cs="Tahoma"/>
                          <w:color w:val="0B5294"/>
                          <w:spacing w:val="-4"/>
                          <w:sz w:val="24"/>
                          <w:szCs w:val="24"/>
                          <w:rtl/>
                        </w:rPr>
                        <w:t xml:space="preserve"> </w:t>
                      </w:r>
                      <w:r w:rsidRPr="00064E7F">
                        <w:rPr>
                          <w:rFonts w:cs="Tahoma" w:hint="eastAsia"/>
                          <w:color w:val="0B5294"/>
                          <w:spacing w:val="-4"/>
                          <w:sz w:val="24"/>
                          <w:szCs w:val="24"/>
                          <w:rtl/>
                        </w:rPr>
                        <w:t>ויצר</w:t>
                      </w:r>
                      <w:r w:rsidRPr="00064E7F">
                        <w:rPr>
                          <w:rFonts w:cs="Tahoma"/>
                          <w:color w:val="0B5294"/>
                          <w:spacing w:val="-4"/>
                          <w:sz w:val="24"/>
                          <w:szCs w:val="24"/>
                          <w:rtl/>
                        </w:rPr>
                        <w:t xml:space="preserve"> </w:t>
                      </w:r>
                      <w:r w:rsidRPr="00064E7F">
                        <w:rPr>
                          <w:rFonts w:cs="Tahoma" w:hint="eastAsia"/>
                          <w:color w:val="0B5294"/>
                          <w:spacing w:val="-4"/>
                          <w:sz w:val="24"/>
                          <w:szCs w:val="24"/>
                          <w:rtl/>
                        </w:rPr>
                        <w:t>יחסים</w:t>
                      </w:r>
                      <w:r w:rsidRPr="00064E7F">
                        <w:rPr>
                          <w:rFonts w:cs="Tahoma"/>
                          <w:color w:val="0B5294"/>
                          <w:spacing w:val="-4"/>
                          <w:sz w:val="24"/>
                          <w:szCs w:val="24"/>
                          <w:rtl/>
                        </w:rPr>
                        <w:t xml:space="preserve"> </w:t>
                      </w:r>
                      <w:r w:rsidRPr="00064E7F">
                        <w:rPr>
                          <w:rFonts w:cs="Tahoma" w:hint="eastAsia"/>
                          <w:color w:val="0B5294"/>
                          <w:spacing w:val="-4"/>
                          <w:sz w:val="24"/>
                          <w:szCs w:val="24"/>
                          <w:rtl/>
                        </w:rPr>
                        <w:t>מתוחים</w:t>
                      </w:r>
                      <w:r w:rsidRPr="00064E7F">
                        <w:rPr>
                          <w:rFonts w:cs="Tahoma"/>
                          <w:color w:val="0B5294"/>
                          <w:spacing w:val="-4"/>
                          <w:sz w:val="24"/>
                          <w:szCs w:val="24"/>
                          <w:rtl/>
                        </w:rPr>
                        <w:t xml:space="preserve"> </w:t>
                      </w:r>
                      <w:r w:rsidRPr="00064E7F">
                        <w:rPr>
                          <w:rFonts w:cs="Tahoma" w:hint="eastAsia"/>
                          <w:color w:val="0B5294"/>
                          <w:spacing w:val="-4"/>
                          <w:sz w:val="24"/>
                          <w:szCs w:val="24"/>
                          <w:rtl/>
                        </w:rPr>
                        <w:t>וקשיים</w:t>
                      </w:r>
                      <w:r w:rsidRPr="00064E7F">
                        <w:rPr>
                          <w:rFonts w:cs="Tahoma"/>
                          <w:color w:val="0B5294"/>
                          <w:spacing w:val="-4"/>
                          <w:sz w:val="24"/>
                          <w:szCs w:val="24"/>
                          <w:rtl/>
                        </w:rPr>
                        <w:t xml:space="preserve"> </w:t>
                      </w:r>
                      <w:r w:rsidRPr="00064E7F">
                        <w:rPr>
                          <w:rFonts w:cs="Tahoma" w:hint="eastAsia"/>
                          <w:color w:val="0B5294"/>
                          <w:spacing w:val="-4"/>
                          <w:sz w:val="24"/>
                          <w:szCs w:val="24"/>
                          <w:rtl/>
                        </w:rPr>
                        <w:t>תפקודיים</w:t>
                      </w:r>
                      <w:r w:rsidRPr="00064E7F">
                        <w:rPr>
                          <w:rFonts w:cs="Tahoma"/>
                          <w:color w:val="0B5294"/>
                          <w:spacing w:val="-4"/>
                          <w:sz w:val="24"/>
                          <w:szCs w:val="24"/>
                          <w:rtl/>
                        </w:rPr>
                        <w:t xml:space="preserve"> </w:t>
                      </w:r>
                      <w:r w:rsidRPr="00064E7F">
                        <w:rPr>
                          <w:rFonts w:cs="Tahoma" w:hint="eastAsia"/>
                          <w:color w:val="0B5294"/>
                          <w:spacing w:val="-4"/>
                          <w:sz w:val="24"/>
                          <w:szCs w:val="24"/>
                          <w:rtl/>
                        </w:rPr>
                        <w:t>משמעותיים</w:t>
                      </w:r>
                      <w:r w:rsidRPr="00064E7F">
                        <w:rPr>
                          <w:rFonts w:cs="Tahoma"/>
                          <w:color w:val="0B5294"/>
                          <w:spacing w:val="-4"/>
                          <w:sz w:val="24"/>
                          <w:szCs w:val="24"/>
                          <w:rtl/>
                        </w:rPr>
                        <w:t xml:space="preserve"> </w:t>
                      </w:r>
                      <w:r w:rsidRPr="00064E7F">
                        <w:rPr>
                          <w:rFonts w:cs="Tahoma" w:hint="eastAsia"/>
                          <w:color w:val="0B5294"/>
                          <w:spacing w:val="-4"/>
                          <w:sz w:val="24"/>
                          <w:szCs w:val="24"/>
                          <w:rtl/>
                        </w:rPr>
                        <w:t>בעבודה</w:t>
                      </w:r>
                      <w:r w:rsidRPr="00064E7F">
                        <w:rPr>
                          <w:rFonts w:cs="Tahoma"/>
                          <w:color w:val="0B5294"/>
                          <w:spacing w:val="-4"/>
                          <w:sz w:val="24"/>
                          <w:szCs w:val="24"/>
                          <w:rtl/>
                        </w:rPr>
                        <w:t xml:space="preserve"> </w:t>
                      </w:r>
                      <w:r w:rsidRPr="00064E7F">
                        <w:rPr>
                          <w:rFonts w:cs="Tahoma" w:hint="eastAsia"/>
                          <w:color w:val="0B5294"/>
                          <w:spacing w:val="-4"/>
                          <w:sz w:val="24"/>
                          <w:szCs w:val="24"/>
                          <w:rtl/>
                        </w:rPr>
                        <w:t>השוטפת</w:t>
                      </w:r>
                      <w:r w:rsidRPr="00064E7F">
                        <w:rPr>
                          <w:rFonts w:cs="Tahoma"/>
                          <w:color w:val="0B5294"/>
                          <w:spacing w:val="-4"/>
                          <w:sz w:val="24"/>
                          <w:szCs w:val="24"/>
                          <w:rtl/>
                        </w:rPr>
                        <w:t xml:space="preserve"> </w:t>
                      </w:r>
                      <w:r w:rsidRPr="00064E7F">
                        <w:rPr>
                          <w:rFonts w:cs="Tahoma" w:hint="eastAsia"/>
                          <w:color w:val="0B5294"/>
                          <w:spacing w:val="-4"/>
                          <w:sz w:val="24"/>
                          <w:szCs w:val="24"/>
                          <w:rtl/>
                        </w:rPr>
                        <w:t>בין</w:t>
                      </w:r>
                      <w:r w:rsidRPr="00064E7F">
                        <w:rPr>
                          <w:rFonts w:cs="Tahoma"/>
                          <w:color w:val="0B5294"/>
                          <w:spacing w:val="-4"/>
                          <w:sz w:val="24"/>
                          <w:szCs w:val="24"/>
                          <w:rtl/>
                        </w:rPr>
                        <w:t xml:space="preserve"> </w:t>
                      </w:r>
                      <w:r w:rsidRPr="00064E7F">
                        <w:rPr>
                          <w:rFonts w:cs="Tahoma" w:hint="eastAsia"/>
                          <w:color w:val="0B5294"/>
                          <w:spacing w:val="-4"/>
                          <w:sz w:val="24"/>
                          <w:szCs w:val="24"/>
                          <w:rtl/>
                        </w:rPr>
                        <w:t>יחידת</w:t>
                      </w:r>
                      <w:r w:rsidRPr="00064E7F">
                        <w:rPr>
                          <w:rFonts w:cs="Tahoma"/>
                          <w:color w:val="0B5294"/>
                          <w:spacing w:val="-4"/>
                          <w:sz w:val="24"/>
                          <w:szCs w:val="24"/>
                          <w:rtl/>
                        </w:rPr>
                        <w:t xml:space="preserve"> </w:t>
                      </w:r>
                      <w:r w:rsidRPr="00064E7F">
                        <w:rPr>
                          <w:rFonts w:cs="Tahoma" w:hint="eastAsia"/>
                          <w:color w:val="0B5294"/>
                          <w:spacing w:val="-4"/>
                          <w:sz w:val="24"/>
                          <w:szCs w:val="24"/>
                          <w:rtl/>
                        </w:rPr>
                        <w:t>המטה</w:t>
                      </w:r>
                      <w:r w:rsidRPr="00064E7F">
                        <w:rPr>
                          <w:rFonts w:cs="Tahoma"/>
                          <w:color w:val="0B5294"/>
                          <w:spacing w:val="-4"/>
                          <w:sz w:val="24"/>
                          <w:szCs w:val="24"/>
                          <w:rtl/>
                        </w:rPr>
                        <w:t xml:space="preserve"> </w:t>
                      </w:r>
                      <w:r w:rsidRPr="00064E7F">
                        <w:rPr>
                          <w:rFonts w:cs="Tahoma" w:hint="eastAsia"/>
                          <w:color w:val="0B5294"/>
                          <w:spacing w:val="-4"/>
                          <w:sz w:val="24"/>
                          <w:szCs w:val="24"/>
                          <w:rtl/>
                        </w:rPr>
                        <w:t>ליחידה</w:t>
                      </w:r>
                      <w:r w:rsidRPr="00064E7F">
                        <w:rPr>
                          <w:rFonts w:cs="Tahoma"/>
                          <w:color w:val="0B5294"/>
                          <w:spacing w:val="-4"/>
                          <w:sz w:val="24"/>
                          <w:szCs w:val="24"/>
                          <w:rtl/>
                        </w:rPr>
                        <w:t xml:space="preserve"> </w:t>
                      </w:r>
                      <w:r w:rsidRPr="00064E7F">
                        <w:rPr>
                          <w:rFonts w:cs="Tahoma" w:hint="eastAsia"/>
                          <w:color w:val="0B5294"/>
                          <w:spacing w:val="-4"/>
                          <w:sz w:val="24"/>
                          <w:szCs w:val="24"/>
                          <w:rtl/>
                        </w:rPr>
                        <w:t>האופרטיבית</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3847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E03CD8">
      <w:pPr>
        <w:pStyle w:val="RESHET"/>
        <w:rPr>
          <w:rtl/>
        </w:rPr>
      </w:pPr>
      <w:r w:rsidRPr="00B30BFC">
        <w:rPr>
          <w:rFonts w:hint="cs"/>
          <w:rtl/>
        </w:rPr>
        <w:t>במסקנות הבדיקה הומלץ</w:t>
      </w:r>
      <w:r w:rsidRPr="00B30BFC">
        <w:rPr>
          <w:rtl/>
        </w:rPr>
        <w:t xml:space="preserve"> בין ה</w:t>
      </w:r>
      <w:r w:rsidRPr="00B30BFC">
        <w:rPr>
          <w:rFonts w:hint="cs"/>
          <w:rtl/>
        </w:rPr>
        <w:t>שא</w:t>
      </w:r>
      <w:r w:rsidRPr="00B30BFC">
        <w:rPr>
          <w:rtl/>
        </w:rPr>
        <w:t xml:space="preserve">ר על "מינוי פורמלי של ראש, למערך </w:t>
      </w:r>
      <w:r w:rsidRPr="00B30BFC">
        <w:rPr>
          <w:rtl/>
        </w:rPr>
        <w:t>פרוי</w:t>
      </w:r>
      <w:r w:rsidRPr="00B30BFC">
        <w:rPr>
          <w:rFonts w:hint="cs"/>
          <w:rtl/>
        </w:rPr>
        <w:t>י</w:t>
      </w:r>
      <w:r w:rsidRPr="00B30BFC">
        <w:rPr>
          <w:rtl/>
        </w:rPr>
        <w:t>קטור</w:t>
      </w:r>
      <w:r w:rsidRPr="00B30BFC">
        <w:rPr>
          <w:rFonts w:hint="cs"/>
          <w:rtl/>
        </w:rPr>
        <w:t xml:space="preserve"> או </w:t>
      </w:r>
      <w:r w:rsidRPr="00B30BFC">
        <w:rPr>
          <w:rtl/>
        </w:rPr>
        <w:t>איש מקצוע זמין, שילווה את המפקדים בתקופה שתוגדר מראש...</w:t>
      </w:r>
      <w:r w:rsidRPr="00B30BFC">
        <w:rPr>
          <w:rFonts w:hint="cs"/>
          <w:rtl/>
        </w:rPr>
        <w:t xml:space="preserve"> </w:t>
      </w:r>
      <w:r w:rsidRPr="00B30BFC">
        <w:rPr>
          <w:rtl/>
        </w:rPr>
        <w:t xml:space="preserve">כדי שיסייע להם לקדם את המערך במקביל לקידום של היחידה שהם עומדים בראשה". </w:t>
      </w:r>
      <w:r w:rsidRPr="00B30BFC">
        <w:rPr>
          <w:rFonts w:hint="cs"/>
          <w:rtl/>
        </w:rPr>
        <w:t>עוד</w:t>
      </w:r>
      <w:r w:rsidRPr="00B30BFC">
        <w:rPr>
          <w:rtl/>
        </w:rPr>
        <w:t xml:space="preserve"> הומלץ על "גיבוש תכנית פעולה להבראה ולבניה מחודשת של התרבות והאקלים הארגוני במערך".</w:t>
      </w:r>
    </w:p>
    <w:p w:rsidR="007F5928" w:rsidRPr="00B30BFC" w:rsidP="00E03CD8">
      <w:pPr>
        <w:pStyle w:val="RESHET"/>
        <w:rPr>
          <w:rtl/>
        </w:rPr>
      </w:pPr>
      <w:r w:rsidRPr="00B30BFC">
        <w:rPr>
          <w:rFonts w:hint="cs"/>
          <w:rtl/>
        </w:rPr>
        <w:t>ה</w:t>
      </w:r>
      <w:r w:rsidRPr="00B30BFC">
        <w:rPr>
          <w:rFonts w:hint="eastAsia"/>
          <w:rtl/>
        </w:rPr>
        <w:t>מבנה</w:t>
      </w:r>
      <w:r w:rsidRPr="00B30BFC">
        <w:rPr>
          <w:rtl/>
        </w:rPr>
        <w:t xml:space="preserve"> </w:t>
      </w:r>
      <w:r w:rsidRPr="00B30BFC">
        <w:rPr>
          <w:rFonts w:hint="cs"/>
          <w:rtl/>
        </w:rPr>
        <w:t>ה</w:t>
      </w:r>
      <w:r w:rsidRPr="00B30BFC">
        <w:rPr>
          <w:rFonts w:hint="eastAsia"/>
          <w:rtl/>
        </w:rPr>
        <w:t>ארגוני</w:t>
      </w:r>
      <w:r w:rsidRPr="00B30BFC">
        <w:rPr>
          <w:rtl/>
        </w:rPr>
        <w:t xml:space="preserve"> </w:t>
      </w:r>
      <w:r w:rsidRPr="00B30BFC">
        <w:rPr>
          <w:rFonts w:hint="cs"/>
          <w:rtl/>
        </w:rPr>
        <w:t>ה</w:t>
      </w:r>
      <w:r w:rsidRPr="00B30BFC">
        <w:rPr>
          <w:rFonts w:hint="eastAsia"/>
          <w:rtl/>
        </w:rPr>
        <w:t>חריג</w:t>
      </w:r>
      <w:r w:rsidRPr="00B30BFC">
        <w:rPr>
          <w:rtl/>
        </w:rPr>
        <w:t xml:space="preserve"> </w:t>
      </w:r>
      <w:r w:rsidRPr="00B30BFC">
        <w:rPr>
          <w:rFonts w:hint="cs"/>
          <w:rtl/>
        </w:rPr>
        <w:t xml:space="preserve">של המערך, </w:t>
      </w:r>
      <w:r w:rsidRPr="00B30BFC">
        <w:rPr>
          <w:rFonts w:hint="eastAsia"/>
          <w:rtl/>
        </w:rPr>
        <w:t>שבו</w:t>
      </w:r>
      <w:r w:rsidRPr="00B30BFC">
        <w:rPr>
          <w:rtl/>
        </w:rPr>
        <w:t xml:space="preserve"> </w:t>
      </w:r>
      <w:r w:rsidRPr="00B30BFC">
        <w:rPr>
          <w:rFonts w:hint="eastAsia"/>
          <w:rtl/>
        </w:rPr>
        <w:t>יחידת</w:t>
      </w:r>
      <w:r w:rsidRPr="00B30BFC">
        <w:rPr>
          <w:rtl/>
        </w:rPr>
        <w:t xml:space="preserve"> </w:t>
      </w:r>
      <w:r w:rsidRPr="00B30BFC">
        <w:rPr>
          <w:rFonts w:hint="eastAsia"/>
          <w:rtl/>
        </w:rPr>
        <w:t>המטה</w:t>
      </w:r>
      <w:r w:rsidRPr="00B30BFC">
        <w:rPr>
          <w:rtl/>
        </w:rPr>
        <w:t xml:space="preserve"> </w:t>
      </w:r>
      <w:r w:rsidRPr="00B30BFC">
        <w:rPr>
          <w:rFonts w:hint="eastAsia"/>
          <w:rtl/>
        </w:rPr>
        <w:t>והיחידה</w:t>
      </w:r>
      <w:r w:rsidRPr="00B30BFC">
        <w:rPr>
          <w:rtl/>
        </w:rPr>
        <w:t xml:space="preserve"> </w:t>
      </w:r>
      <w:r w:rsidRPr="00B30BFC">
        <w:rPr>
          <w:rFonts w:hint="eastAsia"/>
          <w:rtl/>
        </w:rPr>
        <w:t>המבצעית</w:t>
      </w:r>
      <w:r w:rsidRPr="00B30BFC">
        <w:rPr>
          <w:rtl/>
        </w:rPr>
        <w:t xml:space="preserve"> </w:t>
      </w:r>
      <w:r w:rsidRPr="00B30BFC">
        <w:rPr>
          <w:rFonts w:hint="eastAsia"/>
          <w:rtl/>
        </w:rPr>
        <w:t>מקבילות</w:t>
      </w:r>
      <w:r w:rsidRPr="00B30BFC">
        <w:rPr>
          <w:rtl/>
        </w:rPr>
        <w:t xml:space="preserve"> </w:t>
      </w:r>
      <w:r w:rsidRPr="00B30BFC">
        <w:rPr>
          <w:rFonts w:hint="eastAsia"/>
          <w:rtl/>
        </w:rPr>
        <w:t>והאחריות</w:t>
      </w:r>
      <w:r w:rsidRPr="00B30BFC">
        <w:rPr>
          <w:rtl/>
        </w:rPr>
        <w:t xml:space="preserve"> </w:t>
      </w:r>
      <w:r w:rsidRPr="00B30BFC">
        <w:rPr>
          <w:rFonts w:hint="eastAsia"/>
          <w:rtl/>
        </w:rPr>
        <w:t>הפיקודית</w:t>
      </w:r>
      <w:r w:rsidRPr="00B30BFC">
        <w:rPr>
          <w:rtl/>
        </w:rPr>
        <w:t xml:space="preserve"> </w:t>
      </w:r>
      <w:r w:rsidRPr="00B30BFC">
        <w:rPr>
          <w:rFonts w:hint="eastAsia"/>
          <w:rtl/>
        </w:rPr>
        <w:t>מפוצלת</w:t>
      </w:r>
      <w:r w:rsidRPr="00B30BFC">
        <w:rPr>
          <w:rtl/>
        </w:rPr>
        <w:t xml:space="preserve"> </w:t>
      </w:r>
      <w:r w:rsidRPr="00B30BFC">
        <w:rPr>
          <w:rFonts w:hint="eastAsia"/>
          <w:rtl/>
        </w:rPr>
        <w:t>בין</w:t>
      </w:r>
      <w:r w:rsidRPr="00B30BFC">
        <w:rPr>
          <w:rtl/>
        </w:rPr>
        <w:t xml:space="preserve"> </w:t>
      </w:r>
      <w:r w:rsidRPr="00B30BFC">
        <w:rPr>
          <w:rFonts w:hint="eastAsia"/>
          <w:rtl/>
        </w:rPr>
        <w:t>שני</w:t>
      </w:r>
      <w:r w:rsidRPr="00B30BFC">
        <w:rPr>
          <w:rtl/>
        </w:rPr>
        <w:t xml:space="preserve"> </w:t>
      </w:r>
      <w:r w:rsidRPr="00B30BFC">
        <w:rPr>
          <w:rFonts w:hint="eastAsia"/>
          <w:rtl/>
        </w:rPr>
        <w:t>מפקדים</w:t>
      </w:r>
      <w:r w:rsidRPr="00B30BFC">
        <w:rPr>
          <w:rtl/>
        </w:rPr>
        <w:t xml:space="preserve"> </w:t>
      </w:r>
      <w:r w:rsidRPr="00B30BFC">
        <w:rPr>
          <w:rFonts w:hint="eastAsia"/>
          <w:rtl/>
        </w:rPr>
        <w:t>בעלי</w:t>
      </w:r>
      <w:r w:rsidRPr="00B30BFC">
        <w:rPr>
          <w:rtl/>
        </w:rPr>
        <w:t xml:space="preserve"> </w:t>
      </w:r>
      <w:r w:rsidRPr="00B30BFC">
        <w:rPr>
          <w:rFonts w:hint="eastAsia"/>
          <w:rtl/>
        </w:rPr>
        <w:t>אותה</w:t>
      </w:r>
      <w:r w:rsidRPr="00B30BFC">
        <w:rPr>
          <w:rtl/>
        </w:rPr>
        <w:t xml:space="preserve"> </w:t>
      </w:r>
      <w:r w:rsidRPr="00B30BFC">
        <w:rPr>
          <w:rFonts w:hint="eastAsia"/>
          <w:rtl/>
        </w:rPr>
        <w:t>דרגה</w:t>
      </w:r>
      <w:r w:rsidRPr="00B30BFC">
        <w:rPr>
          <w:rtl/>
        </w:rPr>
        <w:t>,</w:t>
      </w:r>
      <w:r w:rsidRPr="00B30BFC">
        <w:rPr>
          <w:rFonts w:hint="cs"/>
          <w:rtl/>
        </w:rPr>
        <w:t xml:space="preserve"> גורם לבעיה תפקודית בארגון</w:t>
      </w:r>
      <w:r w:rsidRPr="00B30BFC">
        <w:rPr>
          <w:rtl/>
        </w:rPr>
        <w:t>.</w:t>
      </w:r>
      <w:r w:rsidRPr="00B30BFC">
        <w:rPr>
          <w:rFonts w:hint="cs"/>
          <w:rtl/>
        </w:rPr>
        <w:t xml:space="preserve"> על המשרד </w:t>
      </w:r>
      <w:r w:rsidRPr="00B30BFC">
        <w:rPr>
          <w:rFonts w:hint="cs"/>
          <w:rtl/>
        </w:rPr>
        <w:t>לבט"פ</w:t>
      </w:r>
      <w:r w:rsidRPr="00B30BFC">
        <w:rPr>
          <w:rFonts w:hint="cs"/>
          <w:rtl/>
        </w:rPr>
        <w:t xml:space="preserve"> ועל המשטרה</w:t>
      </w:r>
      <w:r w:rsidRPr="00B30BFC">
        <w:rPr>
          <w:rtl/>
        </w:rPr>
        <w:t xml:space="preserve"> </w:t>
      </w:r>
      <w:r w:rsidRPr="00B30BFC">
        <w:rPr>
          <w:rFonts w:hint="cs"/>
          <w:rtl/>
        </w:rPr>
        <w:t xml:space="preserve">לבחון את מבנה המערך ולמצוא פתרון שיאפשר את תפקודו בצורה יעילה ומיטבית. </w:t>
      </w:r>
    </w:p>
    <w:p w:rsidR="007F5928" w:rsidRPr="00B30BFC" w:rsidP="00E03CD8">
      <w:pPr>
        <w:spacing w:before="180" w:after="240" w:line="240" w:lineRule="exact"/>
        <w:ind w:right="2268"/>
        <w:jc w:val="both"/>
        <w:rPr>
          <w:rFonts w:ascii="Tahoma" w:hAnsi="Tahoma" w:cs="Tahoma"/>
          <w:sz w:val="18"/>
          <w:szCs w:val="18"/>
          <w:rtl/>
        </w:rPr>
      </w:pPr>
      <w:r w:rsidRPr="00B30BFC">
        <w:rPr>
          <w:rFonts w:ascii="Tahoma" w:hAnsi="Tahoma" w:cs="Tahoma" w:hint="eastAsia"/>
          <w:sz w:val="18"/>
          <w:szCs w:val="18"/>
          <w:rtl/>
        </w:rPr>
        <w:t>בתשובת</w:t>
      </w:r>
      <w:r w:rsidRPr="00B30BFC">
        <w:rPr>
          <w:rFonts w:ascii="Tahoma" w:hAnsi="Tahoma" w:cs="Tahoma"/>
          <w:sz w:val="18"/>
          <w:szCs w:val="18"/>
          <w:rtl/>
        </w:rPr>
        <w:t xml:space="preserve"> המשטרה צוין כי </w:t>
      </w:r>
      <w:r w:rsidRPr="00B30BFC">
        <w:rPr>
          <w:rFonts w:ascii="Tahoma" w:hAnsi="Tahoma" w:cs="Tahoma" w:hint="eastAsia"/>
          <w:sz w:val="18"/>
          <w:szCs w:val="18"/>
          <w:rtl/>
        </w:rPr>
        <w:t>המערך</w:t>
      </w:r>
      <w:r w:rsidRPr="00B30BFC">
        <w:rPr>
          <w:rFonts w:ascii="Tahoma" w:hAnsi="Tahoma" w:cs="Tahoma"/>
          <w:sz w:val="18"/>
          <w:szCs w:val="18"/>
          <w:rtl/>
        </w:rPr>
        <w:t xml:space="preserve"> </w:t>
      </w:r>
      <w:r w:rsidRPr="00B30BFC">
        <w:rPr>
          <w:rFonts w:ascii="Tahoma" w:hAnsi="Tahoma" w:cs="Tahoma" w:hint="eastAsia"/>
          <w:sz w:val="18"/>
          <w:szCs w:val="18"/>
          <w:rtl/>
        </w:rPr>
        <w:t>מורכב</w:t>
      </w:r>
      <w:r w:rsidRPr="00B30BFC">
        <w:rPr>
          <w:rFonts w:ascii="Tahoma" w:hAnsi="Tahoma" w:cs="Tahoma"/>
          <w:sz w:val="18"/>
          <w:szCs w:val="18"/>
          <w:rtl/>
        </w:rPr>
        <w:t xml:space="preserve"> </w:t>
      </w:r>
      <w:r w:rsidRPr="00B30BFC">
        <w:rPr>
          <w:rFonts w:ascii="Tahoma" w:hAnsi="Tahoma" w:cs="Tahoma" w:hint="eastAsia"/>
          <w:sz w:val="18"/>
          <w:szCs w:val="18"/>
          <w:rtl/>
        </w:rPr>
        <w:t>משני</w:t>
      </w:r>
      <w:r w:rsidRPr="00B30BFC">
        <w:rPr>
          <w:rFonts w:ascii="Tahoma" w:hAnsi="Tahoma" w:cs="Tahoma"/>
          <w:sz w:val="18"/>
          <w:szCs w:val="18"/>
          <w:rtl/>
        </w:rPr>
        <w:t xml:space="preserve"> </w:t>
      </w:r>
      <w:r w:rsidRPr="00B30BFC">
        <w:rPr>
          <w:rFonts w:ascii="Tahoma" w:hAnsi="Tahoma" w:cs="Tahoma" w:hint="eastAsia"/>
          <w:sz w:val="18"/>
          <w:szCs w:val="18"/>
          <w:rtl/>
        </w:rPr>
        <w:t>קצינים</w:t>
      </w:r>
      <w:r w:rsidRPr="00B30BFC">
        <w:rPr>
          <w:rFonts w:ascii="Tahoma" w:hAnsi="Tahoma" w:cs="Tahoma"/>
          <w:sz w:val="18"/>
          <w:szCs w:val="18"/>
          <w:rtl/>
        </w:rPr>
        <w:t xml:space="preserve"> </w:t>
      </w:r>
      <w:r w:rsidRPr="00B30BFC">
        <w:rPr>
          <w:rFonts w:ascii="Tahoma" w:hAnsi="Tahoma" w:cs="Tahoma" w:hint="eastAsia"/>
          <w:sz w:val="18"/>
          <w:szCs w:val="18"/>
          <w:rtl/>
        </w:rPr>
        <w:t>בעלי</w:t>
      </w:r>
      <w:r w:rsidRPr="00B30BFC">
        <w:rPr>
          <w:rFonts w:ascii="Tahoma" w:hAnsi="Tahoma" w:cs="Tahoma"/>
          <w:sz w:val="18"/>
          <w:szCs w:val="18"/>
          <w:rtl/>
        </w:rPr>
        <w:t xml:space="preserve"> </w:t>
      </w:r>
      <w:r w:rsidRPr="00B30BFC">
        <w:rPr>
          <w:rFonts w:ascii="Tahoma" w:hAnsi="Tahoma" w:cs="Tahoma" w:hint="eastAsia"/>
          <w:sz w:val="18"/>
          <w:szCs w:val="18"/>
          <w:rtl/>
        </w:rPr>
        <w:t>דרגה</w:t>
      </w:r>
      <w:r w:rsidRPr="00B30BFC">
        <w:rPr>
          <w:rFonts w:ascii="Tahoma" w:hAnsi="Tahoma" w:cs="Tahoma"/>
          <w:sz w:val="18"/>
          <w:szCs w:val="18"/>
          <w:rtl/>
        </w:rPr>
        <w:t xml:space="preserve"> </w:t>
      </w:r>
      <w:r w:rsidRPr="00B30BFC">
        <w:rPr>
          <w:rFonts w:ascii="Tahoma" w:hAnsi="Tahoma" w:cs="Tahoma" w:hint="eastAsia"/>
          <w:sz w:val="18"/>
          <w:szCs w:val="18"/>
          <w:rtl/>
        </w:rPr>
        <w:t>שווה</w:t>
      </w:r>
      <w:r w:rsidRPr="00B30BFC">
        <w:rPr>
          <w:rFonts w:ascii="Tahoma" w:hAnsi="Tahoma" w:cs="Tahoma"/>
          <w:sz w:val="18"/>
          <w:szCs w:val="18"/>
          <w:rtl/>
        </w:rPr>
        <w:t xml:space="preserve">, </w:t>
      </w:r>
      <w:r w:rsidRPr="00B30BFC">
        <w:rPr>
          <w:rFonts w:ascii="Tahoma" w:hAnsi="Tahoma" w:cs="Tahoma" w:hint="cs"/>
          <w:sz w:val="18"/>
          <w:szCs w:val="18"/>
          <w:rtl/>
        </w:rPr>
        <w:t>אך</w:t>
      </w:r>
      <w:r w:rsidRPr="00B30BFC">
        <w:rPr>
          <w:rFonts w:ascii="Tahoma" w:hAnsi="Tahoma" w:cs="Tahoma"/>
          <w:sz w:val="18"/>
          <w:szCs w:val="18"/>
          <w:rtl/>
        </w:rPr>
        <w:t xml:space="preserve"> </w:t>
      </w:r>
      <w:r w:rsidRPr="00B30BFC">
        <w:rPr>
          <w:rFonts w:ascii="Tahoma" w:hAnsi="Tahoma" w:cs="Tahoma" w:hint="eastAsia"/>
          <w:sz w:val="18"/>
          <w:szCs w:val="18"/>
          <w:rtl/>
        </w:rPr>
        <w:t>אין</w:t>
      </w:r>
      <w:r w:rsidRPr="00B30BFC">
        <w:rPr>
          <w:rFonts w:ascii="Tahoma" w:hAnsi="Tahoma" w:cs="Tahoma"/>
          <w:sz w:val="18"/>
          <w:szCs w:val="18"/>
          <w:rtl/>
        </w:rPr>
        <w:t xml:space="preserve"> </w:t>
      </w:r>
      <w:r w:rsidRPr="00B30BFC">
        <w:rPr>
          <w:rFonts w:ascii="Tahoma" w:hAnsi="Tahoma" w:cs="Tahoma" w:hint="eastAsia"/>
          <w:sz w:val="18"/>
          <w:szCs w:val="18"/>
          <w:rtl/>
        </w:rPr>
        <w:t>היררכיה</w:t>
      </w:r>
      <w:r w:rsidRPr="00B30BFC">
        <w:rPr>
          <w:rFonts w:ascii="Tahoma" w:hAnsi="Tahoma" w:cs="Tahoma"/>
          <w:sz w:val="18"/>
          <w:szCs w:val="18"/>
          <w:rtl/>
        </w:rPr>
        <w:t xml:space="preserve"> </w:t>
      </w:r>
      <w:r w:rsidRPr="00B30BFC">
        <w:rPr>
          <w:rFonts w:ascii="Tahoma" w:hAnsi="Tahoma" w:cs="Tahoma" w:hint="eastAsia"/>
          <w:sz w:val="18"/>
          <w:szCs w:val="18"/>
          <w:rtl/>
        </w:rPr>
        <w:t>בין</w:t>
      </w:r>
      <w:r w:rsidRPr="00B30BFC">
        <w:rPr>
          <w:rFonts w:ascii="Tahoma" w:hAnsi="Tahoma" w:cs="Tahoma"/>
          <w:sz w:val="18"/>
          <w:szCs w:val="18"/>
          <w:rtl/>
        </w:rPr>
        <w:t xml:space="preserve"> </w:t>
      </w:r>
      <w:r w:rsidRPr="00B30BFC">
        <w:rPr>
          <w:rFonts w:ascii="Tahoma" w:hAnsi="Tahoma" w:cs="Tahoma" w:hint="eastAsia"/>
          <w:sz w:val="18"/>
          <w:szCs w:val="18"/>
          <w:rtl/>
        </w:rPr>
        <w:t>מטה</w:t>
      </w:r>
      <w:r w:rsidRPr="00B30BFC">
        <w:rPr>
          <w:rFonts w:ascii="Tahoma" w:hAnsi="Tahoma" w:cs="Tahoma"/>
          <w:sz w:val="18"/>
          <w:szCs w:val="18"/>
          <w:rtl/>
        </w:rPr>
        <w:t xml:space="preserve"> </w:t>
      </w:r>
      <w:r w:rsidRPr="00B30BFC">
        <w:rPr>
          <w:rFonts w:ascii="Tahoma" w:hAnsi="Tahoma" w:cs="Tahoma" w:hint="eastAsia"/>
          <w:sz w:val="18"/>
          <w:szCs w:val="18"/>
          <w:rtl/>
        </w:rPr>
        <w:t>המערך</w:t>
      </w:r>
      <w:r w:rsidRPr="00B30BFC">
        <w:rPr>
          <w:rFonts w:ascii="Tahoma" w:hAnsi="Tahoma" w:cs="Tahoma"/>
          <w:sz w:val="18"/>
          <w:szCs w:val="18"/>
          <w:rtl/>
        </w:rPr>
        <w:t xml:space="preserve"> </w:t>
      </w:r>
      <w:r w:rsidRPr="00B30BFC">
        <w:rPr>
          <w:rFonts w:ascii="Tahoma" w:hAnsi="Tahoma" w:cs="Tahoma" w:hint="eastAsia"/>
          <w:sz w:val="18"/>
          <w:szCs w:val="18"/>
          <w:rtl/>
        </w:rPr>
        <w:t>ליחידה</w:t>
      </w:r>
      <w:r w:rsidRPr="00B30BFC">
        <w:rPr>
          <w:rFonts w:ascii="Tahoma" w:hAnsi="Tahoma" w:cs="Tahoma"/>
          <w:sz w:val="18"/>
          <w:szCs w:val="18"/>
          <w:rtl/>
        </w:rPr>
        <w:t xml:space="preserve"> </w:t>
      </w:r>
      <w:r w:rsidRPr="00B30BFC">
        <w:rPr>
          <w:rFonts w:ascii="Tahoma" w:hAnsi="Tahoma" w:cs="Tahoma" w:hint="eastAsia"/>
          <w:sz w:val="18"/>
          <w:szCs w:val="18"/>
          <w:rtl/>
        </w:rPr>
        <w:t>המבצעית</w:t>
      </w:r>
      <w:r w:rsidRPr="00B30BFC">
        <w:rPr>
          <w:rFonts w:ascii="Tahoma" w:hAnsi="Tahoma" w:cs="Tahoma"/>
          <w:sz w:val="18"/>
          <w:szCs w:val="18"/>
          <w:rtl/>
        </w:rPr>
        <w:t xml:space="preserve">. </w:t>
      </w:r>
      <w:r w:rsidRPr="00B30BFC">
        <w:rPr>
          <w:rFonts w:ascii="Tahoma" w:hAnsi="Tahoma" w:cs="Tahoma" w:hint="eastAsia"/>
          <w:sz w:val="18"/>
          <w:szCs w:val="18"/>
          <w:rtl/>
        </w:rPr>
        <w:t>כל</w:t>
      </w:r>
      <w:r w:rsidRPr="00B30BFC">
        <w:rPr>
          <w:rFonts w:ascii="Tahoma" w:hAnsi="Tahoma" w:cs="Tahoma"/>
          <w:sz w:val="18"/>
          <w:szCs w:val="18"/>
          <w:rtl/>
        </w:rPr>
        <w:t xml:space="preserve"> </w:t>
      </w:r>
      <w:r w:rsidRPr="00B30BFC">
        <w:rPr>
          <w:rFonts w:ascii="Tahoma" w:hAnsi="Tahoma" w:cs="Tahoma" w:hint="eastAsia"/>
          <w:sz w:val="18"/>
          <w:szCs w:val="18"/>
          <w:rtl/>
        </w:rPr>
        <w:t>אחד</w:t>
      </w:r>
      <w:r w:rsidRPr="00B30BFC">
        <w:rPr>
          <w:rFonts w:ascii="Tahoma" w:hAnsi="Tahoma" w:cs="Tahoma"/>
          <w:sz w:val="18"/>
          <w:szCs w:val="18"/>
          <w:rtl/>
        </w:rPr>
        <w:t xml:space="preserve"> </w:t>
      </w:r>
      <w:r w:rsidRPr="00B30BFC">
        <w:rPr>
          <w:rFonts w:ascii="Tahoma" w:hAnsi="Tahoma" w:cs="Tahoma" w:hint="eastAsia"/>
          <w:sz w:val="18"/>
          <w:szCs w:val="18"/>
          <w:rtl/>
        </w:rPr>
        <w:t>כפוף</w:t>
      </w:r>
      <w:r w:rsidRPr="00B30BFC">
        <w:rPr>
          <w:rFonts w:ascii="Tahoma" w:hAnsi="Tahoma" w:cs="Tahoma"/>
          <w:sz w:val="18"/>
          <w:szCs w:val="18"/>
          <w:rtl/>
        </w:rPr>
        <w:t xml:space="preserve"> </w:t>
      </w:r>
      <w:r w:rsidRPr="00B30BFC">
        <w:rPr>
          <w:rFonts w:ascii="Tahoma" w:hAnsi="Tahoma" w:cs="Tahoma" w:hint="eastAsia"/>
          <w:sz w:val="18"/>
          <w:szCs w:val="18"/>
          <w:rtl/>
        </w:rPr>
        <w:t>לגורם</w:t>
      </w:r>
      <w:r w:rsidRPr="00B30BFC">
        <w:rPr>
          <w:rFonts w:ascii="Tahoma" w:hAnsi="Tahoma" w:cs="Tahoma"/>
          <w:sz w:val="18"/>
          <w:szCs w:val="18"/>
          <w:rtl/>
        </w:rPr>
        <w:t xml:space="preserve"> </w:t>
      </w:r>
      <w:r w:rsidRPr="00B30BFC">
        <w:rPr>
          <w:rFonts w:ascii="Tahoma" w:hAnsi="Tahoma" w:cs="Tahoma" w:hint="eastAsia"/>
          <w:sz w:val="18"/>
          <w:szCs w:val="18"/>
          <w:rtl/>
        </w:rPr>
        <w:t>פיקודי</w:t>
      </w:r>
      <w:r w:rsidRPr="00B30BFC">
        <w:rPr>
          <w:rFonts w:ascii="Tahoma" w:hAnsi="Tahoma" w:cs="Tahoma"/>
          <w:sz w:val="18"/>
          <w:szCs w:val="18"/>
          <w:rtl/>
        </w:rPr>
        <w:t xml:space="preserve"> </w:t>
      </w:r>
      <w:r w:rsidRPr="00B30BFC">
        <w:rPr>
          <w:rFonts w:ascii="Tahoma" w:hAnsi="Tahoma" w:cs="Tahoma" w:hint="eastAsia"/>
          <w:sz w:val="18"/>
          <w:szCs w:val="18"/>
          <w:rtl/>
        </w:rPr>
        <w:t>אחר</w:t>
      </w:r>
      <w:r w:rsidRPr="00B30BFC">
        <w:rPr>
          <w:rFonts w:ascii="Tahoma" w:hAnsi="Tahoma" w:cs="Tahoma" w:hint="cs"/>
          <w:sz w:val="18"/>
          <w:szCs w:val="18"/>
          <w:rtl/>
        </w:rPr>
        <w:t xml:space="preserve"> </w:t>
      </w:r>
      <w:r w:rsidRPr="00B30BFC">
        <w:rPr>
          <w:rFonts w:ascii="Tahoma" w:hAnsi="Tahoma" w:cs="Tahoma" w:hint="cs"/>
          <w:sz w:val="18"/>
          <w:szCs w:val="18"/>
          <w:rtl/>
        </w:rPr>
        <w:t>ו</w:t>
      </w:r>
      <w:r w:rsidRPr="00B30BFC">
        <w:rPr>
          <w:rFonts w:ascii="Tahoma" w:hAnsi="Tahoma" w:cs="Tahoma"/>
          <w:sz w:val="18"/>
          <w:szCs w:val="18"/>
          <w:rtl/>
        </w:rPr>
        <w:t>מטבע הדברים ייתכנו חילוקי דעות מקצועיים בין שני קצינים. חילוקי הדעות לובנו והוסכם על מתווה עבודה משותף וחלוקת עבודה ברורה</w:t>
      </w:r>
      <w:r w:rsidRPr="00B30BFC">
        <w:rPr>
          <w:rFonts w:ascii="Tahoma" w:hAnsi="Tahoma" w:cs="Tahoma" w:hint="cs"/>
          <w:sz w:val="18"/>
          <w:szCs w:val="18"/>
          <w:rtl/>
        </w:rPr>
        <w:t>.</w:t>
      </w:r>
    </w:p>
    <w:p w:rsidR="007F5928" w:rsidRPr="00B30BFC" w:rsidP="00E03CD8">
      <w:pPr>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השר </w:t>
      </w:r>
      <w:r w:rsidRPr="00B30BFC">
        <w:rPr>
          <w:rFonts w:ascii="Tahoma" w:hAnsi="Tahoma" w:cs="Tahoma" w:hint="cs"/>
          <w:sz w:val="18"/>
          <w:szCs w:val="18"/>
          <w:rtl/>
        </w:rPr>
        <w:t>לבט"פ</w:t>
      </w:r>
      <w:r w:rsidRPr="00B30BFC">
        <w:rPr>
          <w:rFonts w:ascii="Tahoma" w:hAnsi="Tahoma" w:cs="Tahoma" w:hint="cs"/>
          <w:sz w:val="18"/>
          <w:szCs w:val="18"/>
          <w:rtl/>
        </w:rPr>
        <w:t xml:space="preserve"> מסר בתשובתו למבקר המדינה מינואר 2019 כי "יש לשוב ולבחון את המבנה הארגוני בהקשר זה - והוריתי למנכ"ל [המשרד </w:t>
      </w:r>
      <w:r w:rsidRPr="00B30BFC">
        <w:rPr>
          <w:rFonts w:ascii="Tahoma" w:hAnsi="Tahoma" w:cs="Tahoma" w:hint="cs"/>
          <w:sz w:val="18"/>
          <w:szCs w:val="18"/>
          <w:rtl/>
        </w:rPr>
        <w:t>לבט"פ</w:t>
      </w:r>
      <w:r w:rsidRPr="00B30BFC">
        <w:rPr>
          <w:rFonts w:ascii="Tahoma" w:hAnsi="Tahoma" w:cs="Tahoma" w:hint="cs"/>
          <w:sz w:val="18"/>
          <w:szCs w:val="18"/>
          <w:rtl/>
        </w:rPr>
        <w:t>] לעשות כן".</w:t>
      </w:r>
    </w:p>
    <w:p w:rsidR="007F5928" w:rsidRPr="00B30BFC" w:rsidP="00E03CD8">
      <w:pPr>
        <w:pStyle w:val="RESHET"/>
        <w:rPr>
          <w:rtl/>
        </w:rPr>
      </w:pPr>
      <w:r w:rsidRPr="00B30BFC">
        <w:rPr>
          <w:rFonts w:hint="cs"/>
          <w:rtl/>
        </w:rPr>
        <w:t xml:space="preserve">על המשרד </w:t>
      </w:r>
      <w:r w:rsidRPr="00B30BFC">
        <w:rPr>
          <w:rFonts w:hint="cs"/>
          <w:rtl/>
        </w:rPr>
        <w:t>לבט"פ</w:t>
      </w:r>
      <w:r w:rsidRPr="00B30BFC">
        <w:rPr>
          <w:rFonts w:hint="cs"/>
          <w:rtl/>
        </w:rPr>
        <w:t xml:space="preserve"> לוודא יישום החלטתו של השר בדבר בחינת המבנה הארגוני הדו-ראשי של המערך.</w:t>
      </w:r>
    </w:p>
    <w:p w:rsidR="007F5928" w:rsidRPr="00B30BFC" w:rsidP="00E03CD8">
      <w:pPr>
        <w:spacing w:line="240" w:lineRule="exact"/>
        <w:ind w:right="2268"/>
        <w:jc w:val="both"/>
        <w:rPr>
          <w:rFonts w:ascii="Tahoma" w:hAnsi="Tahoma" w:cs="Tahoma"/>
          <w:sz w:val="18"/>
          <w:szCs w:val="18"/>
          <w:rtl/>
        </w:rPr>
      </w:pPr>
    </w:p>
    <w:p w:rsidR="007F5928" w:rsidRPr="00B30BFC" w:rsidP="008A5AF1">
      <w:pPr>
        <w:pStyle w:val="KOT5"/>
        <w:rPr>
          <w:rtl/>
        </w:rPr>
      </w:pPr>
      <w:r w:rsidRPr="00B30BFC">
        <w:rPr>
          <w:rFonts w:hint="eastAsia"/>
          <w:rtl/>
        </w:rPr>
        <w:t>הטכנולוגיה</w:t>
      </w:r>
      <w:r w:rsidRPr="00B30BFC">
        <w:rPr>
          <w:rtl/>
        </w:rPr>
        <w:t xml:space="preserve"> </w:t>
      </w:r>
      <w:r w:rsidRPr="00B30BFC">
        <w:rPr>
          <w:rFonts w:hint="cs"/>
          <w:rtl/>
        </w:rPr>
        <w:t>שמשמשת את ה</w:t>
      </w:r>
      <w:r w:rsidRPr="00B30BFC">
        <w:rPr>
          <w:rFonts w:hint="eastAsia"/>
          <w:rtl/>
        </w:rPr>
        <w:t>מוקד</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הפעלת המוקד, גם אם באופן חלקי, הציבה בלפני צוות ההקמה אתגרים טכנולוגיים המשקפים פערים טכנולוגיים שנחשפו בהפעלתו, כפי שיפורט להלן:</w:t>
      </w:r>
      <w:r w:rsidRPr="00B30BFC" w:rsidR="00846AB3">
        <w:rPr>
          <w:rFonts w:ascii="Tahoma" w:hAnsi="Tahoma" w:cs="Tahoma" w:hint="cs"/>
          <w:sz w:val="18"/>
          <w:szCs w:val="18"/>
          <w:rtl/>
        </w:rPr>
        <w:t xml:space="preserve"> </w:t>
      </w:r>
    </w:p>
    <w:p w:rsidR="007F5928" w:rsidRPr="00B30BFC" w:rsidP="008A5AF1">
      <w:pPr>
        <w:spacing w:line="240" w:lineRule="exact"/>
        <w:ind w:right="2268"/>
        <w:jc w:val="both"/>
        <w:rPr>
          <w:rFonts w:ascii="Tahoma" w:hAnsi="Tahoma" w:cs="Tahoma"/>
          <w:sz w:val="18"/>
          <w:szCs w:val="18"/>
          <w:rtl/>
        </w:rPr>
      </w:pPr>
      <w:r w:rsidRPr="00B30BFC">
        <w:rPr>
          <w:rStyle w:val="Heading7Char"/>
          <w:rFonts w:ascii="Tahoma" w:hAnsi="Tahoma" w:cs="Tahoma" w:hint="cs"/>
          <w:sz w:val="17"/>
          <w:szCs w:val="17"/>
          <w:rtl/>
        </w:rPr>
        <w:t>שיחות שמקורן בטעות:</w:t>
      </w:r>
      <w:r w:rsidRPr="00B30BFC">
        <w:rPr>
          <w:rFonts w:ascii="Tahoma" w:hAnsi="Tahoma" w:cs="Tahoma" w:hint="cs"/>
          <w:b/>
          <w:bCs/>
          <w:sz w:val="18"/>
          <w:szCs w:val="18"/>
          <w:rtl/>
        </w:rPr>
        <w:t xml:space="preserve"> </w:t>
      </w:r>
      <w:r w:rsidRPr="00B30BFC">
        <w:rPr>
          <w:rFonts w:ascii="Tahoma" w:hAnsi="Tahoma" w:cs="Tahoma" w:hint="cs"/>
          <w:sz w:val="18"/>
          <w:szCs w:val="18"/>
          <w:rtl/>
        </w:rPr>
        <w:t>בכל משמרת מתקבלות כחמישים שיחות, מהן כשבע שיחות רלוונטיות וכל השאר מקורן בטעות. לא נמצא פתרון טכנולוגי לבעיה והעומס על המוקד מעורר חשש שמתקשרים המעוניינים לדווח על אירועי</w:t>
      </w:r>
      <w:r w:rsidRPr="00B30BFC">
        <w:rPr>
          <w:rFonts w:ascii="Tahoma" w:hAnsi="Tahoma" w:cs="Tahoma" w:hint="eastAsia"/>
          <w:sz w:val="18"/>
          <w:szCs w:val="18"/>
          <w:rtl/>
        </w:rPr>
        <w:t>ם</w:t>
      </w:r>
      <w:r w:rsidRPr="00B30BFC">
        <w:rPr>
          <w:rFonts w:ascii="Tahoma" w:hAnsi="Tahoma" w:cs="Tahoma" w:hint="cs"/>
          <w:sz w:val="18"/>
          <w:szCs w:val="18"/>
          <w:rtl/>
        </w:rPr>
        <w:t xml:space="preserve"> רלוונטיי</w:t>
      </w:r>
      <w:r w:rsidRPr="00B30BFC">
        <w:rPr>
          <w:rFonts w:ascii="Tahoma" w:hAnsi="Tahoma" w:cs="Tahoma" w:hint="eastAsia"/>
          <w:sz w:val="18"/>
          <w:szCs w:val="18"/>
          <w:rtl/>
        </w:rPr>
        <w:t>ם</w:t>
      </w:r>
      <w:r w:rsidRPr="00B30BFC">
        <w:rPr>
          <w:rFonts w:ascii="Tahoma" w:hAnsi="Tahoma" w:cs="Tahoma" w:hint="cs"/>
          <w:sz w:val="18"/>
          <w:szCs w:val="18"/>
          <w:rtl/>
        </w:rPr>
        <w:t xml:space="preserve"> מנתקים את השיחות לפני שנענו. </w:t>
      </w:r>
    </w:p>
    <w:p w:rsidR="007F5928" w:rsidRPr="00B30BFC" w:rsidP="00064E7F">
      <w:pPr>
        <w:spacing w:line="240" w:lineRule="exact"/>
        <w:ind w:right="2268"/>
        <w:jc w:val="both"/>
        <w:rPr>
          <w:rFonts w:ascii="Tahoma" w:hAnsi="Tahoma" w:cs="Tahoma"/>
          <w:sz w:val="18"/>
          <w:szCs w:val="18"/>
          <w:rtl/>
        </w:rPr>
      </w:pPr>
      <w:r w:rsidRPr="00B30BFC">
        <w:rPr>
          <w:rStyle w:val="Heading7Char"/>
          <w:rFonts w:ascii="Tahoma" w:hAnsi="Tahoma" w:cs="Tahoma" w:hint="cs"/>
          <w:sz w:val="17"/>
          <w:szCs w:val="17"/>
          <w:rtl/>
        </w:rPr>
        <w:t>אופן הדיווח על אירועים</w:t>
      </w:r>
      <w:r w:rsidRPr="00B30BFC">
        <w:rPr>
          <w:rStyle w:val="Heading7Char"/>
          <w:rFonts w:ascii="Tahoma" w:hAnsi="Tahoma" w:cs="Tahoma"/>
          <w:sz w:val="17"/>
          <w:szCs w:val="17"/>
          <w:rtl/>
        </w:rPr>
        <w:t>:</w:t>
      </w:r>
      <w:r w:rsidRPr="00B30BFC">
        <w:rPr>
          <w:rFonts w:ascii="Tahoma" w:hAnsi="Tahoma" w:cs="Tahoma" w:hint="cs"/>
          <w:sz w:val="18"/>
          <w:szCs w:val="18"/>
          <w:rtl/>
        </w:rPr>
        <w:t xml:space="preserve"> אף שקהל היעד המרכזי של המוקד הוא אוכלוסיית ילדים ונוער העושה שימוש באמצעי תקשורת שונים, ניתן לפנות אליו רק בפניות טלפוניות. כמו כן, אפשר לשלוח קבצים מסוגים שונים (סרטונים, תמונות, מסמכים וכדומה) לכתובת דואר אלקטרוני של המוקד שנפתחה למטרה זו, אך היא אינה מפורסמת לציבור. אי אפשר לפנות אל המוקד בדרכים אחרות כגון תוכנות או אפליקציות להעברת מסרים מיידים, הפופולריו</w:t>
      </w:r>
      <w:r w:rsidRPr="00B30BFC">
        <w:rPr>
          <w:rFonts w:ascii="Tahoma" w:hAnsi="Tahoma" w:cs="Tahoma" w:hint="eastAsia"/>
          <w:sz w:val="18"/>
          <w:szCs w:val="18"/>
          <w:rtl/>
        </w:rPr>
        <w:t>ת</w:t>
      </w:r>
      <w:r w:rsidRPr="00B30BFC">
        <w:rPr>
          <w:rFonts w:ascii="Tahoma" w:hAnsi="Tahoma" w:cs="Tahoma" w:hint="cs"/>
          <w:sz w:val="18"/>
          <w:szCs w:val="18"/>
          <w:rtl/>
        </w:rPr>
        <w:t xml:space="preserve"> בקרב אוכלוסיית היעד העיקרית של המוקד - ילדים ונוער. הדבר מגביל את המידע המתקבל, עד כדי אי-קבלתו.</w:t>
      </w:r>
      <w:r w:rsidRPr="00B30BFC" w:rsidR="002121F8">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106964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565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ניתן</w:t>
                            </w:r>
                            <w:r w:rsidRPr="00064E7F">
                              <w:rPr>
                                <w:rFonts w:cs="Tahoma"/>
                                <w:color w:val="0B5294"/>
                                <w:spacing w:val="-4"/>
                                <w:sz w:val="24"/>
                                <w:szCs w:val="24"/>
                                <w:rtl/>
                              </w:rPr>
                              <w:t xml:space="preserve"> </w:t>
                            </w:r>
                            <w:r w:rsidRPr="00064E7F">
                              <w:rPr>
                                <w:rFonts w:cs="Tahoma" w:hint="eastAsia"/>
                                <w:color w:val="0B5294"/>
                                <w:spacing w:val="-4"/>
                                <w:sz w:val="24"/>
                                <w:szCs w:val="24"/>
                                <w:rtl/>
                              </w:rPr>
                              <w:t>לפנות</w:t>
                            </w:r>
                            <w:r w:rsidRPr="00064E7F">
                              <w:rPr>
                                <w:rFonts w:cs="Tahoma"/>
                                <w:color w:val="0B5294"/>
                                <w:spacing w:val="-4"/>
                                <w:sz w:val="24"/>
                                <w:szCs w:val="24"/>
                                <w:rtl/>
                              </w:rPr>
                              <w:t xml:space="preserve"> </w:t>
                            </w:r>
                            <w:r w:rsidRPr="00064E7F">
                              <w:rPr>
                                <w:rFonts w:cs="Tahoma" w:hint="eastAsia"/>
                                <w:color w:val="0B5294"/>
                                <w:spacing w:val="-4"/>
                                <w:sz w:val="24"/>
                                <w:szCs w:val="24"/>
                                <w:rtl/>
                              </w:rPr>
                              <w:t>למוקד</w:t>
                            </w:r>
                            <w:r w:rsidRPr="00064E7F">
                              <w:rPr>
                                <w:rFonts w:cs="Tahoma"/>
                                <w:color w:val="0B5294"/>
                                <w:spacing w:val="-4"/>
                                <w:sz w:val="24"/>
                                <w:szCs w:val="24"/>
                                <w:rtl/>
                              </w:rPr>
                              <w:t xml:space="preserve"> </w:t>
                            </w:r>
                            <w:r w:rsidRPr="00064E7F">
                              <w:rPr>
                                <w:rFonts w:cs="Tahoma" w:hint="eastAsia"/>
                                <w:color w:val="0B5294"/>
                                <w:spacing w:val="-4"/>
                                <w:sz w:val="24"/>
                                <w:szCs w:val="24"/>
                                <w:rtl/>
                              </w:rPr>
                              <w:t>באמצעות</w:t>
                            </w:r>
                            <w:r w:rsidRPr="00064E7F">
                              <w:rPr>
                                <w:rFonts w:cs="Tahoma"/>
                                <w:color w:val="0B5294"/>
                                <w:spacing w:val="-4"/>
                                <w:sz w:val="24"/>
                                <w:szCs w:val="24"/>
                                <w:rtl/>
                              </w:rPr>
                              <w:t xml:space="preserve"> </w:t>
                            </w:r>
                            <w:r w:rsidRPr="00064E7F">
                              <w:rPr>
                                <w:rFonts w:cs="Tahoma" w:hint="eastAsia"/>
                                <w:color w:val="0B5294"/>
                                <w:spacing w:val="-4"/>
                                <w:sz w:val="24"/>
                                <w:szCs w:val="24"/>
                                <w:rtl/>
                              </w:rPr>
                              <w:t>תוכנות</w:t>
                            </w:r>
                            <w:r w:rsidRPr="00064E7F">
                              <w:rPr>
                                <w:rFonts w:cs="Tahoma"/>
                                <w:color w:val="0B5294"/>
                                <w:spacing w:val="-4"/>
                                <w:sz w:val="24"/>
                                <w:szCs w:val="24"/>
                                <w:rtl/>
                              </w:rPr>
                              <w:t xml:space="preserve"> </w:t>
                            </w:r>
                            <w:r w:rsidRPr="00064E7F">
                              <w:rPr>
                                <w:rFonts w:cs="Tahoma" w:hint="eastAsia"/>
                                <w:color w:val="0B5294"/>
                                <w:spacing w:val="-4"/>
                                <w:sz w:val="24"/>
                                <w:szCs w:val="24"/>
                                <w:rtl/>
                              </w:rPr>
                              <w:t>או</w:t>
                            </w:r>
                            <w:r w:rsidRPr="00064E7F">
                              <w:rPr>
                                <w:rFonts w:cs="Tahoma"/>
                                <w:color w:val="0B5294"/>
                                <w:spacing w:val="-4"/>
                                <w:sz w:val="24"/>
                                <w:szCs w:val="24"/>
                                <w:rtl/>
                              </w:rPr>
                              <w:t xml:space="preserve"> </w:t>
                            </w:r>
                            <w:r w:rsidRPr="00064E7F">
                              <w:rPr>
                                <w:rFonts w:cs="Tahoma" w:hint="eastAsia"/>
                                <w:color w:val="0B5294"/>
                                <w:spacing w:val="-4"/>
                                <w:sz w:val="24"/>
                                <w:szCs w:val="24"/>
                                <w:rtl/>
                              </w:rPr>
                              <w:t>אפליקציות</w:t>
                            </w:r>
                            <w:r w:rsidRPr="00064E7F">
                              <w:rPr>
                                <w:rFonts w:cs="Tahoma"/>
                                <w:color w:val="0B5294"/>
                                <w:spacing w:val="-4"/>
                                <w:sz w:val="24"/>
                                <w:szCs w:val="24"/>
                                <w:rtl/>
                              </w:rPr>
                              <w:t xml:space="preserve"> </w:t>
                            </w:r>
                            <w:r w:rsidRPr="00064E7F">
                              <w:rPr>
                                <w:rFonts w:cs="Tahoma" w:hint="eastAsia"/>
                                <w:color w:val="0B5294"/>
                                <w:spacing w:val="-4"/>
                                <w:sz w:val="24"/>
                                <w:szCs w:val="24"/>
                                <w:rtl/>
                              </w:rPr>
                              <w:t>הפופולריות</w:t>
                            </w:r>
                            <w:r w:rsidRPr="00064E7F">
                              <w:rPr>
                                <w:rFonts w:cs="Tahoma"/>
                                <w:color w:val="0B5294"/>
                                <w:spacing w:val="-4"/>
                                <w:sz w:val="24"/>
                                <w:szCs w:val="24"/>
                                <w:rtl/>
                              </w:rPr>
                              <w:t xml:space="preserve"> </w:t>
                            </w:r>
                            <w:r w:rsidRPr="00064E7F">
                              <w:rPr>
                                <w:rFonts w:cs="Tahoma" w:hint="eastAsia"/>
                                <w:color w:val="0B5294"/>
                                <w:spacing w:val="-4"/>
                                <w:sz w:val="24"/>
                                <w:szCs w:val="24"/>
                                <w:rtl/>
                              </w:rPr>
                              <w:t>בקרב</w:t>
                            </w:r>
                            <w:r w:rsidRPr="00064E7F">
                              <w:rPr>
                                <w:rFonts w:cs="Tahoma"/>
                                <w:color w:val="0B5294"/>
                                <w:spacing w:val="-4"/>
                                <w:sz w:val="24"/>
                                <w:szCs w:val="24"/>
                                <w:rtl/>
                              </w:rPr>
                              <w:t xml:space="preserve"> </w:t>
                            </w:r>
                            <w:r w:rsidRPr="00064E7F">
                              <w:rPr>
                                <w:rFonts w:cs="Tahoma" w:hint="eastAsia"/>
                                <w:color w:val="0B5294"/>
                                <w:spacing w:val="-4"/>
                                <w:sz w:val="24"/>
                                <w:szCs w:val="24"/>
                                <w:rtl/>
                              </w:rPr>
                              <w:t>אוכלוסיית</w:t>
                            </w:r>
                            <w:r w:rsidRPr="00064E7F">
                              <w:rPr>
                                <w:rFonts w:cs="Tahoma"/>
                                <w:color w:val="0B5294"/>
                                <w:spacing w:val="-4"/>
                                <w:sz w:val="24"/>
                                <w:szCs w:val="24"/>
                                <w:rtl/>
                              </w:rPr>
                              <w:t xml:space="preserve"> </w:t>
                            </w:r>
                            <w:r w:rsidRPr="00064E7F">
                              <w:rPr>
                                <w:rFonts w:cs="Tahoma" w:hint="eastAsia"/>
                                <w:color w:val="0B5294"/>
                                <w:spacing w:val="-4"/>
                                <w:sz w:val="24"/>
                                <w:szCs w:val="24"/>
                                <w:rtl/>
                              </w:rPr>
                              <w:t>היעד</w:t>
                            </w:r>
                            <w:r w:rsidRPr="00064E7F">
                              <w:rPr>
                                <w:rFonts w:cs="Tahoma"/>
                                <w:color w:val="0B5294"/>
                                <w:spacing w:val="-4"/>
                                <w:sz w:val="24"/>
                                <w:szCs w:val="24"/>
                                <w:rtl/>
                              </w:rPr>
                              <w:t xml:space="preserve"> </w:t>
                            </w:r>
                            <w:r w:rsidRPr="00064E7F">
                              <w:rPr>
                                <w:rFonts w:cs="Tahoma" w:hint="eastAsia"/>
                                <w:color w:val="0B5294"/>
                                <w:spacing w:val="-4"/>
                                <w:sz w:val="24"/>
                                <w:szCs w:val="24"/>
                                <w:rtl/>
                              </w:rPr>
                              <w:t>העיקרית</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המוקד</w:t>
                            </w:r>
                            <w:r w:rsidRPr="00064E7F">
                              <w:rPr>
                                <w:rFonts w:cs="Tahoma"/>
                                <w:color w:val="0B5294"/>
                                <w:spacing w:val="-4"/>
                                <w:sz w:val="24"/>
                                <w:szCs w:val="24"/>
                                <w:rtl/>
                              </w:rPr>
                              <w:t xml:space="preserve"> - </w:t>
                            </w:r>
                            <w:r w:rsidRPr="00064E7F">
                              <w:rPr>
                                <w:rFonts w:cs="Tahoma" w:hint="eastAsia"/>
                                <w:color w:val="0B5294"/>
                                <w:spacing w:val="-4"/>
                                <w:sz w:val="24"/>
                                <w:szCs w:val="24"/>
                                <w:rtl/>
                              </w:rPr>
                              <w:t>ילדים</w:t>
                            </w:r>
                            <w:r w:rsidRPr="00064E7F">
                              <w:rPr>
                                <w:rFonts w:cs="Tahoma"/>
                                <w:color w:val="0B5294"/>
                                <w:spacing w:val="-4"/>
                                <w:sz w:val="24"/>
                                <w:szCs w:val="24"/>
                                <w:rtl/>
                              </w:rPr>
                              <w:t xml:space="preserve"> </w:t>
                            </w:r>
                            <w:r w:rsidRPr="00064E7F">
                              <w:rPr>
                                <w:rFonts w:cs="Tahoma" w:hint="eastAsia"/>
                                <w:color w:val="0B5294"/>
                                <w:spacing w:val="-4"/>
                                <w:sz w:val="24"/>
                                <w:szCs w:val="24"/>
                                <w:rtl/>
                              </w:rPr>
                              <w:t>ונוער</w:t>
                            </w:r>
                            <w:r w:rsidRPr="00064E7F">
                              <w:rPr>
                                <w:rFonts w:cs="Tahoma"/>
                                <w:color w:val="0B5294"/>
                                <w:spacing w:val="-4"/>
                                <w:sz w:val="24"/>
                                <w:szCs w:val="24"/>
                                <w:rtl/>
                              </w:rPr>
                              <w:t xml:space="preserve">. </w:t>
                            </w:r>
                            <w:r w:rsidRPr="00064E7F">
                              <w:rPr>
                                <w:rFonts w:cs="Tahoma" w:hint="eastAsia"/>
                                <w:color w:val="0B5294"/>
                                <w:spacing w:val="-4"/>
                                <w:sz w:val="24"/>
                                <w:szCs w:val="24"/>
                                <w:rtl/>
                              </w:rPr>
                              <w:t>הדבר</w:t>
                            </w:r>
                            <w:r w:rsidRPr="00064E7F">
                              <w:rPr>
                                <w:rFonts w:cs="Tahoma"/>
                                <w:color w:val="0B5294"/>
                                <w:spacing w:val="-4"/>
                                <w:sz w:val="24"/>
                                <w:szCs w:val="24"/>
                                <w:rtl/>
                              </w:rPr>
                              <w:t xml:space="preserve"> </w:t>
                            </w:r>
                            <w:r w:rsidRPr="00064E7F">
                              <w:rPr>
                                <w:rFonts w:cs="Tahoma" w:hint="eastAsia"/>
                                <w:color w:val="0B5294"/>
                                <w:spacing w:val="-4"/>
                                <w:sz w:val="24"/>
                                <w:szCs w:val="24"/>
                                <w:rtl/>
                              </w:rPr>
                              <w:t>מגביל</w:t>
                            </w:r>
                            <w:r w:rsidRPr="00064E7F">
                              <w:rPr>
                                <w:rFonts w:cs="Tahoma"/>
                                <w:color w:val="0B5294"/>
                                <w:spacing w:val="-4"/>
                                <w:sz w:val="24"/>
                                <w:szCs w:val="24"/>
                                <w:rtl/>
                              </w:rPr>
                              <w:t xml:space="preserve"> </w:t>
                            </w:r>
                            <w:r w:rsidRPr="00064E7F">
                              <w:rPr>
                                <w:rFonts w:cs="Tahoma" w:hint="eastAsia"/>
                                <w:color w:val="0B5294"/>
                                <w:spacing w:val="-4"/>
                                <w:sz w:val="24"/>
                                <w:szCs w:val="24"/>
                                <w:rtl/>
                              </w:rPr>
                              <w:t>את</w:t>
                            </w:r>
                            <w:r w:rsidRPr="00064E7F">
                              <w:rPr>
                                <w:rFonts w:cs="Tahoma"/>
                                <w:color w:val="0B5294"/>
                                <w:spacing w:val="-4"/>
                                <w:sz w:val="24"/>
                                <w:szCs w:val="24"/>
                                <w:rtl/>
                              </w:rPr>
                              <w:t xml:space="preserve"> </w:t>
                            </w:r>
                            <w:r w:rsidRPr="00064E7F">
                              <w:rPr>
                                <w:rFonts w:cs="Tahoma" w:hint="eastAsia"/>
                                <w:color w:val="0B5294"/>
                                <w:spacing w:val="-4"/>
                                <w:sz w:val="24"/>
                                <w:szCs w:val="24"/>
                                <w:rtl/>
                              </w:rPr>
                              <w:t>המידע</w:t>
                            </w:r>
                            <w:r w:rsidRPr="00064E7F">
                              <w:rPr>
                                <w:rFonts w:cs="Tahoma"/>
                                <w:color w:val="0B5294"/>
                                <w:spacing w:val="-4"/>
                                <w:sz w:val="24"/>
                                <w:szCs w:val="24"/>
                                <w:rtl/>
                              </w:rPr>
                              <w:t xml:space="preserve"> </w:t>
                            </w:r>
                            <w:r w:rsidRPr="00064E7F">
                              <w:rPr>
                                <w:rFonts w:cs="Tahoma" w:hint="eastAsia"/>
                                <w:color w:val="0B5294"/>
                                <w:spacing w:val="-4"/>
                                <w:sz w:val="24"/>
                                <w:szCs w:val="24"/>
                                <w:rtl/>
                              </w:rPr>
                              <w:t>המתקבל</w:t>
                            </w:r>
                            <w:r w:rsidRPr="00064E7F">
                              <w:rPr>
                                <w:rFonts w:cs="Tahoma"/>
                                <w:color w:val="0B5294"/>
                                <w:spacing w:val="-4"/>
                                <w:sz w:val="24"/>
                                <w:szCs w:val="24"/>
                                <w:rtl/>
                              </w:rPr>
                              <w:t xml:space="preserve">, </w:t>
                            </w:r>
                            <w:r w:rsidRPr="00064E7F">
                              <w:rPr>
                                <w:rFonts w:cs="Tahoma" w:hint="eastAsia"/>
                                <w:color w:val="0B5294"/>
                                <w:spacing w:val="-4"/>
                                <w:sz w:val="24"/>
                                <w:szCs w:val="24"/>
                                <w:rtl/>
                              </w:rPr>
                              <w:t>עד</w:t>
                            </w:r>
                            <w:r w:rsidRPr="00064E7F">
                              <w:rPr>
                                <w:rFonts w:cs="Tahoma"/>
                                <w:color w:val="0B5294"/>
                                <w:spacing w:val="-4"/>
                                <w:sz w:val="24"/>
                                <w:szCs w:val="24"/>
                                <w:rtl/>
                              </w:rPr>
                              <w:t xml:space="preserve"> </w:t>
                            </w:r>
                            <w:r w:rsidRPr="00064E7F">
                              <w:rPr>
                                <w:rFonts w:cs="Tahoma" w:hint="eastAsia"/>
                                <w:color w:val="0B5294"/>
                                <w:spacing w:val="-4"/>
                                <w:sz w:val="24"/>
                                <w:szCs w:val="24"/>
                                <w:rtl/>
                              </w:rPr>
                              <w:t>כדי</w:t>
                            </w:r>
                            <w:r w:rsidRPr="00064E7F">
                              <w:rPr>
                                <w:rFonts w:cs="Tahoma"/>
                                <w:color w:val="0B5294"/>
                                <w:spacing w:val="-4"/>
                                <w:sz w:val="24"/>
                                <w:szCs w:val="24"/>
                                <w:rtl/>
                              </w:rPr>
                              <w:t xml:space="preserve"> </w:t>
                            </w:r>
                            <w:r w:rsidRPr="00064E7F">
                              <w:rPr>
                                <w:rFonts w:cs="Tahoma" w:hint="eastAsia"/>
                                <w:color w:val="0B5294"/>
                                <w:spacing w:val="-4"/>
                                <w:sz w:val="24"/>
                                <w:szCs w:val="24"/>
                                <w:rtl/>
                              </w:rPr>
                              <w:t>אי</w:t>
                            </w:r>
                            <w:r w:rsidRPr="00064E7F">
                              <w:rPr>
                                <w:rFonts w:cs="Tahoma"/>
                                <w:color w:val="0B5294"/>
                                <w:spacing w:val="-4"/>
                                <w:sz w:val="24"/>
                                <w:szCs w:val="24"/>
                                <w:rtl/>
                              </w:rPr>
                              <w:t>-</w:t>
                            </w:r>
                            <w:r w:rsidRPr="00064E7F">
                              <w:rPr>
                                <w:rFonts w:cs="Tahoma" w:hint="eastAsia"/>
                                <w:color w:val="0B5294"/>
                                <w:spacing w:val="-4"/>
                                <w:sz w:val="24"/>
                                <w:szCs w:val="24"/>
                                <w:rtl/>
                              </w:rPr>
                              <w:t>קבלתו</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945082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450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8282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ניתן</w:t>
                      </w:r>
                      <w:r w:rsidRPr="00064E7F">
                        <w:rPr>
                          <w:rFonts w:cs="Tahoma"/>
                          <w:color w:val="0B5294"/>
                          <w:spacing w:val="-4"/>
                          <w:sz w:val="24"/>
                          <w:szCs w:val="24"/>
                          <w:rtl/>
                        </w:rPr>
                        <w:t xml:space="preserve"> </w:t>
                      </w:r>
                      <w:r w:rsidRPr="00064E7F">
                        <w:rPr>
                          <w:rFonts w:cs="Tahoma" w:hint="eastAsia"/>
                          <w:color w:val="0B5294"/>
                          <w:spacing w:val="-4"/>
                          <w:sz w:val="24"/>
                          <w:szCs w:val="24"/>
                          <w:rtl/>
                        </w:rPr>
                        <w:t>לפנות</w:t>
                      </w:r>
                      <w:r w:rsidRPr="00064E7F">
                        <w:rPr>
                          <w:rFonts w:cs="Tahoma"/>
                          <w:color w:val="0B5294"/>
                          <w:spacing w:val="-4"/>
                          <w:sz w:val="24"/>
                          <w:szCs w:val="24"/>
                          <w:rtl/>
                        </w:rPr>
                        <w:t xml:space="preserve"> </w:t>
                      </w:r>
                      <w:r w:rsidRPr="00064E7F">
                        <w:rPr>
                          <w:rFonts w:cs="Tahoma" w:hint="eastAsia"/>
                          <w:color w:val="0B5294"/>
                          <w:spacing w:val="-4"/>
                          <w:sz w:val="24"/>
                          <w:szCs w:val="24"/>
                          <w:rtl/>
                        </w:rPr>
                        <w:t>למוקד</w:t>
                      </w:r>
                      <w:r w:rsidRPr="00064E7F">
                        <w:rPr>
                          <w:rFonts w:cs="Tahoma"/>
                          <w:color w:val="0B5294"/>
                          <w:spacing w:val="-4"/>
                          <w:sz w:val="24"/>
                          <w:szCs w:val="24"/>
                          <w:rtl/>
                        </w:rPr>
                        <w:t xml:space="preserve"> </w:t>
                      </w:r>
                      <w:r w:rsidRPr="00064E7F">
                        <w:rPr>
                          <w:rFonts w:cs="Tahoma" w:hint="eastAsia"/>
                          <w:color w:val="0B5294"/>
                          <w:spacing w:val="-4"/>
                          <w:sz w:val="24"/>
                          <w:szCs w:val="24"/>
                          <w:rtl/>
                        </w:rPr>
                        <w:t>באמצעות</w:t>
                      </w:r>
                      <w:r w:rsidRPr="00064E7F">
                        <w:rPr>
                          <w:rFonts w:cs="Tahoma"/>
                          <w:color w:val="0B5294"/>
                          <w:spacing w:val="-4"/>
                          <w:sz w:val="24"/>
                          <w:szCs w:val="24"/>
                          <w:rtl/>
                        </w:rPr>
                        <w:t xml:space="preserve"> </w:t>
                      </w:r>
                      <w:r w:rsidRPr="00064E7F">
                        <w:rPr>
                          <w:rFonts w:cs="Tahoma" w:hint="eastAsia"/>
                          <w:color w:val="0B5294"/>
                          <w:spacing w:val="-4"/>
                          <w:sz w:val="24"/>
                          <w:szCs w:val="24"/>
                          <w:rtl/>
                        </w:rPr>
                        <w:t>תוכנות</w:t>
                      </w:r>
                      <w:r w:rsidRPr="00064E7F">
                        <w:rPr>
                          <w:rFonts w:cs="Tahoma"/>
                          <w:color w:val="0B5294"/>
                          <w:spacing w:val="-4"/>
                          <w:sz w:val="24"/>
                          <w:szCs w:val="24"/>
                          <w:rtl/>
                        </w:rPr>
                        <w:t xml:space="preserve"> </w:t>
                      </w:r>
                      <w:r w:rsidRPr="00064E7F">
                        <w:rPr>
                          <w:rFonts w:cs="Tahoma" w:hint="eastAsia"/>
                          <w:color w:val="0B5294"/>
                          <w:spacing w:val="-4"/>
                          <w:sz w:val="24"/>
                          <w:szCs w:val="24"/>
                          <w:rtl/>
                        </w:rPr>
                        <w:t>או</w:t>
                      </w:r>
                      <w:r w:rsidRPr="00064E7F">
                        <w:rPr>
                          <w:rFonts w:cs="Tahoma"/>
                          <w:color w:val="0B5294"/>
                          <w:spacing w:val="-4"/>
                          <w:sz w:val="24"/>
                          <w:szCs w:val="24"/>
                          <w:rtl/>
                        </w:rPr>
                        <w:t xml:space="preserve"> </w:t>
                      </w:r>
                      <w:r w:rsidRPr="00064E7F">
                        <w:rPr>
                          <w:rFonts w:cs="Tahoma" w:hint="eastAsia"/>
                          <w:color w:val="0B5294"/>
                          <w:spacing w:val="-4"/>
                          <w:sz w:val="24"/>
                          <w:szCs w:val="24"/>
                          <w:rtl/>
                        </w:rPr>
                        <w:t>אפליקציות</w:t>
                      </w:r>
                      <w:r w:rsidRPr="00064E7F">
                        <w:rPr>
                          <w:rFonts w:cs="Tahoma"/>
                          <w:color w:val="0B5294"/>
                          <w:spacing w:val="-4"/>
                          <w:sz w:val="24"/>
                          <w:szCs w:val="24"/>
                          <w:rtl/>
                        </w:rPr>
                        <w:t xml:space="preserve"> </w:t>
                      </w:r>
                      <w:r w:rsidRPr="00064E7F">
                        <w:rPr>
                          <w:rFonts w:cs="Tahoma" w:hint="eastAsia"/>
                          <w:color w:val="0B5294"/>
                          <w:spacing w:val="-4"/>
                          <w:sz w:val="24"/>
                          <w:szCs w:val="24"/>
                          <w:rtl/>
                        </w:rPr>
                        <w:t>הפופולריות</w:t>
                      </w:r>
                      <w:r w:rsidRPr="00064E7F">
                        <w:rPr>
                          <w:rFonts w:cs="Tahoma"/>
                          <w:color w:val="0B5294"/>
                          <w:spacing w:val="-4"/>
                          <w:sz w:val="24"/>
                          <w:szCs w:val="24"/>
                          <w:rtl/>
                        </w:rPr>
                        <w:t xml:space="preserve"> </w:t>
                      </w:r>
                      <w:r w:rsidRPr="00064E7F">
                        <w:rPr>
                          <w:rFonts w:cs="Tahoma" w:hint="eastAsia"/>
                          <w:color w:val="0B5294"/>
                          <w:spacing w:val="-4"/>
                          <w:sz w:val="24"/>
                          <w:szCs w:val="24"/>
                          <w:rtl/>
                        </w:rPr>
                        <w:t>בקרב</w:t>
                      </w:r>
                      <w:r w:rsidRPr="00064E7F">
                        <w:rPr>
                          <w:rFonts w:cs="Tahoma"/>
                          <w:color w:val="0B5294"/>
                          <w:spacing w:val="-4"/>
                          <w:sz w:val="24"/>
                          <w:szCs w:val="24"/>
                          <w:rtl/>
                        </w:rPr>
                        <w:t xml:space="preserve"> </w:t>
                      </w:r>
                      <w:r w:rsidRPr="00064E7F">
                        <w:rPr>
                          <w:rFonts w:cs="Tahoma" w:hint="eastAsia"/>
                          <w:color w:val="0B5294"/>
                          <w:spacing w:val="-4"/>
                          <w:sz w:val="24"/>
                          <w:szCs w:val="24"/>
                          <w:rtl/>
                        </w:rPr>
                        <w:t>אוכלוסיית</w:t>
                      </w:r>
                      <w:r w:rsidRPr="00064E7F">
                        <w:rPr>
                          <w:rFonts w:cs="Tahoma"/>
                          <w:color w:val="0B5294"/>
                          <w:spacing w:val="-4"/>
                          <w:sz w:val="24"/>
                          <w:szCs w:val="24"/>
                          <w:rtl/>
                        </w:rPr>
                        <w:t xml:space="preserve"> </w:t>
                      </w:r>
                      <w:r w:rsidRPr="00064E7F">
                        <w:rPr>
                          <w:rFonts w:cs="Tahoma" w:hint="eastAsia"/>
                          <w:color w:val="0B5294"/>
                          <w:spacing w:val="-4"/>
                          <w:sz w:val="24"/>
                          <w:szCs w:val="24"/>
                          <w:rtl/>
                        </w:rPr>
                        <w:t>היעד</w:t>
                      </w:r>
                      <w:r w:rsidRPr="00064E7F">
                        <w:rPr>
                          <w:rFonts w:cs="Tahoma"/>
                          <w:color w:val="0B5294"/>
                          <w:spacing w:val="-4"/>
                          <w:sz w:val="24"/>
                          <w:szCs w:val="24"/>
                          <w:rtl/>
                        </w:rPr>
                        <w:t xml:space="preserve"> </w:t>
                      </w:r>
                      <w:r w:rsidRPr="00064E7F">
                        <w:rPr>
                          <w:rFonts w:cs="Tahoma" w:hint="eastAsia"/>
                          <w:color w:val="0B5294"/>
                          <w:spacing w:val="-4"/>
                          <w:sz w:val="24"/>
                          <w:szCs w:val="24"/>
                          <w:rtl/>
                        </w:rPr>
                        <w:t>העיקרית</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המוקד</w:t>
                      </w:r>
                      <w:r w:rsidRPr="00064E7F">
                        <w:rPr>
                          <w:rFonts w:cs="Tahoma"/>
                          <w:color w:val="0B5294"/>
                          <w:spacing w:val="-4"/>
                          <w:sz w:val="24"/>
                          <w:szCs w:val="24"/>
                          <w:rtl/>
                        </w:rPr>
                        <w:t xml:space="preserve"> - </w:t>
                      </w:r>
                      <w:r w:rsidRPr="00064E7F">
                        <w:rPr>
                          <w:rFonts w:cs="Tahoma" w:hint="eastAsia"/>
                          <w:color w:val="0B5294"/>
                          <w:spacing w:val="-4"/>
                          <w:sz w:val="24"/>
                          <w:szCs w:val="24"/>
                          <w:rtl/>
                        </w:rPr>
                        <w:t>ילדים</w:t>
                      </w:r>
                      <w:r w:rsidRPr="00064E7F">
                        <w:rPr>
                          <w:rFonts w:cs="Tahoma"/>
                          <w:color w:val="0B5294"/>
                          <w:spacing w:val="-4"/>
                          <w:sz w:val="24"/>
                          <w:szCs w:val="24"/>
                          <w:rtl/>
                        </w:rPr>
                        <w:t xml:space="preserve"> </w:t>
                      </w:r>
                      <w:r w:rsidRPr="00064E7F">
                        <w:rPr>
                          <w:rFonts w:cs="Tahoma" w:hint="eastAsia"/>
                          <w:color w:val="0B5294"/>
                          <w:spacing w:val="-4"/>
                          <w:sz w:val="24"/>
                          <w:szCs w:val="24"/>
                          <w:rtl/>
                        </w:rPr>
                        <w:t>ונוער</w:t>
                      </w:r>
                      <w:r w:rsidRPr="00064E7F">
                        <w:rPr>
                          <w:rFonts w:cs="Tahoma"/>
                          <w:color w:val="0B5294"/>
                          <w:spacing w:val="-4"/>
                          <w:sz w:val="24"/>
                          <w:szCs w:val="24"/>
                          <w:rtl/>
                        </w:rPr>
                        <w:t xml:space="preserve">. </w:t>
                      </w:r>
                      <w:r w:rsidRPr="00064E7F">
                        <w:rPr>
                          <w:rFonts w:cs="Tahoma" w:hint="eastAsia"/>
                          <w:color w:val="0B5294"/>
                          <w:spacing w:val="-4"/>
                          <w:sz w:val="24"/>
                          <w:szCs w:val="24"/>
                          <w:rtl/>
                        </w:rPr>
                        <w:t>הדבר</w:t>
                      </w:r>
                      <w:r w:rsidRPr="00064E7F">
                        <w:rPr>
                          <w:rFonts w:cs="Tahoma"/>
                          <w:color w:val="0B5294"/>
                          <w:spacing w:val="-4"/>
                          <w:sz w:val="24"/>
                          <w:szCs w:val="24"/>
                          <w:rtl/>
                        </w:rPr>
                        <w:t xml:space="preserve"> </w:t>
                      </w:r>
                      <w:r w:rsidRPr="00064E7F">
                        <w:rPr>
                          <w:rFonts w:cs="Tahoma" w:hint="eastAsia"/>
                          <w:color w:val="0B5294"/>
                          <w:spacing w:val="-4"/>
                          <w:sz w:val="24"/>
                          <w:szCs w:val="24"/>
                          <w:rtl/>
                        </w:rPr>
                        <w:t>מגביל</w:t>
                      </w:r>
                      <w:r w:rsidRPr="00064E7F">
                        <w:rPr>
                          <w:rFonts w:cs="Tahoma"/>
                          <w:color w:val="0B5294"/>
                          <w:spacing w:val="-4"/>
                          <w:sz w:val="24"/>
                          <w:szCs w:val="24"/>
                          <w:rtl/>
                        </w:rPr>
                        <w:t xml:space="preserve"> </w:t>
                      </w:r>
                      <w:r w:rsidRPr="00064E7F">
                        <w:rPr>
                          <w:rFonts w:cs="Tahoma" w:hint="eastAsia"/>
                          <w:color w:val="0B5294"/>
                          <w:spacing w:val="-4"/>
                          <w:sz w:val="24"/>
                          <w:szCs w:val="24"/>
                          <w:rtl/>
                        </w:rPr>
                        <w:t>את</w:t>
                      </w:r>
                      <w:r w:rsidRPr="00064E7F">
                        <w:rPr>
                          <w:rFonts w:cs="Tahoma"/>
                          <w:color w:val="0B5294"/>
                          <w:spacing w:val="-4"/>
                          <w:sz w:val="24"/>
                          <w:szCs w:val="24"/>
                          <w:rtl/>
                        </w:rPr>
                        <w:t xml:space="preserve"> </w:t>
                      </w:r>
                      <w:r w:rsidRPr="00064E7F">
                        <w:rPr>
                          <w:rFonts w:cs="Tahoma" w:hint="eastAsia"/>
                          <w:color w:val="0B5294"/>
                          <w:spacing w:val="-4"/>
                          <w:sz w:val="24"/>
                          <w:szCs w:val="24"/>
                          <w:rtl/>
                        </w:rPr>
                        <w:t>המידע</w:t>
                      </w:r>
                      <w:r w:rsidRPr="00064E7F">
                        <w:rPr>
                          <w:rFonts w:cs="Tahoma"/>
                          <w:color w:val="0B5294"/>
                          <w:spacing w:val="-4"/>
                          <w:sz w:val="24"/>
                          <w:szCs w:val="24"/>
                          <w:rtl/>
                        </w:rPr>
                        <w:t xml:space="preserve"> </w:t>
                      </w:r>
                      <w:r w:rsidRPr="00064E7F">
                        <w:rPr>
                          <w:rFonts w:cs="Tahoma" w:hint="eastAsia"/>
                          <w:color w:val="0B5294"/>
                          <w:spacing w:val="-4"/>
                          <w:sz w:val="24"/>
                          <w:szCs w:val="24"/>
                          <w:rtl/>
                        </w:rPr>
                        <w:t>המתקבל</w:t>
                      </w:r>
                      <w:r w:rsidRPr="00064E7F">
                        <w:rPr>
                          <w:rFonts w:cs="Tahoma"/>
                          <w:color w:val="0B5294"/>
                          <w:spacing w:val="-4"/>
                          <w:sz w:val="24"/>
                          <w:szCs w:val="24"/>
                          <w:rtl/>
                        </w:rPr>
                        <w:t xml:space="preserve">, </w:t>
                      </w:r>
                      <w:r w:rsidRPr="00064E7F">
                        <w:rPr>
                          <w:rFonts w:cs="Tahoma" w:hint="eastAsia"/>
                          <w:color w:val="0B5294"/>
                          <w:spacing w:val="-4"/>
                          <w:sz w:val="24"/>
                          <w:szCs w:val="24"/>
                          <w:rtl/>
                        </w:rPr>
                        <w:t>עד</w:t>
                      </w:r>
                      <w:r w:rsidRPr="00064E7F">
                        <w:rPr>
                          <w:rFonts w:cs="Tahoma"/>
                          <w:color w:val="0B5294"/>
                          <w:spacing w:val="-4"/>
                          <w:sz w:val="24"/>
                          <w:szCs w:val="24"/>
                          <w:rtl/>
                        </w:rPr>
                        <w:t xml:space="preserve"> </w:t>
                      </w:r>
                      <w:r w:rsidRPr="00064E7F">
                        <w:rPr>
                          <w:rFonts w:cs="Tahoma" w:hint="eastAsia"/>
                          <w:color w:val="0B5294"/>
                          <w:spacing w:val="-4"/>
                          <w:sz w:val="24"/>
                          <w:szCs w:val="24"/>
                          <w:rtl/>
                        </w:rPr>
                        <w:t>כדי</w:t>
                      </w:r>
                      <w:r w:rsidRPr="00064E7F">
                        <w:rPr>
                          <w:rFonts w:cs="Tahoma"/>
                          <w:color w:val="0B5294"/>
                          <w:spacing w:val="-4"/>
                          <w:sz w:val="24"/>
                          <w:szCs w:val="24"/>
                          <w:rtl/>
                        </w:rPr>
                        <w:t xml:space="preserve"> </w:t>
                      </w:r>
                      <w:r w:rsidRPr="00064E7F">
                        <w:rPr>
                          <w:rFonts w:cs="Tahoma" w:hint="eastAsia"/>
                          <w:color w:val="0B5294"/>
                          <w:spacing w:val="-4"/>
                          <w:sz w:val="24"/>
                          <w:szCs w:val="24"/>
                          <w:rtl/>
                        </w:rPr>
                        <w:t>אי</w:t>
                      </w:r>
                      <w:r w:rsidRPr="00064E7F">
                        <w:rPr>
                          <w:rFonts w:cs="Tahoma"/>
                          <w:color w:val="0B5294"/>
                          <w:spacing w:val="-4"/>
                          <w:sz w:val="24"/>
                          <w:szCs w:val="24"/>
                          <w:rtl/>
                        </w:rPr>
                        <w:t>-</w:t>
                      </w:r>
                      <w:r w:rsidRPr="00064E7F">
                        <w:rPr>
                          <w:rFonts w:cs="Tahoma" w:hint="eastAsia"/>
                          <w:color w:val="0B5294"/>
                          <w:spacing w:val="-4"/>
                          <w:sz w:val="24"/>
                          <w:szCs w:val="24"/>
                          <w:rtl/>
                        </w:rPr>
                        <w:t>קבלתו</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906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ביוני 2017, בדיון בוועדת ההיגוי, ציין ראש תחום מידע וידע במשרד </w:t>
      </w:r>
      <w:r w:rsidRPr="00B30BFC">
        <w:rPr>
          <w:rFonts w:ascii="Tahoma" w:hAnsi="Tahoma" w:cs="Tahoma" w:hint="cs"/>
          <w:sz w:val="18"/>
          <w:szCs w:val="18"/>
          <w:rtl/>
        </w:rPr>
        <w:t>לבט"פ</w:t>
      </w:r>
      <w:r w:rsidRPr="00B30BFC">
        <w:rPr>
          <w:rFonts w:ascii="Tahoma" w:hAnsi="Tahoma" w:cs="Tahoma" w:hint="cs"/>
          <w:sz w:val="18"/>
          <w:szCs w:val="18"/>
          <w:rtl/>
        </w:rPr>
        <w:t xml:space="preserve"> כי במערכים דומים שהוקמו באוסטרליה ובאנגליה, רוב הפניות שהתקבלו אינן טלפוניות אלא דיגיטליות. לכן, יש להרחיב את המענה כך שיקיף גם פניות דיגיטליות. </w:t>
      </w:r>
    </w:p>
    <w:p w:rsidR="007F5928" w:rsidRPr="00B30BFC" w:rsidP="00E03CD8">
      <w:pPr>
        <w:spacing w:line="240" w:lineRule="exact"/>
        <w:ind w:right="2268"/>
        <w:jc w:val="both"/>
        <w:rPr>
          <w:rFonts w:ascii="Tahoma" w:hAnsi="Tahoma" w:cs="Tahoma"/>
          <w:sz w:val="18"/>
          <w:szCs w:val="18"/>
          <w:rtl/>
        </w:rPr>
      </w:pPr>
      <w:r w:rsidRPr="00B30BFC">
        <w:rPr>
          <w:rFonts w:ascii="Tahoma" w:hAnsi="Tahoma" w:cs="Tahoma" w:hint="cs"/>
          <w:sz w:val="18"/>
          <w:szCs w:val="18"/>
          <w:rtl/>
        </w:rPr>
        <w:t>בתשובת המשטרה צוין כי בימים אלו נבחן מענה ייעודי למוקד שיאפשר מענה בפלטפורמות דיגיטליות שונות. אין צפי לסיום השיפור הטכנולוגי ולא הוגדר תקציב לפרויקט. לצורך פנייה ישירה למוקד, פותח טופס מקוון שמיועד להופיע באתר האינטרנט של המערך, בכפוף להערכת מצב שתיעשה שבועות אחדים לאחר השקת המוקד שנעשתה באמצע נובמבר 2018. בנוסף מתוכנן אתר אינטרנט אינטראקטיבי המחייב מכרזי רכש, שעל כתיבתם שוקד המטה המקצועי.</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בתשובת משרד החינוך צוין כי ביולי 2018 עלתה לאוויר אפליקציה </w:t>
      </w:r>
      <w:r w:rsidRPr="00B30BFC">
        <w:rPr>
          <w:rFonts w:ascii="Tahoma" w:hAnsi="Tahoma" w:cs="Tahoma"/>
          <w:sz w:val="18"/>
          <w:szCs w:val="18"/>
          <w:rtl/>
        </w:rPr>
        <w:t>שמאפשר</w:t>
      </w:r>
      <w:r w:rsidRPr="00B30BFC">
        <w:rPr>
          <w:rFonts w:ascii="Tahoma" w:hAnsi="Tahoma" w:cs="Tahoma" w:hint="cs"/>
          <w:sz w:val="18"/>
          <w:szCs w:val="18"/>
          <w:rtl/>
        </w:rPr>
        <w:t>ת</w:t>
      </w:r>
      <w:r w:rsidRPr="00B30BFC">
        <w:rPr>
          <w:rFonts w:ascii="Tahoma" w:hAnsi="Tahoma" w:cs="Tahoma"/>
          <w:sz w:val="18"/>
          <w:szCs w:val="18"/>
          <w:rtl/>
        </w:rPr>
        <w:t xml:space="preserve"> פנ</w:t>
      </w:r>
      <w:r w:rsidRPr="00B30BFC">
        <w:rPr>
          <w:rFonts w:ascii="Tahoma" w:hAnsi="Tahoma" w:cs="Tahoma" w:hint="cs"/>
          <w:sz w:val="18"/>
          <w:szCs w:val="18"/>
          <w:rtl/>
        </w:rPr>
        <w:t>י</w:t>
      </w:r>
      <w:r w:rsidRPr="00B30BFC">
        <w:rPr>
          <w:rFonts w:ascii="Tahoma" w:hAnsi="Tahoma" w:cs="Tahoma"/>
          <w:sz w:val="18"/>
          <w:szCs w:val="18"/>
          <w:rtl/>
        </w:rPr>
        <w:t>יה ישירה למוקד 105 בנושאי אלימות ברשת. האפליקציה פתוחה לכלל התלמידים לאחר הזדהות</w:t>
      </w:r>
      <w:r w:rsidRPr="00B30BFC">
        <w:rPr>
          <w:rFonts w:ascii="Tahoma" w:hAnsi="Tahoma" w:cs="Tahoma" w:hint="cs"/>
          <w:sz w:val="18"/>
          <w:szCs w:val="18"/>
          <w:rtl/>
        </w:rPr>
        <w:t xml:space="preserve"> ו</w:t>
      </w:r>
      <w:r w:rsidRPr="00B30BFC">
        <w:rPr>
          <w:rFonts w:ascii="Tahoma" w:hAnsi="Tahoma" w:cs="Tahoma"/>
          <w:sz w:val="18"/>
          <w:szCs w:val="18"/>
          <w:rtl/>
        </w:rPr>
        <w:t>היא בשימוש בעיקר של תלמידי החטיבה העליונה.</w:t>
      </w:r>
      <w:r w:rsidRPr="00B30BFC">
        <w:rPr>
          <w:rFonts w:ascii="Tahoma" w:hAnsi="Tahoma" w:cs="Tahoma" w:hint="cs"/>
          <w:sz w:val="18"/>
          <w:szCs w:val="18"/>
          <w:rtl/>
        </w:rPr>
        <w:t xml:space="preserve"> </w:t>
      </w:r>
    </w:p>
    <w:p w:rsidR="007F5928" w:rsidRPr="00B30BFC" w:rsidP="008A5AF1">
      <w:pPr>
        <w:spacing w:line="240" w:lineRule="exact"/>
        <w:ind w:right="2268"/>
        <w:jc w:val="both"/>
        <w:rPr>
          <w:rFonts w:ascii="Tahoma" w:hAnsi="Tahoma" w:cs="Tahoma"/>
          <w:sz w:val="18"/>
          <w:szCs w:val="18"/>
          <w:rtl/>
        </w:rPr>
      </w:pPr>
      <w:r w:rsidRPr="00B30BFC">
        <w:rPr>
          <w:rStyle w:val="Heading7Char"/>
          <w:rFonts w:ascii="Tahoma" w:hAnsi="Tahoma" w:cs="Tahoma" w:hint="eastAsia"/>
          <w:sz w:val="17"/>
          <w:szCs w:val="17"/>
          <w:rtl/>
        </w:rPr>
        <w:t>שימוש</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בשתי</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מערכות</w:t>
      </w:r>
      <w:r w:rsidRPr="00B30BFC">
        <w:rPr>
          <w:rStyle w:val="Heading7Char"/>
          <w:rFonts w:ascii="Tahoma" w:hAnsi="Tahoma" w:cs="Tahoma"/>
          <w:sz w:val="17"/>
          <w:szCs w:val="17"/>
          <w:rtl/>
        </w:rPr>
        <w:t xml:space="preserve"> </w:t>
      </w:r>
      <w:r w:rsidRPr="00B30BFC">
        <w:rPr>
          <w:rStyle w:val="Heading7Char"/>
          <w:rFonts w:ascii="Tahoma" w:hAnsi="Tahoma" w:cs="Tahoma" w:hint="eastAsia"/>
          <w:sz w:val="17"/>
          <w:szCs w:val="17"/>
          <w:rtl/>
        </w:rPr>
        <w:t>שונות</w:t>
      </w:r>
      <w:r w:rsidRPr="00B30BFC">
        <w:rPr>
          <w:rStyle w:val="Heading7Char"/>
          <w:rFonts w:ascii="Tahoma" w:hAnsi="Tahoma" w:cs="Tahoma"/>
          <w:sz w:val="17"/>
          <w:szCs w:val="17"/>
          <w:rtl/>
        </w:rPr>
        <w:t>:</w:t>
      </w:r>
      <w:r w:rsidRPr="00B30BFC">
        <w:rPr>
          <w:rFonts w:ascii="Tahoma" w:hAnsi="Tahoma" w:cs="Tahoma" w:hint="cs"/>
          <w:sz w:val="18"/>
          <w:szCs w:val="18"/>
          <w:rtl/>
        </w:rPr>
        <w:t xml:space="preserve"> </w:t>
      </w:r>
      <w:r w:rsidRPr="00B30BFC">
        <w:rPr>
          <w:rFonts w:ascii="Tahoma" w:hAnsi="Tahoma" w:cs="Tahoma"/>
          <w:sz w:val="18"/>
          <w:szCs w:val="18"/>
          <w:rtl/>
        </w:rPr>
        <w:t xml:space="preserve">במוקד </w:t>
      </w:r>
      <w:r w:rsidRPr="00B30BFC">
        <w:rPr>
          <w:rFonts w:ascii="Tahoma" w:hAnsi="Tahoma" w:cs="Tahoma" w:hint="cs"/>
          <w:sz w:val="18"/>
          <w:szCs w:val="18"/>
          <w:rtl/>
        </w:rPr>
        <w:t xml:space="preserve">משמשות </w:t>
      </w:r>
      <w:r w:rsidRPr="00B30BFC">
        <w:rPr>
          <w:rFonts w:ascii="Tahoma" w:hAnsi="Tahoma" w:cs="Tahoma"/>
          <w:sz w:val="18"/>
          <w:szCs w:val="18"/>
          <w:rtl/>
        </w:rPr>
        <w:t>שתי מערכות שונות</w:t>
      </w:r>
      <w:r w:rsidRPr="00B30BFC">
        <w:rPr>
          <w:rFonts w:ascii="Tahoma" w:hAnsi="Tahoma" w:cs="Tahoma" w:hint="cs"/>
          <w:sz w:val="18"/>
          <w:szCs w:val="18"/>
          <w:rtl/>
        </w:rPr>
        <w:t xml:space="preserve"> לניהול האירועים, אחת</w:t>
      </w:r>
      <w:r w:rsidRPr="00B30BFC">
        <w:rPr>
          <w:rFonts w:ascii="Tahoma" w:hAnsi="Tahoma" w:cs="Tahoma"/>
          <w:sz w:val="18"/>
          <w:szCs w:val="18"/>
          <w:rtl/>
        </w:rPr>
        <w:t xml:space="preserve"> לקבלת השיחות</w:t>
      </w:r>
      <w:r w:rsidRPr="00B30BFC">
        <w:rPr>
          <w:rFonts w:ascii="Tahoma" w:hAnsi="Tahoma" w:cs="Tahoma" w:hint="cs"/>
          <w:sz w:val="18"/>
          <w:szCs w:val="18"/>
          <w:rtl/>
        </w:rPr>
        <w:t xml:space="preserve"> וניהולן</w:t>
      </w:r>
      <w:r w:rsidRPr="00B30BFC">
        <w:rPr>
          <w:rFonts w:ascii="Tahoma" w:hAnsi="Tahoma" w:cs="Tahoma"/>
          <w:sz w:val="18"/>
          <w:szCs w:val="18"/>
          <w:rtl/>
        </w:rPr>
        <w:t xml:space="preserve"> ו</w:t>
      </w:r>
      <w:r w:rsidRPr="00B30BFC">
        <w:rPr>
          <w:rFonts w:ascii="Tahoma" w:hAnsi="Tahoma" w:cs="Tahoma" w:hint="cs"/>
          <w:sz w:val="18"/>
          <w:szCs w:val="18"/>
          <w:rtl/>
        </w:rPr>
        <w:t>אחרת ש</w:t>
      </w:r>
      <w:r w:rsidRPr="00B30BFC">
        <w:rPr>
          <w:rFonts w:ascii="Tahoma" w:hAnsi="Tahoma" w:cs="Tahoma"/>
          <w:sz w:val="18"/>
          <w:szCs w:val="18"/>
          <w:rtl/>
        </w:rPr>
        <w:t>מועברים</w:t>
      </w:r>
      <w:r w:rsidRPr="00B30BFC">
        <w:rPr>
          <w:rFonts w:ascii="Tahoma" w:hAnsi="Tahoma" w:cs="Tahoma" w:hint="cs"/>
          <w:sz w:val="18"/>
          <w:szCs w:val="18"/>
          <w:rtl/>
        </w:rPr>
        <w:t xml:space="preserve"> אליה</w:t>
      </w:r>
      <w:r w:rsidRPr="00B30BFC">
        <w:rPr>
          <w:rFonts w:ascii="Tahoma" w:hAnsi="Tahoma" w:cs="Tahoma"/>
          <w:sz w:val="18"/>
          <w:szCs w:val="18"/>
          <w:rtl/>
        </w:rPr>
        <w:t xml:space="preserve"> </w:t>
      </w:r>
      <w:r w:rsidRPr="00B30BFC">
        <w:rPr>
          <w:rFonts w:ascii="Tahoma" w:hAnsi="Tahoma" w:cs="Tahoma" w:hint="cs"/>
          <w:sz w:val="18"/>
          <w:szCs w:val="18"/>
          <w:rtl/>
        </w:rPr>
        <w:t>ה</w:t>
      </w:r>
      <w:r w:rsidRPr="00B30BFC">
        <w:rPr>
          <w:rFonts w:ascii="Tahoma" w:hAnsi="Tahoma" w:cs="Tahoma"/>
          <w:sz w:val="18"/>
          <w:szCs w:val="18"/>
          <w:rtl/>
        </w:rPr>
        <w:t>מקרי</w:t>
      </w:r>
      <w:r w:rsidRPr="00B30BFC">
        <w:rPr>
          <w:rFonts w:ascii="Tahoma" w:hAnsi="Tahoma" w:cs="Tahoma" w:hint="cs"/>
          <w:sz w:val="18"/>
          <w:szCs w:val="18"/>
          <w:rtl/>
        </w:rPr>
        <w:t>ם</w:t>
      </w:r>
      <w:r w:rsidRPr="00B30BFC">
        <w:rPr>
          <w:rFonts w:ascii="Tahoma" w:hAnsi="Tahoma" w:cs="Tahoma"/>
          <w:sz w:val="18"/>
          <w:szCs w:val="18"/>
          <w:rtl/>
        </w:rPr>
        <w:t xml:space="preserve"> </w:t>
      </w:r>
      <w:r w:rsidRPr="00B30BFC">
        <w:rPr>
          <w:rFonts w:ascii="Tahoma" w:hAnsi="Tahoma" w:cs="Tahoma" w:hint="cs"/>
          <w:sz w:val="18"/>
          <w:szCs w:val="18"/>
          <w:rtl/>
        </w:rPr>
        <w:t>המדווחים,</w:t>
      </w:r>
      <w:r w:rsidRPr="00B30BFC">
        <w:rPr>
          <w:rFonts w:ascii="Tahoma" w:hAnsi="Tahoma" w:cs="Tahoma"/>
          <w:sz w:val="18"/>
          <w:szCs w:val="18"/>
          <w:rtl/>
        </w:rPr>
        <w:t xml:space="preserve"> להמשך </w:t>
      </w:r>
      <w:r w:rsidRPr="00B30BFC">
        <w:rPr>
          <w:rFonts w:ascii="Tahoma" w:hAnsi="Tahoma" w:cs="Tahoma" w:hint="cs"/>
          <w:sz w:val="18"/>
          <w:szCs w:val="18"/>
          <w:rtl/>
        </w:rPr>
        <w:t>ה</w:t>
      </w:r>
      <w:r w:rsidRPr="00B30BFC">
        <w:rPr>
          <w:rFonts w:ascii="Tahoma" w:hAnsi="Tahoma" w:cs="Tahoma"/>
          <w:sz w:val="18"/>
          <w:szCs w:val="18"/>
          <w:rtl/>
        </w:rPr>
        <w:t xml:space="preserve">טיפול </w:t>
      </w:r>
      <w:r w:rsidRPr="00B30BFC">
        <w:rPr>
          <w:rFonts w:ascii="Tahoma" w:hAnsi="Tahoma" w:cs="Tahoma" w:hint="cs"/>
          <w:sz w:val="18"/>
          <w:szCs w:val="18"/>
          <w:rtl/>
        </w:rPr>
        <w:t>ה</w:t>
      </w:r>
      <w:r w:rsidRPr="00B30BFC">
        <w:rPr>
          <w:rFonts w:ascii="Tahoma" w:hAnsi="Tahoma" w:cs="Tahoma"/>
          <w:sz w:val="18"/>
          <w:szCs w:val="18"/>
          <w:rtl/>
        </w:rPr>
        <w:t xml:space="preserve">משטרתי. </w:t>
      </w:r>
      <w:r w:rsidRPr="00B30BFC">
        <w:rPr>
          <w:rFonts w:ascii="Tahoma" w:hAnsi="Tahoma" w:cs="Tahoma" w:hint="cs"/>
          <w:sz w:val="18"/>
          <w:szCs w:val="18"/>
          <w:rtl/>
        </w:rPr>
        <w:t>בכל אחת מהמערכות נאגרים נתונים שונים, ולכן השימוש בשתיהן גם יחד מעורר בעיות כגון התארכות זמן טיפולו של המוקדן באירועים שקיבל; אירועים נשארים פתוחים במערכת זמן רב מאחר שאי אפשר ליצור התרעות ותזכורות לפתיחתם מחדש אם הם נסגרים; וישנם שיבושים</w:t>
      </w:r>
      <w:r w:rsidRPr="00B30BFC" w:rsidR="00846AB3">
        <w:rPr>
          <w:rFonts w:ascii="Tahoma" w:hAnsi="Tahoma" w:cs="Tahoma" w:hint="cs"/>
          <w:sz w:val="18"/>
          <w:szCs w:val="18"/>
          <w:rtl/>
        </w:rPr>
        <w:t xml:space="preserve"> </w:t>
      </w:r>
      <w:r w:rsidRPr="00B30BFC">
        <w:rPr>
          <w:rFonts w:ascii="Tahoma" w:hAnsi="Tahoma" w:cs="Tahoma" w:hint="cs"/>
          <w:sz w:val="18"/>
          <w:szCs w:val="18"/>
          <w:rtl/>
        </w:rPr>
        <w:t xml:space="preserve">בהפקת דוחות לסיכומם של אירועים.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לדבריו של נציג המערך, הפתרון לחלק מהפערים הטכנולוגיים יינתן כאשר ישולב המוקד במערכת המוקדים החדשה במשטרה, הצפויה להחליף את המערכת הנוכחית ביוני 2019.</w:t>
      </w:r>
      <w:r w:rsidRPr="00B30BFC" w:rsidR="00846AB3">
        <w:rPr>
          <w:rFonts w:ascii="Tahoma" w:hAnsi="Tahoma" w:cs="Tahoma" w:hint="cs"/>
          <w:sz w:val="18"/>
          <w:szCs w:val="18"/>
          <w:rtl/>
        </w:rPr>
        <w:t xml:space="preserve"> </w:t>
      </w:r>
    </w:p>
    <w:p w:rsidR="007F5928" w:rsidRPr="00B30BFC" w:rsidP="008A5AF1">
      <w:pPr>
        <w:spacing w:line="240" w:lineRule="exact"/>
        <w:ind w:right="2268"/>
        <w:jc w:val="both"/>
        <w:rPr>
          <w:rFonts w:ascii="Tahoma" w:hAnsi="Tahoma" w:cs="Tahoma"/>
          <w:sz w:val="18"/>
          <w:szCs w:val="18"/>
          <w:rtl/>
        </w:rPr>
      </w:pPr>
    </w:p>
    <w:p w:rsidR="007F5928" w:rsidRPr="00B30BFC" w:rsidP="008A5AF1">
      <w:pPr>
        <w:pStyle w:val="KOT5"/>
        <w:rPr>
          <w:rtl/>
        </w:rPr>
      </w:pPr>
      <w:r w:rsidRPr="00B30BFC">
        <w:rPr>
          <w:rFonts w:hint="cs"/>
          <w:rtl/>
        </w:rPr>
        <w:t>אתר אינטרנט של המערך</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שיעור הפעילות החברתית המתנהל באינטרנט גדל ומתרחב. גוף המעוניין לפעול ביעילות ובמקצועיות חייב לנהל אתר אינטרנט משלו, שיבסס את נוכחותו ברשת וממנה את נוכחותו בתודעת הציבור. הדבר חשוב עוד יותר כשמדובר בגוף שפעילותו מיועדת לילדים ולנוער.</w:t>
      </w:r>
    </w:p>
    <w:p w:rsidR="007F5928" w:rsidRPr="00B30BFC" w:rsidP="00E03CD8">
      <w:pPr>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בספטמבר 2016 המליץ צוות ההקמה של המערך על הקמת אתר אינטרנט למערך ואפליקציה סלולרית שתאפשר פנייה אליו "בלחיצת כפתור", ולאפשר שירות מקוון. ביולי 2018, בדיון בוועדת ההיגוי, הוטל על ראש המטה להציג אתר אינטרנט ערוך ומוכן עד לדיון עם השר, ועל המשטרה לקדם אתר אינטרנט מותאם לילדים. </w:t>
      </w:r>
      <w:r w:rsidRPr="00B30BFC">
        <w:rPr>
          <w:rFonts w:ascii="Tahoma" w:hAnsi="Tahoma" w:cs="Tahoma" w:hint="eastAsia"/>
          <w:sz w:val="18"/>
          <w:szCs w:val="18"/>
          <w:rtl/>
        </w:rPr>
        <w:t>בדיון</w:t>
      </w:r>
      <w:r w:rsidRPr="00B30BFC">
        <w:rPr>
          <w:rFonts w:ascii="Tahoma" w:hAnsi="Tahoma" w:cs="Tahoma"/>
          <w:sz w:val="18"/>
          <w:szCs w:val="18"/>
          <w:rtl/>
        </w:rPr>
        <w:t xml:space="preserve"> עם השר בהמשך אותו חודש </w:t>
      </w:r>
      <w:r w:rsidRPr="00B30BFC">
        <w:rPr>
          <w:rFonts w:ascii="Tahoma" w:hAnsi="Tahoma" w:cs="Tahoma" w:hint="eastAsia"/>
          <w:sz w:val="18"/>
          <w:szCs w:val="18"/>
          <w:rtl/>
        </w:rPr>
        <w:t>התבקשה</w:t>
      </w:r>
      <w:r w:rsidRPr="00B30BFC">
        <w:rPr>
          <w:rFonts w:ascii="Tahoma" w:hAnsi="Tahoma" w:cs="Tahoma"/>
          <w:sz w:val="18"/>
          <w:szCs w:val="18"/>
          <w:rtl/>
        </w:rPr>
        <w:t xml:space="preserve"> המשטרה לזרז את </w:t>
      </w:r>
      <w:r w:rsidRPr="00B30BFC">
        <w:rPr>
          <w:rFonts w:ascii="Tahoma" w:hAnsi="Tahoma" w:cs="Tahoma" w:hint="eastAsia"/>
          <w:sz w:val="18"/>
          <w:szCs w:val="18"/>
          <w:rtl/>
        </w:rPr>
        <w:t>הקמתו</w:t>
      </w:r>
      <w:r w:rsidRPr="00B30BFC">
        <w:rPr>
          <w:rFonts w:ascii="Tahoma" w:hAnsi="Tahoma" w:cs="Tahoma"/>
          <w:sz w:val="18"/>
          <w:szCs w:val="18"/>
          <w:rtl/>
        </w:rPr>
        <w:t xml:space="preserve"> </w:t>
      </w:r>
      <w:r w:rsidRPr="00B30BFC">
        <w:rPr>
          <w:rFonts w:ascii="Tahoma" w:hAnsi="Tahoma" w:cs="Tahoma" w:hint="eastAsia"/>
          <w:sz w:val="18"/>
          <w:szCs w:val="18"/>
          <w:rtl/>
        </w:rPr>
        <w:t>של</w:t>
      </w:r>
      <w:r w:rsidRPr="00B30BFC">
        <w:rPr>
          <w:rFonts w:ascii="Tahoma" w:hAnsi="Tahoma" w:cs="Tahoma"/>
          <w:sz w:val="18"/>
          <w:szCs w:val="18"/>
          <w:rtl/>
        </w:rPr>
        <w:t xml:space="preserve"> אתר האינטרנט</w:t>
      </w:r>
      <w:r w:rsidRPr="00B30BFC">
        <w:rPr>
          <w:rFonts w:ascii="Tahoma" w:hAnsi="Tahoma" w:cs="Tahoma" w:hint="cs"/>
          <w:sz w:val="18"/>
          <w:szCs w:val="18"/>
          <w:rtl/>
        </w:rPr>
        <w:t xml:space="preserve">. </w:t>
      </w:r>
    </w:p>
    <w:p w:rsidR="007F5928" w:rsidRPr="00B30BFC" w:rsidP="00E03CD8">
      <w:pPr>
        <w:pStyle w:val="RESHET"/>
        <w:rPr>
          <w:rtl/>
        </w:rPr>
      </w:pPr>
      <w:r w:rsidRPr="00B30BFC">
        <w:rPr>
          <w:rFonts w:hint="cs"/>
          <w:rtl/>
        </w:rPr>
        <w:t>באמצע נובמבר 2018, עם השקת המערך, עלה לאוויר אתר האינטרנט הרשמי של המערך בתשתית ממשל זמין (</w:t>
      </w:r>
      <w:r w:rsidRPr="00B30BFC">
        <w:t>gov.il</w:t>
      </w:r>
      <w:r w:rsidRPr="00B30BFC">
        <w:rPr>
          <w:rFonts w:hint="cs"/>
          <w:rtl/>
        </w:rPr>
        <w:t xml:space="preserve">), אם כי האתר אינו אינטראקטיבי. </w:t>
      </w:r>
    </w:p>
    <w:p w:rsidR="007F5928" w:rsidRPr="00B30BFC" w:rsidP="00064E7F">
      <w:pPr>
        <w:tabs>
          <w:tab w:val="left" w:pos="820"/>
        </w:tabs>
        <w:spacing w:before="180" w:line="240" w:lineRule="exact"/>
        <w:ind w:right="2268"/>
        <w:jc w:val="both"/>
        <w:rPr>
          <w:rFonts w:ascii="Tahoma" w:hAnsi="Tahoma" w:cs="Tahoma"/>
          <w:sz w:val="18"/>
          <w:szCs w:val="18"/>
          <w:rtl/>
        </w:rPr>
      </w:pPr>
      <w:r w:rsidRPr="00B30BFC">
        <w:rPr>
          <w:rStyle w:val="Heading7Char"/>
          <w:rFonts w:ascii="Tahoma" w:hAnsi="Tahoma" w:cs="Tahoma" w:hint="cs"/>
          <w:sz w:val="17"/>
          <w:szCs w:val="17"/>
          <w:rtl/>
        </w:rPr>
        <w:t>תקציב המערך:</w:t>
      </w:r>
      <w:r w:rsidRPr="00B30BFC">
        <w:rPr>
          <w:rFonts w:ascii="Tahoma" w:hAnsi="Tahoma" w:cs="Tahoma" w:hint="cs"/>
          <w:sz w:val="18"/>
          <w:szCs w:val="18"/>
          <w:rtl/>
        </w:rPr>
        <w:t xml:space="preserve"> על מנת לממש את החלטות הממשלה בעניין הקמת המערך הגיע המשרד לבט</w:t>
      </w:r>
      <w:r w:rsidRPr="00B30BFC">
        <w:rPr>
          <w:rFonts w:ascii="Tahoma" w:hAnsi="Tahoma" w:cs="Tahoma"/>
          <w:sz w:val="18"/>
          <w:szCs w:val="18"/>
          <w:rtl/>
        </w:rPr>
        <w:t>"</w:t>
      </w:r>
      <w:r w:rsidRPr="00B30BFC">
        <w:rPr>
          <w:rFonts w:ascii="Tahoma" w:hAnsi="Tahoma" w:cs="Tahoma" w:hint="cs"/>
          <w:sz w:val="18"/>
          <w:szCs w:val="18"/>
          <w:rtl/>
        </w:rPr>
        <w:t>פ לסיכום תקציבי עם משרד האוצר באשר למתווה ולקצב הקמת המערך. בהתאם לסיכום עמד תקציב המערך בשנת 2017 על כ-32 מיליון ש"ח ובשנת 2018 על כ-31 מיליון ש"ח. ב</w:t>
      </w:r>
      <w:r w:rsidRPr="00B30BFC">
        <w:rPr>
          <w:rFonts w:ascii="Tahoma" w:hAnsi="Tahoma" w:cs="Tahoma"/>
          <w:sz w:val="18"/>
          <w:szCs w:val="18"/>
          <w:rtl/>
        </w:rPr>
        <w:t xml:space="preserve">סיכום התקציבי לשנת 2019 </w:t>
      </w:r>
      <w:r w:rsidRPr="00B30BFC">
        <w:rPr>
          <w:rFonts w:ascii="Tahoma" w:hAnsi="Tahoma" w:cs="Tahoma" w:hint="cs"/>
          <w:sz w:val="18"/>
          <w:szCs w:val="18"/>
          <w:rtl/>
        </w:rPr>
        <w:t xml:space="preserve">הוחלט על קיצוץ בתקציב השנתי שמעביר המשרד </w:t>
      </w:r>
      <w:r w:rsidRPr="00B30BFC">
        <w:rPr>
          <w:rFonts w:ascii="Tahoma" w:hAnsi="Tahoma" w:cs="Tahoma" w:hint="cs"/>
          <w:sz w:val="18"/>
          <w:szCs w:val="18"/>
          <w:rtl/>
        </w:rPr>
        <w:t>לבט"פ</w:t>
      </w:r>
      <w:r w:rsidRPr="00B30BFC">
        <w:rPr>
          <w:rFonts w:ascii="Tahoma" w:hAnsi="Tahoma" w:cs="Tahoma" w:hint="cs"/>
          <w:sz w:val="18"/>
          <w:szCs w:val="18"/>
          <w:rtl/>
        </w:rPr>
        <w:t xml:space="preserve"> למשטרה ולפיכך עמד התקציב המתוכנן למערך לשנת 2019 על כ-18 מיליון ש"ח.</w:t>
      </w:r>
      <w:r w:rsidRPr="00B30BFC">
        <w:rPr>
          <w:rFonts w:ascii="Tahoma" w:hAnsi="Tahoma" w:cs="Tahoma"/>
          <w:sz w:val="18"/>
          <w:szCs w:val="18"/>
          <w:rtl/>
        </w:rPr>
        <w:t xml:space="preserve"> בתגובתה </w:t>
      </w:r>
      <w:r w:rsidRPr="00B30BFC">
        <w:rPr>
          <w:rFonts w:ascii="Tahoma" w:hAnsi="Tahoma" w:cs="Tahoma" w:hint="cs"/>
          <w:sz w:val="18"/>
          <w:szCs w:val="18"/>
          <w:rtl/>
        </w:rPr>
        <w:t xml:space="preserve">על הסיכום התקציבי </w:t>
      </w:r>
      <w:r w:rsidRPr="00B30BFC">
        <w:rPr>
          <w:rFonts w:ascii="Tahoma" w:hAnsi="Tahoma" w:cs="Tahoma"/>
          <w:sz w:val="18"/>
          <w:szCs w:val="18"/>
          <w:rtl/>
        </w:rPr>
        <w:t xml:space="preserve">ציינה </w:t>
      </w:r>
      <w:r w:rsidRPr="00B30BFC">
        <w:rPr>
          <w:rFonts w:ascii="Tahoma" w:hAnsi="Tahoma" w:cs="Tahoma" w:hint="cs"/>
          <w:sz w:val="18"/>
          <w:szCs w:val="18"/>
          <w:rtl/>
        </w:rPr>
        <w:t>המשטרה</w:t>
      </w:r>
      <w:r w:rsidRPr="00B30BFC">
        <w:rPr>
          <w:rFonts w:ascii="Tahoma" w:hAnsi="Tahoma" w:cs="Tahoma"/>
          <w:sz w:val="18"/>
          <w:szCs w:val="18"/>
          <w:rtl/>
        </w:rPr>
        <w:t xml:space="preserve"> כי </w:t>
      </w:r>
      <w:r w:rsidRPr="00B30BFC">
        <w:rPr>
          <w:rFonts w:ascii="Tahoma" w:hAnsi="Tahoma" w:cs="Tahoma" w:hint="cs"/>
          <w:sz w:val="18"/>
          <w:szCs w:val="18"/>
          <w:rtl/>
        </w:rPr>
        <w:t xml:space="preserve">בגלל הקיצוץ יבוטלו הפיתוחים הטכנולוגיים שתוכננו במערך, "כך </w:t>
      </w:r>
      <w:r w:rsidRPr="00B30BFC">
        <w:rPr>
          <w:rFonts w:ascii="Tahoma" w:hAnsi="Tahoma" w:cs="Tahoma" w:hint="cs"/>
          <w:sz w:val="18"/>
          <w:szCs w:val="18"/>
          <w:rtl/>
        </w:rPr>
        <w:t>שישאר</w:t>
      </w:r>
      <w:r w:rsidRPr="00B30BFC">
        <w:rPr>
          <w:rFonts w:ascii="Tahoma" w:hAnsi="Tahoma" w:cs="Tahoma" w:hint="cs"/>
          <w:sz w:val="18"/>
          <w:szCs w:val="18"/>
          <w:rtl/>
        </w:rPr>
        <w:t xml:space="preserve"> 'נכה', על בסיס היכולות הטלפוניות, ללא נוכחות רשתית נאותה וללא סנכרון למוקדים האחרים". </w:t>
      </w:r>
      <w:r w:rsidRPr="00B30BFC" w:rsidR="002121F8">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69100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964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בגלל</w:t>
                            </w:r>
                            <w:r w:rsidRPr="00064E7F">
                              <w:rPr>
                                <w:rFonts w:cs="Tahoma"/>
                                <w:color w:val="0B5294"/>
                                <w:spacing w:val="-4"/>
                                <w:sz w:val="24"/>
                                <w:szCs w:val="24"/>
                                <w:rtl/>
                              </w:rPr>
                              <w:t xml:space="preserve"> </w:t>
                            </w:r>
                            <w:r w:rsidRPr="00064E7F">
                              <w:rPr>
                                <w:rFonts w:cs="Tahoma" w:hint="eastAsia"/>
                                <w:color w:val="0B5294"/>
                                <w:spacing w:val="-4"/>
                                <w:sz w:val="24"/>
                                <w:szCs w:val="24"/>
                                <w:rtl/>
                              </w:rPr>
                              <w:t>הקיצוץ</w:t>
                            </w:r>
                            <w:r w:rsidRPr="00064E7F">
                              <w:rPr>
                                <w:rFonts w:cs="Tahoma"/>
                                <w:color w:val="0B5294"/>
                                <w:spacing w:val="-4"/>
                                <w:sz w:val="24"/>
                                <w:szCs w:val="24"/>
                                <w:rtl/>
                              </w:rPr>
                              <w:t xml:space="preserve"> </w:t>
                            </w:r>
                            <w:r w:rsidRPr="00064E7F">
                              <w:rPr>
                                <w:rFonts w:cs="Tahoma" w:hint="eastAsia"/>
                                <w:color w:val="0B5294"/>
                                <w:spacing w:val="-4"/>
                                <w:sz w:val="24"/>
                                <w:szCs w:val="24"/>
                                <w:rtl/>
                              </w:rPr>
                              <w:t>הצפוי</w:t>
                            </w:r>
                            <w:r w:rsidRPr="00064E7F">
                              <w:rPr>
                                <w:rFonts w:cs="Tahoma"/>
                                <w:color w:val="0B5294"/>
                                <w:spacing w:val="-4"/>
                                <w:sz w:val="24"/>
                                <w:szCs w:val="24"/>
                                <w:rtl/>
                              </w:rPr>
                              <w:t xml:space="preserve"> </w:t>
                            </w:r>
                            <w:r w:rsidRPr="00064E7F">
                              <w:rPr>
                                <w:rFonts w:cs="Tahoma" w:hint="eastAsia"/>
                                <w:color w:val="0B5294"/>
                                <w:spacing w:val="-4"/>
                                <w:sz w:val="24"/>
                                <w:szCs w:val="24"/>
                                <w:rtl/>
                              </w:rPr>
                              <w:t>בתקציב</w:t>
                            </w:r>
                            <w:r w:rsidRPr="00064E7F">
                              <w:rPr>
                                <w:rFonts w:cs="Tahoma"/>
                                <w:color w:val="0B5294"/>
                                <w:spacing w:val="-4"/>
                                <w:sz w:val="24"/>
                                <w:szCs w:val="24"/>
                                <w:rtl/>
                              </w:rPr>
                              <w:t xml:space="preserve"> </w:t>
                            </w:r>
                            <w:r w:rsidRPr="00064E7F">
                              <w:rPr>
                                <w:rFonts w:cs="Tahoma" w:hint="eastAsia"/>
                                <w:color w:val="0B5294"/>
                                <w:spacing w:val="-4"/>
                                <w:sz w:val="24"/>
                                <w:szCs w:val="24"/>
                                <w:rtl/>
                              </w:rPr>
                              <w:t>המשטרה</w:t>
                            </w:r>
                            <w:r w:rsidRPr="00064E7F">
                              <w:rPr>
                                <w:rFonts w:cs="Tahoma"/>
                                <w:color w:val="0B5294"/>
                                <w:spacing w:val="-4"/>
                                <w:sz w:val="24"/>
                                <w:szCs w:val="24"/>
                                <w:rtl/>
                              </w:rPr>
                              <w:t xml:space="preserve"> </w:t>
                            </w:r>
                            <w:r w:rsidRPr="00064E7F">
                              <w:rPr>
                                <w:rFonts w:cs="Tahoma" w:hint="eastAsia"/>
                                <w:color w:val="0B5294"/>
                                <w:spacing w:val="-4"/>
                                <w:sz w:val="24"/>
                                <w:szCs w:val="24"/>
                                <w:rtl/>
                              </w:rPr>
                              <w:t>יבוטלו</w:t>
                            </w:r>
                            <w:r w:rsidRPr="00064E7F">
                              <w:rPr>
                                <w:rFonts w:cs="Tahoma"/>
                                <w:color w:val="0B5294"/>
                                <w:spacing w:val="-4"/>
                                <w:sz w:val="24"/>
                                <w:szCs w:val="24"/>
                                <w:rtl/>
                              </w:rPr>
                              <w:t xml:space="preserve"> </w:t>
                            </w:r>
                            <w:r w:rsidRPr="00064E7F">
                              <w:rPr>
                                <w:rFonts w:cs="Tahoma" w:hint="eastAsia"/>
                                <w:color w:val="0B5294"/>
                                <w:spacing w:val="-4"/>
                                <w:sz w:val="24"/>
                                <w:szCs w:val="24"/>
                                <w:rtl/>
                              </w:rPr>
                              <w:t>הפיתוחים</w:t>
                            </w:r>
                            <w:r w:rsidRPr="00064E7F">
                              <w:rPr>
                                <w:rFonts w:cs="Tahoma"/>
                                <w:color w:val="0B5294"/>
                                <w:spacing w:val="-4"/>
                                <w:sz w:val="24"/>
                                <w:szCs w:val="24"/>
                                <w:rtl/>
                              </w:rPr>
                              <w:t xml:space="preserve"> </w:t>
                            </w:r>
                            <w:r w:rsidRPr="00064E7F">
                              <w:rPr>
                                <w:rFonts w:cs="Tahoma" w:hint="eastAsia"/>
                                <w:color w:val="0B5294"/>
                                <w:spacing w:val="-4"/>
                                <w:sz w:val="24"/>
                                <w:szCs w:val="24"/>
                                <w:rtl/>
                              </w:rPr>
                              <w:t>הטכנולוגיים</w:t>
                            </w:r>
                            <w:r w:rsidRPr="00064E7F">
                              <w:rPr>
                                <w:rFonts w:cs="Tahoma"/>
                                <w:color w:val="0B5294"/>
                                <w:spacing w:val="-4"/>
                                <w:sz w:val="24"/>
                                <w:szCs w:val="24"/>
                                <w:rtl/>
                              </w:rPr>
                              <w:t xml:space="preserve"> </w:t>
                            </w:r>
                            <w:r w:rsidRPr="00064E7F">
                              <w:rPr>
                                <w:rFonts w:cs="Tahoma" w:hint="eastAsia"/>
                                <w:color w:val="0B5294"/>
                                <w:spacing w:val="-4"/>
                                <w:sz w:val="24"/>
                                <w:szCs w:val="24"/>
                                <w:rtl/>
                              </w:rPr>
                              <w:t>שתוכננו</w:t>
                            </w:r>
                            <w:r w:rsidRPr="00064E7F">
                              <w:rPr>
                                <w:rFonts w:cs="Tahoma"/>
                                <w:color w:val="0B5294"/>
                                <w:spacing w:val="-4"/>
                                <w:sz w:val="24"/>
                                <w:szCs w:val="24"/>
                                <w:rtl/>
                              </w:rPr>
                              <w:t xml:space="preserve"> </w:t>
                            </w:r>
                            <w:r w:rsidRPr="00064E7F">
                              <w:rPr>
                                <w:rFonts w:cs="Tahoma" w:hint="eastAsia"/>
                                <w:color w:val="0B5294"/>
                                <w:spacing w:val="-4"/>
                                <w:sz w:val="24"/>
                                <w:szCs w:val="24"/>
                                <w:rtl/>
                              </w:rPr>
                              <w:t>במערך</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59386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5587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654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בגלל</w:t>
                      </w:r>
                      <w:r w:rsidRPr="00064E7F">
                        <w:rPr>
                          <w:rFonts w:cs="Tahoma"/>
                          <w:color w:val="0B5294"/>
                          <w:spacing w:val="-4"/>
                          <w:sz w:val="24"/>
                          <w:szCs w:val="24"/>
                          <w:rtl/>
                        </w:rPr>
                        <w:t xml:space="preserve"> </w:t>
                      </w:r>
                      <w:r w:rsidRPr="00064E7F">
                        <w:rPr>
                          <w:rFonts w:cs="Tahoma" w:hint="eastAsia"/>
                          <w:color w:val="0B5294"/>
                          <w:spacing w:val="-4"/>
                          <w:sz w:val="24"/>
                          <w:szCs w:val="24"/>
                          <w:rtl/>
                        </w:rPr>
                        <w:t>הקיצוץ</w:t>
                      </w:r>
                      <w:r w:rsidRPr="00064E7F">
                        <w:rPr>
                          <w:rFonts w:cs="Tahoma"/>
                          <w:color w:val="0B5294"/>
                          <w:spacing w:val="-4"/>
                          <w:sz w:val="24"/>
                          <w:szCs w:val="24"/>
                          <w:rtl/>
                        </w:rPr>
                        <w:t xml:space="preserve"> </w:t>
                      </w:r>
                      <w:r w:rsidRPr="00064E7F">
                        <w:rPr>
                          <w:rFonts w:cs="Tahoma" w:hint="eastAsia"/>
                          <w:color w:val="0B5294"/>
                          <w:spacing w:val="-4"/>
                          <w:sz w:val="24"/>
                          <w:szCs w:val="24"/>
                          <w:rtl/>
                        </w:rPr>
                        <w:t>הצפוי</w:t>
                      </w:r>
                      <w:r w:rsidRPr="00064E7F">
                        <w:rPr>
                          <w:rFonts w:cs="Tahoma"/>
                          <w:color w:val="0B5294"/>
                          <w:spacing w:val="-4"/>
                          <w:sz w:val="24"/>
                          <w:szCs w:val="24"/>
                          <w:rtl/>
                        </w:rPr>
                        <w:t xml:space="preserve"> </w:t>
                      </w:r>
                      <w:r w:rsidRPr="00064E7F">
                        <w:rPr>
                          <w:rFonts w:cs="Tahoma" w:hint="eastAsia"/>
                          <w:color w:val="0B5294"/>
                          <w:spacing w:val="-4"/>
                          <w:sz w:val="24"/>
                          <w:szCs w:val="24"/>
                          <w:rtl/>
                        </w:rPr>
                        <w:t>בתקציב</w:t>
                      </w:r>
                      <w:r w:rsidRPr="00064E7F">
                        <w:rPr>
                          <w:rFonts w:cs="Tahoma"/>
                          <w:color w:val="0B5294"/>
                          <w:spacing w:val="-4"/>
                          <w:sz w:val="24"/>
                          <w:szCs w:val="24"/>
                          <w:rtl/>
                        </w:rPr>
                        <w:t xml:space="preserve"> </w:t>
                      </w:r>
                      <w:r w:rsidRPr="00064E7F">
                        <w:rPr>
                          <w:rFonts w:cs="Tahoma" w:hint="eastAsia"/>
                          <w:color w:val="0B5294"/>
                          <w:spacing w:val="-4"/>
                          <w:sz w:val="24"/>
                          <w:szCs w:val="24"/>
                          <w:rtl/>
                        </w:rPr>
                        <w:t>המשטרה</w:t>
                      </w:r>
                      <w:r w:rsidRPr="00064E7F">
                        <w:rPr>
                          <w:rFonts w:cs="Tahoma"/>
                          <w:color w:val="0B5294"/>
                          <w:spacing w:val="-4"/>
                          <w:sz w:val="24"/>
                          <w:szCs w:val="24"/>
                          <w:rtl/>
                        </w:rPr>
                        <w:t xml:space="preserve"> </w:t>
                      </w:r>
                      <w:r w:rsidRPr="00064E7F">
                        <w:rPr>
                          <w:rFonts w:cs="Tahoma" w:hint="eastAsia"/>
                          <w:color w:val="0B5294"/>
                          <w:spacing w:val="-4"/>
                          <w:sz w:val="24"/>
                          <w:szCs w:val="24"/>
                          <w:rtl/>
                        </w:rPr>
                        <w:t>יבוטלו</w:t>
                      </w:r>
                      <w:r w:rsidRPr="00064E7F">
                        <w:rPr>
                          <w:rFonts w:cs="Tahoma"/>
                          <w:color w:val="0B5294"/>
                          <w:spacing w:val="-4"/>
                          <w:sz w:val="24"/>
                          <w:szCs w:val="24"/>
                          <w:rtl/>
                        </w:rPr>
                        <w:t xml:space="preserve"> </w:t>
                      </w:r>
                      <w:r w:rsidRPr="00064E7F">
                        <w:rPr>
                          <w:rFonts w:cs="Tahoma" w:hint="eastAsia"/>
                          <w:color w:val="0B5294"/>
                          <w:spacing w:val="-4"/>
                          <w:sz w:val="24"/>
                          <w:szCs w:val="24"/>
                          <w:rtl/>
                        </w:rPr>
                        <w:t>הפיתוחים</w:t>
                      </w:r>
                      <w:r w:rsidRPr="00064E7F">
                        <w:rPr>
                          <w:rFonts w:cs="Tahoma"/>
                          <w:color w:val="0B5294"/>
                          <w:spacing w:val="-4"/>
                          <w:sz w:val="24"/>
                          <w:szCs w:val="24"/>
                          <w:rtl/>
                        </w:rPr>
                        <w:t xml:space="preserve"> </w:t>
                      </w:r>
                      <w:r w:rsidRPr="00064E7F">
                        <w:rPr>
                          <w:rFonts w:cs="Tahoma" w:hint="eastAsia"/>
                          <w:color w:val="0B5294"/>
                          <w:spacing w:val="-4"/>
                          <w:sz w:val="24"/>
                          <w:szCs w:val="24"/>
                          <w:rtl/>
                        </w:rPr>
                        <w:t>הטכנולוגיים</w:t>
                      </w:r>
                      <w:r w:rsidRPr="00064E7F">
                        <w:rPr>
                          <w:rFonts w:cs="Tahoma"/>
                          <w:color w:val="0B5294"/>
                          <w:spacing w:val="-4"/>
                          <w:sz w:val="24"/>
                          <w:szCs w:val="24"/>
                          <w:rtl/>
                        </w:rPr>
                        <w:t xml:space="preserve"> </w:t>
                      </w:r>
                      <w:r w:rsidRPr="00064E7F">
                        <w:rPr>
                          <w:rFonts w:cs="Tahoma" w:hint="eastAsia"/>
                          <w:color w:val="0B5294"/>
                          <w:spacing w:val="-4"/>
                          <w:sz w:val="24"/>
                          <w:szCs w:val="24"/>
                          <w:rtl/>
                        </w:rPr>
                        <w:t>שתוכננו</w:t>
                      </w:r>
                      <w:r w:rsidRPr="00064E7F">
                        <w:rPr>
                          <w:rFonts w:cs="Tahoma"/>
                          <w:color w:val="0B5294"/>
                          <w:spacing w:val="-4"/>
                          <w:sz w:val="24"/>
                          <w:szCs w:val="24"/>
                          <w:rtl/>
                        </w:rPr>
                        <w:t xml:space="preserve"> </w:t>
                      </w:r>
                      <w:r w:rsidRPr="00064E7F">
                        <w:rPr>
                          <w:rFonts w:cs="Tahoma" w:hint="eastAsia"/>
                          <w:color w:val="0B5294"/>
                          <w:spacing w:val="-4"/>
                          <w:sz w:val="24"/>
                          <w:szCs w:val="24"/>
                          <w:rtl/>
                        </w:rPr>
                        <w:t>במערך</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476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E056B2">
      <w:pPr>
        <w:pStyle w:val="RESHET"/>
        <w:rPr>
          <w:rtl/>
        </w:rPr>
      </w:pPr>
      <w:r w:rsidRPr="00B30BFC">
        <w:rPr>
          <w:rFonts w:hint="cs"/>
          <w:rtl/>
        </w:rPr>
        <w:t xml:space="preserve">מאחר שהמערך הוקם לשם מאבק בפגיעות ברשת, ומאחר שהרשת קשורה קשר הדוק בהתפתחות הטכנולוגית המהירה בימינו, על המערך לעשות שימוש בטכנולוגיה מתקדמת שתאפשר קבלת פניות באופנים שונים, קיצור זמן הטיפול בפניות ושיפור יכולת התגובה על הפניות המתקבלות. אם מערך הפונה לילדים ונוער אינו מאפשר פנייה אליו בדרכי ההתקשרות הפופולריות של קהל זה, נפגעים עשויים להימנע מפנייה ולא לקבל סיוע. </w:t>
      </w:r>
    </w:p>
    <w:p w:rsidR="007F5928" w:rsidRPr="00B30BFC" w:rsidP="00E056B2">
      <w:pPr>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בתשובת המשטרה על הדוח צוין כי מתקיימים דיונים בנושא מול אגף תקציבים במשטרת ישראל ובמשרד </w:t>
      </w:r>
      <w:r w:rsidRPr="00B30BFC">
        <w:rPr>
          <w:rFonts w:ascii="Tahoma" w:hAnsi="Tahoma" w:cs="Tahoma" w:hint="cs"/>
          <w:sz w:val="18"/>
          <w:szCs w:val="18"/>
          <w:rtl/>
        </w:rPr>
        <w:t>לבט"פ</w:t>
      </w:r>
      <w:r w:rsidRPr="00B30BFC">
        <w:rPr>
          <w:rFonts w:ascii="Tahoma" w:hAnsi="Tahoma" w:cs="Tahoma" w:hint="cs"/>
          <w:sz w:val="18"/>
          <w:szCs w:val="18"/>
          <w:rtl/>
        </w:rPr>
        <w:t xml:space="preserve">, במטרה להפחית את השפעת הקיצוץ התקציבי על יכולות המערך. כאמור, בימים אלה נבחן מענה ייעודי למוקד. בנוסף מתוכנן אתר אינטרנט אינטראקטיבי שעלות הקמתו נאמדת ב-2.5 מיליון ש"ח וכרוכה בפרסום מכרזי רכש, כמתחייב מהוראות </w:t>
      </w:r>
      <w:r w:rsidRPr="00B30BFC">
        <w:rPr>
          <w:rFonts w:ascii="Tahoma" w:hAnsi="Tahoma" w:cs="Tahoma" w:hint="cs"/>
          <w:sz w:val="18"/>
          <w:szCs w:val="18"/>
          <w:rtl/>
        </w:rPr>
        <w:t>חשכ"ל</w:t>
      </w:r>
      <w:r w:rsidRPr="00B30BFC">
        <w:rPr>
          <w:rFonts w:ascii="Tahoma" w:hAnsi="Tahoma" w:cs="Tahoma" w:hint="cs"/>
          <w:sz w:val="18"/>
          <w:szCs w:val="18"/>
          <w:rtl/>
        </w:rPr>
        <w:t>, ועל כתיבתם שוקד המטה המקצועי.</w:t>
      </w:r>
    </w:p>
    <w:p w:rsidR="007F5928" w:rsidRPr="00B30BFC" w:rsidP="00E056B2">
      <w:pPr>
        <w:pStyle w:val="RESHET"/>
        <w:rPr>
          <w:rtl/>
        </w:rPr>
      </w:pPr>
      <w:r w:rsidRPr="00B30BFC">
        <w:rPr>
          <w:rFonts w:hint="cs"/>
          <w:rtl/>
        </w:rPr>
        <w:t xml:space="preserve">משרד מבקר המדינה מעיר למשרד </w:t>
      </w:r>
      <w:r w:rsidRPr="00B30BFC">
        <w:rPr>
          <w:rFonts w:hint="cs"/>
          <w:rtl/>
        </w:rPr>
        <w:t>לבט"פ</w:t>
      </w:r>
      <w:r w:rsidRPr="00B30BFC">
        <w:rPr>
          <w:rFonts w:hint="cs"/>
          <w:rtl/>
        </w:rPr>
        <w:t xml:space="preserve"> ולמשטרה כי למרות הניסיונו</w:t>
      </w:r>
      <w:r w:rsidRPr="00B30BFC">
        <w:rPr>
          <w:rFonts w:hint="eastAsia"/>
          <w:rtl/>
        </w:rPr>
        <w:t>ת</w:t>
      </w:r>
      <w:r w:rsidRPr="00B30BFC">
        <w:rPr>
          <w:rFonts w:hint="cs"/>
          <w:rtl/>
        </w:rPr>
        <w:t xml:space="preserve"> לשפר ולייעל את הטכנולוגיה המשמשת את המוקד, עדין קיימים פערים רבים המקשים על עבודת המוקדנים ומעכבים את שיפור השירות לאזרח. מדובר בהיבט יסודי המשפיע ישירות על יעילות ההפעלה של המערך. עקב הקושי הנובע מהקיצוץ התקציבי ונוכח האפשרות שהמערך ימשיך לפעול באמצעי תקשורת מוגבלים ופחות מתאימים, על המשרד </w:t>
      </w:r>
      <w:r w:rsidRPr="00B30BFC">
        <w:rPr>
          <w:rFonts w:hint="cs"/>
          <w:rtl/>
        </w:rPr>
        <w:t>לבט"פ</w:t>
      </w:r>
      <w:r w:rsidRPr="00B30BFC">
        <w:rPr>
          <w:rFonts w:hint="cs"/>
          <w:rtl/>
        </w:rPr>
        <w:t xml:space="preserve"> והמשטרה לקיים הערכת מצב בנושא.</w:t>
      </w:r>
    </w:p>
    <w:p w:rsidR="007F5928" w:rsidRPr="00B30BFC" w:rsidP="008A5AF1">
      <w:pPr>
        <w:spacing w:line="240" w:lineRule="exact"/>
        <w:ind w:right="2268"/>
        <w:jc w:val="both"/>
        <w:rPr>
          <w:rFonts w:ascii="Tahoma" w:hAnsi="Tahoma" w:cs="Tahoma"/>
          <w:sz w:val="18"/>
          <w:szCs w:val="18"/>
          <w:rtl/>
        </w:rPr>
      </w:pPr>
    </w:p>
    <w:p w:rsidR="007F5928" w:rsidRPr="00B30BFC" w:rsidP="008A5AF1">
      <w:pPr>
        <w:pStyle w:val="KOT5"/>
        <w:rPr>
          <w:rtl/>
        </w:rPr>
      </w:pPr>
      <w:r w:rsidRPr="00B30BFC">
        <w:rPr>
          <w:rFonts w:hint="cs"/>
          <w:rtl/>
        </w:rPr>
        <w:t>מתנדבים</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לפי החלטת הממשלה מספטמבר 2016, בפעילות המערך ישולבו מתנדבים בתחומים שיקבע ראש המערך. במסמכים שונים של המערך צוין כי מתוכנן גיוס של מתנדבים לנושאים שונים בתחום המניעה וההסברה, להדרכה בתחום הגלישה הבטוחה במסגרות חינוך שונות; ברשויות המקומיות אנשי מקצוע בתחום הרשת (אנשיי הייטק, אנשי חינוך ומניעה, עורכי דין וכדומה), להדרכה ולפעילות מניעה במסגרות בלתי פורמליות ובפרויקטים עם מערכות החינוך המקומיות; אנשי תקשורת ברשויות המקומיות לבניית תהליכי שיווק ופרסום למניעת פגיעה ברשת; ובעלי יכולות דיגיטליות לסיוע למערך להתפתח בתחום הטכנולוגי. </w:t>
      </w:r>
    </w:p>
    <w:p w:rsidR="007F5928" w:rsidRPr="00B30BFC" w:rsidP="00E056B2">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בדיון בנושא הצגת המערך בוועדת החינוך, התרבות והספורט בפברואר 2018 ציין ראש אח"ם כי המערך אמור להיעזר במתנדבים שיסייעו לו בהסברה, באכיפה ובטכנולוגיה. ביולי 2018, בדיון בוועדת ההיגוי, ציין המנכ"ל כי קיימת חשיבות </w:t>
      </w:r>
      <w:r w:rsidRPr="00B30BFC">
        <w:rPr>
          <w:rFonts w:ascii="Tahoma" w:hAnsi="Tahoma" w:cs="Tahoma" w:hint="cs"/>
          <w:sz w:val="18"/>
          <w:szCs w:val="18"/>
          <w:rtl/>
        </w:rPr>
        <w:t>לתעדף</w:t>
      </w:r>
      <w:r w:rsidRPr="00B30BFC">
        <w:rPr>
          <w:rFonts w:ascii="Tahoma" w:hAnsi="Tahoma" w:cs="Tahoma" w:hint="cs"/>
          <w:sz w:val="18"/>
          <w:szCs w:val="18"/>
          <w:rtl/>
        </w:rPr>
        <w:t xml:space="preserve"> את התהליכים לגיוס מתנדבים למערך באופן </w:t>
      </w:r>
      <w:r w:rsidRPr="00B30BFC">
        <w:rPr>
          <w:rFonts w:ascii="Tahoma" w:hAnsi="Tahoma" w:cs="Tahoma" w:hint="cs"/>
          <w:sz w:val="18"/>
          <w:szCs w:val="18"/>
          <w:rtl/>
        </w:rPr>
        <w:t>מיידי</w:t>
      </w:r>
      <w:r w:rsidRPr="00B30BFC">
        <w:rPr>
          <w:rFonts w:ascii="Tahoma" w:hAnsi="Tahoma" w:cs="Tahoma" w:hint="cs"/>
          <w:sz w:val="18"/>
          <w:szCs w:val="18"/>
          <w:rtl/>
        </w:rPr>
        <w:t xml:space="preserve">. בדיון בנוכחות שר </w:t>
      </w:r>
      <w:r w:rsidRPr="00B30BFC">
        <w:rPr>
          <w:rFonts w:ascii="Tahoma" w:hAnsi="Tahoma" w:cs="Tahoma" w:hint="cs"/>
          <w:sz w:val="18"/>
          <w:szCs w:val="18"/>
          <w:rtl/>
        </w:rPr>
        <w:t>הבט"פ</w:t>
      </w:r>
      <w:r w:rsidRPr="00B30BFC">
        <w:rPr>
          <w:rFonts w:ascii="Tahoma" w:hAnsi="Tahoma" w:cs="Tahoma" w:hint="cs"/>
          <w:sz w:val="18"/>
          <w:szCs w:val="18"/>
          <w:rtl/>
        </w:rPr>
        <w:t xml:space="preserve"> באותו חודש צוין כי על המשטרה לאתר מתנדבים פוטנציאלים ולבנות </w:t>
      </w:r>
      <w:r w:rsidRPr="00B30BFC">
        <w:rPr>
          <w:rFonts w:ascii="Tahoma" w:hAnsi="Tahoma" w:cs="Tahoma" w:hint="cs"/>
          <w:sz w:val="18"/>
          <w:szCs w:val="18"/>
          <w:rtl/>
        </w:rPr>
        <w:t>תוכנית</w:t>
      </w:r>
      <w:r w:rsidRPr="00B30BFC">
        <w:rPr>
          <w:rFonts w:ascii="Tahoma" w:hAnsi="Tahoma" w:cs="Tahoma" w:hint="cs"/>
          <w:sz w:val="18"/>
          <w:szCs w:val="18"/>
          <w:rtl/>
        </w:rPr>
        <w:t xml:space="preserve"> לגיוס המתנדבים ולהפעלתם עד אוגוסט 2018. </w:t>
      </w:r>
    </w:p>
    <w:p w:rsidR="007F5928" w:rsidRPr="00B30BFC" w:rsidP="00E056B2">
      <w:pPr>
        <w:spacing w:after="240" w:line="240" w:lineRule="exact"/>
        <w:ind w:right="2268"/>
        <w:jc w:val="both"/>
        <w:rPr>
          <w:rFonts w:ascii="Tahoma" w:hAnsi="Tahoma" w:cs="Tahoma"/>
          <w:sz w:val="18"/>
          <w:szCs w:val="18"/>
          <w:rtl/>
        </w:rPr>
      </w:pPr>
      <w:r w:rsidRPr="00B30BFC">
        <w:rPr>
          <w:rFonts w:ascii="Tahoma" w:hAnsi="Tahoma" w:cs="Tahoma" w:hint="cs"/>
          <w:sz w:val="18"/>
          <w:szCs w:val="18"/>
          <w:rtl/>
        </w:rPr>
        <w:t>באוקטובר 2018 העביר המערך למשרד מבקר המדינה טיוטה ראשונה, לפני הערות ולפני אישור, של התוכנית להפעלת מתנדבים, ובה גם טיוטה של נוהל בנושא.</w:t>
      </w:r>
    </w:p>
    <w:p w:rsidR="007F5928" w:rsidRPr="00B30BFC" w:rsidP="00E056B2">
      <w:pPr>
        <w:pStyle w:val="RESHET"/>
        <w:rPr>
          <w:rtl/>
        </w:rPr>
      </w:pPr>
      <w:r w:rsidRPr="00B30BFC">
        <w:rPr>
          <w:rFonts w:hint="cs"/>
          <w:rtl/>
        </w:rPr>
        <w:t xml:space="preserve">הגם שראשי המערך הדגישו את חשיבות שילובם של מתנדבים בפעילות השוטפת, עד אוקטובר 2018, מטה המערך, שהופקד על גיבוש נוהלי הפעלתם של המתנדבים ועל גיוס המתנדבים והכשרתם, לא הפיץ נוהל להפעלת מתנדבים, לא איתר מתנדבים פוטנציאליים ולא החלו תהליכי גיוס רשמיים. </w:t>
      </w:r>
    </w:p>
    <w:p w:rsidR="007F5928" w:rsidRPr="00B30BFC" w:rsidP="00E056B2">
      <w:pPr>
        <w:spacing w:before="180" w:after="240" w:line="240" w:lineRule="exact"/>
        <w:ind w:right="2268"/>
        <w:jc w:val="both"/>
        <w:rPr>
          <w:rFonts w:ascii="Tahoma" w:hAnsi="Tahoma" w:cs="Tahoma"/>
          <w:sz w:val="18"/>
          <w:szCs w:val="18"/>
          <w:rtl/>
        </w:rPr>
      </w:pPr>
      <w:r w:rsidRPr="00B30BFC">
        <w:rPr>
          <w:rFonts w:ascii="Tahoma" w:hAnsi="Tahoma" w:cs="Tahoma" w:hint="eastAsia"/>
          <w:sz w:val="18"/>
          <w:szCs w:val="18"/>
          <w:rtl/>
        </w:rPr>
        <w:t>בתשובת</w:t>
      </w:r>
      <w:r w:rsidRPr="00B30BFC">
        <w:rPr>
          <w:rFonts w:ascii="Tahoma" w:hAnsi="Tahoma" w:cs="Tahoma"/>
          <w:sz w:val="18"/>
          <w:szCs w:val="18"/>
          <w:rtl/>
        </w:rPr>
        <w:t xml:space="preserve"> המשטרה צוין כי </w:t>
      </w:r>
      <w:r w:rsidRPr="00B30BFC">
        <w:rPr>
          <w:rFonts w:ascii="Tahoma" w:hAnsi="Tahoma" w:cs="Tahoma" w:hint="eastAsia"/>
          <w:sz w:val="18"/>
          <w:szCs w:val="18"/>
          <w:rtl/>
        </w:rPr>
        <w:t>נבחנו</w:t>
      </w:r>
      <w:r w:rsidRPr="00B30BFC">
        <w:rPr>
          <w:rFonts w:ascii="Tahoma" w:hAnsi="Tahoma" w:cs="Tahoma"/>
          <w:sz w:val="18"/>
          <w:szCs w:val="18"/>
          <w:rtl/>
        </w:rPr>
        <w:t xml:space="preserve"> </w:t>
      </w:r>
      <w:r w:rsidRPr="00B30BFC">
        <w:rPr>
          <w:rFonts w:ascii="Tahoma" w:hAnsi="Tahoma" w:cs="Tahoma" w:hint="cs"/>
          <w:sz w:val="18"/>
          <w:szCs w:val="18"/>
          <w:rtl/>
        </w:rPr>
        <w:t>כמה</w:t>
      </w:r>
      <w:r w:rsidRPr="00B30BFC">
        <w:rPr>
          <w:rFonts w:ascii="Tahoma" w:hAnsi="Tahoma" w:cs="Tahoma"/>
          <w:sz w:val="18"/>
          <w:szCs w:val="18"/>
          <w:rtl/>
        </w:rPr>
        <w:t xml:space="preserve"> </w:t>
      </w:r>
      <w:r w:rsidRPr="00B30BFC">
        <w:rPr>
          <w:rFonts w:ascii="Tahoma" w:hAnsi="Tahoma" w:cs="Tahoma"/>
          <w:sz w:val="18"/>
          <w:szCs w:val="18"/>
          <w:rtl/>
        </w:rPr>
        <w:t>ת</w:t>
      </w:r>
      <w:r w:rsidRPr="00B30BFC">
        <w:rPr>
          <w:rFonts w:ascii="Tahoma" w:hAnsi="Tahoma" w:cs="Tahoma" w:hint="cs"/>
          <w:sz w:val="18"/>
          <w:szCs w:val="18"/>
          <w:rtl/>
        </w:rPr>
        <w:t>ו</w:t>
      </w:r>
      <w:r w:rsidRPr="00B30BFC">
        <w:rPr>
          <w:rFonts w:ascii="Tahoma" w:hAnsi="Tahoma" w:cs="Tahoma"/>
          <w:sz w:val="18"/>
          <w:szCs w:val="18"/>
          <w:rtl/>
        </w:rPr>
        <w:t>כניות</w:t>
      </w:r>
      <w:r w:rsidRPr="00B30BFC">
        <w:rPr>
          <w:rFonts w:ascii="Tahoma" w:hAnsi="Tahoma" w:cs="Tahoma"/>
          <w:sz w:val="18"/>
          <w:szCs w:val="18"/>
          <w:rtl/>
        </w:rPr>
        <w:t xml:space="preserve"> לשילוב מתנדבים והוחלט להתמקד בארבע </w:t>
      </w:r>
      <w:r w:rsidRPr="00B30BFC">
        <w:rPr>
          <w:rFonts w:ascii="Tahoma" w:hAnsi="Tahoma" w:cs="Tahoma" w:hint="eastAsia"/>
          <w:sz w:val="18"/>
          <w:szCs w:val="18"/>
          <w:rtl/>
        </w:rPr>
        <w:t>תוכניות</w:t>
      </w:r>
      <w:r w:rsidRPr="00B30BFC">
        <w:rPr>
          <w:rFonts w:ascii="Tahoma" w:hAnsi="Tahoma" w:cs="Tahoma"/>
          <w:sz w:val="18"/>
          <w:szCs w:val="18"/>
          <w:rtl/>
        </w:rPr>
        <w:t xml:space="preserve"> שהוצגו בוועדת </w:t>
      </w:r>
      <w:r w:rsidRPr="00B30BFC">
        <w:rPr>
          <w:rFonts w:ascii="Tahoma" w:hAnsi="Tahoma" w:cs="Tahoma" w:hint="cs"/>
          <w:sz w:val="18"/>
          <w:szCs w:val="18"/>
          <w:rtl/>
        </w:rPr>
        <w:t>ה</w:t>
      </w:r>
      <w:r w:rsidRPr="00B30BFC">
        <w:rPr>
          <w:rFonts w:ascii="Tahoma" w:hAnsi="Tahoma" w:cs="Tahoma"/>
          <w:sz w:val="18"/>
          <w:szCs w:val="18"/>
          <w:rtl/>
        </w:rPr>
        <w:t xml:space="preserve">היגוי ביולי 2018. עוד צוין כי שילובם של מתנדבים במשטרה </w:t>
      </w:r>
      <w:r w:rsidRPr="00B30BFC">
        <w:rPr>
          <w:rFonts w:ascii="Tahoma" w:hAnsi="Tahoma" w:cs="Tahoma" w:hint="cs"/>
          <w:sz w:val="18"/>
          <w:szCs w:val="18"/>
          <w:rtl/>
        </w:rPr>
        <w:t>טעון</w:t>
      </w:r>
      <w:r w:rsidRPr="00B30BFC">
        <w:rPr>
          <w:rFonts w:ascii="Tahoma" w:hAnsi="Tahoma" w:cs="Tahoma"/>
          <w:sz w:val="18"/>
          <w:szCs w:val="18"/>
          <w:rtl/>
        </w:rPr>
        <w:t xml:space="preserve"> שינוי תקנות על ידי המפכ"ל. </w:t>
      </w:r>
      <w:r w:rsidRPr="00B30BFC">
        <w:rPr>
          <w:rFonts w:ascii="Tahoma" w:hAnsi="Tahoma" w:cs="Tahoma" w:hint="eastAsia"/>
          <w:sz w:val="18"/>
          <w:szCs w:val="18"/>
          <w:rtl/>
        </w:rPr>
        <w:t>עם</w:t>
      </w:r>
      <w:r w:rsidRPr="00B30BFC">
        <w:rPr>
          <w:rFonts w:ascii="Tahoma" w:hAnsi="Tahoma" w:cs="Tahoma"/>
          <w:sz w:val="18"/>
          <w:szCs w:val="18"/>
          <w:rtl/>
        </w:rPr>
        <w:t xml:space="preserve"> </w:t>
      </w:r>
      <w:r w:rsidRPr="00B30BFC">
        <w:rPr>
          <w:rFonts w:ascii="Tahoma" w:hAnsi="Tahoma" w:cs="Tahoma" w:hint="eastAsia"/>
          <w:sz w:val="18"/>
          <w:szCs w:val="18"/>
          <w:rtl/>
        </w:rPr>
        <w:t>מתן</w:t>
      </w:r>
      <w:r w:rsidRPr="00B30BFC">
        <w:rPr>
          <w:rFonts w:ascii="Tahoma" w:hAnsi="Tahoma" w:cs="Tahoma"/>
          <w:sz w:val="18"/>
          <w:szCs w:val="18"/>
          <w:rtl/>
        </w:rPr>
        <w:t xml:space="preserve"> </w:t>
      </w:r>
      <w:r w:rsidRPr="00B30BFC">
        <w:rPr>
          <w:rFonts w:ascii="Tahoma" w:hAnsi="Tahoma" w:cs="Tahoma" w:hint="eastAsia"/>
          <w:sz w:val="18"/>
          <w:szCs w:val="18"/>
          <w:rtl/>
        </w:rPr>
        <w:t>האפשרות</w:t>
      </w:r>
      <w:r w:rsidRPr="00B30BFC">
        <w:rPr>
          <w:rFonts w:ascii="Tahoma" w:hAnsi="Tahoma" w:cs="Tahoma"/>
          <w:sz w:val="18"/>
          <w:szCs w:val="18"/>
          <w:rtl/>
        </w:rPr>
        <w:t xml:space="preserve"> </w:t>
      </w:r>
      <w:r w:rsidRPr="00B30BFC">
        <w:rPr>
          <w:rFonts w:ascii="Tahoma" w:hAnsi="Tahoma" w:cs="Tahoma" w:hint="eastAsia"/>
          <w:sz w:val="18"/>
          <w:szCs w:val="18"/>
          <w:rtl/>
        </w:rPr>
        <w:t>הפורמלית</w:t>
      </w:r>
      <w:r w:rsidRPr="00B30BFC">
        <w:rPr>
          <w:rFonts w:ascii="Tahoma" w:hAnsi="Tahoma" w:cs="Tahoma"/>
          <w:sz w:val="18"/>
          <w:szCs w:val="18"/>
          <w:rtl/>
        </w:rPr>
        <w:t xml:space="preserve"> </w:t>
      </w:r>
      <w:r w:rsidRPr="00B30BFC">
        <w:rPr>
          <w:rFonts w:ascii="Tahoma" w:hAnsi="Tahoma" w:cs="Tahoma" w:hint="eastAsia"/>
          <w:sz w:val="18"/>
          <w:szCs w:val="18"/>
          <w:rtl/>
        </w:rPr>
        <w:t>אותרה</w:t>
      </w:r>
      <w:r w:rsidRPr="00B30BFC">
        <w:rPr>
          <w:rFonts w:ascii="Tahoma" w:hAnsi="Tahoma" w:cs="Tahoma"/>
          <w:sz w:val="18"/>
          <w:szCs w:val="18"/>
          <w:rtl/>
        </w:rPr>
        <w:t xml:space="preserve"> </w:t>
      </w:r>
      <w:r w:rsidRPr="00B30BFC">
        <w:rPr>
          <w:rFonts w:ascii="Tahoma" w:hAnsi="Tahoma" w:cs="Tahoma" w:hint="eastAsia"/>
          <w:sz w:val="18"/>
          <w:szCs w:val="18"/>
          <w:rtl/>
        </w:rPr>
        <w:t>קבוצה</w:t>
      </w:r>
      <w:r w:rsidRPr="00B30BFC">
        <w:rPr>
          <w:rFonts w:ascii="Tahoma" w:hAnsi="Tahoma" w:cs="Tahoma"/>
          <w:sz w:val="18"/>
          <w:szCs w:val="18"/>
          <w:rtl/>
        </w:rPr>
        <w:t xml:space="preserve"> </w:t>
      </w:r>
      <w:r w:rsidRPr="00B30BFC">
        <w:rPr>
          <w:rFonts w:ascii="Tahoma" w:hAnsi="Tahoma" w:cs="Tahoma" w:hint="eastAsia"/>
          <w:sz w:val="18"/>
          <w:szCs w:val="18"/>
          <w:rtl/>
        </w:rPr>
        <w:t>ראשונה</w:t>
      </w:r>
      <w:r w:rsidRPr="00B30BFC">
        <w:rPr>
          <w:rFonts w:ascii="Tahoma" w:hAnsi="Tahoma" w:cs="Tahoma"/>
          <w:sz w:val="18"/>
          <w:szCs w:val="18"/>
          <w:rtl/>
        </w:rPr>
        <w:t xml:space="preserve"> </w:t>
      </w:r>
      <w:r w:rsidRPr="00B30BFC">
        <w:rPr>
          <w:rFonts w:ascii="Tahoma" w:hAnsi="Tahoma" w:cs="Tahoma" w:hint="eastAsia"/>
          <w:sz w:val="18"/>
          <w:szCs w:val="18"/>
          <w:rtl/>
        </w:rPr>
        <w:t>של</w:t>
      </w:r>
      <w:r w:rsidRPr="00B30BFC">
        <w:rPr>
          <w:rFonts w:ascii="Tahoma" w:hAnsi="Tahoma" w:cs="Tahoma"/>
          <w:sz w:val="18"/>
          <w:szCs w:val="18"/>
          <w:rtl/>
        </w:rPr>
        <w:t xml:space="preserve"> מתנד</w:t>
      </w:r>
      <w:r w:rsidRPr="00B30BFC">
        <w:rPr>
          <w:rFonts w:ascii="Tahoma" w:hAnsi="Tahoma" w:cs="Tahoma" w:hint="eastAsia"/>
          <w:sz w:val="18"/>
          <w:szCs w:val="18"/>
          <w:rtl/>
        </w:rPr>
        <w:t>בים</w:t>
      </w:r>
      <w:r w:rsidRPr="00B30BFC">
        <w:rPr>
          <w:rFonts w:ascii="Tahoma" w:hAnsi="Tahoma" w:cs="Tahoma"/>
          <w:sz w:val="18"/>
          <w:szCs w:val="18"/>
          <w:rtl/>
        </w:rPr>
        <w:t xml:space="preserve"> </w:t>
      </w:r>
      <w:r w:rsidRPr="00B30BFC">
        <w:rPr>
          <w:rFonts w:ascii="Tahoma" w:hAnsi="Tahoma" w:cs="Tahoma" w:hint="eastAsia"/>
          <w:sz w:val="18"/>
          <w:szCs w:val="18"/>
          <w:rtl/>
        </w:rPr>
        <w:t>והם</w:t>
      </w:r>
      <w:r w:rsidRPr="00B30BFC">
        <w:rPr>
          <w:rFonts w:ascii="Tahoma" w:hAnsi="Tahoma" w:cs="Tahoma"/>
          <w:sz w:val="18"/>
          <w:szCs w:val="18"/>
          <w:rtl/>
        </w:rPr>
        <w:t xml:space="preserve"> </w:t>
      </w:r>
      <w:r w:rsidRPr="00B30BFC">
        <w:rPr>
          <w:rFonts w:ascii="Tahoma" w:hAnsi="Tahoma" w:cs="Tahoma" w:hint="eastAsia"/>
          <w:sz w:val="18"/>
          <w:szCs w:val="18"/>
          <w:rtl/>
        </w:rPr>
        <w:t>בהליכי</w:t>
      </w:r>
      <w:r w:rsidRPr="00B30BFC">
        <w:rPr>
          <w:rFonts w:ascii="Tahoma" w:hAnsi="Tahoma" w:cs="Tahoma"/>
          <w:sz w:val="18"/>
          <w:szCs w:val="18"/>
          <w:rtl/>
        </w:rPr>
        <w:t xml:space="preserve"> </w:t>
      </w:r>
      <w:r w:rsidRPr="00B30BFC">
        <w:rPr>
          <w:rFonts w:ascii="Tahoma" w:hAnsi="Tahoma" w:cs="Tahoma" w:hint="eastAsia"/>
          <w:sz w:val="18"/>
          <w:szCs w:val="18"/>
          <w:rtl/>
        </w:rPr>
        <w:t>קליטה</w:t>
      </w:r>
      <w:r w:rsidRPr="00B30BFC">
        <w:rPr>
          <w:rFonts w:ascii="Tahoma" w:hAnsi="Tahoma" w:cs="Tahoma"/>
          <w:sz w:val="18"/>
          <w:szCs w:val="18"/>
          <w:rtl/>
        </w:rPr>
        <w:t>.</w:t>
      </w:r>
    </w:p>
    <w:p w:rsidR="007F5928" w:rsidRPr="00B30BFC" w:rsidP="00E056B2">
      <w:pPr>
        <w:pStyle w:val="RESHET"/>
        <w:rPr>
          <w:rtl/>
        </w:rPr>
      </w:pPr>
      <w:r w:rsidRPr="00B30BFC">
        <w:rPr>
          <w:rFonts w:hint="cs"/>
          <w:rtl/>
        </w:rPr>
        <w:t xml:space="preserve">משרד מבקר המדינה מעיר למשרד </w:t>
      </w:r>
      <w:r w:rsidRPr="00B30BFC">
        <w:rPr>
          <w:rFonts w:hint="cs"/>
          <w:rtl/>
        </w:rPr>
        <w:t>לבט"פ</w:t>
      </w:r>
      <w:r w:rsidRPr="00B30BFC">
        <w:rPr>
          <w:rFonts w:hint="cs"/>
          <w:rtl/>
        </w:rPr>
        <w:t xml:space="preserve"> ולמשטרה כי לגיוס מתנדבים ולשילובם במערך קיימת חשיבות רבה ביישום המטרות שלשמן הוא הוקם ובייחוד בשל הקיצוץ התקציבי המתוכנן, שכן עלות הפעלת מתנדבים נמוכה מהעסקת עובדים בשכר. על המשרד והמשטרה לקדם את הנושא לאלתר, בהתאם להחלטת הממשלה. </w:t>
      </w:r>
    </w:p>
    <w:p w:rsidR="00C121CF" w:rsidRPr="00B30BFC" w:rsidP="00C121CF">
      <w:pPr>
        <w:spacing w:before="240" w:after="240" w:line="240" w:lineRule="atLeast"/>
        <w:ind w:right="2268"/>
        <w:jc w:val="center"/>
        <w:rPr>
          <w:sz w:val="32"/>
          <w:szCs w:val="32"/>
          <w:rtl/>
        </w:rPr>
      </w:pPr>
      <w:r w:rsidRPr="00B30BFC">
        <w:rPr>
          <w:rFonts w:ascii="Wingdings 2" w:hAnsi="Wingdings 2"/>
          <w:sz w:val="32"/>
          <w:szCs w:val="32"/>
        </w:rPr>
        <w:sym w:font="Wingdings 2" w:char="F0F3"/>
      </w:r>
    </w:p>
    <w:p w:rsidR="007F5928" w:rsidRPr="00B30BFC" w:rsidP="00C121CF">
      <w:pPr>
        <w:pStyle w:val="RESHET"/>
        <w:rPr>
          <w:rtl/>
        </w:rPr>
      </w:pPr>
      <w:r w:rsidRPr="00B30BFC">
        <w:rPr>
          <w:rtl/>
        </w:rPr>
        <w:t>למערך למיגור ולמניעה של תופעות אלימות ופשיעה נגד קטינים ברשת האינטרנט</w:t>
      </w:r>
      <w:r w:rsidRPr="00B30BFC">
        <w:rPr>
          <w:rFonts w:hint="cs"/>
          <w:rtl/>
        </w:rPr>
        <w:t xml:space="preserve"> שהקים</w:t>
      </w:r>
      <w:r w:rsidRPr="00B30BFC">
        <w:rPr>
          <w:rtl/>
        </w:rPr>
        <w:t xml:space="preserve"> המשרד </w:t>
      </w:r>
      <w:r w:rsidRPr="00B30BFC">
        <w:rPr>
          <w:rtl/>
        </w:rPr>
        <w:t>לבט"פ</w:t>
      </w:r>
      <w:r w:rsidRPr="00B30BFC">
        <w:rPr>
          <w:rtl/>
        </w:rPr>
        <w:t xml:space="preserve"> יש ערך רב בהגנה על קטינים מפני תופעות פשיעה. מטבע הדברים הקמתו והפעלתו הראשונית של מערך בי</w:t>
      </w:r>
      <w:r w:rsidRPr="00B30BFC">
        <w:rPr>
          <w:rFonts w:hint="cs"/>
          <w:rtl/>
        </w:rPr>
        <w:t>ן-</w:t>
      </w:r>
      <w:r w:rsidRPr="00B30BFC">
        <w:rPr>
          <w:rtl/>
        </w:rPr>
        <w:t xml:space="preserve">משרדי מעין זה מלווה בקשיים. לאור החשיבות שנודעת לפעולתו של המערך ולמימוש תפקידו באופן </w:t>
      </w:r>
      <w:r w:rsidRPr="00B30BFC">
        <w:rPr>
          <w:rFonts w:hint="cs"/>
          <w:rtl/>
        </w:rPr>
        <w:t>ה</w:t>
      </w:r>
      <w:r w:rsidRPr="00B30BFC">
        <w:rPr>
          <w:rtl/>
        </w:rPr>
        <w:t>מיטבי יש לפעול בהקדם להסדרת הסוגיות שפורטו בפרק זה.</w:t>
      </w:r>
    </w:p>
    <w:p w:rsidR="007F5928" w:rsidRPr="00B30BFC" w:rsidP="008A5AF1">
      <w:pPr>
        <w:pStyle w:val="KOT2"/>
        <w:rPr>
          <w:rtl/>
        </w:rPr>
      </w:pPr>
      <w:r w:rsidRPr="00B30BFC">
        <w:rPr>
          <w:rFonts w:hint="cs"/>
          <w:rtl/>
        </w:rPr>
        <w:t>ה</w:t>
      </w:r>
      <w:r w:rsidRPr="00B30BFC">
        <w:rPr>
          <w:rtl/>
        </w:rPr>
        <w:t xml:space="preserve">טיפול </w:t>
      </w:r>
      <w:r w:rsidRPr="00B30BFC">
        <w:rPr>
          <w:rFonts w:hint="cs"/>
          <w:rtl/>
        </w:rPr>
        <w:t>ב</w:t>
      </w:r>
      <w:r w:rsidRPr="00B30BFC">
        <w:rPr>
          <w:rtl/>
        </w:rPr>
        <w:t xml:space="preserve">עברייני מין </w:t>
      </w:r>
      <w:r w:rsidRPr="00B30BFC">
        <w:rPr>
          <w:rFonts w:hint="cs"/>
          <w:rtl/>
        </w:rPr>
        <w:t>ושיקומם</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 xml:space="preserve">עברייני מין </w:t>
      </w:r>
      <w:r w:rsidRPr="00B30BFC">
        <w:rPr>
          <w:rFonts w:ascii="Tahoma" w:hAnsi="Tahoma" w:cs="Tahoma" w:hint="cs"/>
          <w:sz w:val="18"/>
          <w:szCs w:val="18"/>
          <w:rtl/>
        </w:rPr>
        <w:t>מוגדרים בישראל כמי ש</w:t>
      </w:r>
      <w:r w:rsidRPr="00B30BFC">
        <w:rPr>
          <w:rFonts w:ascii="Tahoma" w:hAnsi="Tahoma" w:cs="Tahoma"/>
          <w:sz w:val="18"/>
          <w:szCs w:val="18"/>
          <w:rtl/>
        </w:rPr>
        <w:t>ביצעו אחת או יותר מ</w:t>
      </w:r>
      <w:r w:rsidRPr="00B30BFC">
        <w:rPr>
          <w:rFonts w:ascii="Tahoma" w:hAnsi="Tahoma" w:cs="Tahoma" w:hint="cs"/>
          <w:sz w:val="18"/>
          <w:szCs w:val="18"/>
          <w:rtl/>
        </w:rPr>
        <w:t>כמה</w:t>
      </w:r>
      <w:r w:rsidRPr="00B30BFC">
        <w:rPr>
          <w:rFonts w:ascii="Tahoma" w:hAnsi="Tahoma" w:cs="Tahoma"/>
          <w:sz w:val="18"/>
          <w:szCs w:val="18"/>
          <w:rtl/>
        </w:rPr>
        <w:t xml:space="preserve"> עבירות המוגדרות בחוק </w:t>
      </w:r>
      <w:r w:rsidRPr="00B30BFC">
        <w:rPr>
          <w:rFonts w:ascii="Tahoma" w:hAnsi="Tahoma" w:cs="Tahoma" w:hint="cs"/>
          <w:sz w:val="18"/>
          <w:szCs w:val="18"/>
          <w:rtl/>
        </w:rPr>
        <w:t xml:space="preserve">העונשין </w:t>
      </w:r>
      <w:r w:rsidRPr="00B30BFC">
        <w:rPr>
          <w:rFonts w:ascii="Tahoma" w:hAnsi="Tahoma" w:cs="Tahoma"/>
          <w:sz w:val="18"/>
          <w:szCs w:val="18"/>
          <w:rtl/>
        </w:rPr>
        <w:t>כעבירות מין. במדינו</w:t>
      </w:r>
      <w:r w:rsidRPr="00B30BFC">
        <w:rPr>
          <w:rFonts w:ascii="Tahoma" w:hAnsi="Tahoma" w:cs="Tahoma" w:hint="cs"/>
          <w:sz w:val="18"/>
          <w:szCs w:val="18"/>
          <w:rtl/>
        </w:rPr>
        <w:t>ת</w:t>
      </w:r>
      <w:r w:rsidRPr="00B30BFC">
        <w:rPr>
          <w:rFonts w:ascii="Tahoma" w:hAnsi="Tahoma" w:cs="Tahoma"/>
          <w:sz w:val="18"/>
          <w:szCs w:val="18"/>
          <w:rtl/>
        </w:rPr>
        <w:t xml:space="preserve"> שונות קיימות התייחסויות משפטיות והגדרות שונות לאוכלוסי</w:t>
      </w:r>
      <w:r w:rsidRPr="00B30BFC">
        <w:rPr>
          <w:rFonts w:ascii="Tahoma" w:hAnsi="Tahoma" w:cs="Tahoma" w:hint="cs"/>
          <w:sz w:val="18"/>
          <w:szCs w:val="18"/>
          <w:rtl/>
        </w:rPr>
        <w:t>י</w:t>
      </w:r>
      <w:r w:rsidRPr="00B30BFC">
        <w:rPr>
          <w:rFonts w:ascii="Tahoma" w:hAnsi="Tahoma" w:cs="Tahoma"/>
          <w:sz w:val="18"/>
          <w:szCs w:val="18"/>
          <w:rtl/>
        </w:rPr>
        <w:t>ה זו</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אך מוסכם</w:t>
      </w:r>
      <w:r w:rsidRPr="00B30BFC">
        <w:rPr>
          <w:rFonts w:ascii="Tahoma" w:hAnsi="Tahoma" w:cs="Tahoma"/>
          <w:sz w:val="18"/>
          <w:szCs w:val="18"/>
          <w:rtl/>
        </w:rPr>
        <w:t xml:space="preserve"> שעבירות מין גורמות סבל קשה לקורבנות, למשפחותיהם, לסביבה הקרובה, ואף לחברה הרחבה.</w:t>
      </w:r>
      <w:r w:rsidRPr="00B30BFC">
        <w:rPr>
          <w:rFonts w:ascii="Tahoma" w:hAnsi="Tahoma" w:cs="Tahoma" w:hint="cs"/>
          <w:sz w:val="18"/>
          <w:szCs w:val="18"/>
          <w:rtl/>
        </w:rPr>
        <w:t xml:space="preserve"> למידת מאפייניהם</w:t>
      </w:r>
      <w:r w:rsidRPr="00B30BFC">
        <w:rPr>
          <w:rFonts w:ascii="Tahoma" w:hAnsi="Tahoma" w:cs="Tahoma"/>
          <w:sz w:val="18"/>
          <w:szCs w:val="18"/>
          <w:rtl/>
        </w:rPr>
        <w:t xml:space="preserve"> של עברייני המין </w:t>
      </w:r>
      <w:r w:rsidRPr="00B30BFC">
        <w:rPr>
          <w:rFonts w:ascii="Tahoma" w:hAnsi="Tahoma" w:cs="Tahoma" w:hint="cs"/>
          <w:sz w:val="18"/>
          <w:szCs w:val="18"/>
          <w:rtl/>
        </w:rPr>
        <w:t>הולידה את ההכרה</w:t>
      </w:r>
      <w:r w:rsidRPr="00B30BFC">
        <w:rPr>
          <w:rFonts w:ascii="Tahoma" w:hAnsi="Tahoma" w:cs="Tahoma"/>
          <w:sz w:val="18"/>
          <w:szCs w:val="18"/>
          <w:rtl/>
        </w:rPr>
        <w:t xml:space="preserve"> </w:t>
      </w:r>
      <w:r w:rsidRPr="00B30BFC">
        <w:rPr>
          <w:rFonts w:ascii="Tahoma" w:hAnsi="Tahoma" w:cs="Tahoma" w:hint="cs"/>
          <w:sz w:val="18"/>
          <w:szCs w:val="18"/>
          <w:rtl/>
        </w:rPr>
        <w:t>שענישה לבדה והחזקתם של עברייני המין בבית הסוהר אינה מספיקה אלא יש ללוות את הענישה ב</w:t>
      </w:r>
      <w:r w:rsidRPr="00B30BFC">
        <w:rPr>
          <w:rFonts w:ascii="Tahoma" w:hAnsi="Tahoma" w:cs="Tahoma"/>
          <w:sz w:val="18"/>
          <w:szCs w:val="18"/>
          <w:rtl/>
        </w:rPr>
        <w:t>טיפול</w:t>
      </w:r>
      <w:r w:rsidRPr="00B30BFC">
        <w:rPr>
          <w:rFonts w:ascii="Tahoma" w:hAnsi="Tahoma" w:cs="Tahoma" w:hint="cs"/>
          <w:sz w:val="18"/>
          <w:szCs w:val="18"/>
          <w:rtl/>
        </w:rPr>
        <w:t xml:space="preserve"> בעבריינים, בשיקומם </w:t>
      </w:r>
      <w:r w:rsidRPr="00B30BFC">
        <w:rPr>
          <w:rFonts w:ascii="Tahoma" w:hAnsi="Tahoma" w:cs="Tahoma"/>
          <w:sz w:val="18"/>
          <w:szCs w:val="18"/>
          <w:rtl/>
        </w:rPr>
        <w:t>ו</w:t>
      </w:r>
      <w:r w:rsidRPr="00B30BFC">
        <w:rPr>
          <w:rFonts w:ascii="Tahoma" w:hAnsi="Tahoma" w:cs="Tahoma" w:hint="cs"/>
          <w:sz w:val="18"/>
          <w:szCs w:val="18"/>
          <w:rtl/>
        </w:rPr>
        <w:t>ב</w:t>
      </w:r>
      <w:r w:rsidRPr="00B30BFC">
        <w:rPr>
          <w:rFonts w:ascii="Tahoma" w:hAnsi="Tahoma" w:cs="Tahoma"/>
          <w:sz w:val="18"/>
          <w:szCs w:val="18"/>
          <w:rtl/>
        </w:rPr>
        <w:t>מעקב</w:t>
      </w:r>
      <w:r w:rsidRPr="00B30BFC">
        <w:rPr>
          <w:rFonts w:ascii="Tahoma" w:hAnsi="Tahoma" w:cs="Tahoma" w:hint="cs"/>
          <w:sz w:val="18"/>
          <w:szCs w:val="18"/>
          <w:rtl/>
        </w:rPr>
        <w:t xml:space="preserve"> אחריהם,</w:t>
      </w:r>
      <w:r w:rsidRPr="00B30BFC">
        <w:rPr>
          <w:rFonts w:ascii="Tahoma" w:hAnsi="Tahoma" w:cs="Tahoma"/>
          <w:sz w:val="18"/>
          <w:szCs w:val="18"/>
          <w:rtl/>
        </w:rPr>
        <w:t xml:space="preserve"> </w:t>
      </w:r>
      <w:r w:rsidRPr="00B30BFC">
        <w:rPr>
          <w:rFonts w:ascii="Tahoma" w:hAnsi="Tahoma" w:cs="Tahoma" w:hint="cs"/>
          <w:sz w:val="18"/>
          <w:szCs w:val="18"/>
          <w:rtl/>
        </w:rPr>
        <w:t>על מנת להגן על הציבור</w:t>
      </w:r>
      <w:r w:rsidRPr="00B30BFC">
        <w:rPr>
          <w:rFonts w:ascii="Tahoma" w:hAnsi="Tahoma" w:cs="Tahoma"/>
          <w:sz w:val="18"/>
          <w:szCs w:val="18"/>
          <w:rtl/>
        </w:rPr>
        <w:t xml:space="preserve"> </w:t>
      </w:r>
      <w:r w:rsidRPr="00B30BFC">
        <w:rPr>
          <w:rFonts w:ascii="Tahoma" w:hAnsi="Tahoma" w:cs="Tahoma" w:hint="cs"/>
          <w:sz w:val="18"/>
          <w:szCs w:val="18"/>
          <w:rtl/>
        </w:rPr>
        <w:t>ו</w:t>
      </w:r>
      <w:r w:rsidRPr="00B30BFC">
        <w:rPr>
          <w:rFonts w:ascii="Tahoma" w:hAnsi="Tahoma" w:cs="Tahoma"/>
          <w:sz w:val="18"/>
          <w:szCs w:val="18"/>
          <w:rtl/>
        </w:rPr>
        <w:t xml:space="preserve">למנוע </w:t>
      </w:r>
      <w:r w:rsidRPr="00B30BFC">
        <w:rPr>
          <w:rFonts w:ascii="Tahoma" w:hAnsi="Tahoma" w:cs="Tahoma" w:hint="cs"/>
          <w:sz w:val="18"/>
          <w:szCs w:val="18"/>
          <w:rtl/>
        </w:rPr>
        <w:t>הישנותן של עבירת מין -</w:t>
      </w:r>
      <w:r w:rsidRPr="00B30BFC">
        <w:rPr>
          <w:rFonts w:ascii="Tahoma" w:eastAsia="Lucida Sans Unicode" w:hAnsi="Tahoma" w:cs="Tahoma" w:hint="cs"/>
          <w:sz w:val="18"/>
          <w:szCs w:val="18"/>
          <w:rtl/>
        </w:rPr>
        <w:t xml:space="preserve"> </w:t>
      </w:r>
      <w:r w:rsidRPr="00B30BFC">
        <w:rPr>
          <w:rFonts w:ascii="Tahoma" w:hAnsi="Tahoma" w:cs="Tahoma" w:hint="cs"/>
          <w:sz w:val="18"/>
          <w:szCs w:val="18"/>
          <w:rtl/>
        </w:rPr>
        <w:t>רצידיביזם</w:t>
      </w:r>
      <w:r w:rsidRPr="00B30BFC">
        <w:rPr>
          <w:rFonts w:ascii="Tahoma" w:hAnsi="Tahoma" w:cs="Tahoma" w:hint="cs"/>
          <w:sz w:val="18"/>
          <w:szCs w:val="18"/>
          <w:rtl/>
        </w:rPr>
        <w:t xml:space="preserve">. מחקרים שנעשו ברבות ממדינות המערב הוכיחו את יעילותה של גישה המשלבת ענישה וטיפול להפחתת </w:t>
      </w:r>
      <w:r w:rsidRPr="00B30BFC">
        <w:rPr>
          <w:rFonts w:ascii="Tahoma" w:hAnsi="Tahoma" w:cs="Tahoma" w:hint="cs"/>
          <w:sz w:val="18"/>
          <w:szCs w:val="18"/>
          <w:rtl/>
        </w:rPr>
        <w:t>הרצידיביזם</w:t>
      </w:r>
      <w:r>
        <w:rPr>
          <w:rFonts w:ascii="Tahoma" w:hAnsi="Tahoma" w:cs="Tahoma"/>
          <w:sz w:val="18"/>
          <w:szCs w:val="18"/>
          <w:vertAlign w:val="superscript"/>
          <w:rtl/>
        </w:rPr>
        <w:footnoteReference w:id="83"/>
      </w:r>
      <w:r w:rsidRPr="00B30BFC">
        <w:rPr>
          <w:rFonts w:ascii="Tahoma" w:hAnsi="Tahoma" w:cs="Tahoma" w:hint="cs"/>
          <w:sz w:val="18"/>
          <w:szCs w:val="18"/>
          <w:rtl/>
        </w:rPr>
        <w:t xml:space="preserve">.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 xml:space="preserve">מחקרים </w:t>
      </w:r>
      <w:r w:rsidRPr="00B30BFC">
        <w:rPr>
          <w:rFonts w:ascii="Tahoma" w:hAnsi="Tahoma" w:cs="Tahoma" w:hint="cs"/>
          <w:sz w:val="18"/>
          <w:szCs w:val="18"/>
          <w:rtl/>
        </w:rPr>
        <w:t>מלמדים</w:t>
      </w:r>
      <w:r w:rsidRPr="00B30BFC">
        <w:rPr>
          <w:rFonts w:ascii="Tahoma" w:hAnsi="Tahoma" w:cs="Tahoma"/>
          <w:sz w:val="18"/>
          <w:szCs w:val="18"/>
          <w:rtl/>
        </w:rPr>
        <w:t xml:space="preserve"> כי </w:t>
      </w:r>
      <w:r w:rsidRPr="00B30BFC">
        <w:rPr>
          <w:rFonts w:ascii="Tahoma" w:hAnsi="Tahoma" w:cs="Tahoma" w:hint="cs"/>
          <w:sz w:val="18"/>
          <w:szCs w:val="18"/>
          <w:rtl/>
        </w:rPr>
        <w:t>עבריינים</w:t>
      </w:r>
      <w:r w:rsidRPr="00B30BFC">
        <w:rPr>
          <w:rFonts w:ascii="Tahoma" w:hAnsi="Tahoma" w:cs="Tahoma"/>
          <w:sz w:val="18"/>
          <w:szCs w:val="18"/>
          <w:rtl/>
        </w:rPr>
        <w:t xml:space="preserve"> שקיבלו טיפול </w:t>
      </w:r>
      <w:r w:rsidRPr="00B30BFC">
        <w:rPr>
          <w:rFonts w:ascii="Tahoma" w:hAnsi="Tahoma" w:cs="Tahoma" w:hint="cs"/>
          <w:sz w:val="18"/>
          <w:szCs w:val="18"/>
          <w:rtl/>
        </w:rPr>
        <w:t xml:space="preserve">לפני כניסתם לבית הסוהר בקהילה, </w:t>
      </w:r>
      <w:r w:rsidRPr="00B30BFC">
        <w:rPr>
          <w:rFonts w:ascii="Tahoma" w:hAnsi="Tahoma" w:cs="Tahoma"/>
          <w:sz w:val="18"/>
          <w:szCs w:val="18"/>
          <w:rtl/>
        </w:rPr>
        <w:t>תוך כדי ריצוי עונשם או בקהילה</w:t>
      </w:r>
      <w:r w:rsidRPr="00B30BFC">
        <w:rPr>
          <w:rFonts w:ascii="Tahoma" w:hAnsi="Tahoma" w:cs="Tahoma" w:hint="cs"/>
          <w:sz w:val="18"/>
          <w:szCs w:val="18"/>
          <w:rtl/>
        </w:rPr>
        <w:t xml:space="preserve"> לאחר שחרורם ממאסר, ההסתברות שיעברו שוב א</w:t>
      </w:r>
      <w:r w:rsidRPr="00B30BFC">
        <w:rPr>
          <w:rFonts w:ascii="Tahoma" w:hAnsi="Tahoma" w:cs="Tahoma"/>
          <w:sz w:val="18"/>
          <w:szCs w:val="18"/>
          <w:rtl/>
        </w:rPr>
        <w:t xml:space="preserve">ותה עבירה </w:t>
      </w:r>
      <w:r w:rsidRPr="00B30BFC">
        <w:rPr>
          <w:rFonts w:ascii="Tahoma" w:hAnsi="Tahoma" w:cs="Tahoma" w:hint="cs"/>
          <w:sz w:val="18"/>
          <w:szCs w:val="18"/>
          <w:rtl/>
        </w:rPr>
        <w:t>נמוכה מההסתברות של</w:t>
      </w:r>
      <w:r w:rsidRPr="00B30BFC">
        <w:rPr>
          <w:rFonts w:ascii="Tahoma" w:hAnsi="Tahoma" w:cs="Tahoma"/>
          <w:sz w:val="18"/>
          <w:szCs w:val="18"/>
          <w:rtl/>
        </w:rPr>
        <w:t xml:space="preserve"> עברייני מין שלא עברו תהליך טיפולי כלל</w:t>
      </w:r>
      <w:r w:rsidRPr="00B30BFC">
        <w:rPr>
          <w:rFonts w:ascii="Tahoma" w:hAnsi="Tahoma" w:cs="Tahoma" w:hint="cs"/>
          <w:sz w:val="18"/>
          <w:szCs w:val="18"/>
          <w:rtl/>
        </w:rPr>
        <w:t xml:space="preserve">. </w:t>
      </w:r>
      <w:r w:rsidRPr="00B30BFC">
        <w:rPr>
          <w:rFonts w:ascii="Tahoma" w:hAnsi="Tahoma" w:cs="Tahoma"/>
          <w:sz w:val="18"/>
          <w:szCs w:val="18"/>
          <w:rtl/>
        </w:rPr>
        <w:t>יתרה מזו</w:t>
      </w:r>
      <w:r w:rsidRPr="00B30BFC">
        <w:rPr>
          <w:rFonts w:ascii="Tahoma" w:hAnsi="Tahoma" w:cs="Tahoma" w:hint="cs"/>
          <w:sz w:val="18"/>
          <w:szCs w:val="18"/>
          <w:rtl/>
        </w:rPr>
        <w:t>,</w:t>
      </w:r>
      <w:r w:rsidRPr="00B30BFC">
        <w:rPr>
          <w:rFonts w:ascii="Tahoma" w:hAnsi="Tahoma" w:cs="Tahoma"/>
          <w:sz w:val="18"/>
          <w:szCs w:val="18"/>
          <w:rtl/>
        </w:rPr>
        <w:t xml:space="preserve"> בקרב </w:t>
      </w:r>
      <w:r w:rsidRPr="00B30BFC">
        <w:rPr>
          <w:rFonts w:ascii="Tahoma" w:hAnsi="Tahoma" w:cs="Tahoma" w:hint="cs"/>
          <w:sz w:val="18"/>
          <w:szCs w:val="18"/>
          <w:rtl/>
        </w:rPr>
        <w:t xml:space="preserve">העבריינים </w:t>
      </w:r>
      <w:r w:rsidRPr="00B30BFC">
        <w:rPr>
          <w:rFonts w:ascii="Tahoma" w:hAnsi="Tahoma" w:cs="Tahoma"/>
          <w:sz w:val="18"/>
          <w:szCs w:val="18"/>
          <w:rtl/>
        </w:rPr>
        <w:t>שלא טופלו</w:t>
      </w:r>
      <w:r w:rsidRPr="00B30BFC">
        <w:rPr>
          <w:rFonts w:ascii="Tahoma" w:hAnsi="Tahoma" w:cs="Tahoma" w:hint="cs"/>
          <w:sz w:val="18"/>
          <w:szCs w:val="18"/>
          <w:rtl/>
        </w:rPr>
        <w:t xml:space="preserve"> נרשמה</w:t>
      </w:r>
      <w:r w:rsidRPr="00B30BFC">
        <w:rPr>
          <w:rFonts w:ascii="Tahoma" w:hAnsi="Tahoma" w:cs="Tahoma"/>
          <w:sz w:val="18"/>
          <w:szCs w:val="18"/>
          <w:rtl/>
        </w:rPr>
        <w:t xml:space="preserve"> הסלמה</w:t>
      </w:r>
      <w:r w:rsidRPr="00B30BFC">
        <w:rPr>
          <w:rFonts w:ascii="Tahoma" w:hAnsi="Tahoma" w:cs="Tahoma" w:hint="cs"/>
          <w:sz w:val="18"/>
          <w:szCs w:val="18"/>
          <w:rtl/>
        </w:rPr>
        <w:t>,</w:t>
      </w:r>
      <w:r w:rsidRPr="00B30BFC">
        <w:rPr>
          <w:rFonts w:ascii="Tahoma" w:hAnsi="Tahoma" w:cs="Tahoma"/>
          <w:sz w:val="18"/>
          <w:szCs w:val="18"/>
          <w:rtl/>
        </w:rPr>
        <w:t xml:space="preserve"> הן בחומרת העבירות </w:t>
      </w:r>
      <w:r w:rsidRPr="00B30BFC">
        <w:rPr>
          <w:rFonts w:ascii="Tahoma" w:hAnsi="Tahoma" w:cs="Tahoma" w:hint="cs"/>
          <w:sz w:val="18"/>
          <w:szCs w:val="18"/>
          <w:rtl/>
        </w:rPr>
        <w:t>ו</w:t>
      </w:r>
      <w:r w:rsidRPr="00B30BFC">
        <w:rPr>
          <w:rFonts w:ascii="Tahoma" w:hAnsi="Tahoma" w:cs="Tahoma"/>
          <w:sz w:val="18"/>
          <w:szCs w:val="18"/>
          <w:rtl/>
        </w:rPr>
        <w:t>הן בתדירות</w:t>
      </w:r>
      <w:r w:rsidRPr="00B30BFC">
        <w:rPr>
          <w:rFonts w:ascii="Tahoma" w:hAnsi="Tahoma" w:cs="Tahoma" w:hint="cs"/>
          <w:sz w:val="18"/>
          <w:szCs w:val="18"/>
          <w:rtl/>
        </w:rPr>
        <w:t>ן</w:t>
      </w:r>
      <w:r w:rsidRPr="00B30BFC">
        <w:rPr>
          <w:rFonts w:ascii="Tahoma" w:hAnsi="Tahoma" w:cs="Tahoma"/>
          <w:sz w:val="18"/>
          <w:szCs w:val="18"/>
          <w:rtl/>
        </w:rPr>
        <w:t xml:space="preserve">.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חוק הגנה על הציבור מפני ביצוע עבירות מין</w:t>
      </w:r>
      <w:r w:rsidRPr="00B30BFC">
        <w:rPr>
          <w:rFonts w:ascii="Tahoma" w:hAnsi="Tahoma" w:cs="Tahoma" w:hint="cs"/>
          <w:sz w:val="18"/>
          <w:szCs w:val="18"/>
          <w:rtl/>
        </w:rPr>
        <w:t xml:space="preserve">, התשס"ו-2006, </w:t>
      </w:r>
      <w:r w:rsidRPr="00B30BFC">
        <w:rPr>
          <w:rFonts w:ascii="Tahoma" w:hAnsi="Tahoma" w:cs="Tahoma"/>
          <w:sz w:val="18"/>
          <w:szCs w:val="18"/>
          <w:rtl/>
        </w:rPr>
        <w:t xml:space="preserve">נועד להגן על הציבור </w:t>
      </w:r>
      <w:r w:rsidRPr="00B30BFC">
        <w:rPr>
          <w:rFonts w:ascii="Tahoma" w:hAnsi="Tahoma" w:cs="Tahoma" w:hint="cs"/>
          <w:sz w:val="18"/>
          <w:szCs w:val="18"/>
          <w:rtl/>
        </w:rPr>
        <w:t xml:space="preserve">גם </w:t>
      </w:r>
      <w:r w:rsidRPr="00B30BFC">
        <w:rPr>
          <w:rFonts w:ascii="Tahoma" w:hAnsi="Tahoma" w:cs="Tahoma"/>
          <w:sz w:val="18"/>
          <w:szCs w:val="18"/>
          <w:rtl/>
        </w:rPr>
        <w:t>מפני</w:t>
      </w:r>
      <w:r w:rsidRPr="00B30BFC">
        <w:rPr>
          <w:rFonts w:ascii="Tahoma" w:hAnsi="Tahoma" w:cs="Tahoma" w:hint="cs"/>
          <w:sz w:val="18"/>
          <w:szCs w:val="18"/>
          <w:rtl/>
        </w:rPr>
        <w:t xml:space="preserve"> </w:t>
      </w:r>
      <w:r w:rsidRPr="00B30BFC">
        <w:rPr>
          <w:rFonts w:ascii="Tahoma" w:hAnsi="Tahoma" w:cs="Tahoma"/>
          <w:sz w:val="18"/>
          <w:szCs w:val="18"/>
          <w:rtl/>
        </w:rPr>
        <w:t xml:space="preserve">עבירות מין </w:t>
      </w:r>
      <w:r w:rsidRPr="00B30BFC">
        <w:rPr>
          <w:rFonts w:ascii="Tahoma" w:hAnsi="Tahoma" w:cs="Tahoma" w:hint="cs"/>
          <w:sz w:val="18"/>
          <w:szCs w:val="18"/>
          <w:rtl/>
        </w:rPr>
        <w:t xml:space="preserve">נשנות. </w:t>
      </w:r>
      <w:r w:rsidRPr="00B30BFC">
        <w:rPr>
          <w:rFonts w:ascii="Tahoma" w:hAnsi="Tahoma" w:cs="Tahoma"/>
          <w:sz w:val="18"/>
          <w:szCs w:val="18"/>
          <w:rtl/>
        </w:rPr>
        <w:t xml:space="preserve">חוק </w:t>
      </w:r>
      <w:r w:rsidRPr="00B30BFC">
        <w:rPr>
          <w:rFonts w:ascii="Tahoma" w:hAnsi="Tahoma" w:cs="Tahoma" w:hint="cs"/>
          <w:sz w:val="18"/>
          <w:szCs w:val="18"/>
          <w:rtl/>
        </w:rPr>
        <w:t xml:space="preserve">ההגנה </w:t>
      </w:r>
      <w:r w:rsidRPr="00B30BFC">
        <w:rPr>
          <w:rFonts w:ascii="Tahoma" w:hAnsi="Tahoma" w:cs="Tahoma"/>
          <w:sz w:val="18"/>
          <w:szCs w:val="18"/>
          <w:rtl/>
        </w:rPr>
        <w:t>מורכב משלושה נדבכים השלובים זה בזה ומשלימים זה את זה: הערכת רמת המסוכנות של העבריין</w:t>
      </w:r>
      <w:r w:rsidRPr="00B30BFC">
        <w:rPr>
          <w:rFonts w:ascii="Tahoma" w:hAnsi="Tahoma" w:cs="Tahoma" w:hint="cs"/>
          <w:sz w:val="18"/>
          <w:szCs w:val="18"/>
          <w:rtl/>
        </w:rPr>
        <w:t xml:space="preserve"> בשלבים השונים של ההליך המשפטי</w:t>
      </w:r>
      <w:r w:rsidRPr="00B30BFC">
        <w:rPr>
          <w:rFonts w:ascii="Tahoma" w:hAnsi="Tahoma" w:cs="Tahoma"/>
          <w:sz w:val="18"/>
          <w:szCs w:val="18"/>
          <w:rtl/>
        </w:rPr>
        <w:t>, פיקוח ומעקב אחר עברייני מין הנמצאים בקהילה, ושיקום מונע של עבריינים. שני הנדבכים הראשונים מיושמים משנת 2006 והשלישי מיושם בהדרגה מאוגוסט 2013</w:t>
      </w:r>
      <w:r>
        <w:rPr>
          <w:rFonts w:ascii="Tahoma" w:hAnsi="Tahoma" w:cs="Tahoma"/>
          <w:sz w:val="18"/>
          <w:szCs w:val="18"/>
          <w:vertAlign w:val="superscript"/>
          <w:rtl/>
        </w:rPr>
        <w:footnoteReference w:id="84"/>
      </w:r>
      <w:r w:rsidRPr="00B30BFC">
        <w:rPr>
          <w:rFonts w:ascii="Tahoma" w:hAnsi="Tahoma" w:cs="Tahoma" w:hint="cs"/>
          <w:sz w:val="18"/>
          <w:szCs w:val="18"/>
          <w:rtl/>
        </w:rPr>
        <w:t>.</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מודל </w:t>
      </w:r>
      <w:r w:rsidRPr="00B30BFC">
        <w:rPr>
          <w:rFonts w:ascii="Tahoma" w:hAnsi="Tahoma" w:cs="Tahoma"/>
          <w:sz w:val="18"/>
          <w:szCs w:val="18"/>
          <w:rtl/>
        </w:rPr>
        <w:t>הטיפול השיקומי לעברייני מין מבוסס על רצף טיפולי שתחילתו בבית הסוהר</w:t>
      </w:r>
      <w:r w:rsidRPr="00B30BFC">
        <w:rPr>
          <w:rFonts w:ascii="Tahoma" w:hAnsi="Tahoma" w:cs="Tahoma" w:hint="cs"/>
          <w:sz w:val="18"/>
          <w:szCs w:val="18"/>
          <w:rtl/>
        </w:rPr>
        <w:t xml:space="preserve"> </w:t>
      </w:r>
      <w:r w:rsidRPr="00B30BFC">
        <w:rPr>
          <w:rFonts w:ascii="Tahoma" w:hAnsi="Tahoma" w:cs="Tahoma"/>
          <w:sz w:val="18"/>
          <w:szCs w:val="18"/>
          <w:rtl/>
        </w:rPr>
        <w:t xml:space="preserve">בתקופת המאסר, והמשכו בטיפול, בפיקוח ובמעקב בקהילה. במאי 2015 פרסם פורום מקצועי בין-משרדי, ובו נציגים של משרד הרווחה, משרד הבריאות וגופים מקצועיים אחרים, את "אמות המידה המקצועיות לטיפול הייעודי בעברייני מין ופוגעים מינית", </w:t>
      </w:r>
      <w:r w:rsidRPr="00B30BFC">
        <w:rPr>
          <w:rFonts w:ascii="Tahoma" w:hAnsi="Tahoma" w:cs="Tahoma" w:hint="cs"/>
          <w:sz w:val="18"/>
          <w:szCs w:val="18"/>
          <w:rtl/>
        </w:rPr>
        <w:t>ובו הוגדרו</w:t>
      </w:r>
      <w:r w:rsidRPr="00B30BFC">
        <w:rPr>
          <w:rFonts w:ascii="Tahoma" w:hAnsi="Tahoma" w:cs="Tahoma"/>
          <w:sz w:val="18"/>
          <w:szCs w:val="18"/>
          <w:rtl/>
        </w:rPr>
        <w:t xml:space="preserve"> הנושאים המרכזיים </w:t>
      </w:r>
      <w:r w:rsidRPr="00B30BFC">
        <w:rPr>
          <w:rFonts w:ascii="Tahoma" w:hAnsi="Tahoma" w:cs="Tahoma" w:hint="cs"/>
          <w:sz w:val="18"/>
          <w:szCs w:val="18"/>
          <w:rtl/>
        </w:rPr>
        <w:t xml:space="preserve">שייכללו </w:t>
      </w:r>
      <w:r w:rsidRPr="00B30BFC">
        <w:rPr>
          <w:rFonts w:ascii="Tahoma" w:hAnsi="Tahoma" w:cs="Tahoma"/>
          <w:sz w:val="18"/>
          <w:szCs w:val="18"/>
          <w:rtl/>
        </w:rPr>
        <w:t>בטיפול הייעודי בעברייני מין, אמות מידה להתאמה, ו</w:t>
      </w:r>
      <w:r w:rsidRPr="00B30BFC">
        <w:rPr>
          <w:rFonts w:ascii="Tahoma" w:hAnsi="Tahoma" w:cs="Tahoma" w:hint="cs"/>
          <w:sz w:val="18"/>
          <w:szCs w:val="18"/>
          <w:rtl/>
        </w:rPr>
        <w:t>הנחיות ל</w:t>
      </w:r>
      <w:r w:rsidRPr="00B30BFC">
        <w:rPr>
          <w:rFonts w:ascii="Tahoma" w:hAnsi="Tahoma" w:cs="Tahoma"/>
          <w:sz w:val="18"/>
          <w:szCs w:val="18"/>
          <w:rtl/>
        </w:rPr>
        <w:t>שיתוף מידע ושיתוף פעולה בין הגורמים העוסקים בכך. להלן ב</w:t>
      </w:r>
      <w:r w:rsidRPr="00B30BFC" w:rsidR="00CA7683">
        <w:rPr>
          <w:rFonts w:ascii="Tahoma" w:hAnsi="Tahoma" w:cs="Tahoma"/>
          <w:sz w:val="18"/>
          <w:szCs w:val="18"/>
          <w:rtl/>
        </w:rPr>
        <w:t>תרשים 10</w:t>
      </w:r>
      <w:r w:rsidRPr="00B30BFC">
        <w:rPr>
          <w:rFonts w:ascii="Tahoma" w:hAnsi="Tahoma" w:cs="Tahoma" w:hint="cs"/>
          <w:sz w:val="18"/>
          <w:szCs w:val="18"/>
          <w:rtl/>
        </w:rPr>
        <w:t xml:space="preserve"> </w:t>
      </w:r>
      <w:r w:rsidRPr="00B30BFC">
        <w:rPr>
          <w:rFonts w:ascii="Tahoma" w:hAnsi="Tahoma" w:cs="Tahoma"/>
          <w:sz w:val="18"/>
          <w:szCs w:val="18"/>
          <w:rtl/>
        </w:rPr>
        <w:t>תפיסת הרצף הטיפולי.</w:t>
      </w:r>
    </w:p>
    <w:p w:rsidR="007F5928" w:rsidRPr="00B30BFC" w:rsidP="00C121CF">
      <w:pPr>
        <w:pStyle w:val="tab-name"/>
        <w:rPr>
          <w:b/>
          <w:bCs/>
          <w:rtl/>
        </w:rPr>
      </w:pPr>
      <w:r w:rsidRPr="00B30BFC">
        <w:rPr>
          <w:rFonts w:hint="cs"/>
          <w:rtl/>
        </w:rPr>
        <w:t>תרשים 10</w:t>
      </w:r>
      <w:r w:rsidRPr="00B30BFC">
        <w:rPr>
          <w:rFonts w:hint="cs"/>
          <w:rtl/>
        </w:rPr>
        <w:t xml:space="preserve">: </w:t>
      </w:r>
      <w:r w:rsidRPr="00B30BFC">
        <w:rPr>
          <w:rFonts w:hint="cs"/>
          <w:b/>
          <w:bCs/>
          <w:rtl/>
        </w:rPr>
        <w:t xml:space="preserve">תפיסת הרצף הטיפולי </w:t>
      </w:r>
    </w:p>
    <w:p w:rsidR="007F5928" w:rsidRPr="00B30BFC" w:rsidP="008A5AF1">
      <w:pPr>
        <w:spacing w:line="240" w:lineRule="atLeast"/>
        <w:ind w:left="-259"/>
        <w:jc w:val="both"/>
        <w:rPr>
          <w:rFonts w:ascii="Tahoma" w:hAnsi="Tahoma" w:cs="Tahoma"/>
          <w:sz w:val="18"/>
          <w:szCs w:val="18"/>
          <w:rtl/>
        </w:rPr>
      </w:pPr>
      <w:r w:rsidRPr="00B30BFC">
        <w:rPr>
          <w:rFonts w:ascii="Tahoma" w:hAnsi="Tahoma" w:cs="Tahoma"/>
          <w:noProof/>
          <w:sz w:val="18"/>
          <w:szCs w:val="18"/>
          <w:rtl/>
        </w:rPr>
        <w:drawing>
          <wp:inline distT="0" distB="0" distL="0" distR="0">
            <wp:extent cx="5258435" cy="1587500"/>
            <wp:effectExtent l="57150" t="19050" r="56515" b="69850"/>
            <wp:docPr id="17" name="דיאגרמה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F5928" w:rsidRPr="00B30BFC" w:rsidP="008A5AF1">
      <w:pPr>
        <w:spacing w:line="240" w:lineRule="exact"/>
        <w:ind w:right="2268"/>
        <w:jc w:val="both"/>
        <w:rPr>
          <w:rFonts w:ascii="Tahoma" w:hAnsi="Tahoma" w:cs="Tahoma"/>
          <w:sz w:val="18"/>
          <w:szCs w:val="18"/>
          <w:rtl/>
        </w:rPr>
      </w:pPr>
      <w:r w:rsidRPr="00B30BFC">
        <w:rPr>
          <w:rStyle w:val="Heading7Char"/>
          <w:rFonts w:ascii="Tahoma" w:hAnsi="Tahoma" w:cs="Tahoma" w:hint="cs"/>
          <w:sz w:val="17"/>
          <w:szCs w:val="17"/>
          <w:rtl/>
        </w:rPr>
        <w:t>הערכת מסוכנות:</w:t>
      </w:r>
      <w:r w:rsidRPr="00B30BFC">
        <w:rPr>
          <w:rFonts w:ascii="Tahoma" w:hAnsi="Tahoma" w:cs="Tahoma" w:hint="cs"/>
          <w:sz w:val="18"/>
          <w:szCs w:val="18"/>
          <w:rtl/>
        </w:rPr>
        <w:t xml:space="preserve"> </w:t>
      </w:r>
      <w:r w:rsidRPr="00B30BFC">
        <w:rPr>
          <w:rFonts w:ascii="Tahoma" w:hAnsi="Tahoma" w:cs="Tahoma"/>
          <w:sz w:val="18"/>
          <w:szCs w:val="18"/>
          <w:rtl/>
        </w:rPr>
        <w:t xml:space="preserve">מסוכנות מוגדרת כרצון לביצוע פגיעה פיזית או </w:t>
      </w:r>
      <w:r w:rsidRPr="00B30BFC">
        <w:rPr>
          <w:rFonts w:ascii="Tahoma" w:hAnsi="Tahoma" w:cs="Tahoma" w:hint="cs"/>
          <w:sz w:val="18"/>
          <w:szCs w:val="18"/>
          <w:rtl/>
        </w:rPr>
        <w:t>נפשית</w:t>
      </w:r>
      <w:r w:rsidRPr="00B30BFC">
        <w:rPr>
          <w:rFonts w:ascii="Tahoma" w:hAnsi="Tahoma" w:cs="Tahoma"/>
          <w:sz w:val="18"/>
          <w:szCs w:val="18"/>
          <w:rtl/>
        </w:rPr>
        <w:t xml:space="preserve"> באדם אחר או </w:t>
      </w:r>
      <w:r w:rsidRPr="00B30BFC">
        <w:rPr>
          <w:rFonts w:ascii="Tahoma" w:hAnsi="Tahoma" w:cs="Tahoma" w:hint="cs"/>
          <w:sz w:val="18"/>
          <w:szCs w:val="18"/>
          <w:rtl/>
        </w:rPr>
        <w:t>בבני אדם</w:t>
      </w:r>
      <w:r w:rsidRPr="00B30BFC">
        <w:rPr>
          <w:rFonts w:ascii="Tahoma" w:hAnsi="Tahoma" w:cs="Tahoma"/>
          <w:sz w:val="18"/>
          <w:szCs w:val="18"/>
          <w:rtl/>
        </w:rPr>
        <w:t xml:space="preserve"> אחרים</w:t>
      </w:r>
      <w:r>
        <w:rPr>
          <w:rFonts w:ascii="Tahoma" w:hAnsi="Tahoma" w:cs="Tahoma"/>
          <w:sz w:val="18"/>
          <w:szCs w:val="18"/>
          <w:vertAlign w:val="superscript"/>
          <w:rtl/>
        </w:rPr>
        <w:footnoteReference w:id="85"/>
      </w:r>
      <w:r w:rsidRPr="00B30BFC">
        <w:rPr>
          <w:rFonts w:ascii="Tahoma" w:hAnsi="Tahoma" w:cs="Tahoma" w:hint="cs"/>
          <w:sz w:val="18"/>
          <w:szCs w:val="18"/>
          <w:rtl/>
        </w:rPr>
        <w:t>. קביעת רמת המסוכנות היא הערכה קלינית של ההסתברות שהתנהגות מסוימת תתרחש בתנאים מסוימים ובטווח זמן מוגדר (להלן - הערכת מסוכנות). הערכות מסוכנות לעברייני מין מבוצעות במרכז הארצי להערכת מסוכנות ש</w:t>
      </w:r>
      <w:r w:rsidRPr="00B30BFC">
        <w:rPr>
          <w:rFonts w:ascii="Tahoma" w:hAnsi="Tahoma" w:cs="Tahoma"/>
          <w:sz w:val="18"/>
          <w:szCs w:val="18"/>
          <w:rtl/>
        </w:rPr>
        <w:t>במרכז הרפואי</w:t>
      </w:r>
      <w:r w:rsidRPr="00B30BFC">
        <w:rPr>
          <w:rFonts w:ascii="Tahoma" w:hAnsi="Tahoma" w:cs="Tahoma" w:hint="cs"/>
          <w:sz w:val="18"/>
          <w:szCs w:val="18"/>
          <w:rtl/>
        </w:rPr>
        <w:t xml:space="preserve"> לבריאות הנפש בבאר יעקב - לנאשמים בביצוע עבירות מין הנמצאים בהליך המשפטי טרם </w:t>
      </w:r>
      <w:r w:rsidRPr="00B30BFC">
        <w:rPr>
          <w:rFonts w:ascii="Tahoma" w:hAnsi="Tahoma" w:cs="Tahoma"/>
          <w:sz w:val="18"/>
          <w:szCs w:val="18"/>
          <w:rtl/>
        </w:rPr>
        <w:t>גזר דין</w:t>
      </w:r>
      <w:r w:rsidRPr="00B30BFC">
        <w:rPr>
          <w:rFonts w:ascii="Tahoma" w:hAnsi="Tahoma" w:cs="Tahoma" w:hint="cs"/>
          <w:sz w:val="18"/>
          <w:szCs w:val="18"/>
          <w:rtl/>
        </w:rPr>
        <w:t xml:space="preserve"> או בשלב הערעור ול</w:t>
      </w:r>
      <w:r w:rsidRPr="00B30BFC">
        <w:rPr>
          <w:rFonts w:ascii="Tahoma" w:hAnsi="Tahoma" w:cs="Tahoma"/>
          <w:sz w:val="18"/>
          <w:szCs w:val="18"/>
          <w:rtl/>
        </w:rPr>
        <w:t>אסירים משוחררים</w:t>
      </w:r>
      <w:r w:rsidRPr="00B30BFC">
        <w:rPr>
          <w:rFonts w:ascii="Tahoma" w:hAnsi="Tahoma" w:cs="Tahoma" w:hint="cs"/>
          <w:sz w:val="18"/>
          <w:szCs w:val="18"/>
          <w:rtl/>
        </w:rPr>
        <w:t>; וב</w:t>
      </w:r>
      <w:r w:rsidRPr="00B30BFC">
        <w:rPr>
          <w:rFonts w:ascii="Tahoma" w:hAnsi="Tahoma" w:cs="Tahoma"/>
          <w:sz w:val="18"/>
          <w:szCs w:val="18"/>
          <w:rtl/>
        </w:rPr>
        <w:t xml:space="preserve">מרכז </w:t>
      </w:r>
      <w:r w:rsidRPr="00B30BFC">
        <w:rPr>
          <w:rFonts w:ascii="Tahoma" w:hAnsi="Tahoma" w:cs="Tahoma" w:hint="cs"/>
          <w:sz w:val="18"/>
          <w:szCs w:val="18"/>
          <w:rtl/>
        </w:rPr>
        <w:t>לב</w:t>
      </w:r>
      <w:r w:rsidRPr="00B30BFC">
        <w:rPr>
          <w:rFonts w:ascii="Tahoma" w:hAnsi="Tahoma" w:cs="Tahoma"/>
          <w:sz w:val="18"/>
          <w:szCs w:val="18"/>
          <w:rtl/>
        </w:rPr>
        <w:t>ריאות הנפש של ש</w:t>
      </w:r>
      <w:r w:rsidRPr="00B30BFC">
        <w:rPr>
          <w:rFonts w:ascii="Tahoma" w:hAnsi="Tahoma" w:cs="Tahoma" w:hint="cs"/>
          <w:sz w:val="18"/>
          <w:szCs w:val="18"/>
          <w:rtl/>
        </w:rPr>
        <w:t xml:space="preserve">ב"ס (להלן - </w:t>
      </w:r>
      <w:r w:rsidRPr="00B30BFC">
        <w:rPr>
          <w:rFonts w:ascii="Tahoma" w:hAnsi="Tahoma" w:cs="Tahoma" w:hint="cs"/>
          <w:sz w:val="18"/>
          <w:szCs w:val="18"/>
          <w:rtl/>
        </w:rPr>
        <w:t>מב"ן</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 לאסירים המרצים את עונשם לפני שהחלו ב</w:t>
      </w:r>
      <w:r w:rsidRPr="00B30BFC">
        <w:rPr>
          <w:rFonts w:ascii="Tahoma" w:hAnsi="Tahoma" w:cs="Tahoma"/>
          <w:sz w:val="18"/>
          <w:szCs w:val="18"/>
          <w:rtl/>
        </w:rPr>
        <w:t>ת</w:t>
      </w:r>
      <w:r w:rsidRPr="00B30BFC">
        <w:rPr>
          <w:rFonts w:ascii="Tahoma" w:hAnsi="Tahoma" w:cs="Tahoma" w:hint="cs"/>
          <w:sz w:val="18"/>
          <w:szCs w:val="18"/>
          <w:rtl/>
        </w:rPr>
        <w:t>ו</w:t>
      </w:r>
      <w:r w:rsidRPr="00B30BFC">
        <w:rPr>
          <w:rFonts w:ascii="Tahoma" w:hAnsi="Tahoma" w:cs="Tahoma"/>
          <w:sz w:val="18"/>
          <w:szCs w:val="18"/>
          <w:rtl/>
        </w:rPr>
        <w:t xml:space="preserve">כנית </w:t>
      </w:r>
      <w:r w:rsidRPr="00B30BFC">
        <w:rPr>
          <w:rFonts w:ascii="Tahoma" w:hAnsi="Tahoma" w:cs="Tahoma" w:hint="cs"/>
          <w:sz w:val="18"/>
          <w:szCs w:val="18"/>
          <w:rtl/>
        </w:rPr>
        <w:t xml:space="preserve">טיפול בבית הסוהר, </w:t>
      </w:r>
      <w:r w:rsidRPr="00B30BFC">
        <w:rPr>
          <w:rFonts w:ascii="Tahoma" w:hAnsi="Tahoma" w:cs="Tahoma"/>
          <w:sz w:val="18"/>
          <w:szCs w:val="18"/>
          <w:rtl/>
        </w:rPr>
        <w:t xml:space="preserve">לפני </w:t>
      </w:r>
      <w:r w:rsidRPr="00B30BFC">
        <w:rPr>
          <w:rFonts w:ascii="Tahoma" w:hAnsi="Tahoma" w:cs="Tahoma" w:hint="cs"/>
          <w:sz w:val="18"/>
          <w:szCs w:val="18"/>
          <w:rtl/>
        </w:rPr>
        <w:t>יציאתם ל</w:t>
      </w:r>
      <w:r w:rsidRPr="00B30BFC">
        <w:rPr>
          <w:rFonts w:ascii="Tahoma" w:hAnsi="Tahoma" w:cs="Tahoma"/>
          <w:sz w:val="18"/>
          <w:szCs w:val="18"/>
          <w:rtl/>
        </w:rPr>
        <w:t>חופש</w:t>
      </w:r>
      <w:r w:rsidRPr="00B30BFC">
        <w:rPr>
          <w:rFonts w:ascii="Tahoma" w:hAnsi="Tahoma" w:cs="Tahoma" w:hint="cs"/>
          <w:sz w:val="18"/>
          <w:szCs w:val="18"/>
          <w:rtl/>
        </w:rPr>
        <w:t>ה או לפני שחרורם</w:t>
      </w:r>
      <w:r>
        <w:rPr>
          <w:rStyle w:val="FootnoteReference0"/>
          <w:rFonts w:ascii="Tahoma" w:hAnsi="Tahoma" w:cs="Tahoma"/>
          <w:sz w:val="18"/>
          <w:szCs w:val="18"/>
          <w:rtl/>
        </w:rPr>
        <w:footnoteReference w:id="86"/>
      </w:r>
      <w:r w:rsidRPr="00B30BFC">
        <w:rPr>
          <w:rFonts w:ascii="Tahoma" w:hAnsi="Tahoma" w:cs="Tahoma" w:hint="cs"/>
          <w:sz w:val="18"/>
          <w:szCs w:val="18"/>
          <w:rtl/>
        </w:rPr>
        <w:t>.</w:t>
      </w:r>
      <w:r w:rsidRPr="00B30BFC" w:rsidR="00846AB3">
        <w:rPr>
          <w:rFonts w:ascii="Tahoma" w:hAnsi="Tahoma" w:cs="Tahoma"/>
          <w:sz w:val="18"/>
          <w:szCs w:val="18"/>
          <w:rtl/>
        </w:rPr>
        <w:t xml:space="preserve">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הערכת מסוכנות נקבעת לפי גורמים</w:t>
      </w:r>
      <w:r w:rsidRPr="00B30BFC">
        <w:rPr>
          <w:rFonts w:ascii="Tahoma" w:hAnsi="Tahoma" w:cs="Tahoma"/>
          <w:sz w:val="18"/>
          <w:szCs w:val="18"/>
          <w:rtl/>
        </w:rPr>
        <w:t xml:space="preserve"> דינמיים </w:t>
      </w:r>
      <w:r w:rsidRPr="00B30BFC">
        <w:rPr>
          <w:rFonts w:ascii="Tahoma" w:hAnsi="Tahoma" w:cs="Tahoma" w:hint="cs"/>
          <w:sz w:val="18"/>
          <w:szCs w:val="18"/>
          <w:rtl/>
        </w:rPr>
        <w:t>ה</w:t>
      </w:r>
      <w:r w:rsidRPr="00B30BFC">
        <w:rPr>
          <w:rFonts w:ascii="Tahoma" w:hAnsi="Tahoma" w:cs="Tahoma"/>
          <w:sz w:val="18"/>
          <w:szCs w:val="18"/>
          <w:rtl/>
        </w:rPr>
        <w:t xml:space="preserve">קשורים לאישיותו, </w:t>
      </w:r>
      <w:r w:rsidRPr="00B30BFC">
        <w:rPr>
          <w:rFonts w:ascii="Tahoma" w:hAnsi="Tahoma" w:cs="Tahoma" w:hint="cs"/>
          <w:sz w:val="18"/>
          <w:szCs w:val="18"/>
          <w:rtl/>
        </w:rPr>
        <w:t>ל</w:t>
      </w:r>
      <w:r w:rsidRPr="00B30BFC">
        <w:rPr>
          <w:rFonts w:ascii="Tahoma" w:hAnsi="Tahoma" w:cs="Tahoma"/>
          <w:sz w:val="18"/>
          <w:szCs w:val="18"/>
          <w:rtl/>
        </w:rPr>
        <w:t>סביבתו ו</w:t>
      </w:r>
      <w:r w:rsidRPr="00B30BFC">
        <w:rPr>
          <w:rFonts w:ascii="Tahoma" w:hAnsi="Tahoma" w:cs="Tahoma" w:hint="cs"/>
          <w:sz w:val="18"/>
          <w:szCs w:val="18"/>
          <w:rtl/>
        </w:rPr>
        <w:t>ל</w:t>
      </w:r>
      <w:r w:rsidRPr="00B30BFC">
        <w:rPr>
          <w:rFonts w:ascii="Tahoma" w:hAnsi="Tahoma" w:cs="Tahoma"/>
          <w:sz w:val="18"/>
          <w:szCs w:val="18"/>
          <w:rtl/>
        </w:rPr>
        <w:t xml:space="preserve">נטיותיו המיניות </w:t>
      </w:r>
      <w:r w:rsidRPr="00B30BFC">
        <w:rPr>
          <w:rFonts w:ascii="Tahoma" w:hAnsi="Tahoma" w:cs="Tahoma" w:hint="cs"/>
          <w:sz w:val="18"/>
          <w:szCs w:val="18"/>
          <w:rtl/>
        </w:rPr>
        <w:t xml:space="preserve">של העבריין, העשויות </w:t>
      </w:r>
      <w:r w:rsidRPr="00B30BFC">
        <w:rPr>
          <w:rFonts w:ascii="Tahoma" w:hAnsi="Tahoma" w:cs="Tahoma"/>
          <w:sz w:val="18"/>
          <w:szCs w:val="18"/>
          <w:rtl/>
        </w:rPr>
        <w:t>להשתנות</w:t>
      </w:r>
      <w:r w:rsidRPr="00B30BFC">
        <w:rPr>
          <w:rFonts w:ascii="Tahoma" w:hAnsi="Tahoma" w:cs="Tahoma" w:hint="cs"/>
          <w:sz w:val="18"/>
          <w:szCs w:val="18"/>
          <w:rtl/>
        </w:rPr>
        <w:t xml:space="preserve"> עם</w:t>
      </w:r>
      <w:r w:rsidRPr="00B30BFC">
        <w:rPr>
          <w:rFonts w:ascii="Tahoma" w:hAnsi="Tahoma" w:cs="Tahoma"/>
          <w:sz w:val="18"/>
          <w:szCs w:val="18"/>
          <w:rtl/>
        </w:rPr>
        <w:t xml:space="preserve"> הזמן או </w:t>
      </w:r>
      <w:r w:rsidRPr="00B30BFC">
        <w:rPr>
          <w:rFonts w:ascii="Tahoma" w:hAnsi="Tahoma" w:cs="Tahoma" w:hint="cs"/>
          <w:sz w:val="18"/>
          <w:szCs w:val="18"/>
          <w:rtl/>
        </w:rPr>
        <w:t>בעקבות</w:t>
      </w:r>
      <w:r w:rsidRPr="00B30BFC">
        <w:rPr>
          <w:rFonts w:ascii="Tahoma" w:hAnsi="Tahoma" w:cs="Tahoma"/>
          <w:sz w:val="18"/>
          <w:szCs w:val="18"/>
          <w:rtl/>
        </w:rPr>
        <w:t xml:space="preserve"> התערבות טיפולית</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ולפי גורמים</w:t>
      </w:r>
      <w:r w:rsidRPr="00B30BFC">
        <w:rPr>
          <w:rFonts w:ascii="Tahoma" w:hAnsi="Tahoma" w:cs="Tahoma"/>
          <w:sz w:val="18"/>
          <w:szCs w:val="18"/>
          <w:rtl/>
        </w:rPr>
        <w:t xml:space="preserve"> סטטיים</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שאינם משתנים, הקשורים לעברו של אדם</w:t>
      </w:r>
      <w:r w:rsidRPr="00B30BFC">
        <w:rPr>
          <w:rFonts w:ascii="Tahoma" w:hAnsi="Tahoma" w:cs="Tahoma"/>
          <w:sz w:val="18"/>
          <w:szCs w:val="18"/>
          <w:rtl/>
        </w:rPr>
        <w:t xml:space="preserve"> </w:t>
      </w:r>
      <w:r w:rsidRPr="00B30BFC">
        <w:rPr>
          <w:rFonts w:ascii="Tahoma" w:hAnsi="Tahoma" w:cs="Tahoma" w:hint="cs"/>
          <w:sz w:val="18"/>
          <w:szCs w:val="18"/>
          <w:rtl/>
        </w:rPr>
        <w:t>ול</w:t>
      </w:r>
      <w:r w:rsidRPr="00B30BFC">
        <w:rPr>
          <w:rFonts w:ascii="Tahoma" w:hAnsi="Tahoma" w:cs="Tahoma"/>
          <w:sz w:val="18"/>
          <w:szCs w:val="18"/>
          <w:rtl/>
        </w:rPr>
        <w:t>חוויות</w:t>
      </w:r>
      <w:r w:rsidRPr="00B30BFC">
        <w:rPr>
          <w:rFonts w:ascii="Tahoma" w:hAnsi="Tahoma" w:cs="Tahoma" w:hint="cs"/>
          <w:sz w:val="18"/>
          <w:szCs w:val="18"/>
          <w:rtl/>
        </w:rPr>
        <w:t>יו</w:t>
      </w:r>
      <w:r w:rsidRPr="00B30BFC">
        <w:rPr>
          <w:rFonts w:ascii="Tahoma" w:hAnsi="Tahoma" w:cs="Tahoma"/>
          <w:sz w:val="18"/>
          <w:szCs w:val="18"/>
          <w:rtl/>
        </w:rPr>
        <w:t xml:space="preserve"> האישיות</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 xml:space="preserve">המסוכנות מוערכת בחמש דרגות: נמוכה, </w:t>
      </w:r>
      <w:r w:rsidRPr="00B30BFC">
        <w:rPr>
          <w:rFonts w:ascii="Tahoma" w:hAnsi="Tahoma" w:cs="Tahoma"/>
          <w:sz w:val="18"/>
          <w:szCs w:val="18"/>
          <w:rtl/>
        </w:rPr>
        <w:t>נמוכה</w:t>
      </w:r>
      <w:r w:rsidRPr="00B30BFC">
        <w:rPr>
          <w:rFonts w:ascii="Tahoma" w:hAnsi="Tahoma" w:cs="Tahoma" w:hint="cs"/>
          <w:sz w:val="18"/>
          <w:szCs w:val="18"/>
          <w:rtl/>
        </w:rPr>
        <w:t>-</w:t>
      </w:r>
      <w:r w:rsidRPr="00B30BFC">
        <w:rPr>
          <w:rFonts w:ascii="Tahoma" w:hAnsi="Tahoma" w:cs="Tahoma"/>
          <w:sz w:val="18"/>
          <w:szCs w:val="18"/>
          <w:rtl/>
        </w:rPr>
        <w:t>בינונית</w:t>
      </w:r>
      <w:r w:rsidRPr="00B30BFC">
        <w:rPr>
          <w:rFonts w:ascii="Tahoma" w:hAnsi="Tahoma" w:cs="Tahoma" w:hint="cs"/>
          <w:sz w:val="18"/>
          <w:szCs w:val="18"/>
          <w:rtl/>
        </w:rPr>
        <w:t xml:space="preserve">, בינונית, בינונית-גבוהה, גבוהה, והיא תקפה במשך שנה. פוגעים קטינים, גם אם הורשעו, אינם עוברים הערכת מסוכנות אלא תסקיר בידי קצין מבחן לנוער, שיציג תמונה כללית של נסיבות חייו של הקטין תוך הערכת סיכון וצרכים. להערכת מסוכנות </w:t>
      </w:r>
      <w:r w:rsidRPr="00B30BFC">
        <w:rPr>
          <w:rFonts w:ascii="Tahoma" w:hAnsi="Tahoma" w:cs="Tahoma"/>
          <w:sz w:val="18"/>
          <w:szCs w:val="18"/>
          <w:rtl/>
        </w:rPr>
        <w:t xml:space="preserve">יש </w:t>
      </w:r>
      <w:r w:rsidRPr="00B30BFC">
        <w:rPr>
          <w:rFonts w:ascii="Tahoma" w:hAnsi="Tahoma" w:cs="Tahoma" w:hint="cs"/>
          <w:sz w:val="18"/>
          <w:szCs w:val="18"/>
          <w:rtl/>
        </w:rPr>
        <w:t xml:space="preserve">חשיבות </w:t>
      </w:r>
      <w:r w:rsidRPr="00B30BFC">
        <w:rPr>
          <w:rFonts w:ascii="Tahoma" w:hAnsi="Tahoma" w:cs="Tahoma"/>
          <w:sz w:val="18"/>
          <w:szCs w:val="18"/>
          <w:rtl/>
        </w:rPr>
        <w:t>מרכזי</w:t>
      </w:r>
      <w:r w:rsidRPr="00B30BFC">
        <w:rPr>
          <w:rFonts w:ascii="Tahoma" w:hAnsi="Tahoma" w:cs="Tahoma" w:hint="cs"/>
          <w:sz w:val="18"/>
          <w:szCs w:val="18"/>
          <w:rtl/>
        </w:rPr>
        <w:t>ת</w:t>
      </w:r>
      <w:r w:rsidRPr="00B30BFC">
        <w:rPr>
          <w:rFonts w:ascii="Tahoma" w:hAnsi="Tahoma" w:cs="Tahoma"/>
          <w:sz w:val="18"/>
          <w:szCs w:val="18"/>
          <w:rtl/>
        </w:rPr>
        <w:t xml:space="preserve"> </w:t>
      </w:r>
      <w:r w:rsidRPr="00B30BFC">
        <w:rPr>
          <w:rFonts w:ascii="Tahoma" w:hAnsi="Tahoma" w:cs="Tahoma" w:hint="cs"/>
          <w:sz w:val="18"/>
          <w:szCs w:val="18"/>
          <w:rtl/>
        </w:rPr>
        <w:t>ב</w:t>
      </w:r>
      <w:r w:rsidRPr="00B30BFC">
        <w:rPr>
          <w:rFonts w:ascii="Tahoma" w:hAnsi="Tahoma" w:cs="Tahoma"/>
          <w:sz w:val="18"/>
          <w:szCs w:val="18"/>
          <w:rtl/>
        </w:rPr>
        <w:t>שילוב</w:t>
      </w:r>
      <w:r w:rsidRPr="00B30BFC">
        <w:rPr>
          <w:rFonts w:ascii="Tahoma" w:hAnsi="Tahoma" w:cs="Tahoma" w:hint="cs"/>
          <w:sz w:val="18"/>
          <w:szCs w:val="18"/>
          <w:rtl/>
        </w:rPr>
        <w:t>ו</w:t>
      </w:r>
      <w:r w:rsidRPr="00B30BFC">
        <w:rPr>
          <w:rFonts w:ascii="Tahoma" w:hAnsi="Tahoma" w:cs="Tahoma"/>
          <w:sz w:val="18"/>
          <w:szCs w:val="18"/>
          <w:rtl/>
        </w:rPr>
        <w:t xml:space="preserve"> </w:t>
      </w:r>
      <w:r w:rsidRPr="00B30BFC">
        <w:rPr>
          <w:rFonts w:ascii="Tahoma" w:hAnsi="Tahoma" w:cs="Tahoma" w:hint="cs"/>
          <w:sz w:val="18"/>
          <w:szCs w:val="18"/>
          <w:rtl/>
        </w:rPr>
        <w:t xml:space="preserve">עבריין מין </w:t>
      </w:r>
      <w:r w:rsidRPr="00B30BFC">
        <w:rPr>
          <w:rFonts w:ascii="Tahoma" w:hAnsi="Tahoma" w:cs="Tahoma"/>
          <w:sz w:val="18"/>
          <w:szCs w:val="18"/>
          <w:rtl/>
        </w:rPr>
        <w:t>בטיפול</w:t>
      </w:r>
      <w:r w:rsidRPr="00B30BFC">
        <w:rPr>
          <w:rFonts w:ascii="Tahoma" w:hAnsi="Tahoma" w:cs="Tahoma" w:hint="cs"/>
          <w:sz w:val="18"/>
          <w:szCs w:val="18"/>
          <w:rtl/>
        </w:rPr>
        <w:t xml:space="preserve">. בשל כך, הגדרת המושג והסברתו פותחים את פרק הטיפול בעברייני מין ושיקומם. </w:t>
      </w:r>
    </w:p>
    <w:p w:rsidR="007F5928" w:rsidRPr="00B30BFC" w:rsidP="008A5AF1">
      <w:pPr>
        <w:spacing w:line="240" w:lineRule="exact"/>
        <w:ind w:right="2268"/>
        <w:jc w:val="both"/>
        <w:rPr>
          <w:rFonts w:ascii="Tahoma" w:hAnsi="Tahoma" w:cs="Tahoma"/>
          <w:sz w:val="18"/>
          <w:szCs w:val="18"/>
          <w:rtl/>
        </w:rPr>
      </w:pPr>
    </w:p>
    <w:p w:rsidR="007F5928" w:rsidRPr="00B30BFC" w:rsidP="008A5AF1">
      <w:pPr>
        <w:pStyle w:val="KOT4"/>
        <w:rPr>
          <w:rtl/>
        </w:rPr>
      </w:pPr>
      <w:r w:rsidRPr="00B30BFC">
        <w:rPr>
          <w:rFonts w:hint="cs"/>
          <w:rtl/>
        </w:rPr>
        <w:t xml:space="preserve">הטיפול הייעודי בעברייני מין בשירות בתי הסוהר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בחוק ההגנה נקבע כי </w:t>
      </w:r>
      <w:r w:rsidRPr="00B30BFC">
        <w:rPr>
          <w:rFonts w:ascii="Tahoma" w:hAnsi="Tahoma" w:cs="Tahoma"/>
          <w:sz w:val="18"/>
          <w:szCs w:val="18"/>
          <w:rtl/>
        </w:rPr>
        <w:t xml:space="preserve">השר </w:t>
      </w:r>
      <w:r w:rsidRPr="00B30BFC">
        <w:rPr>
          <w:rFonts w:ascii="Tahoma" w:hAnsi="Tahoma" w:cs="Tahoma"/>
          <w:sz w:val="18"/>
          <w:szCs w:val="18"/>
          <w:rtl/>
        </w:rPr>
        <w:t>ל</w:t>
      </w:r>
      <w:r w:rsidRPr="00B30BFC">
        <w:rPr>
          <w:rFonts w:ascii="Tahoma" w:hAnsi="Tahoma" w:cs="Tahoma" w:hint="cs"/>
          <w:sz w:val="18"/>
          <w:szCs w:val="18"/>
          <w:rtl/>
        </w:rPr>
        <w:t>בט"פ</w:t>
      </w:r>
      <w:r w:rsidRPr="00B30BFC">
        <w:rPr>
          <w:rFonts w:ascii="Tahoma" w:hAnsi="Tahoma" w:cs="Tahoma" w:hint="cs"/>
          <w:sz w:val="18"/>
          <w:szCs w:val="18"/>
          <w:rtl/>
        </w:rPr>
        <w:t xml:space="preserve">, בהתייעצות עם שר הבריאות, </w:t>
      </w:r>
      <w:r w:rsidRPr="00B30BFC">
        <w:rPr>
          <w:rFonts w:ascii="Tahoma" w:hAnsi="Tahoma" w:cs="Tahoma"/>
          <w:sz w:val="18"/>
          <w:szCs w:val="18"/>
          <w:rtl/>
        </w:rPr>
        <w:t xml:space="preserve">יקים </w:t>
      </w:r>
      <w:r w:rsidRPr="00B30BFC">
        <w:rPr>
          <w:rFonts w:ascii="Tahoma" w:hAnsi="Tahoma" w:cs="Tahoma" w:hint="cs"/>
          <w:sz w:val="18"/>
          <w:szCs w:val="18"/>
          <w:rtl/>
        </w:rPr>
        <w:t xml:space="preserve">בשב"ס </w:t>
      </w:r>
      <w:r w:rsidRPr="00B30BFC">
        <w:rPr>
          <w:rFonts w:ascii="Tahoma" w:hAnsi="Tahoma" w:cs="Tahoma"/>
          <w:sz w:val="18"/>
          <w:szCs w:val="18"/>
          <w:rtl/>
        </w:rPr>
        <w:t xml:space="preserve">מערך </w:t>
      </w:r>
      <w:r w:rsidRPr="00B30BFC">
        <w:rPr>
          <w:rFonts w:ascii="Tahoma" w:hAnsi="Tahoma" w:cs="Tahoma" w:hint="cs"/>
          <w:sz w:val="18"/>
          <w:szCs w:val="18"/>
          <w:rtl/>
        </w:rPr>
        <w:t xml:space="preserve">שיקום </w:t>
      </w:r>
      <w:r w:rsidRPr="00B30BFC">
        <w:rPr>
          <w:rFonts w:ascii="Tahoma" w:hAnsi="Tahoma" w:cs="Tahoma"/>
          <w:sz w:val="18"/>
          <w:szCs w:val="18"/>
          <w:rtl/>
        </w:rPr>
        <w:t xml:space="preserve">שתפקידו לגבש </w:t>
      </w:r>
      <w:r w:rsidRPr="00B30BFC">
        <w:rPr>
          <w:rFonts w:ascii="Tahoma" w:hAnsi="Tahoma" w:cs="Tahoma"/>
          <w:sz w:val="18"/>
          <w:szCs w:val="18"/>
          <w:rtl/>
        </w:rPr>
        <w:t>ת</w:t>
      </w:r>
      <w:r w:rsidRPr="00B30BFC">
        <w:rPr>
          <w:rFonts w:ascii="Tahoma" w:hAnsi="Tahoma" w:cs="Tahoma" w:hint="cs"/>
          <w:sz w:val="18"/>
          <w:szCs w:val="18"/>
          <w:rtl/>
        </w:rPr>
        <w:t>ו</w:t>
      </w:r>
      <w:r w:rsidRPr="00B30BFC">
        <w:rPr>
          <w:rFonts w:ascii="Tahoma" w:hAnsi="Tahoma" w:cs="Tahoma"/>
          <w:sz w:val="18"/>
          <w:szCs w:val="18"/>
          <w:rtl/>
        </w:rPr>
        <w:t>כניות</w:t>
      </w:r>
      <w:r w:rsidRPr="00B30BFC">
        <w:rPr>
          <w:rFonts w:ascii="Tahoma" w:hAnsi="Tahoma" w:cs="Tahoma"/>
          <w:sz w:val="18"/>
          <w:szCs w:val="18"/>
          <w:rtl/>
        </w:rPr>
        <w:t xml:space="preserve"> לשיקום מונע </w:t>
      </w:r>
      <w:r w:rsidRPr="00B30BFC">
        <w:rPr>
          <w:rFonts w:ascii="Tahoma" w:hAnsi="Tahoma" w:cs="Tahoma" w:hint="cs"/>
          <w:sz w:val="18"/>
          <w:szCs w:val="18"/>
          <w:rtl/>
        </w:rPr>
        <w:t>ש</w:t>
      </w:r>
      <w:r w:rsidRPr="00B30BFC">
        <w:rPr>
          <w:rFonts w:ascii="Tahoma" w:hAnsi="Tahoma" w:cs="Tahoma"/>
          <w:sz w:val="18"/>
          <w:szCs w:val="18"/>
          <w:rtl/>
        </w:rPr>
        <w:t>ל</w:t>
      </w:r>
      <w:r w:rsidRPr="00B30BFC">
        <w:rPr>
          <w:rFonts w:ascii="Tahoma" w:hAnsi="Tahoma" w:cs="Tahoma" w:hint="cs"/>
          <w:sz w:val="18"/>
          <w:szCs w:val="18"/>
          <w:rtl/>
        </w:rPr>
        <w:t xml:space="preserve"> </w:t>
      </w:r>
      <w:r w:rsidRPr="00B30BFC">
        <w:rPr>
          <w:rFonts w:ascii="Tahoma" w:hAnsi="Tahoma" w:cs="Tahoma"/>
          <w:sz w:val="18"/>
          <w:szCs w:val="18"/>
          <w:rtl/>
        </w:rPr>
        <w:t>אסירים עברייני מין</w:t>
      </w:r>
      <w:r w:rsidRPr="00B30BFC">
        <w:rPr>
          <w:rFonts w:ascii="Tahoma" w:hAnsi="Tahoma" w:cs="Tahoma" w:hint="cs"/>
          <w:sz w:val="18"/>
          <w:szCs w:val="18"/>
          <w:rtl/>
        </w:rPr>
        <w:t>. ה</w:t>
      </w:r>
      <w:r w:rsidRPr="00B30BFC">
        <w:rPr>
          <w:rFonts w:ascii="Tahoma" w:hAnsi="Tahoma" w:cs="Tahoma"/>
          <w:sz w:val="18"/>
          <w:szCs w:val="18"/>
          <w:rtl/>
        </w:rPr>
        <w:t xml:space="preserve">שיקום </w:t>
      </w:r>
      <w:r w:rsidRPr="00B30BFC">
        <w:rPr>
          <w:rFonts w:ascii="Tahoma" w:hAnsi="Tahoma" w:cs="Tahoma" w:hint="cs"/>
          <w:sz w:val="18"/>
          <w:szCs w:val="18"/>
          <w:rtl/>
        </w:rPr>
        <w:t>ה</w:t>
      </w:r>
      <w:r w:rsidRPr="00B30BFC">
        <w:rPr>
          <w:rFonts w:ascii="Tahoma" w:hAnsi="Tahoma" w:cs="Tahoma"/>
          <w:sz w:val="18"/>
          <w:szCs w:val="18"/>
          <w:rtl/>
        </w:rPr>
        <w:t xml:space="preserve">מונע יינתן </w:t>
      </w:r>
      <w:r w:rsidRPr="00B30BFC">
        <w:rPr>
          <w:rFonts w:ascii="Tahoma" w:hAnsi="Tahoma" w:cs="Tahoma" w:hint="cs"/>
          <w:sz w:val="18"/>
          <w:szCs w:val="18"/>
          <w:rtl/>
        </w:rPr>
        <w:t xml:space="preserve">לאחר הערכת </w:t>
      </w:r>
      <w:r w:rsidRPr="00B30BFC">
        <w:rPr>
          <w:rFonts w:ascii="Tahoma" w:hAnsi="Tahoma" w:cs="Tahoma"/>
          <w:sz w:val="18"/>
          <w:szCs w:val="18"/>
          <w:rtl/>
        </w:rPr>
        <w:t>מסוכנות</w:t>
      </w:r>
      <w:r w:rsidRPr="00B30BFC">
        <w:rPr>
          <w:rFonts w:ascii="Tahoma" w:hAnsi="Tahoma" w:cs="Tahoma" w:hint="cs"/>
          <w:sz w:val="18"/>
          <w:szCs w:val="18"/>
          <w:rtl/>
        </w:rPr>
        <w:t>ו של ה</w:t>
      </w:r>
      <w:r w:rsidRPr="00B30BFC">
        <w:rPr>
          <w:rFonts w:ascii="Tahoma" w:hAnsi="Tahoma" w:cs="Tahoma"/>
          <w:sz w:val="18"/>
          <w:szCs w:val="18"/>
          <w:rtl/>
        </w:rPr>
        <w:t>עבריין המין</w:t>
      </w:r>
      <w:r w:rsidRPr="00B30BFC">
        <w:rPr>
          <w:rFonts w:ascii="Tahoma" w:hAnsi="Tahoma" w:cs="Tahoma" w:hint="cs"/>
          <w:sz w:val="18"/>
          <w:szCs w:val="18"/>
          <w:rtl/>
        </w:rPr>
        <w:t xml:space="preserve"> וייעשה בהסכמתו</w:t>
      </w:r>
      <w:r w:rsidRPr="00B30BFC">
        <w:rPr>
          <w:rFonts w:ascii="Tahoma" w:hAnsi="Tahoma" w:cs="Tahoma"/>
          <w:sz w:val="18"/>
          <w:szCs w:val="18"/>
          <w:rtl/>
        </w:rPr>
        <w:t xml:space="preserve"> להשתתף בת</w:t>
      </w:r>
      <w:r w:rsidRPr="00B30BFC">
        <w:rPr>
          <w:rFonts w:ascii="Tahoma" w:hAnsi="Tahoma" w:cs="Tahoma" w:hint="cs"/>
          <w:sz w:val="18"/>
          <w:szCs w:val="18"/>
          <w:rtl/>
        </w:rPr>
        <w:t>ו</w:t>
      </w:r>
      <w:r w:rsidRPr="00B30BFC">
        <w:rPr>
          <w:rFonts w:ascii="Tahoma" w:hAnsi="Tahoma" w:cs="Tahoma"/>
          <w:sz w:val="18"/>
          <w:szCs w:val="18"/>
          <w:rtl/>
        </w:rPr>
        <w:t>כנית</w:t>
      </w:r>
      <w:r w:rsidRPr="00B30BFC">
        <w:rPr>
          <w:rFonts w:ascii="Tahoma" w:hAnsi="Tahoma" w:cs="Tahoma" w:hint="cs"/>
          <w:sz w:val="18"/>
          <w:szCs w:val="18"/>
          <w:rtl/>
        </w:rPr>
        <w:t xml:space="preserve">. התוכנית כוללת טיפול ייעודי </w:t>
      </w:r>
      <w:r w:rsidRPr="00B30BFC">
        <w:rPr>
          <w:rFonts w:ascii="Tahoma" w:hAnsi="Tahoma" w:cs="Tahoma"/>
          <w:sz w:val="18"/>
          <w:szCs w:val="18"/>
          <w:rtl/>
        </w:rPr>
        <w:t>שתכליתו מניעת ביצועם של מעשים בעלי אופי מיני המהווים עבירה לפי כל דין</w:t>
      </w:r>
      <w:r w:rsidRPr="00B30BFC">
        <w:rPr>
          <w:rFonts w:ascii="Tahoma" w:hAnsi="Tahoma" w:cs="Tahoma" w:hint="cs"/>
          <w:sz w:val="18"/>
          <w:szCs w:val="18"/>
          <w:rtl/>
        </w:rPr>
        <w:t>,</w:t>
      </w:r>
      <w:r w:rsidRPr="00B30BFC">
        <w:rPr>
          <w:rFonts w:ascii="Tahoma" w:hAnsi="Tahoma" w:cs="Tahoma"/>
          <w:sz w:val="18"/>
          <w:szCs w:val="18"/>
          <w:rtl/>
        </w:rPr>
        <w:t xml:space="preserve"> או הפסקתם, ולכן </w:t>
      </w:r>
      <w:r w:rsidRPr="00B30BFC">
        <w:rPr>
          <w:rFonts w:ascii="Tahoma" w:hAnsi="Tahoma" w:cs="Tahoma" w:hint="cs"/>
          <w:sz w:val="18"/>
          <w:szCs w:val="18"/>
          <w:rtl/>
        </w:rPr>
        <w:t xml:space="preserve">הוא </w:t>
      </w:r>
      <w:r w:rsidRPr="00B30BFC">
        <w:rPr>
          <w:rFonts w:ascii="Tahoma" w:hAnsi="Tahoma" w:cs="Tahoma"/>
          <w:sz w:val="18"/>
          <w:szCs w:val="18"/>
          <w:rtl/>
        </w:rPr>
        <w:t>חייב לכלול את נושא עבריינות המין בשילוב עם טיפולים אחרים</w:t>
      </w:r>
      <w:r w:rsidRPr="00B30BFC">
        <w:rPr>
          <w:rFonts w:ascii="Tahoma" w:hAnsi="Tahoma" w:cs="Tahoma" w:hint="cs"/>
          <w:sz w:val="18"/>
          <w:szCs w:val="18"/>
          <w:rtl/>
        </w:rPr>
        <w:t>, למעט טיפול תרופתי (להלן - טיפול ייעודי)</w:t>
      </w:r>
      <w:r w:rsidRPr="00B30BFC">
        <w:rPr>
          <w:rFonts w:ascii="Tahoma" w:hAnsi="Tahoma" w:cs="Tahoma"/>
          <w:sz w:val="18"/>
          <w:szCs w:val="18"/>
          <w:rtl/>
        </w:rPr>
        <w:t>.</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טיפול ייעודי יינתן לעבריין מין אם בהערכת מסוכנותו נמצא שהוא עשוי להפחית את רמת המסוכנות הנשקפת ממנו לביצוע עבירת מין נוספת ובתנאי שהתוכנית הטיפולית אינה פוגעת באופן שאינו זניח בהסדרי הביטחון והמשמעת של האסירים</w:t>
      </w:r>
      <w:r w:rsidRPr="00B30BFC">
        <w:rPr>
          <w:rFonts w:ascii="Tahoma" w:hAnsi="Tahoma" w:cs="Tahoma"/>
          <w:sz w:val="18"/>
          <w:szCs w:val="18"/>
          <w:rtl/>
        </w:rPr>
        <w:t>.</w:t>
      </w:r>
      <w:r w:rsidRPr="00B30BFC">
        <w:rPr>
          <w:rFonts w:ascii="Tahoma" w:hAnsi="Tahoma" w:cs="Tahoma" w:hint="cs"/>
          <w:sz w:val="18"/>
          <w:szCs w:val="18"/>
          <w:rtl/>
        </w:rPr>
        <w:t xml:space="preserve"> בשב"ס אסורים מדי שנה כ-1,300 אסירים בגין עבירות מין, </w:t>
      </w:r>
      <w:r w:rsidRPr="00B30BFC" w:rsidR="00C121CF">
        <w:rPr>
          <w:rFonts w:ascii="Tahoma" w:hAnsi="Tahoma" w:cs="Tahoma"/>
          <w:sz w:val="18"/>
          <w:szCs w:val="18"/>
        </w:rPr>
        <w:br/>
      </w:r>
      <w:r w:rsidRPr="00B30BFC">
        <w:rPr>
          <w:rFonts w:ascii="Tahoma" w:hAnsi="Tahoma" w:cs="Tahoma" w:hint="cs"/>
          <w:sz w:val="18"/>
          <w:szCs w:val="18"/>
          <w:rtl/>
        </w:rPr>
        <w:t>כ-12% מכלל אוכלוסיית האסירים הפליליים. באחריות שב"ס גם עברייני מין המרצים עונשים בעבודות שירות. ביולי 2018 היה מספרם 67.</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במועד הביקורת, הטיפול הייעודי לעברייני מין בשב"ס ניתן </w:t>
      </w:r>
      <w:r w:rsidRPr="00B30BFC">
        <w:rPr>
          <w:rFonts w:ascii="Tahoma" w:hAnsi="Tahoma" w:cs="Tahoma" w:hint="cs"/>
          <w:sz w:val="18"/>
          <w:szCs w:val="18"/>
          <w:rtl/>
        </w:rPr>
        <w:t>במב"ן</w:t>
      </w:r>
      <w:r w:rsidRPr="00B30BFC">
        <w:rPr>
          <w:rFonts w:ascii="Tahoma" w:hAnsi="Tahoma" w:cs="Tahoma" w:hint="cs"/>
          <w:sz w:val="18"/>
          <w:szCs w:val="18"/>
          <w:rtl/>
        </w:rPr>
        <w:t xml:space="preserve"> ובשלוש מחלקות באגפים ייעודים בבתי הסוהר "מעשיהו", "</w:t>
      </w:r>
      <w:r w:rsidRPr="00B30BFC">
        <w:rPr>
          <w:rFonts w:ascii="Tahoma" w:hAnsi="Tahoma" w:cs="Tahoma"/>
          <w:sz w:val="18"/>
          <w:szCs w:val="18"/>
          <w:rtl/>
        </w:rPr>
        <w:t>חרמון</w:t>
      </w:r>
      <w:r w:rsidRPr="00B30BFC">
        <w:rPr>
          <w:rFonts w:ascii="Tahoma" w:hAnsi="Tahoma" w:cs="Tahoma" w:hint="cs"/>
          <w:sz w:val="18"/>
          <w:szCs w:val="18"/>
          <w:rtl/>
        </w:rPr>
        <w:t>"</w:t>
      </w:r>
      <w:r w:rsidRPr="00B30BFC">
        <w:rPr>
          <w:rFonts w:ascii="Tahoma" w:hAnsi="Tahoma" w:cs="Tahoma"/>
          <w:sz w:val="18"/>
          <w:szCs w:val="18"/>
          <w:rtl/>
        </w:rPr>
        <w:t xml:space="preserve"> ו</w:t>
      </w:r>
      <w:r w:rsidRPr="00B30BFC">
        <w:rPr>
          <w:rFonts w:ascii="Tahoma" w:hAnsi="Tahoma" w:cs="Tahoma" w:hint="cs"/>
          <w:sz w:val="18"/>
          <w:szCs w:val="18"/>
          <w:rtl/>
        </w:rPr>
        <w:t>"</w:t>
      </w:r>
      <w:r w:rsidRPr="00B30BFC">
        <w:rPr>
          <w:rFonts w:ascii="Tahoma" w:hAnsi="Tahoma" w:cs="Tahoma"/>
          <w:sz w:val="18"/>
          <w:szCs w:val="18"/>
          <w:rtl/>
        </w:rPr>
        <w:t>רימונים</w:t>
      </w:r>
      <w:r w:rsidRPr="00B30BFC">
        <w:rPr>
          <w:rFonts w:ascii="Tahoma" w:hAnsi="Tahoma" w:cs="Tahoma" w:hint="cs"/>
          <w:sz w:val="18"/>
          <w:szCs w:val="18"/>
          <w:rtl/>
        </w:rPr>
        <w:t xml:space="preserve">". </w:t>
      </w:r>
      <w:r w:rsidRPr="00B30BFC">
        <w:rPr>
          <w:rFonts w:ascii="Tahoma" w:hAnsi="Tahoma" w:cs="Tahoma" w:hint="cs"/>
          <w:sz w:val="18"/>
          <w:szCs w:val="18"/>
          <w:rtl/>
        </w:rPr>
        <w:t>במב"ן</w:t>
      </w:r>
      <w:r w:rsidRPr="00B30BFC">
        <w:rPr>
          <w:rFonts w:ascii="Tahoma" w:hAnsi="Tahoma" w:cs="Tahoma" w:hint="cs"/>
          <w:sz w:val="18"/>
          <w:szCs w:val="18"/>
          <w:rtl/>
        </w:rPr>
        <w:t xml:space="preserve"> יש מקום לטיפול ייעודי ב-45 עברייני מין בעלי רמת מסוכנות גבוהה בלבד, ובמחלקות יש 122 מקומות לטיפול ייעודי בבעלי רמת מסוכנות פחות מגבוהה.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eastAsia"/>
          <w:sz w:val="18"/>
          <w:szCs w:val="18"/>
          <w:rtl/>
        </w:rPr>
        <w:t>הטיפול</w:t>
      </w:r>
      <w:r w:rsidRPr="00B30BFC">
        <w:rPr>
          <w:rFonts w:ascii="Tahoma" w:hAnsi="Tahoma" w:cs="Tahoma"/>
          <w:sz w:val="18"/>
          <w:szCs w:val="18"/>
          <w:rtl/>
        </w:rPr>
        <w:t xml:space="preserve"> הייעודי בשב"ס </w:t>
      </w:r>
      <w:r w:rsidRPr="00B30BFC">
        <w:rPr>
          <w:rFonts w:ascii="Tahoma" w:hAnsi="Tahoma" w:cs="Tahoma" w:hint="cs"/>
          <w:sz w:val="18"/>
          <w:szCs w:val="18"/>
          <w:rtl/>
        </w:rPr>
        <w:t>מתנהל ב</w:t>
      </w:r>
      <w:r w:rsidRPr="00B30BFC">
        <w:rPr>
          <w:rFonts w:ascii="Tahoma" w:hAnsi="Tahoma" w:cs="Tahoma"/>
          <w:sz w:val="18"/>
          <w:szCs w:val="18"/>
          <w:rtl/>
        </w:rPr>
        <w:t>קבוצות קטנות</w:t>
      </w:r>
      <w:r w:rsidRPr="00B30BFC">
        <w:rPr>
          <w:rFonts w:ascii="Tahoma" w:hAnsi="Tahoma" w:cs="Tahoma" w:hint="cs"/>
          <w:sz w:val="18"/>
          <w:szCs w:val="18"/>
          <w:rtl/>
        </w:rPr>
        <w:t>,</w:t>
      </w:r>
      <w:r w:rsidRPr="00B30BFC">
        <w:rPr>
          <w:rFonts w:ascii="Tahoma" w:hAnsi="Tahoma" w:cs="Tahoma"/>
          <w:sz w:val="18"/>
          <w:szCs w:val="18"/>
          <w:rtl/>
        </w:rPr>
        <w:t xml:space="preserve"> ב</w:t>
      </w:r>
      <w:r w:rsidRPr="00B30BFC">
        <w:rPr>
          <w:rFonts w:ascii="Tahoma" w:hAnsi="Tahoma" w:cs="Tahoma" w:hint="cs"/>
          <w:sz w:val="18"/>
          <w:szCs w:val="18"/>
          <w:rtl/>
        </w:rPr>
        <w:t>כמה</w:t>
      </w:r>
      <w:r w:rsidRPr="00B30BFC">
        <w:rPr>
          <w:rFonts w:ascii="Tahoma" w:hAnsi="Tahoma" w:cs="Tahoma"/>
          <w:sz w:val="18"/>
          <w:szCs w:val="18"/>
          <w:rtl/>
        </w:rPr>
        <w:t xml:space="preserve"> תחומי</w:t>
      </w:r>
      <w:r w:rsidRPr="00B30BFC">
        <w:rPr>
          <w:rFonts w:ascii="Tahoma" w:hAnsi="Tahoma" w:cs="Tahoma" w:hint="cs"/>
          <w:sz w:val="18"/>
          <w:szCs w:val="18"/>
          <w:rtl/>
        </w:rPr>
        <w:t xml:space="preserve"> טיפול</w:t>
      </w:r>
      <w:r w:rsidRPr="00B30BFC">
        <w:rPr>
          <w:rFonts w:ascii="Tahoma" w:hAnsi="Tahoma" w:cs="Tahoma"/>
          <w:sz w:val="18"/>
          <w:szCs w:val="18"/>
          <w:rtl/>
        </w:rPr>
        <w:t xml:space="preserve"> במקביל: התנהגותי, קוגניטיבי, רגשי ובי</w:t>
      </w:r>
      <w:r w:rsidRPr="00B30BFC">
        <w:rPr>
          <w:rFonts w:ascii="Tahoma" w:hAnsi="Tahoma" w:cs="Tahoma" w:hint="cs"/>
          <w:sz w:val="18"/>
          <w:szCs w:val="18"/>
          <w:rtl/>
        </w:rPr>
        <w:t>ן-</w:t>
      </w:r>
      <w:r w:rsidRPr="00B30BFC">
        <w:rPr>
          <w:rFonts w:ascii="Tahoma" w:hAnsi="Tahoma" w:cs="Tahoma"/>
          <w:sz w:val="18"/>
          <w:szCs w:val="18"/>
          <w:rtl/>
        </w:rPr>
        <w:t xml:space="preserve">אישי. </w:t>
      </w:r>
      <w:r w:rsidRPr="00B30BFC">
        <w:rPr>
          <w:rFonts w:ascii="Tahoma" w:hAnsi="Tahoma" w:cs="Tahoma" w:hint="cs"/>
          <w:sz w:val="18"/>
          <w:szCs w:val="18"/>
          <w:rtl/>
        </w:rPr>
        <w:t>הוא</w:t>
      </w:r>
      <w:r w:rsidRPr="00B30BFC">
        <w:rPr>
          <w:rFonts w:ascii="Tahoma" w:hAnsi="Tahoma" w:cs="Tahoma"/>
          <w:sz w:val="18"/>
          <w:szCs w:val="18"/>
          <w:rtl/>
        </w:rPr>
        <w:t xml:space="preserve"> מתמקד בתכנים ספציפיים הקשורים </w:t>
      </w:r>
      <w:r w:rsidRPr="00B30BFC">
        <w:rPr>
          <w:rFonts w:ascii="Tahoma" w:hAnsi="Tahoma" w:cs="Tahoma"/>
          <w:spacing w:val="-6"/>
          <w:sz w:val="18"/>
          <w:szCs w:val="18"/>
          <w:rtl/>
        </w:rPr>
        <w:t>לעבריינות המין</w:t>
      </w:r>
      <w:r w:rsidRPr="00B30BFC">
        <w:rPr>
          <w:rFonts w:ascii="Tahoma" w:hAnsi="Tahoma" w:cs="Tahoma" w:hint="cs"/>
          <w:spacing w:val="-6"/>
          <w:sz w:val="18"/>
          <w:szCs w:val="18"/>
          <w:rtl/>
        </w:rPr>
        <w:t>, כגון</w:t>
      </w:r>
      <w:r w:rsidRPr="00B30BFC">
        <w:rPr>
          <w:rFonts w:ascii="Tahoma" w:hAnsi="Tahoma" w:cs="Tahoma"/>
          <w:spacing w:val="-6"/>
          <w:sz w:val="18"/>
          <w:szCs w:val="18"/>
          <w:rtl/>
        </w:rPr>
        <w:t xml:space="preserve"> זיהוי</w:t>
      </w:r>
      <w:r w:rsidRPr="00B30BFC">
        <w:rPr>
          <w:rFonts w:ascii="Tahoma" w:hAnsi="Tahoma" w:cs="Tahoma" w:hint="cs"/>
          <w:spacing w:val="-6"/>
          <w:sz w:val="18"/>
          <w:szCs w:val="18"/>
          <w:rtl/>
        </w:rPr>
        <w:t>ו של</w:t>
      </w:r>
      <w:r w:rsidRPr="00B30BFC">
        <w:rPr>
          <w:rFonts w:ascii="Tahoma" w:hAnsi="Tahoma" w:cs="Tahoma"/>
          <w:spacing w:val="-6"/>
          <w:sz w:val="18"/>
          <w:szCs w:val="18"/>
          <w:rtl/>
        </w:rPr>
        <w:t xml:space="preserve"> תהליך התקיפה האישי, עיוותי חשיבה</w:t>
      </w:r>
      <w:r>
        <w:rPr>
          <w:rFonts w:ascii="Tahoma" w:hAnsi="Tahoma" w:cs="Tahoma"/>
          <w:spacing w:val="-6"/>
          <w:sz w:val="18"/>
          <w:szCs w:val="18"/>
          <w:vertAlign w:val="superscript"/>
          <w:rtl/>
        </w:rPr>
        <w:footnoteReference w:id="87"/>
      </w:r>
      <w:r w:rsidRPr="00B30BFC">
        <w:rPr>
          <w:rFonts w:ascii="Tahoma" w:hAnsi="Tahoma" w:cs="Tahoma"/>
          <w:spacing w:val="-6"/>
          <w:sz w:val="18"/>
          <w:szCs w:val="18"/>
          <w:rtl/>
        </w:rPr>
        <w:t xml:space="preserve"> והשלכותיה</w:t>
      </w:r>
      <w:r w:rsidRPr="00B30BFC">
        <w:rPr>
          <w:rFonts w:ascii="Tahoma" w:hAnsi="Tahoma" w:cs="Tahoma" w:hint="cs"/>
          <w:spacing w:val="-6"/>
          <w:sz w:val="18"/>
          <w:szCs w:val="18"/>
          <w:rtl/>
        </w:rPr>
        <w:t>ם</w:t>
      </w:r>
      <w:r w:rsidRPr="00B30BFC">
        <w:rPr>
          <w:rFonts w:ascii="Tahoma" w:hAnsi="Tahoma" w:cs="Tahoma"/>
          <w:sz w:val="18"/>
          <w:szCs w:val="18"/>
          <w:rtl/>
        </w:rPr>
        <w:t xml:space="preserve"> על ההתנהגות, גורמי הסיכון, פיתוח מיומנויות אמפתיה כלפי נפגע העבירה</w:t>
      </w:r>
      <w:r w:rsidRPr="00B30BFC">
        <w:rPr>
          <w:rFonts w:ascii="Tahoma" w:hAnsi="Tahoma" w:cs="Tahoma" w:hint="cs"/>
          <w:sz w:val="18"/>
          <w:szCs w:val="18"/>
          <w:rtl/>
        </w:rPr>
        <w:t>,</w:t>
      </w:r>
      <w:r w:rsidRPr="00B30BFC">
        <w:rPr>
          <w:rFonts w:ascii="Tahoma" w:hAnsi="Tahoma" w:cs="Tahoma"/>
          <w:sz w:val="18"/>
          <w:szCs w:val="18"/>
          <w:rtl/>
        </w:rPr>
        <w:t xml:space="preserve"> והכרה בפגיעה שנגרמה לקורבן. זמן הטיפול בקבוצות אלה </w:t>
      </w:r>
      <w:r w:rsidRPr="00B30BFC">
        <w:rPr>
          <w:rFonts w:ascii="Tahoma" w:hAnsi="Tahoma" w:cs="Tahoma" w:hint="cs"/>
          <w:sz w:val="18"/>
          <w:szCs w:val="18"/>
          <w:rtl/>
        </w:rPr>
        <w:t xml:space="preserve">הוא </w:t>
      </w:r>
      <w:r w:rsidRPr="00B30BFC">
        <w:rPr>
          <w:rFonts w:ascii="Tahoma" w:hAnsi="Tahoma" w:cs="Tahoma"/>
          <w:sz w:val="18"/>
          <w:szCs w:val="18"/>
          <w:rtl/>
        </w:rPr>
        <w:t xml:space="preserve">שנה וחצי </w:t>
      </w:r>
      <w:r w:rsidRPr="00B30BFC">
        <w:rPr>
          <w:rFonts w:ascii="Tahoma" w:hAnsi="Tahoma" w:cs="Tahoma" w:hint="cs"/>
          <w:sz w:val="18"/>
          <w:szCs w:val="18"/>
          <w:rtl/>
        </w:rPr>
        <w:t xml:space="preserve">עד </w:t>
      </w:r>
      <w:r w:rsidRPr="00B30BFC">
        <w:rPr>
          <w:rFonts w:ascii="Tahoma" w:hAnsi="Tahoma" w:cs="Tahoma"/>
          <w:sz w:val="18"/>
          <w:szCs w:val="18"/>
          <w:rtl/>
        </w:rPr>
        <w:t xml:space="preserve">שנתיים ובמקרים חריגים </w:t>
      </w:r>
      <w:r w:rsidRPr="00B30BFC">
        <w:rPr>
          <w:rFonts w:ascii="Tahoma" w:hAnsi="Tahoma" w:cs="Tahoma" w:hint="cs"/>
          <w:sz w:val="18"/>
          <w:szCs w:val="18"/>
          <w:rtl/>
        </w:rPr>
        <w:t>יותר מ</w:t>
      </w:r>
      <w:r w:rsidRPr="00B30BFC">
        <w:rPr>
          <w:rFonts w:ascii="Tahoma" w:hAnsi="Tahoma" w:cs="Tahoma"/>
          <w:sz w:val="18"/>
          <w:szCs w:val="18"/>
          <w:rtl/>
        </w:rPr>
        <w:t>שנתיים.</w:t>
      </w:r>
      <w:r w:rsidRPr="00B30BFC">
        <w:rPr>
          <w:rFonts w:ascii="Tahoma" w:hAnsi="Tahoma" w:cs="Tahoma" w:hint="cs"/>
          <w:sz w:val="18"/>
          <w:szCs w:val="18"/>
          <w:rtl/>
        </w:rPr>
        <w:t xml:space="preserve"> </w:t>
      </w:r>
    </w:p>
    <w:p w:rsidR="007F5928" w:rsidRPr="00B30BFC" w:rsidP="008A5AF1">
      <w:pPr>
        <w:spacing w:line="240" w:lineRule="exact"/>
        <w:ind w:left="-48" w:right="2268"/>
        <w:jc w:val="both"/>
        <w:rPr>
          <w:rFonts w:ascii="Tahoma" w:hAnsi="Tahoma" w:cs="Tahoma"/>
          <w:sz w:val="18"/>
          <w:szCs w:val="18"/>
          <w:rtl/>
        </w:rPr>
      </w:pPr>
      <w:r w:rsidRPr="00B30BFC">
        <w:rPr>
          <w:rFonts w:ascii="Tahoma" w:hAnsi="Tahoma" w:cs="Tahoma" w:hint="cs"/>
          <w:sz w:val="18"/>
          <w:szCs w:val="18"/>
          <w:rtl/>
        </w:rPr>
        <w:t>מחקרים מצאו כי ככל שהזמן מתום הטיפול עד השחרור ארוך יותר, כן יפוגו השפעתו של הטיפול הייעודי ותפחת יעילותו, עד שיהיו כלא היו. לפיכך מתקיימות בשב"ס קבוצות טיפוליות לשימור תכנים, המסייעות לעבריין המין לשמר את הכלים שנרכשו בטיפול הייעודי, והן נועדו בעיקר לאסירים שלא קיבלו שחרור מוקדם.</w:t>
      </w:r>
      <w:r w:rsidRPr="00B30BFC" w:rsidR="00846AB3">
        <w:rPr>
          <w:rFonts w:ascii="Tahoma" w:hAnsi="Tahoma" w:cs="Tahoma" w:hint="cs"/>
          <w:sz w:val="18"/>
          <w:szCs w:val="18"/>
          <w:rtl/>
        </w:rPr>
        <w:t xml:space="preserve"> </w:t>
      </w:r>
    </w:p>
    <w:p w:rsidR="007F5928" w:rsidRPr="00B30BFC" w:rsidP="00C121CF">
      <w:pPr>
        <w:spacing w:after="240" w:line="240" w:lineRule="exact"/>
        <w:ind w:left="-48" w:right="2268"/>
        <w:jc w:val="both"/>
        <w:rPr>
          <w:rFonts w:ascii="Tahoma" w:hAnsi="Tahoma" w:cs="Tahoma"/>
          <w:sz w:val="18"/>
          <w:szCs w:val="18"/>
          <w:rtl/>
        </w:rPr>
      </w:pPr>
      <w:r w:rsidRPr="00B30BFC">
        <w:rPr>
          <w:rFonts w:ascii="Tahoma" w:hAnsi="Tahoma" w:cs="Tahoma" w:hint="cs"/>
          <w:sz w:val="18"/>
          <w:szCs w:val="18"/>
          <w:rtl/>
        </w:rPr>
        <w:t>תוכנית</w:t>
      </w:r>
      <w:r w:rsidRPr="00B30BFC">
        <w:rPr>
          <w:rFonts w:ascii="Tahoma" w:hAnsi="Tahoma" w:cs="Tahoma" w:hint="cs"/>
          <w:sz w:val="18"/>
          <w:szCs w:val="18"/>
          <w:rtl/>
        </w:rPr>
        <w:t xml:space="preserve"> טיפולית נוספת בתקופת הכליאה היא שילוב עברייני מין בקבוצות</w:t>
      </w:r>
      <w:r w:rsidRPr="00B30BFC">
        <w:rPr>
          <w:rFonts w:ascii="Tahoma" w:hAnsi="Tahoma" w:eastAsiaTheme="majorEastAsia" w:cs="Tahoma" w:hint="cs"/>
          <w:bCs/>
          <w:spacing w:val="40"/>
          <w:sz w:val="18"/>
          <w:szCs w:val="18"/>
          <w:rtl/>
        </w:rPr>
        <w:t xml:space="preserve"> </w:t>
      </w:r>
      <w:r w:rsidRPr="00B30BFC">
        <w:rPr>
          <w:rFonts w:ascii="Tahoma" w:hAnsi="Tahoma" w:cs="Tahoma" w:hint="cs"/>
          <w:sz w:val="18"/>
          <w:szCs w:val="18"/>
          <w:rtl/>
        </w:rPr>
        <w:t>פסיכו-חינוכיות שאינן טיפול ייעודי ואינן עוסקות במעגל התקיפה והעבירה שביצע העבריין אלא בתכנים שאמורים להקנות ידע ומיומנות בנושאים כלליים של כישורי חיים, כגון מיניות וזוגיות בריאה, תקשורת, ניהול כעסים והתמודדות עם מצבי לחץ. משך הטיפול בקבוצות אלה 12 - 15 מפגשים.</w:t>
      </w:r>
    </w:p>
    <w:p w:rsidR="007F5928" w:rsidRPr="00B30BFC" w:rsidP="00064E7F">
      <w:pPr>
        <w:pStyle w:val="RESHET"/>
        <w:rPr>
          <w:rtl/>
        </w:rPr>
      </w:pPr>
      <w:r w:rsidRPr="00B30BFC">
        <w:rPr>
          <w:rFonts w:hint="cs"/>
          <w:rtl/>
        </w:rPr>
        <w:t xml:space="preserve">מנתוני שב"ס עולה כי מכלל 1,389 עברייני המין </w:t>
      </w:r>
      <w:r w:rsidRPr="00B30BFC">
        <w:rPr>
          <w:rtl/>
        </w:rPr>
        <w:t>שהיו מוחזקים ב</w:t>
      </w:r>
      <w:r w:rsidRPr="00B30BFC">
        <w:rPr>
          <w:rFonts w:hint="cs"/>
          <w:rtl/>
        </w:rPr>
        <w:t>שנת 2017</w:t>
      </w:r>
      <w:r w:rsidRPr="00B30BFC">
        <w:rPr>
          <w:rtl/>
        </w:rPr>
        <w:t xml:space="preserve"> בשב"ס</w:t>
      </w:r>
      <w:r w:rsidRPr="00B30BFC">
        <w:rPr>
          <w:rFonts w:hint="cs"/>
          <w:rtl/>
        </w:rPr>
        <w:t xml:space="preserve">, 559 בלבד שולבו בתוכנית טיפולית כלשהי, מהם 202 בתוכניות טיפול ייעודי, כלומר כ-60% מן המורשעים בעבירות מין לא שולבו בשום </w:t>
      </w:r>
      <w:r w:rsidRPr="00B30BFC">
        <w:rPr>
          <w:rFonts w:hint="cs"/>
          <w:rtl/>
        </w:rPr>
        <w:t>תוכנית</w:t>
      </w:r>
      <w:r w:rsidRPr="00B30BFC">
        <w:rPr>
          <w:rFonts w:hint="cs"/>
          <w:rtl/>
        </w:rPr>
        <w:t xml:space="preserve"> מתוכניות השיקום.</w:t>
      </w:r>
      <w:r w:rsidRPr="00B30BFC" w:rsidR="00846AB3">
        <w:rPr>
          <w:rFonts w:hint="cs"/>
          <w:rtl/>
        </w:rPr>
        <w:t xml:space="preserve"> </w:t>
      </w:r>
      <w:r w:rsidRPr="00B30BFC" w:rsidR="002121F8">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48623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09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מכלל</w:t>
                            </w:r>
                            <w:r w:rsidRPr="00064E7F">
                              <w:rPr>
                                <w:rFonts w:cs="Tahoma"/>
                                <w:color w:val="0B5294"/>
                                <w:spacing w:val="-4"/>
                                <w:sz w:val="24"/>
                                <w:szCs w:val="24"/>
                                <w:rtl/>
                              </w:rPr>
                              <w:t xml:space="preserve"> 1,389 </w:t>
                            </w:r>
                            <w:r w:rsidRPr="00064E7F">
                              <w:rPr>
                                <w:rFonts w:cs="Tahoma" w:hint="eastAsia"/>
                                <w:color w:val="0B5294"/>
                                <w:spacing w:val="-4"/>
                                <w:sz w:val="24"/>
                                <w:szCs w:val="24"/>
                                <w:rtl/>
                              </w:rPr>
                              <w:t>עברייני</w:t>
                            </w:r>
                            <w:r w:rsidRPr="00064E7F">
                              <w:rPr>
                                <w:rFonts w:cs="Tahoma"/>
                                <w:color w:val="0B5294"/>
                                <w:spacing w:val="-4"/>
                                <w:sz w:val="24"/>
                                <w:szCs w:val="24"/>
                                <w:rtl/>
                              </w:rPr>
                              <w:t xml:space="preserve"> </w:t>
                            </w:r>
                            <w:r w:rsidRPr="00064E7F">
                              <w:rPr>
                                <w:rFonts w:cs="Tahoma" w:hint="eastAsia"/>
                                <w:color w:val="0B5294"/>
                                <w:spacing w:val="-4"/>
                                <w:sz w:val="24"/>
                                <w:szCs w:val="24"/>
                                <w:rtl/>
                              </w:rPr>
                              <w:t>המין</w:t>
                            </w:r>
                            <w:r w:rsidRPr="00064E7F">
                              <w:rPr>
                                <w:rFonts w:cs="Tahoma"/>
                                <w:color w:val="0B5294"/>
                                <w:spacing w:val="-4"/>
                                <w:sz w:val="24"/>
                                <w:szCs w:val="24"/>
                                <w:rtl/>
                              </w:rPr>
                              <w:t xml:space="preserve"> </w:t>
                            </w:r>
                            <w:r w:rsidRPr="00064E7F">
                              <w:rPr>
                                <w:rFonts w:cs="Tahoma" w:hint="eastAsia"/>
                                <w:color w:val="0B5294"/>
                                <w:spacing w:val="-4"/>
                                <w:sz w:val="24"/>
                                <w:szCs w:val="24"/>
                                <w:rtl/>
                              </w:rPr>
                              <w:t>שהוחזקו</w:t>
                            </w:r>
                            <w:r w:rsidRPr="00064E7F">
                              <w:rPr>
                                <w:rFonts w:cs="Tahoma"/>
                                <w:color w:val="0B5294"/>
                                <w:spacing w:val="-4"/>
                                <w:sz w:val="24"/>
                                <w:szCs w:val="24"/>
                                <w:rtl/>
                              </w:rPr>
                              <w:t xml:space="preserve"> </w:t>
                            </w:r>
                            <w:r w:rsidRPr="00064E7F">
                              <w:rPr>
                                <w:rFonts w:cs="Tahoma" w:hint="eastAsia"/>
                                <w:color w:val="0B5294"/>
                                <w:spacing w:val="-4"/>
                                <w:sz w:val="24"/>
                                <w:szCs w:val="24"/>
                                <w:rtl/>
                              </w:rPr>
                              <w:t>בשנת</w:t>
                            </w:r>
                            <w:r w:rsidRPr="00064E7F">
                              <w:rPr>
                                <w:rFonts w:cs="Tahoma"/>
                                <w:color w:val="0B5294"/>
                                <w:spacing w:val="-4"/>
                                <w:sz w:val="24"/>
                                <w:szCs w:val="24"/>
                                <w:rtl/>
                              </w:rPr>
                              <w:t xml:space="preserve"> 2017 </w:t>
                            </w:r>
                            <w:r w:rsidRPr="00064E7F">
                              <w:rPr>
                                <w:rFonts w:cs="Tahoma" w:hint="eastAsia"/>
                                <w:color w:val="0B5294"/>
                                <w:spacing w:val="-4"/>
                                <w:sz w:val="24"/>
                                <w:szCs w:val="24"/>
                                <w:rtl/>
                              </w:rPr>
                              <w:t>בשב</w:t>
                            </w:r>
                            <w:r w:rsidRPr="00064E7F">
                              <w:rPr>
                                <w:rFonts w:cs="Tahoma"/>
                                <w:color w:val="0B5294"/>
                                <w:spacing w:val="-4"/>
                                <w:sz w:val="24"/>
                                <w:szCs w:val="24"/>
                                <w:rtl/>
                              </w:rPr>
                              <w:t>"</w:t>
                            </w:r>
                            <w:r w:rsidRPr="00064E7F">
                              <w:rPr>
                                <w:rFonts w:cs="Tahoma" w:hint="eastAsia"/>
                                <w:color w:val="0B5294"/>
                                <w:spacing w:val="-4"/>
                                <w:sz w:val="24"/>
                                <w:szCs w:val="24"/>
                                <w:rtl/>
                              </w:rPr>
                              <w:t>ס</w:t>
                            </w:r>
                            <w:r w:rsidRPr="00064E7F">
                              <w:rPr>
                                <w:rFonts w:cs="Tahoma"/>
                                <w:color w:val="0B5294"/>
                                <w:spacing w:val="-4"/>
                                <w:sz w:val="24"/>
                                <w:szCs w:val="24"/>
                                <w:rtl/>
                              </w:rPr>
                              <w:t xml:space="preserve">, 559 </w:t>
                            </w:r>
                            <w:r w:rsidRPr="00064E7F">
                              <w:rPr>
                                <w:rFonts w:cs="Tahoma" w:hint="eastAsia"/>
                                <w:color w:val="0B5294"/>
                                <w:spacing w:val="-4"/>
                                <w:sz w:val="24"/>
                                <w:szCs w:val="24"/>
                                <w:rtl/>
                              </w:rPr>
                              <w:t>בלבד</w:t>
                            </w:r>
                            <w:r w:rsidRPr="00064E7F">
                              <w:rPr>
                                <w:rFonts w:cs="Tahoma"/>
                                <w:color w:val="0B5294"/>
                                <w:spacing w:val="-4"/>
                                <w:sz w:val="24"/>
                                <w:szCs w:val="24"/>
                                <w:rtl/>
                              </w:rPr>
                              <w:t xml:space="preserve"> </w:t>
                            </w:r>
                            <w:r w:rsidRPr="00064E7F">
                              <w:rPr>
                                <w:rFonts w:cs="Tahoma" w:hint="eastAsia"/>
                                <w:color w:val="0B5294"/>
                                <w:spacing w:val="-4"/>
                                <w:sz w:val="24"/>
                                <w:szCs w:val="24"/>
                                <w:rtl/>
                              </w:rPr>
                              <w:t>שולבו</w:t>
                            </w:r>
                            <w:r w:rsidRPr="00064E7F">
                              <w:rPr>
                                <w:rFonts w:cs="Tahoma"/>
                                <w:color w:val="0B5294"/>
                                <w:spacing w:val="-4"/>
                                <w:sz w:val="24"/>
                                <w:szCs w:val="24"/>
                                <w:rtl/>
                              </w:rPr>
                              <w:t xml:space="preserve"> </w:t>
                            </w:r>
                            <w:r w:rsidRPr="00064E7F">
                              <w:rPr>
                                <w:rFonts w:cs="Tahoma" w:hint="eastAsia"/>
                                <w:color w:val="0B5294"/>
                                <w:spacing w:val="-4"/>
                                <w:sz w:val="24"/>
                                <w:szCs w:val="24"/>
                                <w:rtl/>
                              </w:rPr>
                              <w:t>בתוכנית</w:t>
                            </w:r>
                            <w:r w:rsidRPr="00064E7F">
                              <w:rPr>
                                <w:rFonts w:cs="Tahoma"/>
                                <w:color w:val="0B5294"/>
                                <w:spacing w:val="-4"/>
                                <w:sz w:val="24"/>
                                <w:szCs w:val="24"/>
                                <w:rtl/>
                              </w:rPr>
                              <w:t xml:space="preserve"> </w:t>
                            </w:r>
                            <w:r w:rsidRPr="00064E7F">
                              <w:rPr>
                                <w:rFonts w:cs="Tahoma" w:hint="eastAsia"/>
                                <w:color w:val="0B5294"/>
                                <w:spacing w:val="-4"/>
                                <w:sz w:val="24"/>
                                <w:szCs w:val="24"/>
                                <w:rtl/>
                              </w:rPr>
                              <w:t>טיפולית</w:t>
                            </w:r>
                            <w:r w:rsidRPr="00064E7F">
                              <w:rPr>
                                <w:rFonts w:cs="Tahoma"/>
                                <w:color w:val="0B5294"/>
                                <w:spacing w:val="-4"/>
                                <w:sz w:val="24"/>
                                <w:szCs w:val="24"/>
                                <w:rtl/>
                              </w:rPr>
                              <w:t xml:space="preserve">  </w:t>
                            </w:r>
                            <w:r w:rsidRPr="00064E7F">
                              <w:rPr>
                                <w:rFonts w:cs="Tahoma" w:hint="eastAsia"/>
                                <w:color w:val="0B5294"/>
                                <w:spacing w:val="-4"/>
                                <w:sz w:val="24"/>
                                <w:szCs w:val="24"/>
                                <w:rtl/>
                              </w:rPr>
                              <w:t>כלשהי</w:t>
                            </w:r>
                            <w:r w:rsidRPr="00064E7F">
                              <w:rPr>
                                <w:rFonts w:cs="Tahoma"/>
                                <w:color w:val="0B5294"/>
                                <w:spacing w:val="-4"/>
                                <w:sz w:val="24"/>
                                <w:szCs w:val="24"/>
                                <w:rtl/>
                              </w:rPr>
                              <w:t xml:space="preserve">, </w:t>
                            </w:r>
                            <w:r w:rsidRPr="00064E7F">
                              <w:rPr>
                                <w:rFonts w:cs="Tahoma" w:hint="eastAsia"/>
                                <w:color w:val="0B5294"/>
                                <w:spacing w:val="-4"/>
                                <w:sz w:val="24"/>
                                <w:szCs w:val="24"/>
                                <w:rtl/>
                              </w:rPr>
                              <w:t>כלומר</w:t>
                            </w:r>
                            <w:r w:rsidRPr="00064E7F">
                              <w:rPr>
                                <w:rFonts w:cs="Tahoma"/>
                                <w:color w:val="0B5294"/>
                                <w:spacing w:val="-4"/>
                                <w:sz w:val="24"/>
                                <w:szCs w:val="24"/>
                                <w:rtl/>
                              </w:rPr>
                              <w:t xml:space="preserve"> </w:t>
                            </w:r>
                            <w:r w:rsidRPr="00064E7F">
                              <w:rPr>
                                <w:rFonts w:cs="Tahoma" w:hint="eastAsia"/>
                                <w:color w:val="0B5294"/>
                                <w:spacing w:val="-4"/>
                                <w:sz w:val="24"/>
                                <w:szCs w:val="24"/>
                                <w:rtl/>
                              </w:rPr>
                              <w:t>כ</w:t>
                            </w:r>
                            <w:r w:rsidRPr="00064E7F">
                              <w:rPr>
                                <w:rFonts w:cs="Tahoma"/>
                                <w:color w:val="0B5294"/>
                                <w:spacing w:val="-4"/>
                                <w:sz w:val="24"/>
                                <w:szCs w:val="24"/>
                                <w:rtl/>
                              </w:rPr>
                              <w:t xml:space="preserve">-60% </w:t>
                            </w:r>
                            <w:r w:rsidRPr="00064E7F">
                              <w:rPr>
                                <w:rFonts w:cs="Tahoma" w:hint="eastAsia"/>
                                <w:color w:val="0B5294"/>
                                <w:spacing w:val="-4"/>
                                <w:sz w:val="24"/>
                                <w:szCs w:val="24"/>
                                <w:rtl/>
                              </w:rPr>
                              <w:t>מן</w:t>
                            </w:r>
                            <w:r w:rsidRPr="00064E7F">
                              <w:rPr>
                                <w:rFonts w:cs="Tahoma"/>
                                <w:color w:val="0B5294"/>
                                <w:spacing w:val="-4"/>
                                <w:sz w:val="24"/>
                                <w:szCs w:val="24"/>
                                <w:rtl/>
                              </w:rPr>
                              <w:t xml:space="preserve"> </w:t>
                            </w:r>
                            <w:r w:rsidRPr="00064E7F">
                              <w:rPr>
                                <w:rFonts w:cs="Tahoma" w:hint="eastAsia"/>
                                <w:color w:val="0B5294"/>
                                <w:spacing w:val="-4"/>
                                <w:sz w:val="24"/>
                                <w:szCs w:val="24"/>
                                <w:rtl/>
                              </w:rPr>
                              <w:t>המורשעים</w:t>
                            </w:r>
                            <w:r w:rsidRPr="00064E7F">
                              <w:rPr>
                                <w:rFonts w:cs="Tahoma"/>
                                <w:color w:val="0B5294"/>
                                <w:spacing w:val="-4"/>
                                <w:sz w:val="24"/>
                                <w:szCs w:val="24"/>
                                <w:rtl/>
                              </w:rPr>
                              <w:t xml:space="preserve"> </w:t>
                            </w:r>
                            <w:r w:rsidRPr="00064E7F">
                              <w:rPr>
                                <w:rFonts w:cs="Tahoma" w:hint="eastAsia"/>
                                <w:color w:val="0B5294"/>
                                <w:spacing w:val="-4"/>
                                <w:sz w:val="24"/>
                                <w:szCs w:val="24"/>
                                <w:rtl/>
                              </w:rPr>
                              <w:t>בעבירות</w:t>
                            </w:r>
                            <w:r w:rsidRPr="00064E7F">
                              <w:rPr>
                                <w:rFonts w:cs="Tahoma"/>
                                <w:color w:val="0B5294"/>
                                <w:spacing w:val="-4"/>
                                <w:sz w:val="24"/>
                                <w:szCs w:val="24"/>
                                <w:rtl/>
                              </w:rPr>
                              <w:t xml:space="preserve"> </w:t>
                            </w:r>
                            <w:r w:rsidRPr="00064E7F">
                              <w:rPr>
                                <w:rFonts w:cs="Tahoma" w:hint="eastAsia"/>
                                <w:color w:val="0B5294"/>
                                <w:spacing w:val="-4"/>
                                <w:sz w:val="24"/>
                                <w:szCs w:val="24"/>
                                <w:rtl/>
                              </w:rPr>
                              <w:t>מין</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שולבו</w:t>
                            </w:r>
                            <w:r w:rsidRPr="00064E7F">
                              <w:rPr>
                                <w:rFonts w:cs="Tahoma"/>
                                <w:color w:val="0B5294"/>
                                <w:spacing w:val="-4"/>
                                <w:sz w:val="24"/>
                                <w:szCs w:val="24"/>
                                <w:rtl/>
                              </w:rPr>
                              <w:t xml:space="preserve"> </w:t>
                            </w:r>
                            <w:r w:rsidRPr="00064E7F">
                              <w:rPr>
                                <w:rFonts w:cs="Tahoma" w:hint="eastAsia"/>
                                <w:color w:val="0B5294"/>
                                <w:spacing w:val="-4"/>
                                <w:sz w:val="24"/>
                                <w:szCs w:val="24"/>
                                <w:rtl/>
                              </w:rPr>
                              <w:t>בשום</w:t>
                            </w:r>
                            <w:r w:rsidRPr="00064E7F">
                              <w:rPr>
                                <w:rFonts w:cs="Tahoma"/>
                                <w:color w:val="0B5294"/>
                                <w:spacing w:val="-4"/>
                                <w:sz w:val="24"/>
                                <w:szCs w:val="24"/>
                                <w:rtl/>
                              </w:rPr>
                              <w:t xml:space="preserve"> </w:t>
                            </w:r>
                            <w:r w:rsidRPr="00064E7F">
                              <w:rPr>
                                <w:rFonts w:cs="Tahoma" w:hint="eastAsia"/>
                                <w:color w:val="0B5294"/>
                                <w:spacing w:val="-4"/>
                                <w:sz w:val="24"/>
                                <w:szCs w:val="24"/>
                                <w:rtl/>
                              </w:rPr>
                              <w:t>תוכנית</w:t>
                            </w:r>
                            <w:r w:rsidRPr="00064E7F">
                              <w:rPr>
                                <w:rFonts w:cs="Tahoma"/>
                                <w:color w:val="0B5294"/>
                                <w:spacing w:val="-4"/>
                                <w:sz w:val="24"/>
                                <w:szCs w:val="24"/>
                                <w:rtl/>
                              </w:rPr>
                              <w:t xml:space="preserve"> </w:t>
                            </w:r>
                            <w:r w:rsidRPr="00064E7F">
                              <w:rPr>
                                <w:rFonts w:cs="Tahoma" w:hint="eastAsia"/>
                                <w:color w:val="0B5294"/>
                                <w:spacing w:val="-4"/>
                                <w:sz w:val="24"/>
                                <w:szCs w:val="24"/>
                                <w:rtl/>
                              </w:rPr>
                              <w:t>מתוכניות</w:t>
                            </w:r>
                            <w:r w:rsidRPr="00064E7F">
                              <w:rPr>
                                <w:rFonts w:cs="Tahoma"/>
                                <w:color w:val="0B5294"/>
                                <w:spacing w:val="-4"/>
                                <w:sz w:val="24"/>
                                <w:szCs w:val="24"/>
                                <w:rtl/>
                              </w:rPr>
                              <w:t xml:space="preserve"> </w:t>
                            </w:r>
                            <w:r w:rsidRPr="00064E7F">
                              <w:rPr>
                                <w:rFonts w:cs="Tahoma" w:hint="eastAsia"/>
                                <w:color w:val="0B5294"/>
                                <w:spacing w:val="-4"/>
                                <w:sz w:val="24"/>
                                <w:szCs w:val="24"/>
                                <w:rtl/>
                              </w:rPr>
                              <w:t>השיקום</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466003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608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4102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מכלל</w:t>
                      </w:r>
                      <w:r w:rsidRPr="00064E7F">
                        <w:rPr>
                          <w:rFonts w:cs="Tahoma"/>
                          <w:color w:val="0B5294"/>
                          <w:spacing w:val="-4"/>
                          <w:sz w:val="24"/>
                          <w:szCs w:val="24"/>
                          <w:rtl/>
                        </w:rPr>
                        <w:t xml:space="preserve"> 1,389 </w:t>
                      </w:r>
                      <w:r w:rsidRPr="00064E7F">
                        <w:rPr>
                          <w:rFonts w:cs="Tahoma" w:hint="eastAsia"/>
                          <w:color w:val="0B5294"/>
                          <w:spacing w:val="-4"/>
                          <w:sz w:val="24"/>
                          <w:szCs w:val="24"/>
                          <w:rtl/>
                        </w:rPr>
                        <w:t>עברייני</w:t>
                      </w:r>
                      <w:r w:rsidRPr="00064E7F">
                        <w:rPr>
                          <w:rFonts w:cs="Tahoma"/>
                          <w:color w:val="0B5294"/>
                          <w:spacing w:val="-4"/>
                          <w:sz w:val="24"/>
                          <w:szCs w:val="24"/>
                          <w:rtl/>
                        </w:rPr>
                        <w:t xml:space="preserve"> </w:t>
                      </w:r>
                      <w:r w:rsidRPr="00064E7F">
                        <w:rPr>
                          <w:rFonts w:cs="Tahoma" w:hint="eastAsia"/>
                          <w:color w:val="0B5294"/>
                          <w:spacing w:val="-4"/>
                          <w:sz w:val="24"/>
                          <w:szCs w:val="24"/>
                          <w:rtl/>
                        </w:rPr>
                        <w:t>המין</w:t>
                      </w:r>
                      <w:r w:rsidRPr="00064E7F">
                        <w:rPr>
                          <w:rFonts w:cs="Tahoma"/>
                          <w:color w:val="0B5294"/>
                          <w:spacing w:val="-4"/>
                          <w:sz w:val="24"/>
                          <w:szCs w:val="24"/>
                          <w:rtl/>
                        </w:rPr>
                        <w:t xml:space="preserve"> </w:t>
                      </w:r>
                      <w:r w:rsidRPr="00064E7F">
                        <w:rPr>
                          <w:rFonts w:cs="Tahoma" w:hint="eastAsia"/>
                          <w:color w:val="0B5294"/>
                          <w:spacing w:val="-4"/>
                          <w:sz w:val="24"/>
                          <w:szCs w:val="24"/>
                          <w:rtl/>
                        </w:rPr>
                        <w:t>שהוחזקו</w:t>
                      </w:r>
                      <w:r w:rsidRPr="00064E7F">
                        <w:rPr>
                          <w:rFonts w:cs="Tahoma"/>
                          <w:color w:val="0B5294"/>
                          <w:spacing w:val="-4"/>
                          <w:sz w:val="24"/>
                          <w:szCs w:val="24"/>
                          <w:rtl/>
                        </w:rPr>
                        <w:t xml:space="preserve"> </w:t>
                      </w:r>
                      <w:r w:rsidRPr="00064E7F">
                        <w:rPr>
                          <w:rFonts w:cs="Tahoma" w:hint="eastAsia"/>
                          <w:color w:val="0B5294"/>
                          <w:spacing w:val="-4"/>
                          <w:sz w:val="24"/>
                          <w:szCs w:val="24"/>
                          <w:rtl/>
                        </w:rPr>
                        <w:t>בשנת</w:t>
                      </w:r>
                      <w:r w:rsidRPr="00064E7F">
                        <w:rPr>
                          <w:rFonts w:cs="Tahoma"/>
                          <w:color w:val="0B5294"/>
                          <w:spacing w:val="-4"/>
                          <w:sz w:val="24"/>
                          <w:szCs w:val="24"/>
                          <w:rtl/>
                        </w:rPr>
                        <w:t xml:space="preserve"> 2017 </w:t>
                      </w:r>
                      <w:r w:rsidRPr="00064E7F">
                        <w:rPr>
                          <w:rFonts w:cs="Tahoma" w:hint="eastAsia"/>
                          <w:color w:val="0B5294"/>
                          <w:spacing w:val="-4"/>
                          <w:sz w:val="24"/>
                          <w:szCs w:val="24"/>
                          <w:rtl/>
                        </w:rPr>
                        <w:t>בשב</w:t>
                      </w:r>
                      <w:r w:rsidRPr="00064E7F">
                        <w:rPr>
                          <w:rFonts w:cs="Tahoma"/>
                          <w:color w:val="0B5294"/>
                          <w:spacing w:val="-4"/>
                          <w:sz w:val="24"/>
                          <w:szCs w:val="24"/>
                          <w:rtl/>
                        </w:rPr>
                        <w:t>"</w:t>
                      </w:r>
                      <w:r w:rsidRPr="00064E7F">
                        <w:rPr>
                          <w:rFonts w:cs="Tahoma" w:hint="eastAsia"/>
                          <w:color w:val="0B5294"/>
                          <w:spacing w:val="-4"/>
                          <w:sz w:val="24"/>
                          <w:szCs w:val="24"/>
                          <w:rtl/>
                        </w:rPr>
                        <w:t>ס</w:t>
                      </w:r>
                      <w:r w:rsidRPr="00064E7F">
                        <w:rPr>
                          <w:rFonts w:cs="Tahoma"/>
                          <w:color w:val="0B5294"/>
                          <w:spacing w:val="-4"/>
                          <w:sz w:val="24"/>
                          <w:szCs w:val="24"/>
                          <w:rtl/>
                        </w:rPr>
                        <w:t xml:space="preserve">, 559 </w:t>
                      </w:r>
                      <w:r w:rsidRPr="00064E7F">
                        <w:rPr>
                          <w:rFonts w:cs="Tahoma" w:hint="eastAsia"/>
                          <w:color w:val="0B5294"/>
                          <w:spacing w:val="-4"/>
                          <w:sz w:val="24"/>
                          <w:szCs w:val="24"/>
                          <w:rtl/>
                        </w:rPr>
                        <w:t>בלבד</w:t>
                      </w:r>
                      <w:r w:rsidRPr="00064E7F">
                        <w:rPr>
                          <w:rFonts w:cs="Tahoma"/>
                          <w:color w:val="0B5294"/>
                          <w:spacing w:val="-4"/>
                          <w:sz w:val="24"/>
                          <w:szCs w:val="24"/>
                          <w:rtl/>
                        </w:rPr>
                        <w:t xml:space="preserve"> </w:t>
                      </w:r>
                      <w:r w:rsidRPr="00064E7F">
                        <w:rPr>
                          <w:rFonts w:cs="Tahoma" w:hint="eastAsia"/>
                          <w:color w:val="0B5294"/>
                          <w:spacing w:val="-4"/>
                          <w:sz w:val="24"/>
                          <w:szCs w:val="24"/>
                          <w:rtl/>
                        </w:rPr>
                        <w:t>שולבו</w:t>
                      </w:r>
                      <w:r w:rsidRPr="00064E7F">
                        <w:rPr>
                          <w:rFonts w:cs="Tahoma"/>
                          <w:color w:val="0B5294"/>
                          <w:spacing w:val="-4"/>
                          <w:sz w:val="24"/>
                          <w:szCs w:val="24"/>
                          <w:rtl/>
                        </w:rPr>
                        <w:t xml:space="preserve"> </w:t>
                      </w:r>
                      <w:r w:rsidRPr="00064E7F">
                        <w:rPr>
                          <w:rFonts w:cs="Tahoma" w:hint="eastAsia"/>
                          <w:color w:val="0B5294"/>
                          <w:spacing w:val="-4"/>
                          <w:sz w:val="24"/>
                          <w:szCs w:val="24"/>
                          <w:rtl/>
                        </w:rPr>
                        <w:t>בתוכנית</w:t>
                      </w:r>
                      <w:r w:rsidRPr="00064E7F">
                        <w:rPr>
                          <w:rFonts w:cs="Tahoma"/>
                          <w:color w:val="0B5294"/>
                          <w:spacing w:val="-4"/>
                          <w:sz w:val="24"/>
                          <w:szCs w:val="24"/>
                          <w:rtl/>
                        </w:rPr>
                        <w:t xml:space="preserve"> </w:t>
                      </w:r>
                      <w:r w:rsidRPr="00064E7F">
                        <w:rPr>
                          <w:rFonts w:cs="Tahoma" w:hint="eastAsia"/>
                          <w:color w:val="0B5294"/>
                          <w:spacing w:val="-4"/>
                          <w:sz w:val="24"/>
                          <w:szCs w:val="24"/>
                          <w:rtl/>
                        </w:rPr>
                        <w:t>טיפולית</w:t>
                      </w:r>
                      <w:r w:rsidRPr="00064E7F">
                        <w:rPr>
                          <w:rFonts w:cs="Tahoma"/>
                          <w:color w:val="0B5294"/>
                          <w:spacing w:val="-4"/>
                          <w:sz w:val="24"/>
                          <w:szCs w:val="24"/>
                          <w:rtl/>
                        </w:rPr>
                        <w:t xml:space="preserve">  </w:t>
                      </w:r>
                      <w:r w:rsidRPr="00064E7F">
                        <w:rPr>
                          <w:rFonts w:cs="Tahoma" w:hint="eastAsia"/>
                          <w:color w:val="0B5294"/>
                          <w:spacing w:val="-4"/>
                          <w:sz w:val="24"/>
                          <w:szCs w:val="24"/>
                          <w:rtl/>
                        </w:rPr>
                        <w:t>כלשהי</w:t>
                      </w:r>
                      <w:r w:rsidRPr="00064E7F">
                        <w:rPr>
                          <w:rFonts w:cs="Tahoma"/>
                          <w:color w:val="0B5294"/>
                          <w:spacing w:val="-4"/>
                          <w:sz w:val="24"/>
                          <w:szCs w:val="24"/>
                          <w:rtl/>
                        </w:rPr>
                        <w:t xml:space="preserve">, </w:t>
                      </w:r>
                      <w:r w:rsidRPr="00064E7F">
                        <w:rPr>
                          <w:rFonts w:cs="Tahoma" w:hint="eastAsia"/>
                          <w:color w:val="0B5294"/>
                          <w:spacing w:val="-4"/>
                          <w:sz w:val="24"/>
                          <w:szCs w:val="24"/>
                          <w:rtl/>
                        </w:rPr>
                        <w:t>כלומר</w:t>
                      </w:r>
                      <w:r w:rsidRPr="00064E7F">
                        <w:rPr>
                          <w:rFonts w:cs="Tahoma"/>
                          <w:color w:val="0B5294"/>
                          <w:spacing w:val="-4"/>
                          <w:sz w:val="24"/>
                          <w:szCs w:val="24"/>
                          <w:rtl/>
                        </w:rPr>
                        <w:t xml:space="preserve"> </w:t>
                      </w:r>
                      <w:r w:rsidRPr="00064E7F">
                        <w:rPr>
                          <w:rFonts w:cs="Tahoma" w:hint="eastAsia"/>
                          <w:color w:val="0B5294"/>
                          <w:spacing w:val="-4"/>
                          <w:sz w:val="24"/>
                          <w:szCs w:val="24"/>
                          <w:rtl/>
                        </w:rPr>
                        <w:t>כ</w:t>
                      </w:r>
                      <w:r w:rsidRPr="00064E7F">
                        <w:rPr>
                          <w:rFonts w:cs="Tahoma"/>
                          <w:color w:val="0B5294"/>
                          <w:spacing w:val="-4"/>
                          <w:sz w:val="24"/>
                          <w:szCs w:val="24"/>
                          <w:rtl/>
                        </w:rPr>
                        <w:t xml:space="preserve">-60% </w:t>
                      </w:r>
                      <w:r w:rsidRPr="00064E7F">
                        <w:rPr>
                          <w:rFonts w:cs="Tahoma" w:hint="eastAsia"/>
                          <w:color w:val="0B5294"/>
                          <w:spacing w:val="-4"/>
                          <w:sz w:val="24"/>
                          <w:szCs w:val="24"/>
                          <w:rtl/>
                        </w:rPr>
                        <w:t>מן</w:t>
                      </w:r>
                      <w:r w:rsidRPr="00064E7F">
                        <w:rPr>
                          <w:rFonts w:cs="Tahoma"/>
                          <w:color w:val="0B5294"/>
                          <w:spacing w:val="-4"/>
                          <w:sz w:val="24"/>
                          <w:szCs w:val="24"/>
                          <w:rtl/>
                        </w:rPr>
                        <w:t xml:space="preserve"> </w:t>
                      </w:r>
                      <w:r w:rsidRPr="00064E7F">
                        <w:rPr>
                          <w:rFonts w:cs="Tahoma" w:hint="eastAsia"/>
                          <w:color w:val="0B5294"/>
                          <w:spacing w:val="-4"/>
                          <w:sz w:val="24"/>
                          <w:szCs w:val="24"/>
                          <w:rtl/>
                        </w:rPr>
                        <w:t>המורשעים</w:t>
                      </w:r>
                      <w:r w:rsidRPr="00064E7F">
                        <w:rPr>
                          <w:rFonts w:cs="Tahoma"/>
                          <w:color w:val="0B5294"/>
                          <w:spacing w:val="-4"/>
                          <w:sz w:val="24"/>
                          <w:szCs w:val="24"/>
                          <w:rtl/>
                        </w:rPr>
                        <w:t xml:space="preserve"> </w:t>
                      </w:r>
                      <w:r w:rsidRPr="00064E7F">
                        <w:rPr>
                          <w:rFonts w:cs="Tahoma" w:hint="eastAsia"/>
                          <w:color w:val="0B5294"/>
                          <w:spacing w:val="-4"/>
                          <w:sz w:val="24"/>
                          <w:szCs w:val="24"/>
                          <w:rtl/>
                        </w:rPr>
                        <w:t>בעבירות</w:t>
                      </w:r>
                      <w:r w:rsidRPr="00064E7F">
                        <w:rPr>
                          <w:rFonts w:cs="Tahoma"/>
                          <w:color w:val="0B5294"/>
                          <w:spacing w:val="-4"/>
                          <w:sz w:val="24"/>
                          <w:szCs w:val="24"/>
                          <w:rtl/>
                        </w:rPr>
                        <w:t xml:space="preserve"> </w:t>
                      </w:r>
                      <w:r w:rsidRPr="00064E7F">
                        <w:rPr>
                          <w:rFonts w:cs="Tahoma" w:hint="eastAsia"/>
                          <w:color w:val="0B5294"/>
                          <w:spacing w:val="-4"/>
                          <w:sz w:val="24"/>
                          <w:szCs w:val="24"/>
                          <w:rtl/>
                        </w:rPr>
                        <w:t>מין</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שולבו</w:t>
                      </w:r>
                      <w:r w:rsidRPr="00064E7F">
                        <w:rPr>
                          <w:rFonts w:cs="Tahoma"/>
                          <w:color w:val="0B5294"/>
                          <w:spacing w:val="-4"/>
                          <w:sz w:val="24"/>
                          <w:szCs w:val="24"/>
                          <w:rtl/>
                        </w:rPr>
                        <w:t xml:space="preserve"> </w:t>
                      </w:r>
                      <w:r w:rsidRPr="00064E7F">
                        <w:rPr>
                          <w:rFonts w:cs="Tahoma" w:hint="eastAsia"/>
                          <w:color w:val="0B5294"/>
                          <w:spacing w:val="-4"/>
                          <w:sz w:val="24"/>
                          <w:szCs w:val="24"/>
                          <w:rtl/>
                        </w:rPr>
                        <w:t>בשום</w:t>
                      </w:r>
                      <w:r w:rsidRPr="00064E7F">
                        <w:rPr>
                          <w:rFonts w:cs="Tahoma"/>
                          <w:color w:val="0B5294"/>
                          <w:spacing w:val="-4"/>
                          <w:sz w:val="24"/>
                          <w:szCs w:val="24"/>
                          <w:rtl/>
                        </w:rPr>
                        <w:t xml:space="preserve"> </w:t>
                      </w:r>
                      <w:r w:rsidRPr="00064E7F">
                        <w:rPr>
                          <w:rFonts w:cs="Tahoma" w:hint="eastAsia"/>
                          <w:color w:val="0B5294"/>
                          <w:spacing w:val="-4"/>
                          <w:sz w:val="24"/>
                          <w:szCs w:val="24"/>
                          <w:rtl/>
                        </w:rPr>
                        <w:t>תוכנית</w:t>
                      </w:r>
                      <w:r w:rsidRPr="00064E7F">
                        <w:rPr>
                          <w:rFonts w:cs="Tahoma"/>
                          <w:color w:val="0B5294"/>
                          <w:spacing w:val="-4"/>
                          <w:sz w:val="24"/>
                          <w:szCs w:val="24"/>
                          <w:rtl/>
                        </w:rPr>
                        <w:t xml:space="preserve"> </w:t>
                      </w:r>
                      <w:r w:rsidRPr="00064E7F">
                        <w:rPr>
                          <w:rFonts w:cs="Tahoma" w:hint="eastAsia"/>
                          <w:color w:val="0B5294"/>
                          <w:spacing w:val="-4"/>
                          <w:sz w:val="24"/>
                          <w:szCs w:val="24"/>
                          <w:rtl/>
                        </w:rPr>
                        <w:t>מתוכניות</w:t>
                      </w:r>
                      <w:r w:rsidRPr="00064E7F">
                        <w:rPr>
                          <w:rFonts w:cs="Tahoma"/>
                          <w:color w:val="0B5294"/>
                          <w:spacing w:val="-4"/>
                          <w:sz w:val="24"/>
                          <w:szCs w:val="24"/>
                          <w:rtl/>
                        </w:rPr>
                        <w:t xml:space="preserve"> </w:t>
                      </w:r>
                      <w:r w:rsidRPr="00064E7F">
                        <w:rPr>
                          <w:rFonts w:cs="Tahoma" w:hint="eastAsia"/>
                          <w:color w:val="0B5294"/>
                          <w:spacing w:val="-4"/>
                          <w:sz w:val="24"/>
                          <w:szCs w:val="24"/>
                          <w:rtl/>
                        </w:rPr>
                        <w:t>השיקום</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6222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C121CF">
      <w:pPr>
        <w:spacing w:before="180" w:line="240" w:lineRule="exact"/>
        <w:ind w:right="2268"/>
        <w:jc w:val="both"/>
        <w:rPr>
          <w:rFonts w:ascii="Tahoma" w:hAnsi="Tahoma" w:cs="Tahoma"/>
          <w:sz w:val="18"/>
          <w:szCs w:val="18"/>
          <w:rtl/>
        </w:rPr>
      </w:pPr>
      <w:r w:rsidRPr="00B30BFC">
        <w:rPr>
          <w:rFonts w:ascii="Tahoma" w:hAnsi="Tahoma" w:cs="Tahoma" w:hint="cs"/>
          <w:sz w:val="18"/>
          <w:szCs w:val="18"/>
          <w:rtl/>
        </w:rPr>
        <w:t xml:space="preserve">שב"ס קבע תנאים מחייבים לשילובם של עברייני מין בתוכניות הטיפול הייעודי </w:t>
      </w:r>
      <w:r w:rsidRPr="00B30BFC">
        <w:rPr>
          <w:rFonts w:ascii="Tahoma" w:hAnsi="Tahoma" w:cs="Tahoma" w:hint="eastAsia"/>
          <w:sz w:val="18"/>
          <w:szCs w:val="18"/>
          <w:rtl/>
        </w:rPr>
        <w:t>במחלקות</w:t>
      </w:r>
      <w:r w:rsidRPr="00B30BFC">
        <w:rPr>
          <w:rFonts w:ascii="Tahoma" w:hAnsi="Tahoma" w:cs="Tahoma" w:hint="cs"/>
          <w:sz w:val="18"/>
          <w:szCs w:val="18"/>
          <w:rtl/>
        </w:rPr>
        <w:t xml:space="preserve"> </w:t>
      </w:r>
      <w:r w:rsidRPr="00B30BFC">
        <w:rPr>
          <w:rFonts w:ascii="Tahoma" w:hAnsi="Tahoma" w:cs="Tahoma" w:hint="cs"/>
          <w:sz w:val="18"/>
          <w:szCs w:val="18"/>
          <w:rtl/>
        </w:rPr>
        <w:t>ובמב"ן</w:t>
      </w:r>
      <w:r w:rsidRPr="00B30BFC">
        <w:rPr>
          <w:rFonts w:ascii="Tahoma" w:hAnsi="Tahoma" w:cs="Tahoma" w:hint="cs"/>
          <w:sz w:val="18"/>
          <w:szCs w:val="18"/>
          <w:rtl/>
        </w:rPr>
        <w:t xml:space="preserve">. להלן בלוח 4 פירוט התנאים לשילוב </w:t>
      </w:r>
      <w:r w:rsidRPr="00B30BFC">
        <w:rPr>
          <w:rFonts w:ascii="Tahoma" w:hAnsi="Tahoma" w:cs="Tahoma" w:hint="eastAsia"/>
          <w:sz w:val="18"/>
          <w:szCs w:val="18"/>
          <w:rtl/>
        </w:rPr>
        <w:t>במחלקות</w:t>
      </w:r>
      <w:r w:rsidRPr="00B30BFC">
        <w:rPr>
          <w:rFonts w:ascii="Tahoma" w:hAnsi="Tahoma" w:cs="Tahoma" w:hint="cs"/>
          <w:sz w:val="18"/>
          <w:szCs w:val="18"/>
          <w:rtl/>
        </w:rPr>
        <w:t xml:space="preserve"> לטיפול: </w:t>
      </w:r>
    </w:p>
    <w:p w:rsidR="007F5928" w:rsidRPr="00B30BFC" w:rsidP="008A5AF1">
      <w:pPr>
        <w:pStyle w:val="tab-name"/>
        <w:rPr>
          <w:b/>
          <w:bCs/>
          <w:rtl/>
        </w:rPr>
      </w:pPr>
      <w:r w:rsidRPr="00B30BFC">
        <w:rPr>
          <w:rFonts w:hint="cs"/>
          <w:rtl/>
        </w:rPr>
        <w:t xml:space="preserve">לוח 4: </w:t>
      </w:r>
      <w:r w:rsidRPr="00B30BFC">
        <w:rPr>
          <w:rFonts w:hint="cs"/>
          <w:b/>
          <w:bCs/>
          <w:rtl/>
        </w:rPr>
        <w:t>תנאי ההשתתפות בקבוצות לטיפול במחלקות ייעודיות בבתי הסוהר</w:t>
      </w:r>
    </w:p>
    <w:tbl>
      <w:tblPr>
        <w:tblStyle w:val="TableGrid"/>
        <w:bidiVisual/>
        <w:tblW w:w="6236"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134"/>
        <w:gridCol w:w="5102"/>
      </w:tblGrid>
      <w:tr w:rsidTr="002121F8">
        <w:tblPrEx>
          <w:tblW w:w="6236"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134" w:type="dxa"/>
            <w:tcBorders>
              <w:top w:val="single" w:sz="8" w:space="0" w:color="auto"/>
              <w:bottom w:val="single" w:sz="6" w:space="0" w:color="auto"/>
            </w:tcBorders>
            <w:shd w:val="clear" w:color="auto" w:fill="CEEAF5"/>
          </w:tcPr>
          <w:p w:rsidR="007F5928" w:rsidRPr="00B30BFC" w:rsidP="008A5AF1">
            <w:pPr>
              <w:tabs>
                <w:tab w:val="left" w:pos="1148"/>
              </w:tabs>
              <w:spacing w:before="40" w:after="40" w:line="280" w:lineRule="exact"/>
              <w:rPr>
                <w:rFonts w:ascii="Tahoma" w:hAnsi="Tahoma" w:cs="Tahoma"/>
                <w:b/>
                <w:bCs/>
                <w:sz w:val="16"/>
                <w:szCs w:val="16"/>
                <w:rtl/>
              </w:rPr>
            </w:pPr>
            <w:r w:rsidRPr="00B30BFC">
              <w:rPr>
                <w:rFonts w:ascii="Tahoma" w:hAnsi="Tahoma" w:cs="Tahoma" w:hint="cs"/>
                <w:b/>
                <w:bCs/>
                <w:sz w:val="16"/>
                <w:szCs w:val="16"/>
                <w:rtl/>
              </w:rPr>
              <w:t>תחום</w:t>
            </w:r>
          </w:p>
        </w:tc>
        <w:tc>
          <w:tcPr>
            <w:tcW w:w="5102" w:type="dxa"/>
            <w:tcBorders>
              <w:top w:val="single" w:sz="8" w:space="0" w:color="auto"/>
              <w:bottom w:val="single" w:sz="6" w:space="0" w:color="auto"/>
            </w:tcBorders>
            <w:shd w:val="clear" w:color="auto" w:fill="CEEAF5"/>
          </w:tcPr>
          <w:p w:rsidR="007F5928" w:rsidRPr="00B30BFC" w:rsidP="008A5AF1">
            <w:pPr>
              <w:tabs>
                <w:tab w:val="left" w:pos="1148"/>
              </w:tabs>
              <w:spacing w:before="40" w:after="40" w:line="280" w:lineRule="exact"/>
              <w:rPr>
                <w:rFonts w:ascii="Tahoma" w:hAnsi="Tahoma" w:cs="Tahoma"/>
                <w:b/>
                <w:bCs/>
                <w:sz w:val="16"/>
                <w:szCs w:val="16"/>
                <w:rtl/>
              </w:rPr>
            </w:pPr>
            <w:r w:rsidRPr="00B30BFC">
              <w:rPr>
                <w:rFonts w:ascii="Tahoma" w:hAnsi="Tahoma" w:cs="Tahoma" w:hint="cs"/>
                <w:b/>
                <w:bCs/>
                <w:sz w:val="16"/>
                <w:szCs w:val="16"/>
                <w:rtl/>
              </w:rPr>
              <w:t>תנאים בבתי הסוהר</w:t>
            </w:r>
          </w:p>
        </w:tc>
      </w:tr>
      <w:tr w:rsidTr="002121F8">
        <w:tblPrEx>
          <w:tblW w:w="6236" w:type="dxa"/>
          <w:tblCellMar>
            <w:left w:w="57" w:type="dxa"/>
            <w:right w:w="57" w:type="dxa"/>
          </w:tblCellMar>
          <w:tblLook w:val="04A0"/>
        </w:tblPrEx>
        <w:tc>
          <w:tcPr>
            <w:tcW w:w="1134" w:type="dxa"/>
            <w:tcBorders>
              <w:top w:val="single" w:sz="6" w:space="0" w:color="auto"/>
            </w:tcBorders>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יתרת מאסר</w:t>
            </w:r>
          </w:p>
        </w:tc>
        <w:tc>
          <w:tcPr>
            <w:tcW w:w="5102" w:type="dxa"/>
            <w:tcBorders>
              <w:top w:val="single" w:sz="6" w:space="0" w:color="auto"/>
            </w:tcBorders>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שנתיים (לפחות) עד ארבע שנים לשחרור מוקדם</w:t>
            </w:r>
          </w:p>
        </w:tc>
      </w:tr>
      <w:tr w:rsidTr="002121F8">
        <w:tblPrEx>
          <w:tblW w:w="6236" w:type="dxa"/>
          <w:tblCellMar>
            <w:left w:w="57" w:type="dxa"/>
            <w:right w:w="57" w:type="dxa"/>
          </w:tblCellMar>
          <w:tblLook w:val="04A0"/>
        </w:tblPrEx>
        <w:tc>
          <w:tcPr>
            <w:tcW w:w="1134"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sz w:val="16"/>
                <w:szCs w:val="16"/>
                <w:rtl/>
              </w:rPr>
              <w:t>רצון לטיפול</w:t>
            </w:r>
          </w:p>
        </w:tc>
        <w:tc>
          <w:tcPr>
            <w:tcW w:w="5102"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הטיפול הוא וולונטר</w:t>
            </w:r>
            <w:r w:rsidRPr="00B30BFC">
              <w:rPr>
                <w:rFonts w:ascii="Tahoma" w:hAnsi="Tahoma" w:cs="Tahoma" w:hint="eastAsia"/>
                <w:sz w:val="16"/>
                <w:szCs w:val="16"/>
                <w:rtl/>
              </w:rPr>
              <w:t>י</w:t>
            </w:r>
            <w:r w:rsidRPr="00B30BFC">
              <w:rPr>
                <w:rFonts w:ascii="Tahoma" w:hAnsi="Tahoma" w:cs="Tahoma" w:hint="cs"/>
                <w:sz w:val="16"/>
                <w:szCs w:val="16"/>
                <w:rtl/>
              </w:rPr>
              <w:t xml:space="preserve"> ו</w:t>
            </w:r>
            <w:r w:rsidRPr="00B30BFC">
              <w:rPr>
                <w:rFonts w:ascii="Tahoma" w:hAnsi="Tahoma" w:cs="Tahoma"/>
                <w:sz w:val="16"/>
                <w:szCs w:val="16"/>
                <w:rtl/>
              </w:rPr>
              <w:t xml:space="preserve">האסיר </w:t>
            </w:r>
            <w:r w:rsidRPr="00B30BFC">
              <w:rPr>
                <w:rFonts w:ascii="Tahoma" w:hAnsi="Tahoma" w:cs="Tahoma" w:hint="cs"/>
                <w:sz w:val="16"/>
                <w:szCs w:val="16"/>
                <w:rtl/>
              </w:rPr>
              <w:t>צריך לה</w:t>
            </w:r>
            <w:r w:rsidRPr="00B30BFC">
              <w:rPr>
                <w:rFonts w:ascii="Tahoma" w:hAnsi="Tahoma" w:cs="Tahoma"/>
                <w:sz w:val="16"/>
                <w:szCs w:val="16"/>
                <w:rtl/>
              </w:rPr>
              <w:t xml:space="preserve">ביע רצון </w:t>
            </w:r>
            <w:r w:rsidRPr="00B30BFC">
              <w:rPr>
                <w:rFonts w:ascii="Tahoma" w:hAnsi="Tahoma" w:cs="Tahoma" w:hint="cs"/>
                <w:sz w:val="16"/>
                <w:szCs w:val="16"/>
                <w:rtl/>
              </w:rPr>
              <w:t>ב</w:t>
            </w:r>
            <w:r w:rsidRPr="00B30BFC">
              <w:rPr>
                <w:rFonts w:ascii="Tahoma" w:hAnsi="Tahoma" w:cs="Tahoma"/>
                <w:sz w:val="16"/>
                <w:szCs w:val="16"/>
                <w:rtl/>
              </w:rPr>
              <w:t>טיפול ו</w:t>
            </w:r>
            <w:r w:rsidRPr="00B30BFC">
              <w:rPr>
                <w:rFonts w:ascii="Tahoma" w:hAnsi="Tahoma" w:cs="Tahoma" w:hint="cs"/>
                <w:sz w:val="16"/>
                <w:szCs w:val="16"/>
                <w:rtl/>
              </w:rPr>
              <w:t>ב</w:t>
            </w:r>
            <w:r w:rsidRPr="00B30BFC">
              <w:rPr>
                <w:rFonts w:ascii="Tahoma" w:hAnsi="Tahoma" w:cs="Tahoma"/>
                <w:sz w:val="16"/>
                <w:szCs w:val="16"/>
                <w:rtl/>
              </w:rPr>
              <w:t>שינוי</w:t>
            </w:r>
          </w:p>
        </w:tc>
      </w:tr>
      <w:tr w:rsidTr="002121F8">
        <w:tblPrEx>
          <w:tblW w:w="6236" w:type="dxa"/>
          <w:tblCellMar>
            <w:left w:w="57" w:type="dxa"/>
            <w:right w:w="57" w:type="dxa"/>
          </w:tblCellMar>
          <w:tblLook w:val="04A0"/>
        </w:tblPrEx>
        <w:tc>
          <w:tcPr>
            <w:tcW w:w="1134"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הכחשה</w:t>
            </w:r>
          </w:p>
        </w:tc>
        <w:tc>
          <w:tcPr>
            <w:tcW w:w="5102"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sz w:val="16"/>
                <w:szCs w:val="16"/>
                <w:rtl/>
              </w:rPr>
              <w:t xml:space="preserve">האסיר </w:t>
            </w:r>
            <w:r w:rsidRPr="00B30BFC">
              <w:rPr>
                <w:rFonts w:ascii="Tahoma" w:hAnsi="Tahoma" w:cs="Tahoma" w:hint="cs"/>
                <w:sz w:val="16"/>
                <w:szCs w:val="16"/>
                <w:rtl/>
              </w:rPr>
              <w:t>אינו</w:t>
            </w:r>
            <w:r w:rsidRPr="00B30BFC">
              <w:rPr>
                <w:rFonts w:ascii="Tahoma" w:hAnsi="Tahoma" w:cs="Tahoma"/>
                <w:sz w:val="16"/>
                <w:szCs w:val="16"/>
                <w:rtl/>
              </w:rPr>
              <w:t xml:space="preserve"> מכחיש </w:t>
            </w:r>
            <w:r w:rsidRPr="00B30BFC">
              <w:rPr>
                <w:rFonts w:ascii="Tahoma" w:hAnsi="Tahoma" w:cs="Tahoma" w:hint="cs"/>
                <w:sz w:val="16"/>
                <w:szCs w:val="16"/>
                <w:rtl/>
              </w:rPr>
              <w:t xml:space="preserve">באופן </w:t>
            </w:r>
            <w:r w:rsidRPr="00B30BFC">
              <w:rPr>
                <w:rFonts w:ascii="Tahoma" w:hAnsi="Tahoma" w:cs="Tahoma"/>
                <w:sz w:val="16"/>
                <w:szCs w:val="16"/>
                <w:rtl/>
              </w:rPr>
              <w:t>גור</w:t>
            </w:r>
            <w:r w:rsidRPr="00B30BFC">
              <w:rPr>
                <w:rFonts w:ascii="Tahoma" w:hAnsi="Tahoma" w:cs="Tahoma" w:hint="cs"/>
                <w:sz w:val="16"/>
                <w:szCs w:val="16"/>
                <w:rtl/>
              </w:rPr>
              <w:t>ף</w:t>
            </w:r>
            <w:r w:rsidRPr="00B30BFC">
              <w:rPr>
                <w:rFonts w:ascii="Tahoma" w:hAnsi="Tahoma" w:cs="Tahoma"/>
                <w:sz w:val="16"/>
                <w:szCs w:val="16"/>
                <w:rtl/>
              </w:rPr>
              <w:t xml:space="preserve"> את העבירה שבגינה </w:t>
            </w:r>
            <w:r w:rsidRPr="00B30BFC">
              <w:rPr>
                <w:rFonts w:ascii="Tahoma" w:hAnsi="Tahoma" w:cs="Tahoma" w:hint="cs"/>
                <w:sz w:val="16"/>
                <w:szCs w:val="16"/>
                <w:rtl/>
              </w:rPr>
              <w:t>הורשע</w:t>
            </w:r>
          </w:p>
        </w:tc>
      </w:tr>
      <w:tr w:rsidTr="002121F8">
        <w:tblPrEx>
          <w:tblW w:w="6236" w:type="dxa"/>
          <w:tblCellMar>
            <w:left w:w="57" w:type="dxa"/>
            <w:right w:w="57" w:type="dxa"/>
          </w:tblCellMar>
          <w:tblLook w:val="04A0"/>
        </w:tblPrEx>
        <w:tc>
          <w:tcPr>
            <w:tcW w:w="1134"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רמת מסוכנות</w:t>
            </w:r>
          </w:p>
        </w:tc>
        <w:tc>
          <w:tcPr>
            <w:tcW w:w="5102"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נמוכה-בינונית, בינונית, בינונית-גבוהה</w:t>
            </w:r>
          </w:p>
        </w:tc>
      </w:tr>
      <w:tr w:rsidTr="002121F8">
        <w:tblPrEx>
          <w:tblW w:w="6236" w:type="dxa"/>
          <w:tblCellMar>
            <w:left w:w="57" w:type="dxa"/>
            <w:right w:w="57" w:type="dxa"/>
          </w:tblCellMar>
          <w:tblLook w:val="04A0"/>
        </w:tblPrEx>
        <w:tc>
          <w:tcPr>
            <w:tcW w:w="1134"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הערכה לשינוי</w:t>
            </w:r>
          </w:p>
        </w:tc>
        <w:tc>
          <w:tcPr>
            <w:tcW w:w="5102"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sz w:val="16"/>
                <w:szCs w:val="16"/>
                <w:rtl/>
              </w:rPr>
              <w:t>מעריך מסוכנות או מטפל ייעודי מעריך שהאסיר י</w:t>
            </w:r>
            <w:r w:rsidRPr="00B30BFC">
              <w:rPr>
                <w:rFonts w:ascii="Tahoma" w:hAnsi="Tahoma" w:cs="Tahoma" w:hint="cs"/>
                <w:sz w:val="16"/>
                <w:szCs w:val="16"/>
                <w:rtl/>
              </w:rPr>
              <w:t>ו</w:t>
            </w:r>
            <w:r w:rsidRPr="00B30BFC">
              <w:rPr>
                <w:rFonts w:ascii="Tahoma" w:hAnsi="Tahoma" w:cs="Tahoma"/>
                <w:sz w:val="16"/>
                <w:szCs w:val="16"/>
                <w:rtl/>
              </w:rPr>
              <w:t>כל להפיק תועלת מהטיפול</w:t>
            </w:r>
          </w:p>
        </w:tc>
      </w:tr>
      <w:tr w:rsidTr="002121F8">
        <w:tblPrEx>
          <w:tblW w:w="6236" w:type="dxa"/>
          <w:tblCellMar>
            <w:left w:w="57" w:type="dxa"/>
            <w:right w:w="57" w:type="dxa"/>
          </w:tblCellMar>
          <w:tblLook w:val="04A0"/>
        </w:tblPrEx>
        <w:tc>
          <w:tcPr>
            <w:tcW w:w="1134"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שפה</w:t>
            </w:r>
          </w:p>
        </w:tc>
        <w:tc>
          <w:tcPr>
            <w:tcW w:w="5102" w:type="dxa"/>
          </w:tcPr>
          <w:p w:rsidR="007F5928" w:rsidRPr="00B30BFC" w:rsidP="008A5AF1">
            <w:pPr>
              <w:tabs>
                <w:tab w:val="left" w:pos="1148"/>
              </w:tabs>
              <w:spacing w:before="40" w:after="40" w:line="280" w:lineRule="exact"/>
              <w:rPr>
                <w:rFonts w:ascii="Tahoma" w:hAnsi="Tahoma" w:cs="Tahoma"/>
                <w:sz w:val="16"/>
                <w:szCs w:val="16"/>
                <w:rtl/>
              </w:rPr>
            </w:pPr>
            <w:r w:rsidRPr="00B30BFC">
              <w:rPr>
                <w:rFonts w:ascii="Tahoma" w:hAnsi="Tahoma" w:cs="Tahoma" w:hint="cs"/>
                <w:sz w:val="16"/>
                <w:szCs w:val="16"/>
                <w:rtl/>
              </w:rPr>
              <w:t xml:space="preserve">שליטה בעברית - דיבור, קריאה וכתיבה </w:t>
            </w:r>
          </w:p>
        </w:tc>
      </w:tr>
    </w:tbl>
    <w:p w:rsidR="007F5928" w:rsidRPr="00B30BFC" w:rsidP="00C121CF">
      <w:pPr>
        <w:spacing w:before="240" w:line="240" w:lineRule="exact"/>
        <w:ind w:right="2268"/>
        <w:jc w:val="both"/>
        <w:rPr>
          <w:rFonts w:ascii="Tahoma" w:hAnsi="Tahoma" w:cs="Tahoma"/>
          <w:sz w:val="18"/>
          <w:szCs w:val="18"/>
          <w:rtl/>
        </w:rPr>
      </w:pPr>
      <w:r w:rsidRPr="00B30BFC">
        <w:rPr>
          <w:rFonts w:ascii="Tahoma" w:hAnsi="Tahoma" w:cs="Tahoma" w:hint="cs"/>
          <w:sz w:val="18"/>
          <w:szCs w:val="18"/>
          <w:rtl/>
        </w:rPr>
        <w:t>עבריין מין ש</w:t>
      </w:r>
      <w:r w:rsidRPr="00B30BFC">
        <w:rPr>
          <w:rFonts w:ascii="Tahoma" w:hAnsi="Tahoma" w:cs="Tahoma"/>
          <w:sz w:val="18"/>
          <w:szCs w:val="18"/>
          <w:rtl/>
        </w:rPr>
        <w:t>מסוכנות</w:t>
      </w:r>
      <w:r w:rsidRPr="00B30BFC">
        <w:rPr>
          <w:rFonts w:ascii="Tahoma" w:hAnsi="Tahoma" w:cs="Tahoma" w:hint="cs"/>
          <w:sz w:val="18"/>
          <w:szCs w:val="18"/>
          <w:rtl/>
        </w:rPr>
        <w:t>ו</w:t>
      </w:r>
      <w:r w:rsidRPr="00B30BFC">
        <w:rPr>
          <w:rFonts w:ascii="Tahoma" w:hAnsi="Tahoma" w:cs="Tahoma"/>
          <w:sz w:val="18"/>
          <w:szCs w:val="18"/>
          <w:rtl/>
        </w:rPr>
        <w:t xml:space="preserve"> גבוהה</w:t>
      </w:r>
      <w:r w:rsidRPr="00B30BFC">
        <w:rPr>
          <w:rFonts w:ascii="Tahoma" w:hAnsi="Tahoma" w:cs="Tahoma" w:hint="cs"/>
          <w:sz w:val="18"/>
          <w:szCs w:val="18"/>
          <w:rtl/>
        </w:rPr>
        <w:t xml:space="preserve"> יתקבל לטיפול ייעודי </w:t>
      </w:r>
      <w:r w:rsidRPr="00B30BFC">
        <w:rPr>
          <w:rFonts w:ascii="Tahoma" w:hAnsi="Tahoma" w:cs="Tahoma" w:hint="cs"/>
          <w:sz w:val="18"/>
          <w:szCs w:val="18"/>
          <w:rtl/>
        </w:rPr>
        <w:t>במב"ן</w:t>
      </w:r>
      <w:r w:rsidRPr="00B30BFC">
        <w:rPr>
          <w:rFonts w:ascii="Tahoma" w:hAnsi="Tahoma" w:cs="Tahoma" w:hint="cs"/>
          <w:sz w:val="18"/>
          <w:szCs w:val="18"/>
          <w:rtl/>
        </w:rPr>
        <w:t xml:space="preserve"> בתנאים הבאים: אם </w:t>
      </w:r>
      <w:r w:rsidRPr="00B30BFC">
        <w:rPr>
          <w:rFonts w:ascii="Tahoma" w:hAnsi="Tahoma" w:cs="Tahoma"/>
          <w:sz w:val="18"/>
          <w:szCs w:val="18"/>
          <w:rtl/>
        </w:rPr>
        <w:t>יתרת מאסר</w:t>
      </w:r>
      <w:r w:rsidRPr="00B30BFC">
        <w:rPr>
          <w:rFonts w:ascii="Tahoma" w:hAnsi="Tahoma" w:cs="Tahoma" w:hint="cs"/>
          <w:sz w:val="18"/>
          <w:szCs w:val="18"/>
          <w:rtl/>
        </w:rPr>
        <w:t>ו</w:t>
      </w:r>
      <w:r w:rsidRPr="00B30BFC">
        <w:rPr>
          <w:rFonts w:ascii="Tahoma" w:hAnsi="Tahoma" w:cs="Tahoma"/>
          <w:sz w:val="18"/>
          <w:szCs w:val="18"/>
          <w:rtl/>
        </w:rPr>
        <w:t xml:space="preserve"> </w:t>
      </w:r>
      <w:r w:rsidRPr="00B30BFC">
        <w:rPr>
          <w:rFonts w:ascii="Tahoma" w:hAnsi="Tahoma" w:cs="Tahoma" w:hint="cs"/>
          <w:sz w:val="18"/>
          <w:szCs w:val="18"/>
          <w:rtl/>
        </w:rPr>
        <w:t>עומדת על</w:t>
      </w:r>
      <w:r w:rsidRPr="00B30BFC">
        <w:rPr>
          <w:rFonts w:ascii="Tahoma" w:hAnsi="Tahoma" w:cs="Tahoma"/>
          <w:sz w:val="18"/>
          <w:szCs w:val="18"/>
          <w:rtl/>
        </w:rPr>
        <w:t xml:space="preserve"> שנתיים לפחות </w:t>
      </w:r>
      <w:r w:rsidRPr="00B30BFC">
        <w:rPr>
          <w:rFonts w:ascii="Tahoma" w:hAnsi="Tahoma" w:cs="Tahoma" w:hint="cs"/>
          <w:sz w:val="18"/>
          <w:szCs w:val="18"/>
          <w:rtl/>
        </w:rPr>
        <w:t xml:space="preserve">עד </w:t>
      </w:r>
      <w:r w:rsidRPr="00B30BFC">
        <w:rPr>
          <w:rFonts w:ascii="Tahoma" w:hAnsi="Tahoma" w:cs="Tahoma"/>
          <w:sz w:val="18"/>
          <w:szCs w:val="18"/>
          <w:rtl/>
        </w:rPr>
        <w:t>שחרור</w:t>
      </w:r>
      <w:r w:rsidRPr="00B30BFC">
        <w:rPr>
          <w:rFonts w:ascii="Tahoma" w:hAnsi="Tahoma" w:cs="Tahoma" w:hint="cs"/>
          <w:sz w:val="18"/>
          <w:szCs w:val="18"/>
          <w:rtl/>
        </w:rPr>
        <w:t xml:space="preserve">ו המלא; אם </w:t>
      </w:r>
      <w:r w:rsidRPr="00B30BFC">
        <w:rPr>
          <w:rFonts w:ascii="Tahoma" w:hAnsi="Tahoma" w:cs="Tahoma"/>
          <w:sz w:val="18"/>
          <w:szCs w:val="18"/>
          <w:rtl/>
        </w:rPr>
        <w:t xml:space="preserve">אינו סובל ממחלת נפש או מלקות שכלית; </w:t>
      </w:r>
      <w:r w:rsidRPr="00B30BFC">
        <w:rPr>
          <w:rFonts w:ascii="Tahoma" w:hAnsi="Tahoma" w:cs="Tahoma" w:hint="cs"/>
          <w:sz w:val="18"/>
          <w:szCs w:val="18"/>
          <w:rtl/>
        </w:rPr>
        <w:t>אם לא פגע בעצמו בכוונה</w:t>
      </w:r>
      <w:r w:rsidRPr="00B30BFC">
        <w:rPr>
          <w:rFonts w:ascii="Tahoma" w:hAnsi="Tahoma" w:cs="Tahoma"/>
          <w:sz w:val="18"/>
          <w:szCs w:val="18"/>
          <w:rtl/>
        </w:rPr>
        <w:t xml:space="preserve"> בששת החודשים האחרונים; </w:t>
      </w:r>
      <w:r w:rsidRPr="00B30BFC">
        <w:rPr>
          <w:rFonts w:ascii="Tahoma" w:hAnsi="Tahoma" w:cs="Tahoma" w:hint="cs"/>
          <w:sz w:val="18"/>
          <w:szCs w:val="18"/>
          <w:rtl/>
        </w:rPr>
        <w:t xml:space="preserve">אם </w:t>
      </w:r>
      <w:r w:rsidRPr="00B30BFC">
        <w:rPr>
          <w:rFonts w:ascii="Tahoma" w:hAnsi="Tahoma" w:cs="Tahoma"/>
          <w:sz w:val="18"/>
          <w:szCs w:val="18"/>
          <w:rtl/>
        </w:rPr>
        <w:t xml:space="preserve">אינו מסווג כאובדני או </w:t>
      </w:r>
      <w:r w:rsidRPr="00B30BFC">
        <w:rPr>
          <w:rFonts w:ascii="Tahoma" w:hAnsi="Tahoma" w:cs="Tahoma" w:hint="cs"/>
          <w:sz w:val="18"/>
          <w:szCs w:val="18"/>
          <w:rtl/>
        </w:rPr>
        <w:t>כסובל מ</w:t>
      </w:r>
      <w:r w:rsidRPr="00B30BFC">
        <w:rPr>
          <w:rFonts w:ascii="Tahoma" w:hAnsi="Tahoma" w:cs="Tahoma"/>
          <w:sz w:val="18"/>
          <w:szCs w:val="18"/>
          <w:rtl/>
        </w:rPr>
        <w:t xml:space="preserve">מצוקה נפשית; </w:t>
      </w:r>
      <w:r w:rsidRPr="00B30BFC">
        <w:rPr>
          <w:rFonts w:ascii="Tahoma" w:hAnsi="Tahoma" w:cs="Tahoma" w:hint="cs"/>
          <w:sz w:val="18"/>
          <w:szCs w:val="18"/>
          <w:rtl/>
        </w:rPr>
        <w:t>אם ל</w:t>
      </w:r>
      <w:r w:rsidRPr="00B30BFC">
        <w:rPr>
          <w:rFonts w:ascii="Tahoma" w:hAnsi="Tahoma" w:cs="Tahoma"/>
          <w:sz w:val="18"/>
          <w:szCs w:val="18"/>
          <w:rtl/>
        </w:rPr>
        <w:t xml:space="preserve">א </w:t>
      </w:r>
      <w:r w:rsidRPr="00B30BFC">
        <w:rPr>
          <w:rFonts w:ascii="Tahoma" w:hAnsi="Tahoma" w:cs="Tahoma" w:hint="cs"/>
          <w:sz w:val="18"/>
          <w:szCs w:val="18"/>
          <w:rtl/>
        </w:rPr>
        <w:t xml:space="preserve">עבר </w:t>
      </w:r>
      <w:r w:rsidRPr="00B30BFC">
        <w:rPr>
          <w:rFonts w:ascii="Tahoma" w:hAnsi="Tahoma" w:cs="Tahoma"/>
          <w:sz w:val="18"/>
          <w:szCs w:val="18"/>
          <w:rtl/>
        </w:rPr>
        <w:t xml:space="preserve">עבירות משמעת </w:t>
      </w:r>
      <w:r w:rsidRPr="00B30BFC">
        <w:rPr>
          <w:rFonts w:ascii="Tahoma" w:hAnsi="Tahoma" w:cs="Tahoma" w:hint="cs"/>
          <w:sz w:val="18"/>
          <w:szCs w:val="18"/>
          <w:rtl/>
        </w:rPr>
        <w:t>חריגות</w:t>
      </w:r>
      <w:r w:rsidRPr="00B30BFC">
        <w:rPr>
          <w:rFonts w:ascii="Tahoma" w:hAnsi="Tahoma" w:cs="Tahoma"/>
          <w:sz w:val="18"/>
          <w:szCs w:val="18"/>
          <w:rtl/>
        </w:rPr>
        <w:t xml:space="preserve"> בחצי השנה האחרונה; </w:t>
      </w:r>
      <w:r w:rsidRPr="00B30BFC">
        <w:rPr>
          <w:rFonts w:ascii="Tahoma" w:hAnsi="Tahoma" w:cs="Tahoma" w:hint="cs"/>
          <w:sz w:val="18"/>
          <w:szCs w:val="18"/>
          <w:rtl/>
        </w:rPr>
        <w:t>ואם לא היה בעבר מכור</w:t>
      </w:r>
      <w:r w:rsidRPr="00B30BFC">
        <w:rPr>
          <w:rFonts w:ascii="Tahoma" w:hAnsi="Tahoma" w:cs="Tahoma"/>
          <w:sz w:val="18"/>
          <w:szCs w:val="18"/>
          <w:rtl/>
        </w:rPr>
        <w:t xml:space="preserve"> לסמים או לאלכוהול, אלא אם כן עבר טיפול גמילה</w:t>
      </w:r>
      <w:r w:rsidRPr="00B30BFC">
        <w:rPr>
          <w:rFonts w:ascii="Tahoma" w:hAnsi="Tahoma" w:cs="Tahoma" w:hint="cs"/>
          <w:sz w:val="18"/>
          <w:szCs w:val="18"/>
          <w:rtl/>
        </w:rPr>
        <w:t>. משרד מבקר המדינה בדק את השפעת התנאים הללו על שילובם של העבריינים בטיפול הייעודי. להלן הפרטים:</w:t>
      </w:r>
    </w:p>
    <w:p w:rsidR="007F5928" w:rsidRPr="00B30BFC" w:rsidP="008A5AF1">
      <w:pPr>
        <w:numPr>
          <w:ilvl w:val="0"/>
          <w:numId w:val="22"/>
        </w:numPr>
        <w:spacing w:line="240" w:lineRule="exact"/>
        <w:ind w:right="2268"/>
        <w:jc w:val="both"/>
        <w:rPr>
          <w:rFonts w:ascii="Tahoma" w:hAnsi="Tahoma" w:cs="Tahoma"/>
          <w:sz w:val="18"/>
          <w:szCs w:val="18"/>
        </w:rPr>
      </w:pPr>
      <w:r w:rsidRPr="00B30BFC">
        <w:rPr>
          <w:rStyle w:val="Heading7Char"/>
          <w:rFonts w:ascii="Tahoma" w:hAnsi="Tahoma" w:cs="Tahoma" w:hint="cs"/>
          <w:b w:val="0"/>
          <w:sz w:val="17"/>
          <w:szCs w:val="17"/>
          <w:rtl/>
        </w:rPr>
        <w:t>יתרת מאסר:</w:t>
      </w:r>
      <w:r w:rsidRPr="00B30BFC">
        <w:rPr>
          <w:rFonts w:ascii="Tahoma" w:hAnsi="Tahoma" w:cs="Tahoma" w:hint="cs"/>
          <w:sz w:val="18"/>
          <w:szCs w:val="18"/>
          <w:rtl/>
        </w:rPr>
        <w:t xml:space="preserve"> ביולי 2018 הוחזקו בשב"ס כ-300 עברייני מין שריצו תקופת מאסר של חצי שנה עד שנתיים. עבריינם אלה אינם משולבים בתוכניות הייעודיות, הנמשכות, כאמור, שנה וחצי עד שנתיים.</w:t>
      </w:r>
      <w:r w:rsidRPr="00B30BFC">
        <w:rPr>
          <w:rFonts w:ascii="Tahoma" w:hAnsi="Tahoma" w:eastAsiaTheme="majorEastAsia" w:cs="Tahoma" w:hint="cs"/>
          <w:spacing w:val="40"/>
          <w:sz w:val="18"/>
          <w:szCs w:val="18"/>
          <w:rtl/>
        </w:rPr>
        <w:t xml:space="preserve"> </w:t>
      </w:r>
      <w:r w:rsidRPr="00B30BFC">
        <w:rPr>
          <w:rFonts w:ascii="Tahoma" w:hAnsi="Tahoma" w:cs="Tahoma" w:hint="cs"/>
          <w:sz w:val="18"/>
          <w:szCs w:val="18"/>
          <w:rtl/>
        </w:rPr>
        <w:t>עברייני מין שנדונו לתקופות מאסר ארוכות אינם משולבים בטיפול הייעודי בתחילת המאסר אלא כשנתיים עד ארבע שנים לפני מועד שחרורם.</w:t>
      </w:r>
    </w:p>
    <w:p w:rsidR="007F5928" w:rsidRPr="00B30BFC" w:rsidP="008A5AF1">
      <w:pPr>
        <w:numPr>
          <w:ilvl w:val="0"/>
          <w:numId w:val="22"/>
        </w:numPr>
        <w:spacing w:line="240" w:lineRule="exact"/>
        <w:ind w:right="2268"/>
        <w:jc w:val="both"/>
        <w:rPr>
          <w:rFonts w:ascii="Tahoma" w:hAnsi="Tahoma" w:cs="Tahoma"/>
          <w:sz w:val="18"/>
          <w:szCs w:val="18"/>
          <w:rtl/>
        </w:rPr>
      </w:pPr>
      <w:r w:rsidRPr="00B30BFC">
        <w:rPr>
          <w:rStyle w:val="Heading7Char"/>
          <w:rFonts w:ascii="Tahoma" w:hAnsi="Tahoma" w:cs="Tahoma" w:hint="cs"/>
          <w:sz w:val="17"/>
          <w:szCs w:val="17"/>
          <w:rtl/>
        </w:rPr>
        <w:t>מוטיבציה לטיפול:</w:t>
      </w:r>
      <w:r w:rsidRPr="00B30BFC">
        <w:rPr>
          <w:rFonts w:ascii="Tahoma" w:hAnsi="Tahoma" w:cs="Tahoma" w:hint="cs"/>
          <w:sz w:val="18"/>
          <w:szCs w:val="18"/>
          <w:rtl/>
        </w:rPr>
        <w:t xml:space="preserve"> רבים מן האסירים שאינם משולבים בטיפול הם סרבני טיפול, סרבנות שעל פי רוב כרוכה בהכחשת העבירה. מנתוני שב"ס ליוני 2018 עולה כי מכלל 1,015 עברייני מין שנבדקו, 300 בלבד, (כ-30%), היו בעלי מוטיבציה גבוהה לעבור טיפול ייעודי. חלק מעברייני המין שפוטים נוסף על עבירת המין גם על עבירות אחרות, כגון עבירות אלימות; אצל </w:t>
      </w:r>
      <w:r w:rsidRPr="00B30BFC">
        <w:rPr>
          <w:rFonts w:ascii="Tahoma" w:hAnsi="Tahoma" w:cs="Tahoma" w:hint="cs"/>
          <w:sz w:val="18"/>
          <w:szCs w:val="18"/>
          <w:rtl/>
        </w:rPr>
        <w:t>חלקם עבירת המין היא העבירה הראשית ואצל חלקם העבירה המשנית. בקבוצת עברייני המין שזו עבירתם הראשית (902) כ-29% בעלי רצון גבוה לשינוי. לעומתם, בקבוצת עברייני המין שזו עבירתם המשנית (113) ניכרת מוטיבציה גבוהה יותר לשינוי וכ-37% מהם בעלי רצון גבוה לשינוי.</w:t>
      </w:r>
    </w:p>
    <w:p w:rsidR="007F5928" w:rsidRPr="00B30BFC" w:rsidP="00C121CF">
      <w:pPr>
        <w:pStyle w:val="ListParagraph"/>
        <w:numPr>
          <w:ilvl w:val="0"/>
          <w:numId w:val="22"/>
        </w:numPr>
        <w:autoSpaceDE/>
        <w:autoSpaceDN/>
        <w:adjustRightInd/>
        <w:spacing w:after="240" w:line="240" w:lineRule="exact"/>
        <w:ind w:right="2268"/>
        <w:rPr>
          <w:rFonts w:eastAsiaTheme="majorEastAsia"/>
          <w:bCs/>
          <w:spacing w:val="40"/>
          <w:sz w:val="18"/>
          <w:szCs w:val="18"/>
        </w:rPr>
      </w:pPr>
      <w:r w:rsidRPr="00B30BFC">
        <w:rPr>
          <w:rStyle w:val="Heading7Char"/>
          <w:rFonts w:ascii="Tahoma" w:hAnsi="Tahoma" w:cs="Tahoma" w:hint="cs"/>
          <w:b w:val="0"/>
          <w:sz w:val="17"/>
          <w:szCs w:val="17"/>
          <w:rtl/>
        </w:rPr>
        <w:t xml:space="preserve">הערכת </w:t>
      </w:r>
      <w:r w:rsidRPr="00B30BFC">
        <w:rPr>
          <w:rStyle w:val="Heading7Char"/>
          <w:rFonts w:ascii="Tahoma" w:hAnsi="Tahoma" w:cs="Tahoma"/>
          <w:b w:val="0"/>
          <w:sz w:val="17"/>
          <w:szCs w:val="17"/>
          <w:rtl/>
        </w:rPr>
        <w:t>מסוכנות</w:t>
      </w:r>
      <w:r w:rsidRPr="00B30BFC">
        <w:rPr>
          <w:rStyle w:val="Heading7Char"/>
          <w:rFonts w:ascii="Tahoma" w:hAnsi="Tahoma" w:cs="Tahoma" w:hint="cs"/>
          <w:b w:val="0"/>
          <w:sz w:val="17"/>
          <w:szCs w:val="17"/>
          <w:rtl/>
        </w:rPr>
        <w:t>:</w:t>
      </w:r>
      <w:r w:rsidRPr="00B30BFC">
        <w:rPr>
          <w:rFonts w:hint="cs"/>
          <w:sz w:val="18"/>
          <w:szCs w:val="18"/>
          <w:rtl/>
        </w:rPr>
        <w:t xml:space="preserve"> ממסמכי שב"ס עולה כי בקרב כל האסירים שאינם משולבים בטיפול "קיימים אחוזים גבוהים של </w:t>
      </w:r>
      <w:r w:rsidRPr="00B30BFC">
        <w:rPr>
          <w:rFonts w:hint="cs"/>
          <w:b/>
          <w:bCs/>
          <w:sz w:val="18"/>
          <w:szCs w:val="18"/>
          <w:rtl/>
        </w:rPr>
        <w:t>סרבנות</w:t>
      </w:r>
      <w:r w:rsidRPr="00B30BFC">
        <w:rPr>
          <w:rFonts w:hint="cs"/>
          <w:sz w:val="18"/>
          <w:szCs w:val="18"/>
          <w:rtl/>
        </w:rPr>
        <w:t xml:space="preserve"> לטיפול ולביצוע הערכות מסוכנות". אך אין לשב"ס נתונים כוללים ומדויקים על מספר הסרבנים (הדגשה במקור).</w:t>
      </w:r>
    </w:p>
    <w:p w:rsidR="007F5928" w:rsidRPr="00B30BFC" w:rsidP="00C121CF">
      <w:pPr>
        <w:pStyle w:val="RESHET"/>
        <w:rPr>
          <w:rtl/>
        </w:rPr>
      </w:pPr>
      <w:r w:rsidRPr="00B30BFC">
        <w:rPr>
          <w:rFonts w:hint="cs"/>
          <w:rtl/>
        </w:rPr>
        <w:t xml:space="preserve">מן המתואר לעיל עולה כי תנאי הכניסה לקבוצות הטיפול הייעודי ובעיקר יתרות מאסר קצרות, היעדר מוטיבציה לטיפול וסירוב לעבור הערכת מסוכנות, הם חסמים לשילובם של עברייני המין בטיפול הייעודי בבית הסוהר, שהוא החוליה הראשונה ברצף הטיפול והשיקום של העבריין המורשע. </w:t>
      </w:r>
    </w:p>
    <w:p w:rsidR="007F5928" w:rsidRPr="00B30BFC" w:rsidP="00C121CF">
      <w:pPr>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שב"ס מסר בתשובתו למשרד מבקר המדינה מדצמבר 2018 (להלן - תשובת שב"ס) כי </w:t>
      </w:r>
      <w:r w:rsidRPr="00B30BFC">
        <w:rPr>
          <w:rFonts w:ascii="Tahoma" w:hAnsi="Tahoma" w:cs="Tahoma"/>
          <w:b/>
          <w:bCs/>
          <w:sz w:val="18"/>
          <w:szCs w:val="18"/>
          <w:rtl/>
        </w:rPr>
        <w:t>בסופו של דבר כל עבריין מין המסוגל ומסכים ישתלב בטיפול לאורך מאסרו</w:t>
      </w:r>
      <w:r w:rsidRPr="00B30BFC">
        <w:rPr>
          <w:rFonts w:ascii="Tahoma" w:hAnsi="Tahoma" w:cs="Tahoma" w:hint="cs"/>
          <w:sz w:val="18"/>
          <w:szCs w:val="18"/>
          <w:rtl/>
        </w:rPr>
        <w:t xml:space="preserve"> (ההדגשה במקור)</w:t>
      </w:r>
      <w:r w:rsidRPr="00B30BFC">
        <w:rPr>
          <w:rFonts w:ascii="Tahoma" w:hAnsi="Tahoma" w:cs="Tahoma"/>
          <w:sz w:val="18"/>
          <w:szCs w:val="18"/>
          <w:rtl/>
        </w:rPr>
        <w:t xml:space="preserve">. </w:t>
      </w:r>
      <w:r w:rsidRPr="00B30BFC">
        <w:rPr>
          <w:rFonts w:ascii="Tahoma" w:hAnsi="Tahoma" w:cs="Tahoma" w:hint="cs"/>
          <w:sz w:val="18"/>
          <w:szCs w:val="18"/>
          <w:rtl/>
        </w:rPr>
        <w:t>לגבי בעלי יתרות מאסר קצרות מסר שב"ס כי הם אינם משולבים בטיפול ייעודי היות ש</w:t>
      </w:r>
      <w:r w:rsidRPr="00B30BFC">
        <w:rPr>
          <w:rFonts w:ascii="Tahoma" w:hAnsi="Tahoma" w:cs="Tahoma"/>
          <w:sz w:val="18"/>
          <w:szCs w:val="18"/>
          <w:rtl/>
        </w:rPr>
        <w:t>קיימת חובה לסיים את הטיפול</w:t>
      </w:r>
      <w:r w:rsidRPr="00B30BFC">
        <w:rPr>
          <w:rFonts w:ascii="Tahoma" w:hAnsi="Tahoma" w:cs="Tahoma" w:hint="cs"/>
          <w:sz w:val="18"/>
          <w:szCs w:val="18"/>
          <w:rtl/>
        </w:rPr>
        <w:t xml:space="preserve"> הייעודי </w:t>
      </w:r>
      <w:r w:rsidRPr="00B30BFC">
        <w:rPr>
          <w:rFonts w:ascii="Tahoma" w:hAnsi="Tahoma" w:cs="Tahoma"/>
          <w:sz w:val="18"/>
          <w:szCs w:val="18"/>
          <w:rtl/>
        </w:rPr>
        <w:t>בבית הסוהר</w:t>
      </w:r>
      <w:r w:rsidRPr="00B30BFC">
        <w:rPr>
          <w:rFonts w:ascii="Tahoma" w:hAnsi="Tahoma" w:cs="Tahoma" w:hint="cs"/>
          <w:sz w:val="18"/>
          <w:szCs w:val="18"/>
          <w:rtl/>
        </w:rPr>
        <w:t>,</w:t>
      </w:r>
      <w:r w:rsidRPr="00B30BFC">
        <w:rPr>
          <w:rFonts w:ascii="Tahoma" w:hAnsi="Tahoma" w:cs="Tahoma"/>
          <w:sz w:val="18"/>
          <w:szCs w:val="18"/>
          <w:rtl/>
        </w:rPr>
        <w:t xml:space="preserve"> מאחר שהפסקת טיפול נמצאה קשורה להגברת מסוכנות ולהגברת </w:t>
      </w:r>
      <w:r w:rsidRPr="00B30BFC">
        <w:rPr>
          <w:rFonts w:ascii="Tahoma" w:hAnsi="Tahoma" w:cs="Tahoma"/>
          <w:sz w:val="18"/>
          <w:szCs w:val="18"/>
          <w:rtl/>
        </w:rPr>
        <w:t>רצידיב</w:t>
      </w:r>
      <w:r w:rsidRPr="00B30BFC">
        <w:rPr>
          <w:rFonts w:ascii="Tahoma" w:hAnsi="Tahoma" w:cs="Tahoma" w:hint="cs"/>
          <w:sz w:val="18"/>
          <w:szCs w:val="18"/>
          <w:rtl/>
        </w:rPr>
        <w:t>י</w:t>
      </w:r>
      <w:r w:rsidRPr="00B30BFC">
        <w:rPr>
          <w:rFonts w:ascii="Tahoma" w:hAnsi="Tahoma" w:cs="Tahoma"/>
          <w:sz w:val="18"/>
          <w:szCs w:val="18"/>
          <w:rtl/>
        </w:rPr>
        <w:t>זם</w:t>
      </w:r>
      <w:r w:rsidRPr="00B30BFC">
        <w:rPr>
          <w:rFonts w:ascii="Tahoma" w:hAnsi="Tahoma" w:cs="Tahoma"/>
          <w:sz w:val="18"/>
          <w:szCs w:val="18"/>
          <w:rtl/>
        </w:rPr>
        <w:t xml:space="preserve"> כמעט פי שניים</w:t>
      </w:r>
      <w:r w:rsidRPr="00B30BFC">
        <w:rPr>
          <w:rFonts w:ascii="Tahoma" w:hAnsi="Tahoma" w:cs="Tahoma" w:hint="cs"/>
          <w:sz w:val="18"/>
          <w:szCs w:val="18"/>
          <w:rtl/>
        </w:rPr>
        <w:t xml:space="preserve">. </w:t>
      </w:r>
      <w:r w:rsidRPr="00B30BFC">
        <w:rPr>
          <w:rFonts w:ascii="Tahoma" w:hAnsi="Tahoma" w:cs="Tahoma"/>
          <w:sz w:val="18"/>
          <w:szCs w:val="18"/>
          <w:rtl/>
        </w:rPr>
        <w:t xml:space="preserve">עוד מסר כי </w:t>
      </w:r>
      <w:r w:rsidRPr="00B30BFC">
        <w:rPr>
          <w:rFonts w:ascii="Tahoma" w:hAnsi="Tahoma" w:cs="Tahoma" w:hint="cs"/>
          <w:sz w:val="18"/>
          <w:szCs w:val="18"/>
          <w:rtl/>
        </w:rPr>
        <w:t>במטרה להרחיב את מעגל המטופלים שבעבר לא התגייסו לטיפול, פותחו מענים חדשים והורחבו מענים ישנים כמו: קבוצות הכנה לטיפול בקהילה לבעלי יתרות מאסר קצרות ביותר, קבוצות להגברת המוטיבציה, וטיפול למכחישים.</w:t>
      </w:r>
      <w:r w:rsidRPr="00B30BFC" w:rsidR="00846AB3">
        <w:rPr>
          <w:rFonts w:ascii="Tahoma" w:hAnsi="Tahoma" w:cs="Tahoma" w:hint="cs"/>
          <w:sz w:val="18"/>
          <w:szCs w:val="18"/>
          <w:rtl/>
        </w:rPr>
        <w:t xml:space="preserve"> </w:t>
      </w:r>
    </w:p>
    <w:p w:rsidR="007F5928" w:rsidRPr="00B30BFC" w:rsidP="00064E7F">
      <w:pPr>
        <w:pStyle w:val="RESHET"/>
        <w:rPr>
          <w:rtl/>
        </w:rPr>
      </w:pPr>
      <w:r w:rsidRPr="00B30BFC">
        <w:rPr>
          <w:rtl/>
        </w:rPr>
        <w:t xml:space="preserve">מטרת הטיפול </w:t>
      </w:r>
      <w:r w:rsidRPr="00B30BFC">
        <w:rPr>
          <w:rFonts w:hint="cs"/>
          <w:rtl/>
        </w:rPr>
        <w:t xml:space="preserve">הייעודי היא </w:t>
      </w:r>
      <w:r w:rsidRPr="00B30BFC">
        <w:rPr>
          <w:rtl/>
        </w:rPr>
        <w:t>שילוב של עבריין המין בחברה</w:t>
      </w:r>
      <w:r w:rsidRPr="00B30BFC">
        <w:rPr>
          <w:rFonts w:hint="cs"/>
          <w:rtl/>
        </w:rPr>
        <w:t xml:space="preserve"> ובקהילה, הפחתת רמת מסוכנותו</w:t>
      </w:r>
      <w:r w:rsidRPr="00B30BFC">
        <w:rPr>
          <w:rtl/>
        </w:rPr>
        <w:t xml:space="preserve"> </w:t>
      </w:r>
      <w:r w:rsidRPr="00B30BFC">
        <w:rPr>
          <w:rFonts w:hint="cs"/>
          <w:rtl/>
        </w:rPr>
        <w:t xml:space="preserve">ומניעת </w:t>
      </w:r>
      <w:r w:rsidRPr="00B30BFC">
        <w:rPr>
          <w:rFonts w:hint="eastAsia"/>
          <w:rtl/>
        </w:rPr>
        <w:t>רצ</w:t>
      </w:r>
      <w:r w:rsidRPr="00B30BFC">
        <w:rPr>
          <w:rFonts w:hint="cs"/>
          <w:rtl/>
        </w:rPr>
        <w:t>י</w:t>
      </w:r>
      <w:r w:rsidRPr="00B30BFC">
        <w:rPr>
          <w:rFonts w:hint="eastAsia"/>
          <w:rtl/>
        </w:rPr>
        <w:t>ד</w:t>
      </w:r>
      <w:r w:rsidRPr="00B30BFC">
        <w:rPr>
          <w:rFonts w:hint="cs"/>
          <w:rtl/>
        </w:rPr>
        <w:t>י</w:t>
      </w:r>
      <w:r w:rsidRPr="00B30BFC">
        <w:rPr>
          <w:rFonts w:hint="eastAsia"/>
          <w:rtl/>
        </w:rPr>
        <w:t>ביזים</w:t>
      </w:r>
      <w:r w:rsidRPr="00B30BFC">
        <w:rPr>
          <w:rFonts w:hint="cs"/>
          <w:rtl/>
        </w:rPr>
        <w:t xml:space="preserve">. </w:t>
      </w:r>
      <w:r w:rsidRPr="00B30BFC">
        <w:rPr>
          <w:rFonts w:hint="eastAsia"/>
          <w:rtl/>
        </w:rPr>
        <w:t>מתשובת</w:t>
      </w:r>
      <w:r w:rsidRPr="00B30BFC">
        <w:rPr>
          <w:rtl/>
        </w:rPr>
        <w:t xml:space="preserve"> </w:t>
      </w:r>
      <w:r w:rsidRPr="00B30BFC">
        <w:rPr>
          <w:rFonts w:hint="eastAsia"/>
          <w:rtl/>
        </w:rPr>
        <w:t>שב</w:t>
      </w:r>
      <w:r w:rsidRPr="00B30BFC">
        <w:rPr>
          <w:rtl/>
        </w:rPr>
        <w:t xml:space="preserve">"ס </w:t>
      </w:r>
      <w:r w:rsidRPr="00B30BFC">
        <w:rPr>
          <w:rFonts w:hint="eastAsia"/>
          <w:rtl/>
        </w:rPr>
        <w:t>עולה</w:t>
      </w:r>
      <w:r w:rsidRPr="00B30BFC">
        <w:rPr>
          <w:rtl/>
        </w:rPr>
        <w:t xml:space="preserve"> </w:t>
      </w:r>
      <w:r w:rsidRPr="00B30BFC">
        <w:rPr>
          <w:rFonts w:hint="eastAsia"/>
          <w:rtl/>
        </w:rPr>
        <w:t>כי</w:t>
      </w:r>
      <w:r w:rsidRPr="00B30BFC">
        <w:rPr>
          <w:rtl/>
        </w:rPr>
        <w:t xml:space="preserve"> </w:t>
      </w:r>
      <w:r w:rsidRPr="00B30BFC">
        <w:rPr>
          <w:rFonts w:hint="eastAsia"/>
          <w:rtl/>
        </w:rPr>
        <w:t>עבריי</w:t>
      </w:r>
      <w:r w:rsidRPr="00B30BFC">
        <w:rPr>
          <w:rFonts w:hint="cs"/>
          <w:rtl/>
        </w:rPr>
        <w:t>ני</w:t>
      </w:r>
      <w:r w:rsidRPr="00B30BFC">
        <w:rPr>
          <w:rtl/>
        </w:rPr>
        <w:t xml:space="preserve"> </w:t>
      </w:r>
      <w:r w:rsidRPr="00B30BFC">
        <w:rPr>
          <w:rFonts w:hint="eastAsia"/>
          <w:rtl/>
        </w:rPr>
        <w:t>מין</w:t>
      </w:r>
      <w:r w:rsidRPr="00B30BFC">
        <w:rPr>
          <w:rtl/>
        </w:rPr>
        <w:t xml:space="preserve"> </w:t>
      </w:r>
      <w:r w:rsidRPr="00B30BFC">
        <w:rPr>
          <w:rFonts w:hint="cs"/>
          <w:rtl/>
        </w:rPr>
        <w:t>ש</w:t>
      </w:r>
      <w:r w:rsidRPr="00B30BFC">
        <w:rPr>
          <w:rFonts w:hint="eastAsia"/>
          <w:rtl/>
        </w:rPr>
        <w:t>לא</w:t>
      </w:r>
      <w:r w:rsidRPr="00B30BFC">
        <w:rPr>
          <w:rtl/>
        </w:rPr>
        <w:t xml:space="preserve"> </w:t>
      </w:r>
      <w:r w:rsidRPr="00B30BFC">
        <w:rPr>
          <w:rFonts w:hint="eastAsia"/>
          <w:rtl/>
        </w:rPr>
        <w:t>יסכי</w:t>
      </w:r>
      <w:r w:rsidRPr="00B30BFC">
        <w:rPr>
          <w:rFonts w:hint="cs"/>
          <w:rtl/>
        </w:rPr>
        <w:t>מו</w:t>
      </w:r>
      <w:r w:rsidRPr="00B30BFC">
        <w:rPr>
          <w:rtl/>
        </w:rPr>
        <w:t xml:space="preserve"> </w:t>
      </w:r>
      <w:r w:rsidRPr="00B30BFC">
        <w:rPr>
          <w:rFonts w:hint="eastAsia"/>
          <w:rtl/>
        </w:rPr>
        <w:t>לעבור</w:t>
      </w:r>
      <w:r w:rsidRPr="00B30BFC">
        <w:rPr>
          <w:rtl/>
        </w:rPr>
        <w:t xml:space="preserve"> </w:t>
      </w:r>
      <w:r w:rsidRPr="00B30BFC">
        <w:rPr>
          <w:rFonts w:hint="eastAsia"/>
          <w:rtl/>
        </w:rPr>
        <w:t>טיפול</w:t>
      </w:r>
      <w:r w:rsidRPr="00B30BFC">
        <w:rPr>
          <w:rFonts w:hint="cs"/>
          <w:rtl/>
        </w:rPr>
        <w:t xml:space="preserve"> </w:t>
      </w:r>
      <w:r w:rsidRPr="00B30BFC">
        <w:rPr>
          <w:rFonts w:hint="cs"/>
          <w:u w:val="single"/>
          <w:rtl/>
        </w:rPr>
        <w:t>ייעודי</w:t>
      </w:r>
      <w:r w:rsidRPr="00B30BFC">
        <w:rPr>
          <w:rtl/>
        </w:rPr>
        <w:t xml:space="preserve"> </w:t>
      </w:r>
      <w:r w:rsidRPr="00B30BFC">
        <w:rPr>
          <w:rFonts w:hint="cs"/>
          <w:rtl/>
        </w:rPr>
        <w:t>או יהיו בעלי תקופת מאסר קצרה,</w:t>
      </w:r>
      <w:r w:rsidRPr="00B30BFC">
        <w:rPr>
          <w:rtl/>
        </w:rPr>
        <w:t xml:space="preserve"> </w:t>
      </w:r>
      <w:r w:rsidRPr="00B30BFC">
        <w:rPr>
          <w:rFonts w:hint="eastAsia"/>
          <w:rtl/>
        </w:rPr>
        <w:t>יחזר</w:t>
      </w:r>
      <w:r w:rsidRPr="00B30BFC">
        <w:rPr>
          <w:rFonts w:hint="cs"/>
          <w:rtl/>
        </w:rPr>
        <w:t>ו</w:t>
      </w:r>
      <w:r w:rsidRPr="00B30BFC">
        <w:rPr>
          <w:rtl/>
        </w:rPr>
        <w:t xml:space="preserve"> </w:t>
      </w:r>
      <w:r w:rsidRPr="00B30BFC">
        <w:rPr>
          <w:rFonts w:hint="eastAsia"/>
          <w:rtl/>
        </w:rPr>
        <w:t>לחברה</w:t>
      </w:r>
      <w:r w:rsidRPr="00B30BFC">
        <w:rPr>
          <w:rtl/>
        </w:rPr>
        <w:t xml:space="preserve"> </w:t>
      </w:r>
      <w:r w:rsidRPr="00B30BFC">
        <w:rPr>
          <w:rFonts w:hint="cs"/>
          <w:rtl/>
        </w:rPr>
        <w:t xml:space="preserve">ללא טיפול. מוצע כי שב"ס יפתח כלים חדשניים ודרכים נוספות, לרבות כלי הכוונה והסברה, תוך עידוד ומתן תמריצים לעבריינים להשתתף בתוכניות טיפול ייעודיות. כן מוצע ששב"ס יגדיר יעד כמותי להרחבת מספרם השנתי של עברייני המין המשתתפים בתוכניות הטיפול הייעודי. </w:t>
      </w:r>
      <w:r w:rsidRPr="00B30BFC" w:rsidR="002121F8">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148776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8607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עברייני</w:t>
                            </w:r>
                            <w:r w:rsidRPr="00064E7F">
                              <w:rPr>
                                <w:rFonts w:cs="Tahoma"/>
                                <w:color w:val="0B5294"/>
                                <w:spacing w:val="-4"/>
                                <w:sz w:val="24"/>
                                <w:szCs w:val="24"/>
                                <w:rtl/>
                              </w:rPr>
                              <w:t xml:space="preserve"> </w:t>
                            </w:r>
                            <w:r w:rsidRPr="00064E7F">
                              <w:rPr>
                                <w:rFonts w:cs="Tahoma" w:hint="eastAsia"/>
                                <w:color w:val="0B5294"/>
                                <w:spacing w:val="-4"/>
                                <w:sz w:val="24"/>
                                <w:szCs w:val="24"/>
                                <w:rtl/>
                              </w:rPr>
                              <w:t>מין</w:t>
                            </w:r>
                            <w:r w:rsidRPr="00064E7F">
                              <w:rPr>
                                <w:rFonts w:cs="Tahoma"/>
                                <w:color w:val="0B5294"/>
                                <w:spacing w:val="-4"/>
                                <w:sz w:val="24"/>
                                <w:szCs w:val="24"/>
                                <w:rtl/>
                              </w:rPr>
                              <w:t xml:space="preserve"> </w:t>
                            </w:r>
                            <w:r w:rsidRPr="00064E7F">
                              <w:rPr>
                                <w:rFonts w:cs="Tahoma" w:hint="eastAsia"/>
                                <w:color w:val="0B5294"/>
                                <w:spacing w:val="-4"/>
                                <w:sz w:val="24"/>
                                <w:szCs w:val="24"/>
                                <w:rtl/>
                              </w:rPr>
                              <w:t>שנגזרה</w:t>
                            </w:r>
                            <w:r w:rsidRPr="00064E7F">
                              <w:rPr>
                                <w:rFonts w:cs="Tahoma"/>
                                <w:color w:val="0B5294"/>
                                <w:spacing w:val="-4"/>
                                <w:sz w:val="24"/>
                                <w:szCs w:val="24"/>
                                <w:rtl/>
                              </w:rPr>
                              <w:t xml:space="preserve"> </w:t>
                            </w:r>
                            <w:r w:rsidRPr="00064E7F">
                              <w:rPr>
                                <w:rFonts w:cs="Tahoma" w:hint="eastAsia"/>
                                <w:color w:val="0B5294"/>
                                <w:spacing w:val="-4"/>
                                <w:sz w:val="24"/>
                                <w:szCs w:val="24"/>
                                <w:rtl/>
                              </w:rPr>
                              <w:t>עליהם</w:t>
                            </w:r>
                            <w:r w:rsidRPr="00064E7F">
                              <w:rPr>
                                <w:rFonts w:cs="Tahoma"/>
                                <w:color w:val="0B5294"/>
                                <w:spacing w:val="-4"/>
                                <w:sz w:val="24"/>
                                <w:szCs w:val="24"/>
                                <w:rtl/>
                              </w:rPr>
                              <w:t xml:space="preserve"> </w:t>
                            </w:r>
                            <w:r w:rsidRPr="00064E7F">
                              <w:rPr>
                                <w:rFonts w:cs="Tahoma" w:hint="eastAsia"/>
                                <w:color w:val="0B5294"/>
                                <w:spacing w:val="-4"/>
                                <w:sz w:val="24"/>
                                <w:szCs w:val="24"/>
                                <w:rtl/>
                              </w:rPr>
                              <w:t>תקופת</w:t>
                            </w:r>
                            <w:r w:rsidRPr="00064E7F">
                              <w:rPr>
                                <w:rFonts w:cs="Tahoma"/>
                                <w:color w:val="0B5294"/>
                                <w:spacing w:val="-4"/>
                                <w:sz w:val="24"/>
                                <w:szCs w:val="24"/>
                                <w:rtl/>
                              </w:rPr>
                              <w:t xml:space="preserve"> </w:t>
                            </w:r>
                            <w:r w:rsidRPr="00064E7F">
                              <w:rPr>
                                <w:rFonts w:cs="Tahoma" w:hint="eastAsia"/>
                                <w:color w:val="0B5294"/>
                                <w:spacing w:val="-4"/>
                                <w:sz w:val="24"/>
                                <w:szCs w:val="24"/>
                                <w:rtl/>
                              </w:rPr>
                              <w:t>מאסר</w:t>
                            </w:r>
                            <w:r w:rsidRPr="00064E7F">
                              <w:rPr>
                                <w:rFonts w:cs="Tahoma"/>
                                <w:color w:val="0B5294"/>
                                <w:spacing w:val="-4"/>
                                <w:sz w:val="24"/>
                                <w:szCs w:val="24"/>
                                <w:rtl/>
                              </w:rPr>
                              <w:t xml:space="preserve"> </w:t>
                            </w:r>
                            <w:r w:rsidRPr="00064E7F">
                              <w:rPr>
                                <w:rFonts w:cs="Tahoma" w:hint="eastAsia"/>
                                <w:color w:val="0B5294"/>
                                <w:spacing w:val="-4"/>
                                <w:sz w:val="24"/>
                                <w:szCs w:val="24"/>
                                <w:rtl/>
                              </w:rPr>
                              <w:t>קצרה</w:t>
                            </w:r>
                            <w:r w:rsidRPr="00064E7F">
                              <w:rPr>
                                <w:rFonts w:cs="Tahoma"/>
                                <w:color w:val="0B5294"/>
                                <w:spacing w:val="-4"/>
                                <w:sz w:val="24"/>
                                <w:szCs w:val="24"/>
                                <w:rtl/>
                              </w:rPr>
                              <w:t xml:space="preserve"> </w:t>
                            </w:r>
                            <w:r w:rsidRPr="00064E7F">
                              <w:rPr>
                                <w:rFonts w:cs="Tahoma" w:hint="eastAsia"/>
                                <w:color w:val="0B5294"/>
                                <w:spacing w:val="-4"/>
                                <w:sz w:val="24"/>
                                <w:szCs w:val="24"/>
                                <w:rtl/>
                              </w:rPr>
                              <w:t>יחזרו</w:t>
                            </w:r>
                            <w:r w:rsidRPr="00064E7F">
                              <w:rPr>
                                <w:rFonts w:cs="Tahoma"/>
                                <w:color w:val="0B5294"/>
                                <w:spacing w:val="-4"/>
                                <w:sz w:val="24"/>
                                <w:szCs w:val="24"/>
                                <w:rtl/>
                              </w:rPr>
                              <w:t xml:space="preserve"> </w:t>
                            </w:r>
                            <w:r w:rsidRPr="00064E7F">
                              <w:rPr>
                                <w:rFonts w:cs="Tahoma" w:hint="eastAsia"/>
                                <w:color w:val="0B5294"/>
                                <w:spacing w:val="-4"/>
                                <w:sz w:val="24"/>
                                <w:szCs w:val="24"/>
                                <w:rtl/>
                              </w:rPr>
                              <w:t>לחברה</w:t>
                            </w:r>
                            <w:r w:rsidRPr="00064E7F">
                              <w:rPr>
                                <w:rFonts w:cs="Tahoma"/>
                                <w:color w:val="0B5294"/>
                                <w:spacing w:val="-4"/>
                                <w:sz w:val="24"/>
                                <w:szCs w:val="24"/>
                                <w:rtl/>
                              </w:rPr>
                              <w:t xml:space="preserve"> </w:t>
                            </w:r>
                            <w:r w:rsidRPr="00064E7F">
                              <w:rPr>
                                <w:rFonts w:cs="Tahoma" w:hint="eastAsia"/>
                                <w:color w:val="0B5294"/>
                                <w:spacing w:val="-4"/>
                                <w:sz w:val="24"/>
                                <w:szCs w:val="24"/>
                                <w:rtl/>
                              </w:rPr>
                              <w:t>ללא</w:t>
                            </w:r>
                            <w:r w:rsidRPr="00064E7F">
                              <w:rPr>
                                <w:rFonts w:cs="Tahoma"/>
                                <w:color w:val="0B5294"/>
                                <w:spacing w:val="-4"/>
                                <w:sz w:val="24"/>
                                <w:szCs w:val="24"/>
                                <w:rtl/>
                              </w:rPr>
                              <w:t xml:space="preserve"> </w:t>
                            </w:r>
                            <w:r w:rsidRPr="00064E7F">
                              <w:rPr>
                                <w:rFonts w:cs="Tahoma" w:hint="eastAsia"/>
                                <w:color w:val="0B5294"/>
                                <w:spacing w:val="-4"/>
                                <w:sz w:val="24"/>
                                <w:szCs w:val="24"/>
                                <w:rtl/>
                              </w:rPr>
                              <w:t>טיפול</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471593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717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074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עברייני</w:t>
                      </w:r>
                      <w:r w:rsidRPr="00064E7F">
                        <w:rPr>
                          <w:rFonts w:cs="Tahoma"/>
                          <w:color w:val="0B5294"/>
                          <w:spacing w:val="-4"/>
                          <w:sz w:val="24"/>
                          <w:szCs w:val="24"/>
                          <w:rtl/>
                        </w:rPr>
                        <w:t xml:space="preserve"> </w:t>
                      </w:r>
                      <w:r w:rsidRPr="00064E7F">
                        <w:rPr>
                          <w:rFonts w:cs="Tahoma" w:hint="eastAsia"/>
                          <w:color w:val="0B5294"/>
                          <w:spacing w:val="-4"/>
                          <w:sz w:val="24"/>
                          <w:szCs w:val="24"/>
                          <w:rtl/>
                        </w:rPr>
                        <w:t>מין</w:t>
                      </w:r>
                      <w:r w:rsidRPr="00064E7F">
                        <w:rPr>
                          <w:rFonts w:cs="Tahoma"/>
                          <w:color w:val="0B5294"/>
                          <w:spacing w:val="-4"/>
                          <w:sz w:val="24"/>
                          <w:szCs w:val="24"/>
                          <w:rtl/>
                        </w:rPr>
                        <w:t xml:space="preserve"> </w:t>
                      </w:r>
                      <w:r w:rsidRPr="00064E7F">
                        <w:rPr>
                          <w:rFonts w:cs="Tahoma" w:hint="eastAsia"/>
                          <w:color w:val="0B5294"/>
                          <w:spacing w:val="-4"/>
                          <w:sz w:val="24"/>
                          <w:szCs w:val="24"/>
                          <w:rtl/>
                        </w:rPr>
                        <w:t>שנגזרה</w:t>
                      </w:r>
                      <w:r w:rsidRPr="00064E7F">
                        <w:rPr>
                          <w:rFonts w:cs="Tahoma"/>
                          <w:color w:val="0B5294"/>
                          <w:spacing w:val="-4"/>
                          <w:sz w:val="24"/>
                          <w:szCs w:val="24"/>
                          <w:rtl/>
                        </w:rPr>
                        <w:t xml:space="preserve"> </w:t>
                      </w:r>
                      <w:r w:rsidRPr="00064E7F">
                        <w:rPr>
                          <w:rFonts w:cs="Tahoma" w:hint="eastAsia"/>
                          <w:color w:val="0B5294"/>
                          <w:spacing w:val="-4"/>
                          <w:sz w:val="24"/>
                          <w:szCs w:val="24"/>
                          <w:rtl/>
                        </w:rPr>
                        <w:t>עליהם</w:t>
                      </w:r>
                      <w:r w:rsidRPr="00064E7F">
                        <w:rPr>
                          <w:rFonts w:cs="Tahoma"/>
                          <w:color w:val="0B5294"/>
                          <w:spacing w:val="-4"/>
                          <w:sz w:val="24"/>
                          <w:szCs w:val="24"/>
                          <w:rtl/>
                        </w:rPr>
                        <w:t xml:space="preserve"> </w:t>
                      </w:r>
                      <w:r w:rsidRPr="00064E7F">
                        <w:rPr>
                          <w:rFonts w:cs="Tahoma" w:hint="eastAsia"/>
                          <w:color w:val="0B5294"/>
                          <w:spacing w:val="-4"/>
                          <w:sz w:val="24"/>
                          <w:szCs w:val="24"/>
                          <w:rtl/>
                        </w:rPr>
                        <w:t>תקופת</w:t>
                      </w:r>
                      <w:r w:rsidRPr="00064E7F">
                        <w:rPr>
                          <w:rFonts w:cs="Tahoma"/>
                          <w:color w:val="0B5294"/>
                          <w:spacing w:val="-4"/>
                          <w:sz w:val="24"/>
                          <w:szCs w:val="24"/>
                          <w:rtl/>
                        </w:rPr>
                        <w:t xml:space="preserve"> </w:t>
                      </w:r>
                      <w:r w:rsidRPr="00064E7F">
                        <w:rPr>
                          <w:rFonts w:cs="Tahoma" w:hint="eastAsia"/>
                          <w:color w:val="0B5294"/>
                          <w:spacing w:val="-4"/>
                          <w:sz w:val="24"/>
                          <w:szCs w:val="24"/>
                          <w:rtl/>
                        </w:rPr>
                        <w:t>מאסר</w:t>
                      </w:r>
                      <w:r w:rsidRPr="00064E7F">
                        <w:rPr>
                          <w:rFonts w:cs="Tahoma"/>
                          <w:color w:val="0B5294"/>
                          <w:spacing w:val="-4"/>
                          <w:sz w:val="24"/>
                          <w:szCs w:val="24"/>
                          <w:rtl/>
                        </w:rPr>
                        <w:t xml:space="preserve"> </w:t>
                      </w:r>
                      <w:r w:rsidRPr="00064E7F">
                        <w:rPr>
                          <w:rFonts w:cs="Tahoma" w:hint="eastAsia"/>
                          <w:color w:val="0B5294"/>
                          <w:spacing w:val="-4"/>
                          <w:sz w:val="24"/>
                          <w:szCs w:val="24"/>
                          <w:rtl/>
                        </w:rPr>
                        <w:t>קצרה</w:t>
                      </w:r>
                      <w:r w:rsidRPr="00064E7F">
                        <w:rPr>
                          <w:rFonts w:cs="Tahoma"/>
                          <w:color w:val="0B5294"/>
                          <w:spacing w:val="-4"/>
                          <w:sz w:val="24"/>
                          <w:szCs w:val="24"/>
                          <w:rtl/>
                        </w:rPr>
                        <w:t xml:space="preserve"> </w:t>
                      </w:r>
                      <w:r w:rsidRPr="00064E7F">
                        <w:rPr>
                          <w:rFonts w:cs="Tahoma" w:hint="eastAsia"/>
                          <w:color w:val="0B5294"/>
                          <w:spacing w:val="-4"/>
                          <w:sz w:val="24"/>
                          <w:szCs w:val="24"/>
                          <w:rtl/>
                        </w:rPr>
                        <w:t>יחזרו</w:t>
                      </w:r>
                      <w:r w:rsidRPr="00064E7F">
                        <w:rPr>
                          <w:rFonts w:cs="Tahoma"/>
                          <w:color w:val="0B5294"/>
                          <w:spacing w:val="-4"/>
                          <w:sz w:val="24"/>
                          <w:szCs w:val="24"/>
                          <w:rtl/>
                        </w:rPr>
                        <w:t xml:space="preserve"> </w:t>
                      </w:r>
                      <w:r w:rsidRPr="00064E7F">
                        <w:rPr>
                          <w:rFonts w:cs="Tahoma" w:hint="eastAsia"/>
                          <w:color w:val="0B5294"/>
                          <w:spacing w:val="-4"/>
                          <w:sz w:val="24"/>
                          <w:szCs w:val="24"/>
                          <w:rtl/>
                        </w:rPr>
                        <w:t>לחברה</w:t>
                      </w:r>
                      <w:r w:rsidRPr="00064E7F">
                        <w:rPr>
                          <w:rFonts w:cs="Tahoma"/>
                          <w:color w:val="0B5294"/>
                          <w:spacing w:val="-4"/>
                          <w:sz w:val="24"/>
                          <w:szCs w:val="24"/>
                          <w:rtl/>
                        </w:rPr>
                        <w:t xml:space="preserve"> </w:t>
                      </w:r>
                      <w:r w:rsidRPr="00064E7F">
                        <w:rPr>
                          <w:rFonts w:cs="Tahoma" w:hint="eastAsia"/>
                          <w:color w:val="0B5294"/>
                          <w:spacing w:val="-4"/>
                          <w:sz w:val="24"/>
                          <w:szCs w:val="24"/>
                          <w:rtl/>
                        </w:rPr>
                        <w:t>ללא</w:t>
                      </w:r>
                      <w:r w:rsidRPr="00064E7F">
                        <w:rPr>
                          <w:rFonts w:cs="Tahoma"/>
                          <w:color w:val="0B5294"/>
                          <w:spacing w:val="-4"/>
                          <w:sz w:val="24"/>
                          <w:szCs w:val="24"/>
                          <w:rtl/>
                        </w:rPr>
                        <w:t xml:space="preserve"> </w:t>
                      </w:r>
                      <w:r w:rsidRPr="00064E7F">
                        <w:rPr>
                          <w:rFonts w:cs="Tahoma" w:hint="eastAsia"/>
                          <w:color w:val="0B5294"/>
                          <w:spacing w:val="-4"/>
                          <w:sz w:val="24"/>
                          <w:szCs w:val="24"/>
                          <w:rtl/>
                        </w:rPr>
                        <w:t>טיפול</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0258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8A5AF1">
      <w:pPr>
        <w:spacing w:line="240" w:lineRule="exact"/>
        <w:ind w:right="2268"/>
        <w:jc w:val="both"/>
        <w:rPr>
          <w:rFonts w:ascii="Tahoma" w:hAnsi="Tahoma" w:cs="Tahoma"/>
          <w:sz w:val="18"/>
          <w:szCs w:val="18"/>
          <w:rtl/>
        </w:rPr>
      </w:pPr>
    </w:p>
    <w:p w:rsidR="007F5928" w:rsidRPr="00B30BFC" w:rsidP="008A5AF1">
      <w:pPr>
        <w:pStyle w:val="KOT5"/>
        <w:rPr>
          <w:rtl/>
        </w:rPr>
      </w:pPr>
      <w:r w:rsidRPr="00B30BFC">
        <w:rPr>
          <w:rFonts w:hint="cs"/>
          <w:rtl/>
        </w:rPr>
        <w:t>היעדר נוהל עבודה ל</w:t>
      </w:r>
      <w:r w:rsidRPr="00B30BFC">
        <w:rPr>
          <w:rtl/>
        </w:rPr>
        <w:t xml:space="preserve">מערך </w:t>
      </w:r>
      <w:r w:rsidRPr="00B30BFC">
        <w:rPr>
          <w:rFonts w:hint="cs"/>
          <w:rtl/>
        </w:rPr>
        <w:t>השיקום</w:t>
      </w:r>
      <w:r w:rsidRPr="00B30BFC">
        <w:rPr>
          <w:rtl/>
        </w:rPr>
        <w:t xml:space="preserve"> </w:t>
      </w:r>
      <w:r w:rsidRPr="00B30BFC">
        <w:rPr>
          <w:rFonts w:hint="cs"/>
          <w:rtl/>
        </w:rPr>
        <w:t>ה</w:t>
      </w:r>
      <w:r w:rsidRPr="00B30BFC">
        <w:rPr>
          <w:rtl/>
        </w:rPr>
        <w:t xml:space="preserve">מונע </w:t>
      </w:r>
      <w:r w:rsidRPr="00B30BFC">
        <w:rPr>
          <w:rFonts w:hint="cs"/>
          <w:rtl/>
        </w:rPr>
        <w:t xml:space="preserve">בשב"ס </w:t>
      </w:r>
    </w:p>
    <w:p w:rsidR="007F5928" w:rsidRPr="00B30BFC" w:rsidP="002121F8">
      <w:pPr>
        <w:spacing w:after="240" w:line="240" w:lineRule="exact"/>
        <w:ind w:right="2268"/>
        <w:jc w:val="both"/>
        <w:rPr>
          <w:rFonts w:ascii="Tahoma" w:hAnsi="Tahoma" w:cs="Tahoma"/>
          <w:b/>
          <w:bCs/>
          <w:sz w:val="18"/>
          <w:szCs w:val="18"/>
          <w:rtl/>
        </w:rPr>
      </w:pPr>
      <w:r w:rsidRPr="00B30BFC">
        <w:rPr>
          <w:rFonts w:ascii="Tahoma" w:hAnsi="Tahoma" w:cs="Tahoma"/>
          <w:sz w:val="18"/>
          <w:szCs w:val="18"/>
          <w:rtl/>
        </w:rPr>
        <w:t>נהלי</w:t>
      </w:r>
      <w:r w:rsidRPr="00B30BFC">
        <w:rPr>
          <w:rFonts w:ascii="Tahoma" w:hAnsi="Tahoma" w:cs="Tahoma" w:hint="cs"/>
          <w:sz w:val="18"/>
          <w:szCs w:val="18"/>
          <w:rtl/>
        </w:rPr>
        <w:t>ם</w:t>
      </w:r>
      <w:r w:rsidRPr="00B30BFC">
        <w:rPr>
          <w:rFonts w:ascii="Tahoma" w:hAnsi="Tahoma" w:cs="Tahoma"/>
          <w:sz w:val="18"/>
          <w:szCs w:val="18"/>
          <w:rtl/>
        </w:rPr>
        <w:t xml:space="preserve"> </w:t>
      </w:r>
      <w:r w:rsidRPr="00B30BFC">
        <w:rPr>
          <w:rFonts w:ascii="Tahoma" w:hAnsi="Tahoma" w:cs="Tahoma" w:hint="cs"/>
          <w:sz w:val="18"/>
          <w:szCs w:val="18"/>
          <w:rtl/>
        </w:rPr>
        <w:t>נועדו</w:t>
      </w:r>
      <w:r w:rsidRPr="00B30BFC">
        <w:rPr>
          <w:rFonts w:ascii="Tahoma" w:hAnsi="Tahoma" w:cs="Tahoma"/>
          <w:sz w:val="18"/>
          <w:szCs w:val="18"/>
          <w:rtl/>
        </w:rPr>
        <w:t xml:space="preserve"> </w:t>
      </w:r>
      <w:r w:rsidRPr="00B30BFC">
        <w:rPr>
          <w:rFonts w:ascii="Tahoma" w:hAnsi="Tahoma" w:cs="Tahoma" w:hint="cs"/>
          <w:sz w:val="18"/>
          <w:szCs w:val="18"/>
          <w:rtl/>
        </w:rPr>
        <w:t>לאפשר</w:t>
      </w:r>
      <w:r w:rsidRPr="00B30BFC">
        <w:rPr>
          <w:rFonts w:ascii="Tahoma" w:hAnsi="Tahoma" w:cs="Tahoma"/>
          <w:sz w:val="18"/>
          <w:szCs w:val="18"/>
          <w:rtl/>
        </w:rPr>
        <w:t xml:space="preserve"> ניהול יעיל ואיכותי </w:t>
      </w:r>
      <w:r w:rsidRPr="00B30BFC">
        <w:rPr>
          <w:rFonts w:ascii="Tahoma" w:hAnsi="Tahoma" w:cs="Tahoma" w:hint="cs"/>
          <w:sz w:val="18"/>
          <w:szCs w:val="18"/>
          <w:rtl/>
        </w:rPr>
        <w:t xml:space="preserve">וביסוסן של </w:t>
      </w:r>
      <w:r w:rsidRPr="00B30BFC">
        <w:rPr>
          <w:rFonts w:ascii="Tahoma" w:hAnsi="Tahoma" w:cs="Tahoma"/>
          <w:sz w:val="18"/>
          <w:szCs w:val="18"/>
          <w:rtl/>
        </w:rPr>
        <w:t xml:space="preserve">שיטות עבודה בארגון, </w:t>
      </w:r>
      <w:r w:rsidRPr="00B30BFC">
        <w:rPr>
          <w:rFonts w:ascii="Tahoma" w:hAnsi="Tahoma" w:cs="Tahoma" w:hint="cs"/>
          <w:sz w:val="18"/>
          <w:szCs w:val="18"/>
          <w:rtl/>
        </w:rPr>
        <w:t>שימור הידע שנצבר</w:t>
      </w:r>
      <w:r w:rsidRPr="00B30BFC">
        <w:rPr>
          <w:rFonts w:ascii="Tahoma" w:hAnsi="Tahoma" w:cs="Tahoma"/>
          <w:sz w:val="18"/>
          <w:szCs w:val="18"/>
          <w:rtl/>
        </w:rPr>
        <w:t xml:space="preserve">, </w:t>
      </w:r>
      <w:r w:rsidRPr="00B30BFC">
        <w:rPr>
          <w:rFonts w:ascii="Tahoma" w:hAnsi="Tahoma" w:cs="Tahoma" w:hint="cs"/>
          <w:sz w:val="18"/>
          <w:szCs w:val="18"/>
          <w:rtl/>
        </w:rPr>
        <w:t xml:space="preserve">הגדרת </w:t>
      </w:r>
      <w:r w:rsidRPr="00B30BFC">
        <w:rPr>
          <w:rFonts w:ascii="Tahoma" w:hAnsi="Tahoma" w:cs="Tahoma"/>
          <w:sz w:val="18"/>
          <w:szCs w:val="18"/>
          <w:rtl/>
        </w:rPr>
        <w:t xml:space="preserve">תחומי </w:t>
      </w:r>
      <w:r w:rsidRPr="00B30BFC">
        <w:rPr>
          <w:rFonts w:ascii="Tahoma" w:hAnsi="Tahoma" w:cs="Tahoma" w:hint="cs"/>
          <w:sz w:val="18"/>
          <w:szCs w:val="18"/>
          <w:rtl/>
        </w:rPr>
        <w:t>ה</w:t>
      </w:r>
      <w:r w:rsidRPr="00B30BFC">
        <w:rPr>
          <w:rFonts w:ascii="Tahoma" w:hAnsi="Tahoma" w:cs="Tahoma"/>
          <w:sz w:val="18"/>
          <w:szCs w:val="18"/>
          <w:rtl/>
        </w:rPr>
        <w:t>אחריות ו</w:t>
      </w:r>
      <w:r w:rsidRPr="00B30BFC">
        <w:rPr>
          <w:rFonts w:ascii="Tahoma" w:hAnsi="Tahoma" w:cs="Tahoma" w:hint="cs"/>
          <w:sz w:val="18"/>
          <w:szCs w:val="18"/>
          <w:rtl/>
        </w:rPr>
        <w:t>ה</w:t>
      </w:r>
      <w:r w:rsidRPr="00B30BFC">
        <w:rPr>
          <w:rFonts w:ascii="Tahoma" w:hAnsi="Tahoma" w:cs="Tahoma"/>
          <w:sz w:val="18"/>
          <w:szCs w:val="18"/>
          <w:rtl/>
        </w:rPr>
        <w:t xml:space="preserve">סמכויות, </w:t>
      </w:r>
      <w:r w:rsidRPr="00B30BFC">
        <w:rPr>
          <w:rFonts w:ascii="Tahoma" w:hAnsi="Tahoma" w:cs="Tahoma" w:hint="cs"/>
          <w:sz w:val="18"/>
          <w:szCs w:val="18"/>
          <w:rtl/>
        </w:rPr>
        <w:t>עיגון אפיקי</w:t>
      </w:r>
      <w:r w:rsidRPr="00B30BFC">
        <w:rPr>
          <w:rFonts w:ascii="Tahoma" w:hAnsi="Tahoma" w:cs="Tahoma"/>
          <w:sz w:val="18"/>
          <w:szCs w:val="18"/>
          <w:rtl/>
        </w:rPr>
        <w:t xml:space="preserve"> התקשורת בין הדרגים השונים</w:t>
      </w:r>
      <w:r w:rsidRPr="00B30BFC">
        <w:rPr>
          <w:rFonts w:ascii="Tahoma" w:hAnsi="Tahoma" w:cs="Tahoma" w:hint="cs"/>
          <w:sz w:val="18"/>
          <w:szCs w:val="18"/>
          <w:rtl/>
        </w:rPr>
        <w:t>, ויצירת</w:t>
      </w:r>
      <w:r w:rsidRPr="00B30BFC">
        <w:rPr>
          <w:rFonts w:ascii="Tahoma" w:hAnsi="Tahoma" w:cs="Tahoma"/>
          <w:sz w:val="18"/>
          <w:szCs w:val="18"/>
          <w:rtl/>
        </w:rPr>
        <w:t xml:space="preserve"> אחידות בדרכי הפעולה.</w:t>
      </w:r>
      <w:r w:rsidRPr="00B30BFC" w:rsidR="002121F8">
        <w:rPr>
          <w:rFonts w:ascii="Tahoma" w:hAnsi="Tahoma" w:cs="Tahoma" w:hint="cs"/>
          <w:sz w:val="18"/>
          <w:szCs w:val="18"/>
          <w:rtl/>
        </w:rPr>
        <w:t xml:space="preserve"> </w:t>
      </w:r>
      <w:r w:rsidRPr="00B30BFC">
        <w:rPr>
          <w:rFonts w:ascii="Tahoma" w:hAnsi="Tahoma" w:cs="Tahoma" w:hint="cs"/>
          <w:sz w:val="18"/>
          <w:szCs w:val="18"/>
          <w:rtl/>
        </w:rPr>
        <w:t xml:space="preserve">בחוק ההגנה שהתקבל כאמור בשנת 2006 נקבע שהשר </w:t>
      </w:r>
      <w:r w:rsidRPr="00B30BFC">
        <w:rPr>
          <w:rFonts w:ascii="Tahoma" w:hAnsi="Tahoma" w:cs="Tahoma" w:hint="cs"/>
          <w:sz w:val="18"/>
          <w:szCs w:val="18"/>
          <w:rtl/>
        </w:rPr>
        <w:t>לבט"פ</w:t>
      </w:r>
      <w:r w:rsidRPr="00B30BFC">
        <w:rPr>
          <w:rFonts w:ascii="Tahoma" w:hAnsi="Tahoma" w:cs="Tahoma" w:hint="cs"/>
          <w:sz w:val="18"/>
          <w:szCs w:val="18"/>
          <w:rtl/>
        </w:rPr>
        <w:t xml:space="preserve"> ושר הבריאות יפרסמו, כל אחד </w:t>
      </w:r>
      <w:r w:rsidRPr="00B30BFC">
        <w:rPr>
          <w:rFonts w:ascii="Tahoma" w:hAnsi="Tahoma" w:cs="Tahoma" w:hint="cs"/>
          <w:sz w:val="18"/>
          <w:szCs w:val="18"/>
          <w:rtl/>
        </w:rPr>
        <w:t>בהתייעצות עם השר האחר, נהלים לתוכניות שיקום מונע לעברייני מין</w:t>
      </w:r>
      <w:r w:rsidRPr="00B30BFC">
        <w:rPr>
          <w:rFonts w:ascii="Tahoma" w:hAnsi="Tahoma" w:cs="Tahoma"/>
          <w:b/>
          <w:bCs/>
          <w:sz w:val="18"/>
          <w:szCs w:val="18"/>
          <w:rtl/>
        </w:rPr>
        <w:t xml:space="preserve"> </w:t>
      </w:r>
      <w:r w:rsidRPr="00B30BFC">
        <w:rPr>
          <w:rFonts w:ascii="Tahoma" w:hAnsi="Tahoma" w:cs="Tahoma" w:hint="cs"/>
          <w:sz w:val="18"/>
          <w:szCs w:val="18"/>
          <w:rtl/>
        </w:rPr>
        <w:t xml:space="preserve">בבית </w:t>
      </w:r>
      <w:r w:rsidRPr="00B30BFC" w:rsidR="009F4292">
        <w:rPr>
          <w:rFonts w:ascii="Tahoma" w:hAnsi="Tahoma" w:cs="Tahoma" w:hint="cs"/>
          <w:sz w:val="18"/>
          <w:szCs w:val="18"/>
          <w:rtl/>
        </w:rPr>
        <w:t>ה</w:t>
      </w:r>
      <w:r w:rsidRPr="00B30BFC">
        <w:rPr>
          <w:rFonts w:ascii="Tahoma" w:hAnsi="Tahoma" w:cs="Tahoma" w:hint="cs"/>
          <w:sz w:val="18"/>
          <w:szCs w:val="18"/>
          <w:rtl/>
        </w:rPr>
        <w:t xml:space="preserve">סוהר. </w:t>
      </w:r>
    </w:p>
    <w:p w:rsidR="007F5928" w:rsidRPr="00B30BFC" w:rsidP="00C121CF">
      <w:pPr>
        <w:pStyle w:val="RESHET"/>
        <w:rPr>
          <w:rtl/>
        </w:rPr>
      </w:pPr>
      <w:r w:rsidRPr="00B30BFC">
        <w:rPr>
          <w:rFonts w:hint="cs"/>
          <w:rtl/>
        </w:rPr>
        <w:t xml:space="preserve">משרד מבקר המדינה בדק את גיבושו של נוהל העבודה למערך השיקום המונע בשב"ס ומצא כי במועד הביקורת פעל שב"ס לפי טיוטת נוהל פנימית שגובשה עוד בשנת 2014 ולא לפי נוהל שאושר על ידי הגורמים המנויים בחוק ההגנה. </w:t>
      </w:r>
    </w:p>
    <w:p w:rsidR="007F5928" w:rsidRPr="00B30BFC" w:rsidP="00C121CF">
      <w:pPr>
        <w:spacing w:before="180" w:line="240" w:lineRule="exact"/>
        <w:ind w:right="2268"/>
        <w:jc w:val="both"/>
        <w:rPr>
          <w:rFonts w:ascii="Tahoma" w:hAnsi="Tahoma" w:cs="Tahoma"/>
          <w:sz w:val="18"/>
          <w:szCs w:val="18"/>
          <w:rtl/>
        </w:rPr>
      </w:pPr>
      <w:r w:rsidRPr="00B30BFC">
        <w:rPr>
          <w:rFonts w:ascii="Tahoma" w:hAnsi="Tahoma" w:cs="Tahoma" w:hint="cs"/>
          <w:sz w:val="18"/>
          <w:szCs w:val="18"/>
          <w:rtl/>
        </w:rPr>
        <w:t xml:space="preserve">באוגוסט 2018 מסרה המחלקה המשפטית במשרד </w:t>
      </w:r>
      <w:r w:rsidRPr="00B30BFC">
        <w:rPr>
          <w:rFonts w:ascii="Tahoma" w:hAnsi="Tahoma" w:cs="Tahoma" w:hint="cs"/>
          <w:sz w:val="18"/>
          <w:szCs w:val="18"/>
          <w:rtl/>
        </w:rPr>
        <w:t>לבט"פ</w:t>
      </w:r>
      <w:r w:rsidRPr="00B30BFC">
        <w:rPr>
          <w:rFonts w:ascii="Tahoma" w:hAnsi="Tahoma" w:cs="Tahoma" w:hint="cs"/>
          <w:sz w:val="18"/>
          <w:szCs w:val="18"/>
          <w:rtl/>
        </w:rPr>
        <w:t xml:space="preserve"> כי </w:t>
      </w:r>
      <w:r w:rsidRPr="00B30BFC">
        <w:rPr>
          <w:rFonts w:ascii="Tahoma" w:hAnsi="Tahoma" w:cs="Tahoma"/>
          <w:sz w:val="18"/>
          <w:szCs w:val="18"/>
          <w:rtl/>
        </w:rPr>
        <w:t xml:space="preserve">גורמי המקצוע בשב"ס ובמשרד הבריאות </w:t>
      </w:r>
      <w:r w:rsidRPr="00B30BFC">
        <w:rPr>
          <w:rFonts w:ascii="Tahoma" w:hAnsi="Tahoma" w:cs="Tahoma" w:hint="cs"/>
          <w:sz w:val="18"/>
          <w:szCs w:val="18"/>
          <w:rtl/>
        </w:rPr>
        <w:t xml:space="preserve">גיבשו </w:t>
      </w:r>
      <w:r w:rsidRPr="00B30BFC">
        <w:rPr>
          <w:rFonts w:ascii="Tahoma" w:hAnsi="Tahoma" w:cs="Tahoma"/>
          <w:sz w:val="18"/>
          <w:szCs w:val="18"/>
          <w:rtl/>
        </w:rPr>
        <w:t xml:space="preserve">נוהל </w:t>
      </w:r>
      <w:r w:rsidRPr="00B30BFC">
        <w:rPr>
          <w:rFonts w:ascii="Tahoma" w:hAnsi="Tahoma" w:cs="Tahoma" w:hint="cs"/>
          <w:sz w:val="18"/>
          <w:szCs w:val="18"/>
          <w:rtl/>
        </w:rPr>
        <w:t>ל</w:t>
      </w:r>
      <w:r w:rsidRPr="00B30BFC">
        <w:rPr>
          <w:rFonts w:ascii="Tahoma" w:hAnsi="Tahoma" w:cs="Tahoma"/>
          <w:sz w:val="18"/>
          <w:szCs w:val="18"/>
          <w:rtl/>
        </w:rPr>
        <w:t>מערך שיקום מונע לאסירים עברייני מין</w:t>
      </w:r>
      <w:r w:rsidRPr="00B30BFC">
        <w:rPr>
          <w:rFonts w:ascii="Tahoma" w:hAnsi="Tahoma" w:cs="Tahoma" w:hint="cs"/>
          <w:sz w:val="18"/>
          <w:szCs w:val="18"/>
          <w:rtl/>
        </w:rPr>
        <w:t>, אך הוא</w:t>
      </w:r>
      <w:r w:rsidRPr="00B30BFC">
        <w:rPr>
          <w:rFonts w:ascii="Tahoma" w:hAnsi="Tahoma" w:cs="Tahoma"/>
          <w:sz w:val="18"/>
          <w:szCs w:val="18"/>
          <w:rtl/>
        </w:rPr>
        <w:t xml:space="preserve"> אושר </w:t>
      </w:r>
      <w:r w:rsidRPr="00B30BFC">
        <w:rPr>
          <w:rFonts w:ascii="Tahoma" w:hAnsi="Tahoma" w:cs="Tahoma" w:hint="cs"/>
          <w:sz w:val="18"/>
          <w:szCs w:val="18"/>
          <w:rtl/>
        </w:rPr>
        <w:t xml:space="preserve">"רק </w:t>
      </w:r>
      <w:r w:rsidRPr="00B30BFC">
        <w:rPr>
          <w:rFonts w:ascii="Tahoma" w:hAnsi="Tahoma" w:cs="Tahoma"/>
          <w:sz w:val="18"/>
          <w:szCs w:val="18"/>
          <w:rtl/>
        </w:rPr>
        <w:t>לאחרונה</w:t>
      </w:r>
      <w:r w:rsidRPr="00B30BFC">
        <w:rPr>
          <w:rFonts w:ascii="Tahoma" w:hAnsi="Tahoma" w:cs="Tahoma" w:hint="cs"/>
          <w:sz w:val="18"/>
          <w:szCs w:val="18"/>
          <w:rtl/>
        </w:rPr>
        <w:t>" ו</w:t>
      </w:r>
      <w:r w:rsidRPr="00B30BFC">
        <w:rPr>
          <w:rFonts w:ascii="Tahoma" w:hAnsi="Tahoma" w:cs="Tahoma"/>
          <w:sz w:val="18"/>
          <w:szCs w:val="18"/>
          <w:rtl/>
        </w:rPr>
        <w:t>הועבר ל</w:t>
      </w:r>
      <w:r w:rsidRPr="00B30BFC">
        <w:rPr>
          <w:rFonts w:ascii="Tahoma" w:hAnsi="Tahoma" w:cs="Tahoma" w:hint="cs"/>
          <w:sz w:val="18"/>
          <w:szCs w:val="18"/>
          <w:rtl/>
        </w:rPr>
        <w:t>חתימה ל</w:t>
      </w:r>
      <w:r w:rsidRPr="00B30BFC">
        <w:rPr>
          <w:rFonts w:ascii="Tahoma" w:hAnsi="Tahoma" w:cs="Tahoma"/>
          <w:sz w:val="18"/>
          <w:szCs w:val="18"/>
          <w:rtl/>
        </w:rPr>
        <w:t xml:space="preserve">לשכת השר </w:t>
      </w:r>
      <w:r w:rsidRPr="00B30BFC">
        <w:rPr>
          <w:rFonts w:ascii="Tahoma" w:hAnsi="Tahoma" w:cs="Tahoma" w:hint="cs"/>
          <w:sz w:val="18"/>
          <w:szCs w:val="18"/>
          <w:rtl/>
        </w:rPr>
        <w:t>לבט"פ</w:t>
      </w:r>
      <w:r w:rsidRPr="00B30BFC">
        <w:rPr>
          <w:rFonts w:ascii="Tahoma" w:hAnsi="Tahoma" w:cs="Tahoma" w:hint="cs"/>
          <w:sz w:val="18"/>
          <w:szCs w:val="18"/>
          <w:rtl/>
        </w:rPr>
        <w:t xml:space="preserve"> ו</w:t>
      </w:r>
      <w:r w:rsidRPr="00B30BFC">
        <w:rPr>
          <w:rFonts w:ascii="Tahoma" w:hAnsi="Tahoma" w:cs="Tahoma"/>
          <w:sz w:val="18"/>
          <w:szCs w:val="18"/>
          <w:rtl/>
        </w:rPr>
        <w:t>ל</w:t>
      </w:r>
      <w:r w:rsidRPr="00B30BFC">
        <w:rPr>
          <w:rFonts w:ascii="Tahoma" w:hAnsi="Tahoma" w:cs="Tahoma" w:hint="cs"/>
          <w:sz w:val="18"/>
          <w:szCs w:val="18"/>
          <w:rtl/>
        </w:rPr>
        <w:t>ראש הממשלה</w:t>
      </w:r>
      <w:r w:rsidRPr="00B30BFC">
        <w:rPr>
          <w:rFonts w:ascii="Tahoma" w:hAnsi="Tahoma" w:cs="Tahoma"/>
          <w:sz w:val="18"/>
          <w:szCs w:val="18"/>
          <w:rtl/>
        </w:rPr>
        <w:t xml:space="preserve"> המשמש כשר הבריאות, </w:t>
      </w:r>
      <w:r w:rsidRPr="00B30BFC">
        <w:rPr>
          <w:rFonts w:ascii="Tahoma" w:hAnsi="Tahoma" w:cs="Tahoma" w:hint="cs"/>
          <w:sz w:val="18"/>
          <w:szCs w:val="18"/>
          <w:rtl/>
        </w:rPr>
        <w:t>ולאחר חתימתם יפורסם.</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eastAsia"/>
          <w:sz w:val="18"/>
          <w:szCs w:val="18"/>
          <w:rtl/>
        </w:rPr>
        <w:t>שב</w:t>
      </w:r>
      <w:r w:rsidRPr="00B30BFC">
        <w:rPr>
          <w:rFonts w:ascii="Tahoma" w:hAnsi="Tahoma" w:cs="Tahoma"/>
          <w:sz w:val="18"/>
          <w:szCs w:val="18"/>
          <w:rtl/>
        </w:rPr>
        <w:t xml:space="preserve">"ס </w:t>
      </w:r>
      <w:r w:rsidRPr="00B30BFC">
        <w:rPr>
          <w:rFonts w:ascii="Tahoma" w:hAnsi="Tahoma" w:cs="Tahoma" w:hint="eastAsia"/>
          <w:sz w:val="18"/>
          <w:szCs w:val="18"/>
          <w:rtl/>
        </w:rPr>
        <w:t>מסר</w:t>
      </w:r>
      <w:r w:rsidRPr="00B30BFC">
        <w:rPr>
          <w:rFonts w:ascii="Tahoma" w:hAnsi="Tahoma" w:cs="Tahoma"/>
          <w:sz w:val="18"/>
          <w:szCs w:val="18"/>
          <w:rtl/>
        </w:rPr>
        <w:t xml:space="preserve"> </w:t>
      </w:r>
      <w:r w:rsidRPr="00B30BFC">
        <w:rPr>
          <w:rFonts w:ascii="Tahoma" w:hAnsi="Tahoma" w:cs="Tahoma" w:hint="eastAsia"/>
          <w:sz w:val="18"/>
          <w:szCs w:val="18"/>
          <w:rtl/>
        </w:rPr>
        <w:t>בתשובתו</w:t>
      </w:r>
      <w:r w:rsidRPr="00B30BFC">
        <w:rPr>
          <w:rFonts w:ascii="Tahoma" w:hAnsi="Tahoma" w:cs="Tahoma"/>
          <w:sz w:val="18"/>
          <w:szCs w:val="18"/>
          <w:rtl/>
        </w:rPr>
        <w:t xml:space="preserve"> </w:t>
      </w:r>
      <w:r w:rsidRPr="00B30BFC">
        <w:rPr>
          <w:rFonts w:ascii="Tahoma" w:hAnsi="Tahoma" w:cs="Tahoma" w:hint="cs"/>
          <w:sz w:val="18"/>
          <w:szCs w:val="18"/>
          <w:rtl/>
        </w:rPr>
        <w:t xml:space="preserve">שהשר </w:t>
      </w:r>
      <w:r w:rsidRPr="00B30BFC">
        <w:rPr>
          <w:rFonts w:ascii="Tahoma" w:hAnsi="Tahoma" w:cs="Tahoma" w:hint="cs"/>
          <w:sz w:val="18"/>
          <w:szCs w:val="18"/>
          <w:rtl/>
        </w:rPr>
        <w:t>לבט"פ</w:t>
      </w:r>
      <w:r w:rsidRPr="00B30BFC">
        <w:rPr>
          <w:rFonts w:ascii="Tahoma" w:hAnsi="Tahoma" w:cs="Tahoma" w:hint="cs"/>
          <w:sz w:val="18"/>
          <w:szCs w:val="18"/>
          <w:rtl/>
        </w:rPr>
        <w:t xml:space="preserve"> אישר את הנוהל בתחילת נובמבר 2018, וכי "כעת </w:t>
      </w:r>
      <w:r w:rsidRPr="00B30BFC">
        <w:rPr>
          <w:rFonts w:ascii="Tahoma" w:hAnsi="Tahoma" w:cs="Tahoma"/>
          <w:sz w:val="18"/>
          <w:szCs w:val="18"/>
          <w:rtl/>
        </w:rPr>
        <w:t xml:space="preserve">ממתין </w:t>
      </w:r>
      <w:r w:rsidRPr="00B30BFC">
        <w:rPr>
          <w:rFonts w:ascii="Tahoma" w:hAnsi="Tahoma" w:cs="Tahoma" w:hint="cs"/>
          <w:sz w:val="18"/>
          <w:szCs w:val="18"/>
          <w:rtl/>
        </w:rPr>
        <w:t xml:space="preserve">הנוהל </w:t>
      </w:r>
      <w:r w:rsidRPr="00B30BFC">
        <w:rPr>
          <w:rFonts w:ascii="Tahoma" w:hAnsi="Tahoma" w:cs="Tahoma"/>
          <w:sz w:val="18"/>
          <w:szCs w:val="18"/>
          <w:rtl/>
        </w:rPr>
        <w:t>לחתימת שר הבריאות</w:t>
      </w:r>
      <w:r w:rsidRPr="00B30BFC">
        <w:rPr>
          <w:rFonts w:ascii="Tahoma" w:hAnsi="Tahoma" w:cs="Tahoma" w:hint="cs"/>
          <w:sz w:val="18"/>
          <w:szCs w:val="18"/>
          <w:rtl/>
        </w:rPr>
        <w:t>"</w:t>
      </w:r>
      <w:r w:rsidRPr="00B30BFC">
        <w:rPr>
          <w:rFonts w:ascii="Tahoma" w:hAnsi="Tahoma" w:cs="Tahoma"/>
          <w:sz w:val="18"/>
          <w:szCs w:val="18"/>
          <w:rtl/>
        </w:rPr>
        <w:t>.</w:t>
      </w:r>
      <w:r w:rsidRPr="00B30BFC">
        <w:rPr>
          <w:rFonts w:ascii="Tahoma" w:hAnsi="Tahoma" w:cs="Tahoma" w:hint="cs"/>
          <w:sz w:val="18"/>
          <w:szCs w:val="18"/>
          <w:rtl/>
        </w:rPr>
        <w:t xml:space="preserve"> עוד מסר שב"ס </w:t>
      </w:r>
      <w:r w:rsidRPr="00B30BFC">
        <w:rPr>
          <w:rFonts w:ascii="Tahoma" w:hAnsi="Tahoma" w:cs="Tahoma" w:hint="eastAsia"/>
          <w:sz w:val="18"/>
          <w:szCs w:val="18"/>
          <w:rtl/>
        </w:rPr>
        <w:t>כי</w:t>
      </w:r>
      <w:r w:rsidRPr="00B30BFC">
        <w:rPr>
          <w:rFonts w:ascii="Tahoma" w:hAnsi="Tahoma" w:cs="Tahoma" w:hint="cs"/>
          <w:b/>
          <w:bCs/>
          <w:sz w:val="18"/>
          <w:szCs w:val="18"/>
          <w:rtl/>
        </w:rPr>
        <w:t xml:space="preserve"> </w:t>
      </w:r>
      <w:r w:rsidRPr="00B30BFC">
        <w:rPr>
          <w:rFonts w:ascii="Tahoma" w:hAnsi="Tahoma" w:cs="Tahoma" w:hint="cs"/>
          <w:sz w:val="18"/>
          <w:szCs w:val="18"/>
          <w:rtl/>
        </w:rPr>
        <w:t xml:space="preserve">בעבודתם מסתמכים הסוהרים על נהלים פנימיים לעניין שיקום עברייני מין. </w:t>
      </w:r>
    </w:p>
    <w:p w:rsidR="007F5928" w:rsidRPr="00B30BFC" w:rsidP="00C121CF">
      <w:pPr>
        <w:spacing w:after="240" w:line="240" w:lineRule="exact"/>
        <w:ind w:right="2268"/>
        <w:jc w:val="both"/>
        <w:rPr>
          <w:rFonts w:ascii="Tahoma" w:hAnsi="Tahoma" w:cs="Tahoma"/>
          <w:sz w:val="18"/>
          <w:szCs w:val="18"/>
          <w:rtl/>
        </w:rPr>
      </w:pPr>
      <w:r w:rsidRPr="00B30BFC">
        <w:rPr>
          <w:rFonts w:ascii="Tahoma" w:hAnsi="Tahoma" w:cs="Tahoma" w:hint="cs"/>
          <w:sz w:val="18"/>
          <w:szCs w:val="18"/>
          <w:rtl/>
        </w:rPr>
        <w:t>משרד הבריאות מסר בתשובתו למשרד מבקר המדינה מדצמבר 2018 כי "בימים אלה" הועבר הנוהל לחתימתו של סגן שר הבריאות.</w:t>
      </w:r>
    </w:p>
    <w:p w:rsidR="007F5928" w:rsidRPr="00B30BFC" w:rsidP="00C121CF">
      <w:pPr>
        <w:pStyle w:val="RESHET"/>
        <w:rPr>
          <w:rtl/>
        </w:rPr>
      </w:pPr>
      <w:r w:rsidRPr="00B30BFC">
        <w:rPr>
          <w:rFonts w:hint="cs"/>
          <w:rtl/>
        </w:rPr>
        <w:t xml:space="preserve">משרד מבקר המדינה מעיר למשרד הבריאות כי המצב שבו כ-12 שנים לאחר חקיקת חוק ההגנה ויותר מחמש שנים לאחר שהוחל הפרק העוסק בשיקום מונע, טרם אושר נוהל מחייב כפי שנקבע בחוק </w:t>
      </w:r>
      <w:r w:rsidRPr="00B30BFC">
        <w:rPr>
          <w:rtl/>
        </w:rPr>
        <w:t>-</w:t>
      </w:r>
      <w:r w:rsidRPr="00B30BFC">
        <w:rPr>
          <w:rFonts w:hint="cs"/>
          <w:rtl/>
        </w:rPr>
        <w:t xml:space="preserve"> הוא מצב שאינו ראוי. על משרד הבריאות להביא בהקדם לכלל סיום את תהליכי אישורו של הנוהל. </w:t>
      </w:r>
    </w:p>
    <w:p w:rsidR="007F5928" w:rsidRPr="00B30BFC" w:rsidP="008A5AF1">
      <w:pPr>
        <w:spacing w:line="240" w:lineRule="exact"/>
        <w:ind w:right="2268"/>
        <w:jc w:val="both"/>
        <w:rPr>
          <w:rFonts w:ascii="Tahoma" w:hAnsi="Tahoma" w:cs="Tahoma"/>
          <w:b/>
          <w:bCs/>
          <w:sz w:val="18"/>
          <w:szCs w:val="18"/>
          <w:rtl/>
        </w:rPr>
      </w:pPr>
    </w:p>
    <w:p w:rsidR="007F5928" w:rsidRPr="00B30BFC" w:rsidP="008A5AF1">
      <w:pPr>
        <w:pStyle w:val="KOT5"/>
        <w:rPr>
          <w:rtl/>
        </w:rPr>
      </w:pPr>
      <w:r w:rsidRPr="00B30BFC">
        <w:rPr>
          <w:rFonts w:hint="cs"/>
          <w:rtl/>
        </w:rPr>
        <w:t>השחרור מבית הסוהר</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eastAsia"/>
          <w:sz w:val="18"/>
          <w:szCs w:val="18"/>
          <w:rtl/>
        </w:rPr>
        <w:t>מ</w:t>
      </w:r>
      <w:r w:rsidRPr="00B30BFC">
        <w:rPr>
          <w:rFonts w:ascii="Tahoma" w:hAnsi="Tahoma" w:cs="Tahoma" w:hint="cs"/>
          <w:sz w:val="18"/>
          <w:szCs w:val="18"/>
          <w:rtl/>
        </w:rPr>
        <w:t>נ</w:t>
      </w:r>
      <w:r w:rsidRPr="00B30BFC">
        <w:rPr>
          <w:rFonts w:ascii="Tahoma" w:hAnsi="Tahoma" w:cs="Tahoma" w:hint="eastAsia"/>
          <w:sz w:val="18"/>
          <w:szCs w:val="18"/>
          <w:rtl/>
        </w:rPr>
        <w:t>תונים</w:t>
      </w:r>
      <w:r w:rsidRPr="00B30BFC">
        <w:rPr>
          <w:rFonts w:ascii="Tahoma" w:hAnsi="Tahoma" w:cs="Tahoma"/>
          <w:sz w:val="18"/>
          <w:szCs w:val="18"/>
          <w:rtl/>
        </w:rPr>
        <w:t xml:space="preserve"> </w:t>
      </w:r>
      <w:r w:rsidRPr="00B30BFC">
        <w:rPr>
          <w:rFonts w:ascii="Tahoma" w:hAnsi="Tahoma" w:cs="Tahoma" w:hint="eastAsia"/>
          <w:sz w:val="18"/>
          <w:szCs w:val="18"/>
          <w:rtl/>
        </w:rPr>
        <w:t>שמסר</w:t>
      </w:r>
      <w:r w:rsidRPr="00B30BFC">
        <w:rPr>
          <w:rFonts w:ascii="Tahoma" w:hAnsi="Tahoma" w:cs="Tahoma"/>
          <w:sz w:val="18"/>
          <w:szCs w:val="18"/>
          <w:rtl/>
        </w:rPr>
        <w:t xml:space="preserve"> </w:t>
      </w:r>
      <w:r w:rsidRPr="00B30BFC">
        <w:rPr>
          <w:rFonts w:ascii="Tahoma" w:hAnsi="Tahoma" w:cs="Tahoma" w:hint="eastAsia"/>
          <w:sz w:val="18"/>
          <w:szCs w:val="18"/>
          <w:rtl/>
        </w:rPr>
        <w:t>שב</w:t>
      </w:r>
      <w:r w:rsidRPr="00B30BFC">
        <w:rPr>
          <w:rFonts w:ascii="Tahoma" w:hAnsi="Tahoma" w:cs="Tahoma"/>
          <w:sz w:val="18"/>
          <w:szCs w:val="18"/>
          <w:rtl/>
        </w:rPr>
        <w:t xml:space="preserve">"ס </w:t>
      </w:r>
      <w:r w:rsidRPr="00B30BFC">
        <w:rPr>
          <w:rFonts w:ascii="Tahoma" w:hAnsi="Tahoma" w:cs="Tahoma" w:hint="eastAsia"/>
          <w:sz w:val="18"/>
          <w:szCs w:val="18"/>
          <w:rtl/>
        </w:rPr>
        <w:t>למשרד</w:t>
      </w:r>
      <w:r w:rsidRPr="00B30BFC">
        <w:rPr>
          <w:rFonts w:ascii="Tahoma" w:hAnsi="Tahoma" w:cs="Tahoma"/>
          <w:sz w:val="18"/>
          <w:szCs w:val="18"/>
          <w:rtl/>
        </w:rPr>
        <w:t xml:space="preserve"> </w:t>
      </w:r>
      <w:r w:rsidRPr="00B30BFC">
        <w:rPr>
          <w:rFonts w:ascii="Tahoma" w:hAnsi="Tahoma" w:cs="Tahoma" w:hint="eastAsia"/>
          <w:sz w:val="18"/>
          <w:szCs w:val="18"/>
          <w:rtl/>
        </w:rPr>
        <w:t>מבקר</w:t>
      </w:r>
      <w:r w:rsidRPr="00B30BFC">
        <w:rPr>
          <w:rFonts w:ascii="Tahoma" w:hAnsi="Tahoma" w:cs="Tahoma"/>
          <w:sz w:val="18"/>
          <w:szCs w:val="18"/>
          <w:rtl/>
        </w:rPr>
        <w:t xml:space="preserve"> </w:t>
      </w:r>
      <w:r w:rsidRPr="00B30BFC">
        <w:rPr>
          <w:rFonts w:ascii="Tahoma" w:hAnsi="Tahoma" w:cs="Tahoma" w:hint="eastAsia"/>
          <w:sz w:val="18"/>
          <w:szCs w:val="18"/>
          <w:rtl/>
        </w:rPr>
        <w:t>המדינה</w:t>
      </w:r>
      <w:r w:rsidRPr="00B30BFC">
        <w:rPr>
          <w:rFonts w:ascii="Tahoma" w:hAnsi="Tahoma" w:cs="Tahoma"/>
          <w:sz w:val="18"/>
          <w:szCs w:val="18"/>
          <w:rtl/>
        </w:rPr>
        <w:t xml:space="preserve"> </w:t>
      </w:r>
      <w:r w:rsidRPr="00B30BFC">
        <w:rPr>
          <w:rFonts w:ascii="Tahoma" w:hAnsi="Tahoma" w:cs="Tahoma" w:hint="eastAsia"/>
          <w:sz w:val="18"/>
          <w:szCs w:val="18"/>
          <w:rtl/>
        </w:rPr>
        <w:t>ביולי</w:t>
      </w:r>
      <w:r w:rsidRPr="00B30BFC">
        <w:rPr>
          <w:rFonts w:ascii="Tahoma" w:hAnsi="Tahoma" w:cs="Tahoma"/>
          <w:sz w:val="18"/>
          <w:szCs w:val="18"/>
          <w:rtl/>
        </w:rPr>
        <w:t xml:space="preserve"> 201</w:t>
      </w:r>
      <w:r w:rsidRPr="00B30BFC">
        <w:rPr>
          <w:rFonts w:ascii="Tahoma" w:hAnsi="Tahoma" w:cs="Tahoma" w:hint="cs"/>
          <w:sz w:val="18"/>
          <w:szCs w:val="18"/>
          <w:rtl/>
        </w:rPr>
        <w:t>8</w:t>
      </w:r>
      <w:r w:rsidRPr="00B30BFC">
        <w:rPr>
          <w:rFonts w:ascii="Tahoma" w:hAnsi="Tahoma" w:cs="Tahoma"/>
          <w:sz w:val="18"/>
          <w:szCs w:val="18"/>
          <w:rtl/>
        </w:rPr>
        <w:t xml:space="preserve"> </w:t>
      </w:r>
      <w:r w:rsidRPr="00B30BFC">
        <w:rPr>
          <w:rFonts w:ascii="Tahoma" w:hAnsi="Tahoma" w:cs="Tahoma" w:hint="eastAsia"/>
          <w:sz w:val="18"/>
          <w:szCs w:val="18"/>
          <w:rtl/>
        </w:rPr>
        <w:t>עולה</w:t>
      </w:r>
      <w:r w:rsidRPr="00B30BFC">
        <w:rPr>
          <w:rFonts w:ascii="Tahoma" w:hAnsi="Tahoma" w:cs="Tahoma"/>
          <w:sz w:val="18"/>
          <w:szCs w:val="18"/>
          <w:rtl/>
        </w:rPr>
        <w:t xml:space="preserve"> </w:t>
      </w:r>
      <w:r w:rsidRPr="00B30BFC">
        <w:rPr>
          <w:rFonts w:ascii="Tahoma" w:hAnsi="Tahoma" w:cs="Tahoma" w:hint="eastAsia"/>
          <w:sz w:val="18"/>
          <w:szCs w:val="18"/>
          <w:rtl/>
        </w:rPr>
        <w:t>כי</w:t>
      </w:r>
      <w:r w:rsidRPr="00B30BFC">
        <w:rPr>
          <w:rFonts w:ascii="Tahoma" w:hAnsi="Tahoma" w:cs="Tahoma"/>
          <w:sz w:val="18"/>
          <w:szCs w:val="18"/>
          <w:rtl/>
        </w:rPr>
        <w:t xml:space="preserve"> </w:t>
      </w:r>
      <w:r w:rsidRPr="00B30BFC">
        <w:rPr>
          <w:rFonts w:ascii="Tahoma" w:hAnsi="Tahoma" w:cs="Tahoma" w:hint="eastAsia"/>
          <w:sz w:val="18"/>
          <w:szCs w:val="18"/>
          <w:rtl/>
        </w:rPr>
        <w:t>בשנים</w:t>
      </w:r>
      <w:r w:rsidRPr="00B30BFC">
        <w:rPr>
          <w:rFonts w:ascii="Tahoma" w:hAnsi="Tahoma" w:cs="Tahoma"/>
          <w:sz w:val="18"/>
          <w:szCs w:val="18"/>
          <w:rtl/>
        </w:rPr>
        <w:t xml:space="preserve"> 201</w:t>
      </w:r>
      <w:r w:rsidRPr="00B30BFC">
        <w:rPr>
          <w:rFonts w:ascii="Tahoma" w:hAnsi="Tahoma" w:cs="Tahoma" w:hint="cs"/>
          <w:sz w:val="18"/>
          <w:szCs w:val="18"/>
          <w:rtl/>
        </w:rPr>
        <w:t xml:space="preserve">5 </w:t>
      </w:r>
      <w:r w:rsidRPr="00B30BFC">
        <w:rPr>
          <w:rFonts w:ascii="Tahoma" w:hAnsi="Tahoma" w:cs="Tahoma"/>
          <w:sz w:val="18"/>
          <w:szCs w:val="18"/>
          <w:rtl/>
        </w:rPr>
        <w:t>-</w:t>
      </w:r>
      <w:r w:rsidRPr="00B30BFC">
        <w:rPr>
          <w:rFonts w:ascii="Tahoma" w:hAnsi="Tahoma" w:cs="Tahoma" w:hint="cs"/>
          <w:sz w:val="18"/>
          <w:szCs w:val="18"/>
          <w:rtl/>
        </w:rPr>
        <w:t xml:space="preserve"> </w:t>
      </w:r>
      <w:r w:rsidRPr="00B30BFC">
        <w:rPr>
          <w:rFonts w:ascii="Tahoma" w:hAnsi="Tahoma" w:cs="Tahoma"/>
          <w:sz w:val="18"/>
          <w:szCs w:val="18"/>
          <w:rtl/>
        </w:rPr>
        <w:t>201</w:t>
      </w:r>
      <w:r w:rsidRPr="00B30BFC">
        <w:rPr>
          <w:rFonts w:ascii="Tahoma" w:hAnsi="Tahoma" w:cs="Tahoma" w:hint="cs"/>
          <w:sz w:val="18"/>
          <w:szCs w:val="18"/>
          <w:rtl/>
        </w:rPr>
        <w:t>7</w:t>
      </w:r>
      <w:r w:rsidRPr="00B30BFC">
        <w:rPr>
          <w:rFonts w:ascii="Tahoma" w:hAnsi="Tahoma" w:cs="Tahoma"/>
          <w:sz w:val="18"/>
          <w:szCs w:val="18"/>
          <w:rtl/>
        </w:rPr>
        <w:t xml:space="preserve"> </w:t>
      </w:r>
      <w:r w:rsidRPr="00B30BFC">
        <w:rPr>
          <w:rFonts w:ascii="Tahoma" w:hAnsi="Tahoma" w:cs="Tahoma" w:hint="eastAsia"/>
          <w:sz w:val="18"/>
          <w:szCs w:val="18"/>
          <w:rtl/>
        </w:rPr>
        <w:t>השתחררו</w:t>
      </w:r>
      <w:r w:rsidRPr="00B30BFC">
        <w:rPr>
          <w:rFonts w:ascii="Tahoma" w:hAnsi="Tahoma" w:cs="Tahoma"/>
          <w:sz w:val="18"/>
          <w:szCs w:val="18"/>
          <w:rtl/>
        </w:rPr>
        <w:t xml:space="preserve"> </w:t>
      </w:r>
      <w:r w:rsidRPr="00B30BFC">
        <w:rPr>
          <w:rFonts w:ascii="Tahoma" w:hAnsi="Tahoma" w:cs="Tahoma" w:hint="eastAsia"/>
          <w:sz w:val="18"/>
          <w:szCs w:val="18"/>
          <w:rtl/>
        </w:rPr>
        <w:t>משב</w:t>
      </w:r>
      <w:r w:rsidRPr="00B30BFC">
        <w:rPr>
          <w:rFonts w:ascii="Tahoma" w:hAnsi="Tahoma" w:cs="Tahoma"/>
          <w:sz w:val="18"/>
          <w:szCs w:val="18"/>
          <w:rtl/>
        </w:rPr>
        <w:t xml:space="preserve">"ס 790 </w:t>
      </w:r>
      <w:r w:rsidRPr="00B30BFC">
        <w:rPr>
          <w:rFonts w:ascii="Tahoma" w:hAnsi="Tahoma" w:cs="Tahoma" w:hint="eastAsia"/>
          <w:sz w:val="18"/>
          <w:szCs w:val="18"/>
          <w:rtl/>
        </w:rPr>
        <w:t>עברייני</w:t>
      </w:r>
      <w:r w:rsidRPr="00B30BFC">
        <w:rPr>
          <w:rFonts w:ascii="Tahoma" w:hAnsi="Tahoma" w:cs="Tahoma"/>
          <w:sz w:val="18"/>
          <w:szCs w:val="18"/>
          <w:rtl/>
        </w:rPr>
        <w:t xml:space="preserve"> </w:t>
      </w:r>
      <w:r w:rsidRPr="00B30BFC">
        <w:rPr>
          <w:rFonts w:ascii="Tahoma" w:hAnsi="Tahoma" w:cs="Tahoma" w:hint="eastAsia"/>
          <w:sz w:val="18"/>
          <w:szCs w:val="18"/>
          <w:rtl/>
        </w:rPr>
        <w:t>מין</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נתונים אלה משקפים עליה של 14% במספר</w:t>
      </w:r>
      <w:r w:rsidRPr="00B30BFC">
        <w:rPr>
          <w:rFonts w:ascii="Tahoma" w:hAnsi="Tahoma" w:cs="Tahoma"/>
          <w:sz w:val="18"/>
          <w:szCs w:val="18"/>
          <w:rtl/>
        </w:rPr>
        <w:t xml:space="preserve"> עברייני </w:t>
      </w:r>
      <w:r w:rsidRPr="00B30BFC">
        <w:rPr>
          <w:rFonts w:ascii="Tahoma" w:hAnsi="Tahoma" w:cs="Tahoma" w:hint="cs"/>
          <w:sz w:val="18"/>
          <w:szCs w:val="18"/>
          <w:rtl/>
        </w:rPr>
        <w:t>ה</w:t>
      </w:r>
      <w:r w:rsidRPr="00B30BFC">
        <w:rPr>
          <w:rFonts w:ascii="Tahoma" w:hAnsi="Tahoma" w:cs="Tahoma"/>
          <w:sz w:val="18"/>
          <w:szCs w:val="18"/>
          <w:rtl/>
        </w:rPr>
        <w:t>מין ש</w:t>
      </w:r>
      <w:r w:rsidRPr="00B30BFC">
        <w:rPr>
          <w:rFonts w:ascii="Tahoma" w:hAnsi="Tahoma" w:cs="Tahoma" w:hint="cs"/>
          <w:sz w:val="18"/>
          <w:szCs w:val="18"/>
          <w:rtl/>
        </w:rPr>
        <w:t>ה</w:t>
      </w:r>
      <w:r w:rsidRPr="00B30BFC">
        <w:rPr>
          <w:rFonts w:ascii="Tahoma" w:hAnsi="Tahoma" w:cs="Tahoma"/>
          <w:sz w:val="18"/>
          <w:szCs w:val="18"/>
          <w:rtl/>
        </w:rPr>
        <w:t>שתחרר</w:t>
      </w:r>
      <w:r w:rsidRPr="00B30BFC">
        <w:rPr>
          <w:rFonts w:ascii="Tahoma" w:hAnsi="Tahoma" w:cs="Tahoma" w:hint="cs"/>
          <w:sz w:val="18"/>
          <w:szCs w:val="18"/>
          <w:rtl/>
        </w:rPr>
        <w:t>ו</w:t>
      </w:r>
      <w:r w:rsidRPr="00B30BFC">
        <w:rPr>
          <w:rFonts w:ascii="Tahoma" w:hAnsi="Tahoma" w:cs="Tahoma"/>
          <w:sz w:val="18"/>
          <w:szCs w:val="18"/>
          <w:rtl/>
        </w:rPr>
        <w:t xml:space="preserve"> </w:t>
      </w:r>
      <w:r w:rsidRPr="00B30BFC">
        <w:rPr>
          <w:rFonts w:ascii="Tahoma" w:hAnsi="Tahoma" w:cs="Tahoma" w:hint="cs"/>
          <w:sz w:val="18"/>
          <w:szCs w:val="18"/>
          <w:rtl/>
        </w:rPr>
        <w:t>ממאסר בין אותן שנים</w:t>
      </w:r>
      <w:r w:rsidRPr="00B30BFC">
        <w:rPr>
          <w:rFonts w:ascii="Tahoma" w:hAnsi="Tahoma" w:cs="Tahoma" w:hint="cs"/>
          <w:b/>
          <w:bCs/>
          <w:sz w:val="18"/>
          <w:szCs w:val="18"/>
          <w:rtl/>
        </w:rPr>
        <w:t xml:space="preserve"> </w:t>
      </w:r>
      <w:r w:rsidRPr="00B30BFC">
        <w:rPr>
          <w:rFonts w:ascii="Tahoma" w:hAnsi="Tahoma" w:cs="Tahoma" w:hint="cs"/>
          <w:sz w:val="18"/>
          <w:szCs w:val="18"/>
          <w:rtl/>
        </w:rPr>
        <w:t>ושבו לקהילה</w:t>
      </w:r>
      <w:r w:rsidRPr="00B30BFC">
        <w:rPr>
          <w:rFonts w:ascii="Tahoma" w:hAnsi="Tahoma" w:cs="Tahoma" w:hint="cs"/>
          <w:b/>
          <w:bCs/>
          <w:sz w:val="18"/>
          <w:szCs w:val="18"/>
          <w:rtl/>
        </w:rPr>
        <w:t xml:space="preserve"> </w:t>
      </w:r>
      <w:r w:rsidRPr="00B30BFC">
        <w:rPr>
          <w:rFonts w:ascii="Tahoma" w:hAnsi="Tahoma" w:cs="Tahoma" w:hint="cs"/>
          <w:sz w:val="18"/>
          <w:szCs w:val="18"/>
          <w:rtl/>
        </w:rPr>
        <w:t>ובהם</w:t>
      </w:r>
      <w:r w:rsidRPr="00B30BFC">
        <w:rPr>
          <w:rFonts w:ascii="Tahoma" w:hAnsi="Tahoma" w:cs="Tahoma"/>
          <w:sz w:val="18"/>
          <w:szCs w:val="18"/>
          <w:rtl/>
        </w:rPr>
        <w:t xml:space="preserve"> </w:t>
      </w:r>
      <w:r w:rsidRPr="00B30BFC">
        <w:rPr>
          <w:rFonts w:ascii="Tahoma" w:hAnsi="Tahoma" w:cs="Tahoma" w:hint="eastAsia"/>
          <w:sz w:val="18"/>
          <w:szCs w:val="18"/>
          <w:rtl/>
        </w:rPr>
        <w:t>עבריינים</w:t>
      </w:r>
      <w:r w:rsidRPr="00B30BFC">
        <w:rPr>
          <w:rFonts w:ascii="Tahoma" w:hAnsi="Tahoma" w:cs="Tahoma"/>
          <w:sz w:val="18"/>
          <w:szCs w:val="18"/>
          <w:rtl/>
        </w:rPr>
        <w:t xml:space="preserve"> </w:t>
      </w:r>
      <w:r w:rsidRPr="00B30BFC">
        <w:rPr>
          <w:rFonts w:ascii="Tahoma" w:hAnsi="Tahoma" w:cs="Tahoma" w:hint="eastAsia"/>
          <w:sz w:val="18"/>
          <w:szCs w:val="18"/>
          <w:rtl/>
        </w:rPr>
        <w:t>שנשפטו</w:t>
      </w:r>
      <w:r w:rsidRPr="00B30BFC">
        <w:rPr>
          <w:rFonts w:ascii="Tahoma" w:hAnsi="Tahoma" w:cs="Tahoma"/>
          <w:sz w:val="18"/>
          <w:szCs w:val="18"/>
          <w:rtl/>
        </w:rPr>
        <w:t xml:space="preserve"> </w:t>
      </w:r>
      <w:r w:rsidRPr="00B30BFC">
        <w:rPr>
          <w:rFonts w:ascii="Tahoma" w:hAnsi="Tahoma" w:cs="Tahoma" w:hint="eastAsia"/>
          <w:sz w:val="18"/>
          <w:szCs w:val="18"/>
          <w:rtl/>
        </w:rPr>
        <w:t>ל</w:t>
      </w:r>
      <w:r w:rsidRPr="00B30BFC">
        <w:rPr>
          <w:rFonts w:ascii="Tahoma" w:hAnsi="Tahoma" w:cs="Tahoma" w:hint="cs"/>
          <w:sz w:val="18"/>
          <w:szCs w:val="18"/>
          <w:rtl/>
        </w:rPr>
        <w:t xml:space="preserve">תקופות </w:t>
      </w:r>
      <w:r w:rsidRPr="00B30BFC">
        <w:rPr>
          <w:rFonts w:ascii="Tahoma" w:hAnsi="Tahoma" w:cs="Tahoma" w:hint="eastAsia"/>
          <w:sz w:val="18"/>
          <w:szCs w:val="18"/>
          <w:rtl/>
        </w:rPr>
        <w:t>מאסר</w:t>
      </w:r>
      <w:r w:rsidRPr="00B30BFC">
        <w:rPr>
          <w:rFonts w:ascii="Tahoma" w:hAnsi="Tahoma" w:cs="Tahoma"/>
          <w:sz w:val="18"/>
          <w:szCs w:val="18"/>
          <w:rtl/>
        </w:rPr>
        <w:t xml:space="preserve"> </w:t>
      </w:r>
      <w:r w:rsidRPr="00B30BFC">
        <w:rPr>
          <w:rFonts w:ascii="Tahoma" w:hAnsi="Tahoma" w:cs="Tahoma" w:hint="eastAsia"/>
          <w:sz w:val="18"/>
          <w:szCs w:val="18"/>
          <w:rtl/>
        </w:rPr>
        <w:t>קצר</w:t>
      </w:r>
      <w:r w:rsidRPr="00B30BFC">
        <w:rPr>
          <w:rFonts w:ascii="Tahoma" w:hAnsi="Tahoma" w:cs="Tahoma" w:hint="cs"/>
          <w:sz w:val="18"/>
          <w:szCs w:val="18"/>
          <w:rtl/>
        </w:rPr>
        <w:t xml:space="preserve">ות, </w:t>
      </w:r>
      <w:r w:rsidRPr="00B30BFC">
        <w:rPr>
          <w:rFonts w:ascii="Tahoma" w:hAnsi="Tahoma" w:cs="Tahoma" w:hint="eastAsia"/>
          <w:sz w:val="18"/>
          <w:szCs w:val="18"/>
          <w:rtl/>
        </w:rPr>
        <w:t>חלקם</w:t>
      </w:r>
      <w:r w:rsidRPr="00B30BFC">
        <w:rPr>
          <w:rFonts w:ascii="Tahoma" w:hAnsi="Tahoma" w:cs="Tahoma"/>
          <w:sz w:val="18"/>
          <w:szCs w:val="18"/>
          <w:rtl/>
        </w:rPr>
        <w:t xml:space="preserve"> </w:t>
      </w:r>
      <w:r w:rsidRPr="00B30BFC">
        <w:rPr>
          <w:rFonts w:ascii="Tahoma" w:hAnsi="Tahoma" w:cs="Tahoma" w:hint="eastAsia"/>
          <w:sz w:val="18"/>
          <w:szCs w:val="18"/>
          <w:rtl/>
        </w:rPr>
        <w:t>לאחר</w:t>
      </w:r>
      <w:r w:rsidRPr="00B30BFC">
        <w:rPr>
          <w:rFonts w:ascii="Tahoma" w:hAnsi="Tahoma" w:cs="Tahoma"/>
          <w:sz w:val="18"/>
          <w:szCs w:val="18"/>
          <w:rtl/>
        </w:rPr>
        <w:t xml:space="preserve"> </w:t>
      </w:r>
      <w:r w:rsidRPr="00B30BFC">
        <w:rPr>
          <w:rFonts w:ascii="Tahoma" w:hAnsi="Tahoma" w:cs="Tahoma" w:hint="eastAsia"/>
          <w:sz w:val="18"/>
          <w:szCs w:val="18"/>
          <w:rtl/>
        </w:rPr>
        <w:t>ריצוי</w:t>
      </w:r>
      <w:r w:rsidRPr="00B30BFC">
        <w:rPr>
          <w:rFonts w:ascii="Tahoma" w:hAnsi="Tahoma" w:cs="Tahoma"/>
          <w:sz w:val="18"/>
          <w:szCs w:val="18"/>
          <w:rtl/>
        </w:rPr>
        <w:t xml:space="preserve"> </w:t>
      </w:r>
      <w:r w:rsidRPr="00B30BFC">
        <w:rPr>
          <w:rFonts w:ascii="Tahoma" w:hAnsi="Tahoma" w:cs="Tahoma" w:hint="eastAsia"/>
          <w:sz w:val="18"/>
          <w:szCs w:val="18"/>
          <w:rtl/>
        </w:rPr>
        <w:t>מלא</w:t>
      </w:r>
      <w:r w:rsidRPr="00B30BFC">
        <w:rPr>
          <w:rFonts w:ascii="Tahoma" w:hAnsi="Tahoma" w:cs="Tahoma"/>
          <w:sz w:val="18"/>
          <w:szCs w:val="18"/>
          <w:rtl/>
        </w:rPr>
        <w:t xml:space="preserve"> </w:t>
      </w:r>
      <w:r w:rsidRPr="00B30BFC">
        <w:rPr>
          <w:rFonts w:ascii="Tahoma" w:hAnsi="Tahoma" w:cs="Tahoma" w:hint="eastAsia"/>
          <w:sz w:val="18"/>
          <w:szCs w:val="18"/>
          <w:rtl/>
        </w:rPr>
        <w:t>של</w:t>
      </w:r>
      <w:r w:rsidRPr="00B30BFC">
        <w:rPr>
          <w:rFonts w:ascii="Tahoma" w:hAnsi="Tahoma" w:cs="Tahoma"/>
          <w:sz w:val="18"/>
          <w:szCs w:val="18"/>
          <w:rtl/>
        </w:rPr>
        <w:t xml:space="preserve"> </w:t>
      </w:r>
      <w:r w:rsidRPr="00B30BFC">
        <w:rPr>
          <w:rFonts w:ascii="Tahoma" w:hAnsi="Tahoma" w:cs="Tahoma" w:hint="eastAsia"/>
          <w:sz w:val="18"/>
          <w:szCs w:val="18"/>
          <w:rtl/>
        </w:rPr>
        <w:t>עונשם</w:t>
      </w:r>
      <w:r w:rsidRPr="00B30BFC">
        <w:rPr>
          <w:rFonts w:ascii="Tahoma" w:hAnsi="Tahoma" w:cs="Tahoma"/>
          <w:sz w:val="18"/>
          <w:szCs w:val="18"/>
          <w:rtl/>
        </w:rPr>
        <w:t xml:space="preserve"> </w:t>
      </w:r>
      <w:r w:rsidRPr="00B30BFC">
        <w:rPr>
          <w:rFonts w:ascii="Tahoma" w:hAnsi="Tahoma" w:cs="Tahoma" w:hint="eastAsia"/>
          <w:sz w:val="18"/>
          <w:szCs w:val="18"/>
          <w:rtl/>
        </w:rPr>
        <w:t>וחלקם</w:t>
      </w:r>
      <w:r w:rsidRPr="00B30BFC">
        <w:rPr>
          <w:rFonts w:ascii="Tahoma" w:hAnsi="Tahoma" w:cs="Tahoma"/>
          <w:sz w:val="18"/>
          <w:szCs w:val="18"/>
          <w:rtl/>
        </w:rPr>
        <w:t xml:space="preserve"> </w:t>
      </w:r>
      <w:r w:rsidRPr="00B30BFC">
        <w:rPr>
          <w:rFonts w:ascii="Tahoma" w:hAnsi="Tahoma" w:cs="Tahoma" w:hint="eastAsia"/>
          <w:sz w:val="18"/>
          <w:szCs w:val="18"/>
          <w:rtl/>
        </w:rPr>
        <w:t>בשחרור</w:t>
      </w:r>
      <w:r w:rsidRPr="00B30BFC">
        <w:rPr>
          <w:rFonts w:ascii="Tahoma" w:hAnsi="Tahoma" w:cs="Tahoma"/>
          <w:sz w:val="18"/>
          <w:szCs w:val="18"/>
          <w:rtl/>
        </w:rPr>
        <w:t xml:space="preserve"> </w:t>
      </w:r>
      <w:r w:rsidRPr="00B30BFC">
        <w:rPr>
          <w:rFonts w:ascii="Tahoma" w:hAnsi="Tahoma" w:cs="Tahoma" w:hint="eastAsia"/>
          <w:sz w:val="18"/>
          <w:szCs w:val="18"/>
          <w:rtl/>
        </w:rPr>
        <w:t>על</w:t>
      </w:r>
      <w:r w:rsidRPr="00B30BFC">
        <w:rPr>
          <w:rFonts w:ascii="Tahoma" w:hAnsi="Tahoma" w:cs="Tahoma"/>
          <w:sz w:val="18"/>
          <w:szCs w:val="18"/>
          <w:rtl/>
        </w:rPr>
        <w:t xml:space="preserve"> </w:t>
      </w:r>
      <w:r w:rsidRPr="00B30BFC">
        <w:rPr>
          <w:rFonts w:ascii="Tahoma" w:hAnsi="Tahoma" w:cs="Tahoma" w:hint="eastAsia"/>
          <w:sz w:val="18"/>
          <w:szCs w:val="18"/>
          <w:rtl/>
        </w:rPr>
        <w:t>תנאי</w:t>
      </w:r>
      <w:r w:rsidRPr="00B30BFC">
        <w:rPr>
          <w:rFonts w:ascii="Tahoma" w:hAnsi="Tahoma" w:cs="Tahoma"/>
          <w:sz w:val="18"/>
          <w:szCs w:val="18"/>
          <w:rtl/>
        </w:rPr>
        <w:t xml:space="preserve">. </w:t>
      </w:r>
      <w:r w:rsidRPr="00B30BFC">
        <w:rPr>
          <w:rFonts w:ascii="Tahoma" w:hAnsi="Tahoma" w:cs="Tahoma" w:hint="eastAsia"/>
          <w:sz w:val="18"/>
          <w:szCs w:val="18"/>
          <w:rtl/>
        </w:rPr>
        <w:t>להלן</w:t>
      </w:r>
      <w:r w:rsidRPr="00B30BFC">
        <w:rPr>
          <w:rFonts w:ascii="Tahoma" w:hAnsi="Tahoma" w:cs="Tahoma"/>
          <w:sz w:val="18"/>
          <w:szCs w:val="18"/>
          <w:rtl/>
        </w:rPr>
        <w:t xml:space="preserve"> </w:t>
      </w:r>
      <w:r w:rsidRPr="00B30BFC">
        <w:rPr>
          <w:rFonts w:ascii="Tahoma" w:hAnsi="Tahoma" w:cs="Tahoma" w:hint="eastAsia"/>
          <w:sz w:val="18"/>
          <w:szCs w:val="18"/>
          <w:rtl/>
        </w:rPr>
        <w:t>ב</w:t>
      </w:r>
      <w:r w:rsidRPr="00B30BFC" w:rsidR="00CA7683">
        <w:rPr>
          <w:rFonts w:ascii="Tahoma" w:hAnsi="Tahoma" w:cs="Tahoma" w:hint="eastAsia"/>
          <w:sz w:val="18"/>
          <w:szCs w:val="18"/>
          <w:rtl/>
        </w:rPr>
        <w:t>תרשים 11</w:t>
      </w:r>
      <w:r w:rsidRPr="00B30BFC">
        <w:rPr>
          <w:rFonts w:ascii="Tahoma" w:hAnsi="Tahoma" w:cs="Tahoma" w:hint="cs"/>
          <w:sz w:val="18"/>
          <w:szCs w:val="18"/>
          <w:rtl/>
        </w:rPr>
        <w:t xml:space="preserve"> </w:t>
      </w:r>
      <w:r w:rsidRPr="00B30BFC">
        <w:rPr>
          <w:rFonts w:ascii="Tahoma" w:hAnsi="Tahoma" w:cs="Tahoma" w:hint="eastAsia"/>
          <w:sz w:val="18"/>
          <w:szCs w:val="18"/>
          <w:rtl/>
        </w:rPr>
        <w:t>התפלגות</w:t>
      </w:r>
      <w:r w:rsidRPr="00B30BFC">
        <w:rPr>
          <w:rFonts w:ascii="Tahoma" w:hAnsi="Tahoma" w:cs="Tahoma"/>
          <w:sz w:val="18"/>
          <w:szCs w:val="18"/>
          <w:rtl/>
        </w:rPr>
        <w:t xml:space="preserve"> </w:t>
      </w:r>
      <w:r w:rsidRPr="00B30BFC">
        <w:rPr>
          <w:rFonts w:ascii="Tahoma" w:hAnsi="Tahoma" w:cs="Tahoma" w:hint="eastAsia"/>
          <w:sz w:val="18"/>
          <w:szCs w:val="18"/>
          <w:rtl/>
        </w:rPr>
        <w:t>מספר</w:t>
      </w:r>
      <w:r w:rsidRPr="00B30BFC">
        <w:rPr>
          <w:rFonts w:ascii="Tahoma" w:hAnsi="Tahoma" w:cs="Tahoma" w:hint="cs"/>
          <w:sz w:val="18"/>
          <w:szCs w:val="18"/>
          <w:rtl/>
        </w:rPr>
        <w:t>ם של</w:t>
      </w:r>
      <w:r w:rsidRPr="00B30BFC">
        <w:rPr>
          <w:rFonts w:ascii="Tahoma" w:hAnsi="Tahoma" w:cs="Tahoma"/>
          <w:sz w:val="18"/>
          <w:szCs w:val="18"/>
          <w:rtl/>
        </w:rPr>
        <w:t xml:space="preserve"> </w:t>
      </w:r>
      <w:r w:rsidRPr="00B30BFC">
        <w:rPr>
          <w:rFonts w:ascii="Tahoma" w:hAnsi="Tahoma" w:cs="Tahoma" w:hint="eastAsia"/>
          <w:sz w:val="18"/>
          <w:szCs w:val="18"/>
          <w:rtl/>
        </w:rPr>
        <w:t>המשתחררים</w:t>
      </w:r>
      <w:r w:rsidRPr="00B30BFC">
        <w:rPr>
          <w:rFonts w:ascii="Tahoma" w:hAnsi="Tahoma" w:cs="Tahoma"/>
          <w:sz w:val="18"/>
          <w:szCs w:val="18"/>
          <w:rtl/>
        </w:rPr>
        <w:t xml:space="preserve"> לפי שנים.</w:t>
      </w:r>
    </w:p>
    <w:p w:rsidR="007F5928" w:rsidRPr="00B30BFC" w:rsidP="00B5668E">
      <w:pPr>
        <w:pStyle w:val="tab-name"/>
        <w:rPr>
          <w:b/>
          <w:bCs/>
          <w:rtl/>
        </w:rPr>
      </w:pPr>
      <w:r w:rsidRPr="00B30BFC">
        <w:rPr>
          <w:rFonts w:hint="eastAsia"/>
          <w:rtl/>
        </w:rPr>
        <w:t>תרשים 11</w:t>
      </w:r>
      <w:r w:rsidRPr="00B30BFC">
        <w:rPr>
          <w:rFonts w:hint="cs"/>
          <w:rtl/>
        </w:rPr>
        <w:t xml:space="preserve">: </w:t>
      </w:r>
      <w:r w:rsidRPr="00B30BFC">
        <w:rPr>
          <w:b/>
          <w:bCs/>
          <w:rtl/>
        </w:rPr>
        <w:t xml:space="preserve">מספר עברייני המין </w:t>
      </w:r>
      <w:r w:rsidRPr="00B30BFC">
        <w:rPr>
          <w:rFonts w:hint="cs"/>
          <w:b/>
          <w:bCs/>
          <w:rtl/>
        </w:rPr>
        <w:t>שהשתחררו</w:t>
      </w:r>
      <w:r w:rsidRPr="00B30BFC">
        <w:rPr>
          <w:b/>
          <w:bCs/>
          <w:rtl/>
        </w:rPr>
        <w:t xml:space="preserve"> משב"ס</w:t>
      </w:r>
      <w:r w:rsidRPr="00B30BFC">
        <w:rPr>
          <w:rFonts w:hint="cs"/>
          <w:b/>
          <w:bCs/>
          <w:rtl/>
        </w:rPr>
        <w:t>,</w:t>
      </w:r>
      <w:r w:rsidRPr="00B30BFC">
        <w:rPr>
          <w:b/>
          <w:bCs/>
          <w:rtl/>
        </w:rPr>
        <w:t xml:space="preserve"> 201</w:t>
      </w:r>
      <w:r w:rsidRPr="00B30BFC">
        <w:rPr>
          <w:rFonts w:hint="cs"/>
          <w:b/>
          <w:bCs/>
          <w:rtl/>
        </w:rPr>
        <w:t xml:space="preserve">5 </w:t>
      </w:r>
      <w:r w:rsidRPr="00B30BFC">
        <w:rPr>
          <w:b/>
          <w:bCs/>
          <w:rtl/>
        </w:rPr>
        <w:t>-</w:t>
      </w:r>
      <w:r w:rsidRPr="00B30BFC">
        <w:rPr>
          <w:rFonts w:hint="cs"/>
          <w:b/>
          <w:bCs/>
          <w:rtl/>
        </w:rPr>
        <w:t xml:space="preserve"> </w:t>
      </w:r>
      <w:r w:rsidRPr="00B30BFC">
        <w:rPr>
          <w:b/>
          <w:bCs/>
          <w:rtl/>
        </w:rPr>
        <w:t>201</w:t>
      </w:r>
      <w:r w:rsidRPr="00B30BFC">
        <w:rPr>
          <w:rFonts w:hint="cs"/>
          <w:b/>
          <w:bCs/>
          <w:rtl/>
        </w:rPr>
        <w:t>7</w:t>
      </w:r>
    </w:p>
    <w:p w:rsidR="007F5928" w:rsidRPr="00B30BFC" w:rsidP="008A5AF1">
      <w:pPr>
        <w:spacing w:line="240" w:lineRule="atLeast"/>
        <w:jc w:val="both"/>
        <w:rPr>
          <w:rFonts w:ascii="Tahoma" w:hAnsi="Tahoma" w:cs="Tahoma"/>
          <w:sz w:val="18"/>
          <w:szCs w:val="18"/>
          <w:rtl/>
        </w:rPr>
      </w:pPr>
      <w:r w:rsidRPr="00B30BFC">
        <w:rPr>
          <w:rFonts w:ascii="Tahoma" w:hAnsi="Tahoma" w:cs="Tahoma"/>
          <w:noProof/>
          <w:sz w:val="18"/>
          <w:szCs w:val="18"/>
          <w:rtl/>
        </w:rPr>
        <w:drawing>
          <wp:inline distT="0" distB="0" distL="0" distR="0">
            <wp:extent cx="3960000" cy="2175579"/>
            <wp:effectExtent l="0" t="0" r="2540" b="0"/>
            <wp:docPr id="15" name="Picture 15" descr="תרשים המציג את מספר עברייני המין שהשתחררו משב&quot;ס בשנים 2015 - 2017: בשנת 2015 השתחררו 249 עברייני מין, בשנת 2016 השתחררו 257 עברייני מין ובשנת 2017 השתחררו 284 עברייני מ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59353" name="sex-g-10.wmf"/>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75579"/>
                    </a:xfrm>
                    <a:prstGeom prst="rect">
                      <a:avLst/>
                    </a:prstGeom>
                  </pic:spPr>
                </pic:pic>
              </a:graphicData>
            </a:graphic>
          </wp:inline>
        </w:drawing>
      </w:r>
    </w:p>
    <w:p w:rsidR="007F5928" w:rsidRPr="00B30BFC" w:rsidP="00B5668E">
      <w:pPr>
        <w:pStyle w:val="text-source"/>
      </w:pPr>
      <w:r w:rsidRPr="00B30BFC">
        <w:rPr>
          <w:rFonts w:hint="eastAsia"/>
          <w:rtl/>
        </w:rPr>
        <w:t>המקור</w:t>
      </w:r>
      <w:r w:rsidRPr="00B30BFC">
        <w:rPr>
          <w:rtl/>
        </w:rPr>
        <w:t>: נתוני שב"ס בעיבוד משרד מבקר המדינה</w:t>
      </w:r>
    </w:p>
    <w:p w:rsidR="007F5928" w:rsidRPr="00B30BFC" w:rsidP="00B5668E">
      <w:pPr>
        <w:pStyle w:val="RESHET"/>
        <w:rPr>
          <w:rtl/>
        </w:rPr>
      </w:pPr>
      <w:r w:rsidRPr="00B30BFC">
        <w:rPr>
          <w:rFonts w:hint="eastAsia"/>
          <w:rtl/>
        </w:rPr>
        <w:t>ב</w:t>
      </w:r>
      <w:r w:rsidRPr="00B30BFC">
        <w:rPr>
          <w:rtl/>
        </w:rPr>
        <w:t>בדיק</w:t>
      </w:r>
      <w:r w:rsidRPr="00B30BFC">
        <w:rPr>
          <w:rFonts w:hint="eastAsia"/>
          <w:rtl/>
        </w:rPr>
        <w:t>ת</w:t>
      </w:r>
      <w:r w:rsidRPr="00B30BFC">
        <w:rPr>
          <w:rtl/>
        </w:rPr>
        <w:t xml:space="preserve"> משרד מבקר המדינה </w:t>
      </w:r>
      <w:r w:rsidRPr="00B30BFC">
        <w:rPr>
          <w:rFonts w:hint="eastAsia"/>
          <w:rtl/>
        </w:rPr>
        <w:t>נמצא</w:t>
      </w:r>
      <w:r w:rsidRPr="00B30BFC">
        <w:rPr>
          <w:rtl/>
        </w:rPr>
        <w:t xml:space="preserve"> ש</w:t>
      </w:r>
      <w:r w:rsidRPr="00B30BFC">
        <w:rPr>
          <w:rFonts w:hint="cs"/>
          <w:rtl/>
        </w:rPr>
        <w:t>אין</w:t>
      </w:r>
      <w:r w:rsidRPr="00B30BFC">
        <w:rPr>
          <w:rtl/>
        </w:rPr>
        <w:t xml:space="preserve"> בודקים את רמת </w:t>
      </w:r>
      <w:r w:rsidRPr="00B30BFC">
        <w:rPr>
          <w:rFonts w:hint="eastAsia"/>
          <w:rtl/>
        </w:rPr>
        <w:t>מסוכנותם</w:t>
      </w:r>
      <w:r w:rsidRPr="00B30BFC">
        <w:rPr>
          <w:rtl/>
        </w:rPr>
        <w:t xml:space="preserve"> </w:t>
      </w:r>
      <w:r w:rsidRPr="00B30BFC">
        <w:rPr>
          <w:rFonts w:hint="eastAsia"/>
          <w:rtl/>
        </w:rPr>
        <w:t>של</w:t>
      </w:r>
      <w:r w:rsidRPr="00B30BFC">
        <w:rPr>
          <w:rtl/>
        </w:rPr>
        <w:t xml:space="preserve"> </w:t>
      </w:r>
      <w:r w:rsidRPr="00B30BFC">
        <w:rPr>
          <w:rFonts w:hint="cs"/>
          <w:rtl/>
        </w:rPr>
        <w:t>רבים מ</w:t>
      </w:r>
      <w:r w:rsidRPr="00B30BFC">
        <w:rPr>
          <w:rtl/>
        </w:rPr>
        <w:t xml:space="preserve">עברייני </w:t>
      </w:r>
      <w:r w:rsidRPr="00B30BFC">
        <w:rPr>
          <w:rFonts w:hint="cs"/>
          <w:rtl/>
        </w:rPr>
        <w:t>ה</w:t>
      </w:r>
      <w:r w:rsidRPr="00B30BFC">
        <w:rPr>
          <w:rtl/>
        </w:rPr>
        <w:t xml:space="preserve">מין </w:t>
      </w:r>
      <w:r w:rsidRPr="00B30BFC">
        <w:rPr>
          <w:rFonts w:hint="cs"/>
          <w:rtl/>
        </w:rPr>
        <w:t>המוחזקים בשב"ס</w:t>
      </w:r>
      <w:r w:rsidRPr="00B30BFC">
        <w:rPr>
          <w:rtl/>
        </w:rPr>
        <w:t xml:space="preserve">. לדוגמה, </w:t>
      </w:r>
      <w:r w:rsidRPr="00B30BFC">
        <w:rPr>
          <w:rFonts w:hint="cs"/>
          <w:rtl/>
        </w:rPr>
        <w:t>לא</w:t>
      </w:r>
      <w:r w:rsidRPr="00B30BFC">
        <w:rPr>
          <w:rtl/>
        </w:rPr>
        <w:t xml:space="preserve"> נעשית הערכת מסוכנות לעבריינים שממילא לא ישולבו בטיפול מפאת תקופת מאסרם הקצרה</w:t>
      </w:r>
      <w:r w:rsidRPr="00B30BFC">
        <w:rPr>
          <w:rFonts w:hint="cs"/>
          <w:rtl/>
        </w:rPr>
        <w:t xml:space="preserve"> אף שההערכה חשובה עם חזרתם לקהילה</w:t>
      </w:r>
      <w:r w:rsidRPr="00B30BFC">
        <w:rPr>
          <w:rtl/>
        </w:rPr>
        <w:t xml:space="preserve">. </w:t>
      </w:r>
    </w:p>
    <w:p w:rsidR="007F5928" w:rsidRPr="00B30BFC" w:rsidP="00B5668E">
      <w:pPr>
        <w:spacing w:before="180" w:line="240" w:lineRule="exact"/>
        <w:ind w:right="2268"/>
        <w:jc w:val="both"/>
        <w:rPr>
          <w:rFonts w:ascii="Tahoma" w:hAnsi="Tahoma" w:cs="Tahoma"/>
          <w:b/>
          <w:sz w:val="18"/>
          <w:szCs w:val="18"/>
          <w:rtl/>
        </w:rPr>
      </w:pPr>
      <w:r w:rsidRPr="00B30BFC">
        <w:rPr>
          <w:rFonts w:ascii="Tahoma" w:hAnsi="Tahoma" w:cs="Tahoma" w:hint="eastAsia"/>
          <w:b/>
          <w:sz w:val="18"/>
          <w:szCs w:val="18"/>
          <w:rtl/>
        </w:rPr>
        <w:t>לפי</w:t>
      </w:r>
      <w:r w:rsidRPr="00B30BFC">
        <w:rPr>
          <w:rFonts w:ascii="Tahoma" w:hAnsi="Tahoma" w:cs="Tahoma"/>
          <w:b/>
          <w:sz w:val="18"/>
          <w:szCs w:val="18"/>
          <w:rtl/>
        </w:rPr>
        <w:t xml:space="preserve"> נתוני שב"ס</w:t>
      </w:r>
      <w:r w:rsidRPr="00B30BFC">
        <w:rPr>
          <w:rFonts w:ascii="Tahoma" w:hAnsi="Tahoma" w:cs="Tahoma" w:hint="cs"/>
          <w:b/>
          <w:sz w:val="18"/>
          <w:szCs w:val="18"/>
          <w:rtl/>
        </w:rPr>
        <w:t>,</w:t>
      </w:r>
      <w:r w:rsidRPr="00B30BFC">
        <w:rPr>
          <w:rFonts w:ascii="Tahoma" w:hAnsi="Tahoma" w:cs="Tahoma"/>
          <w:b/>
          <w:sz w:val="18"/>
          <w:szCs w:val="18"/>
          <w:rtl/>
        </w:rPr>
        <w:t xml:space="preserve"> </w:t>
      </w:r>
      <w:r w:rsidRPr="00B30BFC">
        <w:rPr>
          <w:rFonts w:ascii="Tahoma" w:hAnsi="Tahoma" w:cs="Tahoma" w:hint="cs"/>
          <w:b/>
          <w:sz w:val="18"/>
          <w:szCs w:val="18"/>
          <w:rtl/>
        </w:rPr>
        <w:t>בשנת 2017</w:t>
      </w:r>
      <w:r w:rsidRPr="00B30BFC">
        <w:rPr>
          <w:rFonts w:ascii="Tahoma" w:hAnsi="Tahoma" w:cs="Tahoma"/>
          <w:b/>
          <w:sz w:val="18"/>
          <w:szCs w:val="18"/>
          <w:rtl/>
        </w:rPr>
        <w:t xml:space="preserve"> שהו בשב"ס</w:t>
      </w:r>
      <w:r w:rsidRPr="00B30BFC">
        <w:rPr>
          <w:rFonts w:ascii="Tahoma" w:hAnsi="Tahoma" w:cs="Tahoma" w:hint="cs"/>
          <w:b/>
          <w:sz w:val="18"/>
          <w:szCs w:val="18"/>
          <w:rtl/>
        </w:rPr>
        <w:t xml:space="preserve"> 306</w:t>
      </w:r>
      <w:r w:rsidRPr="00B30BFC">
        <w:rPr>
          <w:rFonts w:ascii="Tahoma" w:hAnsi="Tahoma" w:cs="Tahoma"/>
          <w:b/>
          <w:sz w:val="18"/>
          <w:szCs w:val="18"/>
          <w:rtl/>
        </w:rPr>
        <w:t xml:space="preserve"> עברייני מין ש</w:t>
      </w:r>
      <w:r w:rsidRPr="00B30BFC">
        <w:rPr>
          <w:rFonts w:ascii="Tahoma" w:hAnsi="Tahoma" w:cs="Tahoma" w:hint="eastAsia"/>
          <w:b/>
          <w:sz w:val="18"/>
          <w:szCs w:val="18"/>
          <w:rtl/>
        </w:rPr>
        <w:t>נדונו</w:t>
      </w:r>
      <w:r w:rsidRPr="00B30BFC">
        <w:rPr>
          <w:rFonts w:ascii="Tahoma" w:hAnsi="Tahoma" w:cs="Tahoma"/>
          <w:b/>
          <w:sz w:val="18"/>
          <w:szCs w:val="18"/>
          <w:rtl/>
        </w:rPr>
        <w:t xml:space="preserve"> לחצי שנה </w:t>
      </w:r>
      <w:r w:rsidRPr="00B30BFC">
        <w:rPr>
          <w:rFonts w:ascii="Tahoma" w:hAnsi="Tahoma" w:cs="Tahoma" w:hint="eastAsia"/>
          <w:b/>
          <w:sz w:val="18"/>
          <w:szCs w:val="18"/>
          <w:rtl/>
        </w:rPr>
        <w:t>עד</w:t>
      </w:r>
      <w:r w:rsidRPr="00B30BFC">
        <w:rPr>
          <w:rFonts w:ascii="Tahoma" w:hAnsi="Tahoma" w:cs="Tahoma"/>
          <w:b/>
          <w:sz w:val="18"/>
          <w:szCs w:val="18"/>
          <w:rtl/>
        </w:rPr>
        <w:t xml:space="preserve"> שנתיים (תקופת מאסר קצרה)</w:t>
      </w:r>
      <w:r w:rsidRPr="00B30BFC">
        <w:rPr>
          <w:rFonts w:ascii="Tahoma" w:hAnsi="Tahoma" w:cs="Tahoma" w:hint="cs"/>
          <w:b/>
          <w:sz w:val="18"/>
          <w:szCs w:val="18"/>
          <w:rtl/>
        </w:rPr>
        <w:t xml:space="preserve">, 236 (77%) מהם </w:t>
      </w:r>
      <w:r w:rsidRPr="00B30BFC">
        <w:rPr>
          <w:rFonts w:ascii="Tahoma" w:hAnsi="Tahoma" w:cs="Tahoma" w:hint="eastAsia"/>
          <w:b/>
          <w:sz w:val="18"/>
          <w:szCs w:val="18"/>
          <w:rtl/>
        </w:rPr>
        <w:t>לא</w:t>
      </w:r>
      <w:r w:rsidRPr="00B30BFC">
        <w:rPr>
          <w:rFonts w:ascii="Tahoma" w:hAnsi="Tahoma" w:cs="Tahoma"/>
          <w:b/>
          <w:sz w:val="18"/>
          <w:szCs w:val="18"/>
          <w:rtl/>
        </w:rPr>
        <w:t xml:space="preserve"> </w:t>
      </w:r>
      <w:r w:rsidRPr="00B30BFC">
        <w:rPr>
          <w:rFonts w:ascii="Tahoma" w:hAnsi="Tahoma" w:cs="Tahoma" w:hint="eastAsia"/>
          <w:b/>
          <w:sz w:val="18"/>
          <w:szCs w:val="18"/>
          <w:rtl/>
        </w:rPr>
        <w:t>עברו</w:t>
      </w:r>
      <w:r w:rsidRPr="00B30BFC">
        <w:rPr>
          <w:rFonts w:ascii="Tahoma" w:hAnsi="Tahoma" w:cs="Tahoma"/>
          <w:b/>
          <w:sz w:val="18"/>
          <w:szCs w:val="18"/>
          <w:rtl/>
        </w:rPr>
        <w:t xml:space="preserve"> הערכת מסוכנות</w:t>
      </w:r>
      <w:r w:rsidRPr="00B30BFC">
        <w:rPr>
          <w:rFonts w:ascii="Tahoma" w:hAnsi="Tahoma" w:cs="Tahoma" w:hint="cs"/>
          <w:b/>
          <w:sz w:val="18"/>
          <w:szCs w:val="18"/>
          <w:rtl/>
        </w:rPr>
        <w:t xml:space="preserve"> בעת שהותם בשב"ס, כך שעם שחרורם, </w:t>
      </w:r>
      <w:r w:rsidRPr="00B30BFC">
        <w:rPr>
          <w:rFonts w:ascii="Tahoma" w:hAnsi="Tahoma" w:cs="Tahoma"/>
          <w:b/>
          <w:sz w:val="18"/>
          <w:szCs w:val="18"/>
          <w:rtl/>
        </w:rPr>
        <w:t>לגורמי</w:t>
      </w:r>
      <w:r w:rsidRPr="00B30BFC">
        <w:rPr>
          <w:rFonts w:ascii="Tahoma" w:hAnsi="Tahoma" w:cs="Tahoma" w:hint="cs"/>
          <w:b/>
          <w:sz w:val="18"/>
          <w:szCs w:val="18"/>
          <w:rtl/>
        </w:rPr>
        <w:t>ם</w:t>
      </w:r>
      <w:r w:rsidRPr="00B30BFC">
        <w:rPr>
          <w:rFonts w:ascii="Tahoma" w:hAnsi="Tahoma" w:cs="Tahoma"/>
          <w:b/>
          <w:sz w:val="18"/>
          <w:szCs w:val="18"/>
          <w:rtl/>
        </w:rPr>
        <w:t xml:space="preserve"> </w:t>
      </w:r>
      <w:r w:rsidRPr="00B30BFC">
        <w:rPr>
          <w:rFonts w:ascii="Tahoma" w:hAnsi="Tahoma" w:cs="Tahoma" w:hint="cs"/>
          <w:b/>
          <w:sz w:val="18"/>
          <w:szCs w:val="18"/>
          <w:rtl/>
        </w:rPr>
        <w:t xml:space="preserve">רלוונטיים </w:t>
      </w:r>
      <w:r w:rsidRPr="00B30BFC">
        <w:rPr>
          <w:rFonts w:ascii="Tahoma" w:hAnsi="Tahoma" w:cs="Tahoma"/>
          <w:b/>
          <w:sz w:val="18"/>
          <w:szCs w:val="18"/>
          <w:rtl/>
        </w:rPr>
        <w:t xml:space="preserve">בקהילה </w:t>
      </w:r>
      <w:r w:rsidRPr="00B30BFC">
        <w:rPr>
          <w:rFonts w:ascii="Tahoma" w:hAnsi="Tahoma" w:cs="Tahoma" w:hint="cs"/>
          <w:b/>
          <w:sz w:val="18"/>
          <w:szCs w:val="18"/>
          <w:rtl/>
        </w:rPr>
        <w:t xml:space="preserve">לא היה בהכרח </w:t>
      </w:r>
      <w:r w:rsidRPr="00B30BFC">
        <w:rPr>
          <w:rFonts w:ascii="Tahoma" w:hAnsi="Tahoma" w:cs="Tahoma"/>
          <w:b/>
          <w:sz w:val="18"/>
          <w:szCs w:val="18"/>
          <w:rtl/>
        </w:rPr>
        <w:t xml:space="preserve">מידע </w:t>
      </w:r>
      <w:r w:rsidRPr="00B30BFC">
        <w:rPr>
          <w:rFonts w:ascii="Tahoma" w:hAnsi="Tahoma" w:cs="Tahoma" w:hint="cs"/>
          <w:b/>
          <w:sz w:val="18"/>
          <w:szCs w:val="18"/>
          <w:rtl/>
        </w:rPr>
        <w:t xml:space="preserve">עליהם. נתונים אלה </w:t>
      </w:r>
      <w:r w:rsidRPr="00B30BFC">
        <w:rPr>
          <w:rFonts w:ascii="Tahoma" w:hAnsi="Tahoma" w:cs="Tahoma"/>
          <w:b/>
          <w:sz w:val="18"/>
          <w:szCs w:val="18"/>
          <w:rtl/>
        </w:rPr>
        <w:t>מפורט</w:t>
      </w:r>
      <w:r w:rsidRPr="00B30BFC">
        <w:rPr>
          <w:rFonts w:ascii="Tahoma" w:hAnsi="Tahoma" w:cs="Tahoma" w:hint="cs"/>
          <w:b/>
          <w:sz w:val="18"/>
          <w:szCs w:val="18"/>
          <w:rtl/>
        </w:rPr>
        <w:t>ים</w:t>
      </w:r>
      <w:r w:rsidRPr="00B30BFC">
        <w:rPr>
          <w:rFonts w:ascii="Tahoma" w:hAnsi="Tahoma" w:cs="Tahoma"/>
          <w:b/>
          <w:sz w:val="18"/>
          <w:szCs w:val="18"/>
          <w:rtl/>
        </w:rPr>
        <w:t xml:space="preserve"> ב</w:t>
      </w:r>
      <w:r w:rsidRPr="00B30BFC" w:rsidR="00CA7683">
        <w:rPr>
          <w:rFonts w:ascii="Tahoma" w:hAnsi="Tahoma" w:cs="Tahoma"/>
          <w:b/>
          <w:sz w:val="18"/>
          <w:szCs w:val="18"/>
          <w:rtl/>
        </w:rPr>
        <w:t>תרשים 12</w:t>
      </w:r>
      <w:r w:rsidRPr="00B30BFC">
        <w:rPr>
          <w:rFonts w:ascii="Tahoma" w:hAnsi="Tahoma" w:cs="Tahoma"/>
          <w:b/>
          <w:sz w:val="18"/>
          <w:szCs w:val="18"/>
          <w:rtl/>
        </w:rPr>
        <w:t xml:space="preserve">: </w:t>
      </w:r>
    </w:p>
    <w:p w:rsidR="007F5928" w:rsidRPr="00B30BFC" w:rsidP="00B5668E">
      <w:pPr>
        <w:pStyle w:val="tab-name"/>
        <w:rPr>
          <w:b/>
          <w:bCs/>
          <w:rtl/>
        </w:rPr>
      </w:pPr>
      <w:r w:rsidRPr="00B30BFC">
        <w:rPr>
          <w:rFonts w:hint="cs"/>
          <w:rtl/>
        </w:rPr>
        <w:t>תרשים 12</w:t>
      </w:r>
      <w:r w:rsidRPr="00B30BFC">
        <w:rPr>
          <w:rFonts w:hint="cs"/>
          <w:rtl/>
        </w:rPr>
        <w:t xml:space="preserve">: </w:t>
      </w:r>
      <w:r w:rsidRPr="00B30BFC">
        <w:rPr>
          <w:b/>
          <w:bCs/>
          <w:rtl/>
        </w:rPr>
        <w:t xml:space="preserve">התפלגות מספר עברייני מין </w:t>
      </w:r>
      <w:r w:rsidRPr="00B30BFC">
        <w:rPr>
          <w:rFonts w:hint="cs"/>
          <w:b/>
          <w:bCs/>
          <w:rtl/>
        </w:rPr>
        <w:t xml:space="preserve">שנדונו לתקופות קצרות </w:t>
      </w:r>
      <w:r w:rsidRPr="00B30BFC">
        <w:rPr>
          <w:b/>
          <w:bCs/>
          <w:rtl/>
        </w:rPr>
        <w:t xml:space="preserve">שלא </w:t>
      </w:r>
      <w:r w:rsidRPr="00B30BFC">
        <w:rPr>
          <w:rFonts w:hint="cs"/>
          <w:b/>
          <w:bCs/>
          <w:rtl/>
        </w:rPr>
        <w:t>עברו הערכת</w:t>
      </w:r>
      <w:r w:rsidRPr="00B30BFC">
        <w:rPr>
          <w:b/>
          <w:bCs/>
          <w:rtl/>
        </w:rPr>
        <w:t xml:space="preserve"> </w:t>
      </w:r>
      <w:r w:rsidRPr="00B30BFC">
        <w:rPr>
          <w:rFonts w:hint="eastAsia"/>
          <w:b/>
          <w:bCs/>
          <w:rtl/>
        </w:rPr>
        <w:t>מסוכנות</w:t>
      </w:r>
      <w:r w:rsidRPr="00B30BFC">
        <w:rPr>
          <w:rFonts w:hint="cs"/>
          <w:b/>
          <w:bCs/>
          <w:rtl/>
        </w:rPr>
        <w:t xml:space="preserve">, לפי </w:t>
      </w:r>
      <w:r w:rsidRPr="00B30BFC">
        <w:rPr>
          <w:rFonts w:hint="eastAsia"/>
          <w:b/>
          <w:bCs/>
          <w:rtl/>
        </w:rPr>
        <w:t>תקופת</w:t>
      </w:r>
      <w:r w:rsidRPr="00B30BFC">
        <w:rPr>
          <w:b/>
          <w:bCs/>
          <w:rtl/>
        </w:rPr>
        <w:t xml:space="preserve"> </w:t>
      </w:r>
      <w:r w:rsidRPr="00B30BFC">
        <w:rPr>
          <w:rFonts w:hint="eastAsia"/>
          <w:b/>
          <w:bCs/>
          <w:rtl/>
        </w:rPr>
        <w:t>מאסר</w:t>
      </w:r>
      <w:r w:rsidRPr="00B30BFC">
        <w:rPr>
          <w:rFonts w:hint="cs"/>
          <w:b/>
          <w:bCs/>
          <w:rtl/>
        </w:rPr>
        <w:t>, 2016 - 2017</w:t>
      </w:r>
    </w:p>
    <w:p w:rsidR="007F5928" w:rsidRPr="00B30BFC" w:rsidP="00B5668E">
      <w:pPr>
        <w:spacing w:line="240" w:lineRule="atLeast"/>
        <w:ind w:right="2268"/>
        <w:jc w:val="center"/>
        <w:rPr>
          <w:rFonts w:ascii="Tahoma" w:hAnsi="Tahoma" w:cs="Tahoma"/>
          <w:sz w:val="18"/>
          <w:szCs w:val="18"/>
          <w:rtl/>
        </w:rPr>
      </w:pPr>
      <w:r w:rsidRPr="00B30BFC">
        <w:rPr>
          <w:rFonts w:ascii="Tahoma" w:hAnsi="Tahoma" w:cs="Tahoma"/>
          <w:noProof/>
          <w:sz w:val="18"/>
          <w:szCs w:val="18"/>
          <w:rtl/>
        </w:rPr>
        <w:drawing>
          <wp:inline distT="0" distB="0" distL="0" distR="0">
            <wp:extent cx="2520000" cy="2034920"/>
            <wp:effectExtent l="0" t="0" r="0" b="3810"/>
            <wp:docPr id="16" name="Picture 16" descr="תרשים ובו התפלגות מספר עברייני מין שנדונו לתקופות קצרות ומסוכנותם לא הוערכה, לפי משך תקופת המאסר: 55 מהם ריצו עונש של עד שישה חודשי מאסר; 64 מהם ריצו עונש של שישה חודשים עד שנת מאסר; ו-117 מהם ריצו עונש מאסר של שנה עד שנת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08542" name="sex-g-11.wmf"/>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034920"/>
                    </a:xfrm>
                    <a:prstGeom prst="rect">
                      <a:avLst/>
                    </a:prstGeom>
                  </pic:spPr>
                </pic:pic>
              </a:graphicData>
            </a:graphic>
          </wp:inline>
        </w:drawing>
      </w:r>
    </w:p>
    <w:p w:rsidR="00B5668E" w:rsidRPr="00B30BFC" w:rsidP="00B5668E">
      <w:pPr>
        <w:spacing w:line="240" w:lineRule="exact"/>
        <w:ind w:right="2268"/>
        <w:jc w:val="both"/>
        <w:rPr>
          <w:rFonts w:ascii="Tahoma" w:hAnsi="Tahoma" w:cs="Tahoma"/>
          <w:sz w:val="18"/>
          <w:szCs w:val="18"/>
          <w:rtl/>
        </w:rPr>
      </w:pPr>
      <w:r w:rsidRPr="00B30BFC">
        <w:rPr>
          <w:rFonts w:ascii="Tahoma" w:hAnsi="Tahoma" w:cs="Tahoma" w:hint="eastAsia"/>
          <w:sz w:val="18"/>
          <w:szCs w:val="18"/>
          <w:rtl/>
        </w:rPr>
        <w:t>המקור</w:t>
      </w:r>
      <w:r w:rsidRPr="00B30BFC">
        <w:rPr>
          <w:rFonts w:ascii="Tahoma" w:hAnsi="Tahoma" w:cs="Tahoma"/>
          <w:sz w:val="18"/>
          <w:szCs w:val="18"/>
          <w:rtl/>
        </w:rPr>
        <w:t>: נתוני שב"ס בעיבוד משרד מבקר המדינה</w:t>
      </w:r>
    </w:p>
    <w:p w:rsidR="007F5928" w:rsidRPr="00B30BFC" w:rsidP="008A5AF1">
      <w:pPr>
        <w:spacing w:line="240" w:lineRule="exact"/>
        <w:ind w:right="2268"/>
        <w:jc w:val="both"/>
        <w:rPr>
          <w:rFonts w:ascii="Tahoma" w:hAnsi="Tahoma" w:cs="Tahoma"/>
          <w:b/>
          <w:bCs/>
          <w:sz w:val="18"/>
          <w:szCs w:val="18"/>
          <w:rtl/>
        </w:rPr>
      </w:pPr>
      <w:r w:rsidRPr="00B30BFC">
        <w:rPr>
          <w:rFonts w:ascii="Tahoma" w:hAnsi="Tahoma" w:cs="Tahoma" w:hint="cs"/>
          <w:sz w:val="18"/>
          <w:szCs w:val="18"/>
          <w:rtl/>
        </w:rPr>
        <w:t xml:space="preserve">לפי נתוני שב"ס בשנת 2017 עברו הערכת מסוכנות בשב"ס 70 </w:t>
      </w:r>
      <w:r w:rsidRPr="00B30BFC">
        <w:rPr>
          <w:rFonts w:ascii="Tahoma" w:hAnsi="Tahoma" w:cs="Tahoma"/>
          <w:sz w:val="18"/>
          <w:szCs w:val="18"/>
          <w:rtl/>
        </w:rPr>
        <w:t>עברייני מין</w:t>
      </w:r>
      <w:r w:rsidRPr="00B30BFC">
        <w:rPr>
          <w:rFonts w:ascii="Tahoma" w:hAnsi="Tahoma" w:cs="Tahoma" w:hint="cs"/>
          <w:sz w:val="18"/>
          <w:szCs w:val="18"/>
          <w:rtl/>
        </w:rPr>
        <w:t xml:space="preserve"> בלבד מקרב הנדונים לתקופות קצרות, כלומר כ-23%. רק לתשעה מהם נקבעה רמת מסוכנות נמוכה. </w:t>
      </w:r>
      <w:r w:rsidRPr="00B30BFC">
        <w:rPr>
          <w:rFonts w:ascii="Tahoma" w:hAnsi="Tahoma" w:cs="Tahoma" w:hint="eastAsia"/>
          <w:sz w:val="18"/>
          <w:szCs w:val="18"/>
          <w:rtl/>
        </w:rPr>
        <w:t>להלן</w:t>
      </w:r>
      <w:r w:rsidRPr="00B30BFC">
        <w:rPr>
          <w:rFonts w:ascii="Tahoma" w:hAnsi="Tahoma" w:cs="Tahoma"/>
          <w:sz w:val="18"/>
          <w:szCs w:val="18"/>
          <w:rtl/>
        </w:rPr>
        <w:t xml:space="preserve"> ב</w:t>
      </w:r>
      <w:r w:rsidRPr="00B30BFC" w:rsidR="00CA7683">
        <w:rPr>
          <w:rFonts w:ascii="Tahoma" w:hAnsi="Tahoma" w:cs="Tahoma"/>
          <w:sz w:val="18"/>
          <w:szCs w:val="18"/>
          <w:rtl/>
        </w:rPr>
        <w:t>תרשים 13</w:t>
      </w:r>
      <w:r w:rsidRPr="00B30BFC">
        <w:rPr>
          <w:rFonts w:ascii="Tahoma" w:hAnsi="Tahoma" w:cs="Tahoma" w:hint="cs"/>
          <w:sz w:val="18"/>
          <w:szCs w:val="18"/>
          <w:rtl/>
        </w:rPr>
        <w:t xml:space="preserve"> </w:t>
      </w:r>
      <w:r w:rsidRPr="00B30BFC">
        <w:rPr>
          <w:rFonts w:ascii="Tahoma" w:hAnsi="Tahoma" w:cs="Tahoma"/>
          <w:sz w:val="18"/>
          <w:szCs w:val="18"/>
          <w:rtl/>
        </w:rPr>
        <w:t>התפלגות</w:t>
      </w:r>
      <w:r w:rsidRPr="00B30BFC">
        <w:rPr>
          <w:rFonts w:ascii="Tahoma" w:hAnsi="Tahoma" w:cs="Tahoma" w:hint="cs"/>
          <w:sz w:val="18"/>
          <w:szCs w:val="18"/>
          <w:rtl/>
        </w:rPr>
        <w:t xml:space="preserve"> רמת המסוכנות של השאר.</w:t>
      </w:r>
    </w:p>
    <w:p w:rsidR="007F5928" w:rsidRPr="00B30BFC" w:rsidP="00B5668E">
      <w:pPr>
        <w:pStyle w:val="tab-name"/>
        <w:rPr>
          <w:b/>
          <w:bCs/>
          <w:rtl/>
        </w:rPr>
      </w:pPr>
      <w:r w:rsidRPr="00B30BFC">
        <w:rPr>
          <w:rFonts w:hint="eastAsia"/>
          <w:rtl/>
        </w:rPr>
        <w:t>תרשים 13</w:t>
      </w:r>
      <w:r w:rsidRPr="00B30BFC">
        <w:rPr>
          <w:rFonts w:hint="cs"/>
          <w:rtl/>
        </w:rPr>
        <w:t xml:space="preserve">: </w:t>
      </w:r>
      <w:r w:rsidRPr="00B30BFC">
        <w:rPr>
          <w:b/>
          <w:bCs/>
          <w:rtl/>
        </w:rPr>
        <w:t xml:space="preserve">התפלגות עברייני מין </w:t>
      </w:r>
      <w:r w:rsidRPr="00B30BFC">
        <w:rPr>
          <w:rFonts w:hint="cs"/>
          <w:b/>
          <w:bCs/>
          <w:rtl/>
        </w:rPr>
        <w:t>לפי ביצוע הערכת מסוכנות</w:t>
      </w:r>
      <w:r w:rsidRPr="00B30BFC">
        <w:rPr>
          <w:b/>
          <w:bCs/>
          <w:rtl/>
        </w:rPr>
        <w:t xml:space="preserve"> ו</w:t>
      </w:r>
      <w:r w:rsidRPr="00B30BFC">
        <w:rPr>
          <w:rFonts w:hint="cs"/>
          <w:b/>
          <w:bCs/>
          <w:rtl/>
        </w:rPr>
        <w:t>לפי רמת המסוכנות שהוערכה</w:t>
      </w:r>
      <w:r>
        <w:rPr>
          <w:rStyle w:val="FootnoteReference0"/>
          <w:b/>
          <w:bCs/>
          <w:rtl/>
        </w:rPr>
        <w:footnoteReference w:id="88"/>
      </w:r>
      <w:r w:rsidRPr="00B30BFC">
        <w:rPr>
          <w:rFonts w:hint="cs"/>
          <w:b/>
          <w:bCs/>
          <w:rtl/>
        </w:rPr>
        <w:t>, 2017</w:t>
      </w:r>
    </w:p>
    <w:p w:rsidR="00B5668E" w:rsidRPr="00B30BFC" w:rsidP="008A5AF1">
      <w:pPr>
        <w:spacing w:line="240" w:lineRule="atLeast"/>
        <w:jc w:val="both"/>
        <w:rPr>
          <w:rFonts w:ascii="Tahoma" w:hAnsi="Tahoma" w:cs="Tahoma"/>
          <w:b/>
          <w:bCs/>
          <w:sz w:val="18"/>
          <w:szCs w:val="18"/>
          <w:rtl/>
        </w:rPr>
      </w:pPr>
      <w:r w:rsidRPr="00B30BFC">
        <w:rPr>
          <w:rFonts w:ascii="Tahoma" w:hAnsi="Tahoma" w:cs="Tahoma"/>
          <w:b/>
          <w:bCs/>
          <w:noProof/>
          <w:sz w:val="18"/>
          <w:szCs w:val="18"/>
          <w:rtl/>
        </w:rPr>
        <w:drawing>
          <wp:inline distT="0" distB="0" distL="0" distR="0">
            <wp:extent cx="3960000" cy="1654536"/>
            <wp:effectExtent l="0" t="0" r="2540" b="3175"/>
            <wp:docPr id="119" name="Picture 119" descr="שני תרשימים המחוברים ביניהם: התרשים השמאלי מתאר את עברייני המין שנשפטו לתקופות קצרות בחלוקה לשניים: עבריינים שלא בוצעה להם הערכת מסוכנות (80%), עבריינים שבוצעה להם הערכת מסוכנות (20%) ונמצא שרמת המסוכנות שלהם היא יותר מנמוכה. בתרשים הימני נעשה פילוח של רמת המסוכנות של אותם 20% שנבדקו: לגבי כ-35% מהם נמצא שהם ברמת מסוכנות גבוהה; לגבי כ-16% נמצא שהם ברמה גבוהה-בינונית; לגבי כ-23% נמצא שהם ברמה בינונית; ולגבי כ-26% נמצא שהם ברמה בינונית-נמוכ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10378" name="sex-g-12.wmf"/>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654536"/>
                    </a:xfrm>
                    <a:prstGeom prst="rect">
                      <a:avLst/>
                    </a:prstGeom>
                  </pic:spPr>
                </pic:pic>
              </a:graphicData>
            </a:graphic>
          </wp:inline>
        </w:drawing>
      </w:r>
    </w:p>
    <w:p w:rsidR="007F5928" w:rsidRPr="00B30BFC" w:rsidP="00B5668E">
      <w:pPr>
        <w:pStyle w:val="text-source"/>
        <w:rPr>
          <w:rtl/>
        </w:rPr>
      </w:pPr>
      <w:r w:rsidRPr="00B30BFC">
        <w:rPr>
          <w:rtl/>
        </w:rPr>
        <w:t>המקור: נתוני שב"ס בעיבוד משרד מבקר המדינה</w:t>
      </w:r>
    </w:p>
    <w:p w:rsidR="007F5928" w:rsidRPr="00B30BFC" w:rsidP="00B5668E">
      <w:pPr>
        <w:pStyle w:val="RESHET"/>
        <w:rPr>
          <w:rtl/>
        </w:rPr>
      </w:pPr>
      <w:r w:rsidRPr="00B30BFC">
        <w:rPr>
          <w:rFonts w:hint="cs"/>
          <w:rtl/>
        </w:rPr>
        <w:t>תוצאות ההערכה הצביעו על כך כי כמחצית מן העבריינים הוערכו כבעלי רמת מסוכנות בינונית-גבוהה עד גבוהה וכמחציתם כבעלי רמת מסוכנות בינונית-נמוכה עד בינונית. נתונים אלה מלמדים על החשיבות שיש לביצוע הערכת מסוכנות למספר גדול יותר של עברייני מין גם אם נדונו לתקופות מאסר קצרות. חזרתם לחברה של אסירים משוחררים רבים כל כך מבלי ששום גורם בקהילה יודע את רמת מסוכנותם ואת הסיכוי שיעברו עבירת מין חוזרת - אינה רצויה ואף עלולה לפגוע בציבור.</w:t>
      </w:r>
    </w:p>
    <w:p w:rsidR="007F5928" w:rsidRPr="00B30BFC" w:rsidP="00CA4CBC">
      <w:pPr>
        <w:pStyle w:val="RESHET"/>
        <w:rPr>
          <w:rtl/>
        </w:rPr>
      </w:pPr>
      <w:r w:rsidRPr="00B30BFC">
        <w:rPr>
          <w:rFonts w:hint="cs"/>
          <w:rtl/>
        </w:rPr>
        <w:t>ב</w:t>
      </w:r>
      <w:r w:rsidRPr="00B30BFC">
        <w:rPr>
          <w:rFonts w:hint="eastAsia"/>
          <w:rtl/>
        </w:rPr>
        <w:t>בדיקת</w:t>
      </w:r>
      <w:r w:rsidRPr="00B30BFC">
        <w:rPr>
          <w:rtl/>
        </w:rPr>
        <w:t xml:space="preserve"> משרד מבקר המדינה עלה כי ב</w:t>
      </w:r>
      <w:r w:rsidRPr="00B30BFC">
        <w:rPr>
          <w:rFonts w:hint="cs"/>
          <w:rtl/>
        </w:rPr>
        <w:t>יולי 2018</w:t>
      </w:r>
      <w:r w:rsidRPr="00B30BFC">
        <w:rPr>
          <w:rtl/>
        </w:rPr>
        <w:t xml:space="preserve"> לא היה בידי שב"ס ריכוז נתונים </w:t>
      </w:r>
      <w:r w:rsidRPr="00B30BFC">
        <w:rPr>
          <w:rFonts w:hint="cs"/>
          <w:rtl/>
        </w:rPr>
        <w:t>על רמת ה</w:t>
      </w:r>
      <w:r w:rsidRPr="00B30BFC">
        <w:rPr>
          <w:rtl/>
        </w:rPr>
        <w:t xml:space="preserve">מסוכנות </w:t>
      </w:r>
      <w:r w:rsidRPr="00B30BFC">
        <w:rPr>
          <w:rFonts w:hint="cs"/>
          <w:rtl/>
        </w:rPr>
        <w:t xml:space="preserve">של כלל </w:t>
      </w:r>
      <w:r w:rsidRPr="00B30BFC">
        <w:rPr>
          <w:rFonts w:hint="eastAsia"/>
          <w:rtl/>
        </w:rPr>
        <w:t>עברייני</w:t>
      </w:r>
      <w:r w:rsidRPr="00B30BFC">
        <w:rPr>
          <w:rtl/>
        </w:rPr>
        <w:t xml:space="preserve"> המין </w:t>
      </w:r>
      <w:r w:rsidRPr="00B30BFC">
        <w:rPr>
          <w:rFonts w:hint="cs"/>
          <w:rtl/>
        </w:rPr>
        <w:t>ששהו בשב"ס בשנת 2017, ממילא גם לא על מי</w:t>
      </w:r>
      <w:r w:rsidRPr="00B30BFC">
        <w:rPr>
          <w:rtl/>
        </w:rPr>
        <w:t xml:space="preserve"> שריצו תקופת מאסר של שנתיים</w:t>
      </w:r>
      <w:r w:rsidRPr="00B30BFC">
        <w:rPr>
          <w:rFonts w:hint="cs"/>
          <w:rtl/>
        </w:rPr>
        <w:t xml:space="preserve"> ופחות</w:t>
      </w:r>
      <w:r w:rsidRPr="00B30BFC">
        <w:rPr>
          <w:rtl/>
        </w:rPr>
        <w:t xml:space="preserve"> </w:t>
      </w:r>
      <w:r w:rsidRPr="00B30BFC">
        <w:rPr>
          <w:rFonts w:hint="cs"/>
          <w:rtl/>
        </w:rPr>
        <w:t xml:space="preserve">ולכן לא עברו טיפול ייעודי בבית הסוהר. </w:t>
      </w:r>
    </w:p>
    <w:p w:rsidR="007F5928" w:rsidRPr="00B30BFC" w:rsidP="00CA4CBC">
      <w:pPr>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שב"ס מסר בתשובתו למשרד מבקר המדינה כי אינו מזין נתונים אלא על מי שנבדקים במהלך המאסר על ידי </w:t>
      </w:r>
      <w:r w:rsidRPr="00B30BFC">
        <w:rPr>
          <w:rFonts w:ascii="Tahoma" w:hAnsi="Tahoma" w:cs="Tahoma" w:hint="cs"/>
          <w:sz w:val="18"/>
          <w:szCs w:val="18"/>
          <w:rtl/>
        </w:rPr>
        <w:t>מב"ן</w:t>
      </w:r>
      <w:r w:rsidRPr="00B30BFC">
        <w:rPr>
          <w:rFonts w:ascii="Tahoma" w:hAnsi="Tahoma" w:cs="Tahoma" w:hint="cs"/>
          <w:sz w:val="18"/>
          <w:szCs w:val="18"/>
          <w:rtl/>
        </w:rPr>
        <w:t xml:space="preserve">, וכי הערכות מסוכנות שנעשו במסגרת ההליך המשפטי לאסירים השפוטים לתקופות קצרות תקפות למשך שנה. </w:t>
      </w:r>
    </w:p>
    <w:p w:rsidR="007F5928" w:rsidRPr="00B30BFC" w:rsidP="00064E7F">
      <w:pPr>
        <w:pStyle w:val="RESHET"/>
      </w:pPr>
      <w:r w:rsidRPr="00B30BFC">
        <w:rPr>
          <w:rFonts w:hint="eastAsia"/>
          <w:rtl/>
        </w:rPr>
        <w:t>יודגש</w:t>
      </w:r>
      <w:r w:rsidRPr="00B30BFC">
        <w:rPr>
          <w:rtl/>
        </w:rPr>
        <w:t xml:space="preserve"> כי הערכת מסוכנות שנעשתה במ</w:t>
      </w:r>
      <w:r w:rsidRPr="00B30BFC">
        <w:rPr>
          <w:rFonts w:hint="cs"/>
          <w:rtl/>
        </w:rPr>
        <w:t>סגר</w:t>
      </w:r>
      <w:r w:rsidRPr="00B30BFC">
        <w:rPr>
          <w:rtl/>
        </w:rPr>
        <w:t xml:space="preserve">ת ההליך המשפטי </w:t>
      </w:r>
      <w:r w:rsidRPr="00B30BFC">
        <w:rPr>
          <w:rFonts w:hint="eastAsia"/>
          <w:rtl/>
        </w:rPr>
        <w:t>ותקפה</w:t>
      </w:r>
      <w:r w:rsidRPr="00B30BFC">
        <w:rPr>
          <w:rtl/>
        </w:rPr>
        <w:t xml:space="preserve"> לשנה בלבד </w:t>
      </w:r>
      <w:r w:rsidRPr="00B30BFC">
        <w:rPr>
          <w:rFonts w:hint="eastAsia"/>
          <w:rtl/>
        </w:rPr>
        <w:t>אין</w:t>
      </w:r>
      <w:r w:rsidRPr="00B30BFC">
        <w:rPr>
          <w:rtl/>
        </w:rPr>
        <w:t xml:space="preserve"> בה </w:t>
      </w:r>
      <w:r w:rsidRPr="00B30BFC">
        <w:rPr>
          <w:rFonts w:hint="eastAsia"/>
          <w:rtl/>
        </w:rPr>
        <w:t>כדי</w:t>
      </w:r>
      <w:r w:rsidRPr="00B30BFC">
        <w:rPr>
          <w:rtl/>
        </w:rPr>
        <w:t xml:space="preserve"> </w:t>
      </w:r>
      <w:r w:rsidRPr="00B30BFC">
        <w:rPr>
          <w:rFonts w:hint="eastAsia"/>
          <w:rtl/>
        </w:rPr>
        <w:t>לתת</w:t>
      </w:r>
      <w:r w:rsidRPr="00B30BFC">
        <w:rPr>
          <w:rtl/>
        </w:rPr>
        <w:t xml:space="preserve"> </w:t>
      </w:r>
      <w:r w:rsidRPr="00B30BFC">
        <w:rPr>
          <w:rFonts w:hint="eastAsia"/>
          <w:rtl/>
        </w:rPr>
        <w:t>מידע</w:t>
      </w:r>
      <w:r w:rsidRPr="00B30BFC">
        <w:rPr>
          <w:rtl/>
        </w:rPr>
        <w:t xml:space="preserve"> </w:t>
      </w:r>
      <w:r w:rsidRPr="00B30BFC">
        <w:rPr>
          <w:rFonts w:hint="eastAsia"/>
          <w:rtl/>
        </w:rPr>
        <w:t>על</w:t>
      </w:r>
      <w:r w:rsidRPr="00B30BFC">
        <w:rPr>
          <w:rtl/>
        </w:rPr>
        <w:t xml:space="preserve"> </w:t>
      </w:r>
      <w:r w:rsidRPr="00B30BFC">
        <w:rPr>
          <w:rFonts w:hint="eastAsia"/>
          <w:rtl/>
        </w:rPr>
        <w:t>מסוכנותו</w:t>
      </w:r>
      <w:r w:rsidRPr="00B30BFC">
        <w:rPr>
          <w:rtl/>
        </w:rPr>
        <w:t xml:space="preserve"> </w:t>
      </w:r>
      <w:r w:rsidRPr="00B30BFC">
        <w:rPr>
          <w:rFonts w:hint="eastAsia"/>
          <w:rtl/>
        </w:rPr>
        <w:t>של</w:t>
      </w:r>
      <w:r w:rsidRPr="00B30BFC">
        <w:rPr>
          <w:rtl/>
        </w:rPr>
        <w:t xml:space="preserve"> </w:t>
      </w:r>
      <w:r w:rsidRPr="00B30BFC">
        <w:rPr>
          <w:rFonts w:hint="eastAsia"/>
          <w:rtl/>
        </w:rPr>
        <w:t>עבריין</w:t>
      </w:r>
      <w:r w:rsidRPr="00B30BFC">
        <w:rPr>
          <w:rtl/>
        </w:rPr>
        <w:t xml:space="preserve"> </w:t>
      </w:r>
      <w:r w:rsidRPr="00B30BFC">
        <w:rPr>
          <w:rFonts w:hint="cs"/>
          <w:rtl/>
        </w:rPr>
        <w:t>שהשתחרר</w:t>
      </w:r>
      <w:r w:rsidRPr="00B30BFC">
        <w:rPr>
          <w:rtl/>
        </w:rPr>
        <w:t xml:space="preserve"> לאחר יותר משנה. </w:t>
      </w:r>
      <w:r w:rsidRPr="00B30BFC">
        <w:rPr>
          <w:rFonts w:hint="cs"/>
          <w:rtl/>
        </w:rPr>
        <w:t xml:space="preserve">משרד מבקר המדינה מעיר לשב"ס כי עליו </w:t>
      </w:r>
      <w:r w:rsidRPr="00B30BFC">
        <w:rPr>
          <w:rtl/>
        </w:rPr>
        <w:t>לבחון דרכים</w:t>
      </w:r>
      <w:r w:rsidRPr="00B30BFC">
        <w:rPr>
          <w:rFonts w:hint="cs"/>
          <w:rtl/>
        </w:rPr>
        <w:t xml:space="preserve"> ולפתח כלים ואמצעים להערכת</w:t>
      </w:r>
      <w:r w:rsidRPr="00B30BFC">
        <w:rPr>
          <w:rtl/>
        </w:rPr>
        <w:t xml:space="preserve"> מסוכנות </w:t>
      </w:r>
      <w:r w:rsidRPr="00B30BFC">
        <w:rPr>
          <w:rFonts w:hint="cs"/>
          <w:rtl/>
        </w:rPr>
        <w:t>גם ש</w:t>
      </w:r>
      <w:r w:rsidRPr="00B30BFC">
        <w:rPr>
          <w:rtl/>
        </w:rPr>
        <w:t>ל</w:t>
      </w:r>
      <w:r w:rsidRPr="00B30BFC">
        <w:rPr>
          <w:rFonts w:hint="cs"/>
          <w:rtl/>
        </w:rPr>
        <w:t xml:space="preserve"> </w:t>
      </w:r>
      <w:r w:rsidRPr="00B30BFC">
        <w:rPr>
          <w:rtl/>
        </w:rPr>
        <w:t xml:space="preserve">אסירים </w:t>
      </w:r>
      <w:r w:rsidRPr="00B30BFC">
        <w:rPr>
          <w:rFonts w:hint="cs"/>
          <w:rtl/>
        </w:rPr>
        <w:t>שנדונו</w:t>
      </w:r>
      <w:r w:rsidRPr="00B30BFC">
        <w:rPr>
          <w:rtl/>
        </w:rPr>
        <w:t xml:space="preserve"> לתקופות </w:t>
      </w:r>
      <w:r w:rsidRPr="00B30BFC">
        <w:rPr>
          <w:rFonts w:hint="cs"/>
          <w:rtl/>
        </w:rPr>
        <w:t xml:space="preserve">מאסר </w:t>
      </w:r>
      <w:r w:rsidRPr="00B30BFC">
        <w:rPr>
          <w:rtl/>
        </w:rPr>
        <w:t>קצרות</w:t>
      </w:r>
      <w:r w:rsidRPr="00B30BFC">
        <w:rPr>
          <w:rFonts w:hint="cs"/>
          <w:rtl/>
        </w:rPr>
        <w:t xml:space="preserve">. </w:t>
      </w:r>
      <w:r w:rsidRPr="00B30BFC" w:rsidR="002121F8">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844781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941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בשב</w:t>
                            </w:r>
                            <w:r w:rsidRPr="00064E7F">
                              <w:rPr>
                                <w:rFonts w:cs="Tahoma"/>
                                <w:color w:val="0B5294"/>
                                <w:spacing w:val="-4"/>
                                <w:sz w:val="24"/>
                                <w:szCs w:val="24"/>
                                <w:rtl/>
                              </w:rPr>
                              <w:t>"</w:t>
                            </w:r>
                            <w:r w:rsidRPr="00064E7F">
                              <w:rPr>
                                <w:rFonts w:cs="Tahoma" w:hint="eastAsia"/>
                                <w:color w:val="0B5294"/>
                                <w:spacing w:val="-4"/>
                                <w:sz w:val="24"/>
                                <w:szCs w:val="24"/>
                                <w:rtl/>
                              </w:rPr>
                              <w:t>ס</w:t>
                            </w:r>
                            <w:r w:rsidRPr="00064E7F">
                              <w:rPr>
                                <w:rFonts w:cs="Tahoma"/>
                                <w:color w:val="0B5294"/>
                                <w:spacing w:val="-4"/>
                                <w:sz w:val="24"/>
                                <w:szCs w:val="24"/>
                                <w:rtl/>
                              </w:rPr>
                              <w:t xml:space="preserve"> </w:t>
                            </w:r>
                            <w:r w:rsidRPr="00064E7F">
                              <w:rPr>
                                <w:rFonts w:cs="Tahoma" w:hint="eastAsia"/>
                                <w:color w:val="0B5294"/>
                                <w:spacing w:val="-4"/>
                                <w:sz w:val="24"/>
                                <w:szCs w:val="24"/>
                                <w:rtl/>
                              </w:rPr>
                              <w:t>שיעור</w:t>
                            </w:r>
                            <w:r w:rsidRPr="00064E7F">
                              <w:rPr>
                                <w:rFonts w:cs="Tahoma"/>
                                <w:color w:val="0B5294"/>
                                <w:spacing w:val="-4"/>
                                <w:sz w:val="24"/>
                                <w:szCs w:val="24"/>
                                <w:rtl/>
                              </w:rPr>
                              <w:t xml:space="preserve"> </w:t>
                            </w:r>
                            <w:r w:rsidRPr="00064E7F">
                              <w:rPr>
                                <w:rFonts w:cs="Tahoma" w:hint="eastAsia"/>
                                <w:color w:val="0B5294"/>
                                <w:spacing w:val="-4"/>
                                <w:sz w:val="24"/>
                                <w:szCs w:val="24"/>
                                <w:rtl/>
                              </w:rPr>
                              <w:t>גדול</w:t>
                            </w:r>
                            <w:r w:rsidRPr="00064E7F">
                              <w:rPr>
                                <w:rFonts w:cs="Tahoma"/>
                                <w:color w:val="0B5294"/>
                                <w:spacing w:val="-4"/>
                                <w:sz w:val="24"/>
                                <w:szCs w:val="24"/>
                                <w:rtl/>
                              </w:rPr>
                              <w:t xml:space="preserve"> </w:t>
                            </w:r>
                            <w:r w:rsidRPr="00064E7F">
                              <w:rPr>
                                <w:rFonts w:cs="Tahoma" w:hint="eastAsia"/>
                                <w:color w:val="0B5294"/>
                                <w:spacing w:val="-4"/>
                                <w:sz w:val="24"/>
                                <w:szCs w:val="24"/>
                                <w:rtl/>
                              </w:rPr>
                              <w:t>מעברייני</w:t>
                            </w:r>
                            <w:r w:rsidRPr="00064E7F">
                              <w:rPr>
                                <w:rFonts w:cs="Tahoma"/>
                                <w:color w:val="0B5294"/>
                                <w:spacing w:val="-4"/>
                                <w:sz w:val="24"/>
                                <w:szCs w:val="24"/>
                                <w:rtl/>
                              </w:rPr>
                              <w:t xml:space="preserve"> </w:t>
                            </w:r>
                            <w:r w:rsidRPr="00064E7F">
                              <w:rPr>
                                <w:rFonts w:cs="Tahoma" w:hint="eastAsia"/>
                                <w:color w:val="0B5294"/>
                                <w:spacing w:val="-4"/>
                                <w:sz w:val="24"/>
                                <w:szCs w:val="24"/>
                                <w:rtl/>
                              </w:rPr>
                              <w:t>המין</w:t>
                            </w:r>
                            <w:r w:rsidRPr="00064E7F">
                              <w:rPr>
                                <w:rFonts w:cs="Tahoma"/>
                                <w:color w:val="0B5294"/>
                                <w:spacing w:val="-4"/>
                                <w:sz w:val="24"/>
                                <w:szCs w:val="24"/>
                                <w:rtl/>
                              </w:rPr>
                              <w:t xml:space="preserve"> </w:t>
                            </w:r>
                            <w:r w:rsidRPr="00064E7F">
                              <w:rPr>
                                <w:rFonts w:cs="Tahoma" w:hint="eastAsia"/>
                                <w:color w:val="0B5294"/>
                                <w:spacing w:val="-4"/>
                                <w:sz w:val="24"/>
                                <w:szCs w:val="24"/>
                                <w:rtl/>
                              </w:rPr>
                              <w:t>מסרבים</w:t>
                            </w:r>
                            <w:r w:rsidRPr="00064E7F">
                              <w:rPr>
                                <w:rFonts w:cs="Tahoma"/>
                                <w:color w:val="0B5294"/>
                                <w:spacing w:val="-4"/>
                                <w:sz w:val="24"/>
                                <w:szCs w:val="24"/>
                                <w:rtl/>
                              </w:rPr>
                              <w:t xml:space="preserve"> </w:t>
                            </w:r>
                            <w:r w:rsidRPr="00064E7F">
                              <w:rPr>
                                <w:rFonts w:cs="Tahoma" w:hint="eastAsia"/>
                                <w:color w:val="0B5294"/>
                                <w:spacing w:val="-4"/>
                                <w:sz w:val="24"/>
                                <w:szCs w:val="24"/>
                                <w:rtl/>
                              </w:rPr>
                              <w:t>לביצוע</w:t>
                            </w:r>
                            <w:r w:rsidRPr="00064E7F">
                              <w:rPr>
                                <w:rFonts w:cs="Tahoma"/>
                                <w:color w:val="0B5294"/>
                                <w:spacing w:val="-4"/>
                                <w:sz w:val="24"/>
                                <w:szCs w:val="24"/>
                                <w:rtl/>
                              </w:rPr>
                              <w:t xml:space="preserve"> </w:t>
                            </w:r>
                            <w:r w:rsidRPr="00064E7F">
                              <w:rPr>
                                <w:rFonts w:cs="Tahoma" w:hint="eastAsia"/>
                                <w:color w:val="0B5294"/>
                                <w:spacing w:val="-4"/>
                                <w:sz w:val="24"/>
                                <w:szCs w:val="24"/>
                                <w:rtl/>
                              </w:rPr>
                              <w:t>הערכות</w:t>
                            </w:r>
                            <w:r w:rsidRPr="00064E7F">
                              <w:rPr>
                                <w:rFonts w:cs="Tahoma"/>
                                <w:color w:val="0B5294"/>
                                <w:spacing w:val="-4"/>
                                <w:sz w:val="24"/>
                                <w:szCs w:val="24"/>
                                <w:rtl/>
                              </w:rPr>
                              <w:t xml:space="preserve"> </w:t>
                            </w:r>
                            <w:r w:rsidRPr="00064E7F">
                              <w:rPr>
                                <w:rFonts w:cs="Tahoma" w:hint="eastAsia"/>
                                <w:color w:val="0B5294"/>
                                <w:spacing w:val="-4"/>
                                <w:sz w:val="24"/>
                                <w:szCs w:val="24"/>
                                <w:rtl/>
                              </w:rPr>
                              <w:t>מסוכנות</w:t>
                            </w:r>
                            <w:r w:rsidRPr="00064E7F">
                              <w:rPr>
                                <w:rFonts w:cs="Tahoma"/>
                                <w:color w:val="0B5294"/>
                                <w:spacing w:val="-4"/>
                                <w:sz w:val="24"/>
                                <w:szCs w:val="24"/>
                                <w:rtl/>
                              </w:rPr>
                              <w:t xml:space="preserve"> </w:t>
                            </w:r>
                            <w:r w:rsidRPr="00064E7F">
                              <w:rPr>
                                <w:rFonts w:cs="Tahoma" w:hint="eastAsia"/>
                                <w:color w:val="0B5294"/>
                                <w:spacing w:val="-4"/>
                                <w:sz w:val="24"/>
                                <w:szCs w:val="24"/>
                                <w:rtl/>
                              </w:rPr>
                              <w:t>ולפיכך</w:t>
                            </w:r>
                            <w:r w:rsidRPr="00064E7F">
                              <w:rPr>
                                <w:rFonts w:cs="Tahoma"/>
                                <w:color w:val="0B5294"/>
                                <w:spacing w:val="-4"/>
                                <w:sz w:val="24"/>
                                <w:szCs w:val="24"/>
                                <w:rtl/>
                              </w:rPr>
                              <w:t xml:space="preserve"> </w:t>
                            </w:r>
                            <w:r w:rsidRPr="00064E7F">
                              <w:rPr>
                                <w:rFonts w:cs="Tahoma" w:hint="eastAsia"/>
                                <w:color w:val="0B5294"/>
                                <w:spacing w:val="-4"/>
                                <w:sz w:val="24"/>
                                <w:szCs w:val="24"/>
                                <w:rtl/>
                              </w:rPr>
                              <w:t>אין</w:t>
                            </w:r>
                            <w:r w:rsidRPr="00064E7F">
                              <w:rPr>
                                <w:rFonts w:cs="Tahoma"/>
                                <w:color w:val="0B5294"/>
                                <w:spacing w:val="-4"/>
                                <w:sz w:val="24"/>
                                <w:szCs w:val="24"/>
                                <w:rtl/>
                              </w:rPr>
                              <w:t xml:space="preserve"> </w:t>
                            </w:r>
                            <w:r w:rsidRPr="00064E7F">
                              <w:rPr>
                                <w:rFonts w:cs="Tahoma" w:hint="eastAsia"/>
                                <w:color w:val="0B5294"/>
                                <w:spacing w:val="-4"/>
                                <w:sz w:val="24"/>
                                <w:szCs w:val="24"/>
                                <w:rtl/>
                              </w:rPr>
                              <w:t>בודקים</w:t>
                            </w:r>
                            <w:r w:rsidRPr="00064E7F">
                              <w:rPr>
                                <w:rFonts w:cs="Tahoma"/>
                                <w:color w:val="0B5294"/>
                                <w:spacing w:val="-4"/>
                                <w:sz w:val="24"/>
                                <w:szCs w:val="24"/>
                                <w:rtl/>
                              </w:rPr>
                              <w:t xml:space="preserve"> </w:t>
                            </w:r>
                            <w:r w:rsidRPr="00064E7F">
                              <w:rPr>
                                <w:rFonts w:cs="Tahoma" w:hint="eastAsia"/>
                                <w:color w:val="0B5294"/>
                                <w:spacing w:val="-4"/>
                                <w:sz w:val="24"/>
                                <w:szCs w:val="24"/>
                                <w:rtl/>
                              </w:rPr>
                              <w:t>את</w:t>
                            </w:r>
                            <w:r w:rsidRPr="00064E7F">
                              <w:rPr>
                                <w:rFonts w:cs="Tahoma"/>
                                <w:color w:val="0B5294"/>
                                <w:spacing w:val="-4"/>
                                <w:sz w:val="24"/>
                                <w:szCs w:val="24"/>
                                <w:rtl/>
                              </w:rPr>
                              <w:t xml:space="preserve"> </w:t>
                            </w:r>
                            <w:r w:rsidRPr="00064E7F">
                              <w:rPr>
                                <w:rFonts w:cs="Tahoma" w:hint="eastAsia"/>
                                <w:color w:val="0B5294"/>
                                <w:spacing w:val="-4"/>
                                <w:sz w:val="24"/>
                                <w:szCs w:val="24"/>
                                <w:rtl/>
                              </w:rPr>
                              <w:t>רמת</w:t>
                            </w:r>
                            <w:r w:rsidRPr="00064E7F">
                              <w:rPr>
                                <w:rFonts w:cs="Tahoma"/>
                                <w:color w:val="0B5294"/>
                                <w:spacing w:val="-4"/>
                                <w:sz w:val="24"/>
                                <w:szCs w:val="24"/>
                                <w:rtl/>
                              </w:rPr>
                              <w:t xml:space="preserve"> </w:t>
                            </w:r>
                            <w:r w:rsidRPr="00064E7F">
                              <w:rPr>
                                <w:rFonts w:cs="Tahoma" w:hint="eastAsia"/>
                                <w:color w:val="0B5294"/>
                                <w:spacing w:val="-4"/>
                                <w:sz w:val="24"/>
                                <w:szCs w:val="24"/>
                                <w:rtl/>
                              </w:rPr>
                              <w:t>מסוכנותם</w:t>
                            </w:r>
                            <w:r w:rsidRPr="00064E7F">
                              <w:rPr>
                                <w:rFonts w:cs="Tahoma"/>
                                <w:color w:val="0B5294"/>
                                <w:spacing w:val="-4"/>
                                <w:sz w:val="24"/>
                                <w:szCs w:val="24"/>
                                <w:rtl/>
                              </w:rPr>
                              <w:t xml:space="preserve"> </w:t>
                            </w:r>
                            <w:r w:rsidRPr="00064E7F">
                              <w:rPr>
                                <w:rFonts w:cs="Tahoma" w:hint="eastAsia"/>
                                <w:color w:val="0B5294"/>
                                <w:spacing w:val="-4"/>
                                <w:sz w:val="24"/>
                                <w:szCs w:val="24"/>
                                <w:rtl/>
                              </w:rPr>
                              <w:t>ובפרט</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אלה</w:t>
                            </w:r>
                            <w:r w:rsidRPr="00064E7F">
                              <w:rPr>
                                <w:rFonts w:cs="Tahoma"/>
                                <w:color w:val="0B5294"/>
                                <w:spacing w:val="-4"/>
                                <w:sz w:val="24"/>
                                <w:szCs w:val="24"/>
                                <w:rtl/>
                              </w:rPr>
                              <w:t xml:space="preserve"> </w:t>
                            </w:r>
                            <w:r w:rsidRPr="00064E7F">
                              <w:rPr>
                                <w:rFonts w:cs="Tahoma" w:hint="eastAsia"/>
                                <w:color w:val="0B5294"/>
                                <w:spacing w:val="-4"/>
                                <w:sz w:val="24"/>
                                <w:szCs w:val="24"/>
                                <w:rtl/>
                              </w:rPr>
                              <w:t>שממילא</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ישולבו</w:t>
                            </w:r>
                            <w:r w:rsidRPr="00064E7F">
                              <w:rPr>
                                <w:rFonts w:cs="Tahoma"/>
                                <w:color w:val="0B5294"/>
                                <w:spacing w:val="-4"/>
                                <w:sz w:val="24"/>
                                <w:szCs w:val="24"/>
                                <w:rtl/>
                              </w:rPr>
                              <w:t xml:space="preserve"> </w:t>
                            </w:r>
                            <w:r w:rsidRPr="00064E7F">
                              <w:rPr>
                                <w:rFonts w:cs="Tahoma" w:hint="eastAsia"/>
                                <w:color w:val="0B5294"/>
                                <w:spacing w:val="-4"/>
                                <w:sz w:val="24"/>
                                <w:szCs w:val="24"/>
                                <w:rtl/>
                              </w:rPr>
                              <w:t>בטיפול</w:t>
                            </w:r>
                            <w:r w:rsidRPr="00064E7F">
                              <w:rPr>
                                <w:rFonts w:cs="Tahoma"/>
                                <w:color w:val="0B5294"/>
                                <w:spacing w:val="-4"/>
                                <w:sz w:val="24"/>
                                <w:szCs w:val="24"/>
                                <w:rtl/>
                              </w:rPr>
                              <w:t xml:space="preserve"> </w:t>
                            </w:r>
                            <w:r w:rsidRPr="00064E7F">
                              <w:rPr>
                                <w:rFonts w:cs="Tahoma" w:hint="eastAsia"/>
                                <w:color w:val="0B5294"/>
                                <w:spacing w:val="-4"/>
                                <w:sz w:val="24"/>
                                <w:szCs w:val="24"/>
                                <w:rtl/>
                              </w:rPr>
                              <w:t>מפאת</w:t>
                            </w:r>
                            <w:r w:rsidRPr="00064E7F">
                              <w:rPr>
                                <w:rFonts w:cs="Tahoma"/>
                                <w:color w:val="0B5294"/>
                                <w:spacing w:val="-4"/>
                                <w:sz w:val="24"/>
                                <w:szCs w:val="24"/>
                                <w:rtl/>
                              </w:rPr>
                              <w:t xml:space="preserve"> </w:t>
                            </w:r>
                            <w:r w:rsidRPr="00064E7F">
                              <w:rPr>
                                <w:rFonts w:cs="Tahoma" w:hint="eastAsia"/>
                                <w:color w:val="0B5294"/>
                                <w:spacing w:val="-4"/>
                                <w:sz w:val="24"/>
                                <w:szCs w:val="24"/>
                                <w:rtl/>
                              </w:rPr>
                              <w:t>תקופת</w:t>
                            </w:r>
                            <w:r w:rsidRPr="00064E7F">
                              <w:rPr>
                                <w:rFonts w:cs="Tahoma"/>
                                <w:color w:val="0B5294"/>
                                <w:spacing w:val="-4"/>
                                <w:sz w:val="24"/>
                                <w:szCs w:val="24"/>
                                <w:rtl/>
                              </w:rPr>
                              <w:t xml:space="preserve"> </w:t>
                            </w:r>
                            <w:r w:rsidRPr="00064E7F">
                              <w:rPr>
                                <w:rFonts w:cs="Tahoma" w:hint="eastAsia"/>
                                <w:color w:val="0B5294"/>
                                <w:spacing w:val="-4"/>
                                <w:sz w:val="24"/>
                                <w:szCs w:val="24"/>
                                <w:rtl/>
                              </w:rPr>
                              <w:t>מאסרם</w:t>
                            </w:r>
                            <w:r w:rsidRPr="00064E7F">
                              <w:rPr>
                                <w:rFonts w:cs="Tahoma"/>
                                <w:color w:val="0B5294"/>
                                <w:spacing w:val="-4"/>
                                <w:sz w:val="24"/>
                                <w:szCs w:val="24"/>
                                <w:rtl/>
                              </w:rPr>
                              <w:t xml:space="preserve"> </w:t>
                            </w:r>
                            <w:r w:rsidRPr="00064E7F">
                              <w:rPr>
                                <w:rFonts w:cs="Tahoma" w:hint="eastAsia"/>
                                <w:color w:val="0B5294"/>
                                <w:spacing w:val="-4"/>
                                <w:sz w:val="24"/>
                                <w:szCs w:val="24"/>
                                <w:rtl/>
                              </w:rPr>
                              <w:t>הקצרה</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21176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190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6888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בשב</w:t>
                      </w:r>
                      <w:r w:rsidRPr="00064E7F">
                        <w:rPr>
                          <w:rFonts w:cs="Tahoma"/>
                          <w:color w:val="0B5294"/>
                          <w:spacing w:val="-4"/>
                          <w:sz w:val="24"/>
                          <w:szCs w:val="24"/>
                          <w:rtl/>
                        </w:rPr>
                        <w:t>"</w:t>
                      </w:r>
                      <w:r w:rsidRPr="00064E7F">
                        <w:rPr>
                          <w:rFonts w:cs="Tahoma" w:hint="eastAsia"/>
                          <w:color w:val="0B5294"/>
                          <w:spacing w:val="-4"/>
                          <w:sz w:val="24"/>
                          <w:szCs w:val="24"/>
                          <w:rtl/>
                        </w:rPr>
                        <w:t>ס</w:t>
                      </w:r>
                      <w:r w:rsidRPr="00064E7F">
                        <w:rPr>
                          <w:rFonts w:cs="Tahoma"/>
                          <w:color w:val="0B5294"/>
                          <w:spacing w:val="-4"/>
                          <w:sz w:val="24"/>
                          <w:szCs w:val="24"/>
                          <w:rtl/>
                        </w:rPr>
                        <w:t xml:space="preserve"> </w:t>
                      </w:r>
                      <w:r w:rsidRPr="00064E7F">
                        <w:rPr>
                          <w:rFonts w:cs="Tahoma" w:hint="eastAsia"/>
                          <w:color w:val="0B5294"/>
                          <w:spacing w:val="-4"/>
                          <w:sz w:val="24"/>
                          <w:szCs w:val="24"/>
                          <w:rtl/>
                        </w:rPr>
                        <w:t>שיעור</w:t>
                      </w:r>
                      <w:r w:rsidRPr="00064E7F">
                        <w:rPr>
                          <w:rFonts w:cs="Tahoma"/>
                          <w:color w:val="0B5294"/>
                          <w:spacing w:val="-4"/>
                          <w:sz w:val="24"/>
                          <w:szCs w:val="24"/>
                          <w:rtl/>
                        </w:rPr>
                        <w:t xml:space="preserve"> </w:t>
                      </w:r>
                      <w:r w:rsidRPr="00064E7F">
                        <w:rPr>
                          <w:rFonts w:cs="Tahoma" w:hint="eastAsia"/>
                          <w:color w:val="0B5294"/>
                          <w:spacing w:val="-4"/>
                          <w:sz w:val="24"/>
                          <w:szCs w:val="24"/>
                          <w:rtl/>
                        </w:rPr>
                        <w:t>גדול</w:t>
                      </w:r>
                      <w:r w:rsidRPr="00064E7F">
                        <w:rPr>
                          <w:rFonts w:cs="Tahoma"/>
                          <w:color w:val="0B5294"/>
                          <w:spacing w:val="-4"/>
                          <w:sz w:val="24"/>
                          <w:szCs w:val="24"/>
                          <w:rtl/>
                        </w:rPr>
                        <w:t xml:space="preserve"> </w:t>
                      </w:r>
                      <w:r w:rsidRPr="00064E7F">
                        <w:rPr>
                          <w:rFonts w:cs="Tahoma" w:hint="eastAsia"/>
                          <w:color w:val="0B5294"/>
                          <w:spacing w:val="-4"/>
                          <w:sz w:val="24"/>
                          <w:szCs w:val="24"/>
                          <w:rtl/>
                        </w:rPr>
                        <w:t>מעברייני</w:t>
                      </w:r>
                      <w:r w:rsidRPr="00064E7F">
                        <w:rPr>
                          <w:rFonts w:cs="Tahoma"/>
                          <w:color w:val="0B5294"/>
                          <w:spacing w:val="-4"/>
                          <w:sz w:val="24"/>
                          <w:szCs w:val="24"/>
                          <w:rtl/>
                        </w:rPr>
                        <w:t xml:space="preserve"> </w:t>
                      </w:r>
                      <w:r w:rsidRPr="00064E7F">
                        <w:rPr>
                          <w:rFonts w:cs="Tahoma" w:hint="eastAsia"/>
                          <w:color w:val="0B5294"/>
                          <w:spacing w:val="-4"/>
                          <w:sz w:val="24"/>
                          <w:szCs w:val="24"/>
                          <w:rtl/>
                        </w:rPr>
                        <w:t>המין</w:t>
                      </w:r>
                      <w:r w:rsidRPr="00064E7F">
                        <w:rPr>
                          <w:rFonts w:cs="Tahoma"/>
                          <w:color w:val="0B5294"/>
                          <w:spacing w:val="-4"/>
                          <w:sz w:val="24"/>
                          <w:szCs w:val="24"/>
                          <w:rtl/>
                        </w:rPr>
                        <w:t xml:space="preserve"> </w:t>
                      </w:r>
                      <w:r w:rsidRPr="00064E7F">
                        <w:rPr>
                          <w:rFonts w:cs="Tahoma" w:hint="eastAsia"/>
                          <w:color w:val="0B5294"/>
                          <w:spacing w:val="-4"/>
                          <w:sz w:val="24"/>
                          <w:szCs w:val="24"/>
                          <w:rtl/>
                        </w:rPr>
                        <w:t>מסרבים</w:t>
                      </w:r>
                      <w:r w:rsidRPr="00064E7F">
                        <w:rPr>
                          <w:rFonts w:cs="Tahoma"/>
                          <w:color w:val="0B5294"/>
                          <w:spacing w:val="-4"/>
                          <w:sz w:val="24"/>
                          <w:szCs w:val="24"/>
                          <w:rtl/>
                        </w:rPr>
                        <w:t xml:space="preserve"> </w:t>
                      </w:r>
                      <w:r w:rsidRPr="00064E7F">
                        <w:rPr>
                          <w:rFonts w:cs="Tahoma" w:hint="eastAsia"/>
                          <w:color w:val="0B5294"/>
                          <w:spacing w:val="-4"/>
                          <w:sz w:val="24"/>
                          <w:szCs w:val="24"/>
                          <w:rtl/>
                        </w:rPr>
                        <w:t>לביצוע</w:t>
                      </w:r>
                      <w:r w:rsidRPr="00064E7F">
                        <w:rPr>
                          <w:rFonts w:cs="Tahoma"/>
                          <w:color w:val="0B5294"/>
                          <w:spacing w:val="-4"/>
                          <w:sz w:val="24"/>
                          <w:szCs w:val="24"/>
                          <w:rtl/>
                        </w:rPr>
                        <w:t xml:space="preserve"> </w:t>
                      </w:r>
                      <w:r w:rsidRPr="00064E7F">
                        <w:rPr>
                          <w:rFonts w:cs="Tahoma" w:hint="eastAsia"/>
                          <w:color w:val="0B5294"/>
                          <w:spacing w:val="-4"/>
                          <w:sz w:val="24"/>
                          <w:szCs w:val="24"/>
                          <w:rtl/>
                        </w:rPr>
                        <w:t>הערכות</w:t>
                      </w:r>
                      <w:r w:rsidRPr="00064E7F">
                        <w:rPr>
                          <w:rFonts w:cs="Tahoma"/>
                          <w:color w:val="0B5294"/>
                          <w:spacing w:val="-4"/>
                          <w:sz w:val="24"/>
                          <w:szCs w:val="24"/>
                          <w:rtl/>
                        </w:rPr>
                        <w:t xml:space="preserve"> </w:t>
                      </w:r>
                      <w:r w:rsidRPr="00064E7F">
                        <w:rPr>
                          <w:rFonts w:cs="Tahoma" w:hint="eastAsia"/>
                          <w:color w:val="0B5294"/>
                          <w:spacing w:val="-4"/>
                          <w:sz w:val="24"/>
                          <w:szCs w:val="24"/>
                          <w:rtl/>
                        </w:rPr>
                        <w:t>מסוכנות</w:t>
                      </w:r>
                      <w:r w:rsidRPr="00064E7F">
                        <w:rPr>
                          <w:rFonts w:cs="Tahoma"/>
                          <w:color w:val="0B5294"/>
                          <w:spacing w:val="-4"/>
                          <w:sz w:val="24"/>
                          <w:szCs w:val="24"/>
                          <w:rtl/>
                        </w:rPr>
                        <w:t xml:space="preserve"> </w:t>
                      </w:r>
                      <w:r w:rsidRPr="00064E7F">
                        <w:rPr>
                          <w:rFonts w:cs="Tahoma" w:hint="eastAsia"/>
                          <w:color w:val="0B5294"/>
                          <w:spacing w:val="-4"/>
                          <w:sz w:val="24"/>
                          <w:szCs w:val="24"/>
                          <w:rtl/>
                        </w:rPr>
                        <w:t>ולפיכך</w:t>
                      </w:r>
                      <w:r w:rsidRPr="00064E7F">
                        <w:rPr>
                          <w:rFonts w:cs="Tahoma"/>
                          <w:color w:val="0B5294"/>
                          <w:spacing w:val="-4"/>
                          <w:sz w:val="24"/>
                          <w:szCs w:val="24"/>
                          <w:rtl/>
                        </w:rPr>
                        <w:t xml:space="preserve"> </w:t>
                      </w:r>
                      <w:r w:rsidRPr="00064E7F">
                        <w:rPr>
                          <w:rFonts w:cs="Tahoma" w:hint="eastAsia"/>
                          <w:color w:val="0B5294"/>
                          <w:spacing w:val="-4"/>
                          <w:sz w:val="24"/>
                          <w:szCs w:val="24"/>
                          <w:rtl/>
                        </w:rPr>
                        <w:t>אין</w:t>
                      </w:r>
                      <w:r w:rsidRPr="00064E7F">
                        <w:rPr>
                          <w:rFonts w:cs="Tahoma"/>
                          <w:color w:val="0B5294"/>
                          <w:spacing w:val="-4"/>
                          <w:sz w:val="24"/>
                          <w:szCs w:val="24"/>
                          <w:rtl/>
                        </w:rPr>
                        <w:t xml:space="preserve"> </w:t>
                      </w:r>
                      <w:r w:rsidRPr="00064E7F">
                        <w:rPr>
                          <w:rFonts w:cs="Tahoma" w:hint="eastAsia"/>
                          <w:color w:val="0B5294"/>
                          <w:spacing w:val="-4"/>
                          <w:sz w:val="24"/>
                          <w:szCs w:val="24"/>
                          <w:rtl/>
                        </w:rPr>
                        <w:t>בודקים</w:t>
                      </w:r>
                      <w:r w:rsidRPr="00064E7F">
                        <w:rPr>
                          <w:rFonts w:cs="Tahoma"/>
                          <w:color w:val="0B5294"/>
                          <w:spacing w:val="-4"/>
                          <w:sz w:val="24"/>
                          <w:szCs w:val="24"/>
                          <w:rtl/>
                        </w:rPr>
                        <w:t xml:space="preserve"> </w:t>
                      </w:r>
                      <w:r w:rsidRPr="00064E7F">
                        <w:rPr>
                          <w:rFonts w:cs="Tahoma" w:hint="eastAsia"/>
                          <w:color w:val="0B5294"/>
                          <w:spacing w:val="-4"/>
                          <w:sz w:val="24"/>
                          <w:szCs w:val="24"/>
                          <w:rtl/>
                        </w:rPr>
                        <w:t>את</w:t>
                      </w:r>
                      <w:r w:rsidRPr="00064E7F">
                        <w:rPr>
                          <w:rFonts w:cs="Tahoma"/>
                          <w:color w:val="0B5294"/>
                          <w:spacing w:val="-4"/>
                          <w:sz w:val="24"/>
                          <w:szCs w:val="24"/>
                          <w:rtl/>
                        </w:rPr>
                        <w:t xml:space="preserve"> </w:t>
                      </w:r>
                      <w:r w:rsidRPr="00064E7F">
                        <w:rPr>
                          <w:rFonts w:cs="Tahoma" w:hint="eastAsia"/>
                          <w:color w:val="0B5294"/>
                          <w:spacing w:val="-4"/>
                          <w:sz w:val="24"/>
                          <w:szCs w:val="24"/>
                          <w:rtl/>
                        </w:rPr>
                        <w:t>רמת</w:t>
                      </w:r>
                      <w:r w:rsidRPr="00064E7F">
                        <w:rPr>
                          <w:rFonts w:cs="Tahoma"/>
                          <w:color w:val="0B5294"/>
                          <w:spacing w:val="-4"/>
                          <w:sz w:val="24"/>
                          <w:szCs w:val="24"/>
                          <w:rtl/>
                        </w:rPr>
                        <w:t xml:space="preserve"> </w:t>
                      </w:r>
                      <w:r w:rsidRPr="00064E7F">
                        <w:rPr>
                          <w:rFonts w:cs="Tahoma" w:hint="eastAsia"/>
                          <w:color w:val="0B5294"/>
                          <w:spacing w:val="-4"/>
                          <w:sz w:val="24"/>
                          <w:szCs w:val="24"/>
                          <w:rtl/>
                        </w:rPr>
                        <w:t>מסוכנותם</w:t>
                      </w:r>
                      <w:r w:rsidRPr="00064E7F">
                        <w:rPr>
                          <w:rFonts w:cs="Tahoma"/>
                          <w:color w:val="0B5294"/>
                          <w:spacing w:val="-4"/>
                          <w:sz w:val="24"/>
                          <w:szCs w:val="24"/>
                          <w:rtl/>
                        </w:rPr>
                        <w:t xml:space="preserve"> </w:t>
                      </w:r>
                      <w:r w:rsidRPr="00064E7F">
                        <w:rPr>
                          <w:rFonts w:cs="Tahoma" w:hint="eastAsia"/>
                          <w:color w:val="0B5294"/>
                          <w:spacing w:val="-4"/>
                          <w:sz w:val="24"/>
                          <w:szCs w:val="24"/>
                          <w:rtl/>
                        </w:rPr>
                        <w:t>ובפרט</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אלה</w:t>
                      </w:r>
                      <w:r w:rsidRPr="00064E7F">
                        <w:rPr>
                          <w:rFonts w:cs="Tahoma"/>
                          <w:color w:val="0B5294"/>
                          <w:spacing w:val="-4"/>
                          <w:sz w:val="24"/>
                          <w:szCs w:val="24"/>
                          <w:rtl/>
                        </w:rPr>
                        <w:t xml:space="preserve"> </w:t>
                      </w:r>
                      <w:r w:rsidRPr="00064E7F">
                        <w:rPr>
                          <w:rFonts w:cs="Tahoma" w:hint="eastAsia"/>
                          <w:color w:val="0B5294"/>
                          <w:spacing w:val="-4"/>
                          <w:sz w:val="24"/>
                          <w:szCs w:val="24"/>
                          <w:rtl/>
                        </w:rPr>
                        <w:t>שממילא</w:t>
                      </w:r>
                      <w:r w:rsidRPr="00064E7F">
                        <w:rPr>
                          <w:rFonts w:cs="Tahoma"/>
                          <w:color w:val="0B5294"/>
                          <w:spacing w:val="-4"/>
                          <w:sz w:val="24"/>
                          <w:szCs w:val="24"/>
                          <w:rtl/>
                        </w:rPr>
                        <w:t xml:space="preserve"> </w:t>
                      </w:r>
                      <w:r w:rsidRPr="00064E7F">
                        <w:rPr>
                          <w:rFonts w:cs="Tahoma" w:hint="eastAsia"/>
                          <w:color w:val="0B5294"/>
                          <w:spacing w:val="-4"/>
                          <w:sz w:val="24"/>
                          <w:szCs w:val="24"/>
                          <w:rtl/>
                        </w:rPr>
                        <w:t>לא</w:t>
                      </w:r>
                      <w:r w:rsidRPr="00064E7F">
                        <w:rPr>
                          <w:rFonts w:cs="Tahoma"/>
                          <w:color w:val="0B5294"/>
                          <w:spacing w:val="-4"/>
                          <w:sz w:val="24"/>
                          <w:szCs w:val="24"/>
                          <w:rtl/>
                        </w:rPr>
                        <w:t xml:space="preserve"> </w:t>
                      </w:r>
                      <w:r w:rsidRPr="00064E7F">
                        <w:rPr>
                          <w:rFonts w:cs="Tahoma" w:hint="eastAsia"/>
                          <w:color w:val="0B5294"/>
                          <w:spacing w:val="-4"/>
                          <w:sz w:val="24"/>
                          <w:szCs w:val="24"/>
                          <w:rtl/>
                        </w:rPr>
                        <w:t>ישולבו</w:t>
                      </w:r>
                      <w:r w:rsidRPr="00064E7F">
                        <w:rPr>
                          <w:rFonts w:cs="Tahoma"/>
                          <w:color w:val="0B5294"/>
                          <w:spacing w:val="-4"/>
                          <w:sz w:val="24"/>
                          <w:szCs w:val="24"/>
                          <w:rtl/>
                        </w:rPr>
                        <w:t xml:space="preserve"> </w:t>
                      </w:r>
                      <w:r w:rsidRPr="00064E7F">
                        <w:rPr>
                          <w:rFonts w:cs="Tahoma" w:hint="eastAsia"/>
                          <w:color w:val="0B5294"/>
                          <w:spacing w:val="-4"/>
                          <w:sz w:val="24"/>
                          <w:szCs w:val="24"/>
                          <w:rtl/>
                        </w:rPr>
                        <w:t>בטיפול</w:t>
                      </w:r>
                      <w:r w:rsidRPr="00064E7F">
                        <w:rPr>
                          <w:rFonts w:cs="Tahoma"/>
                          <w:color w:val="0B5294"/>
                          <w:spacing w:val="-4"/>
                          <w:sz w:val="24"/>
                          <w:szCs w:val="24"/>
                          <w:rtl/>
                        </w:rPr>
                        <w:t xml:space="preserve"> </w:t>
                      </w:r>
                      <w:r w:rsidRPr="00064E7F">
                        <w:rPr>
                          <w:rFonts w:cs="Tahoma" w:hint="eastAsia"/>
                          <w:color w:val="0B5294"/>
                          <w:spacing w:val="-4"/>
                          <w:sz w:val="24"/>
                          <w:szCs w:val="24"/>
                          <w:rtl/>
                        </w:rPr>
                        <w:t>מפאת</w:t>
                      </w:r>
                      <w:r w:rsidRPr="00064E7F">
                        <w:rPr>
                          <w:rFonts w:cs="Tahoma"/>
                          <w:color w:val="0B5294"/>
                          <w:spacing w:val="-4"/>
                          <w:sz w:val="24"/>
                          <w:szCs w:val="24"/>
                          <w:rtl/>
                        </w:rPr>
                        <w:t xml:space="preserve"> </w:t>
                      </w:r>
                      <w:r w:rsidRPr="00064E7F">
                        <w:rPr>
                          <w:rFonts w:cs="Tahoma" w:hint="eastAsia"/>
                          <w:color w:val="0B5294"/>
                          <w:spacing w:val="-4"/>
                          <w:sz w:val="24"/>
                          <w:szCs w:val="24"/>
                          <w:rtl/>
                        </w:rPr>
                        <w:t>תקופת</w:t>
                      </w:r>
                      <w:r w:rsidRPr="00064E7F">
                        <w:rPr>
                          <w:rFonts w:cs="Tahoma"/>
                          <w:color w:val="0B5294"/>
                          <w:spacing w:val="-4"/>
                          <w:sz w:val="24"/>
                          <w:szCs w:val="24"/>
                          <w:rtl/>
                        </w:rPr>
                        <w:t xml:space="preserve"> </w:t>
                      </w:r>
                      <w:r w:rsidRPr="00064E7F">
                        <w:rPr>
                          <w:rFonts w:cs="Tahoma" w:hint="eastAsia"/>
                          <w:color w:val="0B5294"/>
                          <w:spacing w:val="-4"/>
                          <w:sz w:val="24"/>
                          <w:szCs w:val="24"/>
                          <w:rtl/>
                        </w:rPr>
                        <w:t>מאסרם</w:t>
                      </w:r>
                      <w:r w:rsidRPr="00064E7F">
                        <w:rPr>
                          <w:rFonts w:cs="Tahoma"/>
                          <w:color w:val="0B5294"/>
                          <w:spacing w:val="-4"/>
                          <w:sz w:val="24"/>
                          <w:szCs w:val="24"/>
                          <w:rtl/>
                        </w:rPr>
                        <w:t xml:space="preserve"> </w:t>
                      </w:r>
                      <w:r w:rsidRPr="00064E7F">
                        <w:rPr>
                          <w:rFonts w:cs="Tahoma" w:hint="eastAsia"/>
                          <w:color w:val="0B5294"/>
                          <w:spacing w:val="-4"/>
                          <w:sz w:val="24"/>
                          <w:szCs w:val="24"/>
                          <w:rtl/>
                        </w:rPr>
                        <w:t>הקצרה</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921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A4CBC" w:rsidRPr="00B30BFC" w:rsidP="008A5AF1">
      <w:pPr>
        <w:spacing w:line="240" w:lineRule="exact"/>
        <w:ind w:right="2268"/>
        <w:jc w:val="both"/>
        <w:rPr>
          <w:rFonts w:ascii="Tahoma" w:hAnsi="Tahoma" w:cs="Tahoma"/>
          <w:sz w:val="18"/>
          <w:szCs w:val="18"/>
        </w:rPr>
      </w:pPr>
    </w:p>
    <w:p w:rsidR="00CA4CBC" w:rsidRPr="00B30BFC" w:rsidP="008A5AF1">
      <w:pPr>
        <w:spacing w:line="240" w:lineRule="exact"/>
        <w:ind w:right="2268"/>
        <w:jc w:val="both"/>
        <w:rPr>
          <w:rFonts w:ascii="Tahoma" w:hAnsi="Tahoma" w:cs="Tahoma"/>
          <w:sz w:val="18"/>
          <w:szCs w:val="18"/>
          <w:rtl/>
        </w:rPr>
      </w:pPr>
    </w:p>
    <w:p w:rsidR="007F5928" w:rsidRPr="00B30BFC" w:rsidP="008A5AF1">
      <w:pPr>
        <w:pStyle w:val="KOT4"/>
        <w:rPr>
          <w:rtl/>
        </w:rPr>
      </w:pPr>
      <w:r w:rsidRPr="00B30BFC">
        <w:rPr>
          <w:rFonts w:hint="cs"/>
          <w:rtl/>
        </w:rPr>
        <w:t xml:space="preserve">פיקוח ומעקב על עברייני מין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בחוק ההגנה נקבע כי על </w:t>
      </w:r>
      <w:r w:rsidRPr="00B30BFC">
        <w:rPr>
          <w:rFonts w:ascii="Tahoma" w:hAnsi="Tahoma" w:cs="Tahoma"/>
          <w:sz w:val="18"/>
          <w:szCs w:val="18"/>
          <w:rtl/>
        </w:rPr>
        <w:t xml:space="preserve">השר </w:t>
      </w:r>
      <w:r w:rsidRPr="00B30BFC">
        <w:rPr>
          <w:rFonts w:ascii="Tahoma" w:hAnsi="Tahoma" w:cs="Tahoma"/>
          <w:sz w:val="18"/>
          <w:szCs w:val="18"/>
          <w:rtl/>
        </w:rPr>
        <w:t>לב</w:t>
      </w:r>
      <w:r w:rsidRPr="00B30BFC">
        <w:rPr>
          <w:rFonts w:ascii="Tahoma" w:hAnsi="Tahoma" w:cs="Tahoma" w:hint="cs"/>
          <w:sz w:val="18"/>
          <w:szCs w:val="18"/>
          <w:rtl/>
        </w:rPr>
        <w:t>ט"פ</w:t>
      </w:r>
      <w:r w:rsidRPr="00B30BFC">
        <w:rPr>
          <w:rFonts w:ascii="Tahoma" w:hAnsi="Tahoma" w:cs="Tahoma"/>
          <w:sz w:val="18"/>
          <w:szCs w:val="18"/>
          <w:rtl/>
        </w:rPr>
        <w:t xml:space="preserve"> </w:t>
      </w:r>
      <w:r w:rsidRPr="00B30BFC">
        <w:rPr>
          <w:rFonts w:ascii="Tahoma" w:hAnsi="Tahoma" w:cs="Tahoma" w:hint="cs"/>
          <w:sz w:val="18"/>
          <w:szCs w:val="18"/>
          <w:rtl/>
        </w:rPr>
        <w:t>לה</w:t>
      </w:r>
      <w:r w:rsidRPr="00B30BFC">
        <w:rPr>
          <w:rFonts w:ascii="Tahoma" w:hAnsi="Tahoma" w:cs="Tahoma"/>
          <w:sz w:val="18"/>
          <w:szCs w:val="18"/>
          <w:rtl/>
        </w:rPr>
        <w:t>קים יחיד</w:t>
      </w:r>
      <w:r w:rsidRPr="00B30BFC">
        <w:rPr>
          <w:rFonts w:ascii="Tahoma" w:hAnsi="Tahoma" w:cs="Tahoma" w:hint="cs"/>
          <w:sz w:val="18"/>
          <w:szCs w:val="18"/>
          <w:rtl/>
        </w:rPr>
        <w:t>ה</w:t>
      </w:r>
      <w:r w:rsidRPr="00B30BFC">
        <w:rPr>
          <w:rFonts w:ascii="Tahoma" w:hAnsi="Tahoma" w:cs="Tahoma"/>
          <w:sz w:val="18"/>
          <w:szCs w:val="18"/>
          <w:rtl/>
        </w:rPr>
        <w:t xml:space="preserve"> </w:t>
      </w:r>
      <w:r w:rsidRPr="00B30BFC">
        <w:rPr>
          <w:rFonts w:ascii="Tahoma" w:hAnsi="Tahoma" w:cs="Tahoma" w:hint="cs"/>
          <w:sz w:val="18"/>
          <w:szCs w:val="18"/>
          <w:rtl/>
        </w:rPr>
        <w:t>ל</w:t>
      </w:r>
      <w:r w:rsidRPr="00B30BFC">
        <w:rPr>
          <w:rFonts w:ascii="Tahoma" w:hAnsi="Tahoma" w:cs="Tahoma"/>
          <w:sz w:val="18"/>
          <w:szCs w:val="18"/>
          <w:rtl/>
        </w:rPr>
        <w:t>פיקוח</w:t>
      </w:r>
      <w:r w:rsidRPr="00B30BFC">
        <w:rPr>
          <w:rFonts w:ascii="Tahoma" w:hAnsi="Tahoma" w:cs="Tahoma" w:hint="cs"/>
          <w:sz w:val="18"/>
          <w:szCs w:val="18"/>
          <w:rtl/>
        </w:rPr>
        <w:t xml:space="preserve"> שתפקידיה</w:t>
      </w:r>
      <w:r w:rsidRPr="00B30BFC">
        <w:rPr>
          <w:rFonts w:ascii="Tahoma" w:hAnsi="Tahoma" w:cs="Tahoma"/>
          <w:sz w:val="18"/>
          <w:szCs w:val="18"/>
          <w:rtl/>
        </w:rPr>
        <w:t>:</w:t>
      </w:r>
      <w:r w:rsidRPr="00B30BFC">
        <w:rPr>
          <w:rFonts w:ascii="Tahoma" w:hAnsi="Tahoma" w:cs="Tahoma" w:hint="cs"/>
          <w:sz w:val="18"/>
          <w:szCs w:val="18"/>
          <w:rtl/>
        </w:rPr>
        <w:t xml:space="preserve"> לבצע פיקוח ומעקב </w:t>
      </w:r>
      <w:r w:rsidRPr="00B30BFC">
        <w:rPr>
          <w:rFonts w:ascii="Tahoma" w:hAnsi="Tahoma" w:cs="Tahoma"/>
          <w:sz w:val="18"/>
          <w:szCs w:val="18"/>
          <w:rtl/>
        </w:rPr>
        <w:t>על עברייני מין,</w:t>
      </w:r>
      <w:r w:rsidRPr="00B30BFC">
        <w:rPr>
          <w:rFonts w:ascii="Tahoma" w:hAnsi="Tahoma" w:cs="Tahoma" w:hint="cs"/>
          <w:sz w:val="18"/>
          <w:szCs w:val="18"/>
          <w:rtl/>
        </w:rPr>
        <w:t xml:space="preserve"> </w:t>
      </w:r>
      <w:r w:rsidRPr="00B30BFC">
        <w:rPr>
          <w:rFonts w:ascii="Tahoma" w:hAnsi="Tahoma" w:cs="Tahoma"/>
          <w:sz w:val="18"/>
          <w:szCs w:val="18"/>
          <w:rtl/>
        </w:rPr>
        <w:t>להמליץ ל</w:t>
      </w:r>
      <w:r w:rsidRPr="00B30BFC">
        <w:rPr>
          <w:rFonts w:ascii="Tahoma" w:hAnsi="Tahoma" w:cs="Tahoma" w:hint="cs"/>
          <w:sz w:val="18"/>
          <w:szCs w:val="18"/>
          <w:rtl/>
        </w:rPr>
        <w:t xml:space="preserve">פני </w:t>
      </w:r>
      <w:r w:rsidRPr="00B30BFC">
        <w:rPr>
          <w:rFonts w:ascii="Tahoma" w:hAnsi="Tahoma" w:cs="Tahoma"/>
          <w:sz w:val="18"/>
          <w:szCs w:val="18"/>
          <w:rtl/>
        </w:rPr>
        <w:t>בית המשפט, על פי הערכת מסוכנות, על-תנאי פיקוח ומעקב לעבריין מין;</w:t>
      </w:r>
      <w:r w:rsidRPr="00B30BFC">
        <w:rPr>
          <w:rFonts w:ascii="Tahoma" w:hAnsi="Tahoma" w:cs="Tahoma" w:hint="cs"/>
          <w:sz w:val="18"/>
          <w:szCs w:val="18"/>
          <w:rtl/>
        </w:rPr>
        <w:t xml:space="preserve"> להתעדכן על פרטיהם של עברייני מין שיש עליהם חובת התייצבות לפי חוק זה ולשמש מקום להתייצבותם; לקיים קשר שוטף ותדיר עם עברייני מין המצויים בפיקוח ובמעקב; ו</w:t>
      </w:r>
      <w:r w:rsidRPr="00B30BFC">
        <w:rPr>
          <w:rFonts w:ascii="Tahoma" w:hAnsi="Tahoma" w:cs="Tahoma"/>
          <w:sz w:val="18"/>
          <w:szCs w:val="18"/>
          <w:rtl/>
        </w:rPr>
        <w:t>לנהל מרשם</w:t>
      </w:r>
      <w:r w:rsidRPr="00B30BFC">
        <w:rPr>
          <w:rFonts w:ascii="Tahoma" w:hAnsi="Tahoma" w:cs="Tahoma" w:hint="cs"/>
          <w:sz w:val="18"/>
          <w:szCs w:val="18"/>
          <w:rtl/>
        </w:rPr>
        <w:t xml:space="preserve"> של עברייני המין שבפיקוח ובמעקב</w:t>
      </w:r>
      <w:r w:rsidRPr="00B30BFC">
        <w:rPr>
          <w:rFonts w:ascii="Tahoma" w:hAnsi="Tahoma" w:cs="Tahoma"/>
          <w:sz w:val="18"/>
          <w:szCs w:val="18"/>
          <w:rtl/>
        </w:rPr>
        <w:t>.</w:t>
      </w:r>
      <w:r w:rsidRPr="00B30BFC">
        <w:rPr>
          <w:rFonts w:ascii="Tahoma" w:hAnsi="Tahoma" w:cs="Tahoma" w:hint="cs"/>
          <w:sz w:val="18"/>
          <w:szCs w:val="18"/>
          <w:rtl/>
        </w:rPr>
        <w:t xml:space="preserve"> באוקטובר 2006 הוקמה בשב"ס יחידת הפיקוח על עברייני מין (להלן - יחידת צור), ובה מטה מקצועי</w:t>
      </w:r>
      <w:r w:rsidRPr="00B30BFC">
        <w:rPr>
          <w:rFonts w:ascii="Tahoma" w:hAnsi="Tahoma" w:cs="Tahoma"/>
          <w:sz w:val="18"/>
          <w:szCs w:val="18"/>
          <w:rtl/>
        </w:rPr>
        <w:t xml:space="preserve"> וקציני</w:t>
      </w:r>
      <w:r w:rsidRPr="00B30BFC">
        <w:rPr>
          <w:rFonts w:ascii="Tahoma" w:hAnsi="Tahoma" w:cs="Tahoma" w:hint="cs"/>
          <w:sz w:val="18"/>
          <w:szCs w:val="18"/>
          <w:rtl/>
        </w:rPr>
        <w:t xml:space="preserve"> פיקוח המבצעים את עבודות הפיקוח והמעקב </w:t>
      </w:r>
      <w:r w:rsidRPr="00B30BFC">
        <w:rPr>
          <w:rFonts w:ascii="Tahoma" w:hAnsi="Tahoma" w:cs="Tahoma"/>
          <w:sz w:val="18"/>
          <w:szCs w:val="18"/>
          <w:rtl/>
        </w:rPr>
        <w:t>בכל הארץ</w:t>
      </w:r>
      <w:r w:rsidRPr="00B30BFC">
        <w:rPr>
          <w:rFonts w:ascii="Tahoma" w:hAnsi="Tahoma" w:cs="Tahoma" w:hint="cs"/>
          <w:sz w:val="18"/>
          <w:szCs w:val="18"/>
          <w:rtl/>
        </w:rPr>
        <w:t xml:space="preserve"> (להלן - קציני פיקוח).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יחידת צור מפקחת על עברייני מין ש</w:t>
      </w:r>
      <w:r w:rsidRPr="00B30BFC">
        <w:rPr>
          <w:rFonts w:ascii="Tahoma" w:hAnsi="Tahoma" w:cs="Tahoma"/>
          <w:sz w:val="18"/>
          <w:szCs w:val="18"/>
          <w:rtl/>
        </w:rPr>
        <w:t>בית המשפט</w:t>
      </w:r>
      <w:r w:rsidRPr="00B30BFC">
        <w:rPr>
          <w:rFonts w:ascii="Tahoma" w:hAnsi="Tahoma" w:cs="Tahoma" w:hint="cs"/>
          <w:sz w:val="18"/>
          <w:szCs w:val="18"/>
          <w:rtl/>
        </w:rPr>
        <w:t>, לאחר שדן בעניין, סבר כי רמת הסיכון הנשקפת מהם לביצוע עבירת מין נוספת אינה נמוכה והוציא צו לפיו יהיו נתונים ל</w:t>
      </w:r>
      <w:r w:rsidRPr="00B30BFC">
        <w:rPr>
          <w:rFonts w:ascii="Tahoma" w:hAnsi="Tahoma" w:cs="Tahoma"/>
          <w:sz w:val="18"/>
          <w:szCs w:val="18"/>
          <w:rtl/>
        </w:rPr>
        <w:t>פיקוח ו</w:t>
      </w:r>
      <w:r w:rsidRPr="00B30BFC">
        <w:rPr>
          <w:rFonts w:ascii="Tahoma" w:hAnsi="Tahoma" w:cs="Tahoma" w:hint="cs"/>
          <w:sz w:val="18"/>
          <w:szCs w:val="18"/>
          <w:rtl/>
        </w:rPr>
        <w:t>ל</w:t>
      </w:r>
      <w:r w:rsidRPr="00B30BFC">
        <w:rPr>
          <w:rFonts w:ascii="Tahoma" w:hAnsi="Tahoma" w:cs="Tahoma"/>
          <w:sz w:val="18"/>
          <w:szCs w:val="18"/>
          <w:rtl/>
        </w:rPr>
        <w:t xml:space="preserve">מעקב לתקופה </w:t>
      </w:r>
      <w:r w:rsidRPr="00B30BFC">
        <w:rPr>
          <w:rFonts w:ascii="Tahoma" w:hAnsi="Tahoma" w:cs="Tahoma" w:hint="cs"/>
          <w:sz w:val="18"/>
          <w:szCs w:val="18"/>
          <w:rtl/>
        </w:rPr>
        <w:t xml:space="preserve">מסוימת (להלן - צו הפיקוח). </w:t>
      </w:r>
      <w:r w:rsidRPr="00B30BFC">
        <w:rPr>
          <w:rFonts w:ascii="Tahoma" w:hAnsi="Tahoma" w:cs="Tahoma"/>
          <w:sz w:val="18"/>
          <w:szCs w:val="18"/>
          <w:rtl/>
        </w:rPr>
        <w:t>צו הפיקוח מטיל על עבריין המין מגבלות המצמצמות חירויות בסיסיות</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 xml:space="preserve">כמו </w:t>
      </w:r>
      <w:r w:rsidRPr="00B30BFC">
        <w:rPr>
          <w:rFonts w:ascii="Tahoma" w:hAnsi="Tahoma" w:cs="Tahoma"/>
          <w:sz w:val="18"/>
          <w:szCs w:val="18"/>
          <w:rtl/>
        </w:rPr>
        <w:t xml:space="preserve">איסור הימצאות מחוץ למקום המגורים בשעות מסוימות או בסביבת מקומות מסוימים, איסור קיום קשר עם עברייני מין, </w:t>
      </w:r>
      <w:r w:rsidRPr="00B30BFC">
        <w:rPr>
          <w:rFonts w:ascii="Tahoma" w:hAnsi="Tahoma" w:cs="Tahoma" w:hint="cs"/>
          <w:sz w:val="18"/>
          <w:szCs w:val="18"/>
          <w:rtl/>
        </w:rPr>
        <w:t>ו</w:t>
      </w:r>
      <w:r w:rsidRPr="00B30BFC">
        <w:rPr>
          <w:rFonts w:ascii="Tahoma" w:hAnsi="Tahoma" w:cs="Tahoma"/>
          <w:sz w:val="18"/>
          <w:szCs w:val="18"/>
          <w:rtl/>
        </w:rPr>
        <w:t xml:space="preserve">איסור </w:t>
      </w:r>
      <w:r w:rsidRPr="00B30BFC">
        <w:rPr>
          <w:rFonts w:ascii="Tahoma" w:hAnsi="Tahoma" w:cs="Tahoma" w:hint="cs"/>
          <w:sz w:val="18"/>
          <w:szCs w:val="18"/>
          <w:rtl/>
        </w:rPr>
        <w:t>התרועעות</w:t>
      </w:r>
      <w:r w:rsidRPr="00B30BFC">
        <w:rPr>
          <w:rFonts w:ascii="Tahoma" w:hAnsi="Tahoma" w:cs="Tahoma"/>
          <w:sz w:val="18"/>
          <w:szCs w:val="18"/>
          <w:rtl/>
        </w:rPr>
        <w:t xml:space="preserve"> עם קטינים.</w:t>
      </w:r>
      <w:r w:rsidRPr="00B30BFC">
        <w:rPr>
          <w:rFonts w:ascii="Tahoma" w:hAnsi="Tahoma" w:cs="Tahoma" w:hint="cs"/>
          <w:sz w:val="18"/>
          <w:szCs w:val="18"/>
          <w:rtl/>
        </w:rPr>
        <w:t xml:space="preserve"> לפי הצו גם </w:t>
      </w:r>
      <w:r w:rsidRPr="00B30BFC">
        <w:rPr>
          <w:rFonts w:ascii="Tahoma" w:hAnsi="Tahoma" w:cs="Tahoma" w:hint="cs"/>
          <w:sz w:val="18"/>
          <w:szCs w:val="18"/>
          <w:rtl/>
        </w:rPr>
        <w:t xml:space="preserve">אפשר </w:t>
      </w:r>
      <w:r w:rsidRPr="00B30BFC">
        <w:rPr>
          <w:rFonts w:ascii="Tahoma" w:hAnsi="Tahoma" w:cs="Tahoma"/>
          <w:sz w:val="18"/>
          <w:szCs w:val="18"/>
          <w:rtl/>
        </w:rPr>
        <w:t>לחפש על גופו של עבריין המין</w:t>
      </w:r>
      <w:r w:rsidRPr="00B30BFC">
        <w:rPr>
          <w:rFonts w:ascii="Tahoma" w:hAnsi="Tahoma" w:cs="Tahoma" w:hint="cs"/>
          <w:sz w:val="18"/>
          <w:szCs w:val="18"/>
          <w:rtl/>
        </w:rPr>
        <w:t>,</w:t>
      </w:r>
      <w:r w:rsidRPr="00B30BFC">
        <w:rPr>
          <w:rFonts w:ascii="Tahoma" w:hAnsi="Tahoma" w:cs="Tahoma"/>
          <w:sz w:val="18"/>
          <w:szCs w:val="18"/>
          <w:rtl/>
        </w:rPr>
        <w:t xml:space="preserve"> אם היה יסוד סביר להניח כי על גופו מצויים חפצים או ראיות, המצביעים על הפרת</w:t>
      </w:r>
      <w:r w:rsidRPr="00B30BFC">
        <w:rPr>
          <w:rFonts w:ascii="Tahoma" w:hAnsi="Tahoma" w:cs="Tahoma" w:hint="cs"/>
          <w:sz w:val="18"/>
          <w:szCs w:val="18"/>
          <w:rtl/>
        </w:rPr>
        <w:t xml:space="preserve"> </w:t>
      </w:r>
      <w:r w:rsidRPr="00B30BFC">
        <w:rPr>
          <w:rFonts w:ascii="Tahoma" w:hAnsi="Tahoma" w:cs="Tahoma"/>
          <w:sz w:val="18"/>
          <w:szCs w:val="18"/>
          <w:rtl/>
        </w:rPr>
        <w:t>תנאי הפיקוח</w:t>
      </w:r>
      <w:r w:rsidRPr="00B30BFC">
        <w:rPr>
          <w:rFonts w:ascii="Tahoma" w:hAnsi="Tahoma" w:cs="Tahoma" w:hint="cs"/>
          <w:sz w:val="18"/>
          <w:szCs w:val="18"/>
          <w:rtl/>
        </w:rPr>
        <w:t xml:space="preserve"> והמעקב</w:t>
      </w:r>
      <w:r>
        <w:rPr>
          <w:rFonts w:ascii="Tahoma" w:hAnsi="Tahoma" w:cs="Tahoma"/>
          <w:sz w:val="18"/>
          <w:szCs w:val="18"/>
          <w:vertAlign w:val="superscript"/>
          <w:rtl/>
        </w:rPr>
        <w:footnoteReference w:id="89"/>
      </w:r>
      <w:r w:rsidRPr="00B30BFC">
        <w:rPr>
          <w:rFonts w:ascii="Tahoma" w:hAnsi="Tahoma" w:cs="Tahoma"/>
          <w:sz w:val="18"/>
          <w:szCs w:val="18"/>
          <w:rtl/>
        </w:rPr>
        <w:t xml:space="preserve"> </w:t>
      </w:r>
      <w:r w:rsidRPr="00B30BFC">
        <w:rPr>
          <w:rFonts w:ascii="Tahoma" w:hAnsi="Tahoma" w:cs="Tahoma" w:hint="cs"/>
          <w:sz w:val="18"/>
          <w:szCs w:val="18"/>
          <w:rtl/>
        </w:rPr>
        <w:t>ו</w:t>
      </w:r>
      <w:r w:rsidRPr="00B30BFC">
        <w:rPr>
          <w:rFonts w:ascii="Tahoma" w:hAnsi="Tahoma" w:cs="Tahoma"/>
          <w:sz w:val="18"/>
          <w:szCs w:val="18"/>
          <w:rtl/>
        </w:rPr>
        <w:t xml:space="preserve">לדרוש מהמפוקח להתייצב </w:t>
      </w:r>
      <w:r w:rsidRPr="00B30BFC">
        <w:rPr>
          <w:rFonts w:ascii="Tahoma" w:hAnsi="Tahoma" w:cs="Tahoma" w:hint="cs"/>
          <w:sz w:val="18"/>
          <w:szCs w:val="18"/>
          <w:rtl/>
        </w:rPr>
        <w:t>ב</w:t>
      </w:r>
      <w:r w:rsidRPr="00B30BFC">
        <w:rPr>
          <w:rFonts w:ascii="Tahoma" w:hAnsi="Tahoma" w:cs="Tahoma"/>
          <w:sz w:val="18"/>
          <w:szCs w:val="18"/>
          <w:rtl/>
        </w:rPr>
        <w:t>פני</w:t>
      </w:r>
      <w:r w:rsidRPr="00B30BFC">
        <w:rPr>
          <w:rFonts w:ascii="Tahoma" w:hAnsi="Tahoma" w:cs="Tahoma" w:hint="cs"/>
          <w:sz w:val="18"/>
          <w:szCs w:val="18"/>
          <w:rtl/>
        </w:rPr>
        <w:t xml:space="preserve"> קצין הפיקוח בכל עת. </w:t>
      </w:r>
      <w:r w:rsidRPr="00B30BFC">
        <w:rPr>
          <w:rFonts w:ascii="Tahoma" w:hAnsi="Tahoma" w:cs="Tahoma"/>
          <w:sz w:val="18"/>
          <w:szCs w:val="18"/>
          <w:rtl/>
        </w:rPr>
        <w:t>צו פיקוח אחד אינו דומה למשנהו ופעולות הפיקוח והמעקב מתנהלות לפי הצו בדיוק.</w:t>
      </w:r>
      <w:r w:rsidRPr="00B30BFC">
        <w:rPr>
          <w:rFonts w:ascii="Tahoma" w:hAnsi="Tahoma" w:cs="Tahoma" w:hint="cs"/>
          <w:sz w:val="18"/>
          <w:szCs w:val="18"/>
          <w:rtl/>
        </w:rPr>
        <w:t xml:space="preserve"> תוקפו של צו פיקוח לא יעלה על </w:t>
      </w:r>
      <w:r w:rsidRPr="00B30BFC">
        <w:rPr>
          <w:rFonts w:ascii="Tahoma" w:hAnsi="Tahoma" w:cs="Tahoma"/>
          <w:sz w:val="18"/>
          <w:szCs w:val="18"/>
          <w:rtl/>
        </w:rPr>
        <w:t>חמש שנים</w:t>
      </w:r>
      <w:r w:rsidRPr="00B30BFC">
        <w:rPr>
          <w:rFonts w:ascii="Tahoma" w:hAnsi="Tahoma" w:cs="Tahoma" w:hint="cs"/>
          <w:sz w:val="18"/>
          <w:szCs w:val="18"/>
          <w:rtl/>
        </w:rPr>
        <w:t xml:space="preserve"> - התקופה המרבית. בתום התקופה המרבית רשאי בית המשפט להוציא צו פיקוח חדש אם סבר שרמת הסיכון שעבריין המין יבצע עבירת מין נוספת היא גבוהה. יחידת צור אינה מפקחת על עברייני מין שלא עברו הערכת מסוכנות.</w:t>
      </w:r>
      <w:r w:rsidRPr="00B30BFC">
        <w:rPr>
          <w:rFonts w:ascii="Tahoma" w:hAnsi="Tahoma" w:cs="Tahoma"/>
          <w:sz w:val="18"/>
          <w:szCs w:val="18"/>
          <w:rtl/>
        </w:rPr>
        <w:t xml:space="preserve"> להלן </w:t>
      </w:r>
      <w:r w:rsidRPr="00B30BFC">
        <w:rPr>
          <w:rFonts w:ascii="Tahoma" w:hAnsi="Tahoma" w:cs="Tahoma" w:hint="cs"/>
          <w:sz w:val="18"/>
          <w:szCs w:val="18"/>
          <w:rtl/>
        </w:rPr>
        <w:t>ב</w:t>
      </w:r>
      <w:r w:rsidRPr="00B30BFC" w:rsidR="00CA7683">
        <w:rPr>
          <w:rFonts w:ascii="Tahoma" w:hAnsi="Tahoma" w:cs="Tahoma"/>
          <w:sz w:val="18"/>
          <w:szCs w:val="18"/>
          <w:rtl/>
        </w:rPr>
        <w:t>תרשים 14</w:t>
      </w:r>
      <w:r w:rsidRPr="00B30BFC">
        <w:rPr>
          <w:rFonts w:ascii="Tahoma" w:hAnsi="Tahoma" w:cs="Tahoma"/>
          <w:sz w:val="18"/>
          <w:szCs w:val="18"/>
          <w:rtl/>
        </w:rPr>
        <w:t xml:space="preserve"> תהליך הוצאת צו </w:t>
      </w:r>
      <w:r w:rsidRPr="00B30BFC">
        <w:rPr>
          <w:rFonts w:ascii="Tahoma" w:hAnsi="Tahoma" w:cs="Tahoma" w:hint="cs"/>
          <w:sz w:val="18"/>
          <w:szCs w:val="18"/>
          <w:rtl/>
        </w:rPr>
        <w:t>ה</w:t>
      </w:r>
      <w:r w:rsidRPr="00B30BFC">
        <w:rPr>
          <w:rFonts w:ascii="Tahoma" w:hAnsi="Tahoma" w:cs="Tahoma"/>
          <w:sz w:val="18"/>
          <w:szCs w:val="18"/>
          <w:rtl/>
        </w:rPr>
        <w:t>פיקוח.</w:t>
      </w:r>
    </w:p>
    <w:p w:rsidR="00CA4CBC" w:rsidRPr="00B30BFC" w:rsidP="00CA4CBC">
      <w:pPr>
        <w:pStyle w:val="tab-name"/>
        <w:rPr>
          <w:b/>
          <w:bCs/>
        </w:rPr>
      </w:pPr>
      <w:r w:rsidRPr="00B30BFC">
        <w:rPr>
          <w:rFonts w:hint="cs"/>
          <w:rtl/>
        </w:rPr>
        <w:t>תרשים 14</w:t>
      </w:r>
      <w:r w:rsidRPr="00B30BFC" w:rsidR="007F5928">
        <w:rPr>
          <w:rFonts w:hint="cs"/>
          <w:rtl/>
        </w:rPr>
        <w:t xml:space="preserve">: </w:t>
      </w:r>
      <w:r w:rsidRPr="00B30BFC" w:rsidR="007F5928">
        <w:rPr>
          <w:b/>
          <w:bCs/>
          <w:rtl/>
        </w:rPr>
        <w:t xml:space="preserve">תהליך הוצאת צו </w:t>
      </w:r>
      <w:r w:rsidRPr="00B30BFC" w:rsidR="007F5928">
        <w:rPr>
          <w:rFonts w:hint="cs"/>
          <w:b/>
          <w:bCs/>
          <w:rtl/>
        </w:rPr>
        <w:t>ה</w:t>
      </w:r>
      <w:r w:rsidRPr="00B30BFC" w:rsidR="007F5928">
        <w:rPr>
          <w:b/>
          <w:bCs/>
          <w:rtl/>
        </w:rPr>
        <w:t>פיקוח</w:t>
      </w:r>
    </w:p>
    <w:p w:rsidR="007F5928" w:rsidRPr="00B30BFC" w:rsidP="00071CE6">
      <w:pPr>
        <w:spacing w:line="240" w:lineRule="atLeast"/>
        <w:ind w:right="2268"/>
        <w:jc w:val="center"/>
        <w:rPr>
          <w:rFonts w:ascii="Tahoma" w:hAnsi="Tahoma" w:cs="Tahoma"/>
          <w:b/>
          <w:bCs/>
          <w:sz w:val="18"/>
          <w:szCs w:val="18"/>
        </w:rPr>
      </w:pPr>
      <w:r w:rsidRPr="00B30BFC">
        <w:rPr>
          <w:rFonts w:ascii="Tahoma" w:hAnsi="Tahoma" w:cs="Tahoma"/>
          <w:b/>
          <w:bCs/>
          <w:noProof/>
          <w:sz w:val="18"/>
          <w:szCs w:val="18"/>
        </w:rPr>
        <w:drawing>
          <wp:inline distT="0" distB="0" distL="0" distR="0">
            <wp:extent cx="3215030" cy="4109314"/>
            <wp:effectExtent l="0" t="0" r="4445" b="5715"/>
            <wp:docPr id="7" name="Picture 7" descr="תרשים זרימה המציג את תהליך הוצאת צו הפיקוח. יחידת צור מקבלת את רשימת עברייני המין הצפויים להשתחרר כחודשיים לפני מועד השחרור; הרשימה כוללת הערכה של רמת מסוכנותו של העבריין. אם רמת מסוכנותו היא יותר מנמוכה, יחידת צור מגבשת המלצות לגבי התנאים שייקבעו בצו הפיקוח ומעבירה אותן לפרקליטות, כדי שהיא תבחן אותם ותחליט אם לגשת לבית המשפט כדי שיקיים דיון ויחליט על התנאים שייקבעו בצו הפיקוח. לאחר הוראת בית המשפט יחידת צור מבצעת פיקוח ומעקב בהתאם לתנאים שקבע בית המשפ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63622" name="103-sex-crime-g4.wmf"/>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15030" cy="4109314"/>
                    </a:xfrm>
                    <a:prstGeom prst="rect">
                      <a:avLst/>
                    </a:prstGeom>
                  </pic:spPr>
                </pic:pic>
              </a:graphicData>
            </a:graphic>
          </wp:inline>
        </w:drawing>
      </w:r>
    </w:p>
    <w:p w:rsidR="00CA4CBC" w:rsidRPr="00B30BFC" w:rsidP="008A5AF1">
      <w:pPr>
        <w:spacing w:line="240" w:lineRule="atLeast"/>
        <w:jc w:val="both"/>
        <w:rPr>
          <w:rFonts w:ascii="Tahoma" w:hAnsi="Tahoma" w:cs="Tahoma"/>
          <w:b/>
          <w:bCs/>
          <w:sz w:val="18"/>
          <w:szCs w:val="18"/>
          <w:rtl/>
        </w:rPr>
      </w:pPr>
    </w:p>
    <w:p w:rsidR="007F5928" w:rsidRPr="00B30BFC" w:rsidP="008A5AF1">
      <w:pPr>
        <w:pStyle w:val="KOT5"/>
        <w:rPr>
          <w:rtl/>
        </w:rPr>
      </w:pPr>
      <w:r w:rsidRPr="00B30BFC">
        <w:rPr>
          <w:rFonts w:hint="cs"/>
          <w:rtl/>
        </w:rPr>
        <w:t>היקף פעילותה של יחידת צור</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ב</w:t>
      </w:r>
      <w:r w:rsidRPr="00B30BFC" w:rsidR="00CA7683">
        <w:rPr>
          <w:rFonts w:ascii="Tahoma" w:hAnsi="Tahoma" w:cs="Tahoma"/>
          <w:sz w:val="18"/>
          <w:szCs w:val="18"/>
          <w:rtl/>
        </w:rPr>
        <w:t>תרשים 15</w:t>
      </w:r>
      <w:r w:rsidRPr="00B30BFC">
        <w:rPr>
          <w:rFonts w:ascii="Tahoma" w:hAnsi="Tahoma" w:cs="Tahoma" w:hint="cs"/>
          <w:sz w:val="18"/>
          <w:szCs w:val="18"/>
          <w:rtl/>
        </w:rPr>
        <w:t xml:space="preserve"> ש</w:t>
      </w:r>
      <w:r w:rsidRPr="00B30BFC">
        <w:rPr>
          <w:rFonts w:ascii="Tahoma" w:hAnsi="Tahoma" w:cs="Tahoma"/>
          <w:sz w:val="18"/>
          <w:szCs w:val="18"/>
          <w:rtl/>
        </w:rPr>
        <w:t xml:space="preserve">להלן מספר המפוקחים של </w:t>
      </w:r>
      <w:r w:rsidRPr="00B30BFC">
        <w:rPr>
          <w:rFonts w:ascii="Tahoma" w:hAnsi="Tahoma" w:cs="Tahoma" w:hint="cs"/>
          <w:sz w:val="18"/>
          <w:szCs w:val="18"/>
          <w:rtl/>
        </w:rPr>
        <w:t>יחידת צור מ-2007 ועד אוקטובר 2018</w:t>
      </w:r>
      <w:r w:rsidRPr="00B30BFC">
        <w:rPr>
          <w:rFonts w:ascii="Tahoma" w:hAnsi="Tahoma" w:cs="Tahoma"/>
          <w:sz w:val="18"/>
          <w:szCs w:val="18"/>
          <w:rtl/>
        </w:rPr>
        <w:t>.</w:t>
      </w:r>
    </w:p>
    <w:p w:rsidR="007F5928" w:rsidRPr="00B30BFC" w:rsidP="00CA4CBC">
      <w:pPr>
        <w:pStyle w:val="tab-name"/>
        <w:rPr>
          <w:b/>
          <w:bCs/>
          <w:rtl/>
        </w:rPr>
      </w:pPr>
      <w:r w:rsidRPr="00B30BFC">
        <w:rPr>
          <w:rFonts w:hint="cs"/>
          <w:rtl/>
        </w:rPr>
        <w:t>תרשים 15</w:t>
      </w:r>
      <w:r w:rsidRPr="00B30BFC">
        <w:rPr>
          <w:rFonts w:hint="cs"/>
          <w:rtl/>
        </w:rPr>
        <w:t xml:space="preserve">: </w:t>
      </w:r>
      <w:r w:rsidRPr="00B30BFC">
        <w:rPr>
          <w:rFonts w:hint="cs"/>
          <w:b/>
          <w:bCs/>
          <w:rtl/>
        </w:rPr>
        <w:t>מספר המפוקחים של יחידת צור, 2007 עד אוקטובר 2018</w:t>
      </w:r>
    </w:p>
    <w:p w:rsidR="007F5928" w:rsidRPr="00B30BFC" w:rsidP="008A5AF1">
      <w:pPr>
        <w:spacing w:line="240" w:lineRule="atLeast"/>
        <w:jc w:val="both"/>
        <w:rPr>
          <w:rFonts w:ascii="Tahoma" w:hAnsi="Tahoma" w:cs="Tahoma"/>
          <w:b/>
          <w:bCs/>
          <w:sz w:val="18"/>
          <w:szCs w:val="18"/>
        </w:rPr>
      </w:pPr>
      <w:r w:rsidRPr="00B30BFC">
        <w:rPr>
          <w:rFonts w:ascii="Tahoma" w:hAnsi="Tahoma" w:cs="Tahoma"/>
          <w:b/>
          <w:bCs/>
          <w:noProof/>
          <w:sz w:val="18"/>
          <w:szCs w:val="18"/>
        </w:rPr>
        <w:drawing>
          <wp:inline distT="0" distB="0" distL="0" distR="0">
            <wp:extent cx="3960000" cy="2141119"/>
            <wp:effectExtent l="0" t="0" r="2540" b="0"/>
            <wp:docPr id="20" name="Picture 20" descr="תרשים המפרט את מספר עברייני המין שיחידת צור פיקחה עליהם משנת 2007 עד אוקטובר 2018. בשנת 2007 פיקחה היחידה על 75 עברייני מין, בשנת 2008 על 245, בשנת 2009 על 366, בשנת 2010 על 630, בשנת 2011 על 680, בשנת 2012 על 790, בשנת 2013 על 880, בשנת 2014 על 940, בשנת 2015 על 1,049, בשנת 2016 על 1,151, בשנת 2017 על 1,220, ובשנת 2018 (עד אוקטובר) פיקחה היחידה על 1,256 עברייני מ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19687" name="sex-g-14.wmf"/>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1119"/>
                    </a:xfrm>
                    <a:prstGeom prst="rect">
                      <a:avLst/>
                    </a:prstGeom>
                  </pic:spPr>
                </pic:pic>
              </a:graphicData>
            </a:graphic>
          </wp:inline>
        </w:drawing>
      </w:r>
    </w:p>
    <w:p w:rsidR="007F5928" w:rsidRPr="00B30BFC" w:rsidP="00CA4CBC">
      <w:pPr>
        <w:pStyle w:val="text-source"/>
        <w:spacing w:after="0"/>
        <w:rPr>
          <w:rtl/>
        </w:rPr>
      </w:pPr>
      <w:r w:rsidRPr="00B30BFC">
        <w:rPr>
          <w:rFonts w:hint="eastAsia"/>
          <w:rtl/>
        </w:rPr>
        <w:t>המקור</w:t>
      </w:r>
      <w:r w:rsidRPr="00B30BFC">
        <w:rPr>
          <w:rtl/>
        </w:rPr>
        <w:t xml:space="preserve">: </w:t>
      </w:r>
      <w:r w:rsidRPr="00B30BFC">
        <w:rPr>
          <w:rFonts w:hint="eastAsia"/>
          <w:rtl/>
        </w:rPr>
        <w:t>יחידת</w:t>
      </w:r>
      <w:r w:rsidRPr="00B30BFC">
        <w:rPr>
          <w:rtl/>
        </w:rPr>
        <w:t xml:space="preserve"> </w:t>
      </w:r>
      <w:r w:rsidRPr="00B30BFC">
        <w:rPr>
          <w:rFonts w:hint="eastAsia"/>
          <w:rtl/>
        </w:rPr>
        <w:t>צור</w:t>
      </w:r>
    </w:p>
    <w:p w:rsidR="007F5928" w:rsidRPr="00B30BFC" w:rsidP="00CA4CBC">
      <w:pPr>
        <w:pStyle w:val="text-source"/>
        <w:spacing w:before="0"/>
        <w:rPr>
          <w:b/>
          <w:bCs/>
          <w:rtl/>
        </w:rPr>
      </w:pPr>
      <w:r w:rsidRPr="00B30BFC">
        <w:rPr>
          <w:b/>
          <w:bCs/>
          <w:rtl/>
        </w:rPr>
        <w:t xml:space="preserve">* </w:t>
      </w:r>
      <w:r w:rsidRPr="00B30BFC" w:rsidR="00CA4CBC">
        <w:rPr>
          <w:b/>
          <w:bCs/>
        </w:rPr>
        <w:tab/>
      </w:r>
      <w:r w:rsidRPr="00B30BFC">
        <w:rPr>
          <w:rFonts w:hint="eastAsia"/>
          <w:rtl/>
        </w:rPr>
        <w:t>עד</w:t>
      </w:r>
      <w:r w:rsidRPr="00B30BFC">
        <w:rPr>
          <w:rtl/>
        </w:rPr>
        <w:t xml:space="preserve"> </w:t>
      </w:r>
      <w:r w:rsidRPr="00B30BFC">
        <w:rPr>
          <w:rFonts w:hint="eastAsia"/>
          <w:rtl/>
        </w:rPr>
        <w:t>אוקטובר</w:t>
      </w:r>
    </w:p>
    <w:p w:rsidR="007F5928" w:rsidRPr="00B30BFC" w:rsidP="009F4292">
      <w:pPr>
        <w:spacing w:line="240" w:lineRule="exact"/>
        <w:ind w:right="2268"/>
        <w:jc w:val="both"/>
        <w:rPr>
          <w:rFonts w:ascii="Tahoma" w:hAnsi="Tahoma" w:cs="Tahoma"/>
          <w:sz w:val="18"/>
          <w:szCs w:val="18"/>
          <w:rtl/>
        </w:rPr>
      </w:pPr>
      <w:r w:rsidRPr="00B30BFC">
        <w:rPr>
          <w:rFonts w:ascii="Tahoma" w:hAnsi="Tahoma" w:cs="Tahoma" w:hint="cs"/>
          <w:sz w:val="18"/>
          <w:szCs w:val="18"/>
          <w:rtl/>
        </w:rPr>
        <w:t>מהתרשים עולה כי במהלך השנים חלה עלייה מתמשכת במספר המפוקחים</w:t>
      </w:r>
      <w:r>
        <w:rPr>
          <w:rFonts w:ascii="Tahoma" w:hAnsi="Tahoma" w:cs="Tahoma"/>
          <w:sz w:val="18"/>
          <w:szCs w:val="18"/>
          <w:vertAlign w:val="superscript"/>
          <w:rtl/>
        </w:rPr>
        <w:footnoteReference w:id="90"/>
      </w:r>
      <w:r w:rsidRPr="00B30BFC">
        <w:rPr>
          <w:rFonts w:ascii="Tahoma" w:hAnsi="Tahoma" w:cs="Tahoma" w:hint="cs"/>
          <w:sz w:val="18"/>
          <w:szCs w:val="18"/>
          <w:rtl/>
        </w:rPr>
        <w:t xml:space="preserve">. לפי נתוני שב"ס, מספר המפוקחים עולה </w:t>
      </w:r>
      <w:r w:rsidRPr="00B30BFC">
        <w:rPr>
          <w:rFonts w:ascii="Tahoma" w:hAnsi="Tahoma" w:cs="Tahoma"/>
          <w:sz w:val="18"/>
          <w:szCs w:val="18"/>
          <w:rtl/>
        </w:rPr>
        <w:t>ב-10%</w:t>
      </w:r>
      <w:r w:rsidRPr="00B30BFC">
        <w:rPr>
          <w:rFonts w:ascii="Tahoma" w:hAnsi="Tahoma" w:cs="Tahoma" w:hint="cs"/>
          <w:sz w:val="18"/>
          <w:szCs w:val="18"/>
          <w:rtl/>
        </w:rPr>
        <w:t xml:space="preserve"> בקירוב מדי שנה, בממוצע.</w:t>
      </w:r>
      <w:r w:rsidRPr="00B30BFC">
        <w:rPr>
          <w:rFonts w:ascii="Tahoma" w:hAnsi="Tahoma" w:cs="Tahoma"/>
          <w:sz w:val="18"/>
          <w:szCs w:val="18"/>
          <w:rtl/>
        </w:rPr>
        <w:t xml:space="preserve"> </w:t>
      </w:r>
      <w:r w:rsidRPr="00B30BFC">
        <w:rPr>
          <w:rFonts w:ascii="Tahoma" w:hAnsi="Tahoma" w:cs="Tahoma" w:hint="cs"/>
          <w:sz w:val="18"/>
          <w:szCs w:val="18"/>
          <w:rtl/>
        </w:rPr>
        <w:t>בתרשימים 1</w:t>
      </w:r>
      <w:r w:rsidRPr="00B30BFC" w:rsidR="009F4292">
        <w:rPr>
          <w:rFonts w:ascii="Tahoma" w:hAnsi="Tahoma" w:cs="Tahoma" w:hint="cs"/>
          <w:sz w:val="18"/>
          <w:szCs w:val="18"/>
          <w:rtl/>
        </w:rPr>
        <w:t>6</w:t>
      </w:r>
      <w:r w:rsidRPr="00B30BFC">
        <w:rPr>
          <w:rFonts w:ascii="Tahoma" w:hAnsi="Tahoma" w:cs="Tahoma" w:hint="cs"/>
          <w:sz w:val="18"/>
          <w:szCs w:val="18"/>
          <w:rtl/>
        </w:rPr>
        <w:t xml:space="preserve"> ו-1</w:t>
      </w:r>
      <w:r w:rsidRPr="00B30BFC" w:rsidR="009F4292">
        <w:rPr>
          <w:rFonts w:ascii="Tahoma" w:hAnsi="Tahoma" w:cs="Tahoma" w:hint="cs"/>
          <w:sz w:val="18"/>
          <w:szCs w:val="18"/>
          <w:rtl/>
        </w:rPr>
        <w:t>7</w:t>
      </w:r>
      <w:r w:rsidRPr="00B30BFC">
        <w:rPr>
          <w:rFonts w:ascii="Tahoma" w:hAnsi="Tahoma" w:cs="Tahoma" w:hint="cs"/>
          <w:sz w:val="18"/>
          <w:szCs w:val="18"/>
          <w:rtl/>
        </w:rPr>
        <w:t xml:space="preserve"> שלהלן מספר המפוקחים ביוני 2018 בפילוח לפי רמת מסוכנות ובפילוח </w:t>
      </w:r>
      <w:r w:rsidRPr="00B30BFC">
        <w:rPr>
          <w:rFonts w:ascii="Tahoma" w:hAnsi="Tahoma" w:cs="Tahoma"/>
          <w:sz w:val="18"/>
          <w:szCs w:val="18"/>
          <w:rtl/>
        </w:rPr>
        <w:t>לפי גיל</w:t>
      </w:r>
      <w:r w:rsidRPr="00B30BFC">
        <w:rPr>
          <w:rFonts w:ascii="Tahoma" w:hAnsi="Tahoma" w:cs="Tahoma" w:hint="cs"/>
          <w:sz w:val="18"/>
          <w:szCs w:val="18"/>
          <w:rtl/>
        </w:rPr>
        <w:t>ם של</w:t>
      </w:r>
      <w:r w:rsidRPr="00B30BFC">
        <w:rPr>
          <w:rFonts w:ascii="Tahoma" w:hAnsi="Tahoma" w:cs="Tahoma"/>
          <w:sz w:val="18"/>
          <w:szCs w:val="18"/>
          <w:rtl/>
        </w:rPr>
        <w:t xml:space="preserve"> נפגע</w:t>
      </w:r>
      <w:r w:rsidRPr="00B30BFC">
        <w:rPr>
          <w:rFonts w:ascii="Tahoma" w:hAnsi="Tahoma" w:cs="Tahoma" w:hint="cs"/>
          <w:sz w:val="18"/>
          <w:szCs w:val="18"/>
          <w:rtl/>
        </w:rPr>
        <w:t>י</w:t>
      </w:r>
      <w:r w:rsidRPr="00B30BFC">
        <w:rPr>
          <w:rFonts w:ascii="Tahoma" w:hAnsi="Tahoma" w:cs="Tahoma"/>
          <w:sz w:val="18"/>
          <w:szCs w:val="18"/>
          <w:rtl/>
        </w:rPr>
        <w:t xml:space="preserve"> העבירה</w:t>
      </w:r>
      <w:r w:rsidRPr="00B30BFC">
        <w:rPr>
          <w:rFonts w:ascii="Tahoma" w:hAnsi="Tahoma" w:cs="Tahoma" w:hint="cs"/>
          <w:sz w:val="18"/>
          <w:szCs w:val="18"/>
          <w:rtl/>
        </w:rPr>
        <w:t>.</w:t>
      </w:r>
      <w:r w:rsidRPr="00B30BFC" w:rsidR="00846AB3">
        <w:rPr>
          <w:rFonts w:ascii="Tahoma" w:hAnsi="Tahoma" w:cs="Tahoma" w:hint="cs"/>
          <w:sz w:val="18"/>
          <w:szCs w:val="18"/>
          <w:rtl/>
        </w:rPr>
        <w:t xml:space="preserve"> </w:t>
      </w:r>
    </w:p>
    <w:p w:rsidR="007F5928" w:rsidRPr="00B30BFC" w:rsidP="00CA4CBC">
      <w:pPr>
        <w:pStyle w:val="tab-name"/>
        <w:rPr>
          <w:b/>
          <w:bCs/>
          <w:rtl/>
        </w:rPr>
      </w:pPr>
      <w:r w:rsidRPr="00B30BFC">
        <w:rPr>
          <w:rFonts w:hint="cs"/>
          <w:rtl/>
        </w:rPr>
        <w:t>תרשים 16</w:t>
      </w:r>
      <w:r w:rsidRPr="00B30BFC">
        <w:rPr>
          <w:rFonts w:hint="cs"/>
          <w:rtl/>
        </w:rPr>
        <w:t xml:space="preserve">: </w:t>
      </w:r>
      <w:r w:rsidRPr="00B30BFC">
        <w:rPr>
          <w:rFonts w:hint="cs"/>
          <w:b/>
          <w:bCs/>
          <w:rtl/>
        </w:rPr>
        <w:t>מספר המפוקחים לפי רמת מסוכנות, יוני 2018</w:t>
      </w:r>
    </w:p>
    <w:p w:rsidR="00CA4CBC" w:rsidRPr="00B30BFC" w:rsidP="00CA4CBC">
      <w:pPr>
        <w:spacing w:line="240" w:lineRule="atLeast"/>
        <w:ind w:right="2268"/>
        <w:jc w:val="center"/>
        <w:rPr>
          <w:rFonts w:ascii="Tahoma" w:hAnsi="Tahoma" w:cs="Tahoma"/>
          <w:b/>
          <w:bCs/>
          <w:sz w:val="18"/>
          <w:szCs w:val="18"/>
          <w:rtl/>
        </w:rPr>
      </w:pPr>
      <w:r w:rsidRPr="00B30BFC">
        <w:rPr>
          <w:rFonts w:ascii="Tahoma" w:hAnsi="Tahoma" w:cs="Tahoma"/>
          <w:b/>
          <w:bCs/>
          <w:noProof/>
          <w:sz w:val="18"/>
          <w:szCs w:val="18"/>
          <w:rtl/>
        </w:rPr>
        <w:drawing>
          <wp:inline distT="0" distB="0" distL="0" distR="0">
            <wp:extent cx="2520000" cy="2559120"/>
            <wp:effectExtent l="0" t="0" r="0" b="0"/>
            <wp:docPr id="22" name="Picture 22" descr="תרשים המפרט את מספר המפוקחים ביחידת צור לפי רמת מסוכנותם: 511 מפוקחים ברמת מסוכנות גבוהה; 227 ברמת מסוכנות בינונית-גבוהה; 263 ברמת מסוכנות בינונית; ו-235 מפוקחים ברמת מסוכנות בינונית-נמוכ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51398" name="sex-g-15.wmf"/>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559120"/>
                    </a:xfrm>
                    <a:prstGeom prst="rect">
                      <a:avLst/>
                    </a:prstGeom>
                  </pic:spPr>
                </pic:pic>
              </a:graphicData>
            </a:graphic>
          </wp:inline>
        </w:drawing>
      </w:r>
    </w:p>
    <w:p w:rsidR="007F5928" w:rsidRPr="00B30BFC" w:rsidP="00CA4CBC">
      <w:pPr>
        <w:pStyle w:val="text-source"/>
        <w:rPr>
          <w:rtl/>
        </w:rPr>
      </w:pPr>
      <w:r w:rsidRPr="00B30BFC">
        <w:rPr>
          <w:rFonts w:hint="cs"/>
          <w:rtl/>
        </w:rPr>
        <w:t>המקור: יחידת צור בעיבוד משרד מבקר המדינה.</w:t>
      </w:r>
    </w:p>
    <w:p w:rsidR="007F5928" w:rsidRPr="00B30BFC" w:rsidP="00CA4CBC">
      <w:pPr>
        <w:pStyle w:val="tab-name"/>
        <w:rPr>
          <w:b/>
          <w:bCs/>
          <w:rtl/>
        </w:rPr>
      </w:pPr>
      <w:r w:rsidRPr="00B30BFC">
        <w:rPr>
          <w:rFonts w:hint="cs"/>
          <w:rtl/>
        </w:rPr>
        <w:t>תרשים 17</w:t>
      </w:r>
      <w:r w:rsidRPr="00B30BFC">
        <w:rPr>
          <w:rFonts w:hint="cs"/>
          <w:rtl/>
        </w:rPr>
        <w:t xml:space="preserve">: </w:t>
      </w:r>
      <w:r w:rsidRPr="00B30BFC">
        <w:rPr>
          <w:rFonts w:hint="cs"/>
          <w:b/>
          <w:bCs/>
          <w:rtl/>
        </w:rPr>
        <w:t>שעור אוכלוסיית המפוקחים לפי גילו של נפגע העבירה, יוני 2018</w:t>
      </w:r>
    </w:p>
    <w:p w:rsidR="007F5928" w:rsidRPr="00B30BFC" w:rsidP="00CA4CBC">
      <w:pPr>
        <w:spacing w:line="240" w:lineRule="atLeast"/>
        <w:ind w:right="2268"/>
        <w:jc w:val="center"/>
        <w:rPr>
          <w:rFonts w:ascii="Tahoma" w:hAnsi="Tahoma" w:cs="Tahoma"/>
          <w:b/>
          <w:bCs/>
          <w:noProof/>
          <w:sz w:val="18"/>
          <w:szCs w:val="18"/>
          <w:rtl/>
        </w:rPr>
      </w:pPr>
      <w:r w:rsidRPr="00B30BFC">
        <w:rPr>
          <w:rFonts w:ascii="Tahoma" w:hAnsi="Tahoma" w:cs="Tahoma"/>
          <w:b/>
          <w:bCs/>
          <w:noProof/>
          <w:sz w:val="18"/>
          <w:szCs w:val="18"/>
          <w:rtl/>
        </w:rPr>
        <w:drawing>
          <wp:inline distT="0" distB="0" distL="0" distR="0">
            <wp:extent cx="3922776" cy="1559966"/>
            <wp:effectExtent l="0" t="0" r="1905" b="2540"/>
            <wp:docPr id="1" name="Picture 1" descr="73% מהנפגעים היו קטינים, ו-27% מהנפגעים היו בגי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92673" name="103-sex-crime-g6.wmf"/>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22776" cy="1559966"/>
                    </a:xfrm>
                    <a:prstGeom prst="rect">
                      <a:avLst/>
                    </a:prstGeom>
                  </pic:spPr>
                </pic:pic>
              </a:graphicData>
            </a:graphic>
          </wp:inline>
        </w:drawing>
      </w:r>
    </w:p>
    <w:p w:rsidR="007F5928" w:rsidRPr="00B30BFC" w:rsidP="00CA4CBC">
      <w:pPr>
        <w:pStyle w:val="text-source"/>
        <w:rPr>
          <w:rtl/>
        </w:rPr>
      </w:pPr>
      <w:r w:rsidRPr="00B30BFC">
        <w:rPr>
          <w:rFonts w:hint="cs"/>
          <w:rtl/>
        </w:rPr>
        <w:t>המקור: יחידת צור בעיבוד משרד מבקר המדינה.</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מהתרשימים עולה כי 80% מן המפוקחים הם ברמת מסוכנות בינונית ומעלה וכשלושה רבעים מעברייני מין המפוקחים פגעו בקטינים. לפי נתוני שב"ס, 137 מן המפוקחים בעלי רמת המסוכנות הגבוהה נמצאים בפיקוח יותר מחמש שנים.</w:t>
      </w:r>
    </w:p>
    <w:p w:rsidR="007F5928" w:rsidRPr="00B30BFC" w:rsidP="00CA4CBC">
      <w:pPr>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במרץ 2014, בדיון בנושא "תקינת יחידת צור", קבעו המשרד </w:t>
      </w:r>
      <w:r w:rsidRPr="00B30BFC">
        <w:rPr>
          <w:rFonts w:ascii="Tahoma" w:hAnsi="Tahoma" w:cs="Tahoma" w:hint="cs"/>
          <w:sz w:val="18"/>
          <w:szCs w:val="18"/>
          <w:rtl/>
        </w:rPr>
        <w:t>לבט"פ</w:t>
      </w:r>
      <w:r w:rsidRPr="00B30BFC">
        <w:rPr>
          <w:rFonts w:ascii="Tahoma" w:hAnsi="Tahoma" w:cs="Tahoma" w:hint="cs"/>
          <w:sz w:val="18"/>
          <w:szCs w:val="18"/>
          <w:rtl/>
        </w:rPr>
        <w:t xml:space="preserve"> ושב"ס את היחס הנדרש שבין מספר קציני הפיקוח למספר המפוקחים (להלן - היחס הנדרש). </w:t>
      </w:r>
    </w:p>
    <w:p w:rsidR="007F5928" w:rsidRPr="00B30BFC" w:rsidP="00064E7F">
      <w:pPr>
        <w:pStyle w:val="RESHET"/>
        <w:rPr>
          <w:rtl/>
        </w:rPr>
      </w:pPr>
      <w:r w:rsidRPr="00B30BFC">
        <w:rPr>
          <w:rFonts w:hint="cs"/>
          <w:rtl/>
        </w:rPr>
        <w:t>בדיקת משרד מבקר המדינה העלתה כי ביולי 2018 היחס בפועל בין מספר קציני הפיקוח ובין מספר המפוקחים (להלן - יחס עוצמה) היה נמוך ב-40% בקירוב מן היחס הנדרש.</w:t>
      </w:r>
      <w:r w:rsidRPr="00B30BFC" w:rsidR="002121F8">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67436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330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ביולי</w:t>
                            </w:r>
                            <w:r w:rsidRPr="00064E7F">
                              <w:rPr>
                                <w:rFonts w:cs="Tahoma"/>
                                <w:color w:val="0B5294"/>
                                <w:spacing w:val="-4"/>
                                <w:sz w:val="24"/>
                                <w:szCs w:val="24"/>
                                <w:rtl/>
                              </w:rPr>
                              <w:t xml:space="preserve"> 2018 </w:t>
                            </w:r>
                            <w:r w:rsidRPr="00064E7F">
                              <w:rPr>
                                <w:rFonts w:cs="Tahoma" w:hint="eastAsia"/>
                                <w:color w:val="0B5294"/>
                                <w:spacing w:val="-4"/>
                                <w:sz w:val="24"/>
                                <w:szCs w:val="24"/>
                                <w:rtl/>
                              </w:rPr>
                              <w:t>היחס</w:t>
                            </w:r>
                            <w:r w:rsidRPr="00064E7F">
                              <w:rPr>
                                <w:rFonts w:cs="Tahoma"/>
                                <w:color w:val="0B5294"/>
                                <w:spacing w:val="-4"/>
                                <w:sz w:val="24"/>
                                <w:szCs w:val="24"/>
                                <w:rtl/>
                              </w:rPr>
                              <w:t xml:space="preserve"> </w:t>
                            </w:r>
                            <w:r w:rsidRPr="00064E7F">
                              <w:rPr>
                                <w:rFonts w:cs="Tahoma" w:hint="eastAsia"/>
                                <w:color w:val="0B5294"/>
                                <w:spacing w:val="-4"/>
                                <w:sz w:val="24"/>
                                <w:szCs w:val="24"/>
                                <w:rtl/>
                              </w:rPr>
                              <w:t>בפועל</w:t>
                            </w:r>
                            <w:r w:rsidRPr="00064E7F">
                              <w:rPr>
                                <w:rFonts w:cs="Tahoma"/>
                                <w:color w:val="0B5294"/>
                                <w:spacing w:val="-4"/>
                                <w:sz w:val="24"/>
                                <w:szCs w:val="24"/>
                                <w:rtl/>
                              </w:rPr>
                              <w:t xml:space="preserve"> </w:t>
                            </w:r>
                            <w:r w:rsidRPr="00064E7F">
                              <w:rPr>
                                <w:rFonts w:cs="Tahoma" w:hint="eastAsia"/>
                                <w:color w:val="0B5294"/>
                                <w:spacing w:val="-4"/>
                                <w:sz w:val="24"/>
                                <w:szCs w:val="24"/>
                                <w:rtl/>
                              </w:rPr>
                              <w:t>בין</w:t>
                            </w:r>
                            <w:r w:rsidRPr="00064E7F">
                              <w:rPr>
                                <w:rFonts w:cs="Tahoma"/>
                                <w:color w:val="0B5294"/>
                                <w:spacing w:val="-4"/>
                                <w:sz w:val="24"/>
                                <w:szCs w:val="24"/>
                                <w:rtl/>
                              </w:rPr>
                              <w:t xml:space="preserve"> </w:t>
                            </w:r>
                            <w:r w:rsidRPr="00064E7F">
                              <w:rPr>
                                <w:rFonts w:cs="Tahoma" w:hint="eastAsia"/>
                                <w:color w:val="0B5294"/>
                                <w:spacing w:val="-4"/>
                                <w:sz w:val="24"/>
                                <w:szCs w:val="24"/>
                                <w:rtl/>
                              </w:rPr>
                              <w:t>מספר</w:t>
                            </w:r>
                            <w:r w:rsidRPr="00064E7F">
                              <w:rPr>
                                <w:rFonts w:cs="Tahoma"/>
                                <w:color w:val="0B5294"/>
                                <w:spacing w:val="-4"/>
                                <w:sz w:val="24"/>
                                <w:szCs w:val="24"/>
                                <w:rtl/>
                              </w:rPr>
                              <w:t xml:space="preserve"> </w:t>
                            </w:r>
                            <w:r w:rsidRPr="00064E7F">
                              <w:rPr>
                                <w:rFonts w:cs="Tahoma" w:hint="eastAsia"/>
                                <w:color w:val="0B5294"/>
                                <w:spacing w:val="-4"/>
                                <w:sz w:val="24"/>
                                <w:szCs w:val="24"/>
                                <w:rtl/>
                              </w:rPr>
                              <w:t>קציני</w:t>
                            </w:r>
                            <w:r w:rsidRPr="00064E7F">
                              <w:rPr>
                                <w:rFonts w:cs="Tahoma"/>
                                <w:color w:val="0B5294"/>
                                <w:spacing w:val="-4"/>
                                <w:sz w:val="24"/>
                                <w:szCs w:val="24"/>
                                <w:rtl/>
                              </w:rPr>
                              <w:t xml:space="preserve"> </w:t>
                            </w:r>
                            <w:r w:rsidRPr="00064E7F">
                              <w:rPr>
                                <w:rFonts w:cs="Tahoma" w:hint="eastAsia"/>
                                <w:color w:val="0B5294"/>
                                <w:spacing w:val="-4"/>
                                <w:sz w:val="24"/>
                                <w:szCs w:val="24"/>
                                <w:rtl/>
                              </w:rPr>
                              <w:t>הפיקוח</w:t>
                            </w:r>
                            <w:r w:rsidRPr="00064E7F">
                              <w:rPr>
                                <w:rFonts w:cs="Tahoma"/>
                                <w:color w:val="0B5294"/>
                                <w:spacing w:val="-4"/>
                                <w:sz w:val="24"/>
                                <w:szCs w:val="24"/>
                                <w:rtl/>
                              </w:rPr>
                              <w:t xml:space="preserve"> </w:t>
                            </w:r>
                            <w:r w:rsidRPr="00064E7F">
                              <w:rPr>
                                <w:rFonts w:cs="Tahoma" w:hint="eastAsia"/>
                                <w:color w:val="0B5294"/>
                                <w:spacing w:val="-4"/>
                                <w:sz w:val="24"/>
                                <w:szCs w:val="24"/>
                                <w:rtl/>
                              </w:rPr>
                              <w:t>ביחידת</w:t>
                            </w:r>
                            <w:r w:rsidRPr="00064E7F">
                              <w:rPr>
                                <w:rFonts w:cs="Tahoma"/>
                                <w:color w:val="0B5294"/>
                                <w:spacing w:val="-4"/>
                                <w:sz w:val="24"/>
                                <w:szCs w:val="24"/>
                                <w:rtl/>
                              </w:rPr>
                              <w:t xml:space="preserve"> </w:t>
                            </w:r>
                            <w:r w:rsidRPr="00064E7F">
                              <w:rPr>
                                <w:rFonts w:cs="Tahoma" w:hint="eastAsia"/>
                                <w:color w:val="0B5294"/>
                                <w:spacing w:val="-4"/>
                                <w:sz w:val="24"/>
                                <w:szCs w:val="24"/>
                                <w:rtl/>
                              </w:rPr>
                              <w:t>צור</w:t>
                            </w:r>
                            <w:r w:rsidRPr="00064E7F">
                              <w:rPr>
                                <w:rFonts w:cs="Tahoma"/>
                                <w:color w:val="0B5294"/>
                                <w:spacing w:val="-4"/>
                                <w:sz w:val="24"/>
                                <w:szCs w:val="24"/>
                                <w:rtl/>
                              </w:rPr>
                              <w:t xml:space="preserve"> </w:t>
                            </w:r>
                            <w:r w:rsidRPr="00064E7F">
                              <w:rPr>
                                <w:rFonts w:cs="Tahoma" w:hint="eastAsia"/>
                                <w:color w:val="0B5294"/>
                                <w:spacing w:val="-4"/>
                                <w:sz w:val="24"/>
                                <w:szCs w:val="24"/>
                                <w:rtl/>
                              </w:rPr>
                              <w:t>ובין</w:t>
                            </w:r>
                            <w:r w:rsidRPr="00064E7F">
                              <w:rPr>
                                <w:rFonts w:cs="Tahoma"/>
                                <w:color w:val="0B5294"/>
                                <w:spacing w:val="-4"/>
                                <w:sz w:val="24"/>
                                <w:szCs w:val="24"/>
                                <w:rtl/>
                              </w:rPr>
                              <w:t xml:space="preserve"> </w:t>
                            </w:r>
                            <w:r w:rsidRPr="00064E7F">
                              <w:rPr>
                                <w:rFonts w:cs="Tahoma" w:hint="eastAsia"/>
                                <w:color w:val="0B5294"/>
                                <w:spacing w:val="-4"/>
                                <w:sz w:val="24"/>
                                <w:szCs w:val="24"/>
                                <w:rtl/>
                              </w:rPr>
                              <w:t>מספר</w:t>
                            </w:r>
                            <w:r w:rsidRPr="00064E7F">
                              <w:rPr>
                                <w:rFonts w:cs="Tahoma"/>
                                <w:color w:val="0B5294"/>
                                <w:spacing w:val="-4"/>
                                <w:sz w:val="24"/>
                                <w:szCs w:val="24"/>
                                <w:rtl/>
                              </w:rPr>
                              <w:t xml:space="preserve"> </w:t>
                            </w:r>
                            <w:r w:rsidRPr="00064E7F">
                              <w:rPr>
                                <w:rFonts w:cs="Tahoma" w:hint="eastAsia"/>
                                <w:color w:val="0B5294"/>
                                <w:spacing w:val="-4"/>
                                <w:sz w:val="24"/>
                                <w:szCs w:val="24"/>
                                <w:rtl/>
                              </w:rPr>
                              <w:t>המפוקחים</w:t>
                            </w:r>
                            <w:r w:rsidRPr="00064E7F">
                              <w:rPr>
                                <w:rFonts w:cs="Tahoma"/>
                                <w:color w:val="0B5294"/>
                                <w:spacing w:val="-4"/>
                                <w:sz w:val="24"/>
                                <w:szCs w:val="24"/>
                                <w:rtl/>
                              </w:rPr>
                              <w:t xml:space="preserve"> </w:t>
                            </w:r>
                            <w:r w:rsidRPr="00064E7F">
                              <w:rPr>
                                <w:rFonts w:cs="Tahoma" w:hint="eastAsia"/>
                                <w:color w:val="0B5294"/>
                                <w:spacing w:val="-4"/>
                                <w:sz w:val="24"/>
                                <w:szCs w:val="24"/>
                                <w:rtl/>
                              </w:rPr>
                              <w:t>היה</w:t>
                            </w:r>
                            <w:r w:rsidRPr="00064E7F">
                              <w:rPr>
                                <w:rFonts w:cs="Tahoma"/>
                                <w:color w:val="0B5294"/>
                                <w:spacing w:val="-4"/>
                                <w:sz w:val="24"/>
                                <w:szCs w:val="24"/>
                                <w:rtl/>
                              </w:rPr>
                              <w:t xml:space="preserve"> </w:t>
                            </w:r>
                            <w:r w:rsidRPr="00064E7F">
                              <w:rPr>
                                <w:rFonts w:cs="Tahoma" w:hint="eastAsia"/>
                                <w:color w:val="0B5294"/>
                                <w:spacing w:val="-4"/>
                                <w:sz w:val="24"/>
                                <w:szCs w:val="24"/>
                                <w:rtl/>
                              </w:rPr>
                              <w:t>קטן</w:t>
                            </w:r>
                            <w:r w:rsidRPr="00064E7F">
                              <w:rPr>
                                <w:rFonts w:cs="Tahoma"/>
                                <w:color w:val="0B5294"/>
                                <w:spacing w:val="-4"/>
                                <w:sz w:val="24"/>
                                <w:szCs w:val="24"/>
                                <w:rtl/>
                              </w:rPr>
                              <w:t xml:space="preserve"> </w:t>
                            </w:r>
                            <w:r w:rsidRPr="00064E7F">
                              <w:rPr>
                                <w:rFonts w:cs="Tahoma" w:hint="eastAsia"/>
                                <w:color w:val="0B5294"/>
                                <w:spacing w:val="-4"/>
                                <w:sz w:val="24"/>
                                <w:szCs w:val="24"/>
                                <w:rtl/>
                              </w:rPr>
                              <w:t>ב</w:t>
                            </w:r>
                            <w:r w:rsidRPr="00064E7F">
                              <w:rPr>
                                <w:rFonts w:cs="Tahoma"/>
                                <w:color w:val="0B5294"/>
                                <w:spacing w:val="-4"/>
                                <w:sz w:val="24"/>
                                <w:szCs w:val="24"/>
                                <w:rtl/>
                              </w:rPr>
                              <w:t xml:space="preserve">-40% </w:t>
                            </w:r>
                            <w:r w:rsidRPr="00064E7F">
                              <w:rPr>
                                <w:rFonts w:cs="Tahoma" w:hint="eastAsia"/>
                                <w:color w:val="0B5294"/>
                                <w:spacing w:val="-4"/>
                                <w:sz w:val="24"/>
                                <w:szCs w:val="24"/>
                                <w:rtl/>
                              </w:rPr>
                              <w:t>בקירוב</w:t>
                            </w:r>
                            <w:r w:rsidRPr="00064E7F">
                              <w:rPr>
                                <w:rFonts w:cs="Tahoma"/>
                                <w:color w:val="0B5294"/>
                                <w:spacing w:val="-4"/>
                                <w:sz w:val="24"/>
                                <w:szCs w:val="24"/>
                                <w:rtl/>
                              </w:rPr>
                              <w:t xml:space="preserve"> </w:t>
                            </w:r>
                            <w:r w:rsidRPr="00064E7F">
                              <w:rPr>
                                <w:rFonts w:cs="Tahoma" w:hint="eastAsia"/>
                                <w:color w:val="0B5294"/>
                                <w:spacing w:val="-4"/>
                                <w:sz w:val="24"/>
                                <w:szCs w:val="24"/>
                                <w:rtl/>
                              </w:rPr>
                              <w:t>מן</w:t>
                            </w:r>
                            <w:r w:rsidRPr="00064E7F">
                              <w:rPr>
                                <w:rFonts w:cs="Tahoma"/>
                                <w:color w:val="0B5294"/>
                                <w:spacing w:val="-4"/>
                                <w:sz w:val="24"/>
                                <w:szCs w:val="24"/>
                                <w:rtl/>
                              </w:rPr>
                              <w:t xml:space="preserve"> </w:t>
                            </w:r>
                            <w:r w:rsidRPr="00064E7F">
                              <w:rPr>
                                <w:rFonts w:cs="Tahoma" w:hint="eastAsia"/>
                                <w:color w:val="0B5294"/>
                                <w:spacing w:val="-4"/>
                                <w:sz w:val="24"/>
                                <w:szCs w:val="24"/>
                                <w:rtl/>
                              </w:rPr>
                              <w:t>היחס</w:t>
                            </w:r>
                            <w:r w:rsidRPr="00064E7F">
                              <w:rPr>
                                <w:rFonts w:cs="Tahoma"/>
                                <w:color w:val="0B5294"/>
                                <w:spacing w:val="-4"/>
                                <w:sz w:val="24"/>
                                <w:szCs w:val="24"/>
                                <w:rtl/>
                              </w:rPr>
                              <w:t xml:space="preserve"> </w:t>
                            </w:r>
                            <w:r w:rsidRPr="00064E7F">
                              <w:rPr>
                                <w:rFonts w:cs="Tahoma" w:hint="eastAsia"/>
                                <w:color w:val="0B5294"/>
                                <w:spacing w:val="-4"/>
                                <w:sz w:val="24"/>
                                <w:szCs w:val="24"/>
                                <w:rtl/>
                              </w:rPr>
                              <w:t>הנדרש</w:t>
                            </w:r>
                            <w:r w:rsidRPr="00064E7F">
                              <w:rPr>
                                <w:rFonts w:cs="Tahoma"/>
                                <w:color w:val="0B5294"/>
                                <w:spacing w:val="-4"/>
                                <w:sz w:val="24"/>
                                <w:szCs w:val="24"/>
                                <w:rtl/>
                              </w:rPr>
                              <w:t xml:space="preserve"> </w:t>
                            </w:r>
                            <w:r w:rsidRPr="00064E7F">
                              <w:rPr>
                                <w:rFonts w:cs="Tahoma" w:hint="eastAsia"/>
                                <w:color w:val="0B5294"/>
                                <w:spacing w:val="-4"/>
                                <w:sz w:val="24"/>
                                <w:szCs w:val="24"/>
                                <w:rtl/>
                              </w:rPr>
                              <w:t>שקבעו</w:t>
                            </w:r>
                            <w:r w:rsidRPr="00064E7F">
                              <w:rPr>
                                <w:rFonts w:cs="Tahoma"/>
                                <w:color w:val="0B5294"/>
                                <w:spacing w:val="-4"/>
                                <w:sz w:val="24"/>
                                <w:szCs w:val="24"/>
                                <w:rtl/>
                              </w:rPr>
                              <w:t xml:space="preserve"> </w:t>
                            </w:r>
                            <w:r w:rsidRPr="00064E7F">
                              <w:rPr>
                                <w:rFonts w:cs="Tahoma" w:hint="eastAsia"/>
                                <w:color w:val="0B5294"/>
                                <w:spacing w:val="-4"/>
                                <w:sz w:val="24"/>
                                <w:szCs w:val="24"/>
                                <w:rtl/>
                              </w:rPr>
                              <w:t>המשרד</w:t>
                            </w:r>
                            <w:r w:rsidRPr="00064E7F">
                              <w:rPr>
                                <w:rFonts w:cs="Tahoma"/>
                                <w:color w:val="0B5294"/>
                                <w:spacing w:val="-4"/>
                                <w:sz w:val="24"/>
                                <w:szCs w:val="24"/>
                                <w:rtl/>
                              </w:rPr>
                              <w:t xml:space="preserve"> </w:t>
                            </w:r>
                            <w:r w:rsidRPr="00064E7F">
                              <w:rPr>
                                <w:rFonts w:cs="Tahoma" w:hint="eastAsia"/>
                                <w:color w:val="0B5294"/>
                                <w:spacing w:val="-4"/>
                                <w:sz w:val="24"/>
                                <w:szCs w:val="24"/>
                                <w:rtl/>
                              </w:rPr>
                              <w:t>לבט</w:t>
                            </w:r>
                            <w:r w:rsidRPr="00064E7F">
                              <w:rPr>
                                <w:rFonts w:cs="Tahoma"/>
                                <w:color w:val="0B5294"/>
                                <w:spacing w:val="-4"/>
                                <w:sz w:val="24"/>
                                <w:szCs w:val="24"/>
                                <w:rtl/>
                              </w:rPr>
                              <w:t>"</w:t>
                            </w:r>
                            <w:r w:rsidRPr="00064E7F">
                              <w:rPr>
                                <w:rFonts w:cs="Tahoma" w:hint="eastAsia"/>
                                <w:color w:val="0B5294"/>
                                <w:spacing w:val="-4"/>
                                <w:sz w:val="24"/>
                                <w:szCs w:val="24"/>
                                <w:rtl/>
                              </w:rPr>
                              <w:t>פ</w:t>
                            </w:r>
                            <w:r w:rsidRPr="00064E7F">
                              <w:rPr>
                                <w:rFonts w:cs="Tahoma"/>
                                <w:color w:val="0B5294"/>
                                <w:spacing w:val="-4"/>
                                <w:sz w:val="24"/>
                                <w:szCs w:val="24"/>
                                <w:rtl/>
                              </w:rPr>
                              <w:t xml:space="preserve"> </w:t>
                            </w:r>
                            <w:r w:rsidRPr="00064E7F">
                              <w:rPr>
                                <w:rFonts w:cs="Tahoma" w:hint="eastAsia"/>
                                <w:color w:val="0B5294"/>
                                <w:spacing w:val="-4"/>
                                <w:sz w:val="24"/>
                                <w:szCs w:val="24"/>
                                <w:rtl/>
                              </w:rPr>
                              <w:t>ושב</w:t>
                            </w:r>
                            <w:r w:rsidRPr="00064E7F">
                              <w:rPr>
                                <w:rFonts w:cs="Tahoma"/>
                                <w:color w:val="0B5294"/>
                                <w:spacing w:val="-4"/>
                                <w:sz w:val="24"/>
                                <w:szCs w:val="24"/>
                                <w:rtl/>
                              </w:rPr>
                              <w:t>"</w:t>
                            </w:r>
                            <w:r w:rsidRPr="00064E7F">
                              <w:rPr>
                                <w:rFonts w:cs="Tahoma" w:hint="eastAsia"/>
                                <w:color w:val="0B5294"/>
                                <w:spacing w:val="-4"/>
                                <w:sz w:val="24"/>
                                <w:szCs w:val="24"/>
                                <w:rtl/>
                              </w:rPr>
                              <w:t>ס</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080070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2305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598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ביולי</w:t>
                      </w:r>
                      <w:r w:rsidRPr="00064E7F">
                        <w:rPr>
                          <w:rFonts w:cs="Tahoma"/>
                          <w:color w:val="0B5294"/>
                          <w:spacing w:val="-4"/>
                          <w:sz w:val="24"/>
                          <w:szCs w:val="24"/>
                          <w:rtl/>
                        </w:rPr>
                        <w:t xml:space="preserve"> 2018 </w:t>
                      </w:r>
                      <w:r w:rsidRPr="00064E7F">
                        <w:rPr>
                          <w:rFonts w:cs="Tahoma" w:hint="eastAsia"/>
                          <w:color w:val="0B5294"/>
                          <w:spacing w:val="-4"/>
                          <w:sz w:val="24"/>
                          <w:szCs w:val="24"/>
                          <w:rtl/>
                        </w:rPr>
                        <w:t>היחס</w:t>
                      </w:r>
                      <w:r w:rsidRPr="00064E7F">
                        <w:rPr>
                          <w:rFonts w:cs="Tahoma"/>
                          <w:color w:val="0B5294"/>
                          <w:spacing w:val="-4"/>
                          <w:sz w:val="24"/>
                          <w:szCs w:val="24"/>
                          <w:rtl/>
                        </w:rPr>
                        <w:t xml:space="preserve"> </w:t>
                      </w:r>
                      <w:r w:rsidRPr="00064E7F">
                        <w:rPr>
                          <w:rFonts w:cs="Tahoma" w:hint="eastAsia"/>
                          <w:color w:val="0B5294"/>
                          <w:spacing w:val="-4"/>
                          <w:sz w:val="24"/>
                          <w:szCs w:val="24"/>
                          <w:rtl/>
                        </w:rPr>
                        <w:t>בפועל</w:t>
                      </w:r>
                      <w:r w:rsidRPr="00064E7F">
                        <w:rPr>
                          <w:rFonts w:cs="Tahoma"/>
                          <w:color w:val="0B5294"/>
                          <w:spacing w:val="-4"/>
                          <w:sz w:val="24"/>
                          <w:szCs w:val="24"/>
                          <w:rtl/>
                        </w:rPr>
                        <w:t xml:space="preserve"> </w:t>
                      </w:r>
                      <w:r w:rsidRPr="00064E7F">
                        <w:rPr>
                          <w:rFonts w:cs="Tahoma" w:hint="eastAsia"/>
                          <w:color w:val="0B5294"/>
                          <w:spacing w:val="-4"/>
                          <w:sz w:val="24"/>
                          <w:szCs w:val="24"/>
                          <w:rtl/>
                        </w:rPr>
                        <w:t>בין</w:t>
                      </w:r>
                      <w:r w:rsidRPr="00064E7F">
                        <w:rPr>
                          <w:rFonts w:cs="Tahoma"/>
                          <w:color w:val="0B5294"/>
                          <w:spacing w:val="-4"/>
                          <w:sz w:val="24"/>
                          <w:szCs w:val="24"/>
                          <w:rtl/>
                        </w:rPr>
                        <w:t xml:space="preserve"> </w:t>
                      </w:r>
                      <w:r w:rsidRPr="00064E7F">
                        <w:rPr>
                          <w:rFonts w:cs="Tahoma" w:hint="eastAsia"/>
                          <w:color w:val="0B5294"/>
                          <w:spacing w:val="-4"/>
                          <w:sz w:val="24"/>
                          <w:szCs w:val="24"/>
                          <w:rtl/>
                        </w:rPr>
                        <w:t>מספר</w:t>
                      </w:r>
                      <w:r w:rsidRPr="00064E7F">
                        <w:rPr>
                          <w:rFonts w:cs="Tahoma"/>
                          <w:color w:val="0B5294"/>
                          <w:spacing w:val="-4"/>
                          <w:sz w:val="24"/>
                          <w:szCs w:val="24"/>
                          <w:rtl/>
                        </w:rPr>
                        <w:t xml:space="preserve"> </w:t>
                      </w:r>
                      <w:r w:rsidRPr="00064E7F">
                        <w:rPr>
                          <w:rFonts w:cs="Tahoma" w:hint="eastAsia"/>
                          <w:color w:val="0B5294"/>
                          <w:spacing w:val="-4"/>
                          <w:sz w:val="24"/>
                          <w:szCs w:val="24"/>
                          <w:rtl/>
                        </w:rPr>
                        <w:t>קציני</w:t>
                      </w:r>
                      <w:r w:rsidRPr="00064E7F">
                        <w:rPr>
                          <w:rFonts w:cs="Tahoma"/>
                          <w:color w:val="0B5294"/>
                          <w:spacing w:val="-4"/>
                          <w:sz w:val="24"/>
                          <w:szCs w:val="24"/>
                          <w:rtl/>
                        </w:rPr>
                        <w:t xml:space="preserve"> </w:t>
                      </w:r>
                      <w:r w:rsidRPr="00064E7F">
                        <w:rPr>
                          <w:rFonts w:cs="Tahoma" w:hint="eastAsia"/>
                          <w:color w:val="0B5294"/>
                          <w:spacing w:val="-4"/>
                          <w:sz w:val="24"/>
                          <w:szCs w:val="24"/>
                          <w:rtl/>
                        </w:rPr>
                        <w:t>הפיקוח</w:t>
                      </w:r>
                      <w:r w:rsidRPr="00064E7F">
                        <w:rPr>
                          <w:rFonts w:cs="Tahoma"/>
                          <w:color w:val="0B5294"/>
                          <w:spacing w:val="-4"/>
                          <w:sz w:val="24"/>
                          <w:szCs w:val="24"/>
                          <w:rtl/>
                        </w:rPr>
                        <w:t xml:space="preserve"> </w:t>
                      </w:r>
                      <w:r w:rsidRPr="00064E7F">
                        <w:rPr>
                          <w:rFonts w:cs="Tahoma" w:hint="eastAsia"/>
                          <w:color w:val="0B5294"/>
                          <w:spacing w:val="-4"/>
                          <w:sz w:val="24"/>
                          <w:szCs w:val="24"/>
                          <w:rtl/>
                        </w:rPr>
                        <w:t>ביחידת</w:t>
                      </w:r>
                      <w:r w:rsidRPr="00064E7F">
                        <w:rPr>
                          <w:rFonts w:cs="Tahoma"/>
                          <w:color w:val="0B5294"/>
                          <w:spacing w:val="-4"/>
                          <w:sz w:val="24"/>
                          <w:szCs w:val="24"/>
                          <w:rtl/>
                        </w:rPr>
                        <w:t xml:space="preserve"> </w:t>
                      </w:r>
                      <w:r w:rsidRPr="00064E7F">
                        <w:rPr>
                          <w:rFonts w:cs="Tahoma" w:hint="eastAsia"/>
                          <w:color w:val="0B5294"/>
                          <w:spacing w:val="-4"/>
                          <w:sz w:val="24"/>
                          <w:szCs w:val="24"/>
                          <w:rtl/>
                        </w:rPr>
                        <w:t>צור</w:t>
                      </w:r>
                      <w:r w:rsidRPr="00064E7F">
                        <w:rPr>
                          <w:rFonts w:cs="Tahoma"/>
                          <w:color w:val="0B5294"/>
                          <w:spacing w:val="-4"/>
                          <w:sz w:val="24"/>
                          <w:szCs w:val="24"/>
                          <w:rtl/>
                        </w:rPr>
                        <w:t xml:space="preserve"> </w:t>
                      </w:r>
                      <w:r w:rsidRPr="00064E7F">
                        <w:rPr>
                          <w:rFonts w:cs="Tahoma" w:hint="eastAsia"/>
                          <w:color w:val="0B5294"/>
                          <w:spacing w:val="-4"/>
                          <w:sz w:val="24"/>
                          <w:szCs w:val="24"/>
                          <w:rtl/>
                        </w:rPr>
                        <w:t>ובין</w:t>
                      </w:r>
                      <w:r w:rsidRPr="00064E7F">
                        <w:rPr>
                          <w:rFonts w:cs="Tahoma"/>
                          <w:color w:val="0B5294"/>
                          <w:spacing w:val="-4"/>
                          <w:sz w:val="24"/>
                          <w:szCs w:val="24"/>
                          <w:rtl/>
                        </w:rPr>
                        <w:t xml:space="preserve"> </w:t>
                      </w:r>
                      <w:r w:rsidRPr="00064E7F">
                        <w:rPr>
                          <w:rFonts w:cs="Tahoma" w:hint="eastAsia"/>
                          <w:color w:val="0B5294"/>
                          <w:spacing w:val="-4"/>
                          <w:sz w:val="24"/>
                          <w:szCs w:val="24"/>
                          <w:rtl/>
                        </w:rPr>
                        <w:t>מספר</w:t>
                      </w:r>
                      <w:r w:rsidRPr="00064E7F">
                        <w:rPr>
                          <w:rFonts w:cs="Tahoma"/>
                          <w:color w:val="0B5294"/>
                          <w:spacing w:val="-4"/>
                          <w:sz w:val="24"/>
                          <w:szCs w:val="24"/>
                          <w:rtl/>
                        </w:rPr>
                        <w:t xml:space="preserve"> </w:t>
                      </w:r>
                      <w:r w:rsidRPr="00064E7F">
                        <w:rPr>
                          <w:rFonts w:cs="Tahoma" w:hint="eastAsia"/>
                          <w:color w:val="0B5294"/>
                          <w:spacing w:val="-4"/>
                          <w:sz w:val="24"/>
                          <w:szCs w:val="24"/>
                          <w:rtl/>
                        </w:rPr>
                        <w:t>המפוקחים</w:t>
                      </w:r>
                      <w:r w:rsidRPr="00064E7F">
                        <w:rPr>
                          <w:rFonts w:cs="Tahoma"/>
                          <w:color w:val="0B5294"/>
                          <w:spacing w:val="-4"/>
                          <w:sz w:val="24"/>
                          <w:szCs w:val="24"/>
                          <w:rtl/>
                        </w:rPr>
                        <w:t xml:space="preserve"> </w:t>
                      </w:r>
                      <w:r w:rsidRPr="00064E7F">
                        <w:rPr>
                          <w:rFonts w:cs="Tahoma" w:hint="eastAsia"/>
                          <w:color w:val="0B5294"/>
                          <w:spacing w:val="-4"/>
                          <w:sz w:val="24"/>
                          <w:szCs w:val="24"/>
                          <w:rtl/>
                        </w:rPr>
                        <w:t>היה</w:t>
                      </w:r>
                      <w:r w:rsidRPr="00064E7F">
                        <w:rPr>
                          <w:rFonts w:cs="Tahoma"/>
                          <w:color w:val="0B5294"/>
                          <w:spacing w:val="-4"/>
                          <w:sz w:val="24"/>
                          <w:szCs w:val="24"/>
                          <w:rtl/>
                        </w:rPr>
                        <w:t xml:space="preserve"> </w:t>
                      </w:r>
                      <w:r w:rsidRPr="00064E7F">
                        <w:rPr>
                          <w:rFonts w:cs="Tahoma" w:hint="eastAsia"/>
                          <w:color w:val="0B5294"/>
                          <w:spacing w:val="-4"/>
                          <w:sz w:val="24"/>
                          <w:szCs w:val="24"/>
                          <w:rtl/>
                        </w:rPr>
                        <w:t>קטן</w:t>
                      </w:r>
                      <w:r w:rsidRPr="00064E7F">
                        <w:rPr>
                          <w:rFonts w:cs="Tahoma"/>
                          <w:color w:val="0B5294"/>
                          <w:spacing w:val="-4"/>
                          <w:sz w:val="24"/>
                          <w:szCs w:val="24"/>
                          <w:rtl/>
                        </w:rPr>
                        <w:t xml:space="preserve"> </w:t>
                      </w:r>
                      <w:r w:rsidRPr="00064E7F">
                        <w:rPr>
                          <w:rFonts w:cs="Tahoma" w:hint="eastAsia"/>
                          <w:color w:val="0B5294"/>
                          <w:spacing w:val="-4"/>
                          <w:sz w:val="24"/>
                          <w:szCs w:val="24"/>
                          <w:rtl/>
                        </w:rPr>
                        <w:t>ב</w:t>
                      </w:r>
                      <w:r w:rsidRPr="00064E7F">
                        <w:rPr>
                          <w:rFonts w:cs="Tahoma"/>
                          <w:color w:val="0B5294"/>
                          <w:spacing w:val="-4"/>
                          <w:sz w:val="24"/>
                          <w:szCs w:val="24"/>
                          <w:rtl/>
                        </w:rPr>
                        <w:t xml:space="preserve">-40% </w:t>
                      </w:r>
                      <w:r w:rsidRPr="00064E7F">
                        <w:rPr>
                          <w:rFonts w:cs="Tahoma" w:hint="eastAsia"/>
                          <w:color w:val="0B5294"/>
                          <w:spacing w:val="-4"/>
                          <w:sz w:val="24"/>
                          <w:szCs w:val="24"/>
                          <w:rtl/>
                        </w:rPr>
                        <w:t>בקירוב</w:t>
                      </w:r>
                      <w:r w:rsidRPr="00064E7F">
                        <w:rPr>
                          <w:rFonts w:cs="Tahoma"/>
                          <w:color w:val="0B5294"/>
                          <w:spacing w:val="-4"/>
                          <w:sz w:val="24"/>
                          <w:szCs w:val="24"/>
                          <w:rtl/>
                        </w:rPr>
                        <w:t xml:space="preserve"> </w:t>
                      </w:r>
                      <w:r w:rsidRPr="00064E7F">
                        <w:rPr>
                          <w:rFonts w:cs="Tahoma" w:hint="eastAsia"/>
                          <w:color w:val="0B5294"/>
                          <w:spacing w:val="-4"/>
                          <w:sz w:val="24"/>
                          <w:szCs w:val="24"/>
                          <w:rtl/>
                        </w:rPr>
                        <w:t>מן</w:t>
                      </w:r>
                      <w:r w:rsidRPr="00064E7F">
                        <w:rPr>
                          <w:rFonts w:cs="Tahoma"/>
                          <w:color w:val="0B5294"/>
                          <w:spacing w:val="-4"/>
                          <w:sz w:val="24"/>
                          <w:szCs w:val="24"/>
                          <w:rtl/>
                        </w:rPr>
                        <w:t xml:space="preserve"> </w:t>
                      </w:r>
                      <w:r w:rsidRPr="00064E7F">
                        <w:rPr>
                          <w:rFonts w:cs="Tahoma" w:hint="eastAsia"/>
                          <w:color w:val="0B5294"/>
                          <w:spacing w:val="-4"/>
                          <w:sz w:val="24"/>
                          <w:szCs w:val="24"/>
                          <w:rtl/>
                        </w:rPr>
                        <w:t>היחס</w:t>
                      </w:r>
                      <w:r w:rsidRPr="00064E7F">
                        <w:rPr>
                          <w:rFonts w:cs="Tahoma"/>
                          <w:color w:val="0B5294"/>
                          <w:spacing w:val="-4"/>
                          <w:sz w:val="24"/>
                          <w:szCs w:val="24"/>
                          <w:rtl/>
                        </w:rPr>
                        <w:t xml:space="preserve"> </w:t>
                      </w:r>
                      <w:r w:rsidRPr="00064E7F">
                        <w:rPr>
                          <w:rFonts w:cs="Tahoma" w:hint="eastAsia"/>
                          <w:color w:val="0B5294"/>
                          <w:spacing w:val="-4"/>
                          <w:sz w:val="24"/>
                          <w:szCs w:val="24"/>
                          <w:rtl/>
                        </w:rPr>
                        <w:t>הנדרש</w:t>
                      </w:r>
                      <w:r w:rsidRPr="00064E7F">
                        <w:rPr>
                          <w:rFonts w:cs="Tahoma"/>
                          <w:color w:val="0B5294"/>
                          <w:spacing w:val="-4"/>
                          <w:sz w:val="24"/>
                          <w:szCs w:val="24"/>
                          <w:rtl/>
                        </w:rPr>
                        <w:t xml:space="preserve"> </w:t>
                      </w:r>
                      <w:r w:rsidRPr="00064E7F">
                        <w:rPr>
                          <w:rFonts w:cs="Tahoma" w:hint="eastAsia"/>
                          <w:color w:val="0B5294"/>
                          <w:spacing w:val="-4"/>
                          <w:sz w:val="24"/>
                          <w:szCs w:val="24"/>
                          <w:rtl/>
                        </w:rPr>
                        <w:t>שקבעו</w:t>
                      </w:r>
                      <w:r w:rsidRPr="00064E7F">
                        <w:rPr>
                          <w:rFonts w:cs="Tahoma"/>
                          <w:color w:val="0B5294"/>
                          <w:spacing w:val="-4"/>
                          <w:sz w:val="24"/>
                          <w:szCs w:val="24"/>
                          <w:rtl/>
                        </w:rPr>
                        <w:t xml:space="preserve"> </w:t>
                      </w:r>
                      <w:r w:rsidRPr="00064E7F">
                        <w:rPr>
                          <w:rFonts w:cs="Tahoma" w:hint="eastAsia"/>
                          <w:color w:val="0B5294"/>
                          <w:spacing w:val="-4"/>
                          <w:sz w:val="24"/>
                          <w:szCs w:val="24"/>
                          <w:rtl/>
                        </w:rPr>
                        <w:t>המשרד</w:t>
                      </w:r>
                      <w:r w:rsidRPr="00064E7F">
                        <w:rPr>
                          <w:rFonts w:cs="Tahoma"/>
                          <w:color w:val="0B5294"/>
                          <w:spacing w:val="-4"/>
                          <w:sz w:val="24"/>
                          <w:szCs w:val="24"/>
                          <w:rtl/>
                        </w:rPr>
                        <w:t xml:space="preserve"> </w:t>
                      </w:r>
                      <w:r w:rsidRPr="00064E7F">
                        <w:rPr>
                          <w:rFonts w:cs="Tahoma" w:hint="eastAsia"/>
                          <w:color w:val="0B5294"/>
                          <w:spacing w:val="-4"/>
                          <w:sz w:val="24"/>
                          <w:szCs w:val="24"/>
                          <w:rtl/>
                        </w:rPr>
                        <w:t>לבט</w:t>
                      </w:r>
                      <w:r w:rsidRPr="00064E7F">
                        <w:rPr>
                          <w:rFonts w:cs="Tahoma"/>
                          <w:color w:val="0B5294"/>
                          <w:spacing w:val="-4"/>
                          <w:sz w:val="24"/>
                          <w:szCs w:val="24"/>
                          <w:rtl/>
                        </w:rPr>
                        <w:t>"</w:t>
                      </w:r>
                      <w:r w:rsidRPr="00064E7F">
                        <w:rPr>
                          <w:rFonts w:cs="Tahoma" w:hint="eastAsia"/>
                          <w:color w:val="0B5294"/>
                          <w:spacing w:val="-4"/>
                          <w:sz w:val="24"/>
                          <w:szCs w:val="24"/>
                          <w:rtl/>
                        </w:rPr>
                        <w:t>פ</w:t>
                      </w:r>
                      <w:r w:rsidRPr="00064E7F">
                        <w:rPr>
                          <w:rFonts w:cs="Tahoma"/>
                          <w:color w:val="0B5294"/>
                          <w:spacing w:val="-4"/>
                          <w:sz w:val="24"/>
                          <w:szCs w:val="24"/>
                          <w:rtl/>
                        </w:rPr>
                        <w:t xml:space="preserve"> </w:t>
                      </w:r>
                      <w:r w:rsidRPr="00064E7F">
                        <w:rPr>
                          <w:rFonts w:cs="Tahoma" w:hint="eastAsia"/>
                          <w:color w:val="0B5294"/>
                          <w:spacing w:val="-4"/>
                          <w:sz w:val="24"/>
                          <w:szCs w:val="24"/>
                          <w:rtl/>
                        </w:rPr>
                        <w:t>ושב</w:t>
                      </w:r>
                      <w:r w:rsidRPr="00064E7F">
                        <w:rPr>
                          <w:rFonts w:cs="Tahoma"/>
                          <w:color w:val="0B5294"/>
                          <w:spacing w:val="-4"/>
                          <w:sz w:val="24"/>
                          <w:szCs w:val="24"/>
                          <w:rtl/>
                        </w:rPr>
                        <w:t>"</w:t>
                      </w:r>
                      <w:r w:rsidRPr="00064E7F">
                        <w:rPr>
                          <w:rFonts w:cs="Tahoma" w:hint="eastAsia"/>
                          <w:color w:val="0B5294"/>
                          <w:spacing w:val="-4"/>
                          <w:sz w:val="24"/>
                          <w:szCs w:val="24"/>
                          <w:rtl/>
                        </w:rPr>
                        <w:t>ס</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3390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CA4CBC">
      <w:pPr>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בדצמבר 2017 מפקד יחידת צור דאז לראש חטיבת הכליאה בשב"ס כי "ישנה עלייה מתמדת במספר המפוקחים והצורך המתמיד לבצע את ההתאמות והשינוי לצורך הכלת כל המפוקחים והמשך ביצוע אפקטיבי של הפיקוח". לדבריו, "קציני הפיקוח אינם מבצעים פיקוח של 24/7 על כל מפוקח ומפוקח. יש צורך מתמיד בהרתעה, אך בוודאי קיים קושי של ממש להבטיח פיקוח הרמטי עבור אוכלוסייה זו". במהלך הביקורת אישרו המשרד </w:t>
      </w:r>
      <w:r w:rsidRPr="00B30BFC">
        <w:rPr>
          <w:rFonts w:ascii="Tahoma" w:hAnsi="Tahoma" w:cs="Tahoma" w:hint="cs"/>
          <w:sz w:val="18"/>
          <w:szCs w:val="18"/>
          <w:rtl/>
        </w:rPr>
        <w:t>לבט"פ</w:t>
      </w:r>
      <w:r w:rsidRPr="00B30BFC">
        <w:rPr>
          <w:rFonts w:ascii="Tahoma" w:hAnsi="Tahoma" w:cs="Tahoma" w:hint="cs"/>
          <w:sz w:val="18"/>
          <w:szCs w:val="18"/>
          <w:rtl/>
        </w:rPr>
        <w:t xml:space="preserve"> ושב"ס תוספת תקנים של קציני פיקוח שייקלטו בשנים 2018 ו-2019. </w:t>
      </w:r>
    </w:p>
    <w:p w:rsidR="007F5928" w:rsidRPr="00B30BFC" w:rsidP="00CA4CBC">
      <w:pPr>
        <w:pStyle w:val="RESHET"/>
        <w:rPr>
          <w:rtl/>
        </w:rPr>
      </w:pPr>
      <w:r w:rsidRPr="00B30BFC">
        <w:rPr>
          <w:rFonts w:hint="cs"/>
          <w:rtl/>
        </w:rPr>
        <w:t xml:space="preserve">יצוין כי גם לאחר איוש התקנים החדשים ב-2018 יהיה יחס העוצמה נמוך ב-20% בקירוב מהיחס הנדרש. מאחר שמספר המפוקחים גדל בכל שנה, יחס העוצמה עדיין יהיה נמוך מהיחס הנדרש גם לאחר תוספת התקנים המתוכננת ב-2019. </w:t>
      </w:r>
    </w:p>
    <w:p w:rsidR="007F5928" w:rsidRPr="00B30BFC" w:rsidP="00CA4CBC">
      <w:pPr>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שב"ס מסר בתשובתו כי מאחר שקיימת מגמת עלייה במספר המפוקחים, הוא יעשה מאמץ לעדכן (לא באופן אוטומטי) את היחס הנדרש וישלם את התקנים החסרים. </w:t>
      </w:r>
    </w:p>
    <w:p w:rsidR="007F5928" w:rsidRPr="00B30BFC" w:rsidP="00CA4CBC">
      <w:pPr>
        <w:pStyle w:val="RESHET"/>
        <w:rPr>
          <w:rtl/>
        </w:rPr>
      </w:pPr>
      <w:r w:rsidRPr="00B30BFC">
        <w:rPr>
          <w:rFonts w:hint="cs"/>
          <w:rtl/>
        </w:rPr>
        <w:t xml:space="preserve">כדי לאפשר ליחידת צור לעמוד במשימותיה בכל עת ובכל מקום ועקב העלייה המתמדת במספרם של עברייני המין המשתחררים מדי שנה לקהילה, שאובחנו ברמת מסוכנות מעל לנמוכה ורבים מהם פגעו בקטינים, על המשרד </w:t>
      </w:r>
      <w:r w:rsidRPr="00B30BFC">
        <w:rPr>
          <w:rFonts w:hint="cs"/>
          <w:rtl/>
        </w:rPr>
        <w:t>לבט"פ</w:t>
      </w:r>
      <w:r w:rsidRPr="00B30BFC">
        <w:rPr>
          <w:rFonts w:hint="cs"/>
          <w:rtl/>
        </w:rPr>
        <w:t xml:space="preserve"> ושב"ס להבטיח שרמת התקינה ורמת האיוש של המפקחים יותאמו באופן שוטף לגידול המתמיד במספר המפוקחים.</w:t>
      </w:r>
      <w:r w:rsidRPr="00B30BFC" w:rsidR="00846AB3">
        <w:rPr>
          <w:rFonts w:hint="cs"/>
          <w:rtl/>
        </w:rPr>
        <w:t xml:space="preserve"> </w:t>
      </w:r>
    </w:p>
    <w:p w:rsidR="007F5928" w:rsidRPr="00B30BFC" w:rsidP="00CA4CBC">
      <w:pPr>
        <w:spacing w:before="180" w:line="240" w:lineRule="exact"/>
        <w:ind w:right="2268"/>
        <w:jc w:val="both"/>
        <w:rPr>
          <w:rFonts w:ascii="Tahoma" w:hAnsi="Tahoma" w:cs="Tahoma"/>
          <w:sz w:val="18"/>
          <w:szCs w:val="18"/>
          <w:rtl/>
        </w:rPr>
      </w:pPr>
      <w:r w:rsidRPr="00B30BFC">
        <w:rPr>
          <w:rFonts w:ascii="Tahoma" w:hAnsi="Tahoma" w:cs="Tahoma" w:hint="cs"/>
          <w:sz w:val="18"/>
          <w:szCs w:val="18"/>
          <w:rtl/>
        </w:rPr>
        <w:t xml:space="preserve">השר </w:t>
      </w:r>
      <w:r w:rsidRPr="00B30BFC">
        <w:rPr>
          <w:rFonts w:ascii="Tahoma" w:hAnsi="Tahoma" w:cs="Tahoma" w:hint="cs"/>
          <w:sz w:val="18"/>
          <w:szCs w:val="18"/>
          <w:rtl/>
        </w:rPr>
        <w:t>לבט"פ</w:t>
      </w:r>
      <w:r w:rsidRPr="00B30BFC">
        <w:rPr>
          <w:rFonts w:ascii="Tahoma" w:hAnsi="Tahoma" w:cs="Tahoma" w:hint="cs"/>
          <w:sz w:val="18"/>
          <w:szCs w:val="18"/>
          <w:rtl/>
        </w:rPr>
        <w:t xml:space="preserve"> מסר בתשובתו למבקר המדינה כי </w:t>
      </w:r>
      <w:r w:rsidRPr="00B30BFC">
        <w:rPr>
          <w:rFonts w:ascii="Tahoma" w:hAnsi="Tahoma" w:cs="Tahoma"/>
          <w:sz w:val="18"/>
          <w:szCs w:val="18"/>
          <w:rtl/>
        </w:rPr>
        <w:t xml:space="preserve">היחס </w:t>
      </w:r>
      <w:r w:rsidRPr="00B30BFC">
        <w:rPr>
          <w:rFonts w:ascii="Tahoma" w:hAnsi="Tahoma" w:cs="Tahoma" w:hint="cs"/>
          <w:sz w:val="18"/>
          <w:szCs w:val="18"/>
          <w:rtl/>
        </w:rPr>
        <w:t>הנדרש</w:t>
      </w:r>
      <w:r w:rsidRPr="00B30BFC">
        <w:rPr>
          <w:rFonts w:ascii="Tahoma" w:hAnsi="Tahoma" w:cs="Tahoma"/>
          <w:sz w:val="18"/>
          <w:szCs w:val="18"/>
          <w:rtl/>
        </w:rPr>
        <w:t xml:space="preserve"> נקבע בהנחות העבודה בשלבי הקמת היחידה</w:t>
      </w:r>
      <w:r w:rsidRPr="00B30BFC">
        <w:rPr>
          <w:rFonts w:ascii="Tahoma" w:hAnsi="Tahoma" w:cs="Tahoma" w:hint="cs"/>
          <w:sz w:val="18"/>
          <w:szCs w:val="18"/>
          <w:rtl/>
        </w:rPr>
        <w:t>, ו</w:t>
      </w:r>
      <w:r w:rsidRPr="00B30BFC">
        <w:rPr>
          <w:rFonts w:ascii="Tahoma" w:hAnsi="Tahoma" w:cs="Tahoma"/>
          <w:sz w:val="18"/>
          <w:szCs w:val="18"/>
          <w:rtl/>
        </w:rPr>
        <w:t>במשרד על גופיו לא מתקיים מנגנון עדכון אוטומטי לצ</w:t>
      </w:r>
      <w:r w:rsidRPr="00B30BFC">
        <w:rPr>
          <w:rFonts w:ascii="Tahoma" w:hAnsi="Tahoma" w:cs="Tahoma" w:hint="cs"/>
          <w:sz w:val="18"/>
          <w:szCs w:val="18"/>
          <w:rtl/>
        </w:rPr>
        <w:t>ו</w:t>
      </w:r>
      <w:r w:rsidRPr="00B30BFC">
        <w:rPr>
          <w:rFonts w:ascii="Tahoma" w:hAnsi="Tahoma" w:cs="Tahoma"/>
          <w:sz w:val="18"/>
          <w:szCs w:val="18"/>
          <w:rtl/>
        </w:rPr>
        <w:t>רכי תקצוב ותקינה</w:t>
      </w:r>
      <w:r w:rsidRPr="00B30BFC">
        <w:rPr>
          <w:rFonts w:ascii="Tahoma" w:hAnsi="Tahoma" w:cs="Tahoma" w:hint="cs"/>
          <w:sz w:val="18"/>
          <w:szCs w:val="18"/>
          <w:rtl/>
        </w:rPr>
        <w:t>.</w:t>
      </w:r>
      <w:r w:rsidRPr="00B30BFC">
        <w:rPr>
          <w:rFonts w:ascii="Tahoma" w:hAnsi="Tahoma" w:cs="Tahoma"/>
          <w:sz w:val="18"/>
          <w:szCs w:val="18"/>
          <w:rtl/>
        </w:rPr>
        <w:t xml:space="preserve"> ככל שישנו גידול במשימה או באוכלוסייה מקבלת </w:t>
      </w:r>
      <w:r w:rsidRPr="00B30BFC">
        <w:rPr>
          <w:rFonts w:ascii="Tahoma" w:hAnsi="Tahoma" w:cs="Tahoma" w:hint="cs"/>
          <w:sz w:val="18"/>
          <w:szCs w:val="18"/>
          <w:rtl/>
        </w:rPr>
        <w:t>ה</w:t>
      </w:r>
      <w:r w:rsidRPr="00B30BFC">
        <w:rPr>
          <w:rFonts w:ascii="Tahoma" w:hAnsi="Tahoma" w:cs="Tahoma"/>
          <w:sz w:val="18"/>
          <w:szCs w:val="18"/>
          <w:rtl/>
        </w:rPr>
        <w:t>שירות</w:t>
      </w:r>
      <w:r w:rsidRPr="00B30BFC">
        <w:rPr>
          <w:rFonts w:ascii="Tahoma" w:hAnsi="Tahoma" w:cs="Tahoma" w:hint="cs"/>
          <w:sz w:val="18"/>
          <w:szCs w:val="18"/>
          <w:rtl/>
        </w:rPr>
        <w:t>,</w:t>
      </w:r>
      <w:r w:rsidRPr="00B30BFC">
        <w:rPr>
          <w:rFonts w:ascii="Tahoma" w:hAnsi="Tahoma" w:cs="Tahoma"/>
          <w:sz w:val="18"/>
          <w:szCs w:val="18"/>
          <w:rtl/>
        </w:rPr>
        <w:t xml:space="preserve"> נ</w:t>
      </w:r>
      <w:r w:rsidRPr="00B30BFC">
        <w:rPr>
          <w:rFonts w:ascii="Tahoma" w:hAnsi="Tahoma" w:cs="Tahoma" w:hint="cs"/>
          <w:sz w:val="18"/>
          <w:szCs w:val="18"/>
          <w:rtl/>
        </w:rPr>
        <w:t>י</w:t>
      </w:r>
      <w:r w:rsidRPr="00B30BFC">
        <w:rPr>
          <w:rFonts w:ascii="Tahoma" w:hAnsi="Tahoma" w:cs="Tahoma"/>
          <w:sz w:val="18"/>
          <w:szCs w:val="18"/>
          <w:rtl/>
        </w:rPr>
        <w:t>דונות דרישות לתוספות משאבים מול משרד האוצר</w:t>
      </w:r>
      <w:r w:rsidRPr="00B30BFC">
        <w:rPr>
          <w:rFonts w:ascii="Tahoma" w:hAnsi="Tahoma" w:cs="Tahoma" w:hint="cs"/>
          <w:sz w:val="18"/>
          <w:szCs w:val="18"/>
          <w:rtl/>
        </w:rPr>
        <w:t>,</w:t>
      </w:r>
      <w:r w:rsidRPr="00B30BFC">
        <w:rPr>
          <w:rFonts w:ascii="Tahoma" w:hAnsi="Tahoma" w:cs="Tahoma"/>
          <w:sz w:val="18"/>
          <w:szCs w:val="18"/>
          <w:rtl/>
        </w:rPr>
        <w:t xml:space="preserve"> בדיוני התקציב השנתיים.</w:t>
      </w:r>
      <w:r w:rsidRPr="00B30BFC">
        <w:rPr>
          <w:rFonts w:ascii="Tahoma" w:hAnsi="Tahoma" w:cs="Tahoma" w:hint="cs"/>
          <w:sz w:val="18"/>
          <w:szCs w:val="18"/>
          <w:rtl/>
        </w:rPr>
        <w:t xml:space="preserve"> עוד מסר השר כי לאחר שעמד על משאביה המוגבלים של יחידת צור, הורה על תוספת מפקחים,</w:t>
      </w:r>
      <w:r w:rsidRPr="00B30BFC">
        <w:rPr>
          <w:rFonts w:ascii="Tahoma" w:hAnsi="Tahoma" w:cs="Tahoma"/>
          <w:sz w:val="18"/>
          <w:szCs w:val="18"/>
          <w:rtl/>
        </w:rPr>
        <w:t xml:space="preserve"> חרף הקיצוצים הרחבים שהושתו על המשרד ועל גופיו.</w:t>
      </w:r>
    </w:p>
    <w:p w:rsidR="00762E50" w:rsidRPr="00B30BFC" w:rsidP="00762E50">
      <w:pPr>
        <w:spacing w:line="240" w:lineRule="exact"/>
        <w:ind w:right="2268"/>
        <w:jc w:val="both"/>
        <w:rPr>
          <w:rFonts w:ascii="Tahoma" w:hAnsi="Tahoma" w:cs="Tahoma"/>
          <w:sz w:val="18"/>
          <w:szCs w:val="18"/>
          <w:rtl/>
        </w:rPr>
      </w:pPr>
    </w:p>
    <w:p w:rsidR="00762E50" w:rsidRPr="00B30BFC" w:rsidP="00762E50">
      <w:pPr>
        <w:spacing w:line="240" w:lineRule="exact"/>
        <w:ind w:right="2268"/>
        <w:jc w:val="both"/>
        <w:rPr>
          <w:rFonts w:ascii="Tahoma" w:hAnsi="Tahoma" w:cs="Tahoma"/>
          <w:sz w:val="18"/>
          <w:szCs w:val="18"/>
        </w:rPr>
      </w:pPr>
    </w:p>
    <w:p w:rsidR="007F5928" w:rsidRPr="00B30BFC" w:rsidP="00CA4CBC">
      <w:pPr>
        <w:pStyle w:val="KOT4"/>
        <w:rPr>
          <w:rFonts w:eastAsiaTheme="majorEastAsia"/>
          <w:color w:val="1F497D"/>
          <w:rtl/>
        </w:rPr>
      </w:pPr>
      <w:r w:rsidRPr="00B30BFC">
        <w:rPr>
          <w:rFonts w:eastAsiaTheme="majorEastAsia" w:hint="eastAsia"/>
          <w:rtl/>
        </w:rPr>
        <w:t>סמכויות</w:t>
      </w:r>
      <w:r w:rsidRPr="00B30BFC">
        <w:rPr>
          <w:rFonts w:eastAsiaTheme="majorEastAsia"/>
          <w:rtl/>
        </w:rPr>
        <w:t xml:space="preserve"> </w:t>
      </w:r>
      <w:r w:rsidRPr="00B30BFC">
        <w:rPr>
          <w:rFonts w:eastAsiaTheme="majorEastAsia" w:hint="eastAsia"/>
          <w:rtl/>
        </w:rPr>
        <w:t>מעצר</w:t>
      </w:r>
      <w:r w:rsidRPr="00B30BFC">
        <w:rPr>
          <w:rFonts w:eastAsiaTheme="majorEastAsia"/>
          <w:rtl/>
        </w:rPr>
        <w:t xml:space="preserve"> </w:t>
      </w:r>
      <w:r w:rsidRPr="00B30BFC">
        <w:rPr>
          <w:rFonts w:eastAsiaTheme="majorEastAsia" w:hint="eastAsia"/>
          <w:rtl/>
        </w:rPr>
        <w:t>לקציני</w:t>
      </w:r>
      <w:r w:rsidRPr="00B30BFC">
        <w:rPr>
          <w:rFonts w:eastAsiaTheme="majorEastAsia"/>
          <w:rtl/>
        </w:rPr>
        <w:t xml:space="preserve"> </w:t>
      </w:r>
      <w:r w:rsidRPr="00B30BFC">
        <w:rPr>
          <w:rFonts w:eastAsiaTheme="majorEastAsia" w:hint="eastAsia"/>
          <w:rtl/>
        </w:rPr>
        <w:t>הפיקוח</w:t>
      </w:r>
      <w:r w:rsidRPr="00B30BFC">
        <w:rPr>
          <w:rFonts w:eastAsiaTheme="majorEastAsia" w:hint="cs"/>
          <w:color w:val="1F497D"/>
          <w:rtl/>
        </w:rPr>
        <w:t xml:space="preserve">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לפי חוק סדר הדין הפלילי (סמכויות אכיפה - מעצרים), התשנ"ו-1996, השר </w:t>
      </w:r>
      <w:r w:rsidRPr="00B30BFC">
        <w:rPr>
          <w:rFonts w:ascii="Tahoma" w:hAnsi="Tahoma" w:cs="Tahoma" w:hint="cs"/>
          <w:sz w:val="18"/>
          <w:szCs w:val="18"/>
          <w:rtl/>
        </w:rPr>
        <w:t>לבט"פ</w:t>
      </w:r>
      <w:r w:rsidRPr="00B30BFC">
        <w:rPr>
          <w:rFonts w:ascii="Tahoma" w:hAnsi="Tahoma" w:cs="Tahoma" w:hint="cs"/>
          <w:sz w:val="18"/>
          <w:szCs w:val="18"/>
          <w:rtl/>
        </w:rPr>
        <w:t xml:space="preserve"> רשאי להעניק לעובד ציבור סמכויות שוטר לעכב אדם או לעצור אדם </w:t>
      </w:r>
      <w:r w:rsidRPr="00B30BFC">
        <w:rPr>
          <w:rFonts w:ascii="Tahoma" w:hAnsi="Tahoma" w:cs="Tahoma" w:hint="cs"/>
          <w:sz w:val="18"/>
          <w:szCs w:val="18"/>
          <w:rtl/>
        </w:rPr>
        <w:t xml:space="preserve">ללא צו שופט, אם שוכנע כי מתן הסמכות חיוני למילוי תפקידו של עובד הציבור. בשנת 2013 העניק השר </w:t>
      </w:r>
      <w:r w:rsidRPr="00B30BFC">
        <w:rPr>
          <w:rFonts w:ascii="Tahoma" w:hAnsi="Tahoma" w:cs="Tahoma" w:hint="cs"/>
          <w:sz w:val="18"/>
          <w:szCs w:val="18"/>
          <w:rtl/>
        </w:rPr>
        <w:t>לבט"פ</w:t>
      </w:r>
      <w:r w:rsidRPr="00B30BFC">
        <w:rPr>
          <w:rFonts w:ascii="Tahoma" w:hAnsi="Tahoma" w:cs="Tahoma" w:hint="cs"/>
          <w:sz w:val="18"/>
          <w:szCs w:val="18"/>
          <w:rtl/>
        </w:rPr>
        <w:t xml:space="preserve"> דאז לקציני הפיקוח סמכויות לעיכוב עברייני מין שהפרו את צו הפיקוח עד לבואו של שוטר.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לפי נתוני יחידת צור, בשנת 2016 נרשמו 734 הפרות של צווי פיקוח ובשנת 2017 נרשמו 778 הפרות. בשנת 2016 הוגשו 60 כתבי אישום בגין הפרות של צו פיקוח והורשעו 28 מפוקחים, ובשנת 2017 הוגשו 79 כתבי אישום (עלייה של כ-32%) והורשעו 48 מפוקחים (עלייה של כ-71%). </w:t>
      </w:r>
    </w:p>
    <w:p w:rsidR="007F5928" w:rsidRPr="00B30BFC" w:rsidP="00CA4CBC">
      <w:pPr>
        <w:spacing w:after="240" w:line="240" w:lineRule="exact"/>
        <w:ind w:right="2268"/>
        <w:jc w:val="both"/>
        <w:rPr>
          <w:rFonts w:ascii="Tahoma" w:hAnsi="Tahoma" w:cs="Tahoma"/>
          <w:sz w:val="18"/>
          <w:szCs w:val="18"/>
          <w:rtl/>
        </w:rPr>
      </w:pPr>
      <w:r w:rsidRPr="00B30BFC">
        <w:rPr>
          <w:rFonts w:ascii="Tahoma" w:hAnsi="Tahoma" w:cs="Tahoma" w:hint="cs"/>
          <w:sz w:val="18"/>
          <w:szCs w:val="18"/>
          <w:rtl/>
        </w:rPr>
        <w:t>סמכות העיכוב שניתנה לקציני הפיקוח אינה מאפשרת שימוש באזיקים או בכוח סביר, מצב המשאיר את קצין הפיקוח חסר כלים ותלוי בקבלת סיוע מהמשטרה. ממסמכי יחידת צור עולה כי "המתנה לניידת וכוח משטרה ממחישה את הבעיה לפיה הסמכויות שניתנו ליחידה אינן מספיקות, יתר על כן ישנם מצבים בהם עצם ההמתנה לכוח שיטור, מעלה חשש ממשי שהמפוקח ישבש ראיות או יברח ובכך יסוכל הפיקוח כמו כן עשוי לחשוף את קצין הפיקוח". משמע שסמכות העיכוב אינה ממלאת את צורכי היחידה ואינה מאפשרת פיקוח יעיל. זאת ועוד, המתנה לשוטר אף פוגעת בתדמית וביכולת ההרתעה של קציני הפיקוח המלווים את המפוקחים.</w:t>
      </w:r>
    </w:p>
    <w:p w:rsidR="007F5928" w:rsidRPr="00B30BFC" w:rsidP="00CA4CBC">
      <w:pPr>
        <w:pStyle w:val="RESHET"/>
        <w:rPr>
          <w:rtl/>
        </w:rPr>
      </w:pPr>
      <w:r w:rsidRPr="00B30BFC">
        <w:rPr>
          <w:rFonts w:hint="cs"/>
          <w:rtl/>
        </w:rPr>
        <w:t>בעקבות כך פנתה יחידת צור</w:t>
      </w:r>
      <w:r w:rsidRPr="00B30BFC" w:rsidR="00846AB3">
        <w:rPr>
          <w:rFonts w:hint="cs"/>
          <w:rtl/>
        </w:rPr>
        <w:t xml:space="preserve"> </w:t>
      </w:r>
      <w:r w:rsidRPr="00B30BFC">
        <w:rPr>
          <w:rFonts w:hint="cs"/>
          <w:rtl/>
        </w:rPr>
        <w:t xml:space="preserve">לשר </w:t>
      </w:r>
      <w:r w:rsidRPr="00B30BFC">
        <w:rPr>
          <w:rFonts w:hint="cs"/>
          <w:rtl/>
        </w:rPr>
        <w:t>לבט"פ</w:t>
      </w:r>
      <w:r w:rsidRPr="00B30BFC">
        <w:rPr>
          <w:rFonts w:hint="cs"/>
          <w:rtl/>
        </w:rPr>
        <w:t xml:space="preserve"> בבקשה להתקין תקנה שתעניק לקציני הפיקוח סמכויות מעצר על מנת לסייע להם במילוי תפקידם. לאחר סיום הביקורת בסוף אוקטובר 2018, כ-12 שנים לאחר שהוקמה היחידה, אישרה ועדת חוקה חוק ומשפט בכנסת את צו הענקת סמכויות מעצר ליחידת צור. תוקף הצו עד סוף פברואר 2020.</w:t>
      </w:r>
    </w:p>
    <w:p w:rsidR="007F5928" w:rsidRPr="00B30BFC" w:rsidP="00CA4CBC">
      <w:pPr>
        <w:spacing w:before="180" w:line="240" w:lineRule="exact"/>
        <w:ind w:right="2268"/>
        <w:jc w:val="both"/>
        <w:rPr>
          <w:rFonts w:ascii="Tahoma" w:hAnsi="Tahoma" w:cs="Tahoma"/>
          <w:sz w:val="18"/>
          <w:szCs w:val="18"/>
          <w:rtl/>
        </w:rPr>
      </w:pPr>
      <w:r w:rsidRPr="00B30BFC">
        <w:rPr>
          <w:rFonts w:ascii="Tahoma" w:hAnsi="Tahoma" w:cs="Tahoma"/>
          <w:sz w:val="18"/>
          <w:szCs w:val="18"/>
          <w:rtl/>
        </w:rPr>
        <w:t>ה</w:t>
      </w:r>
      <w:r w:rsidRPr="00B30BFC">
        <w:rPr>
          <w:rFonts w:ascii="Tahoma" w:hAnsi="Tahoma" w:cs="Tahoma" w:hint="cs"/>
          <w:sz w:val="18"/>
          <w:szCs w:val="18"/>
          <w:rtl/>
        </w:rPr>
        <w:t>שר</w:t>
      </w:r>
      <w:r w:rsidRPr="00B30BFC">
        <w:rPr>
          <w:rFonts w:ascii="Tahoma" w:hAnsi="Tahoma" w:cs="Tahoma"/>
          <w:sz w:val="18"/>
          <w:szCs w:val="18"/>
          <w:rtl/>
        </w:rPr>
        <w:t xml:space="preserve"> </w:t>
      </w:r>
      <w:r w:rsidRPr="00B30BFC">
        <w:rPr>
          <w:rFonts w:ascii="Tahoma" w:hAnsi="Tahoma" w:cs="Tahoma"/>
          <w:sz w:val="18"/>
          <w:szCs w:val="18"/>
          <w:rtl/>
        </w:rPr>
        <w:t>לבט"פ</w:t>
      </w:r>
      <w:r w:rsidRPr="00B30BFC">
        <w:rPr>
          <w:rFonts w:ascii="Tahoma" w:hAnsi="Tahoma" w:cs="Tahoma"/>
          <w:sz w:val="18"/>
          <w:szCs w:val="18"/>
          <w:rtl/>
        </w:rPr>
        <w:t xml:space="preserve"> מסר בתשובתו למבקר המדינה</w:t>
      </w:r>
      <w:r w:rsidRPr="00B30BFC">
        <w:rPr>
          <w:rFonts w:ascii="Tahoma" w:hAnsi="Tahoma" w:cs="Tahoma" w:hint="cs"/>
          <w:sz w:val="18"/>
          <w:szCs w:val="18"/>
          <w:rtl/>
        </w:rPr>
        <w:t xml:space="preserve"> כי </w:t>
      </w:r>
      <w:r w:rsidRPr="00B30BFC">
        <w:rPr>
          <w:rFonts w:ascii="Tahoma" w:hAnsi="Tahoma" w:cs="Tahoma"/>
          <w:sz w:val="18"/>
          <w:szCs w:val="18"/>
          <w:rtl/>
        </w:rPr>
        <w:t>ב</w:t>
      </w:r>
      <w:r w:rsidRPr="00B30BFC">
        <w:rPr>
          <w:rFonts w:ascii="Tahoma" w:hAnsi="Tahoma" w:cs="Tahoma" w:hint="cs"/>
          <w:sz w:val="18"/>
          <w:szCs w:val="18"/>
          <w:rtl/>
        </w:rPr>
        <w:t>דצמבר 2018 הוא</w:t>
      </w:r>
      <w:r w:rsidRPr="00B30BFC">
        <w:rPr>
          <w:rFonts w:ascii="Tahoma" w:hAnsi="Tahoma" w:cs="Tahoma"/>
          <w:sz w:val="18"/>
          <w:szCs w:val="18"/>
          <w:rtl/>
        </w:rPr>
        <w:t xml:space="preserve"> חתם על צו</w:t>
      </w:r>
      <w:r w:rsidRPr="00B30BFC">
        <w:rPr>
          <w:rFonts w:ascii="Tahoma" w:hAnsi="Tahoma" w:cs="Tahoma" w:hint="cs"/>
          <w:sz w:val="18"/>
          <w:szCs w:val="18"/>
          <w:rtl/>
        </w:rPr>
        <w:t xml:space="preserve"> המעניק ס</w:t>
      </w:r>
      <w:r w:rsidRPr="00B30BFC">
        <w:rPr>
          <w:rFonts w:ascii="Tahoma" w:hAnsi="Tahoma" w:cs="Tahoma"/>
          <w:sz w:val="18"/>
          <w:szCs w:val="18"/>
          <w:rtl/>
        </w:rPr>
        <w:t xml:space="preserve">מכויות עיכוב ומעצר לקציני הפיקוח </w:t>
      </w:r>
    </w:p>
    <w:p w:rsidR="00CA4CBC" w:rsidRPr="00B30BFC" w:rsidP="00CA4CBC">
      <w:pPr>
        <w:spacing w:before="240" w:after="240" w:line="240" w:lineRule="atLeast"/>
        <w:ind w:right="2268"/>
        <w:jc w:val="center"/>
        <w:rPr>
          <w:sz w:val="32"/>
          <w:szCs w:val="32"/>
          <w:rtl/>
        </w:rPr>
      </w:pPr>
      <w:r w:rsidRPr="00B30BFC">
        <w:rPr>
          <w:rFonts w:ascii="Wingdings 2" w:hAnsi="Wingdings 2"/>
          <w:sz w:val="32"/>
          <w:szCs w:val="32"/>
        </w:rPr>
        <w:sym w:font="Wingdings 2" w:char="F0F3"/>
      </w:r>
    </w:p>
    <w:p w:rsidR="007F5928" w:rsidRPr="00B30BFC" w:rsidP="002B4B48">
      <w:pPr>
        <w:pStyle w:val="RESHET"/>
        <w:rPr>
          <w:rtl/>
        </w:rPr>
      </w:pPr>
      <w:r w:rsidRPr="00B30BFC">
        <w:rPr>
          <w:rFonts w:hint="cs"/>
          <w:rtl/>
        </w:rPr>
        <w:t xml:space="preserve">יחידת צור מבצעת משימה לאומית בעלת חשיבות ציבורית עליונה, תוך מחויבות גבוהה של המפקחים ביחידה ומפקדיה. לנוכח הגידול המתמשך במספרם של עברייני המין שבית המשפט מטיל עליהם צו פיקוח, ולנוכח </w:t>
      </w:r>
      <w:r w:rsidRPr="00B30BFC">
        <w:rPr>
          <w:rtl/>
        </w:rPr>
        <w:t>רמת מסוכנותם ו</w:t>
      </w:r>
      <w:r w:rsidRPr="00B30BFC">
        <w:rPr>
          <w:rFonts w:hint="cs"/>
          <w:rtl/>
        </w:rPr>
        <w:t>ה</w:t>
      </w:r>
      <w:r w:rsidRPr="00B30BFC">
        <w:rPr>
          <w:rtl/>
        </w:rPr>
        <w:t>עובדה ש</w:t>
      </w:r>
      <w:r w:rsidRPr="00B30BFC">
        <w:rPr>
          <w:rFonts w:hint="cs"/>
          <w:rtl/>
        </w:rPr>
        <w:t xml:space="preserve">רובם </w:t>
      </w:r>
      <w:r w:rsidRPr="00B30BFC">
        <w:rPr>
          <w:rtl/>
        </w:rPr>
        <w:t>פגעו בקטינים</w:t>
      </w:r>
      <w:r w:rsidRPr="00B30BFC">
        <w:rPr>
          <w:rFonts w:hint="cs"/>
          <w:rtl/>
        </w:rPr>
        <w:t xml:space="preserve">, על המשרד </w:t>
      </w:r>
      <w:r w:rsidRPr="00B30BFC">
        <w:rPr>
          <w:rFonts w:hint="cs"/>
          <w:rtl/>
        </w:rPr>
        <w:t>לבט"פ</w:t>
      </w:r>
      <w:r w:rsidRPr="00B30BFC">
        <w:rPr>
          <w:rFonts w:hint="cs"/>
          <w:rtl/>
        </w:rPr>
        <w:t xml:space="preserve"> ושב"ס להיערך בהתאם ולהעמיד לרשות יחידת צור את מלוא האמצעים הדרושים לה למילוי משימותיה.</w:t>
      </w:r>
    </w:p>
    <w:p w:rsidR="007F5928" w:rsidRPr="00B30BFC" w:rsidP="008A5AF1">
      <w:pPr>
        <w:spacing w:line="240" w:lineRule="exact"/>
        <w:ind w:right="2268"/>
        <w:jc w:val="both"/>
        <w:rPr>
          <w:rFonts w:ascii="Tahoma" w:hAnsi="Tahoma" w:cs="Tahoma"/>
          <w:b/>
          <w:bCs/>
          <w:sz w:val="18"/>
          <w:szCs w:val="18"/>
          <w:rtl/>
        </w:rPr>
      </w:pPr>
    </w:p>
    <w:p w:rsidR="007F5928" w:rsidRPr="00B30BFC" w:rsidP="008A5AF1">
      <w:pPr>
        <w:pStyle w:val="KOT2"/>
        <w:rPr>
          <w:rtl/>
        </w:rPr>
      </w:pPr>
      <w:r w:rsidRPr="00B30BFC">
        <w:rPr>
          <w:rFonts w:hint="cs"/>
          <w:rtl/>
        </w:rPr>
        <w:t>מרכזים לשיקום מונע בקהילה</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הישנות</w:t>
      </w:r>
      <w:r w:rsidRPr="00B30BFC">
        <w:rPr>
          <w:rFonts w:ascii="Tahoma" w:hAnsi="Tahoma" w:cs="Tahoma" w:hint="cs"/>
          <w:sz w:val="18"/>
          <w:szCs w:val="18"/>
          <w:rtl/>
        </w:rPr>
        <w:t>ן</w:t>
      </w:r>
      <w:r w:rsidRPr="00B30BFC">
        <w:rPr>
          <w:rFonts w:ascii="Tahoma" w:hAnsi="Tahoma" w:cs="Tahoma"/>
          <w:sz w:val="18"/>
          <w:szCs w:val="18"/>
          <w:rtl/>
        </w:rPr>
        <w:t xml:space="preserve"> </w:t>
      </w:r>
      <w:r w:rsidRPr="00B30BFC">
        <w:rPr>
          <w:rFonts w:ascii="Tahoma" w:hAnsi="Tahoma" w:cs="Tahoma" w:hint="cs"/>
          <w:sz w:val="18"/>
          <w:szCs w:val="18"/>
          <w:rtl/>
        </w:rPr>
        <w:t xml:space="preserve">של </w:t>
      </w:r>
      <w:r w:rsidRPr="00B30BFC">
        <w:rPr>
          <w:rFonts w:ascii="Tahoma" w:hAnsi="Tahoma" w:cs="Tahoma"/>
          <w:sz w:val="18"/>
          <w:szCs w:val="18"/>
          <w:rtl/>
        </w:rPr>
        <w:t xml:space="preserve">עבירות לאחר השחרור </w:t>
      </w:r>
      <w:r w:rsidRPr="00B30BFC">
        <w:rPr>
          <w:rFonts w:ascii="Tahoma" w:hAnsi="Tahoma" w:cs="Tahoma" w:hint="cs"/>
          <w:sz w:val="18"/>
          <w:szCs w:val="18"/>
          <w:rtl/>
        </w:rPr>
        <w:t xml:space="preserve">מבית הסוהר </w:t>
      </w:r>
      <w:r w:rsidRPr="00B30BFC">
        <w:rPr>
          <w:rFonts w:ascii="Tahoma" w:hAnsi="Tahoma" w:cs="Tahoma"/>
          <w:sz w:val="18"/>
          <w:szCs w:val="18"/>
          <w:rtl/>
        </w:rPr>
        <w:t>מתרחשות בדרך כלל</w:t>
      </w:r>
      <w:r w:rsidRPr="00B30BFC">
        <w:rPr>
          <w:rFonts w:ascii="Tahoma" w:hAnsi="Tahoma" w:cs="Tahoma" w:hint="cs"/>
          <w:sz w:val="18"/>
          <w:szCs w:val="18"/>
          <w:rtl/>
        </w:rPr>
        <w:t xml:space="preserve"> עקב</w:t>
      </w:r>
      <w:r w:rsidRPr="00B30BFC">
        <w:rPr>
          <w:rFonts w:ascii="Tahoma" w:hAnsi="Tahoma" w:cs="Tahoma"/>
          <w:sz w:val="18"/>
          <w:szCs w:val="18"/>
          <w:rtl/>
        </w:rPr>
        <w:t xml:space="preserve"> </w:t>
      </w:r>
      <w:r w:rsidRPr="00B30BFC">
        <w:rPr>
          <w:rFonts w:ascii="Tahoma" w:hAnsi="Tahoma" w:cs="Tahoma" w:hint="cs"/>
          <w:sz w:val="18"/>
          <w:szCs w:val="18"/>
          <w:rtl/>
        </w:rPr>
        <w:t>היחשפות</w:t>
      </w:r>
      <w:r w:rsidRPr="00B30BFC">
        <w:rPr>
          <w:rFonts w:ascii="Tahoma" w:hAnsi="Tahoma" w:cs="Tahoma"/>
          <w:sz w:val="18"/>
          <w:szCs w:val="18"/>
          <w:rtl/>
        </w:rPr>
        <w:t xml:space="preserve"> </w:t>
      </w:r>
      <w:r w:rsidRPr="00B30BFC">
        <w:rPr>
          <w:rFonts w:ascii="Tahoma" w:hAnsi="Tahoma" w:cs="Tahoma" w:hint="cs"/>
          <w:sz w:val="18"/>
          <w:szCs w:val="18"/>
          <w:rtl/>
        </w:rPr>
        <w:t>מחודשת</w:t>
      </w:r>
      <w:r w:rsidRPr="00B30BFC">
        <w:rPr>
          <w:rFonts w:ascii="Tahoma" w:hAnsi="Tahoma" w:cs="Tahoma"/>
          <w:sz w:val="18"/>
          <w:szCs w:val="18"/>
          <w:rtl/>
        </w:rPr>
        <w:t xml:space="preserve"> למכלול גירויים</w:t>
      </w:r>
      <w:r w:rsidRPr="00B30BFC">
        <w:rPr>
          <w:rFonts w:ascii="Tahoma" w:hAnsi="Tahoma" w:cs="Tahoma" w:hint="cs"/>
          <w:sz w:val="18"/>
          <w:szCs w:val="18"/>
          <w:rtl/>
        </w:rPr>
        <w:t>,</w:t>
      </w:r>
      <w:r w:rsidRPr="00B30BFC">
        <w:rPr>
          <w:rFonts w:ascii="Tahoma" w:hAnsi="Tahoma" w:cs="Tahoma"/>
          <w:sz w:val="18"/>
          <w:szCs w:val="18"/>
          <w:rtl/>
        </w:rPr>
        <w:t xml:space="preserve"> פנימיים וחיצוניים</w:t>
      </w:r>
      <w:r w:rsidRPr="00B30BFC">
        <w:rPr>
          <w:rFonts w:ascii="Tahoma" w:hAnsi="Tahoma" w:cs="Tahoma" w:hint="cs"/>
          <w:sz w:val="18"/>
          <w:szCs w:val="18"/>
          <w:rtl/>
        </w:rPr>
        <w:t>,</w:t>
      </w:r>
      <w:r w:rsidRPr="00B30BFC">
        <w:rPr>
          <w:rFonts w:ascii="Tahoma" w:hAnsi="Tahoma" w:cs="Tahoma"/>
          <w:sz w:val="18"/>
          <w:szCs w:val="18"/>
          <w:rtl/>
        </w:rPr>
        <w:t xml:space="preserve"> ולנסיבות חברתיות וסביבתיות </w:t>
      </w:r>
      <w:r w:rsidRPr="00B30BFC">
        <w:rPr>
          <w:rFonts w:ascii="Tahoma" w:hAnsi="Tahoma" w:cs="Tahoma" w:hint="cs"/>
          <w:sz w:val="18"/>
          <w:szCs w:val="18"/>
          <w:rtl/>
        </w:rPr>
        <w:t>ש</w:t>
      </w:r>
      <w:r w:rsidRPr="00B30BFC">
        <w:rPr>
          <w:rFonts w:ascii="Tahoma" w:hAnsi="Tahoma" w:cs="Tahoma"/>
          <w:sz w:val="18"/>
          <w:szCs w:val="18"/>
          <w:rtl/>
        </w:rPr>
        <w:t xml:space="preserve">לא התקיימו ולא באו לידי ביטוי </w:t>
      </w:r>
      <w:r w:rsidRPr="00B30BFC">
        <w:rPr>
          <w:rFonts w:ascii="Tahoma" w:hAnsi="Tahoma" w:cs="Tahoma" w:hint="cs"/>
          <w:sz w:val="18"/>
          <w:szCs w:val="18"/>
          <w:rtl/>
        </w:rPr>
        <w:t>בכלא</w:t>
      </w:r>
      <w:r w:rsidRPr="00B30BFC">
        <w:rPr>
          <w:rFonts w:ascii="Tahoma" w:hAnsi="Tahoma" w:cs="Tahoma"/>
          <w:sz w:val="18"/>
          <w:szCs w:val="18"/>
          <w:rtl/>
        </w:rPr>
        <w:t xml:space="preserve">. </w:t>
      </w:r>
      <w:r w:rsidRPr="00B30BFC">
        <w:rPr>
          <w:rFonts w:ascii="Tahoma" w:hAnsi="Tahoma" w:cs="Tahoma" w:hint="cs"/>
          <w:sz w:val="18"/>
          <w:szCs w:val="18"/>
          <w:rtl/>
        </w:rPr>
        <w:t xml:space="preserve">לפיכך, </w:t>
      </w:r>
      <w:r w:rsidRPr="00B30BFC">
        <w:rPr>
          <w:rFonts w:ascii="Tahoma" w:hAnsi="Tahoma" w:cs="Tahoma"/>
          <w:sz w:val="18"/>
          <w:szCs w:val="18"/>
          <w:rtl/>
        </w:rPr>
        <w:t>טיפול המשכי בקהילה</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 xml:space="preserve">ברצף </w:t>
      </w:r>
      <w:r w:rsidRPr="00B30BFC">
        <w:rPr>
          <w:rFonts w:ascii="Tahoma" w:hAnsi="Tahoma" w:cs="Tahoma"/>
          <w:sz w:val="18"/>
          <w:szCs w:val="18"/>
          <w:rtl/>
        </w:rPr>
        <w:t>עם תום המאסר</w:t>
      </w:r>
      <w:r w:rsidRPr="00B30BFC">
        <w:rPr>
          <w:rFonts w:ascii="Tahoma" w:hAnsi="Tahoma" w:cs="Tahoma" w:hint="cs"/>
          <w:sz w:val="18"/>
          <w:szCs w:val="18"/>
          <w:rtl/>
        </w:rPr>
        <w:t>,</w:t>
      </w:r>
      <w:r w:rsidRPr="00B30BFC">
        <w:rPr>
          <w:rFonts w:ascii="Tahoma" w:hAnsi="Tahoma" w:cs="Tahoma"/>
          <w:sz w:val="18"/>
          <w:szCs w:val="18"/>
          <w:rtl/>
        </w:rPr>
        <w:t xml:space="preserve"> חיוני להשתלבותו </w:t>
      </w:r>
      <w:r w:rsidRPr="00B30BFC">
        <w:rPr>
          <w:rFonts w:ascii="Tahoma" w:hAnsi="Tahoma" w:cs="Tahoma" w:hint="cs"/>
          <w:sz w:val="18"/>
          <w:szCs w:val="18"/>
          <w:rtl/>
        </w:rPr>
        <w:t xml:space="preserve">מחדש </w:t>
      </w:r>
      <w:r w:rsidRPr="00B30BFC">
        <w:rPr>
          <w:rFonts w:ascii="Tahoma" w:hAnsi="Tahoma" w:cs="Tahoma"/>
          <w:sz w:val="18"/>
          <w:szCs w:val="18"/>
          <w:rtl/>
        </w:rPr>
        <w:t>של עבריין המין בחברה</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 xml:space="preserve">הטיפול והשיקום של עברייני מין בקהילה הוא באחריותו של שירות </w:t>
      </w:r>
      <w:r w:rsidRPr="00B30BFC">
        <w:rPr>
          <w:rFonts w:ascii="Tahoma" w:hAnsi="Tahoma" w:cs="Tahoma" w:hint="cs"/>
          <w:spacing w:val="-4"/>
          <w:sz w:val="18"/>
          <w:szCs w:val="18"/>
          <w:rtl/>
        </w:rPr>
        <w:t xml:space="preserve">המבחן למבוגרים שבמשרד </w:t>
      </w:r>
      <w:r w:rsidRPr="00B30BFC">
        <w:rPr>
          <w:rFonts w:ascii="Tahoma" w:hAnsi="Tahoma" w:cs="Tahoma"/>
          <w:spacing w:val="-4"/>
          <w:sz w:val="18"/>
          <w:szCs w:val="18"/>
          <w:rtl/>
        </w:rPr>
        <w:t>הרווחה (להלן - שירות המבחן)</w:t>
      </w:r>
      <w:r>
        <w:rPr>
          <w:rFonts w:ascii="Tahoma" w:hAnsi="Tahoma" w:cs="Tahoma"/>
          <w:spacing w:val="-4"/>
          <w:sz w:val="18"/>
          <w:szCs w:val="18"/>
          <w:vertAlign w:val="superscript"/>
          <w:rtl/>
        </w:rPr>
        <w:footnoteReference w:id="91"/>
      </w:r>
      <w:r w:rsidRPr="00B30BFC">
        <w:rPr>
          <w:rFonts w:ascii="Tahoma" w:hAnsi="Tahoma" w:cs="Tahoma" w:hint="cs"/>
          <w:spacing w:val="-4"/>
          <w:sz w:val="18"/>
          <w:szCs w:val="18"/>
          <w:rtl/>
        </w:rPr>
        <w:t xml:space="preserve">, </w:t>
      </w:r>
      <w:r w:rsidRPr="00B30BFC">
        <w:rPr>
          <w:rFonts w:ascii="Tahoma" w:hAnsi="Tahoma" w:cs="Tahoma"/>
          <w:spacing w:val="-4"/>
          <w:sz w:val="18"/>
          <w:szCs w:val="18"/>
          <w:rtl/>
        </w:rPr>
        <w:t xml:space="preserve">באמצעות </w:t>
      </w:r>
      <w:r w:rsidRPr="00B30BFC">
        <w:rPr>
          <w:rFonts w:ascii="Tahoma" w:hAnsi="Tahoma" w:cs="Tahoma"/>
          <w:spacing w:val="-4"/>
          <w:sz w:val="18"/>
          <w:szCs w:val="18"/>
          <w:rtl/>
        </w:rPr>
        <w:t>ת</w:t>
      </w:r>
      <w:r w:rsidRPr="00B30BFC">
        <w:rPr>
          <w:rFonts w:ascii="Tahoma" w:hAnsi="Tahoma" w:cs="Tahoma" w:hint="cs"/>
          <w:spacing w:val="-4"/>
          <w:sz w:val="18"/>
          <w:szCs w:val="18"/>
          <w:rtl/>
        </w:rPr>
        <w:t>ו</w:t>
      </w:r>
      <w:r w:rsidRPr="00B30BFC">
        <w:rPr>
          <w:rFonts w:ascii="Tahoma" w:hAnsi="Tahoma" w:cs="Tahoma"/>
          <w:spacing w:val="-4"/>
          <w:sz w:val="18"/>
          <w:szCs w:val="18"/>
          <w:rtl/>
        </w:rPr>
        <w:t>כני</w:t>
      </w:r>
      <w:r w:rsidRPr="00B30BFC">
        <w:rPr>
          <w:rFonts w:ascii="Tahoma" w:hAnsi="Tahoma" w:cs="Tahoma" w:hint="cs"/>
          <w:spacing w:val="-4"/>
          <w:sz w:val="18"/>
          <w:szCs w:val="18"/>
          <w:rtl/>
        </w:rPr>
        <w:t>ו</w:t>
      </w:r>
      <w:r w:rsidRPr="00B30BFC">
        <w:rPr>
          <w:rFonts w:ascii="Tahoma" w:hAnsi="Tahoma" w:cs="Tahoma"/>
          <w:spacing w:val="-4"/>
          <w:sz w:val="18"/>
          <w:szCs w:val="18"/>
          <w:rtl/>
        </w:rPr>
        <w:t>ת</w:t>
      </w:r>
      <w:r w:rsidRPr="00B30BFC">
        <w:rPr>
          <w:rFonts w:ascii="Tahoma" w:hAnsi="Tahoma" w:cs="Tahoma"/>
          <w:sz w:val="18"/>
          <w:szCs w:val="18"/>
          <w:rtl/>
        </w:rPr>
        <w:t xml:space="preserve"> </w:t>
      </w:r>
      <w:r w:rsidRPr="00B30BFC">
        <w:rPr>
          <w:rFonts w:ascii="Tahoma" w:hAnsi="Tahoma" w:cs="Tahoma" w:hint="cs"/>
          <w:sz w:val="18"/>
          <w:szCs w:val="18"/>
          <w:rtl/>
        </w:rPr>
        <w:t>ל</w:t>
      </w:r>
      <w:r w:rsidRPr="00B30BFC">
        <w:rPr>
          <w:rFonts w:ascii="Tahoma" w:hAnsi="Tahoma" w:cs="Tahoma"/>
          <w:sz w:val="18"/>
          <w:szCs w:val="18"/>
          <w:rtl/>
        </w:rPr>
        <w:t>טיפול ייעודי</w:t>
      </w:r>
      <w:r w:rsidRPr="00B30BFC">
        <w:rPr>
          <w:rFonts w:ascii="Tahoma" w:hAnsi="Tahoma" w:cs="Tahoma" w:hint="cs"/>
          <w:sz w:val="18"/>
          <w:szCs w:val="18"/>
          <w:rtl/>
        </w:rPr>
        <w:t xml:space="preserve"> וטיפולים אחרים, במטרה</w:t>
      </w:r>
      <w:r w:rsidRPr="00B30BFC">
        <w:rPr>
          <w:rFonts w:ascii="Tahoma" w:hAnsi="Tahoma" w:cs="Tahoma"/>
          <w:sz w:val="18"/>
          <w:szCs w:val="18"/>
          <w:rtl/>
        </w:rPr>
        <w:t xml:space="preserve"> להפחית את רמת הסיכון הנשקפת </w:t>
      </w:r>
      <w:r w:rsidRPr="00B30BFC">
        <w:rPr>
          <w:rFonts w:ascii="Tahoma" w:hAnsi="Tahoma" w:cs="Tahoma" w:hint="cs"/>
          <w:sz w:val="18"/>
          <w:szCs w:val="18"/>
          <w:rtl/>
        </w:rPr>
        <w:t>מהעבריין</w:t>
      </w:r>
      <w:r w:rsidRPr="00B30BFC">
        <w:rPr>
          <w:rFonts w:ascii="Tahoma" w:hAnsi="Tahoma" w:cs="Tahoma"/>
          <w:sz w:val="18"/>
          <w:szCs w:val="18"/>
          <w:rtl/>
        </w:rPr>
        <w:t xml:space="preserve"> לביצוע עביר</w:t>
      </w:r>
      <w:r w:rsidRPr="00B30BFC">
        <w:rPr>
          <w:rFonts w:ascii="Tahoma" w:hAnsi="Tahoma" w:cs="Tahoma" w:hint="cs"/>
          <w:sz w:val="18"/>
          <w:szCs w:val="18"/>
          <w:rtl/>
        </w:rPr>
        <w:t>ו</w:t>
      </w:r>
      <w:r w:rsidRPr="00B30BFC">
        <w:rPr>
          <w:rFonts w:ascii="Tahoma" w:hAnsi="Tahoma" w:cs="Tahoma"/>
          <w:sz w:val="18"/>
          <w:szCs w:val="18"/>
          <w:rtl/>
        </w:rPr>
        <w:t>ת מין נוספ</w:t>
      </w:r>
      <w:r w:rsidRPr="00B30BFC">
        <w:rPr>
          <w:rFonts w:ascii="Tahoma" w:hAnsi="Tahoma" w:cs="Tahoma" w:hint="cs"/>
          <w:sz w:val="18"/>
          <w:szCs w:val="18"/>
          <w:rtl/>
        </w:rPr>
        <w:t>ו</w:t>
      </w:r>
      <w:r w:rsidRPr="00B30BFC">
        <w:rPr>
          <w:rFonts w:ascii="Tahoma" w:hAnsi="Tahoma" w:cs="Tahoma"/>
          <w:sz w:val="18"/>
          <w:szCs w:val="18"/>
          <w:rtl/>
        </w:rPr>
        <w:t>ת</w:t>
      </w:r>
      <w:r w:rsidRPr="00B30BFC">
        <w:rPr>
          <w:rFonts w:ascii="Tahoma" w:hAnsi="Tahoma" w:cs="Tahoma" w:hint="cs"/>
          <w:sz w:val="18"/>
          <w:szCs w:val="18"/>
          <w:rtl/>
        </w:rPr>
        <w:t xml:space="preserve"> (להלן- שיקום מונע). התקציב השנתי של משרד הרווחה לשיקום מונע של</w:t>
      </w:r>
      <w:r w:rsidRPr="00B30BFC">
        <w:rPr>
          <w:rFonts w:ascii="Tahoma" w:hAnsi="Tahoma" w:cs="Tahoma"/>
          <w:sz w:val="18"/>
          <w:szCs w:val="18"/>
          <w:rtl/>
        </w:rPr>
        <w:t xml:space="preserve"> </w:t>
      </w:r>
      <w:r w:rsidRPr="00B30BFC">
        <w:rPr>
          <w:rFonts w:ascii="Tahoma" w:hAnsi="Tahoma" w:cs="Tahoma" w:hint="cs"/>
          <w:sz w:val="18"/>
          <w:szCs w:val="18"/>
          <w:rtl/>
        </w:rPr>
        <w:t xml:space="preserve">עברייני מין הוא </w:t>
      </w:r>
      <w:r w:rsidRPr="00B30BFC">
        <w:rPr>
          <w:rFonts w:ascii="Tahoma" w:hAnsi="Tahoma" w:cs="Tahoma"/>
          <w:sz w:val="18"/>
          <w:szCs w:val="18"/>
          <w:rtl/>
        </w:rPr>
        <w:t xml:space="preserve">13 </w:t>
      </w:r>
      <w:r w:rsidRPr="00B30BFC">
        <w:rPr>
          <w:rFonts w:ascii="Tahoma" w:hAnsi="Tahoma" w:cs="Tahoma" w:hint="eastAsia"/>
          <w:sz w:val="18"/>
          <w:szCs w:val="18"/>
          <w:rtl/>
        </w:rPr>
        <w:t>מיליון</w:t>
      </w:r>
      <w:r w:rsidRPr="00B30BFC">
        <w:rPr>
          <w:rFonts w:ascii="Tahoma" w:hAnsi="Tahoma" w:cs="Tahoma"/>
          <w:sz w:val="18"/>
          <w:szCs w:val="18"/>
          <w:rtl/>
        </w:rPr>
        <w:t xml:space="preserve"> </w:t>
      </w:r>
      <w:r w:rsidRPr="00B30BFC">
        <w:rPr>
          <w:rFonts w:ascii="Tahoma" w:hAnsi="Tahoma" w:cs="Tahoma" w:hint="eastAsia"/>
          <w:sz w:val="18"/>
          <w:szCs w:val="18"/>
          <w:rtl/>
        </w:rPr>
        <w:t>ש</w:t>
      </w:r>
      <w:r w:rsidRPr="00B30BFC">
        <w:rPr>
          <w:rFonts w:ascii="Tahoma" w:hAnsi="Tahoma" w:cs="Tahoma"/>
          <w:sz w:val="18"/>
          <w:szCs w:val="18"/>
          <w:rtl/>
        </w:rPr>
        <w:t>"ח</w:t>
      </w:r>
      <w:r w:rsidRPr="00B30BFC">
        <w:rPr>
          <w:rFonts w:ascii="Tahoma" w:hAnsi="Tahoma" w:cs="Tahoma" w:hint="cs"/>
          <w:sz w:val="18"/>
          <w:szCs w:val="18"/>
          <w:rtl/>
        </w:rPr>
        <w:t>.</w:t>
      </w:r>
    </w:p>
    <w:p w:rsidR="007F5928" w:rsidRPr="00B30BFC" w:rsidP="00EA1D7D">
      <w:pPr>
        <w:spacing w:line="240" w:lineRule="exact"/>
        <w:ind w:right="2268"/>
        <w:jc w:val="both"/>
        <w:rPr>
          <w:rFonts w:ascii="Tahoma" w:hAnsi="Tahoma" w:cs="Tahoma"/>
          <w:sz w:val="18"/>
          <w:szCs w:val="18"/>
          <w:rtl/>
        </w:rPr>
      </w:pPr>
      <w:r w:rsidRPr="00B30BFC">
        <w:rPr>
          <w:rFonts w:ascii="Tahoma" w:hAnsi="Tahoma" w:cs="Tahoma" w:hint="cs"/>
          <w:sz w:val="18"/>
          <w:szCs w:val="18"/>
          <w:rtl/>
        </w:rPr>
        <w:t>לפי חוק ההגנה, עברייני מין מופנים ל</w:t>
      </w:r>
      <w:r w:rsidRPr="00B30BFC">
        <w:rPr>
          <w:rFonts w:ascii="Tahoma" w:hAnsi="Tahoma" w:cs="Tahoma"/>
          <w:sz w:val="18"/>
          <w:szCs w:val="18"/>
          <w:rtl/>
        </w:rPr>
        <w:t>שיקום</w:t>
      </w:r>
      <w:r w:rsidRPr="00B30BFC" w:rsidR="00EA1D7D">
        <w:rPr>
          <w:rFonts w:ascii="Tahoma" w:hAnsi="Tahoma" w:cs="Tahoma" w:hint="cs"/>
          <w:sz w:val="18"/>
          <w:szCs w:val="18"/>
          <w:rtl/>
        </w:rPr>
        <w:t xml:space="preserve"> </w:t>
      </w:r>
      <w:r w:rsidRPr="00B30BFC">
        <w:rPr>
          <w:rFonts w:ascii="Tahoma" w:hAnsi="Tahoma" w:cs="Tahoma"/>
          <w:sz w:val="18"/>
          <w:szCs w:val="18"/>
          <w:rtl/>
        </w:rPr>
        <w:t>מונע:</w:t>
      </w:r>
      <w:r w:rsidRPr="00B30BFC" w:rsidR="00EA1D7D">
        <w:rPr>
          <w:rFonts w:ascii="Tahoma" w:hAnsi="Tahoma" w:cs="Tahoma" w:hint="cs"/>
          <w:sz w:val="18"/>
          <w:szCs w:val="18"/>
          <w:rtl/>
        </w:rPr>
        <w:t xml:space="preserve"> </w:t>
      </w:r>
      <w:r w:rsidRPr="00B30BFC">
        <w:rPr>
          <w:rFonts w:ascii="Tahoma" w:hAnsi="Tahoma" w:cs="Tahoma" w:hint="cs"/>
          <w:sz w:val="18"/>
          <w:szCs w:val="18"/>
          <w:rtl/>
        </w:rPr>
        <w:t xml:space="preserve"> 1. כשבית המשפט החליט להפנותם לשיקום מונע בקהילה </w:t>
      </w:r>
      <w:r w:rsidRPr="00B30BFC">
        <w:rPr>
          <w:rFonts w:ascii="Tahoma" w:hAnsi="Tahoma" w:cs="Tahoma"/>
          <w:sz w:val="18"/>
          <w:szCs w:val="18"/>
          <w:rtl/>
        </w:rPr>
        <w:t>במקום</w:t>
      </w:r>
      <w:r w:rsidRPr="00B30BFC">
        <w:rPr>
          <w:rFonts w:ascii="Tahoma" w:hAnsi="Tahoma" w:cs="Tahoma" w:hint="cs"/>
          <w:sz w:val="18"/>
          <w:szCs w:val="18"/>
          <w:rtl/>
        </w:rPr>
        <w:t xml:space="preserve"> עונש מאסר בפועל (להלן - צו מבחן); </w:t>
      </w:r>
      <w:r w:rsidRPr="00B30BFC" w:rsidR="00EA1D7D">
        <w:rPr>
          <w:rFonts w:ascii="Tahoma" w:hAnsi="Tahoma" w:cs="Tahoma"/>
          <w:sz w:val="18"/>
          <w:szCs w:val="18"/>
          <w:rtl/>
        </w:rPr>
        <w:br/>
      </w:r>
      <w:r w:rsidRPr="00B30BFC">
        <w:rPr>
          <w:rFonts w:ascii="Tahoma" w:hAnsi="Tahoma" w:cs="Tahoma" w:hint="cs"/>
          <w:spacing w:val="-4"/>
          <w:sz w:val="18"/>
          <w:szCs w:val="18"/>
          <w:rtl/>
        </w:rPr>
        <w:t xml:space="preserve">2. כאחד </w:t>
      </w:r>
      <w:r w:rsidRPr="00B30BFC">
        <w:rPr>
          <w:rFonts w:ascii="Tahoma" w:hAnsi="Tahoma" w:cs="Tahoma"/>
          <w:spacing w:val="-4"/>
          <w:sz w:val="18"/>
          <w:szCs w:val="18"/>
          <w:rtl/>
        </w:rPr>
        <w:t xml:space="preserve">מתנאי שחרור על תנאי </w:t>
      </w:r>
      <w:r w:rsidRPr="00B30BFC">
        <w:rPr>
          <w:rFonts w:ascii="Tahoma" w:hAnsi="Tahoma" w:cs="Tahoma" w:hint="cs"/>
          <w:spacing w:val="-4"/>
          <w:sz w:val="18"/>
          <w:szCs w:val="18"/>
          <w:rtl/>
        </w:rPr>
        <w:t>ממאסר</w:t>
      </w:r>
      <w:r>
        <w:rPr>
          <w:rFonts w:ascii="Tahoma" w:hAnsi="Tahoma" w:cs="Tahoma"/>
          <w:spacing w:val="-4"/>
          <w:sz w:val="18"/>
          <w:szCs w:val="18"/>
          <w:vertAlign w:val="superscript"/>
          <w:rtl/>
        </w:rPr>
        <w:footnoteReference w:id="92"/>
      </w:r>
      <w:r w:rsidRPr="00B30BFC">
        <w:rPr>
          <w:rFonts w:ascii="Tahoma" w:hAnsi="Tahoma" w:cs="Tahoma" w:hint="cs"/>
          <w:spacing w:val="-4"/>
          <w:sz w:val="18"/>
          <w:szCs w:val="18"/>
          <w:rtl/>
        </w:rPr>
        <w:t>;</w:t>
      </w:r>
      <w:r w:rsidRPr="00B30BFC" w:rsidR="00EA1D7D">
        <w:rPr>
          <w:rFonts w:ascii="Tahoma" w:hAnsi="Tahoma" w:cs="Tahoma" w:hint="cs"/>
          <w:spacing w:val="-4"/>
          <w:sz w:val="18"/>
          <w:szCs w:val="18"/>
          <w:rtl/>
        </w:rPr>
        <w:t xml:space="preserve"> </w:t>
      </w:r>
      <w:r w:rsidRPr="00B30BFC">
        <w:rPr>
          <w:rFonts w:ascii="Tahoma" w:hAnsi="Tahoma" w:cs="Tahoma" w:hint="cs"/>
          <w:spacing w:val="-4"/>
          <w:sz w:val="18"/>
          <w:szCs w:val="18"/>
          <w:rtl/>
        </w:rPr>
        <w:t xml:space="preserve"> 3. במסגרת צו פיקוח לאסיר משוחרר.</w:t>
      </w:r>
      <w:r w:rsidRPr="00B30BFC">
        <w:rPr>
          <w:rFonts w:ascii="Tahoma" w:hAnsi="Tahoma" w:cs="Tahoma" w:hint="cs"/>
          <w:sz w:val="18"/>
          <w:szCs w:val="18"/>
          <w:rtl/>
        </w:rPr>
        <w:t xml:space="preserve"> </w:t>
      </w:r>
      <w:r w:rsidRPr="00B30BFC">
        <w:rPr>
          <w:rFonts w:ascii="Tahoma" w:hAnsi="Tahoma" w:cs="Tahoma"/>
          <w:sz w:val="18"/>
          <w:szCs w:val="18"/>
          <w:rtl/>
        </w:rPr>
        <w:t>בחוק נקבע</w:t>
      </w:r>
      <w:r w:rsidRPr="00B30BFC">
        <w:rPr>
          <w:rFonts w:ascii="Tahoma" w:hAnsi="Tahoma" w:cs="Tahoma" w:hint="cs"/>
          <w:sz w:val="18"/>
          <w:szCs w:val="18"/>
          <w:rtl/>
        </w:rPr>
        <w:t xml:space="preserve"> כי גורם מקצועי מתאם שהוסמך על פי החוק, שהינו קצין מבחן בשירות המבחן או נציג הרשות לשיקום האסיר (להלן - </w:t>
      </w:r>
      <w:r w:rsidRPr="00B30BFC">
        <w:rPr>
          <w:rFonts w:ascii="Tahoma" w:hAnsi="Tahoma" w:cs="Tahoma" w:hint="cs"/>
          <w:sz w:val="18"/>
          <w:szCs w:val="18"/>
          <w:rtl/>
        </w:rPr>
        <w:t>רש"א</w:t>
      </w:r>
      <w:r w:rsidRPr="00B30BFC">
        <w:rPr>
          <w:rFonts w:ascii="Tahoma" w:hAnsi="Tahoma" w:cs="Tahoma" w:hint="cs"/>
          <w:sz w:val="18"/>
          <w:szCs w:val="18"/>
          <w:rtl/>
        </w:rPr>
        <w:t xml:space="preserve">), יגבש עבור עבריין המין הבגיר </w:t>
      </w:r>
      <w:r w:rsidRPr="00B30BFC">
        <w:rPr>
          <w:rFonts w:ascii="Tahoma" w:hAnsi="Tahoma" w:cs="Tahoma" w:hint="cs"/>
          <w:sz w:val="18"/>
          <w:szCs w:val="18"/>
          <w:rtl/>
        </w:rPr>
        <w:t>תוכנית</w:t>
      </w:r>
      <w:r w:rsidRPr="00B30BFC">
        <w:rPr>
          <w:rFonts w:ascii="Tahoma" w:hAnsi="Tahoma" w:cs="Tahoma" w:hint="cs"/>
          <w:sz w:val="18"/>
          <w:szCs w:val="18"/>
          <w:rtl/>
        </w:rPr>
        <w:t xml:space="preserve"> לשיקום המונע ובכלל זה את </w:t>
      </w:r>
      <w:r w:rsidRPr="00B30BFC">
        <w:rPr>
          <w:rFonts w:ascii="Tahoma" w:hAnsi="Tahoma" w:cs="Tahoma"/>
          <w:sz w:val="18"/>
          <w:szCs w:val="18"/>
          <w:rtl/>
        </w:rPr>
        <w:t xml:space="preserve">סוגי הטיפולים </w:t>
      </w:r>
      <w:r w:rsidRPr="00B30BFC">
        <w:rPr>
          <w:rFonts w:ascii="Tahoma" w:hAnsi="Tahoma" w:cs="Tahoma" w:hint="cs"/>
          <w:sz w:val="18"/>
          <w:szCs w:val="18"/>
          <w:rtl/>
        </w:rPr>
        <w:t>שיקבל, את</w:t>
      </w:r>
      <w:r w:rsidRPr="00B30BFC">
        <w:rPr>
          <w:rFonts w:ascii="Tahoma" w:hAnsi="Tahoma" w:cs="Tahoma"/>
          <w:sz w:val="18"/>
          <w:szCs w:val="18"/>
          <w:rtl/>
        </w:rPr>
        <w:t xml:space="preserve"> </w:t>
      </w:r>
      <w:r w:rsidRPr="00B30BFC">
        <w:rPr>
          <w:rFonts w:ascii="Tahoma" w:hAnsi="Tahoma" w:cs="Tahoma" w:hint="cs"/>
          <w:sz w:val="18"/>
          <w:szCs w:val="18"/>
          <w:rtl/>
        </w:rPr>
        <w:t>מקום הטיפול,</w:t>
      </w:r>
      <w:r w:rsidRPr="00B30BFC">
        <w:rPr>
          <w:rFonts w:ascii="Tahoma" w:hAnsi="Tahoma" w:cs="Tahoma"/>
          <w:sz w:val="18"/>
          <w:szCs w:val="18"/>
          <w:rtl/>
        </w:rPr>
        <w:t xml:space="preserve"> </w:t>
      </w:r>
      <w:r w:rsidRPr="00B30BFC">
        <w:rPr>
          <w:rFonts w:ascii="Tahoma" w:hAnsi="Tahoma" w:cs="Tahoma" w:hint="cs"/>
          <w:sz w:val="18"/>
          <w:szCs w:val="18"/>
          <w:rtl/>
        </w:rPr>
        <w:t xml:space="preserve">את </w:t>
      </w:r>
      <w:r w:rsidRPr="00B30BFC">
        <w:rPr>
          <w:rFonts w:ascii="Tahoma" w:hAnsi="Tahoma" w:cs="Tahoma"/>
          <w:sz w:val="18"/>
          <w:szCs w:val="18"/>
          <w:rtl/>
        </w:rPr>
        <w:t>האחראי לביצוע הת</w:t>
      </w:r>
      <w:r w:rsidRPr="00B30BFC">
        <w:rPr>
          <w:rFonts w:ascii="Tahoma" w:hAnsi="Tahoma" w:cs="Tahoma" w:hint="cs"/>
          <w:sz w:val="18"/>
          <w:szCs w:val="18"/>
          <w:rtl/>
        </w:rPr>
        <w:t>ו</w:t>
      </w:r>
      <w:r w:rsidRPr="00B30BFC">
        <w:rPr>
          <w:rFonts w:ascii="Tahoma" w:hAnsi="Tahoma" w:cs="Tahoma"/>
          <w:sz w:val="18"/>
          <w:szCs w:val="18"/>
          <w:rtl/>
        </w:rPr>
        <w:t xml:space="preserve">כנית </w:t>
      </w:r>
      <w:r w:rsidRPr="00B30BFC">
        <w:rPr>
          <w:rFonts w:ascii="Tahoma" w:hAnsi="Tahoma" w:cs="Tahoma" w:hint="cs"/>
          <w:sz w:val="18"/>
          <w:szCs w:val="18"/>
          <w:rtl/>
        </w:rPr>
        <w:t>ואת תקופת</w:t>
      </w:r>
      <w:r w:rsidRPr="00B30BFC">
        <w:rPr>
          <w:rFonts w:ascii="Tahoma" w:hAnsi="Tahoma" w:cs="Tahoma"/>
          <w:sz w:val="18"/>
          <w:szCs w:val="18"/>
          <w:rtl/>
        </w:rPr>
        <w:t xml:space="preserve"> </w:t>
      </w:r>
      <w:r w:rsidRPr="00B30BFC">
        <w:rPr>
          <w:rFonts w:ascii="Tahoma" w:hAnsi="Tahoma" w:cs="Tahoma" w:hint="cs"/>
          <w:sz w:val="18"/>
          <w:szCs w:val="18"/>
          <w:rtl/>
        </w:rPr>
        <w:t>הטיפול.</w:t>
      </w:r>
      <w:r w:rsidRPr="00B30BFC">
        <w:rPr>
          <w:rFonts w:ascii="Tahoma" w:hAnsi="Tahoma" w:cs="Tahoma"/>
          <w:sz w:val="18"/>
          <w:szCs w:val="18"/>
          <w:rtl/>
        </w:rPr>
        <w:t xml:space="preserve"> בתנאים מסוימים הת</w:t>
      </w:r>
      <w:r w:rsidRPr="00B30BFC">
        <w:rPr>
          <w:rFonts w:ascii="Tahoma" w:hAnsi="Tahoma" w:cs="Tahoma" w:hint="cs"/>
          <w:sz w:val="18"/>
          <w:szCs w:val="18"/>
          <w:rtl/>
        </w:rPr>
        <w:t>ו</w:t>
      </w:r>
      <w:r w:rsidRPr="00B30BFC">
        <w:rPr>
          <w:rFonts w:ascii="Tahoma" w:hAnsi="Tahoma" w:cs="Tahoma"/>
          <w:sz w:val="18"/>
          <w:szCs w:val="18"/>
          <w:rtl/>
        </w:rPr>
        <w:t xml:space="preserve">כנית </w:t>
      </w:r>
      <w:r w:rsidRPr="00B30BFC">
        <w:rPr>
          <w:rFonts w:ascii="Tahoma" w:hAnsi="Tahoma" w:cs="Tahoma" w:hint="cs"/>
          <w:sz w:val="18"/>
          <w:szCs w:val="18"/>
          <w:rtl/>
        </w:rPr>
        <w:t>עשויה</w:t>
      </w:r>
      <w:r w:rsidRPr="00B30BFC">
        <w:rPr>
          <w:rFonts w:ascii="Tahoma" w:hAnsi="Tahoma" w:cs="Tahoma"/>
          <w:sz w:val="18"/>
          <w:szCs w:val="18"/>
          <w:rtl/>
        </w:rPr>
        <w:t xml:space="preserve"> לכלול גם טיפול תרופתי</w:t>
      </w:r>
      <w:r w:rsidRPr="00B30BFC">
        <w:rPr>
          <w:rFonts w:ascii="Tahoma" w:hAnsi="Tahoma" w:cs="Tahoma" w:hint="cs"/>
          <w:sz w:val="18"/>
          <w:szCs w:val="18"/>
          <w:rtl/>
        </w:rPr>
        <w:t>.</w:t>
      </w:r>
    </w:p>
    <w:p w:rsidR="007F5928" w:rsidRPr="00B30BFC" w:rsidP="00146FC6">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אוכלוסייה אחרת שמקבלת טיפול אף שהחוק אינו חל עליה </w:t>
      </w:r>
      <w:r w:rsidR="00146FC6">
        <w:rPr>
          <w:rFonts w:ascii="Tahoma" w:hAnsi="Tahoma" w:cs="Tahoma" w:hint="cs"/>
          <w:sz w:val="18"/>
          <w:szCs w:val="18"/>
          <w:rtl/>
        </w:rPr>
        <w:t>הם</w:t>
      </w:r>
      <w:r w:rsidRPr="00B30BFC">
        <w:rPr>
          <w:rFonts w:ascii="Tahoma" w:hAnsi="Tahoma" w:cs="Tahoma" w:hint="cs"/>
          <w:sz w:val="18"/>
          <w:szCs w:val="18"/>
          <w:rtl/>
        </w:rPr>
        <w:t xml:space="preserve"> מי שבית המשפט </w:t>
      </w:r>
      <w:r w:rsidRPr="00B30BFC">
        <w:rPr>
          <w:rFonts w:ascii="Tahoma" w:hAnsi="Tahoma" w:cs="Tahoma" w:hint="eastAsia"/>
          <w:sz w:val="18"/>
          <w:szCs w:val="18"/>
          <w:rtl/>
        </w:rPr>
        <w:t>טרם</w:t>
      </w:r>
      <w:r w:rsidRPr="00B30BFC">
        <w:rPr>
          <w:rFonts w:ascii="Tahoma" w:hAnsi="Tahoma" w:cs="Tahoma"/>
          <w:sz w:val="18"/>
          <w:szCs w:val="18"/>
          <w:rtl/>
        </w:rPr>
        <w:t xml:space="preserve"> </w:t>
      </w:r>
      <w:r w:rsidRPr="00B30BFC">
        <w:rPr>
          <w:rFonts w:ascii="Tahoma" w:hAnsi="Tahoma" w:cs="Tahoma" w:hint="eastAsia"/>
          <w:sz w:val="18"/>
          <w:szCs w:val="18"/>
          <w:rtl/>
        </w:rPr>
        <w:t>גזר</w:t>
      </w:r>
      <w:r w:rsidRPr="00B30BFC">
        <w:rPr>
          <w:rFonts w:ascii="Tahoma" w:hAnsi="Tahoma" w:cs="Tahoma"/>
          <w:sz w:val="18"/>
          <w:szCs w:val="18"/>
          <w:rtl/>
        </w:rPr>
        <w:t xml:space="preserve"> </w:t>
      </w:r>
      <w:r w:rsidRPr="00B30BFC">
        <w:rPr>
          <w:rFonts w:ascii="Tahoma" w:hAnsi="Tahoma" w:cs="Tahoma" w:hint="eastAsia"/>
          <w:sz w:val="18"/>
          <w:szCs w:val="18"/>
          <w:rtl/>
        </w:rPr>
        <w:t>את</w:t>
      </w:r>
      <w:r w:rsidRPr="00B30BFC">
        <w:rPr>
          <w:rFonts w:ascii="Tahoma" w:hAnsi="Tahoma" w:cs="Tahoma"/>
          <w:sz w:val="18"/>
          <w:szCs w:val="18"/>
          <w:rtl/>
        </w:rPr>
        <w:t xml:space="preserve"> </w:t>
      </w:r>
      <w:r w:rsidRPr="00B30BFC">
        <w:rPr>
          <w:rFonts w:ascii="Tahoma" w:hAnsi="Tahoma" w:cs="Tahoma" w:hint="eastAsia"/>
          <w:sz w:val="18"/>
          <w:szCs w:val="18"/>
          <w:rtl/>
        </w:rPr>
        <w:t>דינם</w:t>
      </w:r>
      <w:r w:rsidRPr="00B30BFC">
        <w:rPr>
          <w:rFonts w:ascii="Tahoma" w:hAnsi="Tahoma" w:cs="Tahoma"/>
          <w:sz w:val="18"/>
          <w:szCs w:val="18"/>
          <w:rtl/>
        </w:rPr>
        <w:t xml:space="preserve"> והם מבקשים מיוזמתם </w:t>
      </w:r>
      <w:r w:rsidRPr="00B30BFC">
        <w:rPr>
          <w:rFonts w:ascii="Tahoma" w:hAnsi="Tahoma" w:cs="Tahoma" w:hint="eastAsia"/>
          <w:sz w:val="18"/>
          <w:szCs w:val="18"/>
          <w:rtl/>
        </w:rPr>
        <w:t>להשתתף</w:t>
      </w:r>
      <w:r w:rsidRPr="00B30BFC">
        <w:rPr>
          <w:rFonts w:ascii="Tahoma" w:hAnsi="Tahoma" w:cs="Tahoma"/>
          <w:sz w:val="18"/>
          <w:szCs w:val="18"/>
          <w:rtl/>
        </w:rPr>
        <w:t xml:space="preserve"> </w:t>
      </w:r>
      <w:r w:rsidRPr="00B30BFC">
        <w:rPr>
          <w:rFonts w:ascii="Tahoma" w:hAnsi="Tahoma" w:cs="Tahoma" w:hint="eastAsia"/>
          <w:sz w:val="18"/>
          <w:szCs w:val="18"/>
          <w:rtl/>
        </w:rPr>
        <w:t>בטיפול</w:t>
      </w:r>
      <w:r w:rsidRPr="00B30BFC">
        <w:rPr>
          <w:rFonts w:ascii="Tahoma" w:hAnsi="Tahoma" w:cs="Tahoma"/>
          <w:sz w:val="18"/>
          <w:szCs w:val="18"/>
          <w:rtl/>
        </w:rPr>
        <w:t xml:space="preserve"> </w:t>
      </w:r>
      <w:r w:rsidRPr="00B30BFC">
        <w:rPr>
          <w:rFonts w:ascii="Tahoma" w:hAnsi="Tahoma" w:cs="Tahoma" w:hint="eastAsia"/>
          <w:sz w:val="18"/>
          <w:szCs w:val="18"/>
          <w:rtl/>
        </w:rPr>
        <w:t>כדי</w:t>
      </w:r>
      <w:r w:rsidRPr="00B30BFC">
        <w:rPr>
          <w:rFonts w:ascii="Tahoma" w:hAnsi="Tahoma" w:cs="Tahoma"/>
          <w:sz w:val="18"/>
          <w:szCs w:val="18"/>
          <w:rtl/>
        </w:rPr>
        <w:t xml:space="preserve"> להציג </w:t>
      </w:r>
      <w:r w:rsidRPr="00B30BFC">
        <w:rPr>
          <w:rFonts w:ascii="Tahoma" w:hAnsi="Tahoma" w:cs="Tahoma" w:hint="eastAsia"/>
          <w:sz w:val="18"/>
          <w:szCs w:val="18"/>
          <w:rtl/>
        </w:rPr>
        <w:t>לבית</w:t>
      </w:r>
      <w:r w:rsidRPr="00B30BFC">
        <w:rPr>
          <w:rFonts w:ascii="Tahoma" w:hAnsi="Tahoma" w:cs="Tahoma"/>
          <w:sz w:val="18"/>
          <w:szCs w:val="18"/>
          <w:rtl/>
        </w:rPr>
        <w:t xml:space="preserve"> המשפט </w:t>
      </w:r>
      <w:r w:rsidRPr="00B30BFC">
        <w:rPr>
          <w:rFonts w:ascii="Tahoma" w:hAnsi="Tahoma" w:cs="Tahoma" w:hint="eastAsia"/>
          <w:sz w:val="18"/>
          <w:szCs w:val="18"/>
          <w:rtl/>
        </w:rPr>
        <w:t>את</w:t>
      </w:r>
      <w:r w:rsidRPr="00B30BFC">
        <w:rPr>
          <w:rFonts w:ascii="Tahoma" w:hAnsi="Tahoma" w:cs="Tahoma"/>
          <w:sz w:val="18"/>
          <w:szCs w:val="18"/>
          <w:rtl/>
        </w:rPr>
        <w:t xml:space="preserve"> </w:t>
      </w:r>
      <w:r w:rsidRPr="00B30BFC">
        <w:rPr>
          <w:rFonts w:ascii="Tahoma" w:hAnsi="Tahoma" w:cs="Tahoma" w:hint="eastAsia"/>
          <w:sz w:val="18"/>
          <w:szCs w:val="18"/>
          <w:rtl/>
        </w:rPr>
        <w:t>מודעותם</w:t>
      </w:r>
      <w:r w:rsidRPr="00B30BFC">
        <w:rPr>
          <w:rFonts w:ascii="Tahoma" w:hAnsi="Tahoma" w:cs="Tahoma"/>
          <w:sz w:val="18"/>
          <w:szCs w:val="18"/>
          <w:rtl/>
        </w:rPr>
        <w:t xml:space="preserve"> לחומרת </w:t>
      </w:r>
      <w:r w:rsidRPr="00B30BFC">
        <w:rPr>
          <w:rFonts w:ascii="Tahoma" w:hAnsi="Tahoma" w:cs="Tahoma" w:hint="eastAsia"/>
          <w:sz w:val="18"/>
          <w:szCs w:val="18"/>
          <w:rtl/>
        </w:rPr>
        <w:t>העבירה</w:t>
      </w:r>
      <w:r w:rsidRPr="00B30BFC">
        <w:rPr>
          <w:rFonts w:ascii="Tahoma" w:hAnsi="Tahoma" w:cs="Tahoma" w:hint="cs"/>
          <w:sz w:val="18"/>
          <w:szCs w:val="18"/>
          <w:rtl/>
        </w:rPr>
        <w:t xml:space="preserve"> </w:t>
      </w:r>
      <w:r w:rsidRPr="00B30BFC">
        <w:rPr>
          <w:rFonts w:ascii="Tahoma" w:hAnsi="Tahoma" w:cs="Tahoma" w:hint="eastAsia"/>
          <w:sz w:val="18"/>
          <w:szCs w:val="18"/>
          <w:rtl/>
        </w:rPr>
        <w:t>וא</w:t>
      </w:r>
      <w:r w:rsidRPr="00B30BFC">
        <w:rPr>
          <w:rFonts w:ascii="Tahoma" w:hAnsi="Tahoma" w:cs="Tahoma" w:hint="cs"/>
          <w:sz w:val="18"/>
          <w:szCs w:val="18"/>
          <w:rtl/>
        </w:rPr>
        <w:t>ת</w:t>
      </w:r>
      <w:r w:rsidRPr="00B30BFC">
        <w:rPr>
          <w:rFonts w:ascii="Tahoma" w:hAnsi="Tahoma" w:cs="Tahoma"/>
          <w:sz w:val="18"/>
          <w:szCs w:val="18"/>
          <w:rtl/>
        </w:rPr>
        <w:t xml:space="preserve"> נכונותם </w:t>
      </w:r>
      <w:r w:rsidRPr="00B30BFC">
        <w:rPr>
          <w:rFonts w:ascii="Tahoma" w:hAnsi="Tahoma" w:cs="Tahoma" w:hint="eastAsia"/>
          <w:sz w:val="18"/>
          <w:szCs w:val="18"/>
          <w:rtl/>
        </w:rPr>
        <w:t>לטיפול</w:t>
      </w:r>
      <w:r w:rsidRPr="00B30BFC">
        <w:rPr>
          <w:rFonts w:ascii="Tahoma" w:hAnsi="Tahoma" w:cs="Tahoma"/>
          <w:sz w:val="18"/>
          <w:szCs w:val="18"/>
          <w:rtl/>
        </w:rPr>
        <w:t xml:space="preserve">; ועברייני מין </w:t>
      </w:r>
      <w:r w:rsidRPr="00B30BFC">
        <w:rPr>
          <w:rFonts w:ascii="Tahoma" w:hAnsi="Tahoma" w:cs="Tahoma" w:hint="eastAsia"/>
          <w:sz w:val="18"/>
          <w:szCs w:val="18"/>
          <w:rtl/>
        </w:rPr>
        <w:t>בשלב</w:t>
      </w:r>
      <w:r w:rsidRPr="00B30BFC">
        <w:rPr>
          <w:rFonts w:ascii="Tahoma" w:hAnsi="Tahoma" w:cs="Tahoma"/>
          <w:sz w:val="18"/>
          <w:szCs w:val="18"/>
          <w:rtl/>
        </w:rPr>
        <w:t xml:space="preserve"> המעצר </w:t>
      </w:r>
      <w:r w:rsidRPr="00B30BFC">
        <w:rPr>
          <w:rFonts w:ascii="Tahoma" w:hAnsi="Tahoma" w:cs="Tahoma" w:hint="eastAsia"/>
          <w:sz w:val="18"/>
          <w:szCs w:val="18"/>
          <w:rtl/>
        </w:rPr>
        <w:t>המופנים</w:t>
      </w:r>
      <w:r w:rsidRPr="00B30BFC">
        <w:rPr>
          <w:rFonts w:ascii="Tahoma" w:hAnsi="Tahoma" w:cs="Tahoma"/>
          <w:sz w:val="18"/>
          <w:szCs w:val="18"/>
          <w:rtl/>
        </w:rPr>
        <w:t xml:space="preserve"> לטיפול כבר בשלב זה, </w:t>
      </w:r>
      <w:r w:rsidRPr="00B30BFC">
        <w:rPr>
          <w:rFonts w:ascii="Tahoma" w:hAnsi="Tahoma" w:cs="Tahoma" w:hint="eastAsia"/>
          <w:sz w:val="18"/>
          <w:szCs w:val="18"/>
          <w:rtl/>
        </w:rPr>
        <w:t>כחלק</w:t>
      </w:r>
      <w:r w:rsidRPr="00B30BFC">
        <w:rPr>
          <w:rFonts w:ascii="Tahoma" w:hAnsi="Tahoma" w:cs="Tahoma"/>
          <w:sz w:val="18"/>
          <w:szCs w:val="18"/>
          <w:rtl/>
        </w:rPr>
        <w:t xml:space="preserve"> </w:t>
      </w:r>
      <w:r w:rsidRPr="00B30BFC">
        <w:rPr>
          <w:rFonts w:ascii="Tahoma" w:hAnsi="Tahoma" w:cs="Tahoma" w:hint="eastAsia"/>
          <w:sz w:val="18"/>
          <w:szCs w:val="18"/>
          <w:rtl/>
        </w:rPr>
        <w:t>מפיקוח</w:t>
      </w:r>
      <w:r w:rsidRPr="00B30BFC">
        <w:rPr>
          <w:rFonts w:ascii="Tahoma" w:hAnsi="Tahoma" w:cs="Tahoma"/>
          <w:sz w:val="18"/>
          <w:szCs w:val="18"/>
          <w:rtl/>
        </w:rPr>
        <w:t xml:space="preserve"> </w:t>
      </w:r>
      <w:r w:rsidRPr="00B30BFC">
        <w:rPr>
          <w:rFonts w:ascii="Tahoma" w:hAnsi="Tahoma" w:cs="Tahoma" w:hint="eastAsia"/>
          <w:sz w:val="18"/>
          <w:szCs w:val="18"/>
          <w:rtl/>
        </w:rPr>
        <w:t>על</w:t>
      </w:r>
      <w:r w:rsidRPr="00B30BFC">
        <w:rPr>
          <w:rFonts w:ascii="Tahoma" w:hAnsi="Tahoma" w:cs="Tahoma"/>
          <w:sz w:val="18"/>
          <w:szCs w:val="18"/>
          <w:rtl/>
        </w:rPr>
        <w:t xml:space="preserve"> </w:t>
      </w:r>
      <w:r w:rsidRPr="00B30BFC">
        <w:rPr>
          <w:rFonts w:ascii="Tahoma" w:hAnsi="Tahoma" w:cs="Tahoma" w:hint="eastAsia"/>
          <w:sz w:val="18"/>
          <w:szCs w:val="18"/>
          <w:rtl/>
        </w:rPr>
        <w:t>תנאי</w:t>
      </w:r>
      <w:r w:rsidRPr="00B30BFC">
        <w:rPr>
          <w:rFonts w:ascii="Tahoma" w:hAnsi="Tahoma" w:cs="Tahoma"/>
          <w:sz w:val="18"/>
          <w:szCs w:val="18"/>
          <w:rtl/>
        </w:rPr>
        <w:t xml:space="preserve"> </w:t>
      </w:r>
      <w:r w:rsidRPr="00B30BFC">
        <w:rPr>
          <w:rFonts w:ascii="Tahoma" w:hAnsi="Tahoma" w:cs="Tahoma" w:hint="eastAsia"/>
          <w:sz w:val="18"/>
          <w:szCs w:val="18"/>
          <w:rtl/>
        </w:rPr>
        <w:t>מעצרם</w:t>
      </w:r>
      <w:r w:rsidRPr="00B30BFC">
        <w:rPr>
          <w:rFonts w:ascii="Tahoma" w:hAnsi="Tahoma" w:cs="Tahoma"/>
          <w:sz w:val="18"/>
          <w:szCs w:val="18"/>
          <w:rtl/>
        </w:rPr>
        <w:t xml:space="preserve"> (להלן - מטופלים שאינם במסגרת החוק). בתקנות הגנה על הציבור מפני ביצוע עבירות מין (תנאי קבלה ושהיה של מטופלים ותקן עובדים במרכז מורשה), התשע"ד-2014, נקבע כי </w:t>
      </w:r>
      <w:r w:rsidRPr="00B30BFC">
        <w:rPr>
          <w:rFonts w:ascii="Tahoma" w:hAnsi="Tahoma" w:cs="Tahoma" w:hint="eastAsia"/>
          <w:sz w:val="18"/>
          <w:szCs w:val="18"/>
          <w:rtl/>
        </w:rPr>
        <w:t>המטופלים</w:t>
      </w:r>
      <w:r w:rsidRPr="00B30BFC">
        <w:rPr>
          <w:rFonts w:ascii="Tahoma" w:hAnsi="Tahoma" w:cs="Tahoma"/>
          <w:sz w:val="18"/>
          <w:szCs w:val="18"/>
          <w:rtl/>
        </w:rPr>
        <w:t xml:space="preserve"> שאינם במסגרת החוק </w:t>
      </w:r>
      <w:r w:rsidRPr="00B30BFC">
        <w:rPr>
          <w:rFonts w:ascii="Tahoma" w:hAnsi="Tahoma" w:cs="Tahoma" w:hint="cs"/>
          <w:sz w:val="18"/>
          <w:szCs w:val="18"/>
          <w:rtl/>
        </w:rPr>
        <w:t>יתקבלו לטיפול</w:t>
      </w:r>
      <w:r w:rsidRPr="00B30BFC">
        <w:rPr>
          <w:rFonts w:ascii="Tahoma" w:hAnsi="Tahoma" w:cs="Tahoma"/>
          <w:sz w:val="18"/>
          <w:szCs w:val="18"/>
          <w:rtl/>
        </w:rPr>
        <w:t xml:space="preserve"> </w:t>
      </w:r>
      <w:r w:rsidRPr="00B30BFC">
        <w:rPr>
          <w:rFonts w:ascii="Tahoma" w:hAnsi="Tahoma" w:cs="Tahoma" w:hint="eastAsia"/>
          <w:sz w:val="18"/>
          <w:szCs w:val="18"/>
          <w:rtl/>
        </w:rPr>
        <w:t>על</w:t>
      </w:r>
      <w:r w:rsidRPr="00B30BFC">
        <w:rPr>
          <w:rFonts w:ascii="Tahoma" w:hAnsi="Tahoma" w:cs="Tahoma"/>
          <w:sz w:val="18"/>
          <w:szCs w:val="18"/>
          <w:rtl/>
        </w:rPr>
        <w:t xml:space="preserve"> </w:t>
      </w:r>
      <w:r w:rsidRPr="00B30BFC">
        <w:rPr>
          <w:rFonts w:ascii="Tahoma" w:hAnsi="Tahoma" w:cs="Tahoma" w:hint="eastAsia"/>
          <w:sz w:val="18"/>
          <w:szCs w:val="18"/>
          <w:rtl/>
        </w:rPr>
        <w:t>בסיס</w:t>
      </w:r>
      <w:r w:rsidRPr="00B30BFC">
        <w:rPr>
          <w:rFonts w:ascii="Tahoma" w:hAnsi="Tahoma" w:cs="Tahoma"/>
          <w:sz w:val="18"/>
          <w:szCs w:val="18"/>
          <w:rtl/>
        </w:rPr>
        <w:t xml:space="preserve"> </w:t>
      </w:r>
      <w:r w:rsidRPr="00B30BFC">
        <w:rPr>
          <w:rFonts w:ascii="Tahoma" w:hAnsi="Tahoma" w:cs="Tahoma" w:hint="eastAsia"/>
          <w:sz w:val="18"/>
          <w:szCs w:val="18"/>
          <w:rtl/>
        </w:rPr>
        <w:t>מקום</w:t>
      </w:r>
      <w:r w:rsidRPr="00B30BFC">
        <w:rPr>
          <w:rFonts w:ascii="Tahoma" w:hAnsi="Tahoma" w:cs="Tahoma"/>
          <w:sz w:val="18"/>
          <w:szCs w:val="18"/>
          <w:rtl/>
        </w:rPr>
        <w:t xml:space="preserve"> </w:t>
      </w:r>
      <w:r w:rsidRPr="00B30BFC">
        <w:rPr>
          <w:rFonts w:ascii="Tahoma" w:hAnsi="Tahoma" w:cs="Tahoma" w:hint="eastAsia"/>
          <w:sz w:val="18"/>
          <w:szCs w:val="18"/>
          <w:rtl/>
        </w:rPr>
        <w:t>פנוי</w:t>
      </w:r>
      <w:r w:rsidRPr="00B30BFC">
        <w:rPr>
          <w:rFonts w:ascii="Tahoma" w:hAnsi="Tahoma" w:cs="Tahoma"/>
          <w:sz w:val="18"/>
          <w:szCs w:val="18"/>
          <w:rtl/>
        </w:rPr>
        <w:t xml:space="preserve"> </w:t>
      </w:r>
      <w:r w:rsidRPr="00B30BFC">
        <w:rPr>
          <w:rFonts w:ascii="Tahoma" w:hAnsi="Tahoma" w:cs="Tahoma" w:hint="eastAsia"/>
          <w:sz w:val="18"/>
          <w:szCs w:val="18"/>
          <w:rtl/>
        </w:rPr>
        <w:t>ו</w:t>
      </w:r>
      <w:r w:rsidRPr="00B30BFC">
        <w:rPr>
          <w:rFonts w:ascii="Tahoma" w:hAnsi="Tahoma" w:cs="Tahoma" w:hint="cs"/>
          <w:sz w:val="18"/>
          <w:szCs w:val="18"/>
          <w:rtl/>
        </w:rPr>
        <w:t xml:space="preserve">מספרם </w:t>
      </w:r>
      <w:r w:rsidRPr="00B30BFC">
        <w:rPr>
          <w:rFonts w:ascii="Tahoma" w:hAnsi="Tahoma" w:cs="Tahoma" w:hint="eastAsia"/>
          <w:sz w:val="18"/>
          <w:szCs w:val="18"/>
          <w:rtl/>
        </w:rPr>
        <w:t>לא</w:t>
      </w:r>
      <w:r w:rsidRPr="00B30BFC">
        <w:rPr>
          <w:rFonts w:ascii="Tahoma" w:hAnsi="Tahoma" w:cs="Tahoma"/>
          <w:sz w:val="18"/>
          <w:szCs w:val="18"/>
          <w:rtl/>
        </w:rPr>
        <w:t xml:space="preserve"> </w:t>
      </w:r>
      <w:r w:rsidRPr="00B30BFC">
        <w:rPr>
          <w:rFonts w:ascii="Tahoma" w:hAnsi="Tahoma" w:cs="Tahoma" w:hint="cs"/>
          <w:sz w:val="18"/>
          <w:szCs w:val="18"/>
          <w:rtl/>
        </w:rPr>
        <w:t>י</w:t>
      </w:r>
      <w:r w:rsidRPr="00B30BFC">
        <w:rPr>
          <w:rFonts w:ascii="Tahoma" w:hAnsi="Tahoma" w:cs="Tahoma" w:hint="eastAsia"/>
          <w:sz w:val="18"/>
          <w:szCs w:val="18"/>
          <w:rtl/>
        </w:rPr>
        <w:t>עלה</w:t>
      </w:r>
      <w:r w:rsidRPr="00B30BFC">
        <w:rPr>
          <w:rFonts w:ascii="Tahoma" w:hAnsi="Tahoma" w:cs="Tahoma"/>
          <w:sz w:val="18"/>
          <w:szCs w:val="18"/>
          <w:rtl/>
        </w:rPr>
        <w:t xml:space="preserve"> </w:t>
      </w:r>
      <w:r w:rsidRPr="00B30BFC">
        <w:rPr>
          <w:rFonts w:ascii="Tahoma" w:hAnsi="Tahoma" w:cs="Tahoma" w:hint="eastAsia"/>
          <w:sz w:val="18"/>
          <w:szCs w:val="18"/>
          <w:rtl/>
        </w:rPr>
        <w:t>על</w:t>
      </w:r>
      <w:r w:rsidRPr="00B30BFC">
        <w:rPr>
          <w:rFonts w:ascii="Tahoma" w:hAnsi="Tahoma" w:cs="Tahoma"/>
          <w:sz w:val="18"/>
          <w:szCs w:val="18"/>
          <w:rtl/>
        </w:rPr>
        <w:t xml:space="preserve"> 20% </w:t>
      </w:r>
      <w:r w:rsidRPr="00B30BFC">
        <w:rPr>
          <w:rFonts w:ascii="Tahoma" w:hAnsi="Tahoma" w:cs="Tahoma" w:hint="eastAsia"/>
          <w:sz w:val="18"/>
          <w:szCs w:val="18"/>
          <w:rtl/>
        </w:rPr>
        <w:t>ממכסת</w:t>
      </w:r>
      <w:r w:rsidRPr="00B30BFC">
        <w:rPr>
          <w:rFonts w:ascii="Tahoma" w:hAnsi="Tahoma" w:cs="Tahoma"/>
          <w:sz w:val="18"/>
          <w:szCs w:val="18"/>
          <w:rtl/>
        </w:rPr>
        <w:t xml:space="preserve"> </w:t>
      </w:r>
      <w:r w:rsidRPr="00B30BFC">
        <w:rPr>
          <w:rFonts w:ascii="Tahoma" w:hAnsi="Tahoma" w:cs="Tahoma" w:hint="eastAsia"/>
          <w:sz w:val="18"/>
          <w:szCs w:val="18"/>
          <w:rtl/>
        </w:rPr>
        <w:t>המטופלים</w:t>
      </w:r>
      <w:r w:rsidRPr="00B30BFC">
        <w:rPr>
          <w:rFonts w:ascii="Tahoma" w:hAnsi="Tahoma" w:cs="Tahoma" w:hint="cs"/>
          <w:sz w:val="18"/>
          <w:szCs w:val="18"/>
          <w:rtl/>
        </w:rPr>
        <w:t xml:space="preserve"> שאושרה ל</w:t>
      </w:r>
      <w:r w:rsidRPr="00B30BFC">
        <w:rPr>
          <w:rFonts w:ascii="Tahoma" w:hAnsi="Tahoma" w:cs="Tahoma" w:hint="eastAsia"/>
          <w:sz w:val="18"/>
          <w:szCs w:val="18"/>
          <w:rtl/>
        </w:rPr>
        <w:t>כל</w:t>
      </w:r>
      <w:r w:rsidRPr="00B30BFC">
        <w:rPr>
          <w:rFonts w:ascii="Tahoma" w:hAnsi="Tahoma" w:cs="Tahoma"/>
          <w:sz w:val="18"/>
          <w:szCs w:val="18"/>
          <w:rtl/>
        </w:rPr>
        <w:t xml:space="preserve"> </w:t>
      </w:r>
      <w:r w:rsidRPr="00B30BFC">
        <w:rPr>
          <w:rFonts w:ascii="Tahoma" w:hAnsi="Tahoma" w:cs="Tahoma" w:hint="eastAsia"/>
          <w:sz w:val="18"/>
          <w:szCs w:val="18"/>
          <w:rtl/>
        </w:rPr>
        <w:t>אחד</w:t>
      </w:r>
      <w:r w:rsidRPr="00B30BFC">
        <w:rPr>
          <w:rFonts w:ascii="Tahoma" w:hAnsi="Tahoma" w:cs="Tahoma"/>
          <w:sz w:val="18"/>
          <w:szCs w:val="18"/>
          <w:rtl/>
        </w:rPr>
        <w:t xml:space="preserve"> </w:t>
      </w:r>
      <w:r w:rsidRPr="00B30BFC">
        <w:rPr>
          <w:rFonts w:ascii="Tahoma" w:hAnsi="Tahoma" w:cs="Tahoma" w:hint="eastAsia"/>
          <w:sz w:val="18"/>
          <w:szCs w:val="18"/>
          <w:rtl/>
        </w:rPr>
        <w:t>מ</w:t>
      </w:r>
      <w:r w:rsidRPr="00B30BFC">
        <w:rPr>
          <w:rFonts w:ascii="Tahoma" w:hAnsi="Tahoma" w:cs="Tahoma" w:hint="cs"/>
          <w:sz w:val="18"/>
          <w:szCs w:val="18"/>
          <w:rtl/>
        </w:rPr>
        <w:t xml:space="preserve">ן </w:t>
      </w:r>
      <w:r w:rsidRPr="00B30BFC">
        <w:rPr>
          <w:rFonts w:ascii="Tahoma" w:hAnsi="Tahoma" w:cs="Tahoma" w:hint="eastAsia"/>
          <w:sz w:val="18"/>
          <w:szCs w:val="18"/>
          <w:rtl/>
        </w:rPr>
        <w:t>המרכזים</w:t>
      </w:r>
      <w:r w:rsidRPr="00B30BFC">
        <w:rPr>
          <w:rFonts w:ascii="Tahoma" w:hAnsi="Tahoma" w:cs="Tahoma"/>
          <w:sz w:val="18"/>
          <w:szCs w:val="18"/>
          <w:rtl/>
        </w:rPr>
        <w:t xml:space="preserve"> </w:t>
      </w:r>
      <w:r w:rsidRPr="00B30BFC">
        <w:rPr>
          <w:rFonts w:ascii="Tahoma" w:hAnsi="Tahoma" w:cs="Tahoma" w:hint="eastAsia"/>
          <w:sz w:val="18"/>
          <w:szCs w:val="18"/>
          <w:rtl/>
        </w:rPr>
        <w:t>המורשים</w:t>
      </w:r>
      <w:r w:rsidRPr="00B30BFC">
        <w:rPr>
          <w:rFonts w:ascii="Tahoma" w:hAnsi="Tahoma" w:cs="Tahoma"/>
          <w:sz w:val="18"/>
          <w:szCs w:val="18"/>
          <w:rtl/>
        </w:rPr>
        <w:t>.</w:t>
      </w:r>
      <w:r w:rsidRPr="00B30BFC">
        <w:rPr>
          <w:rFonts w:ascii="Tahoma" w:hAnsi="Tahoma" w:cs="Tahoma" w:hint="cs"/>
          <w:sz w:val="18"/>
          <w:szCs w:val="18"/>
          <w:rtl/>
        </w:rPr>
        <w:t xml:space="preserve">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לצורך ביצוען של </w:t>
      </w:r>
      <w:r w:rsidRPr="00B30BFC">
        <w:rPr>
          <w:rFonts w:ascii="Tahoma" w:hAnsi="Tahoma" w:cs="Tahoma" w:hint="cs"/>
          <w:sz w:val="18"/>
          <w:szCs w:val="18"/>
          <w:rtl/>
        </w:rPr>
        <w:t>תוכניות</w:t>
      </w:r>
      <w:r w:rsidRPr="00B30BFC">
        <w:rPr>
          <w:rFonts w:ascii="Tahoma" w:hAnsi="Tahoma" w:cs="Tahoma" w:hint="cs"/>
          <w:sz w:val="18"/>
          <w:szCs w:val="18"/>
          <w:rtl/>
        </w:rPr>
        <w:t xml:space="preserve"> השיקום המונע בפריסה ארצית הוקמו </w:t>
      </w:r>
      <w:r w:rsidRPr="00B30BFC">
        <w:rPr>
          <w:rFonts w:ascii="Tahoma" w:hAnsi="Tahoma" w:cs="Tahoma"/>
          <w:sz w:val="18"/>
          <w:szCs w:val="18"/>
          <w:rtl/>
        </w:rPr>
        <w:t>מרכז</w:t>
      </w:r>
      <w:r w:rsidRPr="00B30BFC">
        <w:rPr>
          <w:rFonts w:ascii="Tahoma" w:hAnsi="Tahoma" w:cs="Tahoma" w:hint="cs"/>
          <w:sz w:val="18"/>
          <w:szCs w:val="18"/>
          <w:rtl/>
        </w:rPr>
        <w:t>ים</w:t>
      </w:r>
      <w:r w:rsidRPr="00B30BFC">
        <w:rPr>
          <w:rFonts w:ascii="Tahoma" w:hAnsi="Tahoma" w:cs="Tahoma"/>
          <w:sz w:val="18"/>
          <w:szCs w:val="18"/>
          <w:rtl/>
        </w:rPr>
        <w:t xml:space="preserve"> </w:t>
      </w:r>
      <w:r w:rsidRPr="00B30BFC">
        <w:rPr>
          <w:rFonts w:ascii="Tahoma" w:hAnsi="Tahoma" w:cs="Tahoma" w:hint="cs"/>
          <w:sz w:val="18"/>
          <w:szCs w:val="18"/>
          <w:rtl/>
        </w:rPr>
        <w:t>מורשים, ב</w:t>
      </w:r>
      <w:r w:rsidRPr="00B30BFC">
        <w:rPr>
          <w:rFonts w:ascii="Tahoma" w:hAnsi="Tahoma" w:cs="Tahoma"/>
          <w:sz w:val="18"/>
          <w:szCs w:val="18"/>
          <w:rtl/>
        </w:rPr>
        <w:t>רישיון</w:t>
      </w:r>
      <w:r w:rsidRPr="00B30BFC">
        <w:rPr>
          <w:rFonts w:ascii="Tahoma" w:hAnsi="Tahoma" w:cs="Tahoma" w:hint="cs"/>
          <w:sz w:val="18"/>
          <w:szCs w:val="18"/>
          <w:rtl/>
        </w:rPr>
        <w:t xml:space="preserve"> מאת שירות המבחן. להלן פירוט המרכזים: </w:t>
      </w:r>
    </w:p>
    <w:p w:rsidR="007F5928" w:rsidRPr="00B30BFC" w:rsidP="008A5AF1">
      <w:pPr>
        <w:spacing w:line="240" w:lineRule="exact"/>
        <w:ind w:right="2268"/>
        <w:jc w:val="both"/>
        <w:rPr>
          <w:rFonts w:ascii="Tahoma" w:hAnsi="Tahoma" w:cs="Tahoma"/>
          <w:sz w:val="18"/>
          <w:szCs w:val="18"/>
        </w:rPr>
      </w:pPr>
      <w:r w:rsidRPr="00B30BFC">
        <w:rPr>
          <w:rStyle w:val="Heading7Char"/>
          <w:rFonts w:ascii="Tahoma" w:hAnsi="Tahoma" w:cs="Tahoma" w:hint="cs"/>
          <w:sz w:val="17"/>
          <w:szCs w:val="17"/>
          <w:rtl/>
        </w:rPr>
        <w:t>מסגרות חוץ-ביתיות:</w:t>
      </w:r>
      <w:r w:rsidRPr="00B30BFC">
        <w:rPr>
          <w:rFonts w:ascii="Tahoma" w:hAnsi="Tahoma" w:cs="Tahoma" w:hint="cs"/>
          <w:sz w:val="18"/>
          <w:szCs w:val="18"/>
          <w:rtl/>
        </w:rPr>
        <w:t xml:space="preserve"> הוסטל - </w:t>
      </w:r>
      <w:r w:rsidRPr="00B30BFC">
        <w:rPr>
          <w:rFonts w:ascii="Tahoma" w:hAnsi="Tahoma" w:cs="Tahoma"/>
          <w:sz w:val="18"/>
          <w:szCs w:val="18"/>
          <w:rtl/>
        </w:rPr>
        <w:t>מסגרת</w:t>
      </w:r>
      <w:r w:rsidRPr="00B30BFC">
        <w:rPr>
          <w:rFonts w:ascii="Tahoma" w:hAnsi="Tahoma" w:cs="Tahoma" w:hint="cs"/>
          <w:sz w:val="18"/>
          <w:szCs w:val="18"/>
          <w:rtl/>
        </w:rPr>
        <w:t xml:space="preserve"> טיפולית </w:t>
      </w:r>
      <w:r w:rsidRPr="00B30BFC">
        <w:rPr>
          <w:rFonts w:ascii="Tahoma" w:hAnsi="Tahoma" w:cs="Tahoma"/>
          <w:sz w:val="18"/>
          <w:szCs w:val="18"/>
          <w:rtl/>
        </w:rPr>
        <w:t>סגורה</w:t>
      </w:r>
      <w:r w:rsidRPr="00B30BFC">
        <w:rPr>
          <w:rFonts w:ascii="Tahoma" w:hAnsi="Tahoma" w:cs="Tahoma" w:hint="cs"/>
          <w:sz w:val="18"/>
          <w:szCs w:val="18"/>
          <w:rtl/>
        </w:rPr>
        <w:t xml:space="preserve"> </w:t>
      </w:r>
      <w:r w:rsidRPr="00B30BFC">
        <w:rPr>
          <w:rFonts w:ascii="Tahoma" w:hAnsi="Tahoma" w:cs="Tahoma"/>
          <w:sz w:val="18"/>
          <w:szCs w:val="18"/>
          <w:rtl/>
        </w:rPr>
        <w:t>לבעלי רמ</w:t>
      </w:r>
      <w:r w:rsidRPr="00B30BFC">
        <w:rPr>
          <w:rFonts w:ascii="Tahoma" w:hAnsi="Tahoma" w:cs="Tahoma" w:hint="cs"/>
          <w:sz w:val="18"/>
          <w:szCs w:val="18"/>
          <w:rtl/>
        </w:rPr>
        <w:t>ו</w:t>
      </w:r>
      <w:r w:rsidRPr="00B30BFC">
        <w:rPr>
          <w:rFonts w:ascii="Tahoma" w:hAnsi="Tahoma" w:cs="Tahoma"/>
          <w:sz w:val="18"/>
          <w:szCs w:val="18"/>
          <w:rtl/>
        </w:rPr>
        <w:t xml:space="preserve">ת מסוכנות בינונית </w:t>
      </w:r>
      <w:r w:rsidRPr="00B30BFC">
        <w:rPr>
          <w:rFonts w:ascii="Tahoma" w:hAnsi="Tahoma" w:cs="Tahoma" w:hint="cs"/>
          <w:sz w:val="18"/>
          <w:szCs w:val="18"/>
          <w:rtl/>
        </w:rPr>
        <w:t xml:space="preserve">עד </w:t>
      </w:r>
      <w:r w:rsidRPr="00B30BFC">
        <w:rPr>
          <w:rFonts w:ascii="Tahoma" w:hAnsi="Tahoma" w:cs="Tahoma"/>
          <w:sz w:val="18"/>
          <w:szCs w:val="18"/>
          <w:rtl/>
        </w:rPr>
        <w:t>גבוהה</w:t>
      </w:r>
      <w:r w:rsidRPr="00B30BFC">
        <w:rPr>
          <w:rFonts w:ascii="Tahoma" w:hAnsi="Tahoma" w:cs="Tahoma" w:hint="cs"/>
          <w:sz w:val="18"/>
          <w:szCs w:val="18"/>
          <w:rtl/>
        </w:rPr>
        <w:t xml:space="preserve"> הפועלת כל שעות היום בכל ימות השנה. ההוסטל מיועד </w:t>
      </w:r>
      <w:r w:rsidRPr="00B30BFC" w:rsidR="00EA1D7D">
        <w:rPr>
          <w:rFonts w:ascii="Tahoma" w:hAnsi="Tahoma" w:cs="Tahoma"/>
          <w:sz w:val="18"/>
          <w:szCs w:val="18"/>
          <w:rtl/>
        </w:rPr>
        <w:br/>
      </w:r>
      <w:r w:rsidRPr="00B30BFC">
        <w:rPr>
          <w:rFonts w:ascii="Tahoma" w:hAnsi="Tahoma" w:cs="Tahoma" w:hint="cs"/>
          <w:sz w:val="18"/>
          <w:szCs w:val="18"/>
          <w:rtl/>
        </w:rPr>
        <w:t>ל-24 מטופלים בכל עת, הוא החל לפעול באוקטובר 2015,</w:t>
      </w:r>
      <w:r w:rsidRPr="00B30BFC">
        <w:rPr>
          <w:rFonts w:ascii="Tahoma" w:hAnsi="Tahoma" w:cs="Tahoma" w:hint="cs"/>
          <w:b/>
          <w:bCs/>
          <w:sz w:val="18"/>
          <w:szCs w:val="18"/>
          <w:rtl/>
        </w:rPr>
        <w:t xml:space="preserve"> </w:t>
      </w:r>
      <w:r w:rsidRPr="00B30BFC">
        <w:rPr>
          <w:rFonts w:ascii="Tahoma" w:hAnsi="Tahoma" w:cs="Tahoma" w:hint="cs"/>
          <w:sz w:val="18"/>
          <w:szCs w:val="18"/>
          <w:rtl/>
        </w:rPr>
        <w:t xml:space="preserve">ומשך הטיפול בו כשנה. מסגרת טיפולית סגורה אחרת לעברייני מין המכורים לסמים או לאלכוהול החלה לפעול במרץ 2017 והיא מיועדת לעשרה מטופלים. </w:t>
      </w:r>
    </w:p>
    <w:p w:rsidR="007F5928" w:rsidRPr="00B30BFC" w:rsidP="008A5AF1">
      <w:pPr>
        <w:spacing w:line="240" w:lineRule="exact"/>
        <w:ind w:right="2268"/>
        <w:jc w:val="both"/>
        <w:rPr>
          <w:rFonts w:ascii="Tahoma" w:hAnsi="Tahoma" w:cs="Tahoma"/>
          <w:sz w:val="18"/>
          <w:szCs w:val="18"/>
          <w:rtl/>
        </w:rPr>
      </w:pPr>
      <w:r w:rsidRPr="00B30BFC">
        <w:rPr>
          <w:rStyle w:val="Heading7Char"/>
          <w:rFonts w:ascii="Tahoma" w:hAnsi="Tahoma" w:cs="Tahoma" w:hint="cs"/>
          <w:sz w:val="17"/>
          <w:szCs w:val="17"/>
          <w:rtl/>
        </w:rPr>
        <w:t>מרכז יום:</w:t>
      </w:r>
      <w:r w:rsidRPr="00B30BFC">
        <w:rPr>
          <w:rFonts w:ascii="Tahoma" w:hAnsi="Tahoma" w:cs="Tahoma" w:hint="cs"/>
          <w:sz w:val="18"/>
          <w:szCs w:val="18"/>
          <w:rtl/>
        </w:rPr>
        <w:t xml:space="preserve"> מרכז לטיפול ייעודי לעברייני מין</w:t>
      </w:r>
      <w:r w:rsidRPr="00B30BFC">
        <w:rPr>
          <w:rFonts w:ascii="Tahoma" w:hAnsi="Tahoma" w:cs="Tahoma"/>
          <w:sz w:val="18"/>
          <w:szCs w:val="18"/>
          <w:rtl/>
        </w:rPr>
        <w:t xml:space="preserve"> ברמת מסוכנות בינונית</w:t>
      </w:r>
      <w:r w:rsidRPr="00B30BFC">
        <w:rPr>
          <w:rFonts w:ascii="Tahoma" w:hAnsi="Tahoma" w:cs="Tahoma" w:hint="cs"/>
          <w:sz w:val="18"/>
          <w:szCs w:val="18"/>
          <w:rtl/>
        </w:rPr>
        <w:t>, המקיים מפגשי טיפול על בסיס יומי, באינטנסיביות פוחתת: בשלב א', הנמשך כשנה, הפעילות נערכת חמישה ימים בשבוע, בימים ראשון עד חמישי, ב</w:t>
      </w:r>
      <w:r w:rsidRPr="00B30BFC">
        <w:rPr>
          <w:rFonts w:ascii="Tahoma" w:hAnsi="Tahoma" w:cs="Tahoma"/>
          <w:sz w:val="18"/>
          <w:szCs w:val="18"/>
          <w:rtl/>
        </w:rPr>
        <w:t xml:space="preserve">שעות </w:t>
      </w:r>
      <w:r w:rsidRPr="00B30BFC">
        <w:rPr>
          <w:rFonts w:ascii="Tahoma" w:hAnsi="Tahoma" w:cs="Tahoma" w:hint="cs"/>
          <w:sz w:val="18"/>
          <w:szCs w:val="18"/>
          <w:rtl/>
        </w:rPr>
        <w:t>08</w:t>
      </w:r>
      <w:r w:rsidRPr="00B30BFC">
        <w:rPr>
          <w:rFonts w:ascii="Tahoma" w:hAnsi="Tahoma" w:cs="Tahoma"/>
          <w:sz w:val="18"/>
          <w:szCs w:val="18"/>
          <w:rtl/>
        </w:rPr>
        <w:t>:00</w:t>
      </w:r>
      <w:r w:rsidRPr="00B30BFC">
        <w:rPr>
          <w:rFonts w:ascii="Tahoma" w:hAnsi="Tahoma" w:cs="Tahoma" w:hint="cs"/>
          <w:sz w:val="18"/>
          <w:szCs w:val="18"/>
          <w:rtl/>
        </w:rPr>
        <w:t xml:space="preserve"> </w:t>
      </w:r>
      <w:r w:rsidRPr="00B30BFC">
        <w:rPr>
          <w:rFonts w:ascii="Tahoma" w:hAnsi="Tahoma" w:cs="Tahoma"/>
          <w:sz w:val="18"/>
          <w:szCs w:val="18"/>
          <w:rtl/>
        </w:rPr>
        <w:t>-</w:t>
      </w:r>
      <w:r w:rsidRPr="00B30BFC">
        <w:rPr>
          <w:rFonts w:ascii="Tahoma" w:hAnsi="Tahoma" w:cs="Tahoma" w:hint="cs"/>
          <w:sz w:val="18"/>
          <w:szCs w:val="18"/>
          <w:rtl/>
        </w:rPr>
        <w:t xml:space="preserve"> 16</w:t>
      </w:r>
      <w:r w:rsidRPr="00B30BFC">
        <w:rPr>
          <w:rFonts w:ascii="Tahoma" w:hAnsi="Tahoma" w:cs="Tahoma"/>
          <w:sz w:val="18"/>
          <w:szCs w:val="18"/>
          <w:rtl/>
        </w:rPr>
        <w:t>:00</w:t>
      </w:r>
      <w:r w:rsidRPr="00B30BFC">
        <w:rPr>
          <w:rFonts w:ascii="Tahoma" w:hAnsi="Tahoma" w:cs="Tahoma" w:hint="cs"/>
          <w:sz w:val="18"/>
          <w:szCs w:val="18"/>
          <w:rtl/>
        </w:rPr>
        <w:t>; ב</w:t>
      </w:r>
      <w:r w:rsidRPr="00B30BFC">
        <w:rPr>
          <w:rFonts w:ascii="Tahoma" w:hAnsi="Tahoma" w:cs="Tahoma"/>
          <w:sz w:val="18"/>
          <w:szCs w:val="18"/>
          <w:rtl/>
        </w:rPr>
        <w:t xml:space="preserve">שלב ב' </w:t>
      </w:r>
      <w:r w:rsidRPr="00B30BFC">
        <w:rPr>
          <w:rFonts w:ascii="Tahoma" w:hAnsi="Tahoma" w:cs="Tahoma" w:hint="cs"/>
          <w:sz w:val="18"/>
          <w:szCs w:val="18"/>
          <w:rtl/>
        </w:rPr>
        <w:t xml:space="preserve">הפעילות מתקיימת </w:t>
      </w:r>
      <w:r w:rsidRPr="00B30BFC">
        <w:rPr>
          <w:rFonts w:ascii="Tahoma" w:hAnsi="Tahoma" w:cs="Tahoma"/>
          <w:sz w:val="18"/>
          <w:szCs w:val="18"/>
          <w:rtl/>
        </w:rPr>
        <w:t>שלוש פעמים בשבוע</w:t>
      </w:r>
      <w:r w:rsidRPr="00B30BFC">
        <w:rPr>
          <w:rFonts w:ascii="Tahoma" w:hAnsi="Tahoma" w:cs="Tahoma" w:hint="cs"/>
          <w:sz w:val="18"/>
          <w:szCs w:val="18"/>
          <w:rtl/>
        </w:rPr>
        <w:t>,</w:t>
      </w:r>
      <w:r w:rsidRPr="00B30BFC">
        <w:rPr>
          <w:rFonts w:ascii="Tahoma" w:hAnsi="Tahoma" w:cs="Tahoma"/>
          <w:sz w:val="18"/>
          <w:szCs w:val="18"/>
          <w:rtl/>
        </w:rPr>
        <w:t xml:space="preserve"> בשעות </w:t>
      </w:r>
      <w:r w:rsidRPr="00B30BFC">
        <w:rPr>
          <w:rFonts w:ascii="Tahoma" w:hAnsi="Tahoma" w:cs="Tahoma" w:hint="cs"/>
          <w:sz w:val="18"/>
          <w:szCs w:val="18"/>
          <w:rtl/>
        </w:rPr>
        <w:t>17</w:t>
      </w:r>
      <w:r w:rsidRPr="00B30BFC">
        <w:rPr>
          <w:rFonts w:ascii="Tahoma" w:hAnsi="Tahoma" w:cs="Tahoma"/>
          <w:sz w:val="18"/>
          <w:szCs w:val="18"/>
          <w:rtl/>
        </w:rPr>
        <w:t>:00</w:t>
      </w:r>
      <w:r w:rsidRPr="00B30BFC">
        <w:rPr>
          <w:rFonts w:ascii="Tahoma" w:hAnsi="Tahoma" w:cs="Tahoma" w:hint="cs"/>
          <w:sz w:val="18"/>
          <w:szCs w:val="18"/>
          <w:rtl/>
        </w:rPr>
        <w:t xml:space="preserve"> </w:t>
      </w:r>
      <w:r w:rsidRPr="00B30BFC">
        <w:rPr>
          <w:rFonts w:ascii="Tahoma" w:hAnsi="Tahoma" w:cs="Tahoma"/>
          <w:sz w:val="18"/>
          <w:szCs w:val="18"/>
          <w:rtl/>
        </w:rPr>
        <w:t>-</w:t>
      </w:r>
      <w:r w:rsidRPr="00B30BFC">
        <w:rPr>
          <w:rFonts w:ascii="Tahoma" w:hAnsi="Tahoma" w:cs="Tahoma" w:hint="cs"/>
          <w:sz w:val="18"/>
          <w:szCs w:val="18"/>
          <w:rtl/>
        </w:rPr>
        <w:t xml:space="preserve"> 20</w:t>
      </w:r>
      <w:r w:rsidRPr="00B30BFC">
        <w:rPr>
          <w:rFonts w:ascii="Tahoma" w:hAnsi="Tahoma" w:cs="Tahoma"/>
          <w:sz w:val="18"/>
          <w:szCs w:val="18"/>
          <w:rtl/>
        </w:rPr>
        <w:t>:00</w:t>
      </w:r>
      <w:r w:rsidRPr="00B30BFC">
        <w:rPr>
          <w:rFonts w:ascii="Tahoma" w:hAnsi="Tahoma" w:cs="Tahoma" w:hint="cs"/>
          <w:sz w:val="18"/>
          <w:szCs w:val="18"/>
          <w:rtl/>
        </w:rPr>
        <w:t xml:space="preserve">, מיועדת לעברייני מין </w:t>
      </w:r>
      <w:r w:rsidRPr="00B30BFC">
        <w:rPr>
          <w:rFonts w:ascii="Tahoma" w:hAnsi="Tahoma" w:cs="Tahoma"/>
          <w:sz w:val="18"/>
          <w:szCs w:val="18"/>
          <w:rtl/>
        </w:rPr>
        <w:t>ברמת מסוכנות בינונית</w:t>
      </w:r>
      <w:r w:rsidRPr="00B30BFC">
        <w:rPr>
          <w:rFonts w:ascii="Tahoma" w:hAnsi="Tahoma" w:cs="Tahoma" w:hint="cs"/>
          <w:sz w:val="18"/>
          <w:szCs w:val="18"/>
          <w:rtl/>
        </w:rPr>
        <w:t xml:space="preserve"> המשולבים בשוק העבודה ונמשכת חצי שנה. עברייני מין שסיימו את שלב א' רשאים להשתלב בשלב ב', וכך</w:t>
      </w:r>
      <w:r w:rsidRPr="00B30BFC">
        <w:rPr>
          <w:rFonts w:ascii="Tahoma" w:hAnsi="Tahoma" w:cs="Tahoma"/>
          <w:sz w:val="18"/>
          <w:szCs w:val="18"/>
          <w:rtl/>
        </w:rPr>
        <w:t xml:space="preserve"> </w:t>
      </w:r>
      <w:r w:rsidRPr="00B30BFC">
        <w:rPr>
          <w:rFonts w:ascii="Tahoma" w:hAnsi="Tahoma" w:cs="Tahoma" w:hint="cs"/>
          <w:sz w:val="18"/>
          <w:szCs w:val="18"/>
          <w:rtl/>
        </w:rPr>
        <w:t>מת</w:t>
      </w:r>
      <w:r w:rsidRPr="00B30BFC">
        <w:rPr>
          <w:rFonts w:ascii="Tahoma" w:hAnsi="Tahoma" w:cs="Tahoma"/>
          <w:sz w:val="18"/>
          <w:szCs w:val="18"/>
          <w:rtl/>
        </w:rPr>
        <w:t>אפשר</w:t>
      </w:r>
      <w:r w:rsidRPr="00B30BFC">
        <w:rPr>
          <w:rFonts w:ascii="Tahoma" w:hAnsi="Tahoma" w:cs="Tahoma" w:hint="cs"/>
          <w:sz w:val="18"/>
          <w:szCs w:val="18"/>
          <w:rtl/>
        </w:rPr>
        <w:t xml:space="preserve"> להם</w:t>
      </w:r>
      <w:r w:rsidRPr="00B30BFC">
        <w:rPr>
          <w:rFonts w:ascii="Tahoma" w:hAnsi="Tahoma" w:cs="Tahoma"/>
          <w:sz w:val="18"/>
          <w:szCs w:val="18"/>
          <w:rtl/>
        </w:rPr>
        <w:t xml:space="preserve"> מעבר הדרגתי לקהילה, בשילוב עם תעסוקה.</w:t>
      </w:r>
      <w:r w:rsidRPr="00B30BFC">
        <w:rPr>
          <w:rFonts w:ascii="Tahoma" w:hAnsi="Tahoma" w:cs="Tahoma" w:hint="cs"/>
          <w:sz w:val="18"/>
          <w:szCs w:val="18"/>
          <w:rtl/>
        </w:rPr>
        <w:t xml:space="preserve"> מכסת המטופלים בכל עת בכל שלב היא 20 מטופלים.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במרכז היום פועלות קבוצות טיפוליות נוספות, בתדירות של פעם או פעמיים בשבוע, לבעלי רמת מסוכנות בינונית ומטה, כגון קבוצות מעקב למטופלים שהשלימו את השלבים א' ו-ב' וזקוקים לתמיכה ולליווי לתקופה נוספת, וקבוצה לעברייני האינטרנט הנפגשת פעם בשבועיים.</w:t>
      </w:r>
    </w:p>
    <w:p w:rsidR="007F5928" w:rsidRPr="00B30BFC" w:rsidP="00EA1D7D">
      <w:pPr>
        <w:spacing w:after="240" w:line="240" w:lineRule="exact"/>
        <w:ind w:right="2268"/>
        <w:jc w:val="both"/>
        <w:rPr>
          <w:rFonts w:ascii="Tahoma" w:hAnsi="Tahoma" w:cs="Tahoma"/>
          <w:sz w:val="18"/>
          <w:szCs w:val="18"/>
          <w:rtl/>
        </w:rPr>
      </w:pPr>
      <w:r w:rsidRPr="00B30BFC">
        <w:rPr>
          <w:rStyle w:val="Heading7Char"/>
          <w:rFonts w:ascii="Tahoma" w:hAnsi="Tahoma" w:cs="Tahoma" w:hint="cs"/>
          <w:sz w:val="17"/>
          <w:szCs w:val="17"/>
          <w:rtl/>
        </w:rPr>
        <w:t>מרכזים מורשים לטיפול קבוצתי:</w:t>
      </w:r>
      <w:r w:rsidRPr="00B30BFC">
        <w:rPr>
          <w:rFonts w:ascii="Tahoma" w:hAnsi="Tahoma" w:eastAsiaTheme="majorEastAsia" w:cs="Tahoma" w:hint="cs"/>
          <w:bCs/>
          <w:spacing w:val="40"/>
          <w:sz w:val="18"/>
          <w:szCs w:val="18"/>
          <w:rtl/>
        </w:rPr>
        <w:t xml:space="preserve"> </w:t>
      </w:r>
      <w:r w:rsidRPr="00B30BFC">
        <w:rPr>
          <w:rFonts w:ascii="Tahoma" w:hAnsi="Tahoma" w:cs="Tahoma" w:hint="cs"/>
          <w:sz w:val="18"/>
          <w:szCs w:val="18"/>
          <w:rtl/>
        </w:rPr>
        <w:t>טיפול ייעודי בקבוצות (ובמקרים מיוחדים טיפול פרטני) בתדירות של מפגש בשבוע או בשבועיים. במועד סיום הביקורת פעלו עשרה מרכזים כאלה המרכזים אינם מוגבלים במספר המטופלים ויכולים לפתוח קבוצות טיפול ככל שיידרשו.</w:t>
      </w:r>
    </w:p>
    <w:p w:rsidR="007F5928" w:rsidRPr="00B30BFC" w:rsidP="00064E7F">
      <w:pPr>
        <w:pStyle w:val="RESHET"/>
        <w:rPr>
          <w:rtl/>
        </w:rPr>
      </w:pPr>
      <w:r w:rsidRPr="00B30BFC">
        <w:rPr>
          <w:rtl/>
        </w:rPr>
        <w:t xml:space="preserve">מבדיקה שערך משרד מבקר המדינה עולה כי </w:t>
      </w:r>
      <w:r w:rsidRPr="00B30BFC">
        <w:rPr>
          <w:rFonts w:hint="cs"/>
          <w:rtl/>
        </w:rPr>
        <w:t>אף</w:t>
      </w:r>
      <w:r w:rsidRPr="00B30BFC">
        <w:rPr>
          <w:rtl/>
        </w:rPr>
        <w:t xml:space="preserve"> שמכסת</w:t>
      </w:r>
      <w:r w:rsidRPr="00B30BFC">
        <w:rPr>
          <w:rFonts w:hint="cs"/>
          <w:rtl/>
        </w:rPr>
        <w:t xml:space="preserve"> ה</w:t>
      </w:r>
      <w:r w:rsidRPr="00B30BFC">
        <w:rPr>
          <w:rtl/>
        </w:rPr>
        <w:t xml:space="preserve">הוסטל </w:t>
      </w:r>
      <w:r w:rsidRPr="00B30BFC">
        <w:rPr>
          <w:rFonts w:hint="cs"/>
          <w:rtl/>
        </w:rPr>
        <w:t>השנתית</w:t>
      </w:r>
      <w:r w:rsidRPr="00B30BFC">
        <w:rPr>
          <w:rtl/>
        </w:rPr>
        <w:t xml:space="preserve"> היא 24 </w:t>
      </w:r>
      <w:r w:rsidRPr="00B30BFC">
        <w:rPr>
          <w:rFonts w:hint="cs"/>
          <w:rtl/>
        </w:rPr>
        <w:t xml:space="preserve">מטופלים </w:t>
      </w:r>
      <w:r w:rsidRPr="00B30BFC">
        <w:rPr>
          <w:rtl/>
        </w:rPr>
        <w:t xml:space="preserve">בכל עת, נמצא שמתחילת פעולתו באוקטובר 2015 עד סוף שנת 2017 - כשנתיים - טופלו בו 37 עברייני מין בלבד במקום 48 לפחות. במרכז היום, על שתי מסגרות הטיפול שלו, </w:t>
      </w:r>
      <w:r w:rsidRPr="00B30BFC">
        <w:rPr>
          <w:rFonts w:hint="cs"/>
          <w:rtl/>
        </w:rPr>
        <w:t xml:space="preserve">שמכסת המטופלים בכל אחת מהן 20, בשנים 2017 ו-2018 טופלו 12 בלבד באחת ו-13 באחרת. </w:t>
      </w:r>
      <w:r w:rsidRPr="00B30BFC" w:rsidR="002121F8">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35067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269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במרכז</w:t>
                            </w:r>
                            <w:r w:rsidRPr="00064E7F">
                              <w:rPr>
                                <w:rFonts w:cs="Tahoma"/>
                                <w:color w:val="0B5294"/>
                                <w:spacing w:val="-4"/>
                                <w:sz w:val="24"/>
                                <w:szCs w:val="24"/>
                                <w:rtl/>
                              </w:rPr>
                              <w:t xml:space="preserve"> </w:t>
                            </w:r>
                            <w:r w:rsidRPr="00064E7F">
                              <w:rPr>
                                <w:rFonts w:cs="Tahoma" w:hint="eastAsia"/>
                                <w:color w:val="0B5294"/>
                                <w:spacing w:val="-4"/>
                                <w:sz w:val="24"/>
                                <w:szCs w:val="24"/>
                                <w:rtl/>
                              </w:rPr>
                              <w:t>היום</w:t>
                            </w:r>
                            <w:r w:rsidRPr="00064E7F">
                              <w:rPr>
                                <w:rFonts w:cs="Tahoma"/>
                                <w:color w:val="0B5294"/>
                                <w:spacing w:val="-4"/>
                                <w:sz w:val="24"/>
                                <w:szCs w:val="24"/>
                                <w:rtl/>
                              </w:rPr>
                              <w:t xml:space="preserve">, </w:t>
                            </w:r>
                            <w:r w:rsidRPr="00064E7F">
                              <w:rPr>
                                <w:rFonts w:cs="Tahoma" w:hint="eastAsia"/>
                                <w:color w:val="0B5294"/>
                                <w:spacing w:val="-4"/>
                                <w:sz w:val="24"/>
                                <w:szCs w:val="24"/>
                                <w:rtl/>
                              </w:rPr>
                              <w:t>על</w:t>
                            </w:r>
                            <w:r w:rsidRPr="00064E7F">
                              <w:rPr>
                                <w:rFonts w:cs="Tahoma"/>
                                <w:color w:val="0B5294"/>
                                <w:spacing w:val="-4"/>
                                <w:sz w:val="24"/>
                                <w:szCs w:val="24"/>
                                <w:rtl/>
                              </w:rPr>
                              <w:t xml:space="preserve"> </w:t>
                            </w:r>
                            <w:r w:rsidRPr="00064E7F">
                              <w:rPr>
                                <w:rFonts w:cs="Tahoma" w:hint="eastAsia"/>
                                <w:color w:val="0B5294"/>
                                <w:spacing w:val="-4"/>
                                <w:sz w:val="24"/>
                                <w:szCs w:val="24"/>
                                <w:rtl/>
                              </w:rPr>
                              <w:t>שתי</w:t>
                            </w:r>
                            <w:r w:rsidRPr="00064E7F">
                              <w:rPr>
                                <w:rFonts w:cs="Tahoma"/>
                                <w:color w:val="0B5294"/>
                                <w:spacing w:val="-4"/>
                                <w:sz w:val="24"/>
                                <w:szCs w:val="24"/>
                                <w:rtl/>
                              </w:rPr>
                              <w:t xml:space="preserve"> </w:t>
                            </w:r>
                            <w:r w:rsidRPr="00064E7F">
                              <w:rPr>
                                <w:rFonts w:cs="Tahoma" w:hint="eastAsia"/>
                                <w:color w:val="0B5294"/>
                                <w:spacing w:val="-4"/>
                                <w:sz w:val="24"/>
                                <w:szCs w:val="24"/>
                                <w:rtl/>
                              </w:rPr>
                              <w:t>מסגרות</w:t>
                            </w:r>
                            <w:r w:rsidRPr="00064E7F">
                              <w:rPr>
                                <w:rFonts w:cs="Tahoma"/>
                                <w:color w:val="0B5294"/>
                                <w:spacing w:val="-4"/>
                                <w:sz w:val="24"/>
                                <w:szCs w:val="24"/>
                                <w:rtl/>
                              </w:rPr>
                              <w:t xml:space="preserve"> </w:t>
                            </w:r>
                            <w:r w:rsidRPr="00064E7F">
                              <w:rPr>
                                <w:rFonts w:cs="Tahoma" w:hint="eastAsia"/>
                                <w:color w:val="0B5294"/>
                                <w:spacing w:val="-4"/>
                                <w:sz w:val="24"/>
                                <w:szCs w:val="24"/>
                                <w:rtl/>
                              </w:rPr>
                              <w:t>הטיפול</w:t>
                            </w:r>
                            <w:r w:rsidRPr="00064E7F">
                              <w:rPr>
                                <w:rFonts w:cs="Tahoma"/>
                                <w:color w:val="0B5294"/>
                                <w:spacing w:val="-4"/>
                                <w:sz w:val="24"/>
                                <w:szCs w:val="24"/>
                                <w:rtl/>
                              </w:rPr>
                              <w:t xml:space="preserve"> </w:t>
                            </w:r>
                            <w:r w:rsidRPr="00064E7F">
                              <w:rPr>
                                <w:rFonts w:cs="Tahoma" w:hint="eastAsia"/>
                                <w:color w:val="0B5294"/>
                                <w:spacing w:val="-4"/>
                                <w:sz w:val="24"/>
                                <w:szCs w:val="24"/>
                                <w:rtl/>
                              </w:rPr>
                              <w:t>שלו</w:t>
                            </w:r>
                            <w:r w:rsidRPr="00064E7F">
                              <w:rPr>
                                <w:rFonts w:cs="Tahoma"/>
                                <w:color w:val="0B5294"/>
                                <w:spacing w:val="-4"/>
                                <w:sz w:val="24"/>
                                <w:szCs w:val="24"/>
                                <w:rtl/>
                              </w:rPr>
                              <w:t xml:space="preserve">, </w:t>
                            </w:r>
                            <w:r w:rsidRPr="00064E7F">
                              <w:rPr>
                                <w:rFonts w:cs="Tahoma" w:hint="eastAsia"/>
                                <w:color w:val="0B5294"/>
                                <w:spacing w:val="-4"/>
                                <w:sz w:val="24"/>
                                <w:szCs w:val="24"/>
                                <w:rtl/>
                              </w:rPr>
                              <w:t>שמכסת</w:t>
                            </w:r>
                            <w:r w:rsidRPr="00064E7F">
                              <w:rPr>
                                <w:rFonts w:cs="Tahoma"/>
                                <w:color w:val="0B5294"/>
                                <w:spacing w:val="-4"/>
                                <w:sz w:val="24"/>
                                <w:szCs w:val="24"/>
                                <w:rtl/>
                              </w:rPr>
                              <w:t xml:space="preserve"> </w:t>
                            </w:r>
                            <w:r w:rsidRPr="00064E7F">
                              <w:rPr>
                                <w:rFonts w:cs="Tahoma" w:hint="eastAsia"/>
                                <w:color w:val="0B5294"/>
                                <w:spacing w:val="-4"/>
                                <w:sz w:val="24"/>
                                <w:szCs w:val="24"/>
                                <w:rtl/>
                              </w:rPr>
                              <w:t>המטופלים</w:t>
                            </w:r>
                            <w:r w:rsidRPr="00064E7F">
                              <w:rPr>
                                <w:rFonts w:cs="Tahoma"/>
                                <w:color w:val="0B5294"/>
                                <w:spacing w:val="-4"/>
                                <w:sz w:val="24"/>
                                <w:szCs w:val="24"/>
                                <w:rtl/>
                              </w:rPr>
                              <w:t xml:space="preserve"> </w:t>
                            </w:r>
                            <w:r w:rsidRPr="00064E7F">
                              <w:rPr>
                                <w:rFonts w:cs="Tahoma" w:hint="eastAsia"/>
                                <w:color w:val="0B5294"/>
                                <w:spacing w:val="-4"/>
                                <w:sz w:val="24"/>
                                <w:szCs w:val="24"/>
                                <w:rtl/>
                              </w:rPr>
                              <w:t>בכל</w:t>
                            </w:r>
                            <w:r w:rsidRPr="00064E7F">
                              <w:rPr>
                                <w:rFonts w:cs="Tahoma"/>
                                <w:color w:val="0B5294"/>
                                <w:spacing w:val="-4"/>
                                <w:sz w:val="24"/>
                                <w:szCs w:val="24"/>
                                <w:rtl/>
                              </w:rPr>
                              <w:t xml:space="preserve"> </w:t>
                            </w:r>
                            <w:r w:rsidRPr="00064E7F">
                              <w:rPr>
                                <w:rFonts w:cs="Tahoma" w:hint="eastAsia"/>
                                <w:color w:val="0B5294"/>
                                <w:spacing w:val="-4"/>
                                <w:sz w:val="24"/>
                                <w:szCs w:val="24"/>
                                <w:rtl/>
                              </w:rPr>
                              <w:t>אחת</w:t>
                            </w:r>
                            <w:r w:rsidRPr="00064E7F">
                              <w:rPr>
                                <w:rFonts w:cs="Tahoma"/>
                                <w:color w:val="0B5294"/>
                                <w:spacing w:val="-4"/>
                                <w:sz w:val="24"/>
                                <w:szCs w:val="24"/>
                                <w:rtl/>
                              </w:rPr>
                              <w:t xml:space="preserve"> </w:t>
                            </w:r>
                            <w:r w:rsidRPr="00064E7F">
                              <w:rPr>
                                <w:rFonts w:cs="Tahoma" w:hint="eastAsia"/>
                                <w:color w:val="0B5294"/>
                                <w:spacing w:val="-4"/>
                                <w:sz w:val="24"/>
                                <w:szCs w:val="24"/>
                                <w:rtl/>
                              </w:rPr>
                              <w:t>מהן</w:t>
                            </w:r>
                            <w:r w:rsidRPr="00064E7F">
                              <w:rPr>
                                <w:rFonts w:cs="Tahoma"/>
                                <w:color w:val="0B5294"/>
                                <w:spacing w:val="-4"/>
                                <w:sz w:val="24"/>
                                <w:szCs w:val="24"/>
                                <w:rtl/>
                              </w:rPr>
                              <w:t xml:space="preserve"> 20, </w:t>
                            </w:r>
                            <w:r w:rsidRPr="00064E7F">
                              <w:rPr>
                                <w:rFonts w:cs="Tahoma" w:hint="eastAsia"/>
                                <w:color w:val="0B5294"/>
                                <w:spacing w:val="-4"/>
                                <w:sz w:val="24"/>
                                <w:szCs w:val="24"/>
                                <w:rtl/>
                              </w:rPr>
                              <w:t>בשנים</w:t>
                            </w:r>
                            <w:r w:rsidRPr="00064E7F">
                              <w:rPr>
                                <w:rFonts w:cs="Tahoma"/>
                                <w:color w:val="0B5294"/>
                                <w:spacing w:val="-4"/>
                                <w:sz w:val="24"/>
                                <w:szCs w:val="24"/>
                                <w:rtl/>
                              </w:rPr>
                              <w:t xml:space="preserve"> 2017 </w:t>
                            </w:r>
                            <w:r w:rsidRPr="00064E7F">
                              <w:rPr>
                                <w:rFonts w:cs="Tahoma" w:hint="eastAsia"/>
                                <w:color w:val="0B5294"/>
                                <w:spacing w:val="-4"/>
                                <w:sz w:val="24"/>
                                <w:szCs w:val="24"/>
                                <w:rtl/>
                              </w:rPr>
                              <w:t>ו</w:t>
                            </w:r>
                            <w:r w:rsidRPr="00064E7F">
                              <w:rPr>
                                <w:rFonts w:cs="Tahoma"/>
                                <w:color w:val="0B5294"/>
                                <w:spacing w:val="-4"/>
                                <w:sz w:val="24"/>
                                <w:szCs w:val="24"/>
                                <w:rtl/>
                              </w:rPr>
                              <w:t xml:space="preserve">-2018 </w:t>
                            </w:r>
                            <w:r w:rsidRPr="00064E7F">
                              <w:rPr>
                                <w:rFonts w:cs="Tahoma" w:hint="eastAsia"/>
                                <w:color w:val="0B5294"/>
                                <w:spacing w:val="-4"/>
                                <w:sz w:val="24"/>
                                <w:szCs w:val="24"/>
                                <w:rtl/>
                              </w:rPr>
                              <w:t>טופלו</w:t>
                            </w:r>
                            <w:r w:rsidRPr="00064E7F">
                              <w:rPr>
                                <w:rFonts w:cs="Tahoma"/>
                                <w:color w:val="0B5294"/>
                                <w:spacing w:val="-4"/>
                                <w:sz w:val="24"/>
                                <w:szCs w:val="24"/>
                                <w:rtl/>
                              </w:rPr>
                              <w:t xml:space="preserve"> 12 </w:t>
                            </w:r>
                            <w:r w:rsidRPr="00064E7F">
                              <w:rPr>
                                <w:rFonts w:cs="Tahoma" w:hint="eastAsia"/>
                                <w:color w:val="0B5294"/>
                                <w:spacing w:val="-4"/>
                                <w:sz w:val="24"/>
                                <w:szCs w:val="24"/>
                                <w:rtl/>
                              </w:rPr>
                              <w:t>בלבד</w:t>
                            </w:r>
                            <w:r w:rsidRPr="00064E7F">
                              <w:rPr>
                                <w:rFonts w:cs="Tahoma"/>
                                <w:color w:val="0B5294"/>
                                <w:spacing w:val="-4"/>
                                <w:sz w:val="24"/>
                                <w:szCs w:val="24"/>
                                <w:rtl/>
                              </w:rPr>
                              <w:t xml:space="preserve"> </w:t>
                            </w:r>
                            <w:r w:rsidRPr="00064E7F">
                              <w:rPr>
                                <w:rFonts w:cs="Tahoma" w:hint="eastAsia"/>
                                <w:color w:val="0B5294"/>
                                <w:spacing w:val="-4"/>
                                <w:sz w:val="24"/>
                                <w:szCs w:val="24"/>
                                <w:rtl/>
                              </w:rPr>
                              <w:t>באחת</w:t>
                            </w:r>
                            <w:r w:rsidRPr="00064E7F">
                              <w:rPr>
                                <w:rFonts w:cs="Tahoma"/>
                                <w:color w:val="0B5294"/>
                                <w:spacing w:val="-4"/>
                                <w:sz w:val="24"/>
                                <w:szCs w:val="24"/>
                                <w:rtl/>
                              </w:rPr>
                              <w:t xml:space="preserve"> </w:t>
                            </w:r>
                            <w:r w:rsidRPr="00064E7F">
                              <w:rPr>
                                <w:rFonts w:cs="Tahoma" w:hint="eastAsia"/>
                                <w:color w:val="0B5294"/>
                                <w:spacing w:val="-4"/>
                                <w:sz w:val="24"/>
                                <w:szCs w:val="24"/>
                                <w:rtl/>
                              </w:rPr>
                              <w:t>ו</w:t>
                            </w:r>
                            <w:r w:rsidRPr="00064E7F">
                              <w:rPr>
                                <w:rFonts w:cs="Tahoma"/>
                                <w:color w:val="0B5294"/>
                                <w:spacing w:val="-4"/>
                                <w:sz w:val="24"/>
                                <w:szCs w:val="24"/>
                                <w:rtl/>
                              </w:rPr>
                              <w:t xml:space="preserve">-13 </w:t>
                            </w:r>
                            <w:r w:rsidRPr="00064E7F">
                              <w:rPr>
                                <w:rFonts w:cs="Tahoma" w:hint="eastAsia"/>
                                <w:color w:val="0B5294"/>
                                <w:spacing w:val="-4"/>
                                <w:sz w:val="24"/>
                                <w:szCs w:val="24"/>
                                <w:rtl/>
                              </w:rPr>
                              <w:t>באחרת</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5577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7976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127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במרכז</w:t>
                      </w:r>
                      <w:r w:rsidRPr="00064E7F">
                        <w:rPr>
                          <w:rFonts w:cs="Tahoma"/>
                          <w:color w:val="0B5294"/>
                          <w:spacing w:val="-4"/>
                          <w:sz w:val="24"/>
                          <w:szCs w:val="24"/>
                          <w:rtl/>
                        </w:rPr>
                        <w:t xml:space="preserve"> </w:t>
                      </w:r>
                      <w:r w:rsidRPr="00064E7F">
                        <w:rPr>
                          <w:rFonts w:cs="Tahoma" w:hint="eastAsia"/>
                          <w:color w:val="0B5294"/>
                          <w:spacing w:val="-4"/>
                          <w:sz w:val="24"/>
                          <w:szCs w:val="24"/>
                          <w:rtl/>
                        </w:rPr>
                        <w:t>היום</w:t>
                      </w:r>
                      <w:r w:rsidRPr="00064E7F">
                        <w:rPr>
                          <w:rFonts w:cs="Tahoma"/>
                          <w:color w:val="0B5294"/>
                          <w:spacing w:val="-4"/>
                          <w:sz w:val="24"/>
                          <w:szCs w:val="24"/>
                          <w:rtl/>
                        </w:rPr>
                        <w:t xml:space="preserve">, </w:t>
                      </w:r>
                      <w:r w:rsidRPr="00064E7F">
                        <w:rPr>
                          <w:rFonts w:cs="Tahoma" w:hint="eastAsia"/>
                          <w:color w:val="0B5294"/>
                          <w:spacing w:val="-4"/>
                          <w:sz w:val="24"/>
                          <w:szCs w:val="24"/>
                          <w:rtl/>
                        </w:rPr>
                        <w:t>על</w:t>
                      </w:r>
                      <w:r w:rsidRPr="00064E7F">
                        <w:rPr>
                          <w:rFonts w:cs="Tahoma"/>
                          <w:color w:val="0B5294"/>
                          <w:spacing w:val="-4"/>
                          <w:sz w:val="24"/>
                          <w:szCs w:val="24"/>
                          <w:rtl/>
                        </w:rPr>
                        <w:t xml:space="preserve"> </w:t>
                      </w:r>
                      <w:r w:rsidRPr="00064E7F">
                        <w:rPr>
                          <w:rFonts w:cs="Tahoma" w:hint="eastAsia"/>
                          <w:color w:val="0B5294"/>
                          <w:spacing w:val="-4"/>
                          <w:sz w:val="24"/>
                          <w:szCs w:val="24"/>
                          <w:rtl/>
                        </w:rPr>
                        <w:t>שתי</w:t>
                      </w:r>
                      <w:r w:rsidRPr="00064E7F">
                        <w:rPr>
                          <w:rFonts w:cs="Tahoma"/>
                          <w:color w:val="0B5294"/>
                          <w:spacing w:val="-4"/>
                          <w:sz w:val="24"/>
                          <w:szCs w:val="24"/>
                          <w:rtl/>
                        </w:rPr>
                        <w:t xml:space="preserve"> </w:t>
                      </w:r>
                      <w:r w:rsidRPr="00064E7F">
                        <w:rPr>
                          <w:rFonts w:cs="Tahoma" w:hint="eastAsia"/>
                          <w:color w:val="0B5294"/>
                          <w:spacing w:val="-4"/>
                          <w:sz w:val="24"/>
                          <w:szCs w:val="24"/>
                          <w:rtl/>
                        </w:rPr>
                        <w:t>מסגרות</w:t>
                      </w:r>
                      <w:r w:rsidRPr="00064E7F">
                        <w:rPr>
                          <w:rFonts w:cs="Tahoma"/>
                          <w:color w:val="0B5294"/>
                          <w:spacing w:val="-4"/>
                          <w:sz w:val="24"/>
                          <w:szCs w:val="24"/>
                          <w:rtl/>
                        </w:rPr>
                        <w:t xml:space="preserve"> </w:t>
                      </w:r>
                      <w:r w:rsidRPr="00064E7F">
                        <w:rPr>
                          <w:rFonts w:cs="Tahoma" w:hint="eastAsia"/>
                          <w:color w:val="0B5294"/>
                          <w:spacing w:val="-4"/>
                          <w:sz w:val="24"/>
                          <w:szCs w:val="24"/>
                          <w:rtl/>
                        </w:rPr>
                        <w:t>הטיפול</w:t>
                      </w:r>
                      <w:r w:rsidRPr="00064E7F">
                        <w:rPr>
                          <w:rFonts w:cs="Tahoma"/>
                          <w:color w:val="0B5294"/>
                          <w:spacing w:val="-4"/>
                          <w:sz w:val="24"/>
                          <w:szCs w:val="24"/>
                          <w:rtl/>
                        </w:rPr>
                        <w:t xml:space="preserve"> </w:t>
                      </w:r>
                      <w:r w:rsidRPr="00064E7F">
                        <w:rPr>
                          <w:rFonts w:cs="Tahoma" w:hint="eastAsia"/>
                          <w:color w:val="0B5294"/>
                          <w:spacing w:val="-4"/>
                          <w:sz w:val="24"/>
                          <w:szCs w:val="24"/>
                          <w:rtl/>
                        </w:rPr>
                        <w:t>שלו</w:t>
                      </w:r>
                      <w:r w:rsidRPr="00064E7F">
                        <w:rPr>
                          <w:rFonts w:cs="Tahoma"/>
                          <w:color w:val="0B5294"/>
                          <w:spacing w:val="-4"/>
                          <w:sz w:val="24"/>
                          <w:szCs w:val="24"/>
                          <w:rtl/>
                        </w:rPr>
                        <w:t xml:space="preserve">, </w:t>
                      </w:r>
                      <w:r w:rsidRPr="00064E7F">
                        <w:rPr>
                          <w:rFonts w:cs="Tahoma" w:hint="eastAsia"/>
                          <w:color w:val="0B5294"/>
                          <w:spacing w:val="-4"/>
                          <w:sz w:val="24"/>
                          <w:szCs w:val="24"/>
                          <w:rtl/>
                        </w:rPr>
                        <w:t>שמכסת</w:t>
                      </w:r>
                      <w:r w:rsidRPr="00064E7F">
                        <w:rPr>
                          <w:rFonts w:cs="Tahoma"/>
                          <w:color w:val="0B5294"/>
                          <w:spacing w:val="-4"/>
                          <w:sz w:val="24"/>
                          <w:szCs w:val="24"/>
                          <w:rtl/>
                        </w:rPr>
                        <w:t xml:space="preserve"> </w:t>
                      </w:r>
                      <w:r w:rsidRPr="00064E7F">
                        <w:rPr>
                          <w:rFonts w:cs="Tahoma" w:hint="eastAsia"/>
                          <w:color w:val="0B5294"/>
                          <w:spacing w:val="-4"/>
                          <w:sz w:val="24"/>
                          <w:szCs w:val="24"/>
                          <w:rtl/>
                        </w:rPr>
                        <w:t>המטופלים</w:t>
                      </w:r>
                      <w:r w:rsidRPr="00064E7F">
                        <w:rPr>
                          <w:rFonts w:cs="Tahoma"/>
                          <w:color w:val="0B5294"/>
                          <w:spacing w:val="-4"/>
                          <w:sz w:val="24"/>
                          <w:szCs w:val="24"/>
                          <w:rtl/>
                        </w:rPr>
                        <w:t xml:space="preserve"> </w:t>
                      </w:r>
                      <w:r w:rsidRPr="00064E7F">
                        <w:rPr>
                          <w:rFonts w:cs="Tahoma" w:hint="eastAsia"/>
                          <w:color w:val="0B5294"/>
                          <w:spacing w:val="-4"/>
                          <w:sz w:val="24"/>
                          <w:szCs w:val="24"/>
                          <w:rtl/>
                        </w:rPr>
                        <w:t>בכל</w:t>
                      </w:r>
                      <w:r w:rsidRPr="00064E7F">
                        <w:rPr>
                          <w:rFonts w:cs="Tahoma"/>
                          <w:color w:val="0B5294"/>
                          <w:spacing w:val="-4"/>
                          <w:sz w:val="24"/>
                          <w:szCs w:val="24"/>
                          <w:rtl/>
                        </w:rPr>
                        <w:t xml:space="preserve"> </w:t>
                      </w:r>
                      <w:r w:rsidRPr="00064E7F">
                        <w:rPr>
                          <w:rFonts w:cs="Tahoma" w:hint="eastAsia"/>
                          <w:color w:val="0B5294"/>
                          <w:spacing w:val="-4"/>
                          <w:sz w:val="24"/>
                          <w:szCs w:val="24"/>
                          <w:rtl/>
                        </w:rPr>
                        <w:t>אחת</w:t>
                      </w:r>
                      <w:r w:rsidRPr="00064E7F">
                        <w:rPr>
                          <w:rFonts w:cs="Tahoma"/>
                          <w:color w:val="0B5294"/>
                          <w:spacing w:val="-4"/>
                          <w:sz w:val="24"/>
                          <w:szCs w:val="24"/>
                          <w:rtl/>
                        </w:rPr>
                        <w:t xml:space="preserve"> </w:t>
                      </w:r>
                      <w:r w:rsidRPr="00064E7F">
                        <w:rPr>
                          <w:rFonts w:cs="Tahoma" w:hint="eastAsia"/>
                          <w:color w:val="0B5294"/>
                          <w:spacing w:val="-4"/>
                          <w:sz w:val="24"/>
                          <w:szCs w:val="24"/>
                          <w:rtl/>
                        </w:rPr>
                        <w:t>מהן</w:t>
                      </w:r>
                      <w:r w:rsidRPr="00064E7F">
                        <w:rPr>
                          <w:rFonts w:cs="Tahoma"/>
                          <w:color w:val="0B5294"/>
                          <w:spacing w:val="-4"/>
                          <w:sz w:val="24"/>
                          <w:szCs w:val="24"/>
                          <w:rtl/>
                        </w:rPr>
                        <w:t xml:space="preserve"> 20, </w:t>
                      </w:r>
                      <w:r w:rsidRPr="00064E7F">
                        <w:rPr>
                          <w:rFonts w:cs="Tahoma" w:hint="eastAsia"/>
                          <w:color w:val="0B5294"/>
                          <w:spacing w:val="-4"/>
                          <w:sz w:val="24"/>
                          <w:szCs w:val="24"/>
                          <w:rtl/>
                        </w:rPr>
                        <w:t>בשנים</w:t>
                      </w:r>
                      <w:r w:rsidRPr="00064E7F">
                        <w:rPr>
                          <w:rFonts w:cs="Tahoma"/>
                          <w:color w:val="0B5294"/>
                          <w:spacing w:val="-4"/>
                          <w:sz w:val="24"/>
                          <w:szCs w:val="24"/>
                          <w:rtl/>
                        </w:rPr>
                        <w:t xml:space="preserve"> 2017 </w:t>
                      </w:r>
                      <w:r w:rsidRPr="00064E7F">
                        <w:rPr>
                          <w:rFonts w:cs="Tahoma" w:hint="eastAsia"/>
                          <w:color w:val="0B5294"/>
                          <w:spacing w:val="-4"/>
                          <w:sz w:val="24"/>
                          <w:szCs w:val="24"/>
                          <w:rtl/>
                        </w:rPr>
                        <w:t>ו</w:t>
                      </w:r>
                      <w:r w:rsidRPr="00064E7F">
                        <w:rPr>
                          <w:rFonts w:cs="Tahoma"/>
                          <w:color w:val="0B5294"/>
                          <w:spacing w:val="-4"/>
                          <w:sz w:val="24"/>
                          <w:szCs w:val="24"/>
                          <w:rtl/>
                        </w:rPr>
                        <w:t xml:space="preserve">-2018 </w:t>
                      </w:r>
                      <w:r w:rsidRPr="00064E7F">
                        <w:rPr>
                          <w:rFonts w:cs="Tahoma" w:hint="eastAsia"/>
                          <w:color w:val="0B5294"/>
                          <w:spacing w:val="-4"/>
                          <w:sz w:val="24"/>
                          <w:szCs w:val="24"/>
                          <w:rtl/>
                        </w:rPr>
                        <w:t>טופלו</w:t>
                      </w:r>
                      <w:r w:rsidRPr="00064E7F">
                        <w:rPr>
                          <w:rFonts w:cs="Tahoma"/>
                          <w:color w:val="0B5294"/>
                          <w:spacing w:val="-4"/>
                          <w:sz w:val="24"/>
                          <w:szCs w:val="24"/>
                          <w:rtl/>
                        </w:rPr>
                        <w:t xml:space="preserve"> 12 </w:t>
                      </w:r>
                      <w:r w:rsidRPr="00064E7F">
                        <w:rPr>
                          <w:rFonts w:cs="Tahoma" w:hint="eastAsia"/>
                          <w:color w:val="0B5294"/>
                          <w:spacing w:val="-4"/>
                          <w:sz w:val="24"/>
                          <w:szCs w:val="24"/>
                          <w:rtl/>
                        </w:rPr>
                        <w:t>בלבד</w:t>
                      </w:r>
                      <w:r w:rsidRPr="00064E7F">
                        <w:rPr>
                          <w:rFonts w:cs="Tahoma"/>
                          <w:color w:val="0B5294"/>
                          <w:spacing w:val="-4"/>
                          <w:sz w:val="24"/>
                          <w:szCs w:val="24"/>
                          <w:rtl/>
                        </w:rPr>
                        <w:t xml:space="preserve"> </w:t>
                      </w:r>
                      <w:r w:rsidRPr="00064E7F">
                        <w:rPr>
                          <w:rFonts w:cs="Tahoma" w:hint="eastAsia"/>
                          <w:color w:val="0B5294"/>
                          <w:spacing w:val="-4"/>
                          <w:sz w:val="24"/>
                          <w:szCs w:val="24"/>
                          <w:rtl/>
                        </w:rPr>
                        <w:t>באחת</w:t>
                      </w:r>
                      <w:r w:rsidRPr="00064E7F">
                        <w:rPr>
                          <w:rFonts w:cs="Tahoma"/>
                          <w:color w:val="0B5294"/>
                          <w:spacing w:val="-4"/>
                          <w:sz w:val="24"/>
                          <w:szCs w:val="24"/>
                          <w:rtl/>
                        </w:rPr>
                        <w:t xml:space="preserve"> </w:t>
                      </w:r>
                      <w:r w:rsidRPr="00064E7F">
                        <w:rPr>
                          <w:rFonts w:cs="Tahoma" w:hint="eastAsia"/>
                          <w:color w:val="0B5294"/>
                          <w:spacing w:val="-4"/>
                          <w:sz w:val="24"/>
                          <w:szCs w:val="24"/>
                          <w:rtl/>
                        </w:rPr>
                        <w:t>ו</w:t>
                      </w:r>
                      <w:r w:rsidRPr="00064E7F">
                        <w:rPr>
                          <w:rFonts w:cs="Tahoma"/>
                          <w:color w:val="0B5294"/>
                          <w:spacing w:val="-4"/>
                          <w:sz w:val="24"/>
                          <w:szCs w:val="24"/>
                          <w:rtl/>
                        </w:rPr>
                        <w:t xml:space="preserve">-13 </w:t>
                      </w:r>
                      <w:r w:rsidRPr="00064E7F">
                        <w:rPr>
                          <w:rFonts w:cs="Tahoma" w:hint="eastAsia"/>
                          <w:color w:val="0B5294"/>
                          <w:spacing w:val="-4"/>
                          <w:sz w:val="24"/>
                          <w:szCs w:val="24"/>
                          <w:rtl/>
                        </w:rPr>
                        <w:t>באחרת</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2761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EA1D7D">
      <w:pPr>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משרד הרווחה מסר בתשובתו כי </w:t>
      </w:r>
      <w:r w:rsidRPr="00B30BFC">
        <w:rPr>
          <w:rFonts w:ascii="Tahoma" w:hAnsi="Tahoma" w:cs="Tahoma"/>
          <w:sz w:val="18"/>
          <w:szCs w:val="18"/>
          <w:rtl/>
        </w:rPr>
        <w:t xml:space="preserve">בשנת 2018 </w:t>
      </w:r>
      <w:r w:rsidRPr="00B30BFC">
        <w:rPr>
          <w:rFonts w:ascii="Tahoma" w:hAnsi="Tahoma" w:cs="Tahoma" w:hint="cs"/>
          <w:sz w:val="18"/>
          <w:szCs w:val="18"/>
          <w:rtl/>
        </w:rPr>
        <w:t>הגיע ההוסטל לתפוסה מלאה</w:t>
      </w:r>
      <w:r w:rsidRPr="00B30BFC">
        <w:rPr>
          <w:rFonts w:ascii="Tahoma" w:hAnsi="Tahoma" w:cs="Tahoma"/>
          <w:sz w:val="18"/>
          <w:szCs w:val="18"/>
          <w:rtl/>
        </w:rPr>
        <w:t xml:space="preserve"> </w:t>
      </w:r>
      <w:r w:rsidRPr="00B30BFC">
        <w:rPr>
          <w:rFonts w:ascii="Tahoma" w:hAnsi="Tahoma" w:cs="Tahoma" w:hint="cs"/>
          <w:sz w:val="18"/>
          <w:szCs w:val="18"/>
          <w:rtl/>
        </w:rPr>
        <w:t>וכמה מקומות פנויים שנשארו במרכז היום נועדו</w:t>
      </w:r>
      <w:r w:rsidRPr="00B30BFC">
        <w:rPr>
          <w:rFonts w:ascii="Tahoma" w:hAnsi="Tahoma" w:cs="Tahoma"/>
          <w:sz w:val="18"/>
          <w:szCs w:val="18"/>
          <w:rtl/>
        </w:rPr>
        <w:t xml:space="preserve"> </w:t>
      </w:r>
      <w:r w:rsidRPr="00B30BFC">
        <w:rPr>
          <w:rFonts w:ascii="Tahoma" w:hAnsi="Tahoma" w:cs="Tahoma" w:hint="cs"/>
          <w:sz w:val="18"/>
          <w:szCs w:val="18"/>
          <w:rtl/>
        </w:rPr>
        <w:t>ל</w:t>
      </w:r>
      <w:r w:rsidRPr="00B30BFC">
        <w:rPr>
          <w:rFonts w:ascii="Tahoma" w:hAnsi="Tahoma" w:cs="Tahoma"/>
          <w:sz w:val="18"/>
          <w:szCs w:val="18"/>
          <w:rtl/>
        </w:rPr>
        <w:t>קליטת מטופלים נוספים.</w:t>
      </w:r>
      <w:r w:rsidRPr="00B30BFC">
        <w:rPr>
          <w:rFonts w:ascii="Tahoma" w:hAnsi="Tahoma" w:cs="Tahoma" w:hint="cs"/>
          <w:sz w:val="18"/>
          <w:szCs w:val="18"/>
          <w:rtl/>
        </w:rPr>
        <w:t xml:space="preserve"> כן</w:t>
      </w:r>
      <w:r w:rsidRPr="00B30BFC">
        <w:rPr>
          <w:rFonts w:ascii="Tahoma" w:hAnsi="Tahoma" w:cs="Tahoma"/>
          <w:sz w:val="18"/>
          <w:szCs w:val="18"/>
          <w:rtl/>
        </w:rPr>
        <w:t xml:space="preserve"> </w:t>
      </w:r>
      <w:r w:rsidRPr="00B30BFC">
        <w:rPr>
          <w:rFonts w:ascii="Tahoma" w:hAnsi="Tahoma" w:cs="Tahoma" w:hint="cs"/>
          <w:sz w:val="18"/>
          <w:szCs w:val="18"/>
          <w:rtl/>
        </w:rPr>
        <w:t xml:space="preserve">מסר המשרד כי </w:t>
      </w:r>
      <w:r w:rsidRPr="00B30BFC">
        <w:rPr>
          <w:rFonts w:ascii="Tahoma" w:hAnsi="Tahoma" w:cs="Tahoma"/>
          <w:sz w:val="18"/>
          <w:szCs w:val="18"/>
          <w:rtl/>
        </w:rPr>
        <w:t xml:space="preserve">מדובר במרכזים שהחלו לפעול רק בשנים האחרונות, </w:t>
      </w:r>
      <w:r w:rsidRPr="00B30BFC">
        <w:rPr>
          <w:rFonts w:ascii="Tahoma" w:hAnsi="Tahoma" w:cs="Tahoma" w:hint="cs"/>
          <w:sz w:val="18"/>
          <w:szCs w:val="18"/>
          <w:rtl/>
        </w:rPr>
        <w:t>משום</w:t>
      </w:r>
      <w:r w:rsidRPr="00B30BFC">
        <w:rPr>
          <w:rFonts w:ascii="Tahoma" w:hAnsi="Tahoma" w:cs="Tahoma"/>
          <w:sz w:val="18"/>
          <w:szCs w:val="18"/>
          <w:rtl/>
        </w:rPr>
        <w:t xml:space="preserve"> שפרק השיקום בחוק נחקק בשלב מאוחר יותר של החקיקה</w:t>
      </w:r>
      <w:r w:rsidRPr="00B30BFC">
        <w:rPr>
          <w:rFonts w:ascii="Tahoma" w:hAnsi="Tahoma" w:cs="Tahoma" w:hint="cs"/>
          <w:sz w:val="18"/>
          <w:szCs w:val="18"/>
          <w:rtl/>
        </w:rPr>
        <w:t>,</w:t>
      </w:r>
      <w:r w:rsidRPr="00B30BFC">
        <w:rPr>
          <w:rFonts w:ascii="Tahoma" w:hAnsi="Tahoma" w:cs="Tahoma"/>
          <w:sz w:val="18"/>
          <w:szCs w:val="18"/>
          <w:rtl/>
        </w:rPr>
        <w:t xml:space="preserve"> ולאור הקושי הרב והמאמצים שנעשו לשם הקמת המרכזים</w:t>
      </w:r>
      <w:r w:rsidRPr="00B30BFC">
        <w:rPr>
          <w:rFonts w:ascii="Tahoma" w:hAnsi="Tahoma" w:cs="Tahoma" w:hint="cs"/>
          <w:sz w:val="18"/>
          <w:szCs w:val="18"/>
          <w:rtl/>
        </w:rPr>
        <w:t>,</w:t>
      </w:r>
      <w:r w:rsidRPr="00B30BFC">
        <w:rPr>
          <w:rFonts w:ascii="Tahoma" w:hAnsi="Tahoma" w:cs="Tahoma"/>
          <w:sz w:val="18"/>
          <w:szCs w:val="18"/>
          <w:rtl/>
        </w:rPr>
        <w:t xml:space="preserve"> מאמצים אשר נמשכו זמן רב.</w:t>
      </w:r>
    </w:p>
    <w:p w:rsidR="007F5928" w:rsidRPr="00B30BFC" w:rsidP="00EA1D7D">
      <w:pPr>
        <w:pStyle w:val="RESHET"/>
        <w:rPr>
          <w:rtl/>
        </w:rPr>
      </w:pPr>
      <w:r w:rsidRPr="00B30BFC">
        <w:rPr>
          <w:rFonts w:hint="cs"/>
          <w:rtl/>
        </w:rPr>
        <w:t xml:space="preserve">משרד מבקר המדינה מעיר למשרד הרווחה כי </w:t>
      </w:r>
      <w:r w:rsidRPr="00B30BFC">
        <w:rPr>
          <w:rtl/>
        </w:rPr>
        <w:t xml:space="preserve">ההוסטל ומרכז היום </w:t>
      </w:r>
      <w:r w:rsidRPr="00B30BFC">
        <w:rPr>
          <w:rFonts w:hint="cs"/>
          <w:rtl/>
        </w:rPr>
        <w:t>ה</w:t>
      </w:r>
      <w:r w:rsidRPr="00B30BFC">
        <w:rPr>
          <w:rtl/>
        </w:rPr>
        <w:t xml:space="preserve">ם נדבך חשוב מאוד בשיקומם של עברייני מין ולכן יש </w:t>
      </w:r>
      <w:r w:rsidRPr="00B30BFC">
        <w:rPr>
          <w:rFonts w:hint="cs"/>
          <w:rtl/>
        </w:rPr>
        <w:t>לפעול בצורה נמרצת כדי שכל השנה תהיה תפוסה מלאה</w:t>
      </w:r>
      <w:r w:rsidRPr="00B30BFC">
        <w:rPr>
          <w:rtl/>
        </w:rPr>
        <w:t xml:space="preserve"> הן </w:t>
      </w:r>
      <w:r w:rsidRPr="00B30BFC">
        <w:rPr>
          <w:rFonts w:hint="cs"/>
          <w:rtl/>
        </w:rPr>
        <w:t>ב</w:t>
      </w:r>
      <w:r w:rsidRPr="00B30BFC">
        <w:rPr>
          <w:rtl/>
        </w:rPr>
        <w:t xml:space="preserve">הוסטל </w:t>
      </w:r>
      <w:r w:rsidRPr="00B30BFC">
        <w:rPr>
          <w:rFonts w:hint="cs"/>
          <w:rtl/>
        </w:rPr>
        <w:t>ו</w:t>
      </w:r>
      <w:r w:rsidRPr="00B30BFC">
        <w:rPr>
          <w:rtl/>
        </w:rPr>
        <w:t xml:space="preserve">הן </w:t>
      </w:r>
      <w:r w:rsidRPr="00B30BFC">
        <w:rPr>
          <w:rFonts w:hint="cs"/>
          <w:rtl/>
        </w:rPr>
        <w:t>ב</w:t>
      </w:r>
      <w:r w:rsidRPr="00B30BFC">
        <w:rPr>
          <w:rtl/>
        </w:rPr>
        <w:t>מרכז היום</w:t>
      </w:r>
      <w:r w:rsidRPr="00B30BFC">
        <w:rPr>
          <w:rFonts w:hint="cs"/>
          <w:rtl/>
        </w:rPr>
        <w:t>, והם ימצו את</w:t>
      </w:r>
      <w:r w:rsidRPr="00B30BFC">
        <w:rPr>
          <w:rtl/>
        </w:rPr>
        <w:t xml:space="preserve"> הפוטנציאל הגלום בהם לשילוב מספר רב ככל האפשר של עברייני מין</w:t>
      </w:r>
      <w:r w:rsidRPr="00B30BFC">
        <w:rPr>
          <w:rFonts w:hint="cs"/>
          <w:rtl/>
        </w:rPr>
        <w:t xml:space="preserve"> בקהילה</w:t>
      </w:r>
      <w:r w:rsidRPr="00B30BFC">
        <w:rPr>
          <w:rtl/>
        </w:rPr>
        <w:t>.</w:t>
      </w:r>
      <w:r w:rsidRPr="00B30BFC">
        <w:rPr>
          <w:rFonts w:hint="cs"/>
          <w:rtl/>
        </w:rPr>
        <w:t xml:space="preserve"> </w:t>
      </w:r>
    </w:p>
    <w:p w:rsidR="007F5928" w:rsidRPr="00B30BFC" w:rsidP="00EA1D7D">
      <w:pPr>
        <w:spacing w:before="180" w:line="240" w:lineRule="exact"/>
        <w:ind w:right="2268"/>
        <w:jc w:val="both"/>
        <w:rPr>
          <w:rFonts w:ascii="Tahoma" w:eastAsia="David" w:hAnsi="Tahoma" w:cs="Tahoma"/>
          <w:color w:val="000000"/>
          <w:sz w:val="18"/>
          <w:szCs w:val="18"/>
          <w:shd w:val="clear" w:color="auto" w:fill="FFFFFF"/>
          <w:rtl/>
          <w:lang w:val="he-IL" w:eastAsia="he-IL"/>
        </w:rPr>
      </w:pPr>
      <w:r w:rsidRPr="00B30BFC">
        <w:rPr>
          <w:rStyle w:val="Heading7Char"/>
          <w:rFonts w:ascii="Tahoma" w:hAnsi="Tahoma" w:cs="Tahoma"/>
          <w:sz w:val="17"/>
          <w:szCs w:val="17"/>
          <w:rtl/>
        </w:rPr>
        <w:t>מסגרת חוץ</w:t>
      </w:r>
      <w:r w:rsidRPr="00B30BFC">
        <w:rPr>
          <w:rStyle w:val="Heading7Char"/>
          <w:rFonts w:ascii="Tahoma" w:hAnsi="Tahoma" w:cs="Tahoma" w:hint="cs"/>
          <w:sz w:val="17"/>
          <w:szCs w:val="17"/>
          <w:rtl/>
        </w:rPr>
        <w:t>-</w:t>
      </w:r>
      <w:r w:rsidRPr="00B30BFC">
        <w:rPr>
          <w:rStyle w:val="Heading7Char"/>
          <w:rFonts w:ascii="Tahoma" w:hAnsi="Tahoma" w:cs="Tahoma"/>
          <w:sz w:val="17"/>
          <w:szCs w:val="17"/>
          <w:rtl/>
        </w:rPr>
        <w:t xml:space="preserve">ביתית לעברייני מין </w:t>
      </w:r>
      <w:r w:rsidRPr="00B30BFC">
        <w:rPr>
          <w:rStyle w:val="Heading7Char"/>
          <w:rFonts w:ascii="Tahoma" w:hAnsi="Tahoma" w:cs="Tahoma" w:hint="cs"/>
          <w:sz w:val="17"/>
          <w:szCs w:val="17"/>
          <w:rtl/>
        </w:rPr>
        <w:t>מונמכים קוגניטיבית:</w:t>
      </w:r>
      <w:r w:rsidRPr="00B30BFC">
        <w:rPr>
          <w:rFonts w:ascii="Tahoma" w:eastAsia="David" w:hAnsi="Tahoma" w:cs="Tahoma" w:hint="cs"/>
          <w:color w:val="000000"/>
          <w:sz w:val="18"/>
          <w:szCs w:val="18"/>
          <w:shd w:val="clear" w:color="auto" w:fill="FFFFFF"/>
          <w:rtl/>
          <w:lang w:val="he-IL" w:eastAsia="he-IL"/>
        </w:rPr>
        <w:t xml:space="preserve"> בעלי אינטליגנצי</w:t>
      </w:r>
      <w:r w:rsidRPr="00B30BFC">
        <w:rPr>
          <w:rFonts w:ascii="Tahoma" w:eastAsia="David" w:hAnsi="Tahoma" w:cs="Tahoma" w:hint="eastAsia"/>
          <w:color w:val="000000"/>
          <w:sz w:val="18"/>
          <w:szCs w:val="18"/>
          <w:shd w:val="clear" w:color="auto" w:fill="FFFFFF"/>
          <w:rtl/>
          <w:lang w:val="he-IL" w:eastAsia="he-IL"/>
        </w:rPr>
        <w:t>ה</w:t>
      </w:r>
      <w:r w:rsidRPr="00B30BFC">
        <w:rPr>
          <w:rFonts w:ascii="Tahoma" w:eastAsia="David" w:hAnsi="Tahoma" w:cs="Tahoma" w:hint="cs"/>
          <w:color w:val="000000"/>
          <w:sz w:val="18"/>
          <w:szCs w:val="18"/>
          <w:shd w:val="clear" w:color="auto" w:fill="FFFFFF"/>
          <w:rtl/>
          <w:lang w:val="he-IL" w:eastAsia="he-IL"/>
        </w:rPr>
        <w:t xml:space="preserve"> גבולית, לקות למידה, קושי בתפקוד והסתגלות והפרעות התנהגות, מתאפיינים במבנה אישיותי </w:t>
      </w:r>
      <w:r w:rsidRPr="00B30BFC">
        <w:rPr>
          <w:rFonts w:ascii="Tahoma" w:eastAsia="David" w:hAnsi="Tahoma" w:cs="Tahoma"/>
          <w:color w:val="000000"/>
          <w:sz w:val="18"/>
          <w:szCs w:val="18"/>
          <w:shd w:val="clear" w:color="auto" w:fill="FFFFFF"/>
          <w:rtl/>
          <w:lang w:val="he-IL" w:eastAsia="he-IL"/>
        </w:rPr>
        <w:t>ו</w:t>
      </w:r>
      <w:r w:rsidRPr="00B30BFC">
        <w:rPr>
          <w:rFonts w:ascii="Tahoma" w:eastAsia="David" w:hAnsi="Tahoma" w:cs="Tahoma" w:hint="cs"/>
          <w:color w:val="000000"/>
          <w:sz w:val="18"/>
          <w:szCs w:val="18"/>
          <w:shd w:val="clear" w:color="auto" w:fill="FFFFFF"/>
          <w:rtl/>
          <w:lang w:val="he-IL" w:eastAsia="he-IL"/>
        </w:rPr>
        <w:t>ב</w:t>
      </w:r>
      <w:r w:rsidRPr="00B30BFC">
        <w:rPr>
          <w:rFonts w:ascii="Tahoma" w:eastAsia="David" w:hAnsi="Tahoma" w:cs="Tahoma"/>
          <w:color w:val="000000"/>
          <w:sz w:val="18"/>
          <w:szCs w:val="18"/>
          <w:shd w:val="clear" w:color="auto" w:fill="FFFFFF"/>
          <w:rtl/>
          <w:lang w:val="he-IL" w:eastAsia="he-IL"/>
        </w:rPr>
        <w:t>נתונים ייחודיים</w:t>
      </w:r>
      <w:r w:rsidRPr="00B30BFC">
        <w:rPr>
          <w:rFonts w:ascii="Tahoma" w:eastAsia="David" w:hAnsi="Tahoma" w:cs="Tahoma" w:hint="cs"/>
          <w:color w:val="000000"/>
          <w:sz w:val="18"/>
          <w:szCs w:val="18"/>
          <w:shd w:val="clear" w:color="auto" w:fill="FFFFFF"/>
          <w:rtl/>
          <w:lang w:val="he-IL" w:eastAsia="he-IL"/>
        </w:rPr>
        <w:t xml:space="preserve"> המצמצמים מאוד </w:t>
      </w:r>
      <w:r w:rsidRPr="00B30BFC">
        <w:rPr>
          <w:rFonts w:ascii="Tahoma" w:eastAsia="David" w:hAnsi="Tahoma" w:cs="Tahoma"/>
          <w:color w:val="000000"/>
          <w:sz w:val="18"/>
          <w:szCs w:val="18"/>
          <w:shd w:val="clear" w:color="auto" w:fill="FFFFFF"/>
          <w:rtl/>
          <w:lang w:val="he-IL" w:eastAsia="he-IL"/>
        </w:rPr>
        <w:t xml:space="preserve">את יכולתם להבין את </w:t>
      </w:r>
      <w:r w:rsidRPr="00B30BFC">
        <w:rPr>
          <w:rFonts w:ascii="Tahoma" w:eastAsia="David" w:hAnsi="Tahoma" w:cs="Tahoma" w:hint="cs"/>
          <w:color w:val="000000"/>
          <w:sz w:val="18"/>
          <w:szCs w:val="18"/>
          <w:shd w:val="clear" w:color="auto" w:fill="FFFFFF"/>
          <w:rtl/>
          <w:lang w:val="he-IL" w:eastAsia="he-IL"/>
        </w:rPr>
        <w:t xml:space="preserve">מהות </w:t>
      </w:r>
      <w:r w:rsidRPr="00B30BFC">
        <w:rPr>
          <w:rFonts w:ascii="Tahoma" w:eastAsia="David" w:hAnsi="Tahoma" w:cs="Tahoma"/>
          <w:color w:val="000000"/>
          <w:sz w:val="18"/>
          <w:szCs w:val="18"/>
          <w:shd w:val="clear" w:color="auto" w:fill="FFFFFF"/>
          <w:rtl/>
          <w:lang w:val="he-IL" w:eastAsia="he-IL"/>
        </w:rPr>
        <w:t>מעשיהם, חומרתם</w:t>
      </w:r>
      <w:r w:rsidRPr="00B30BFC">
        <w:rPr>
          <w:rFonts w:ascii="Tahoma" w:eastAsia="David" w:hAnsi="Tahoma" w:cs="Tahoma" w:hint="cs"/>
          <w:color w:val="000000"/>
          <w:sz w:val="18"/>
          <w:szCs w:val="18"/>
          <w:shd w:val="clear" w:color="auto" w:fill="FFFFFF"/>
          <w:rtl/>
          <w:lang w:val="he-IL" w:eastAsia="he-IL"/>
        </w:rPr>
        <w:t xml:space="preserve"> והשלכותיהם. לאלה נדרשת מסגרת טיפולית ייחודית למצבם.</w:t>
      </w:r>
    </w:p>
    <w:p w:rsidR="007F5928" w:rsidRPr="00B30BFC" w:rsidP="008A5AF1">
      <w:pPr>
        <w:spacing w:line="240" w:lineRule="exact"/>
        <w:ind w:right="2268"/>
        <w:jc w:val="both"/>
        <w:rPr>
          <w:rFonts w:ascii="Tahoma" w:eastAsia="David" w:hAnsi="Tahoma" w:cs="Tahoma"/>
          <w:color w:val="000000"/>
          <w:sz w:val="18"/>
          <w:szCs w:val="18"/>
          <w:shd w:val="clear" w:color="auto" w:fill="FFFFFF"/>
          <w:rtl/>
          <w:lang w:val="he-IL" w:eastAsia="he-IL"/>
        </w:rPr>
      </w:pPr>
      <w:r w:rsidRPr="00B30BFC">
        <w:rPr>
          <w:rFonts w:ascii="Tahoma" w:eastAsia="David" w:hAnsi="Tahoma" w:cs="Tahoma" w:hint="cs"/>
          <w:color w:val="000000"/>
          <w:sz w:val="18"/>
          <w:szCs w:val="18"/>
          <w:shd w:val="clear" w:color="auto" w:fill="FFFFFF"/>
          <w:rtl/>
          <w:lang w:val="he-IL" w:eastAsia="he-IL"/>
        </w:rPr>
        <w:t>משרד הרווחה הכיר בצורך להקים מסגרת חוץ-ביתית סגורה שתספק פתרון מקצועי ראוי לאנשים</w:t>
      </w:r>
      <w:r w:rsidRPr="00B30BFC">
        <w:rPr>
          <w:rFonts w:ascii="Tahoma" w:hAnsi="Tahoma" w:cs="Tahoma" w:hint="cs"/>
          <w:sz w:val="18"/>
          <w:szCs w:val="18"/>
          <w:rtl/>
        </w:rPr>
        <w:t xml:space="preserve"> מונמכים קוגניטיבית</w:t>
      </w:r>
      <w:r w:rsidRPr="00B30BFC">
        <w:rPr>
          <w:rFonts w:ascii="Tahoma" w:eastAsia="David" w:hAnsi="Tahoma" w:cs="Tahoma" w:hint="cs"/>
          <w:color w:val="000000"/>
          <w:sz w:val="18"/>
          <w:szCs w:val="18"/>
          <w:shd w:val="clear" w:color="auto" w:fill="FFFFFF"/>
          <w:rtl/>
          <w:lang w:val="he-IL" w:eastAsia="he-IL"/>
        </w:rPr>
        <w:t xml:space="preserve">. מאוגוסט 2014 עד דצמבר 2016 פרסם המשרד ארבעה מכרזים לקבלת הצעות להקמה ותפעול של המסגרת. </w:t>
      </w:r>
      <w:r w:rsidRPr="00B30BFC">
        <w:rPr>
          <w:rFonts w:ascii="Tahoma" w:eastAsia="David" w:hAnsi="Tahoma" w:cs="Tahoma" w:hint="cs"/>
          <w:color w:val="000000"/>
          <w:sz w:val="18"/>
          <w:szCs w:val="18"/>
          <w:rtl/>
          <w:lang w:val="he-IL" w:eastAsia="he-IL"/>
        </w:rPr>
        <w:t xml:space="preserve">עקב הקושי במציאת מבנה מתאים, </w:t>
      </w:r>
      <w:r w:rsidRPr="00B30BFC">
        <w:rPr>
          <w:rFonts w:ascii="Tahoma" w:eastAsia="David" w:hAnsi="Tahoma" w:cs="Tahoma" w:hint="cs"/>
          <w:color w:val="000000"/>
          <w:sz w:val="18"/>
          <w:szCs w:val="18"/>
          <w:shd w:val="clear" w:color="auto" w:fill="FFFFFF"/>
          <w:rtl/>
          <w:lang w:val="he-IL" w:eastAsia="he-IL"/>
        </w:rPr>
        <w:t>רק ביולי 2018</w:t>
      </w:r>
      <w:r w:rsidRPr="00B30BFC">
        <w:rPr>
          <w:rFonts w:ascii="Tahoma" w:eastAsia="David" w:hAnsi="Tahoma" w:cs="Tahoma" w:hint="cs"/>
          <w:b/>
          <w:sz w:val="18"/>
          <w:szCs w:val="18"/>
          <w:shd w:val="clear" w:color="auto" w:fill="FFFFFF"/>
          <w:rtl/>
          <w:lang w:val="he-IL" w:eastAsia="he-IL"/>
        </w:rPr>
        <w:t xml:space="preserve"> אותר ואושר מבנה</w:t>
      </w:r>
      <w:r w:rsidRPr="00B30BFC">
        <w:rPr>
          <w:rFonts w:ascii="Tahoma" w:eastAsia="David" w:hAnsi="Tahoma" w:cs="Tahoma"/>
          <w:color w:val="000000"/>
          <w:sz w:val="18"/>
          <w:szCs w:val="18"/>
          <w:shd w:val="clear" w:color="auto" w:fill="FFFFFF"/>
          <w:rtl/>
          <w:lang w:val="he-IL" w:eastAsia="he-IL"/>
        </w:rPr>
        <w:t xml:space="preserve"> למטרה זו</w:t>
      </w:r>
      <w:r w:rsidRPr="00B30BFC">
        <w:rPr>
          <w:rFonts w:ascii="Tahoma" w:hAnsi="Tahoma" w:eastAsiaTheme="majorEastAsia" w:cs="Tahoma" w:hint="cs"/>
          <w:b/>
          <w:sz w:val="18"/>
          <w:szCs w:val="18"/>
          <w:rtl/>
        </w:rPr>
        <w:t xml:space="preserve"> ו</w:t>
      </w:r>
      <w:r w:rsidRPr="00B30BFC">
        <w:rPr>
          <w:rFonts w:ascii="Tahoma" w:eastAsia="David" w:hAnsi="Tahoma" w:cs="Tahoma" w:hint="cs"/>
          <w:b/>
          <w:sz w:val="18"/>
          <w:szCs w:val="18"/>
          <w:shd w:val="clear" w:color="auto" w:fill="FFFFFF"/>
          <w:rtl/>
          <w:lang w:val="he-IL" w:eastAsia="he-IL"/>
        </w:rPr>
        <w:t>בנובמבר 2018 הסתיימו ה</w:t>
      </w:r>
      <w:r w:rsidRPr="00B30BFC">
        <w:rPr>
          <w:rFonts w:ascii="Tahoma" w:eastAsia="David" w:hAnsi="Tahoma" w:cs="Tahoma"/>
          <w:b/>
          <w:sz w:val="18"/>
          <w:szCs w:val="18"/>
          <w:shd w:val="clear" w:color="auto" w:fill="FFFFFF"/>
          <w:rtl/>
          <w:lang w:val="he-IL" w:eastAsia="he-IL"/>
        </w:rPr>
        <w:t>שיפוצים</w:t>
      </w:r>
      <w:r w:rsidRPr="00B30BFC">
        <w:rPr>
          <w:rFonts w:ascii="Tahoma" w:eastAsia="David" w:hAnsi="Tahoma" w:cs="Tahoma" w:hint="cs"/>
          <w:b/>
          <w:sz w:val="18"/>
          <w:szCs w:val="18"/>
          <w:shd w:val="clear" w:color="auto" w:fill="FFFFFF"/>
          <w:rtl/>
          <w:lang w:val="he-IL" w:eastAsia="he-IL"/>
        </w:rPr>
        <w:t xml:space="preserve"> בו. </w:t>
      </w:r>
    </w:p>
    <w:p w:rsidR="007F5928" w:rsidRPr="00B30BFC" w:rsidP="00EA1D7D">
      <w:pPr>
        <w:spacing w:after="240" w:line="240" w:lineRule="exact"/>
        <w:ind w:right="2268"/>
        <w:jc w:val="both"/>
        <w:rPr>
          <w:rFonts w:ascii="Tahoma" w:hAnsi="Tahoma" w:cs="Tahoma"/>
          <w:sz w:val="18"/>
          <w:szCs w:val="18"/>
          <w:rtl/>
          <w:lang w:val="he-IL" w:eastAsia="he-IL"/>
        </w:rPr>
      </w:pPr>
      <w:r w:rsidRPr="00B30BFC">
        <w:rPr>
          <w:rFonts w:ascii="Tahoma" w:hAnsi="Tahoma" w:cs="Tahoma" w:hint="cs"/>
          <w:sz w:val="18"/>
          <w:szCs w:val="18"/>
          <w:rtl/>
          <w:lang w:val="he-IL" w:eastAsia="he-IL"/>
        </w:rPr>
        <w:t xml:space="preserve">משרד הרווחה מסר בתשובתו למשרד מבקר המדינה כי </w:t>
      </w:r>
      <w:r w:rsidRPr="00B30BFC">
        <w:rPr>
          <w:rFonts w:ascii="Tahoma" w:hAnsi="Tahoma" w:cs="Tahoma"/>
          <w:sz w:val="18"/>
          <w:szCs w:val="18"/>
          <w:rtl/>
          <w:lang w:val="he-IL" w:eastAsia="he-IL"/>
        </w:rPr>
        <w:t>בחודש נובמבר 20</w:t>
      </w:r>
      <w:r w:rsidRPr="00B30BFC">
        <w:rPr>
          <w:rFonts w:ascii="Tahoma" w:hAnsi="Tahoma" w:cs="Tahoma" w:hint="cs"/>
          <w:sz w:val="18"/>
          <w:szCs w:val="18"/>
          <w:rtl/>
          <w:lang w:val="he-IL" w:eastAsia="he-IL"/>
        </w:rPr>
        <w:t>18</w:t>
      </w:r>
      <w:r w:rsidRPr="00B30BFC">
        <w:rPr>
          <w:rFonts w:ascii="Tahoma" w:hAnsi="Tahoma" w:cs="Tahoma"/>
          <w:sz w:val="18"/>
          <w:szCs w:val="18"/>
          <w:rtl/>
          <w:lang w:val="he-IL" w:eastAsia="he-IL"/>
        </w:rPr>
        <w:t xml:space="preserve"> נפתחה מסגרת חוץ-ביתית לעברייני מין מונמכים קוגניטיבית</w:t>
      </w:r>
      <w:r w:rsidRPr="00B30BFC">
        <w:rPr>
          <w:rFonts w:ascii="Tahoma" w:hAnsi="Tahoma" w:cs="Tahoma" w:hint="cs"/>
          <w:sz w:val="18"/>
          <w:szCs w:val="18"/>
          <w:rtl/>
          <w:lang w:val="he-IL" w:eastAsia="he-IL"/>
        </w:rPr>
        <w:t>,</w:t>
      </w:r>
      <w:r w:rsidRPr="00B30BFC">
        <w:rPr>
          <w:rFonts w:ascii="Tahoma" w:hAnsi="Tahoma" w:cs="Tahoma"/>
          <w:sz w:val="18"/>
          <w:szCs w:val="18"/>
          <w:rtl/>
          <w:lang w:val="he-IL" w:eastAsia="he-IL"/>
        </w:rPr>
        <w:t xml:space="preserve"> בפיקוח משותף של </w:t>
      </w:r>
      <w:r w:rsidRPr="00B30BFC">
        <w:rPr>
          <w:rFonts w:ascii="Tahoma" w:hAnsi="Tahoma" w:cs="Tahoma"/>
          <w:sz w:val="18"/>
          <w:szCs w:val="18"/>
          <w:rtl/>
          <w:lang w:val="he-IL" w:eastAsia="he-IL"/>
        </w:rPr>
        <w:t>מינהל</w:t>
      </w:r>
      <w:r w:rsidRPr="00B30BFC">
        <w:rPr>
          <w:rFonts w:ascii="Tahoma" w:hAnsi="Tahoma" w:cs="Tahoma"/>
          <w:sz w:val="18"/>
          <w:szCs w:val="18"/>
          <w:rtl/>
          <w:lang w:val="he-IL" w:eastAsia="he-IL"/>
        </w:rPr>
        <w:t xml:space="preserve"> מוגבלויות ושירות המבחן למבוגרים. התפוסה </w:t>
      </w:r>
      <w:r w:rsidRPr="00B30BFC">
        <w:rPr>
          <w:rFonts w:ascii="Tahoma" w:hAnsi="Tahoma" w:cs="Tahoma" w:hint="cs"/>
          <w:sz w:val="18"/>
          <w:szCs w:val="18"/>
          <w:rtl/>
          <w:lang w:val="he-IL" w:eastAsia="he-IL"/>
        </w:rPr>
        <w:t>המרבית</w:t>
      </w:r>
      <w:r w:rsidRPr="00B30BFC">
        <w:rPr>
          <w:rFonts w:ascii="Tahoma" w:hAnsi="Tahoma" w:cs="Tahoma"/>
          <w:sz w:val="18"/>
          <w:szCs w:val="18"/>
          <w:rtl/>
          <w:lang w:val="he-IL" w:eastAsia="he-IL"/>
        </w:rPr>
        <w:t xml:space="preserve"> של המסגרת הי</w:t>
      </w:r>
      <w:r w:rsidRPr="00B30BFC">
        <w:rPr>
          <w:rFonts w:ascii="Tahoma" w:hAnsi="Tahoma" w:cs="Tahoma" w:hint="cs"/>
          <w:sz w:val="18"/>
          <w:szCs w:val="18"/>
          <w:rtl/>
          <w:lang w:val="he-IL" w:eastAsia="he-IL"/>
        </w:rPr>
        <w:t>א</w:t>
      </w:r>
      <w:r w:rsidRPr="00B30BFC">
        <w:rPr>
          <w:rFonts w:ascii="Tahoma" w:hAnsi="Tahoma" w:cs="Tahoma"/>
          <w:sz w:val="18"/>
          <w:szCs w:val="18"/>
          <w:rtl/>
          <w:lang w:val="he-IL" w:eastAsia="he-IL"/>
        </w:rPr>
        <w:t xml:space="preserve"> 24 מושמים וכבר נקלטו </w:t>
      </w:r>
      <w:r w:rsidRPr="00B30BFC">
        <w:rPr>
          <w:rFonts w:ascii="Tahoma" w:hAnsi="Tahoma" w:cs="Tahoma" w:hint="cs"/>
          <w:sz w:val="18"/>
          <w:szCs w:val="18"/>
          <w:rtl/>
          <w:lang w:val="he-IL" w:eastAsia="he-IL"/>
        </w:rPr>
        <w:t>בה שמונה מטופלים</w:t>
      </w:r>
      <w:r w:rsidRPr="00B30BFC">
        <w:rPr>
          <w:rFonts w:ascii="Tahoma" w:hAnsi="Tahoma" w:cs="Tahoma"/>
          <w:sz w:val="18"/>
          <w:szCs w:val="18"/>
          <w:rtl/>
          <w:lang w:val="he-IL" w:eastAsia="he-IL"/>
        </w:rPr>
        <w:t xml:space="preserve">. </w:t>
      </w:r>
      <w:r w:rsidRPr="00B30BFC">
        <w:rPr>
          <w:rFonts w:ascii="Tahoma" w:hAnsi="Tahoma" w:cs="Tahoma" w:hint="cs"/>
          <w:sz w:val="18"/>
          <w:szCs w:val="18"/>
          <w:rtl/>
          <w:lang w:val="he-IL" w:eastAsia="he-IL"/>
        </w:rPr>
        <w:t xml:space="preserve">מסגרת זו תיתן מענה </w:t>
      </w:r>
      <w:r w:rsidRPr="00B30BFC">
        <w:rPr>
          <w:rFonts w:ascii="Tahoma" w:hAnsi="Tahoma" w:cs="Tahoma"/>
          <w:sz w:val="18"/>
          <w:szCs w:val="18"/>
          <w:rtl/>
          <w:lang w:val="he-IL" w:eastAsia="he-IL"/>
        </w:rPr>
        <w:t>מותאם לאוכלוסיות שעד עתה היה קושי בשילובן במסגרות הקיימות</w:t>
      </w:r>
      <w:r w:rsidRPr="00B30BFC">
        <w:rPr>
          <w:rFonts w:ascii="Tahoma" w:hAnsi="Tahoma" w:cs="Tahoma" w:hint="cs"/>
          <w:sz w:val="18"/>
          <w:szCs w:val="18"/>
          <w:rtl/>
          <w:lang w:val="he-IL" w:eastAsia="he-IL"/>
        </w:rPr>
        <w:t xml:space="preserve">. </w:t>
      </w:r>
    </w:p>
    <w:p w:rsidR="007F5928" w:rsidRPr="00B30BFC" w:rsidP="00EA1D7D">
      <w:pPr>
        <w:pStyle w:val="RESHET"/>
        <w:rPr>
          <w:rFonts w:eastAsia="David"/>
          <w:shd w:val="clear" w:color="auto" w:fill="FFFFFF"/>
          <w:rtl/>
          <w:lang w:val="he-IL"/>
        </w:rPr>
      </w:pPr>
      <w:r w:rsidRPr="00B30BFC">
        <w:rPr>
          <w:rFonts w:eastAsiaTheme="minorEastAsia" w:hint="cs"/>
          <w:sz w:val="18"/>
          <w:rtl/>
          <w:lang w:val="he-IL"/>
        </w:rPr>
        <w:t>משרד מבקר המדינה רואה בחיוב את המאמצים שעשה משרד הרווחה לשם הקמת מסגרת חוץ-ביתית לעברייני מין מונמכים קוגניטיבית. ואולם עליו לדאוג לניצול מלוא הפוטנציאל של מסגרת זו ולאכלסה באופן מלא בעברייני מין מונמכים קוגניטיבי</w:t>
      </w:r>
      <w:r w:rsidRPr="00B30BFC">
        <w:rPr>
          <w:rFonts w:eastAsiaTheme="minorEastAsia" w:hint="eastAsia"/>
          <w:sz w:val="18"/>
          <w:rtl/>
          <w:lang w:val="he-IL"/>
        </w:rPr>
        <w:t>ת</w:t>
      </w:r>
      <w:r w:rsidRPr="00B30BFC">
        <w:rPr>
          <w:rFonts w:eastAsiaTheme="minorEastAsia" w:hint="cs"/>
          <w:sz w:val="18"/>
          <w:rtl/>
          <w:lang w:val="he-IL"/>
        </w:rPr>
        <w:t xml:space="preserve"> הזקוקים לטיפול.</w:t>
      </w:r>
    </w:p>
    <w:p w:rsidR="007F5928" w:rsidRPr="00B30BFC" w:rsidP="00EA1D7D">
      <w:pPr>
        <w:spacing w:before="180" w:line="240" w:lineRule="exact"/>
        <w:ind w:right="2268"/>
        <w:jc w:val="both"/>
        <w:rPr>
          <w:rFonts w:ascii="Tahoma" w:hAnsi="Tahoma" w:cs="Tahoma"/>
          <w:sz w:val="18"/>
          <w:szCs w:val="18"/>
          <w:rtl/>
        </w:rPr>
      </w:pPr>
      <w:r w:rsidRPr="00B30BFC">
        <w:rPr>
          <w:rFonts w:ascii="Tahoma" w:hAnsi="Tahoma" w:cs="Tahoma" w:hint="cs"/>
          <w:sz w:val="18"/>
          <w:szCs w:val="18"/>
          <w:rtl/>
        </w:rPr>
        <w:t xml:space="preserve">לפי חוק ההגנה </w:t>
      </w:r>
      <w:r w:rsidRPr="00B30BFC">
        <w:rPr>
          <w:rFonts w:ascii="Tahoma" w:hAnsi="Tahoma" w:cs="Tahoma"/>
          <w:sz w:val="18"/>
          <w:szCs w:val="18"/>
          <w:rtl/>
        </w:rPr>
        <w:t>שר הרווחה</w:t>
      </w:r>
      <w:r w:rsidRPr="00B30BFC">
        <w:rPr>
          <w:rFonts w:ascii="Tahoma" w:hAnsi="Tahoma" w:cs="Tahoma" w:hint="cs"/>
          <w:sz w:val="18"/>
          <w:szCs w:val="18"/>
          <w:rtl/>
        </w:rPr>
        <w:t xml:space="preserve"> נדרש</w:t>
      </w:r>
      <w:r w:rsidRPr="00B30BFC">
        <w:rPr>
          <w:rFonts w:ascii="Tahoma" w:hAnsi="Tahoma" w:cs="Tahoma"/>
          <w:sz w:val="18"/>
          <w:szCs w:val="18"/>
          <w:rtl/>
        </w:rPr>
        <w:t xml:space="preserve"> </w:t>
      </w:r>
      <w:r w:rsidRPr="00B30BFC">
        <w:rPr>
          <w:rFonts w:ascii="Tahoma" w:hAnsi="Tahoma" w:cs="Tahoma" w:hint="cs"/>
          <w:sz w:val="18"/>
          <w:szCs w:val="18"/>
          <w:rtl/>
        </w:rPr>
        <w:t>ל</w:t>
      </w:r>
      <w:r w:rsidRPr="00B30BFC">
        <w:rPr>
          <w:rFonts w:ascii="Tahoma" w:hAnsi="Tahoma" w:cs="Tahoma"/>
          <w:sz w:val="18"/>
          <w:szCs w:val="18"/>
          <w:rtl/>
        </w:rPr>
        <w:t xml:space="preserve">דווח </w:t>
      </w:r>
      <w:r w:rsidRPr="00B30BFC">
        <w:rPr>
          <w:rFonts w:ascii="Tahoma" w:hAnsi="Tahoma" w:cs="Tahoma" w:hint="cs"/>
          <w:sz w:val="18"/>
          <w:szCs w:val="18"/>
          <w:rtl/>
        </w:rPr>
        <w:t>לוועדת החוקה, חוק ומשפט בכנסת</w:t>
      </w:r>
      <w:r w:rsidRPr="00B30BFC">
        <w:rPr>
          <w:rFonts w:ascii="Tahoma" w:hAnsi="Tahoma" w:cs="Tahoma"/>
          <w:sz w:val="18"/>
          <w:szCs w:val="18"/>
          <w:rtl/>
        </w:rPr>
        <w:t xml:space="preserve">, אחת לשנה, על </w:t>
      </w:r>
      <w:r w:rsidRPr="00B30BFC">
        <w:rPr>
          <w:rFonts w:ascii="Tahoma" w:hAnsi="Tahoma" w:cs="Tahoma" w:hint="cs"/>
          <w:sz w:val="18"/>
          <w:szCs w:val="18"/>
          <w:rtl/>
        </w:rPr>
        <w:t xml:space="preserve">מספר עברייני המין שנקבעה להם </w:t>
      </w:r>
      <w:r w:rsidRPr="00B30BFC">
        <w:rPr>
          <w:rFonts w:ascii="Tahoma" w:hAnsi="Tahoma" w:cs="Tahoma" w:hint="cs"/>
          <w:sz w:val="18"/>
          <w:szCs w:val="18"/>
          <w:rtl/>
        </w:rPr>
        <w:t>תוכנית</w:t>
      </w:r>
      <w:r w:rsidRPr="00B30BFC">
        <w:rPr>
          <w:rFonts w:ascii="Tahoma" w:hAnsi="Tahoma" w:cs="Tahoma" w:hint="cs"/>
          <w:sz w:val="18"/>
          <w:szCs w:val="18"/>
          <w:rtl/>
        </w:rPr>
        <w:t xml:space="preserve"> לשיקום מונע בקהילה, לפי הפירוט המופיע בחוק ההגנה. ב</w:t>
      </w:r>
      <w:r w:rsidRPr="00B30BFC" w:rsidR="00CA7683">
        <w:rPr>
          <w:rFonts w:ascii="Tahoma" w:hAnsi="Tahoma" w:cs="Tahoma" w:hint="cs"/>
          <w:sz w:val="18"/>
          <w:szCs w:val="18"/>
          <w:rtl/>
        </w:rPr>
        <w:t>תרשים 18</w:t>
      </w:r>
      <w:r w:rsidRPr="00B30BFC">
        <w:rPr>
          <w:rFonts w:ascii="Tahoma" w:hAnsi="Tahoma" w:cs="Tahoma" w:hint="cs"/>
          <w:sz w:val="18"/>
          <w:szCs w:val="18"/>
          <w:rtl/>
        </w:rPr>
        <w:t xml:space="preserve"> שלהלן מספר המטופלים לפי החוק בחלוקה לפי סיבת ההפניה לטיפול, בשנים 2015 -2017. </w:t>
      </w:r>
    </w:p>
    <w:p w:rsidR="007F5928" w:rsidRPr="00B30BFC" w:rsidP="00EA1D7D">
      <w:pPr>
        <w:pStyle w:val="tab-name"/>
        <w:rPr>
          <w:b/>
          <w:bCs/>
          <w:rtl/>
        </w:rPr>
      </w:pPr>
      <w:r w:rsidRPr="00B30BFC">
        <w:rPr>
          <w:rFonts w:hint="cs"/>
          <w:rtl/>
        </w:rPr>
        <w:t>תרשים 18</w:t>
      </w:r>
      <w:r w:rsidRPr="00B30BFC">
        <w:rPr>
          <w:rFonts w:hint="cs"/>
          <w:rtl/>
        </w:rPr>
        <w:t xml:space="preserve">: </w:t>
      </w:r>
      <w:r w:rsidRPr="00B30BFC">
        <w:rPr>
          <w:rFonts w:hint="cs"/>
          <w:b/>
          <w:bCs/>
          <w:rtl/>
        </w:rPr>
        <w:t xml:space="preserve">מספר המטופלים לפי החוק, לפי סיבת ההפניה לטיפול, </w:t>
      </w:r>
      <w:r w:rsidRPr="00B30BFC" w:rsidR="00EA1D7D">
        <w:rPr>
          <w:b/>
          <w:bCs/>
          <w:rtl/>
        </w:rPr>
        <w:br/>
      </w:r>
      <w:r w:rsidRPr="00B30BFC">
        <w:rPr>
          <w:b/>
          <w:bCs/>
          <w:rtl/>
        </w:rPr>
        <w:t>2015 - 2017</w:t>
      </w:r>
    </w:p>
    <w:p w:rsidR="00EA1D7D" w:rsidRPr="00B30BFC" w:rsidP="008A5AF1">
      <w:pPr>
        <w:spacing w:line="240" w:lineRule="atLeast"/>
        <w:jc w:val="both"/>
        <w:rPr>
          <w:rFonts w:ascii="Tahoma" w:hAnsi="Tahoma" w:cs="Tahoma"/>
          <w:b/>
          <w:bCs/>
          <w:sz w:val="18"/>
          <w:szCs w:val="18"/>
          <w:rtl/>
        </w:rPr>
      </w:pPr>
      <w:r w:rsidRPr="00B30BFC">
        <w:rPr>
          <w:rFonts w:ascii="Tahoma" w:hAnsi="Tahoma" w:cs="Tahoma" w:hint="cs"/>
          <w:b/>
          <w:bCs/>
          <w:noProof/>
          <w:sz w:val="18"/>
          <w:szCs w:val="18"/>
          <w:rtl/>
        </w:rPr>
        <w:drawing>
          <wp:inline distT="0" distB="0" distL="0" distR="0">
            <wp:extent cx="3960000" cy="2140654"/>
            <wp:effectExtent l="0" t="0" r="2540" b="0"/>
            <wp:docPr id="30" name="Picture 30" descr="תרשים המפרט את מספר עברייני המין שטופלו לפי חוק: &#10;לפי צו מבחן - בשנת  2015 טופלו 120 עברייני מין, בשנת 2016 טופלו 140 עבריינים, ובשנת 2017 טופלו 184 עבריינים. &#10;לפי שחרור על תנאי - בשנת 2015 טופלו 56 עברייני מין, בשנת 2016 טופלו 63 עבריינים, ובשנת 2017 טופלו 138 עבריינים. &#10;לפי צו פיקוח - בשנת 2015 טופלו 19 עברייני מין, בשנת 2016 טופלו 43 עבריינים, ובשנת 2017 טופלו 66 עבריינ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00745" name="sex-g-17.wmf"/>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0654"/>
                    </a:xfrm>
                    <a:prstGeom prst="rect">
                      <a:avLst/>
                    </a:prstGeom>
                  </pic:spPr>
                </pic:pic>
              </a:graphicData>
            </a:graphic>
          </wp:inline>
        </w:drawing>
      </w:r>
    </w:p>
    <w:p w:rsidR="007F5928" w:rsidRPr="00B30BFC" w:rsidP="00D81669">
      <w:pPr>
        <w:pStyle w:val="text-source"/>
        <w:rPr>
          <w:rFonts w:eastAsia="Lucida Sans Unicode"/>
          <w:b/>
          <w:bCs/>
          <w:noProof/>
          <w:rtl/>
        </w:rPr>
      </w:pPr>
      <w:r w:rsidRPr="00B30BFC">
        <w:rPr>
          <w:rFonts w:eastAsia="Lucida Sans Unicode" w:hint="eastAsia"/>
          <w:rtl/>
        </w:rPr>
        <w:t>המקור</w:t>
      </w:r>
      <w:r w:rsidRPr="00B30BFC">
        <w:rPr>
          <w:rFonts w:eastAsia="Lucida Sans Unicode"/>
          <w:rtl/>
        </w:rPr>
        <w:t xml:space="preserve">: </w:t>
      </w:r>
      <w:r w:rsidRPr="00B30BFC">
        <w:rPr>
          <w:rFonts w:eastAsia="Lucida Sans Unicode" w:hint="eastAsia"/>
          <w:rtl/>
        </w:rPr>
        <w:t>שירות</w:t>
      </w:r>
      <w:r w:rsidRPr="00B30BFC">
        <w:rPr>
          <w:rFonts w:eastAsia="Lucida Sans Unicode"/>
          <w:rtl/>
        </w:rPr>
        <w:t xml:space="preserve"> </w:t>
      </w:r>
      <w:r w:rsidRPr="00B30BFC">
        <w:rPr>
          <w:rFonts w:eastAsia="Lucida Sans Unicode" w:hint="eastAsia"/>
          <w:rtl/>
        </w:rPr>
        <w:t>המבחן</w:t>
      </w:r>
      <w:r w:rsidRPr="00B30BFC">
        <w:rPr>
          <w:rFonts w:eastAsia="Lucida Sans Unicode"/>
          <w:rtl/>
        </w:rPr>
        <w:t xml:space="preserve"> </w:t>
      </w:r>
      <w:r w:rsidRPr="00B30BFC">
        <w:rPr>
          <w:rFonts w:eastAsia="Lucida Sans Unicode" w:hint="eastAsia"/>
          <w:rtl/>
        </w:rPr>
        <w:t>למבוגרים</w:t>
      </w:r>
      <w:r w:rsidRPr="00B30BFC">
        <w:rPr>
          <w:rFonts w:eastAsia="Lucida Sans Unicode"/>
          <w:rtl/>
        </w:rPr>
        <w:t xml:space="preserve"> </w:t>
      </w:r>
      <w:r w:rsidRPr="00B30BFC">
        <w:rPr>
          <w:rFonts w:eastAsia="Lucida Sans Unicode" w:hint="eastAsia"/>
          <w:rtl/>
        </w:rPr>
        <w:t>בעיבוד</w:t>
      </w:r>
      <w:r w:rsidRPr="00B30BFC">
        <w:rPr>
          <w:rFonts w:eastAsia="Lucida Sans Unicode"/>
          <w:rtl/>
        </w:rPr>
        <w:t xml:space="preserve"> </w:t>
      </w:r>
      <w:r w:rsidRPr="00B30BFC">
        <w:rPr>
          <w:rFonts w:eastAsia="Lucida Sans Unicode" w:hint="eastAsia"/>
          <w:rtl/>
        </w:rPr>
        <w:t>משרד</w:t>
      </w:r>
      <w:r w:rsidRPr="00B30BFC">
        <w:rPr>
          <w:rFonts w:eastAsia="Lucida Sans Unicode"/>
          <w:rtl/>
        </w:rPr>
        <w:t xml:space="preserve"> </w:t>
      </w:r>
      <w:r w:rsidRPr="00B30BFC">
        <w:rPr>
          <w:rFonts w:eastAsia="Lucida Sans Unicode" w:hint="eastAsia"/>
          <w:rtl/>
        </w:rPr>
        <w:t>מבקר</w:t>
      </w:r>
      <w:r w:rsidRPr="00B30BFC">
        <w:rPr>
          <w:rFonts w:eastAsia="Lucida Sans Unicode"/>
          <w:rtl/>
        </w:rPr>
        <w:t xml:space="preserve"> </w:t>
      </w:r>
      <w:r w:rsidRPr="00B30BFC">
        <w:rPr>
          <w:rFonts w:eastAsia="Lucida Sans Unicode" w:hint="eastAsia"/>
          <w:rtl/>
        </w:rPr>
        <w:t>המדינה</w:t>
      </w:r>
    </w:p>
    <w:p w:rsidR="007F5928" w:rsidRPr="00B30BFC" w:rsidP="00D81669">
      <w:pPr>
        <w:pStyle w:val="RESHET"/>
        <w:rPr>
          <w:rtl/>
        </w:rPr>
      </w:pPr>
      <w:r w:rsidRPr="00B30BFC">
        <w:rPr>
          <w:rFonts w:hint="cs"/>
          <w:rtl/>
        </w:rPr>
        <w:t xml:space="preserve">מהנתונים עולה כי בשנים האמורות, רוב המטופלים בשיקום מונע (85%) היו עברייני מין שהופנו על פי צו מבחן או כתנאי </w:t>
      </w:r>
      <w:r w:rsidRPr="00B30BFC">
        <w:rPr>
          <w:rFonts w:hint="eastAsia"/>
          <w:rtl/>
        </w:rPr>
        <w:t>לשחרור</w:t>
      </w:r>
      <w:r w:rsidRPr="00B30BFC">
        <w:rPr>
          <w:rtl/>
        </w:rPr>
        <w:t xml:space="preserve"> על תנאי וההשתתפות בטיפול הי</w:t>
      </w:r>
      <w:r w:rsidRPr="00B30BFC">
        <w:rPr>
          <w:rFonts w:hint="cs"/>
          <w:rtl/>
        </w:rPr>
        <w:t>א</w:t>
      </w:r>
      <w:r w:rsidRPr="00B30BFC">
        <w:rPr>
          <w:rtl/>
        </w:rPr>
        <w:t xml:space="preserve"> </w:t>
      </w:r>
      <w:r w:rsidRPr="00B30BFC">
        <w:rPr>
          <w:rFonts w:hint="eastAsia"/>
          <w:rtl/>
        </w:rPr>
        <w:t>חלופת</w:t>
      </w:r>
      <w:r w:rsidRPr="00B30BFC">
        <w:rPr>
          <w:rtl/>
        </w:rPr>
        <w:t xml:space="preserve"> </w:t>
      </w:r>
      <w:r w:rsidRPr="00B30BFC">
        <w:rPr>
          <w:rFonts w:hint="eastAsia"/>
          <w:rtl/>
        </w:rPr>
        <w:t>מאסר</w:t>
      </w:r>
      <w:r w:rsidRPr="00B30BFC">
        <w:rPr>
          <w:rtl/>
        </w:rPr>
        <w:t>.</w:t>
      </w:r>
      <w:r w:rsidRPr="00B30BFC">
        <w:rPr>
          <w:rFonts w:hint="cs"/>
          <w:rtl/>
        </w:rPr>
        <w:t xml:space="preserve"> </w:t>
      </w:r>
    </w:p>
    <w:p w:rsidR="007F5928" w:rsidRPr="00B30BFC" w:rsidP="00D81669">
      <w:pPr>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יש להדגיש כי עברייני מין שהשתחררו לאחר ריצוי של מלוא תקופת המאסר שנגזרה עליהם ועברייני מין שבית המשפט הטיל עליהם פיקוח של יחידת צור אינם חייבים להשתתף בתוכנית לשיקום מונע, ואם החלו בטיפול הם רשאים לעזוב אותו בכל שלב. כך יוצא שרוב עברייני המין ששוחררו לאחר ריצוי מלוא תקופת מאסרם ונמצאים בקהילה, אינם משתתפים ואינם משולבים בתוכניות שיקום כלשהן.</w:t>
      </w:r>
    </w:p>
    <w:p w:rsidR="007F5928" w:rsidRPr="00B30BFC" w:rsidP="00064E7F">
      <w:pPr>
        <w:pStyle w:val="RESHET"/>
        <w:rPr>
          <w:rtl/>
        </w:rPr>
      </w:pPr>
      <w:r w:rsidRPr="00B30BFC">
        <w:rPr>
          <w:rFonts w:hint="cs"/>
          <w:rtl/>
        </w:rPr>
        <w:t>משרד מבקר המדינה מעיר לכל הגורמים העוסקים בנושא, ובהם משרד הרווחה, כי ריצוי מלא של עונש אינו מלמד בהכרח על שינוי מהותי בהתנהגותו ובעולמו הפנימי של עבריין המין ועל שלילת אפשרותה של עבריינות מין חוזרת. במצב הנוכחי, כשהשיקום המונע תלוי בהסכמתו וברצונו של עבריין המין, עלול להיפגע האינטרס של הציבור. לכן, על כל הגורמים המקצועיים העוסקים בנושא לבחון הסדרים, שייקבעו בדין או בדרך אחרת, לטיפול שיקומי מחייב לכל עברייני המין ששוחררו ממאסר, גם אם ריצו את מלוא תקופת המאסר. על גורמים אלה גם לבחון דרכים נוספות, ובהן הרחבת מעגל ההסברה והרחבת התמריצים לעידודם של עברייני המין להשתלב בטיפול שיקומי, לתועלתם של עברייני המין ולתועלת החברה.</w:t>
      </w:r>
      <w:r w:rsidRPr="00B30BFC" w:rsidR="00846AB3">
        <w:rPr>
          <w:rFonts w:hint="cs"/>
          <w:rtl/>
        </w:rPr>
        <w:t xml:space="preserve"> </w:t>
      </w:r>
      <w:r w:rsidRPr="00B30BFC" w:rsidR="002121F8">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235642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9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מצב</w:t>
                            </w:r>
                            <w:r w:rsidRPr="00064E7F">
                              <w:rPr>
                                <w:rFonts w:cs="Tahoma"/>
                                <w:color w:val="0B5294"/>
                                <w:spacing w:val="-4"/>
                                <w:sz w:val="24"/>
                                <w:szCs w:val="24"/>
                                <w:rtl/>
                              </w:rPr>
                              <w:t xml:space="preserve"> </w:t>
                            </w:r>
                            <w:r w:rsidRPr="00064E7F">
                              <w:rPr>
                                <w:rFonts w:cs="Tahoma" w:hint="eastAsia"/>
                                <w:color w:val="0B5294"/>
                                <w:spacing w:val="-4"/>
                                <w:sz w:val="24"/>
                                <w:szCs w:val="24"/>
                                <w:rtl/>
                              </w:rPr>
                              <w:t>שבו</w:t>
                            </w:r>
                            <w:r w:rsidRPr="00064E7F">
                              <w:rPr>
                                <w:rFonts w:cs="Tahoma"/>
                                <w:color w:val="0B5294"/>
                                <w:spacing w:val="-4"/>
                                <w:sz w:val="24"/>
                                <w:szCs w:val="24"/>
                                <w:rtl/>
                              </w:rPr>
                              <w:t xml:space="preserve"> </w:t>
                            </w:r>
                            <w:r w:rsidRPr="00064E7F">
                              <w:rPr>
                                <w:rFonts w:cs="Tahoma" w:hint="eastAsia"/>
                                <w:color w:val="0B5294"/>
                                <w:spacing w:val="-4"/>
                                <w:sz w:val="24"/>
                                <w:szCs w:val="24"/>
                                <w:rtl/>
                              </w:rPr>
                              <w:t>השיקום</w:t>
                            </w:r>
                            <w:r w:rsidRPr="00064E7F">
                              <w:rPr>
                                <w:rFonts w:cs="Tahoma"/>
                                <w:color w:val="0B5294"/>
                                <w:spacing w:val="-4"/>
                                <w:sz w:val="24"/>
                                <w:szCs w:val="24"/>
                                <w:rtl/>
                              </w:rPr>
                              <w:t xml:space="preserve"> </w:t>
                            </w:r>
                            <w:r w:rsidRPr="00064E7F">
                              <w:rPr>
                                <w:rFonts w:cs="Tahoma" w:hint="eastAsia"/>
                                <w:color w:val="0B5294"/>
                                <w:spacing w:val="-4"/>
                                <w:sz w:val="24"/>
                                <w:szCs w:val="24"/>
                                <w:rtl/>
                              </w:rPr>
                              <w:t>המונע</w:t>
                            </w:r>
                            <w:r w:rsidRPr="00064E7F">
                              <w:rPr>
                                <w:rFonts w:cs="Tahoma"/>
                                <w:color w:val="0B5294"/>
                                <w:spacing w:val="-4"/>
                                <w:sz w:val="24"/>
                                <w:szCs w:val="24"/>
                                <w:rtl/>
                              </w:rPr>
                              <w:t xml:space="preserve"> </w:t>
                            </w:r>
                            <w:r w:rsidRPr="00064E7F">
                              <w:rPr>
                                <w:rFonts w:cs="Tahoma" w:hint="eastAsia"/>
                                <w:color w:val="0B5294"/>
                                <w:spacing w:val="-4"/>
                                <w:sz w:val="24"/>
                                <w:szCs w:val="24"/>
                                <w:rtl/>
                              </w:rPr>
                              <w:t>תלוי</w:t>
                            </w:r>
                            <w:r w:rsidRPr="00064E7F">
                              <w:rPr>
                                <w:rFonts w:cs="Tahoma"/>
                                <w:color w:val="0B5294"/>
                                <w:spacing w:val="-4"/>
                                <w:sz w:val="24"/>
                                <w:szCs w:val="24"/>
                                <w:rtl/>
                              </w:rPr>
                              <w:t xml:space="preserve"> </w:t>
                            </w:r>
                            <w:r w:rsidRPr="00064E7F">
                              <w:rPr>
                                <w:rFonts w:cs="Tahoma" w:hint="eastAsia"/>
                                <w:color w:val="0B5294"/>
                                <w:spacing w:val="-4"/>
                                <w:sz w:val="24"/>
                                <w:szCs w:val="24"/>
                                <w:rtl/>
                              </w:rPr>
                              <w:t>בהסכמתו</w:t>
                            </w:r>
                            <w:r w:rsidRPr="00064E7F">
                              <w:rPr>
                                <w:rFonts w:cs="Tahoma"/>
                                <w:color w:val="0B5294"/>
                                <w:spacing w:val="-4"/>
                                <w:sz w:val="24"/>
                                <w:szCs w:val="24"/>
                                <w:rtl/>
                              </w:rPr>
                              <w:t xml:space="preserve"> </w:t>
                            </w:r>
                            <w:r w:rsidRPr="00064E7F">
                              <w:rPr>
                                <w:rFonts w:cs="Tahoma" w:hint="eastAsia"/>
                                <w:color w:val="0B5294"/>
                                <w:spacing w:val="-4"/>
                                <w:sz w:val="24"/>
                                <w:szCs w:val="24"/>
                                <w:rtl/>
                              </w:rPr>
                              <w:t>וברצונו</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עבריין</w:t>
                            </w:r>
                            <w:r w:rsidRPr="00064E7F">
                              <w:rPr>
                                <w:rFonts w:cs="Tahoma"/>
                                <w:color w:val="0B5294"/>
                                <w:spacing w:val="-4"/>
                                <w:sz w:val="24"/>
                                <w:szCs w:val="24"/>
                                <w:rtl/>
                              </w:rPr>
                              <w:t xml:space="preserve"> </w:t>
                            </w:r>
                            <w:r w:rsidRPr="00064E7F">
                              <w:rPr>
                                <w:rFonts w:cs="Tahoma" w:hint="eastAsia"/>
                                <w:color w:val="0B5294"/>
                                <w:spacing w:val="-4"/>
                                <w:sz w:val="24"/>
                                <w:szCs w:val="24"/>
                                <w:rtl/>
                              </w:rPr>
                              <w:t>המין</w:t>
                            </w:r>
                            <w:r w:rsidRPr="00064E7F">
                              <w:rPr>
                                <w:rFonts w:cs="Tahoma"/>
                                <w:color w:val="0B5294"/>
                                <w:spacing w:val="-4"/>
                                <w:sz w:val="24"/>
                                <w:szCs w:val="24"/>
                                <w:rtl/>
                              </w:rPr>
                              <w:t xml:space="preserve"> </w:t>
                            </w:r>
                            <w:r w:rsidRPr="00064E7F">
                              <w:rPr>
                                <w:rFonts w:cs="Tahoma" w:hint="eastAsia"/>
                                <w:color w:val="0B5294"/>
                                <w:spacing w:val="-4"/>
                                <w:sz w:val="24"/>
                                <w:szCs w:val="24"/>
                                <w:rtl/>
                              </w:rPr>
                              <w:t>עלול</w:t>
                            </w:r>
                            <w:r w:rsidRPr="00064E7F">
                              <w:rPr>
                                <w:rFonts w:cs="Tahoma"/>
                                <w:color w:val="0B5294"/>
                                <w:spacing w:val="-4"/>
                                <w:sz w:val="24"/>
                                <w:szCs w:val="24"/>
                                <w:rtl/>
                              </w:rPr>
                              <w:t xml:space="preserve"> </w:t>
                            </w:r>
                            <w:r w:rsidRPr="00064E7F">
                              <w:rPr>
                                <w:rFonts w:cs="Tahoma" w:hint="eastAsia"/>
                                <w:color w:val="0B5294"/>
                                <w:spacing w:val="-4"/>
                                <w:sz w:val="24"/>
                                <w:szCs w:val="24"/>
                                <w:rtl/>
                              </w:rPr>
                              <w:t>לגרום</w:t>
                            </w:r>
                            <w:r w:rsidRPr="00064E7F">
                              <w:rPr>
                                <w:rFonts w:cs="Tahoma"/>
                                <w:color w:val="0B5294"/>
                                <w:spacing w:val="-4"/>
                                <w:sz w:val="24"/>
                                <w:szCs w:val="24"/>
                                <w:rtl/>
                              </w:rPr>
                              <w:t xml:space="preserve"> </w:t>
                            </w:r>
                            <w:r w:rsidRPr="00064E7F">
                              <w:rPr>
                                <w:rFonts w:cs="Tahoma" w:hint="eastAsia"/>
                                <w:color w:val="0B5294"/>
                                <w:spacing w:val="-4"/>
                                <w:sz w:val="24"/>
                                <w:szCs w:val="24"/>
                                <w:rtl/>
                              </w:rPr>
                              <w:t>לפגיעה</w:t>
                            </w:r>
                            <w:r w:rsidRPr="00064E7F">
                              <w:rPr>
                                <w:rFonts w:cs="Tahoma"/>
                                <w:color w:val="0B5294"/>
                                <w:spacing w:val="-4"/>
                                <w:sz w:val="24"/>
                                <w:szCs w:val="24"/>
                                <w:rtl/>
                              </w:rPr>
                              <w:t xml:space="preserve"> </w:t>
                            </w:r>
                            <w:r w:rsidRPr="00064E7F">
                              <w:rPr>
                                <w:rFonts w:cs="Tahoma" w:hint="eastAsia"/>
                                <w:color w:val="0B5294"/>
                                <w:spacing w:val="-4"/>
                                <w:sz w:val="24"/>
                                <w:szCs w:val="24"/>
                                <w:rtl/>
                              </w:rPr>
                              <w:t>באינטרס</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הציבור</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175143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651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864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מצב</w:t>
                      </w:r>
                      <w:r w:rsidRPr="00064E7F">
                        <w:rPr>
                          <w:rFonts w:cs="Tahoma"/>
                          <w:color w:val="0B5294"/>
                          <w:spacing w:val="-4"/>
                          <w:sz w:val="24"/>
                          <w:szCs w:val="24"/>
                          <w:rtl/>
                        </w:rPr>
                        <w:t xml:space="preserve"> </w:t>
                      </w:r>
                      <w:r w:rsidRPr="00064E7F">
                        <w:rPr>
                          <w:rFonts w:cs="Tahoma" w:hint="eastAsia"/>
                          <w:color w:val="0B5294"/>
                          <w:spacing w:val="-4"/>
                          <w:sz w:val="24"/>
                          <w:szCs w:val="24"/>
                          <w:rtl/>
                        </w:rPr>
                        <w:t>שבו</w:t>
                      </w:r>
                      <w:r w:rsidRPr="00064E7F">
                        <w:rPr>
                          <w:rFonts w:cs="Tahoma"/>
                          <w:color w:val="0B5294"/>
                          <w:spacing w:val="-4"/>
                          <w:sz w:val="24"/>
                          <w:szCs w:val="24"/>
                          <w:rtl/>
                        </w:rPr>
                        <w:t xml:space="preserve"> </w:t>
                      </w:r>
                      <w:r w:rsidRPr="00064E7F">
                        <w:rPr>
                          <w:rFonts w:cs="Tahoma" w:hint="eastAsia"/>
                          <w:color w:val="0B5294"/>
                          <w:spacing w:val="-4"/>
                          <w:sz w:val="24"/>
                          <w:szCs w:val="24"/>
                          <w:rtl/>
                        </w:rPr>
                        <w:t>השיקום</w:t>
                      </w:r>
                      <w:r w:rsidRPr="00064E7F">
                        <w:rPr>
                          <w:rFonts w:cs="Tahoma"/>
                          <w:color w:val="0B5294"/>
                          <w:spacing w:val="-4"/>
                          <w:sz w:val="24"/>
                          <w:szCs w:val="24"/>
                          <w:rtl/>
                        </w:rPr>
                        <w:t xml:space="preserve"> </w:t>
                      </w:r>
                      <w:r w:rsidRPr="00064E7F">
                        <w:rPr>
                          <w:rFonts w:cs="Tahoma" w:hint="eastAsia"/>
                          <w:color w:val="0B5294"/>
                          <w:spacing w:val="-4"/>
                          <w:sz w:val="24"/>
                          <w:szCs w:val="24"/>
                          <w:rtl/>
                        </w:rPr>
                        <w:t>המונע</w:t>
                      </w:r>
                      <w:r w:rsidRPr="00064E7F">
                        <w:rPr>
                          <w:rFonts w:cs="Tahoma"/>
                          <w:color w:val="0B5294"/>
                          <w:spacing w:val="-4"/>
                          <w:sz w:val="24"/>
                          <w:szCs w:val="24"/>
                          <w:rtl/>
                        </w:rPr>
                        <w:t xml:space="preserve"> </w:t>
                      </w:r>
                      <w:r w:rsidRPr="00064E7F">
                        <w:rPr>
                          <w:rFonts w:cs="Tahoma" w:hint="eastAsia"/>
                          <w:color w:val="0B5294"/>
                          <w:spacing w:val="-4"/>
                          <w:sz w:val="24"/>
                          <w:szCs w:val="24"/>
                          <w:rtl/>
                        </w:rPr>
                        <w:t>תלוי</w:t>
                      </w:r>
                      <w:r w:rsidRPr="00064E7F">
                        <w:rPr>
                          <w:rFonts w:cs="Tahoma"/>
                          <w:color w:val="0B5294"/>
                          <w:spacing w:val="-4"/>
                          <w:sz w:val="24"/>
                          <w:szCs w:val="24"/>
                          <w:rtl/>
                        </w:rPr>
                        <w:t xml:space="preserve"> </w:t>
                      </w:r>
                      <w:r w:rsidRPr="00064E7F">
                        <w:rPr>
                          <w:rFonts w:cs="Tahoma" w:hint="eastAsia"/>
                          <w:color w:val="0B5294"/>
                          <w:spacing w:val="-4"/>
                          <w:sz w:val="24"/>
                          <w:szCs w:val="24"/>
                          <w:rtl/>
                        </w:rPr>
                        <w:t>בהסכמתו</w:t>
                      </w:r>
                      <w:r w:rsidRPr="00064E7F">
                        <w:rPr>
                          <w:rFonts w:cs="Tahoma"/>
                          <w:color w:val="0B5294"/>
                          <w:spacing w:val="-4"/>
                          <w:sz w:val="24"/>
                          <w:szCs w:val="24"/>
                          <w:rtl/>
                        </w:rPr>
                        <w:t xml:space="preserve"> </w:t>
                      </w:r>
                      <w:r w:rsidRPr="00064E7F">
                        <w:rPr>
                          <w:rFonts w:cs="Tahoma" w:hint="eastAsia"/>
                          <w:color w:val="0B5294"/>
                          <w:spacing w:val="-4"/>
                          <w:sz w:val="24"/>
                          <w:szCs w:val="24"/>
                          <w:rtl/>
                        </w:rPr>
                        <w:t>וברצונו</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עבריין</w:t>
                      </w:r>
                      <w:r w:rsidRPr="00064E7F">
                        <w:rPr>
                          <w:rFonts w:cs="Tahoma"/>
                          <w:color w:val="0B5294"/>
                          <w:spacing w:val="-4"/>
                          <w:sz w:val="24"/>
                          <w:szCs w:val="24"/>
                          <w:rtl/>
                        </w:rPr>
                        <w:t xml:space="preserve"> </w:t>
                      </w:r>
                      <w:r w:rsidRPr="00064E7F">
                        <w:rPr>
                          <w:rFonts w:cs="Tahoma" w:hint="eastAsia"/>
                          <w:color w:val="0B5294"/>
                          <w:spacing w:val="-4"/>
                          <w:sz w:val="24"/>
                          <w:szCs w:val="24"/>
                          <w:rtl/>
                        </w:rPr>
                        <w:t>המין</w:t>
                      </w:r>
                      <w:r w:rsidRPr="00064E7F">
                        <w:rPr>
                          <w:rFonts w:cs="Tahoma"/>
                          <w:color w:val="0B5294"/>
                          <w:spacing w:val="-4"/>
                          <w:sz w:val="24"/>
                          <w:szCs w:val="24"/>
                          <w:rtl/>
                        </w:rPr>
                        <w:t xml:space="preserve"> </w:t>
                      </w:r>
                      <w:r w:rsidRPr="00064E7F">
                        <w:rPr>
                          <w:rFonts w:cs="Tahoma" w:hint="eastAsia"/>
                          <w:color w:val="0B5294"/>
                          <w:spacing w:val="-4"/>
                          <w:sz w:val="24"/>
                          <w:szCs w:val="24"/>
                          <w:rtl/>
                        </w:rPr>
                        <w:t>עלול</w:t>
                      </w:r>
                      <w:r w:rsidRPr="00064E7F">
                        <w:rPr>
                          <w:rFonts w:cs="Tahoma"/>
                          <w:color w:val="0B5294"/>
                          <w:spacing w:val="-4"/>
                          <w:sz w:val="24"/>
                          <w:szCs w:val="24"/>
                          <w:rtl/>
                        </w:rPr>
                        <w:t xml:space="preserve"> </w:t>
                      </w:r>
                      <w:r w:rsidRPr="00064E7F">
                        <w:rPr>
                          <w:rFonts w:cs="Tahoma" w:hint="eastAsia"/>
                          <w:color w:val="0B5294"/>
                          <w:spacing w:val="-4"/>
                          <w:sz w:val="24"/>
                          <w:szCs w:val="24"/>
                          <w:rtl/>
                        </w:rPr>
                        <w:t>לגרום</w:t>
                      </w:r>
                      <w:r w:rsidRPr="00064E7F">
                        <w:rPr>
                          <w:rFonts w:cs="Tahoma"/>
                          <w:color w:val="0B5294"/>
                          <w:spacing w:val="-4"/>
                          <w:sz w:val="24"/>
                          <w:szCs w:val="24"/>
                          <w:rtl/>
                        </w:rPr>
                        <w:t xml:space="preserve"> </w:t>
                      </w:r>
                      <w:r w:rsidRPr="00064E7F">
                        <w:rPr>
                          <w:rFonts w:cs="Tahoma" w:hint="eastAsia"/>
                          <w:color w:val="0B5294"/>
                          <w:spacing w:val="-4"/>
                          <w:sz w:val="24"/>
                          <w:szCs w:val="24"/>
                          <w:rtl/>
                        </w:rPr>
                        <w:t>לפגיעה</w:t>
                      </w:r>
                      <w:r w:rsidRPr="00064E7F">
                        <w:rPr>
                          <w:rFonts w:cs="Tahoma"/>
                          <w:color w:val="0B5294"/>
                          <w:spacing w:val="-4"/>
                          <w:sz w:val="24"/>
                          <w:szCs w:val="24"/>
                          <w:rtl/>
                        </w:rPr>
                        <w:t xml:space="preserve"> </w:t>
                      </w:r>
                      <w:r w:rsidRPr="00064E7F">
                        <w:rPr>
                          <w:rFonts w:cs="Tahoma" w:hint="eastAsia"/>
                          <w:color w:val="0B5294"/>
                          <w:spacing w:val="-4"/>
                          <w:sz w:val="24"/>
                          <w:szCs w:val="24"/>
                          <w:rtl/>
                        </w:rPr>
                        <w:t>באינטרס</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הציבור</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6697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D81669">
      <w:pPr>
        <w:spacing w:before="180" w:line="240" w:lineRule="exact"/>
        <w:ind w:right="2268"/>
        <w:jc w:val="both"/>
        <w:rPr>
          <w:rFonts w:ascii="Tahoma" w:hAnsi="Tahoma" w:cs="Tahoma"/>
          <w:sz w:val="18"/>
          <w:szCs w:val="18"/>
          <w:rtl/>
        </w:rPr>
      </w:pPr>
      <w:r w:rsidRPr="00B30BFC">
        <w:rPr>
          <w:rFonts w:ascii="Tahoma" w:hAnsi="Tahoma" w:cs="Tahoma" w:hint="cs"/>
          <w:sz w:val="18"/>
          <w:szCs w:val="18"/>
          <w:rtl/>
        </w:rPr>
        <w:t xml:space="preserve">מנתוני שירות המבחן עולה שבשנים 2015 - 2017 היה מספרם של המטופלים שאינם במסגרת החוק 608, כ-42% מכלל 1,436 המטופלים. הנתונים מראים שיש בקרב עברייני מין שאינם מחויבים על פי החוק ביקוש רב לטיפול ייעודי. חשוב שעבריינים אלה יקבלו טיפול מוקדם ככל האפשר, כדי להפחית את מסוכנותם ולמנוע מהם לפגוע שוב. </w:t>
      </w:r>
    </w:p>
    <w:p w:rsidR="007F5928" w:rsidRPr="00B30BFC" w:rsidP="00D81669">
      <w:pPr>
        <w:pStyle w:val="RESHET"/>
        <w:rPr>
          <w:rtl/>
        </w:rPr>
      </w:pPr>
      <w:r w:rsidRPr="00B30BFC">
        <w:rPr>
          <w:rFonts w:hint="cs"/>
          <w:rtl/>
        </w:rPr>
        <w:t>לאור הגידול במספר המטופלים שאינם במסגרת החוק, ראוי שמשרד הרווחה והמרכזים המורשים יערכו למתן מענה לאוכלוסיות אלה.</w:t>
      </w:r>
    </w:p>
    <w:p w:rsidR="007F5928" w:rsidRPr="00B30BFC" w:rsidP="00D81669">
      <w:pPr>
        <w:spacing w:before="180" w:line="240" w:lineRule="exact"/>
        <w:ind w:right="2268"/>
        <w:jc w:val="both"/>
        <w:rPr>
          <w:rFonts w:ascii="Tahoma" w:hAnsi="Tahoma" w:cs="Tahoma"/>
          <w:sz w:val="18"/>
          <w:szCs w:val="18"/>
          <w:rtl/>
        </w:rPr>
      </w:pPr>
      <w:r w:rsidRPr="00B30BFC">
        <w:rPr>
          <w:rFonts w:ascii="Tahoma" w:hAnsi="Tahoma" w:cs="Tahoma"/>
          <w:sz w:val="18"/>
          <w:szCs w:val="18"/>
          <w:rtl/>
        </w:rPr>
        <w:t xml:space="preserve">משרד הרווחה מסר בתשובתו </w:t>
      </w:r>
      <w:r w:rsidRPr="00B30BFC">
        <w:rPr>
          <w:rFonts w:ascii="Tahoma" w:hAnsi="Tahoma" w:cs="Tahoma" w:hint="cs"/>
          <w:sz w:val="18"/>
          <w:szCs w:val="18"/>
          <w:rtl/>
        </w:rPr>
        <w:t xml:space="preserve">כי הוא </w:t>
      </w:r>
      <w:r w:rsidRPr="00B30BFC">
        <w:rPr>
          <w:rFonts w:ascii="Tahoma" w:hAnsi="Tahoma" w:cs="Tahoma"/>
          <w:sz w:val="18"/>
          <w:szCs w:val="18"/>
          <w:rtl/>
        </w:rPr>
        <w:t xml:space="preserve">ממשיך לנקוט </w:t>
      </w:r>
      <w:r w:rsidRPr="00B30BFC">
        <w:rPr>
          <w:rFonts w:ascii="Tahoma" w:hAnsi="Tahoma" w:cs="Tahoma" w:hint="cs"/>
          <w:sz w:val="18"/>
          <w:szCs w:val="18"/>
          <w:rtl/>
        </w:rPr>
        <w:t xml:space="preserve">את </w:t>
      </w:r>
      <w:r w:rsidRPr="00B30BFC">
        <w:rPr>
          <w:rFonts w:ascii="Tahoma" w:hAnsi="Tahoma" w:cs="Tahoma"/>
          <w:sz w:val="18"/>
          <w:szCs w:val="18"/>
          <w:rtl/>
        </w:rPr>
        <w:t xml:space="preserve">כל האמצעים העומדים לרשותו במסגרת החוק לשם הגדלת מספר המטופלים, ובכלל זה פעולות הסברה לפני השחרור ממאסר </w:t>
      </w:r>
      <w:r w:rsidRPr="00B30BFC">
        <w:rPr>
          <w:rFonts w:ascii="Tahoma" w:hAnsi="Tahoma" w:cs="Tahoma" w:hint="cs"/>
          <w:sz w:val="18"/>
          <w:szCs w:val="18"/>
          <w:rtl/>
        </w:rPr>
        <w:t>ובאמצעות</w:t>
      </w:r>
      <w:r w:rsidRPr="00B30BFC">
        <w:rPr>
          <w:rFonts w:ascii="Tahoma" w:hAnsi="Tahoma" w:cs="Tahoma"/>
          <w:sz w:val="18"/>
          <w:szCs w:val="18"/>
          <w:rtl/>
        </w:rPr>
        <w:t xml:space="preserve"> קציני הפיקוח של יחידת ״צור״, </w:t>
      </w:r>
      <w:r w:rsidRPr="00B30BFC">
        <w:rPr>
          <w:rFonts w:ascii="Tahoma" w:hAnsi="Tahoma" w:cs="Tahoma" w:hint="cs"/>
          <w:sz w:val="18"/>
          <w:szCs w:val="18"/>
          <w:rtl/>
        </w:rPr>
        <w:t>ו</w:t>
      </w:r>
      <w:r w:rsidRPr="00B30BFC">
        <w:rPr>
          <w:rFonts w:ascii="Tahoma" w:hAnsi="Tahoma" w:cs="Tahoma"/>
          <w:sz w:val="18"/>
          <w:szCs w:val="18"/>
          <w:rtl/>
        </w:rPr>
        <w:t>מפגשים והרצאות בפורומים שונים</w:t>
      </w:r>
      <w:r w:rsidRPr="00B30BFC">
        <w:rPr>
          <w:rFonts w:ascii="Tahoma" w:hAnsi="Tahoma" w:cs="Tahoma" w:hint="cs"/>
          <w:sz w:val="18"/>
          <w:szCs w:val="18"/>
          <w:rtl/>
        </w:rPr>
        <w:t>. לדברי המשרד "כל</w:t>
      </w:r>
      <w:r w:rsidRPr="00B30BFC">
        <w:rPr>
          <w:rFonts w:ascii="Tahoma" w:hAnsi="Tahoma" w:cs="Tahoma"/>
          <w:sz w:val="18"/>
          <w:szCs w:val="18"/>
          <w:rtl/>
        </w:rPr>
        <w:t xml:space="preserve"> עבריין מין אשר מסכים לקבל טיפול יכול לקבל אותו, במימון, בפיקוח ובאחריות מלאה של משרדנו</w:t>
      </w:r>
      <w:r w:rsidRPr="00B30BFC">
        <w:rPr>
          <w:rFonts w:ascii="Tahoma" w:hAnsi="Tahoma" w:cs="Tahoma" w:hint="cs"/>
          <w:sz w:val="18"/>
          <w:szCs w:val="18"/>
          <w:rtl/>
        </w:rPr>
        <w:t>"</w:t>
      </w:r>
      <w:r w:rsidRPr="00B30BFC">
        <w:rPr>
          <w:rFonts w:ascii="Tahoma" w:hAnsi="Tahoma" w:cs="Tahoma"/>
          <w:sz w:val="18"/>
          <w:szCs w:val="18"/>
          <w:rtl/>
        </w:rPr>
        <w:t>.</w:t>
      </w:r>
    </w:p>
    <w:p w:rsidR="007F5928" w:rsidRPr="00B30BFC" w:rsidP="008A5AF1">
      <w:pPr>
        <w:spacing w:line="240" w:lineRule="exact"/>
        <w:ind w:right="2268"/>
        <w:jc w:val="both"/>
        <w:rPr>
          <w:rFonts w:ascii="Tahoma" w:hAnsi="Tahoma" w:cs="Tahoma"/>
          <w:sz w:val="18"/>
          <w:szCs w:val="18"/>
          <w:rtl/>
        </w:rPr>
      </w:pPr>
    </w:p>
    <w:p w:rsidR="007F5928" w:rsidRPr="00B30BFC" w:rsidP="008A5AF1">
      <w:pPr>
        <w:pStyle w:val="KOT5"/>
        <w:rPr>
          <w:rtl/>
        </w:rPr>
      </w:pPr>
      <w:r w:rsidRPr="00B30BFC">
        <w:rPr>
          <w:rFonts w:hint="cs"/>
          <w:rtl/>
        </w:rPr>
        <w:t xml:space="preserve">טיפול תרופתי </w:t>
      </w:r>
    </w:p>
    <w:p w:rsidR="007F5928" w:rsidRPr="00B30BFC" w:rsidP="008A5AF1">
      <w:pPr>
        <w:keepNext/>
        <w:keepLines/>
        <w:spacing w:line="240" w:lineRule="exact"/>
        <w:ind w:right="2268"/>
        <w:jc w:val="both"/>
        <w:outlineLvl w:val="3"/>
        <w:rPr>
          <w:rFonts w:ascii="Tahoma" w:hAnsi="Tahoma" w:cs="Tahoma"/>
          <w:b/>
          <w:sz w:val="18"/>
          <w:szCs w:val="18"/>
          <w:rtl/>
          <w:lang w:val="he-IL" w:eastAsia="he-IL"/>
        </w:rPr>
      </w:pPr>
      <w:r w:rsidRPr="00B30BFC">
        <w:rPr>
          <w:rFonts w:ascii="Tahoma" w:hAnsi="Tahoma" w:cs="Tahoma" w:hint="cs"/>
          <w:b/>
          <w:sz w:val="18"/>
          <w:szCs w:val="18"/>
          <w:rtl/>
          <w:lang w:val="he-IL" w:eastAsia="he-IL"/>
        </w:rPr>
        <w:t>ה</w:t>
      </w:r>
      <w:r w:rsidRPr="00B30BFC">
        <w:rPr>
          <w:rFonts w:ascii="Tahoma" w:hAnsi="Tahoma" w:cs="Tahoma"/>
          <w:b/>
          <w:sz w:val="18"/>
          <w:szCs w:val="18"/>
          <w:rtl/>
          <w:lang w:val="he-IL" w:eastAsia="he-IL"/>
        </w:rPr>
        <w:t>טיפול</w:t>
      </w:r>
      <w:r w:rsidRPr="00B30BFC">
        <w:rPr>
          <w:rFonts w:ascii="Tahoma" w:hAnsi="Tahoma" w:cs="Tahoma" w:hint="cs"/>
          <w:b/>
          <w:sz w:val="18"/>
          <w:szCs w:val="18"/>
          <w:rtl/>
          <w:lang w:val="he-IL" w:eastAsia="he-IL"/>
        </w:rPr>
        <w:t xml:space="preserve"> הייעודי</w:t>
      </w:r>
      <w:r w:rsidRPr="00B30BFC">
        <w:rPr>
          <w:rFonts w:ascii="Tahoma" w:hAnsi="Tahoma" w:cs="Tahoma"/>
          <w:b/>
          <w:sz w:val="18"/>
          <w:szCs w:val="18"/>
          <w:rtl/>
          <w:lang w:val="he-IL" w:eastAsia="he-IL"/>
        </w:rPr>
        <w:t xml:space="preserve"> </w:t>
      </w:r>
      <w:r w:rsidRPr="00B30BFC">
        <w:rPr>
          <w:rFonts w:ascii="Tahoma" w:hAnsi="Tahoma" w:cs="Tahoma" w:hint="cs"/>
          <w:b/>
          <w:sz w:val="18"/>
          <w:szCs w:val="18"/>
          <w:rtl/>
          <w:lang w:val="he-IL" w:eastAsia="he-IL"/>
        </w:rPr>
        <w:t>ה</w:t>
      </w:r>
      <w:r w:rsidRPr="00B30BFC">
        <w:rPr>
          <w:rFonts w:ascii="Tahoma" w:hAnsi="Tahoma" w:cs="Tahoma"/>
          <w:b/>
          <w:sz w:val="18"/>
          <w:szCs w:val="18"/>
          <w:rtl/>
          <w:lang w:val="he-IL" w:eastAsia="he-IL"/>
        </w:rPr>
        <w:t xml:space="preserve">קבוצתי </w:t>
      </w:r>
      <w:r w:rsidRPr="00B30BFC">
        <w:rPr>
          <w:rFonts w:ascii="Tahoma" w:hAnsi="Tahoma" w:cs="Tahoma" w:hint="cs"/>
          <w:b/>
          <w:sz w:val="18"/>
          <w:szCs w:val="18"/>
          <w:rtl/>
          <w:lang w:val="he-IL" w:eastAsia="he-IL"/>
        </w:rPr>
        <w:t>הוא בעיקר במישור ה</w:t>
      </w:r>
      <w:r w:rsidRPr="00B30BFC">
        <w:rPr>
          <w:rFonts w:ascii="Tahoma" w:hAnsi="Tahoma" w:cs="Tahoma"/>
          <w:b/>
          <w:sz w:val="18"/>
          <w:szCs w:val="18"/>
          <w:rtl/>
          <w:lang w:val="he-IL" w:eastAsia="he-IL"/>
        </w:rPr>
        <w:t xml:space="preserve">התנהגותי </w:t>
      </w:r>
      <w:r w:rsidRPr="00B30BFC">
        <w:rPr>
          <w:rFonts w:ascii="Tahoma" w:hAnsi="Tahoma" w:cs="Tahoma" w:hint="cs"/>
          <w:b/>
          <w:sz w:val="18"/>
          <w:szCs w:val="18"/>
          <w:rtl/>
          <w:lang w:val="he-IL" w:eastAsia="he-IL"/>
        </w:rPr>
        <w:t>ה</w:t>
      </w:r>
      <w:r w:rsidRPr="00B30BFC">
        <w:rPr>
          <w:rFonts w:ascii="Tahoma" w:hAnsi="Tahoma" w:cs="Tahoma"/>
          <w:b/>
          <w:sz w:val="18"/>
          <w:szCs w:val="18"/>
          <w:rtl/>
          <w:lang w:val="he-IL" w:eastAsia="he-IL"/>
        </w:rPr>
        <w:t xml:space="preserve">קוגניטיבי </w:t>
      </w:r>
      <w:r w:rsidRPr="00B30BFC">
        <w:rPr>
          <w:rFonts w:ascii="Tahoma" w:hAnsi="Tahoma" w:cs="Tahoma" w:hint="cs"/>
          <w:b/>
          <w:sz w:val="18"/>
          <w:szCs w:val="18"/>
          <w:rtl/>
          <w:lang w:val="he-IL" w:eastAsia="he-IL"/>
        </w:rPr>
        <w:t xml:space="preserve">והוא נותן </w:t>
      </w:r>
      <w:r w:rsidRPr="00B30BFC">
        <w:rPr>
          <w:rFonts w:ascii="Tahoma" w:hAnsi="Tahoma" w:cs="Tahoma"/>
          <w:b/>
          <w:sz w:val="18"/>
          <w:szCs w:val="18"/>
          <w:rtl/>
          <w:lang w:val="he-IL" w:eastAsia="he-IL"/>
        </w:rPr>
        <w:t>מענה לרבים מעברייני המין</w:t>
      </w:r>
      <w:r w:rsidRPr="00B30BFC">
        <w:rPr>
          <w:rFonts w:ascii="Tahoma" w:hAnsi="Tahoma" w:cs="Tahoma" w:hint="cs"/>
          <w:b/>
          <w:sz w:val="18"/>
          <w:szCs w:val="18"/>
          <w:rtl/>
          <w:lang w:val="he-IL" w:eastAsia="he-IL"/>
        </w:rPr>
        <w:t>. ואולם חלק מה</w:t>
      </w:r>
      <w:r w:rsidRPr="00B30BFC">
        <w:rPr>
          <w:rFonts w:ascii="Tahoma" w:hAnsi="Tahoma" w:cs="Tahoma"/>
          <w:b/>
          <w:sz w:val="18"/>
          <w:szCs w:val="18"/>
          <w:rtl/>
          <w:lang w:val="he-IL" w:eastAsia="he-IL"/>
        </w:rPr>
        <w:t>עברייני</w:t>
      </w:r>
      <w:r w:rsidRPr="00B30BFC">
        <w:rPr>
          <w:rFonts w:ascii="Tahoma" w:hAnsi="Tahoma" w:cs="Tahoma" w:hint="cs"/>
          <w:b/>
          <w:sz w:val="18"/>
          <w:szCs w:val="18"/>
          <w:rtl/>
          <w:lang w:val="he-IL" w:eastAsia="he-IL"/>
        </w:rPr>
        <w:t>ם</w:t>
      </w:r>
      <w:r w:rsidRPr="00B30BFC">
        <w:rPr>
          <w:rFonts w:ascii="Tahoma" w:hAnsi="Tahoma" w:cs="Tahoma"/>
          <w:b/>
          <w:sz w:val="18"/>
          <w:szCs w:val="18"/>
          <w:rtl/>
          <w:lang w:val="he-IL" w:eastAsia="he-IL"/>
        </w:rPr>
        <w:t xml:space="preserve"> סובלים מדחפים מיניים </w:t>
      </w:r>
      <w:r w:rsidRPr="00B30BFC">
        <w:rPr>
          <w:rFonts w:ascii="Tahoma" w:hAnsi="Tahoma" w:cs="Tahoma" w:hint="cs"/>
          <w:b/>
          <w:sz w:val="18"/>
          <w:szCs w:val="18"/>
          <w:rtl/>
          <w:lang w:val="he-IL" w:eastAsia="he-IL"/>
        </w:rPr>
        <w:t>ומסטייה מוגברת ויש מקרים בהם קיים צורך ב</w:t>
      </w:r>
      <w:r w:rsidRPr="00B30BFC">
        <w:rPr>
          <w:rFonts w:ascii="Tahoma" w:hAnsi="Tahoma" w:cs="Tahoma"/>
          <w:b/>
          <w:sz w:val="18"/>
          <w:szCs w:val="18"/>
          <w:rtl/>
          <w:lang w:val="he-IL" w:eastAsia="he-IL"/>
        </w:rPr>
        <w:t xml:space="preserve">טיפול תרופתי הורמונלי להפחתת </w:t>
      </w:r>
      <w:r w:rsidRPr="00B30BFC">
        <w:rPr>
          <w:rFonts w:ascii="Tahoma" w:hAnsi="Tahoma" w:cs="Tahoma"/>
          <w:b/>
          <w:spacing w:val="-4"/>
          <w:sz w:val="18"/>
          <w:szCs w:val="18"/>
          <w:rtl/>
          <w:lang w:val="he-IL" w:eastAsia="he-IL"/>
        </w:rPr>
        <w:t>הדחף המיני</w:t>
      </w:r>
      <w:r>
        <w:rPr>
          <w:rFonts w:ascii="Tahoma" w:hAnsi="Tahoma" w:eastAsiaTheme="majorEastAsia" w:cs="Tahoma"/>
          <w:b/>
          <w:spacing w:val="-4"/>
          <w:sz w:val="18"/>
          <w:szCs w:val="18"/>
          <w:vertAlign w:val="superscript"/>
          <w:rtl/>
          <w:lang w:val="he-IL" w:eastAsia="he-IL"/>
        </w:rPr>
        <w:footnoteReference w:id="93"/>
      </w:r>
      <w:r w:rsidRPr="00B30BFC">
        <w:rPr>
          <w:rFonts w:ascii="Tahoma" w:hAnsi="Tahoma" w:cs="Tahoma" w:hint="cs"/>
          <w:b/>
          <w:spacing w:val="-4"/>
          <w:sz w:val="18"/>
          <w:szCs w:val="18"/>
          <w:rtl/>
          <w:lang w:val="he-IL" w:eastAsia="he-IL"/>
        </w:rPr>
        <w:t xml:space="preserve"> </w:t>
      </w:r>
      <w:r w:rsidRPr="00B30BFC">
        <w:rPr>
          <w:rFonts w:ascii="Tahoma" w:hAnsi="Tahoma" w:cs="Tahoma"/>
          <w:b/>
          <w:spacing w:val="-4"/>
          <w:sz w:val="18"/>
          <w:szCs w:val="18"/>
          <w:rtl/>
          <w:lang w:val="he-IL" w:eastAsia="he-IL"/>
        </w:rPr>
        <w:t>כחלק מת</w:t>
      </w:r>
      <w:r w:rsidRPr="00B30BFC">
        <w:rPr>
          <w:rFonts w:ascii="Tahoma" w:hAnsi="Tahoma" w:cs="Tahoma" w:hint="cs"/>
          <w:b/>
          <w:spacing w:val="-4"/>
          <w:sz w:val="18"/>
          <w:szCs w:val="18"/>
          <w:rtl/>
          <w:lang w:val="he-IL" w:eastAsia="he-IL"/>
        </w:rPr>
        <w:t>ו</w:t>
      </w:r>
      <w:r w:rsidRPr="00B30BFC">
        <w:rPr>
          <w:rFonts w:ascii="Tahoma" w:hAnsi="Tahoma" w:cs="Tahoma"/>
          <w:b/>
          <w:spacing w:val="-4"/>
          <w:sz w:val="18"/>
          <w:szCs w:val="18"/>
          <w:rtl/>
          <w:lang w:val="he-IL" w:eastAsia="he-IL"/>
        </w:rPr>
        <w:t>כנית לשיקום מונע בקהילה.</w:t>
      </w:r>
      <w:r w:rsidRPr="00B30BFC">
        <w:rPr>
          <w:rFonts w:ascii="Tahoma" w:hAnsi="Tahoma" w:cs="Tahoma" w:hint="cs"/>
          <w:b/>
          <w:spacing w:val="-4"/>
          <w:sz w:val="18"/>
          <w:szCs w:val="18"/>
          <w:rtl/>
          <w:lang w:val="he-IL" w:eastAsia="he-IL"/>
        </w:rPr>
        <w:t xml:space="preserve"> הטיפול התרופתי המקובל</w:t>
      </w:r>
      <w:r w:rsidRPr="00B30BFC">
        <w:rPr>
          <w:rFonts w:ascii="Tahoma" w:hAnsi="Tahoma" w:cs="Tahoma" w:hint="cs"/>
          <w:b/>
          <w:sz w:val="18"/>
          <w:szCs w:val="18"/>
          <w:rtl/>
          <w:lang w:val="he-IL" w:eastAsia="he-IL"/>
        </w:rPr>
        <w:t xml:space="preserve"> כיום בישראל הוא </w:t>
      </w:r>
      <w:r w:rsidRPr="00B30BFC">
        <w:rPr>
          <w:rFonts w:ascii="Tahoma" w:hAnsi="Tahoma" w:cs="Tahoma" w:hint="cs"/>
          <w:b/>
          <w:sz w:val="18"/>
          <w:szCs w:val="18"/>
          <w:rtl/>
          <w:lang w:val="he-IL" w:eastAsia="he-IL"/>
        </w:rPr>
        <w:t>דקפפטיל</w:t>
      </w:r>
      <w:r w:rsidRPr="00B30BFC">
        <w:rPr>
          <w:rFonts w:ascii="Tahoma" w:hAnsi="Tahoma" w:cs="Tahoma" w:hint="cs"/>
          <w:b/>
          <w:sz w:val="18"/>
          <w:szCs w:val="18"/>
          <w:rtl/>
          <w:lang w:val="he-IL" w:eastAsia="he-IL"/>
        </w:rPr>
        <w:t xml:space="preserve"> (</w:t>
      </w:r>
      <w:r w:rsidRPr="00B30BFC">
        <w:rPr>
          <w:rFonts w:ascii="Tahoma" w:hAnsi="Tahoma" w:cs="Tahoma"/>
          <w:sz w:val="18"/>
          <w:szCs w:val="18"/>
          <w:rtl/>
          <w:lang w:val="he-IL" w:eastAsia="he-IL"/>
        </w:rPr>
        <w:t>Decapeptyl</w:t>
      </w:r>
      <w:r w:rsidRPr="00B30BFC">
        <w:rPr>
          <w:rFonts w:ascii="Tahoma" w:hAnsi="Tahoma" w:cs="Tahoma" w:hint="cs"/>
          <w:b/>
          <w:sz w:val="18"/>
          <w:szCs w:val="18"/>
          <w:rtl/>
          <w:lang w:val="he-IL" w:eastAsia="he-IL"/>
        </w:rPr>
        <w:t>), הניתן בזריקה אחת לחודש או אחת לשלושה חודשים (להלן - התרופה). ברוב המקרים התרופה ניתנת לעבריינים המשולבים בטיפול ייעודי. האחריות הכוללת לקביעת התאמה לטיפול התרופתי ולמעקב אחר הטיפול היא של רופא מומחה מתחום הפסיכיאטריה.</w:t>
      </w:r>
    </w:p>
    <w:p w:rsidR="007F5928" w:rsidRPr="00B30BFC" w:rsidP="008A5AF1">
      <w:pPr>
        <w:spacing w:line="240" w:lineRule="exact"/>
        <w:ind w:right="2268"/>
        <w:jc w:val="both"/>
        <w:rPr>
          <w:rFonts w:ascii="Tahoma" w:hAnsi="Tahoma" w:cs="Tahoma"/>
          <w:sz w:val="18"/>
          <w:szCs w:val="18"/>
          <w:rtl/>
          <w:lang w:val="he-IL" w:eastAsia="he-IL"/>
        </w:rPr>
      </w:pPr>
      <w:r w:rsidRPr="00B30BFC">
        <w:rPr>
          <w:rFonts w:ascii="Tahoma" w:hAnsi="Tahoma" w:cs="Tahoma" w:hint="cs"/>
          <w:sz w:val="18"/>
          <w:szCs w:val="18"/>
          <w:rtl/>
          <w:lang w:val="he-IL" w:eastAsia="he-IL"/>
        </w:rPr>
        <w:t xml:space="preserve">בתיקון לחוק ההגנה משנת 2011 נקבע כי הטיפול התרופתי יינתן לאחר טיפול נלווה שכולל: </w:t>
      </w:r>
      <w:r w:rsidRPr="00B30BFC">
        <w:rPr>
          <w:rFonts w:ascii="Tahoma" w:hAnsi="Tahoma" w:cs="Tahoma"/>
          <w:sz w:val="18"/>
          <w:szCs w:val="18"/>
          <w:rtl/>
          <w:lang w:val="he-IL" w:eastAsia="he-IL"/>
        </w:rPr>
        <w:t>בדיקה ואבחון על ידי רופאים מומחים, אבחון פסיכולוגי</w:t>
      </w:r>
      <w:r w:rsidRPr="00B30BFC">
        <w:rPr>
          <w:rFonts w:ascii="Tahoma" w:hAnsi="Tahoma" w:cs="Tahoma" w:hint="cs"/>
          <w:sz w:val="18"/>
          <w:szCs w:val="18"/>
          <w:rtl/>
          <w:lang w:val="he-IL" w:eastAsia="he-IL"/>
        </w:rPr>
        <w:t xml:space="preserve"> </w:t>
      </w:r>
      <w:r w:rsidRPr="00B30BFC">
        <w:rPr>
          <w:rFonts w:ascii="Tahoma" w:hAnsi="Tahoma" w:cs="Tahoma" w:hint="cs"/>
          <w:sz w:val="18"/>
          <w:szCs w:val="18"/>
          <w:rtl/>
          <w:lang w:val="he-IL" w:eastAsia="he-IL"/>
        </w:rPr>
        <w:t>קרימינוגני</w:t>
      </w:r>
      <w:r w:rsidRPr="00B30BFC">
        <w:rPr>
          <w:rFonts w:ascii="Tahoma" w:hAnsi="Tahoma" w:cs="Tahoma"/>
          <w:sz w:val="18"/>
          <w:szCs w:val="18"/>
          <w:rtl/>
          <w:lang w:val="he-IL" w:eastAsia="he-IL"/>
        </w:rPr>
        <w:t>, בדיקות מעבדה ובדיקות עזר רפואיות אחרות לפני הטיפול</w:t>
      </w:r>
      <w:r w:rsidRPr="00B30BFC">
        <w:rPr>
          <w:rFonts w:ascii="Tahoma" w:hAnsi="Tahoma" w:cs="Tahoma" w:hint="cs"/>
          <w:sz w:val="18"/>
          <w:szCs w:val="18"/>
          <w:rtl/>
          <w:lang w:val="he-IL" w:eastAsia="he-IL"/>
        </w:rPr>
        <w:t xml:space="preserve"> או במהלכו</w:t>
      </w:r>
      <w:r w:rsidRPr="00B30BFC">
        <w:rPr>
          <w:rFonts w:ascii="Tahoma" w:hAnsi="Tahoma" w:cs="Tahoma"/>
          <w:sz w:val="18"/>
          <w:szCs w:val="18"/>
          <w:rtl/>
          <w:lang w:val="he-IL" w:eastAsia="he-IL"/>
        </w:rPr>
        <w:t xml:space="preserve">, מעקב רפואי וטיפול רפואי בתופעות לוואי הנגרמות עקב השימוש </w:t>
      </w:r>
      <w:r w:rsidRPr="00B30BFC">
        <w:rPr>
          <w:rFonts w:ascii="Tahoma" w:hAnsi="Tahoma" w:cs="Tahoma" w:hint="cs"/>
          <w:sz w:val="18"/>
          <w:szCs w:val="18"/>
          <w:rtl/>
          <w:lang w:val="he-IL" w:eastAsia="he-IL"/>
        </w:rPr>
        <w:t>בתרופה. כן נקבע כי עבריין מין שרוצה לקבל את התרופה ועומד בתנאים יוכל לקבלה ללא חיובו בדמי השתתפות עצמית</w:t>
      </w:r>
      <w:r w:rsidRPr="00B30BFC">
        <w:rPr>
          <w:rFonts w:ascii="Tahoma" w:hAnsi="Tahoma" w:eastAsiaTheme="majorEastAsia" w:cs="Tahoma" w:hint="cs"/>
          <w:sz w:val="18"/>
          <w:szCs w:val="18"/>
          <w:rtl/>
          <w:lang w:val="he-IL" w:eastAsia="he-IL"/>
        </w:rPr>
        <w:t>.</w:t>
      </w:r>
      <w:r w:rsidRPr="00B30BFC">
        <w:rPr>
          <w:rFonts w:ascii="Tahoma" w:hAnsi="Tahoma" w:cs="Tahoma" w:hint="cs"/>
          <w:sz w:val="18"/>
          <w:szCs w:val="18"/>
          <w:rtl/>
          <w:lang w:val="he-IL" w:eastAsia="he-IL"/>
        </w:rPr>
        <w:t xml:space="preserve"> </w:t>
      </w:r>
    </w:p>
    <w:p w:rsidR="007F5928" w:rsidRPr="00B30BFC" w:rsidP="008A5AF1">
      <w:pPr>
        <w:spacing w:line="240" w:lineRule="exact"/>
        <w:ind w:right="2268"/>
        <w:jc w:val="both"/>
        <w:rPr>
          <w:rFonts w:ascii="Tahoma" w:hAnsi="Tahoma" w:cs="Tahoma"/>
          <w:sz w:val="18"/>
          <w:szCs w:val="18"/>
          <w:rtl/>
          <w:lang w:val="he-IL" w:eastAsia="he-IL"/>
        </w:rPr>
      </w:pPr>
      <w:r w:rsidRPr="00B30BFC">
        <w:rPr>
          <w:rFonts w:ascii="Tahoma" w:hAnsi="Tahoma" w:cs="Tahoma" w:hint="cs"/>
          <w:sz w:val="18"/>
          <w:szCs w:val="18"/>
          <w:rtl/>
          <w:lang w:val="he-IL" w:eastAsia="he-IL"/>
        </w:rPr>
        <w:t xml:space="preserve">בנובמבר 2017 </w:t>
      </w:r>
      <w:r w:rsidRPr="00B30BFC">
        <w:rPr>
          <w:rFonts w:ascii="Tahoma" w:hAnsi="Tahoma" w:cs="Tahoma" w:hint="cs"/>
          <w:sz w:val="18"/>
          <w:szCs w:val="18"/>
          <w:rtl/>
          <w:lang w:eastAsia="he-IL"/>
        </w:rPr>
        <w:t xml:space="preserve">פרסם משרד הבריאות את </w:t>
      </w:r>
      <w:r w:rsidRPr="00B30BFC">
        <w:rPr>
          <w:rFonts w:ascii="Tahoma" w:hAnsi="Tahoma" w:cs="Tahoma"/>
          <w:sz w:val="18"/>
          <w:szCs w:val="18"/>
          <w:rtl/>
          <w:lang w:val="he-IL" w:eastAsia="he-IL"/>
        </w:rPr>
        <w:t xml:space="preserve">חוזר </w:t>
      </w:r>
      <w:r w:rsidRPr="00B30BFC">
        <w:rPr>
          <w:rFonts w:ascii="Tahoma" w:hAnsi="Tahoma" w:cs="Tahoma" w:hint="cs"/>
          <w:sz w:val="18"/>
          <w:szCs w:val="18"/>
          <w:rtl/>
          <w:lang w:val="he-IL" w:eastAsia="he-IL"/>
        </w:rPr>
        <w:t>ה</w:t>
      </w:r>
      <w:r w:rsidRPr="00B30BFC">
        <w:rPr>
          <w:rFonts w:ascii="Tahoma" w:hAnsi="Tahoma" w:cs="Tahoma"/>
          <w:sz w:val="18"/>
          <w:szCs w:val="18"/>
          <w:rtl/>
          <w:lang w:val="he-IL" w:eastAsia="he-IL"/>
        </w:rPr>
        <w:t>מנכ"ל</w:t>
      </w:r>
      <w:r w:rsidRPr="00B30BFC">
        <w:rPr>
          <w:rFonts w:ascii="Tahoma" w:hAnsi="Tahoma" w:cs="Tahoma" w:hint="cs"/>
          <w:sz w:val="18"/>
          <w:szCs w:val="18"/>
          <w:rtl/>
          <w:lang w:val="he-IL" w:eastAsia="he-IL"/>
        </w:rPr>
        <w:t xml:space="preserve"> "</w:t>
      </w:r>
      <w:r w:rsidRPr="00B30BFC">
        <w:rPr>
          <w:rFonts w:ascii="Tahoma" w:hAnsi="Tahoma" w:cs="Tahoma"/>
          <w:sz w:val="18"/>
          <w:szCs w:val="18"/>
          <w:rtl/>
          <w:lang w:val="he-IL" w:eastAsia="he-IL"/>
        </w:rPr>
        <w:t>אמות מידה לטיפול תרופתי להפחתת הדחף המיני בעברייני מין</w:t>
      </w:r>
      <w:r w:rsidRPr="00B30BFC">
        <w:rPr>
          <w:rFonts w:ascii="Tahoma" w:hAnsi="Tahoma" w:cs="Tahoma" w:hint="cs"/>
          <w:sz w:val="18"/>
          <w:szCs w:val="18"/>
          <w:rtl/>
          <w:lang w:val="he-IL" w:eastAsia="he-IL"/>
        </w:rPr>
        <w:t>".</w:t>
      </w:r>
      <w:r w:rsidRPr="00B30BFC">
        <w:rPr>
          <w:rFonts w:ascii="Tahoma" w:hAnsi="Tahoma" w:cs="Tahoma"/>
          <w:sz w:val="18"/>
          <w:szCs w:val="18"/>
          <w:rtl/>
          <w:lang w:val="he-IL" w:eastAsia="he-IL"/>
        </w:rPr>
        <w:t xml:space="preserve"> </w:t>
      </w:r>
      <w:r w:rsidRPr="00B30BFC">
        <w:rPr>
          <w:rFonts w:ascii="Tahoma" w:hAnsi="Tahoma" w:cs="Tahoma" w:hint="cs"/>
          <w:sz w:val="18"/>
          <w:szCs w:val="18"/>
          <w:rtl/>
          <w:lang w:val="he-IL" w:eastAsia="he-IL"/>
        </w:rPr>
        <w:t xml:space="preserve">החוזר נועד </w:t>
      </w:r>
      <w:r w:rsidRPr="00B30BFC">
        <w:rPr>
          <w:rFonts w:ascii="Tahoma" w:hAnsi="Tahoma" w:cs="Tahoma"/>
          <w:sz w:val="18"/>
          <w:szCs w:val="18"/>
          <w:rtl/>
          <w:lang w:val="he-IL" w:eastAsia="he-IL"/>
        </w:rPr>
        <w:t xml:space="preserve">להשלים את ההנחיות המשותפות של משרד הבריאות ושל משרד הרווחה בדבר הטיפול </w:t>
      </w:r>
      <w:r w:rsidRPr="00B30BFC">
        <w:rPr>
          <w:rFonts w:ascii="Tahoma" w:hAnsi="Tahoma" w:cs="Tahoma" w:hint="cs"/>
          <w:sz w:val="18"/>
          <w:szCs w:val="18"/>
          <w:rtl/>
          <w:lang w:val="he-IL" w:eastAsia="he-IL"/>
        </w:rPr>
        <w:t>התרופתי</w:t>
      </w:r>
      <w:r w:rsidRPr="00B30BFC">
        <w:rPr>
          <w:rFonts w:ascii="Tahoma" w:hAnsi="Tahoma" w:cs="Tahoma"/>
          <w:sz w:val="18"/>
          <w:szCs w:val="18"/>
          <w:rtl/>
          <w:lang w:val="he-IL" w:eastAsia="he-IL"/>
        </w:rPr>
        <w:t xml:space="preserve"> לעברייני מין במסגרת חוק </w:t>
      </w:r>
      <w:r w:rsidRPr="00B30BFC">
        <w:rPr>
          <w:rFonts w:ascii="Tahoma" w:hAnsi="Tahoma" w:cs="Tahoma" w:hint="cs"/>
          <w:sz w:val="18"/>
          <w:szCs w:val="18"/>
          <w:rtl/>
          <w:lang w:val="he-IL" w:eastAsia="he-IL"/>
        </w:rPr>
        <w:t>ההגנה</w:t>
      </w:r>
      <w:r w:rsidRPr="00B30BFC">
        <w:rPr>
          <w:rFonts w:ascii="Tahoma" w:hAnsi="Tahoma" w:cs="Tahoma"/>
          <w:sz w:val="18"/>
          <w:szCs w:val="18"/>
          <w:rtl/>
          <w:lang w:val="he-IL" w:eastAsia="he-IL"/>
        </w:rPr>
        <w:t>.</w:t>
      </w:r>
      <w:r w:rsidRPr="00B30BFC">
        <w:rPr>
          <w:rFonts w:ascii="Tahoma" w:hAnsi="Tahoma" w:cs="Tahoma" w:hint="cs"/>
          <w:sz w:val="18"/>
          <w:szCs w:val="18"/>
          <w:rtl/>
          <w:lang w:val="he-IL" w:eastAsia="he-IL"/>
        </w:rPr>
        <w:t xml:space="preserve"> במרץ 2018 קיים משרד הבריאות </w:t>
      </w:r>
      <w:r w:rsidRPr="00B30BFC">
        <w:rPr>
          <w:rFonts w:ascii="Tahoma" w:hAnsi="Tahoma" w:cs="Tahoma"/>
          <w:sz w:val="18"/>
          <w:szCs w:val="18"/>
          <w:rtl/>
          <w:lang w:val="he-IL" w:eastAsia="he-IL"/>
        </w:rPr>
        <w:t xml:space="preserve">יום עיון לרופאים פסיכיאטריים </w:t>
      </w:r>
      <w:r w:rsidRPr="00B30BFC">
        <w:rPr>
          <w:rFonts w:ascii="Tahoma" w:hAnsi="Tahoma" w:cs="Tahoma" w:hint="cs"/>
          <w:sz w:val="18"/>
          <w:szCs w:val="18"/>
          <w:rtl/>
          <w:lang w:val="he-IL" w:eastAsia="he-IL"/>
        </w:rPr>
        <w:t>ו</w:t>
      </w:r>
      <w:r w:rsidRPr="00B30BFC">
        <w:rPr>
          <w:rFonts w:ascii="Tahoma" w:hAnsi="Tahoma" w:cs="Tahoma"/>
          <w:sz w:val="18"/>
          <w:szCs w:val="18"/>
          <w:rtl/>
          <w:lang w:val="he-IL" w:eastAsia="he-IL"/>
        </w:rPr>
        <w:t xml:space="preserve">לאנשי טיפול </w:t>
      </w:r>
      <w:r w:rsidRPr="00B30BFC">
        <w:rPr>
          <w:rFonts w:ascii="Tahoma" w:hAnsi="Tahoma" w:cs="Tahoma" w:hint="cs"/>
          <w:sz w:val="18"/>
          <w:szCs w:val="18"/>
          <w:rtl/>
          <w:lang w:val="he-IL" w:eastAsia="he-IL"/>
        </w:rPr>
        <w:t>אחרים</w:t>
      </w:r>
      <w:r w:rsidRPr="00B30BFC">
        <w:rPr>
          <w:rFonts w:ascii="Tahoma" w:hAnsi="Tahoma" w:cs="Tahoma"/>
          <w:sz w:val="18"/>
          <w:szCs w:val="18"/>
          <w:rtl/>
          <w:lang w:val="he-IL" w:eastAsia="he-IL"/>
        </w:rPr>
        <w:t xml:space="preserve"> במערך בריאות הנפש הציבורי (ממשלתי, קופות חולים, עמותות)</w:t>
      </w:r>
      <w:r w:rsidRPr="00B30BFC">
        <w:rPr>
          <w:rFonts w:ascii="Tahoma" w:hAnsi="Tahoma" w:cs="Tahoma" w:hint="cs"/>
          <w:sz w:val="18"/>
          <w:szCs w:val="18"/>
          <w:rtl/>
          <w:lang w:val="he-IL" w:eastAsia="he-IL"/>
        </w:rPr>
        <w:t xml:space="preserve">, כדי </w:t>
      </w:r>
      <w:r w:rsidRPr="00B30BFC">
        <w:rPr>
          <w:rFonts w:ascii="Tahoma" w:hAnsi="Tahoma" w:cs="Tahoma"/>
          <w:sz w:val="18"/>
          <w:szCs w:val="18"/>
          <w:rtl/>
          <w:lang w:val="he-IL" w:eastAsia="he-IL"/>
        </w:rPr>
        <w:t xml:space="preserve">להגדיל את מאגר </w:t>
      </w:r>
      <w:r w:rsidRPr="00B30BFC">
        <w:rPr>
          <w:rFonts w:ascii="Tahoma" w:hAnsi="Tahoma" w:cs="Tahoma" w:hint="cs"/>
          <w:sz w:val="18"/>
          <w:szCs w:val="18"/>
          <w:rtl/>
          <w:lang w:val="he-IL" w:eastAsia="he-IL"/>
        </w:rPr>
        <w:t xml:space="preserve">הרופאים </w:t>
      </w:r>
      <w:r w:rsidRPr="00B30BFC">
        <w:rPr>
          <w:rFonts w:ascii="Tahoma" w:hAnsi="Tahoma" w:cs="Tahoma"/>
          <w:sz w:val="18"/>
          <w:szCs w:val="18"/>
          <w:rtl/>
          <w:lang w:val="he-IL" w:eastAsia="he-IL"/>
        </w:rPr>
        <w:t>המטפלים</w:t>
      </w:r>
      <w:r w:rsidRPr="00B30BFC">
        <w:rPr>
          <w:rFonts w:ascii="Tahoma" w:hAnsi="Tahoma" w:cs="Tahoma" w:hint="cs"/>
          <w:sz w:val="18"/>
          <w:szCs w:val="18"/>
          <w:rtl/>
          <w:lang w:val="he-IL" w:eastAsia="he-IL"/>
        </w:rPr>
        <w:t>.</w:t>
      </w:r>
      <w:r w:rsidRPr="00B30BFC">
        <w:rPr>
          <w:rFonts w:ascii="Tahoma" w:hAnsi="Tahoma" w:cs="Tahoma"/>
          <w:sz w:val="18"/>
          <w:szCs w:val="18"/>
          <w:rtl/>
          <w:lang w:val="he-IL" w:eastAsia="he-IL"/>
        </w:rPr>
        <w:t xml:space="preserve"> </w:t>
      </w:r>
    </w:p>
    <w:p w:rsidR="007F5928" w:rsidRPr="00B30BFC" w:rsidP="008A5AF1">
      <w:pPr>
        <w:spacing w:line="240" w:lineRule="exact"/>
        <w:ind w:right="2268"/>
        <w:jc w:val="both"/>
        <w:rPr>
          <w:rFonts w:ascii="Tahoma" w:hAnsi="Tahoma" w:cs="Tahoma"/>
          <w:sz w:val="18"/>
          <w:szCs w:val="18"/>
          <w:rtl/>
          <w:lang w:val="he-IL" w:eastAsia="he-IL"/>
        </w:rPr>
      </w:pPr>
      <w:r w:rsidRPr="00B30BFC">
        <w:rPr>
          <w:rFonts w:ascii="Tahoma" w:hAnsi="Tahoma" w:cs="Tahoma" w:hint="cs"/>
          <w:sz w:val="18"/>
          <w:szCs w:val="18"/>
          <w:rtl/>
          <w:lang w:val="he-IL" w:eastAsia="he-IL"/>
        </w:rPr>
        <w:t xml:space="preserve">בבדיקת משרד </w:t>
      </w:r>
      <w:r w:rsidRPr="00B30BFC">
        <w:rPr>
          <w:rFonts w:ascii="Tahoma" w:hAnsi="Tahoma" w:cs="Tahoma"/>
          <w:sz w:val="18"/>
          <w:szCs w:val="18"/>
          <w:rtl/>
          <w:lang w:val="he-IL" w:eastAsia="he-IL"/>
        </w:rPr>
        <w:t>מבקר המדינה</w:t>
      </w:r>
      <w:r w:rsidRPr="00B30BFC">
        <w:rPr>
          <w:rFonts w:ascii="Tahoma" w:hAnsi="Tahoma" w:cs="Tahoma" w:hint="cs"/>
          <w:sz w:val="18"/>
          <w:szCs w:val="18"/>
          <w:rtl/>
          <w:lang w:val="he-IL" w:eastAsia="he-IL"/>
        </w:rPr>
        <w:t xml:space="preserve"> עלו </w:t>
      </w:r>
      <w:r w:rsidRPr="00B30BFC">
        <w:rPr>
          <w:rFonts w:ascii="Tahoma" w:hAnsi="Tahoma" w:cs="Tahoma"/>
          <w:sz w:val="18"/>
          <w:szCs w:val="18"/>
          <w:rtl/>
          <w:lang w:val="he-IL" w:eastAsia="he-IL"/>
        </w:rPr>
        <w:t xml:space="preserve">מקרים </w:t>
      </w:r>
      <w:r w:rsidRPr="00B30BFC">
        <w:rPr>
          <w:rFonts w:ascii="Tahoma" w:hAnsi="Tahoma" w:cs="Tahoma" w:hint="cs"/>
          <w:sz w:val="18"/>
          <w:szCs w:val="18"/>
          <w:rtl/>
          <w:lang w:val="he-IL" w:eastAsia="he-IL"/>
        </w:rPr>
        <w:t>של</w:t>
      </w:r>
      <w:r w:rsidRPr="00B30BFC">
        <w:rPr>
          <w:rFonts w:ascii="Tahoma" w:hAnsi="Tahoma" w:cs="Tahoma"/>
          <w:sz w:val="18"/>
          <w:szCs w:val="18"/>
          <w:rtl/>
          <w:lang w:val="he-IL" w:eastAsia="he-IL"/>
        </w:rPr>
        <w:t xml:space="preserve"> מבקשי </w:t>
      </w:r>
      <w:r w:rsidRPr="00B30BFC">
        <w:rPr>
          <w:rFonts w:ascii="Tahoma" w:hAnsi="Tahoma" w:cs="Tahoma" w:hint="cs"/>
          <w:sz w:val="18"/>
          <w:szCs w:val="18"/>
          <w:rtl/>
          <w:lang w:val="he-IL" w:eastAsia="he-IL"/>
        </w:rPr>
        <w:t>התרופה</w:t>
      </w:r>
      <w:r w:rsidRPr="00B30BFC">
        <w:rPr>
          <w:rFonts w:ascii="Tahoma" w:hAnsi="Tahoma" w:cs="Tahoma"/>
          <w:sz w:val="18"/>
          <w:szCs w:val="18"/>
          <w:rtl/>
          <w:lang w:val="he-IL" w:eastAsia="he-IL"/>
        </w:rPr>
        <w:t xml:space="preserve"> </w:t>
      </w:r>
      <w:r w:rsidRPr="00B30BFC">
        <w:rPr>
          <w:rFonts w:ascii="Tahoma" w:hAnsi="Tahoma" w:cs="Tahoma" w:hint="cs"/>
          <w:sz w:val="18"/>
          <w:szCs w:val="18"/>
          <w:rtl/>
          <w:lang w:val="he-IL" w:eastAsia="he-IL"/>
        </w:rPr>
        <w:t>שנדרשו</w:t>
      </w:r>
      <w:r w:rsidRPr="00B30BFC">
        <w:rPr>
          <w:rFonts w:ascii="Tahoma" w:hAnsi="Tahoma" w:cs="Tahoma"/>
          <w:sz w:val="18"/>
          <w:szCs w:val="18"/>
          <w:rtl/>
          <w:lang w:val="he-IL" w:eastAsia="he-IL"/>
        </w:rPr>
        <w:t xml:space="preserve"> לשלם </w:t>
      </w:r>
      <w:r w:rsidRPr="00B30BFC">
        <w:rPr>
          <w:rFonts w:ascii="Tahoma" w:hAnsi="Tahoma" w:cs="Tahoma" w:hint="cs"/>
          <w:sz w:val="18"/>
          <w:szCs w:val="18"/>
          <w:rtl/>
          <w:lang w:val="he-IL" w:eastAsia="he-IL"/>
        </w:rPr>
        <w:t xml:space="preserve">עבורה וסירובן של קופות החולים </w:t>
      </w:r>
      <w:r w:rsidRPr="00B30BFC">
        <w:rPr>
          <w:rFonts w:ascii="Tahoma" w:hAnsi="Tahoma" w:cs="Tahoma"/>
          <w:sz w:val="18"/>
          <w:szCs w:val="18"/>
          <w:rtl/>
          <w:lang w:val="he-IL" w:eastAsia="he-IL"/>
        </w:rPr>
        <w:t xml:space="preserve">לתת להם </w:t>
      </w:r>
      <w:r w:rsidRPr="00B30BFC">
        <w:rPr>
          <w:rFonts w:ascii="Tahoma" w:hAnsi="Tahoma" w:cs="Tahoma" w:hint="cs"/>
          <w:sz w:val="18"/>
          <w:szCs w:val="18"/>
          <w:rtl/>
          <w:lang w:val="he-IL" w:eastAsia="he-IL"/>
        </w:rPr>
        <w:t xml:space="preserve">את התרופה כפי שנקבע בחוק. </w:t>
      </w:r>
      <w:r w:rsidRPr="00B30BFC">
        <w:rPr>
          <w:rFonts w:ascii="Tahoma" w:hAnsi="Tahoma" w:cs="Tahoma"/>
          <w:sz w:val="18"/>
          <w:szCs w:val="18"/>
          <w:rtl/>
          <w:lang w:val="he-IL" w:eastAsia="he-IL"/>
        </w:rPr>
        <w:t xml:space="preserve">להלן </w:t>
      </w:r>
      <w:r w:rsidRPr="00B30BFC">
        <w:rPr>
          <w:rFonts w:ascii="Tahoma" w:hAnsi="Tahoma" w:cs="Tahoma" w:hint="cs"/>
          <w:sz w:val="18"/>
          <w:szCs w:val="18"/>
          <w:rtl/>
          <w:lang w:val="he-IL" w:eastAsia="he-IL"/>
        </w:rPr>
        <w:t>שני מקרים של עברייני מין שביקשו לקבל את התרופה אך מערכת הבריאות הערימה עליהם קשיים.</w:t>
      </w:r>
    </w:p>
    <w:p w:rsidR="007F5928" w:rsidRPr="00B30BFC" w:rsidP="008A5AF1">
      <w:pPr>
        <w:pStyle w:val="ListParagraph"/>
        <w:numPr>
          <w:ilvl w:val="0"/>
          <w:numId w:val="25"/>
        </w:numPr>
        <w:autoSpaceDE/>
        <w:autoSpaceDN/>
        <w:adjustRightInd/>
        <w:spacing w:line="240" w:lineRule="exact"/>
        <w:ind w:left="340" w:right="2268"/>
        <w:rPr>
          <w:sz w:val="18"/>
          <w:szCs w:val="18"/>
          <w:rtl/>
          <w:lang w:val="he-IL" w:eastAsia="he-IL"/>
        </w:rPr>
      </w:pPr>
      <w:r w:rsidRPr="00B30BFC">
        <w:rPr>
          <w:sz w:val="18"/>
          <w:szCs w:val="18"/>
          <w:rtl/>
          <w:lang w:val="he-IL" w:eastAsia="he-IL"/>
        </w:rPr>
        <w:t xml:space="preserve">עבריין מין </w:t>
      </w:r>
      <w:r w:rsidRPr="00B30BFC">
        <w:rPr>
          <w:rFonts w:hint="cs"/>
          <w:sz w:val="18"/>
          <w:szCs w:val="18"/>
          <w:rtl/>
          <w:lang w:val="he-IL" w:eastAsia="he-IL"/>
        </w:rPr>
        <w:t>א</w:t>
      </w:r>
      <w:r w:rsidRPr="00B30BFC">
        <w:rPr>
          <w:sz w:val="18"/>
          <w:szCs w:val="18"/>
          <w:rtl/>
          <w:lang w:val="he-IL" w:eastAsia="he-IL"/>
        </w:rPr>
        <w:t xml:space="preserve">' </w:t>
      </w:r>
      <w:r w:rsidRPr="00B30BFC">
        <w:rPr>
          <w:rFonts w:hint="cs"/>
          <w:sz w:val="18"/>
          <w:szCs w:val="18"/>
          <w:rtl/>
          <w:lang w:val="he-IL" w:eastAsia="he-IL"/>
        </w:rPr>
        <w:t xml:space="preserve">(להלן - א') </w:t>
      </w:r>
      <w:r w:rsidRPr="00B30BFC">
        <w:rPr>
          <w:sz w:val="18"/>
          <w:szCs w:val="18"/>
          <w:rtl/>
          <w:lang w:val="he-IL" w:eastAsia="he-IL"/>
        </w:rPr>
        <w:t>שוחרר מהכלא בשחרור מלא ב</w:t>
      </w:r>
      <w:r w:rsidRPr="00B30BFC">
        <w:rPr>
          <w:rFonts w:hint="cs"/>
          <w:sz w:val="18"/>
          <w:szCs w:val="18"/>
          <w:rtl/>
          <w:lang w:val="he-IL" w:eastAsia="he-IL"/>
        </w:rPr>
        <w:t>אפריל 2011</w:t>
      </w:r>
      <w:r w:rsidRPr="00B30BFC">
        <w:rPr>
          <w:sz w:val="18"/>
          <w:szCs w:val="18"/>
          <w:rtl/>
          <w:lang w:val="he-IL" w:eastAsia="he-IL"/>
        </w:rPr>
        <w:t xml:space="preserve"> ו</w:t>
      </w:r>
      <w:r w:rsidRPr="00B30BFC">
        <w:rPr>
          <w:rFonts w:hint="cs"/>
          <w:sz w:val="18"/>
          <w:szCs w:val="18"/>
          <w:rtl/>
          <w:lang w:val="he-IL" w:eastAsia="he-IL"/>
        </w:rPr>
        <w:t>חמישה ימים לאחר מכן, במאי 2011</w:t>
      </w:r>
      <w:r w:rsidRPr="00B30BFC">
        <w:rPr>
          <w:sz w:val="18"/>
          <w:szCs w:val="18"/>
          <w:rtl/>
          <w:lang w:val="he-IL" w:eastAsia="he-IL"/>
        </w:rPr>
        <w:t xml:space="preserve"> פנה מיוזמתו </w:t>
      </w:r>
      <w:r w:rsidRPr="00B30BFC">
        <w:rPr>
          <w:sz w:val="18"/>
          <w:szCs w:val="18"/>
          <w:rtl/>
          <w:lang w:val="he-IL" w:eastAsia="he-IL"/>
        </w:rPr>
        <w:t>לרש"א</w:t>
      </w:r>
      <w:r w:rsidRPr="00B30BFC">
        <w:rPr>
          <w:sz w:val="18"/>
          <w:szCs w:val="18"/>
          <w:rtl/>
          <w:lang w:val="he-IL" w:eastAsia="he-IL"/>
        </w:rPr>
        <w:t xml:space="preserve"> באזור מגוריו </w:t>
      </w:r>
      <w:r w:rsidRPr="00B30BFC">
        <w:rPr>
          <w:rFonts w:hint="cs"/>
          <w:sz w:val="18"/>
          <w:szCs w:val="18"/>
          <w:rtl/>
          <w:lang w:val="he-IL" w:eastAsia="he-IL"/>
        </w:rPr>
        <w:t>בבקשת</w:t>
      </w:r>
      <w:r w:rsidRPr="00B30BFC">
        <w:rPr>
          <w:sz w:val="18"/>
          <w:szCs w:val="18"/>
          <w:rtl/>
          <w:lang w:val="he-IL" w:eastAsia="he-IL"/>
        </w:rPr>
        <w:t xml:space="preserve"> סיוע בשיקום. </w:t>
      </w:r>
      <w:r w:rsidRPr="00B30BFC">
        <w:rPr>
          <w:sz w:val="18"/>
          <w:szCs w:val="18"/>
          <w:rtl/>
          <w:lang w:val="he-IL" w:eastAsia="he-IL"/>
        </w:rPr>
        <w:t>ברש"א</w:t>
      </w:r>
      <w:r w:rsidRPr="00B30BFC">
        <w:rPr>
          <w:sz w:val="18"/>
          <w:szCs w:val="18"/>
          <w:rtl/>
          <w:lang w:val="he-IL" w:eastAsia="he-IL"/>
        </w:rPr>
        <w:t xml:space="preserve"> החליטו שטרם שילובו במסגרת טיפולית כלשהי יש להסדיר קבלת</w:t>
      </w:r>
      <w:r w:rsidRPr="00B30BFC">
        <w:rPr>
          <w:rFonts w:hint="cs"/>
          <w:sz w:val="18"/>
          <w:szCs w:val="18"/>
          <w:rtl/>
          <w:lang w:val="he-IL" w:eastAsia="he-IL"/>
        </w:rPr>
        <w:t xml:space="preserve"> </w:t>
      </w:r>
      <w:r w:rsidRPr="00B30BFC">
        <w:rPr>
          <w:sz w:val="18"/>
          <w:szCs w:val="18"/>
          <w:rtl/>
          <w:lang w:val="he-IL" w:eastAsia="he-IL"/>
        </w:rPr>
        <w:t xml:space="preserve">טיפול תרופתי. עובדת סוציאלית מטעם </w:t>
      </w:r>
      <w:r w:rsidRPr="00B30BFC">
        <w:rPr>
          <w:sz w:val="18"/>
          <w:szCs w:val="18"/>
          <w:rtl/>
          <w:lang w:val="he-IL" w:eastAsia="he-IL"/>
        </w:rPr>
        <w:t>רש"א</w:t>
      </w:r>
      <w:r w:rsidRPr="00B30BFC">
        <w:rPr>
          <w:sz w:val="18"/>
          <w:szCs w:val="18"/>
          <w:rtl/>
          <w:lang w:val="he-IL" w:eastAsia="he-IL"/>
        </w:rPr>
        <w:t xml:space="preserve"> (להלן - </w:t>
      </w:r>
      <w:r w:rsidRPr="00B30BFC">
        <w:rPr>
          <w:sz w:val="18"/>
          <w:szCs w:val="18"/>
          <w:rtl/>
          <w:lang w:val="he-IL" w:eastAsia="he-IL"/>
        </w:rPr>
        <w:t>העו"ס</w:t>
      </w:r>
      <w:r w:rsidRPr="00B30BFC">
        <w:rPr>
          <w:sz w:val="18"/>
          <w:szCs w:val="18"/>
          <w:rtl/>
          <w:lang w:val="he-IL" w:eastAsia="he-IL"/>
        </w:rPr>
        <w:t>) הפנתה א</w:t>
      </w:r>
      <w:r w:rsidRPr="00B30BFC">
        <w:rPr>
          <w:rFonts w:hint="cs"/>
          <w:sz w:val="18"/>
          <w:szCs w:val="18"/>
          <w:rtl/>
          <w:lang w:val="he-IL" w:eastAsia="he-IL"/>
        </w:rPr>
        <w:t>ו</w:t>
      </w:r>
      <w:r w:rsidRPr="00B30BFC">
        <w:rPr>
          <w:sz w:val="18"/>
          <w:szCs w:val="18"/>
          <w:rtl/>
          <w:lang w:val="he-IL" w:eastAsia="he-IL"/>
        </w:rPr>
        <w:t>ת</w:t>
      </w:r>
      <w:r w:rsidRPr="00B30BFC">
        <w:rPr>
          <w:rFonts w:hint="cs"/>
          <w:sz w:val="18"/>
          <w:szCs w:val="18"/>
          <w:rtl/>
          <w:lang w:val="he-IL" w:eastAsia="he-IL"/>
        </w:rPr>
        <w:t>ו</w:t>
      </w:r>
      <w:r w:rsidRPr="00B30BFC">
        <w:rPr>
          <w:sz w:val="18"/>
          <w:szCs w:val="18"/>
          <w:rtl/>
          <w:lang w:val="he-IL" w:eastAsia="he-IL"/>
        </w:rPr>
        <w:t xml:space="preserve"> לרופא המשפחה כדי שזה יפנה אותו לפסיכיאטר שיאשר לו טיפול תרופתי. הפסיכיאטר טען </w:t>
      </w:r>
      <w:r w:rsidRPr="00B30BFC">
        <w:rPr>
          <w:rFonts w:hint="cs"/>
          <w:sz w:val="18"/>
          <w:szCs w:val="18"/>
          <w:rtl/>
          <w:lang w:val="he-IL" w:eastAsia="he-IL"/>
        </w:rPr>
        <w:t>ש</w:t>
      </w:r>
      <w:r w:rsidRPr="00B30BFC">
        <w:rPr>
          <w:sz w:val="18"/>
          <w:szCs w:val="18"/>
          <w:rtl/>
          <w:lang w:val="he-IL" w:eastAsia="he-IL"/>
        </w:rPr>
        <w:t>"הנושא חדש עבורו" וביקש נתונים נוספים על העבריין</w:t>
      </w:r>
      <w:r w:rsidRPr="00B30BFC">
        <w:rPr>
          <w:rFonts w:hint="cs"/>
          <w:sz w:val="18"/>
          <w:szCs w:val="18"/>
          <w:rtl/>
          <w:lang w:val="he-IL" w:eastAsia="he-IL"/>
        </w:rPr>
        <w:t>.</w:t>
      </w:r>
      <w:r w:rsidRPr="00B30BFC">
        <w:rPr>
          <w:sz w:val="18"/>
          <w:szCs w:val="18"/>
          <w:rtl/>
          <w:lang w:val="he-IL" w:eastAsia="he-IL"/>
        </w:rPr>
        <w:t xml:space="preserve"> </w:t>
      </w:r>
      <w:r w:rsidRPr="00B30BFC">
        <w:rPr>
          <w:sz w:val="18"/>
          <w:szCs w:val="18"/>
          <w:rtl/>
          <w:lang w:val="he-IL" w:eastAsia="he-IL"/>
        </w:rPr>
        <w:t>העו"ס</w:t>
      </w:r>
      <w:r w:rsidRPr="00B30BFC">
        <w:rPr>
          <w:sz w:val="18"/>
          <w:szCs w:val="18"/>
          <w:rtl/>
          <w:lang w:val="he-IL" w:eastAsia="he-IL"/>
        </w:rPr>
        <w:t xml:space="preserve"> העבירה לפסיכיאטר את תיקו הרפואי של העבריין משב"ס</w:t>
      </w:r>
      <w:r w:rsidRPr="00B30BFC">
        <w:rPr>
          <w:rFonts w:hint="cs"/>
          <w:sz w:val="18"/>
          <w:szCs w:val="18"/>
          <w:rtl/>
          <w:lang w:val="he-IL" w:eastAsia="he-IL"/>
        </w:rPr>
        <w:t>.</w:t>
      </w:r>
      <w:r w:rsidRPr="00B30BFC">
        <w:rPr>
          <w:sz w:val="18"/>
          <w:szCs w:val="18"/>
          <w:rtl/>
          <w:lang w:val="he-IL" w:eastAsia="he-IL"/>
        </w:rPr>
        <w:t xml:space="preserve"> </w:t>
      </w:r>
    </w:p>
    <w:p w:rsidR="007F5928" w:rsidRPr="00B30BFC" w:rsidP="008A5AF1">
      <w:pPr>
        <w:spacing w:line="240" w:lineRule="exact"/>
        <w:ind w:left="360" w:right="2268"/>
        <w:jc w:val="both"/>
        <w:rPr>
          <w:rFonts w:ascii="Tahoma" w:hAnsi="Tahoma" w:cs="Tahoma"/>
          <w:color w:val="FF0000"/>
          <w:sz w:val="18"/>
          <w:szCs w:val="18"/>
          <w:rtl/>
          <w:lang w:val="he-IL" w:eastAsia="he-IL"/>
        </w:rPr>
      </w:pPr>
      <w:r w:rsidRPr="00B30BFC">
        <w:rPr>
          <w:rFonts w:ascii="Tahoma" w:hAnsi="Tahoma" w:cs="Tahoma" w:hint="cs"/>
          <w:sz w:val="18"/>
          <w:szCs w:val="18"/>
          <w:rtl/>
          <w:lang w:val="he-IL" w:eastAsia="he-IL"/>
        </w:rPr>
        <w:t>ביוני 2011</w:t>
      </w:r>
      <w:r w:rsidRPr="00B30BFC">
        <w:rPr>
          <w:rFonts w:ascii="Tahoma" w:hAnsi="Tahoma" w:cs="Tahoma"/>
          <w:sz w:val="18"/>
          <w:szCs w:val="18"/>
          <w:rtl/>
          <w:lang w:val="he-IL" w:eastAsia="he-IL"/>
        </w:rPr>
        <w:t xml:space="preserve"> הודיע</w:t>
      </w:r>
      <w:r w:rsidRPr="00B30BFC">
        <w:rPr>
          <w:rFonts w:ascii="Tahoma" w:hAnsi="Tahoma" w:cs="Tahoma" w:hint="cs"/>
          <w:sz w:val="18"/>
          <w:szCs w:val="18"/>
          <w:rtl/>
          <w:lang w:val="he-IL" w:eastAsia="he-IL"/>
        </w:rPr>
        <w:t xml:space="preserve"> רופא המשפחה כי א'</w:t>
      </w:r>
      <w:r w:rsidRPr="00B30BFC">
        <w:rPr>
          <w:rFonts w:ascii="Tahoma" w:hAnsi="Tahoma" w:cs="Tahoma"/>
          <w:sz w:val="18"/>
          <w:szCs w:val="18"/>
          <w:rtl/>
          <w:lang w:val="he-IL" w:eastAsia="he-IL"/>
        </w:rPr>
        <w:t xml:space="preserve"> </w:t>
      </w:r>
      <w:r w:rsidRPr="00B30BFC">
        <w:rPr>
          <w:rFonts w:ascii="Tahoma" w:hAnsi="Tahoma" w:cs="Tahoma" w:hint="cs"/>
          <w:sz w:val="18"/>
          <w:szCs w:val="18"/>
          <w:rtl/>
          <w:lang w:val="he-IL" w:eastAsia="he-IL"/>
        </w:rPr>
        <w:t>יוכל ל</w:t>
      </w:r>
      <w:r w:rsidRPr="00B30BFC">
        <w:rPr>
          <w:rFonts w:ascii="Tahoma" w:hAnsi="Tahoma" w:cs="Tahoma"/>
          <w:sz w:val="18"/>
          <w:szCs w:val="18"/>
          <w:rtl/>
          <w:lang w:val="he-IL" w:eastAsia="he-IL"/>
        </w:rPr>
        <w:t xml:space="preserve">קבל את </w:t>
      </w:r>
      <w:r w:rsidRPr="00B30BFC">
        <w:rPr>
          <w:rFonts w:ascii="Tahoma" w:hAnsi="Tahoma" w:cs="Tahoma" w:hint="cs"/>
          <w:sz w:val="18"/>
          <w:szCs w:val="18"/>
          <w:rtl/>
          <w:lang w:val="he-IL" w:eastAsia="he-IL"/>
        </w:rPr>
        <w:t>התרופה</w:t>
      </w:r>
      <w:r w:rsidRPr="00B30BFC">
        <w:rPr>
          <w:rFonts w:ascii="Tahoma" w:hAnsi="Tahoma" w:cs="Tahoma"/>
          <w:sz w:val="18"/>
          <w:szCs w:val="18"/>
          <w:rtl/>
          <w:lang w:val="he-IL" w:eastAsia="he-IL"/>
        </w:rPr>
        <w:t xml:space="preserve"> בבית חולים</w:t>
      </w:r>
      <w:r w:rsidRPr="00B30BFC">
        <w:rPr>
          <w:rFonts w:ascii="Tahoma" w:hAnsi="Tahoma" w:cs="Tahoma" w:hint="cs"/>
          <w:sz w:val="18"/>
          <w:szCs w:val="18"/>
          <w:rtl/>
          <w:lang w:val="he-IL" w:eastAsia="he-IL"/>
        </w:rPr>
        <w:t>.</w:t>
      </w:r>
      <w:r w:rsidRPr="00B30BFC">
        <w:rPr>
          <w:rFonts w:ascii="Tahoma" w:hAnsi="Tahoma" w:cs="Tahoma"/>
          <w:sz w:val="18"/>
          <w:szCs w:val="18"/>
          <w:rtl/>
          <w:lang w:val="he-IL" w:eastAsia="he-IL"/>
        </w:rPr>
        <w:t xml:space="preserve"> </w:t>
      </w:r>
      <w:r w:rsidRPr="00B30BFC">
        <w:rPr>
          <w:rFonts w:ascii="Tahoma" w:hAnsi="Tahoma" w:cs="Tahoma" w:hint="cs"/>
          <w:sz w:val="18"/>
          <w:szCs w:val="18"/>
          <w:rtl/>
          <w:lang w:val="he-IL" w:eastAsia="he-IL"/>
        </w:rPr>
        <w:t xml:space="preserve">בבית החולים נאמר לא' שמסמכיו לא התקבלו ולא מובן להם מדוע הופנה למרפאה פסיכיאטרית כאשר אינו מאובחן כחולה נפש, כי התרופה נמצאת בסל הבריאות וכדי לקבלה יש לפנות לרופא המשפחה ולהוכיח כי </w:t>
      </w:r>
      <w:r w:rsidRPr="00B30BFC">
        <w:rPr>
          <w:rFonts w:ascii="Tahoma" w:hAnsi="Tahoma" w:cs="Tahoma" w:hint="cs"/>
          <w:sz w:val="18"/>
          <w:szCs w:val="18"/>
          <w:rtl/>
          <w:lang w:val="he-IL" w:eastAsia="he-IL"/>
        </w:rPr>
        <w:t xml:space="preserve">קיבל את התרופה בהיותו אסיר עד שחרורו. א' פנה לרופא המשפחה וזה רשם לו מרשם. בהגיעו לבית המרקחת של קופת החולים, סירבו לתת לא' את התרופה בטענה שרק רופא מומחה רשאי לתת אותה, אך לא ידעו לנקוב במומחיות הדרושה לרופא. רק לאחר פנייה של א' לנציבות תלונות הציבור שבמשרד מבקר המדינה, והתערבותה, קיבל א' את התרופה, לאחר כמה חודשים. </w:t>
      </w:r>
    </w:p>
    <w:p w:rsidR="007F5928" w:rsidRPr="00B30BFC" w:rsidP="008A5AF1">
      <w:pPr>
        <w:pStyle w:val="ListParagraph"/>
        <w:numPr>
          <w:ilvl w:val="0"/>
          <w:numId w:val="25"/>
        </w:numPr>
        <w:autoSpaceDE/>
        <w:autoSpaceDN/>
        <w:adjustRightInd/>
        <w:spacing w:line="240" w:lineRule="exact"/>
        <w:ind w:left="340" w:right="2268"/>
        <w:rPr>
          <w:sz w:val="18"/>
          <w:szCs w:val="18"/>
          <w:rtl/>
          <w:lang w:val="he-IL" w:eastAsia="he-IL"/>
        </w:rPr>
      </w:pPr>
      <w:r w:rsidRPr="00B30BFC">
        <w:rPr>
          <w:rFonts w:hint="cs"/>
          <w:sz w:val="18"/>
          <w:szCs w:val="18"/>
          <w:rtl/>
          <w:lang w:val="he-IL" w:eastAsia="he-IL"/>
        </w:rPr>
        <w:t>עבריין מין ב' (להלן - ב') טופל באחד המרכזים המורשים בצפון. על רקע חוות דעת של המטפלים והערכת מסוכנות הופנה ב' בתחילת שנת 2018 לקופת חולים שהיה שייך אליה לבדיקת האפשרות לקבלת התרופה. הרופא בקופת החולים הפנה אותו לבדיקות במרפאה שאינה רלוונטית לבעיות שבגינן פנה לרופא. גם פנייה למרפאה הפסי</w:t>
      </w:r>
      <w:r w:rsidRPr="00B30BFC">
        <w:rPr>
          <w:rFonts w:hint="eastAsia"/>
          <w:sz w:val="18"/>
          <w:szCs w:val="18"/>
          <w:rtl/>
          <w:lang w:val="he-IL" w:eastAsia="he-IL"/>
        </w:rPr>
        <w:t>כיאטרית</w:t>
      </w:r>
      <w:r w:rsidRPr="00B30BFC">
        <w:rPr>
          <w:sz w:val="18"/>
          <w:szCs w:val="18"/>
          <w:rtl/>
          <w:lang w:val="he-IL" w:eastAsia="he-IL"/>
        </w:rPr>
        <w:t xml:space="preserve"> </w:t>
      </w:r>
      <w:r w:rsidRPr="00B30BFC">
        <w:rPr>
          <w:rFonts w:hint="eastAsia"/>
          <w:sz w:val="18"/>
          <w:szCs w:val="18"/>
          <w:rtl/>
          <w:lang w:val="he-IL" w:eastAsia="he-IL"/>
        </w:rPr>
        <w:t>בבית</w:t>
      </w:r>
      <w:r w:rsidRPr="00B30BFC">
        <w:rPr>
          <w:sz w:val="18"/>
          <w:szCs w:val="18"/>
          <w:rtl/>
          <w:lang w:val="he-IL" w:eastAsia="he-IL"/>
        </w:rPr>
        <w:t xml:space="preserve"> </w:t>
      </w:r>
      <w:r w:rsidRPr="00B30BFC">
        <w:rPr>
          <w:rFonts w:hint="eastAsia"/>
          <w:sz w:val="18"/>
          <w:szCs w:val="18"/>
          <w:rtl/>
          <w:lang w:val="he-IL" w:eastAsia="he-IL"/>
        </w:rPr>
        <w:t>החולים</w:t>
      </w:r>
      <w:r w:rsidRPr="00B30BFC">
        <w:rPr>
          <w:sz w:val="18"/>
          <w:szCs w:val="18"/>
          <w:rtl/>
          <w:lang w:val="he-IL" w:eastAsia="he-IL"/>
        </w:rPr>
        <w:t xml:space="preserve"> </w:t>
      </w:r>
      <w:r w:rsidRPr="00B30BFC">
        <w:rPr>
          <w:rFonts w:hint="cs"/>
          <w:sz w:val="18"/>
          <w:szCs w:val="18"/>
          <w:rtl/>
          <w:lang w:val="he-IL" w:eastAsia="he-IL"/>
        </w:rPr>
        <w:t xml:space="preserve">שבאזור מגוריו </w:t>
      </w:r>
      <w:r w:rsidRPr="00B30BFC">
        <w:rPr>
          <w:rFonts w:hint="eastAsia"/>
          <w:sz w:val="18"/>
          <w:szCs w:val="18"/>
          <w:rtl/>
          <w:lang w:val="he-IL" w:eastAsia="he-IL"/>
        </w:rPr>
        <w:t>העלתה</w:t>
      </w:r>
      <w:r w:rsidRPr="00B30BFC">
        <w:rPr>
          <w:sz w:val="18"/>
          <w:szCs w:val="18"/>
          <w:rtl/>
          <w:lang w:val="he-IL" w:eastAsia="he-IL"/>
        </w:rPr>
        <w:t xml:space="preserve"> </w:t>
      </w:r>
      <w:r w:rsidRPr="00B30BFC">
        <w:rPr>
          <w:rFonts w:hint="eastAsia"/>
          <w:sz w:val="18"/>
          <w:szCs w:val="18"/>
          <w:rtl/>
          <w:lang w:val="he-IL" w:eastAsia="he-IL"/>
        </w:rPr>
        <w:t>שהיא</w:t>
      </w:r>
      <w:r w:rsidRPr="00B30BFC">
        <w:rPr>
          <w:sz w:val="18"/>
          <w:szCs w:val="18"/>
          <w:rtl/>
          <w:lang w:val="he-IL" w:eastAsia="he-IL"/>
        </w:rPr>
        <w:t xml:space="preserve"> </w:t>
      </w:r>
      <w:r w:rsidRPr="00B30BFC">
        <w:rPr>
          <w:rFonts w:hint="eastAsia"/>
          <w:sz w:val="18"/>
          <w:szCs w:val="18"/>
          <w:rtl/>
          <w:lang w:val="he-IL" w:eastAsia="he-IL"/>
        </w:rPr>
        <w:t>אינה</w:t>
      </w:r>
      <w:r w:rsidRPr="00B30BFC">
        <w:rPr>
          <w:sz w:val="18"/>
          <w:szCs w:val="18"/>
          <w:rtl/>
          <w:lang w:val="he-IL" w:eastAsia="he-IL"/>
        </w:rPr>
        <w:t xml:space="preserve"> </w:t>
      </w:r>
      <w:r w:rsidRPr="00B30BFC">
        <w:rPr>
          <w:rFonts w:hint="eastAsia"/>
          <w:sz w:val="18"/>
          <w:szCs w:val="18"/>
          <w:rtl/>
          <w:lang w:val="he-IL" w:eastAsia="he-IL"/>
        </w:rPr>
        <w:t>מומחית</w:t>
      </w:r>
      <w:r w:rsidRPr="00B30BFC">
        <w:rPr>
          <w:sz w:val="18"/>
          <w:szCs w:val="18"/>
          <w:rtl/>
          <w:lang w:val="he-IL" w:eastAsia="he-IL"/>
        </w:rPr>
        <w:t xml:space="preserve"> </w:t>
      </w:r>
      <w:r w:rsidRPr="00B30BFC">
        <w:rPr>
          <w:rFonts w:hint="eastAsia"/>
          <w:sz w:val="18"/>
          <w:szCs w:val="18"/>
          <w:rtl/>
          <w:lang w:val="he-IL" w:eastAsia="he-IL"/>
        </w:rPr>
        <w:t>לטיפול</w:t>
      </w:r>
      <w:r w:rsidRPr="00B30BFC">
        <w:rPr>
          <w:sz w:val="18"/>
          <w:szCs w:val="18"/>
          <w:rtl/>
          <w:lang w:val="he-IL" w:eastAsia="he-IL"/>
        </w:rPr>
        <w:t xml:space="preserve"> </w:t>
      </w:r>
      <w:r w:rsidRPr="00B30BFC">
        <w:rPr>
          <w:rFonts w:hint="eastAsia"/>
          <w:sz w:val="18"/>
          <w:szCs w:val="18"/>
          <w:rtl/>
          <w:lang w:val="he-IL" w:eastAsia="he-IL"/>
        </w:rPr>
        <w:t>בעברייני</w:t>
      </w:r>
      <w:r w:rsidRPr="00B30BFC">
        <w:rPr>
          <w:sz w:val="18"/>
          <w:szCs w:val="18"/>
          <w:rtl/>
          <w:lang w:val="he-IL" w:eastAsia="he-IL"/>
        </w:rPr>
        <w:t xml:space="preserve"> </w:t>
      </w:r>
      <w:r w:rsidRPr="00B30BFC">
        <w:rPr>
          <w:rFonts w:hint="eastAsia"/>
          <w:sz w:val="18"/>
          <w:szCs w:val="18"/>
          <w:rtl/>
          <w:lang w:val="he-IL" w:eastAsia="he-IL"/>
        </w:rPr>
        <w:t>מין</w:t>
      </w:r>
      <w:r w:rsidRPr="00B30BFC">
        <w:rPr>
          <w:sz w:val="18"/>
          <w:szCs w:val="18"/>
          <w:rtl/>
          <w:lang w:val="he-IL" w:eastAsia="he-IL"/>
        </w:rPr>
        <w:t>.</w:t>
      </w:r>
    </w:p>
    <w:p w:rsidR="007F5928" w:rsidRPr="00B30BFC" w:rsidP="008A5AF1">
      <w:pPr>
        <w:spacing w:line="240" w:lineRule="exact"/>
        <w:ind w:left="360" w:right="2268"/>
        <w:jc w:val="both"/>
        <w:rPr>
          <w:rFonts w:ascii="Tahoma" w:hAnsi="Tahoma" w:cs="Tahoma"/>
          <w:sz w:val="18"/>
          <w:szCs w:val="18"/>
          <w:rtl/>
          <w:lang w:val="he-IL" w:eastAsia="he-IL"/>
        </w:rPr>
      </w:pPr>
      <w:r w:rsidRPr="00B30BFC">
        <w:rPr>
          <w:rFonts w:ascii="Tahoma" w:hAnsi="Tahoma" w:cs="Tahoma" w:hint="cs"/>
          <w:sz w:val="18"/>
          <w:szCs w:val="18"/>
          <w:rtl/>
          <w:lang w:val="he-IL" w:eastAsia="he-IL"/>
        </w:rPr>
        <w:t>ב' פנה באמצעות העובד הסוציאלי המלווה אותו לבדיקת אפשרות לקבלת התרופה באופן פרטי. עבור הבדיקות נדרש לשלם 7,000 ש"ח, אף שבחוק נקבע כי התרופה תינתן ללא תשלום. ב' שיכולותיו הכלכליות מוגבלות, לא היה יכול לעמוד בתשלום זה.</w:t>
      </w:r>
    </w:p>
    <w:p w:rsidR="007F5928" w:rsidRPr="00B30BFC" w:rsidP="008A5AF1">
      <w:pPr>
        <w:spacing w:line="240" w:lineRule="exact"/>
        <w:ind w:left="360" w:right="2268"/>
        <w:jc w:val="both"/>
        <w:rPr>
          <w:rFonts w:ascii="Tahoma" w:hAnsi="Tahoma" w:cs="Tahoma"/>
          <w:sz w:val="18"/>
          <w:szCs w:val="18"/>
          <w:rtl/>
          <w:lang w:val="he-IL" w:eastAsia="he-IL"/>
        </w:rPr>
      </w:pPr>
      <w:r w:rsidRPr="00B30BFC">
        <w:rPr>
          <w:rFonts w:ascii="Tahoma" w:hAnsi="Tahoma" w:cs="Tahoma" w:hint="cs"/>
          <w:sz w:val="18"/>
          <w:szCs w:val="18"/>
          <w:rtl/>
          <w:lang w:val="he-IL" w:eastAsia="he-IL"/>
        </w:rPr>
        <w:t xml:space="preserve">בפברואר 2018 פנה העובד הסוציאלי המלווה את ב' </w:t>
      </w:r>
      <w:r w:rsidRPr="00B30BFC">
        <w:rPr>
          <w:rFonts w:ascii="Tahoma" w:hAnsi="Tahoma" w:eastAsiaTheme="majorEastAsia" w:cs="Tahoma" w:hint="cs"/>
          <w:b/>
          <w:sz w:val="18"/>
          <w:szCs w:val="18"/>
          <w:rtl/>
        </w:rPr>
        <w:t xml:space="preserve">לממונה </w:t>
      </w:r>
      <w:r w:rsidRPr="00B30BFC">
        <w:rPr>
          <w:rFonts w:ascii="Tahoma" w:eastAsia="David" w:hAnsi="Tahoma" w:cs="Tahoma" w:hint="cs"/>
          <w:b/>
          <w:sz w:val="18"/>
          <w:szCs w:val="18"/>
          <w:shd w:val="clear" w:color="auto" w:fill="FFFFFF"/>
          <w:rtl/>
          <w:lang w:val="he-IL" w:eastAsia="he-IL"/>
        </w:rPr>
        <w:t>על יישום חוק ההגנה</w:t>
      </w:r>
      <w:r w:rsidRPr="00B30BFC">
        <w:rPr>
          <w:rFonts w:ascii="Tahoma" w:hAnsi="Tahoma" w:cs="Tahoma" w:hint="cs"/>
          <w:sz w:val="18"/>
          <w:szCs w:val="18"/>
          <w:rtl/>
          <w:lang w:val="he-IL" w:eastAsia="he-IL"/>
        </w:rPr>
        <w:t xml:space="preserve"> במשרד הרווחה וביקש את עזרתה. הממונה פנתה </w:t>
      </w:r>
      <w:r w:rsidRPr="00B30BFC">
        <w:rPr>
          <w:rFonts w:ascii="Tahoma" w:hAnsi="Tahoma" w:cs="Tahoma" w:hint="cs"/>
          <w:sz w:val="18"/>
          <w:szCs w:val="18"/>
          <w:rtl/>
          <w:lang w:val="he-IL" w:eastAsia="he-IL"/>
        </w:rPr>
        <w:t>מייד</w:t>
      </w:r>
      <w:r w:rsidRPr="00B30BFC">
        <w:rPr>
          <w:rFonts w:ascii="Tahoma" w:hAnsi="Tahoma" w:cs="Tahoma" w:hint="cs"/>
          <w:sz w:val="18"/>
          <w:szCs w:val="18"/>
          <w:rtl/>
          <w:lang w:val="he-IL" w:eastAsia="he-IL"/>
        </w:rPr>
        <w:t xml:space="preserve"> למשרד הבריאות ולדבריה "מדובר בעבריין מין שאובחן, בהערכת המסוכנות, כסובל מסטייה מינית פדופילית... וחייב לקבל בדחיפות טיפול תרופתי להפחתת הדחף המיני". תשובת משרד הבריאות הייתה כי "מספר הרופאים המטפלים - הוא מצומצם" וכי בקרוב ייערך יום עיון כדי להגדיל את מספרם.</w:t>
      </w:r>
    </w:p>
    <w:p w:rsidR="007F5928" w:rsidRPr="00B30BFC" w:rsidP="008A5AF1">
      <w:pPr>
        <w:spacing w:line="240" w:lineRule="exact"/>
        <w:ind w:left="340" w:right="2268"/>
        <w:jc w:val="both"/>
        <w:rPr>
          <w:rFonts w:ascii="Tahoma" w:hAnsi="Tahoma" w:cs="Tahoma"/>
          <w:sz w:val="18"/>
          <w:szCs w:val="18"/>
          <w:rtl/>
          <w:lang w:val="he-IL" w:eastAsia="he-IL"/>
        </w:rPr>
      </w:pPr>
      <w:r w:rsidRPr="00B30BFC">
        <w:rPr>
          <w:rFonts w:ascii="Tahoma" w:hAnsi="Tahoma" w:cs="Tahoma" w:hint="cs"/>
          <w:sz w:val="18"/>
          <w:szCs w:val="18"/>
          <w:rtl/>
          <w:lang w:val="he-IL" w:eastAsia="he-IL"/>
        </w:rPr>
        <w:t xml:space="preserve">בסוף פברואר 2018 התקיים בבית המשפט דיון בעניינו של ב' ובית המשפט פסק ארכה של חודש להסדרת הטיפול התרופתי. </w:t>
      </w:r>
    </w:p>
    <w:p w:rsidR="007F5928" w:rsidRPr="00B30BFC" w:rsidP="00D81669">
      <w:pPr>
        <w:spacing w:after="240" w:line="240" w:lineRule="exact"/>
        <w:ind w:left="340" w:right="2268"/>
        <w:jc w:val="both"/>
        <w:rPr>
          <w:rFonts w:ascii="Tahoma" w:hAnsi="Tahoma" w:cs="Tahoma"/>
          <w:sz w:val="18"/>
          <w:szCs w:val="18"/>
          <w:rtl/>
          <w:lang w:val="he-IL" w:eastAsia="he-IL"/>
        </w:rPr>
      </w:pPr>
      <w:r w:rsidRPr="00B30BFC">
        <w:rPr>
          <w:rFonts w:ascii="Tahoma" w:hAnsi="Tahoma" w:cs="Tahoma" w:hint="cs"/>
          <w:sz w:val="18"/>
          <w:szCs w:val="18"/>
          <w:rtl/>
          <w:lang w:val="he-IL" w:eastAsia="he-IL"/>
        </w:rPr>
        <w:t xml:space="preserve">עקב תשובת משרד הבריאות ודחיפות הטיפול בנושא, ולאור החלטת בית המשפט, הממונה </w:t>
      </w:r>
      <w:r w:rsidRPr="00B30BFC">
        <w:rPr>
          <w:rFonts w:ascii="Tahoma" w:eastAsia="David" w:hAnsi="Tahoma" w:cs="Tahoma" w:hint="cs"/>
          <w:b/>
          <w:sz w:val="18"/>
          <w:szCs w:val="18"/>
          <w:shd w:val="clear" w:color="auto" w:fill="FFFFFF"/>
          <w:rtl/>
          <w:lang w:val="he-IL" w:eastAsia="he-IL"/>
        </w:rPr>
        <w:t xml:space="preserve">על יישום חוק ההגנה </w:t>
      </w:r>
      <w:r w:rsidRPr="00B30BFC">
        <w:rPr>
          <w:rFonts w:ascii="Tahoma" w:hAnsi="Tahoma" w:cs="Tahoma" w:hint="cs"/>
          <w:sz w:val="18"/>
          <w:szCs w:val="18"/>
          <w:rtl/>
          <w:lang w:val="he-IL" w:eastAsia="he-IL"/>
        </w:rPr>
        <w:t>הפנתה את ב' לפסיכיאטר של מרכז היום במרכז הארץ, הממומן ומפוקח בידי משרד הרווחה. באפריל 2018 הסתיים תהליך בדיקתו של ב' ונקבעה התאמתו לטיפול תרופתי. הפסיכיאטר במרכז היום הפנה את ב' לרופא המשפחה לקבלת התרופה. רופא המשפחה ציין כי על ב' לשלם 2,500 ש"ח עבור התרופה. שוב פנתה הממונה למשרד הבריאות להסדרת התרופה ללא תשלום. רק במאי 2018, לאחר כחצי שנה של התרוצצויות, התכתבויות, והתערבות של כל הגורמים העוסקים בנושא, קיבל ב' את התרופה.</w:t>
      </w:r>
      <w:r w:rsidRPr="00B30BFC" w:rsidR="00846AB3">
        <w:rPr>
          <w:rFonts w:ascii="Tahoma" w:hAnsi="Tahoma" w:cs="Tahoma" w:hint="cs"/>
          <w:sz w:val="18"/>
          <w:szCs w:val="18"/>
          <w:rtl/>
          <w:lang w:val="he-IL" w:eastAsia="he-IL"/>
        </w:rPr>
        <w:t xml:space="preserve"> </w:t>
      </w:r>
    </w:p>
    <w:p w:rsidR="007F5928" w:rsidRPr="00B30BFC" w:rsidP="00064E7F">
      <w:pPr>
        <w:pStyle w:val="RESHET"/>
        <w:rPr>
          <w:b/>
          <w:rtl/>
        </w:rPr>
      </w:pPr>
      <w:r w:rsidRPr="00B30BFC">
        <w:rPr>
          <w:rFonts w:hint="cs"/>
          <w:rtl/>
          <w:lang w:val="he-IL"/>
        </w:rPr>
        <w:t xml:space="preserve">המקרים שהובאו לעיל התרחשו הראשון בשנת 2011 והשני בשנת 2018, האחד סמוך לתיקון החוק והאחר כשבע שנים לאחר מכן. מהם וממקרים אחרים עולה כי גם שבע שנים אחרי כניסתו של החוק לתוקף עדיין קיימים במערכת הבריאות כשלים במתן התרופה. </w:t>
      </w:r>
      <w:r w:rsidRPr="00B30BFC">
        <w:rPr>
          <w:rFonts w:hint="cs"/>
          <w:b/>
          <w:rtl/>
        </w:rPr>
        <w:t>אף</w:t>
      </w:r>
      <w:r w:rsidRPr="00B30BFC">
        <w:rPr>
          <w:rFonts w:eastAsia="Lucida Sans Unicode" w:hint="cs"/>
          <w:b/>
          <w:rtl/>
        </w:rPr>
        <w:t xml:space="preserve"> שהתרופה נמצאת בסל הבריאות ומשרד הבריאות פרסם חוזר מנכ"ל ופירט את תהליך מתן הטיפול התרופתי ואף קיים יום עיון בנושא, עדיין פסיכיאטרים נרתעים מטיפול בעברייני המין וכן קיים חוסר מודעות לתהליכים ולאישורים הנדרשים. הדבר מקשה על עברייני מין המעוניינים בטיפול תרופתי למצוא מענה במסגרת קופות החולים. </w:t>
      </w:r>
      <w:r w:rsidRPr="00B30BFC" w:rsidR="002121F8">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749050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085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אף</w:t>
                            </w:r>
                            <w:r w:rsidRPr="00064E7F">
                              <w:rPr>
                                <w:rFonts w:cs="Tahoma"/>
                                <w:color w:val="0B5294"/>
                                <w:spacing w:val="-4"/>
                                <w:sz w:val="24"/>
                                <w:szCs w:val="24"/>
                                <w:rtl/>
                              </w:rPr>
                              <w:t xml:space="preserve"> </w:t>
                            </w:r>
                            <w:r w:rsidRPr="00064E7F">
                              <w:rPr>
                                <w:rFonts w:cs="Tahoma" w:hint="eastAsia"/>
                                <w:color w:val="0B5294"/>
                                <w:spacing w:val="-4"/>
                                <w:sz w:val="24"/>
                                <w:szCs w:val="24"/>
                                <w:rtl/>
                              </w:rPr>
                              <w:t>שהתרופה</w:t>
                            </w:r>
                            <w:r w:rsidRPr="00064E7F">
                              <w:rPr>
                                <w:rFonts w:cs="Tahoma"/>
                                <w:color w:val="0B5294"/>
                                <w:spacing w:val="-4"/>
                                <w:sz w:val="24"/>
                                <w:szCs w:val="24"/>
                                <w:rtl/>
                              </w:rPr>
                              <w:t xml:space="preserve"> </w:t>
                            </w:r>
                            <w:r w:rsidRPr="00064E7F">
                              <w:rPr>
                                <w:rFonts w:cs="Tahoma" w:hint="eastAsia"/>
                                <w:color w:val="0B5294"/>
                                <w:spacing w:val="-4"/>
                                <w:sz w:val="24"/>
                                <w:szCs w:val="24"/>
                                <w:rtl/>
                              </w:rPr>
                              <w:t>להפחתת</w:t>
                            </w:r>
                            <w:r w:rsidRPr="00064E7F">
                              <w:rPr>
                                <w:rFonts w:cs="Tahoma"/>
                                <w:color w:val="0B5294"/>
                                <w:spacing w:val="-4"/>
                                <w:sz w:val="24"/>
                                <w:szCs w:val="24"/>
                                <w:rtl/>
                              </w:rPr>
                              <w:t xml:space="preserve"> </w:t>
                            </w:r>
                            <w:r w:rsidRPr="00064E7F">
                              <w:rPr>
                                <w:rFonts w:cs="Tahoma" w:hint="eastAsia"/>
                                <w:color w:val="0B5294"/>
                                <w:spacing w:val="-4"/>
                                <w:sz w:val="24"/>
                                <w:szCs w:val="24"/>
                                <w:rtl/>
                              </w:rPr>
                              <w:t>הדחף</w:t>
                            </w:r>
                            <w:r w:rsidRPr="00064E7F">
                              <w:rPr>
                                <w:rFonts w:cs="Tahoma"/>
                                <w:color w:val="0B5294"/>
                                <w:spacing w:val="-4"/>
                                <w:sz w:val="24"/>
                                <w:szCs w:val="24"/>
                                <w:rtl/>
                              </w:rPr>
                              <w:t xml:space="preserve"> </w:t>
                            </w:r>
                            <w:r w:rsidRPr="00064E7F">
                              <w:rPr>
                                <w:rFonts w:cs="Tahoma" w:hint="eastAsia"/>
                                <w:color w:val="0B5294"/>
                                <w:spacing w:val="-4"/>
                                <w:sz w:val="24"/>
                                <w:szCs w:val="24"/>
                                <w:rtl/>
                              </w:rPr>
                              <w:t>המיני</w:t>
                            </w:r>
                            <w:r w:rsidRPr="00064E7F">
                              <w:rPr>
                                <w:rFonts w:cs="Tahoma"/>
                                <w:color w:val="0B5294"/>
                                <w:spacing w:val="-4"/>
                                <w:sz w:val="24"/>
                                <w:szCs w:val="24"/>
                                <w:rtl/>
                              </w:rPr>
                              <w:t xml:space="preserve"> </w:t>
                            </w:r>
                            <w:r w:rsidRPr="00064E7F">
                              <w:rPr>
                                <w:rFonts w:cs="Tahoma" w:hint="eastAsia"/>
                                <w:color w:val="0B5294"/>
                                <w:spacing w:val="-4"/>
                                <w:sz w:val="24"/>
                                <w:szCs w:val="24"/>
                                <w:rtl/>
                              </w:rPr>
                              <w:t>נכללת</w:t>
                            </w:r>
                            <w:r w:rsidRPr="00064E7F">
                              <w:rPr>
                                <w:rFonts w:cs="Tahoma"/>
                                <w:color w:val="0B5294"/>
                                <w:spacing w:val="-4"/>
                                <w:sz w:val="24"/>
                                <w:szCs w:val="24"/>
                                <w:rtl/>
                              </w:rPr>
                              <w:t xml:space="preserve"> </w:t>
                            </w:r>
                            <w:r w:rsidRPr="00064E7F">
                              <w:rPr>
                                <w:rFonts w:cs="Tahoma" w:hint="eastAsia"/>
                                <w:color w:val="0B5294"/>
                                <w:spacing w:val="-4"/>
                                <w:sz w:val="24"/>
                                <w:szCs w:val="24"/>
                                <w:rtl/>
                              </w:rPr>
                              <w:t>בסל</w:t>
                            </w:r>
                            <w:r w:rsidRPr="00064E7F">
                              <w:rPr>
                                <w:rFonts w:cs="Tahoma"/>
                                <w:color w:val="0B5294"/>
                                <w:spacing w:val="-4"/>
                                <w:sz w:val="24"/>
                                <w:szCs w:val="24"/>
                                <w:rtl/>
                              </w:rPr>
                              <w:t xml:space="preserve"> </w:t>
                            </w:r>
                            <w:r w:rsidRPr="00064E7F">
                              <w:rPr>
                                <w:rFonts w:cs="Tahoma" w:hint="eastAsia"/>
                                <w:color w:val="0B5294"/>
                                <w:spacing w:val="-4"/>
                                <w:sz w:val="24"/>
                                <w:szCs w:val="24"/>
                                <w:rtl/>
                              </w:rPr>
                              <w:t>הבריאות</w:t>
                            </w:r>
                            <w:r w:rsidRPr="00064E7F">
                              <w:rPr>
                                <w:rFonts w:cs="Tahoma"/>
                                <w:color w:val="0B5294"/>
                                <w:spacing w:val="-4"/>
                                <w:sz w:val="24"/>
                                <w:szCs w:val="24"/>
                                <w:rtl/>
                              </w:rPr>
                              <w:t xml:space="preserve"> </w:t>
                            </w:r>
                            <w:r w:rsidRPr="00064E7F">
                              <w:rPr>
                                <w:rFonts w:cs="Tahoma" w:hint="eastAsia"/>
                                <w:color w:val="0B5294"/>
                                <w:spacing w:val="-4"/>
                                <w:sz w:val="24"/>
                                <w:szCs w:val="24"/>
                                <w:rtl/>
                              </w:rPr>
                              <w:t>ומשרד</w:t>
                            </w:r>
                            <w:r w:rsidRPr="00064E7F">
                              <w:rPr>
                                <w:rFonts w:cs="Tahoma"/>
                                <w:color w:val="0B5294"/>
                                <w:spacing w:val="-4"/>
                                <w:sz w:val="24"/>
                                <w:szCs w:val="24"/>
                                <w:rtl/>
                              </w:rPr>
                              <w:t xml:space="preserve"> </w:t>
                            </w:r>
                            <w:r w:rsidRPr="00064E7F">
                              <w:rPr>
                                <w:rFonts w:cs="Tahoma" w:hint="eastAsia"/>
                                <w:color w:val="0B5294"/>
                                <w:spacing w:val="-4"/>
                                <w:sz w:val="24"/>
                                <w:szCs w:val="24"/>
                                <w:rtl/>
                              </w:rPr>
                              <w:t>הבריאות</w:t>
                            </w:r>
                            <w:r w:rsidRPr="00064E7F">
                              <w:rPr>
                                <w:rFonts w:cs="Tahoma"/>
                                <w:color w:val="0B5294"/>
                                <w:spacing w:val="-4"/>
                                <w:sz w:val="24"/>
                                <w:szCs w:val="24"/>
                                <w:rtl/>
                              </w:rPr>
                              <w:t xml:space="preserve"> </w:t>
                            </w:r>
                            <w:r w:rsidRPr="00064E7F">
                              <w:rPr>
                                <w:rFonts w:cs="Tahoma" w:hint="eastAsia"/>
                                <w:color w:val="0B5294"/>
                                <w:spacing w:val="-4"/>
                                <w:sz w:val="24"/>
                                <w:szCs w:val="24"/>
                                <w:rtl/>
                              </w:rPr>
                              <w:t>פרסם</w:t>
                            </w:r>
                            <w:r w:rsidRPr="00064E7F">
                              <w:rPr>
                                <w:rFonts w:cs="Tahoma"/>
                                <w:color w:val="0B5294"/>
                                <w:spacing w:val="-4"/>
                                <w:sz w:val="24"/>
                                <w:szCs w:val="24"/>
                                <w:rtl/>
                              </w:rPr>
                              <w:t xml:space="preserve"> </w:t>
                            </w:r>
                            <w:r w:rsidRPr="00064E7F">
                              <w:rPr>
                                <w:rFonts w:cs="Tahoma" w:hint="eastAsia"/>
                                <w:color w:val="0B5294"/>
                                <w:spacing w:val="-4"/>
                                <w:sz w:val="24"/>
                                <w:szCs w:val="24"/>
                                <w:rtl/>
                              </w:rPr>
                              <w:t>חוזר</w:t>
                            </w:r>
                            <w:r w:rsidRPr="00064E7F">
                              <w:rPr>
                                <w:rFonts w:cs="Tahoma"/>
                                <w:color w:val="0B5294"/>
                                <w:spacing w:val="-4"/>
                                <w:sz w:val="24"/>
                                <w:szCs w:val="24"/>
                                <w:rtl/>
                              </w:rPr>
                              <w:t xml:space="preserve"> </w:t>
                            </w:r>
                            <w:r w:rsidRPr="00064E7F">
                              <w:rPr>
                                <w:rFonts w:cs="Tahoma" w:hint="eastAsia"/>
                                <w:color w:val="0B5294"/>
                                <w:spacing w:val="-4"/>
                                <w:sz w:val="24"/>
                                <w:szCs w:val="24"/>
                                <w:rtl/>
                              </w:rPr>
                              <w:t>מנכ</w:t>
                            </w:r>
                            <w:r w:rsidRPr="00064E7F">
                              <w:rPr>
                                <w:rFonts w:cs="Tahoma"/>
                                <w:color w:val="0B5294"/>
                                <w:spacing w:val="-4"/>
                                <w:sz w:val="24"/>
                                <w:szCs w:val="24"/>
                                <w:rtl/>
                              </w:rPr>
                              <w:t>"</w:t>
                            </w:r>
                            <w:r w:rsidRPr="00064E7F">
                              <w:rPr>
                                <w:rFonts w:cs="Tahoma" w:hint="eastAsia"/>
                                <w:color w:val="0B5294"/>
                                <w:spacing w:val="-4"/>
                                <w:sz w:val="24"/>
                                <w:szCs w:val="24"/>
                                <w:rtl/>
                              </w:rPr>
                              <w:t>ל</w:t>
                            </w:r>
                            <w:r w:rsidRPr="00064E7F">
                              <w:rPr>
                                <w:rFonts w:cs="Tahoma"/>
                                <w:color w:val="0B5294"/>
                                <w:spacing w:val="-4"/>
                                <w:sz w:val="24"/>
                                <w:szCs w:val="24"/>
                                <w:rtl/>
                              </w:rPr>
                              <w:t xml:space="preserve"> </w:t>
                            </w:r>
                            <w:r w:rsidRPr="00064E7F">
                              <w:rPr>
                                <w:rFonts w:cs="Tahoma" w:hint="eastAsia"/>
                                <w:color w:val="0B5294"/>
                                <w:spacing w:val="-4"/>
                                <w:sz w:val="24"/>
                                <w:szCs w:val="24"/>
                                <w:rtl/>
                              </w:rPr>
                              <w:t>בנושא</w:t>
                            </w:r>
                            <w:r w:rsidRPr="00064E7F">
                              <w:rPr>
                                <w:rFonts w:cs="Tahoma"/>
                                <w:color w:val="0B5294"/>
                                <w:spacing w:val="-4"/>
                                <w:sz w:val="24"/>
                                <w:szCs w:val="24"/>
                                <w:rtl/>
                              </w:rPr>
                              <w:t xml:space="preserve">, </w:t>
                            </w:r>
                            <w:r w:rsidRPr="00064E7F">
                              <w:rPr>
                                <w:rFonts w:cs="Tahoma" w:hint="eastAsia"/>
                                <w:color w:val="0B5294"/>
                                <w:spacing w:val="-4"/>
                                <w:sz w:val="24"/>
                                <w:szCs w:val="24"/>
                                <w:rtl/>
                              </w:rPr>
                              <w:t>עדיין</w:t>
                            </w:r>
                            <w:r w:rsidRPr="00064E7F">
                              <w:rPr>
                                <w:rFonts w:cs="Tahoma"/>
                                <w:color w:val="0B5294"/>
                                <w:spacing w:val="-4"/>
                                <w:sz w:val="24"/>
                                <w:szCs w:val="24"/>
                                <w:rtl/>
                              </w:rPr>
                              <w:t xml:space="preserve"> </w:t>
                            </w:r>
                            <w:r w:rsidRPr="00064E7F">
                              <w:rPr>
                                <w:rFonts w:cs="Tahoma" w:hint="eastAsia"/>
                                <w:color w:val="0B5294"/>
                                <w:spacing w:val="-4"/>
                                <w:sz w:val="24"/>
                                <w:szCs w:val="24"/>
                                <w:rtl/>
                              </w:rPr>
                              <w:t>פסיכיאטרים</w:t>
                            </w:r>
                            <w:r w:rsidRPr="00064E7F">
                              <w:rPr>
                                <w:rFonts w:cs="Tahoma"/>
                                <w:color w:val="0B5294"/>
                                <w:spacing w:val="-4"/>
                                <w:sz w:val="24"/>
                                <w:szCs w:val="24"/>
                                <w:rtl/>
                              </w:rPr>
                              <w:t xml:space="preserve"> </w:t>
                            </w:r>
                            <w:r w:rsidRPr="00064E7F">
                              <w:rPr>
                                <w:rFonts w:cs="Tahoma" w:hint="eastAsia"/>
                                <w:color w:val="0B5294"/>
                                <w:spacing w:val="-4"/>
                                <w:sz w:val="24"/>
                                <w:szCs w:val="24"/>
                                <w:rtl/>
                              </w:rPr>
                              <w:t>נרתעים</w:t>
                            </w:r>
                            <w:r w:rsidRPr="00064E7F">
                              <w:rPr>
                                <w:rFonts w:cs="Tahoma"/>
                                <w:color w:val="0B5294"/>
                                <w:spacing w:val="-4"/>
                                <w:sz w:val="24"/>
                                <w:szCs w:val="24"/>
                                <w:rtl/>
                              </w:rPr>
                              <w:t xml:space="preserve"> </w:t>
                            </w:r>
                            <w:r w:rsidRPr="00064E7F">
                              <w:rPr>
                                <w:rFonts w:cs="Tahoma" w:hint="eastAsia"/>
                                <w:color w:val="0B5294"/>
                                <w:spacing w:val="-4"/>
                                <w:sz w:val="24"/>
                                <w:szCs w:val="24"/>
                                <w:rtl/>
                              </w:rPr>
                              <w:t>מטיפול</w:t>
                            </w:r>
                            <w:r w:rsidRPr="00064E7F">
                              <w:rPr>
                                <w:rFonts w:cs="Tahoma"/>
                                <w:color w:val="0B5294"/>
                                <w:spacing w:val="-4"/>
                                <w:sz w:val="24"/>
                                <w:szCs w:val="24"/>
                                <w:rtl/>
                              </w:rPr>
                              <w:t xml:space="preserve"> </w:t>
                            </w:r>
                            <w:r w:rsidRPr="00064E7F">
                              <w:rPr>
                                <w:rFonts w:cs="Tahoma" w:hint="eastAsia"/>
                                <w:color w:val="0B5294"/>
                                <w:spacing w:val="-4"/>
                                <w:sz w:val="24"/>
                                <w:szCs w:val="24"/>
                                <w:rtl/>
                              </w:rPr>
                              <w:t>בעברייני</w:t>
                            </w:r>
                            <w:r w:rsidRPr="00064E7F">
                              <w:rPr>
                                <w:rFonts w:cs="Tahoma"/>
                                <w:color w:val="0B5294"/>
                                <w:spacing w:val="-4"/>
                                <w:sz w:val="24"/>
                                <w:szCs w:val="24"/>
                                <w:rtl/>
                              </w:rPr>
                              <w:t xml:space="preserve"> </w:t>
                            </w:r>
                            <w:r w:rsidRPr="00064E7F">
                              <w:rPr>
                                <w:rFonts w:cs="Tahoma" w:hint="eastAsia"/>
                                <w:color w:val="0B5294"/>
                                <w:spacing w:val="-4"/>
                                <w:sz w:val="24"/>
                                <w:szCs w:val="24"/>
                                <w:rtl/>
                              </w:rPr>
                              <w:t>המין</w:t>
                            </w:r>
                            <w:r w:rsidRPr="00064E7F">
                              <w:rPr>
                                <w:rFonts w:cs="Tahoma"/>
                                <w:color w:val="0B5294"/>
                                <w:spacing w:val="-4"/>
                                <w:sz w:val="24"/>
                                <w:szCs w:val="24"/>
                                <w:rtl/>
                              </w:rPr>
                              <w:t xml:space="preserve"> </w:t>
                            </w:r>
                            <w:r w:rsidRPr="00064E7F">
                              <w:rPr>
                                <w:rFonts w:cs="Tahoma" w:hint="eastAsia"/>
                                <w:color w:val="0B5294"/>
                                <w:spacing w:val="-4"/>
                                <w:sz w:val="24"/>
                                <w:szCs w:val="24"/>
                                <w:rtl/>
                              </w:rPr>
                              <w:t>וקיים</w:t>
                            </w:r>
                            <w:r w:rsidRPr="00064E7F">
                              <w:rPr>
                                <w:rFonts w:cs="Tahoma"/>
                                <w:color w:val="0B5294"/>
                                <w:spacing w:val="-4"/>
                                <w:sz w:val="24"/>
                                <w:szCs w:val="24"/>
                                <w:rtl/>
                              </w:rPr>
                              <w:t xml:space="preserve"> </w:t>
                            </w:r>
                            <w:r w:rsidRPr="00064E7F">
                              <w:rPr>
                                <w:rFonts w:cs="Tahoma" w:hint="eastAsia"/>
                                <w:color w:val="0B5294"/>
                                <w:spacing w:val="-4"/>
                                <w:sz w:val="24"/>
                                <w:szCs w:val="24"/>
                                <w:rtl/>
                              </w:rPr>
                              <w:t>חוסר</w:t>
                            </w:r>
                            <w:r w:rsidRPr="00064E7F">
                              <w:rPr>
                                <w:rFonts w:cs="Tahoma"/>
                                <w:color w:val="0B5294"/>
                                <w:spacing w:val="-4"/>
                                <w:sz w:val="24"/>
                                <w:szCs w:val="24"/>
                                <w:rtl/>
                              </w:rPr>
                              <w:t xml:space="preserve"> </w:t>
                            </w:r>
                            <w:r w:rsidRPr="00064E7F">
                              <w:rPr>
                                <w:rFonts w:cs="Tahoma" w:hint="eastAsia"/>
                                <w:color w:val="0B5294"/>
                                <w:spacing w:val="-4"/>
                                <w:sz w:val="24"/>
                                <w:szCs w:val="24"/>
                                <w:rtl/>
                              </w:rPr>
                              <w:t>מודעות</w:t>
                            </w:r>
                            <w:r w:rsidRPr="00064E7F">
                              <w:rPr>
                                <w:rFonts w:cs="Tahoma"/>
                                <w:color w:val="0B5294"/>
                                <w:spacing w:val="-4"/>
                                <w:sz w:val="24"/>
                                <w:szCs w:val="24"/>
                                <w:rtl/>
                              </w:rPr>
                              <w:t xml:space="preserve"> </w:t>
                            </w:r>
                            <w:r w:rsidRPr="00064E7F">
                              <w:rPr>
                                <w:rFonts w:cs="Tahoma" w:hint="eastAsia"/>
                                <w:color w:val="0B5294"/>
                                <w:spacing w:val="-4"/>
                                <w:sz w:val="24"/>
                                <w:szCs w:val="24"/>
                                <w:rtl/>
                              </w:rPr>
                              <w:t>בקרב</w:t>
                            </w:r>
                            <w:r w:rsidRPr="00064E7F">
                              <w:rPr>
                                <w:rFonts w:cs="Tahoma"/>
                                <w:color w:val="0B5294"/>
                                <w:spacing w:val="-4"/>
                                <w:sz w:val="24"/>
                                <w:szCs w:val="24"/>
                                <w:rtl/>
                              </w:rPr>
                              <w:t xml:space="preserve"> </w:t>
                            </w:r>
                            <w:r w:rsidRPr="00064E7F">
                              <w:rPr>
                                <w:rFonts w:cs="Tahoma" w:hint="eastAsia"/>
                                <w:color w:val="0B5294"/>
                                <w:spacing w:val="-4"/>
                                <w:sz w:val="24"/>
                                <w:szCs w:val="24"/>
                                <w:rtl/>
                              </w:rPr>
                              <w:t>גורמי</w:t>
                            </w:r>
                            <w:r w:rsidRPr="00064E7F">
                              <w:rPr>
                                <w:rFonts w:cs="Tahoma"/>
                                <w:color w:val="0B5294"/>
                                <w:spacing w:val="-4"/>
                                <w:sz w:val="24"/>
                                <w:szCs w:val="24"/>
                                <w:rtl/>
                              </w:rPr>
                              <w:t xml:space="preserve"> </w:t>
                            </w:r>
                            <w:r w:rsidRPr="00064E7F">
                              <w:rPr>
                                <w:rFonts w:cs="Tahoma" w:hint="eastAsia"/>
                                <w:color w:val="0B5294"/>
                                <w:spacing w:val="-4"/>
                                <w:sz w:val="24"/>
                                <w:szCs w:val="24"/>
                                <w:rtl/>
                              </w:rPr>
                              <w:t>הטיפול</w:t>
                            </w:r>
                            <w:r w:rsidRPr="00064E7F">
                              <w:rPr>
                                <w:rFonts w:cs="Tahoma"/>
                                <w:color w:val="0B5294"/>
                                <w:spacing w:val="-4"/>
                                <w:sz w:val="24"/>
                                <w:szCs w:val="24"/>
                                <w:rtl/>
                              </w:rPr>
                              <w:t xml:space="preserve"> </w:t>
                            </w:r>
                            <w:r w:rsidRPr="00064E7F">
                              <w:rPr>
                                <w:rFonts w:cs="Tahoma" w:hint="eastAsia"/>
                                <w:color w:val="0B5294"/>
                                <w:spacing w:val="-4"/>
                                <w:sz w:val="24"/>
                                <w:szCs w:val="24"/>
                                <w:rtl/>
                              </w:rPr>
                              <w:t>לתהליכים</w:t>
                            </w:r>
                            <w:r w:rsidRPr="00064E7F">
                              <w:rPr>
                                <w:rFonts w:cs="Tahoma"/>
                                <w:color w:val="0B5294"/>
                                <w:spacing w:val="-4"/>
                                <w:sz w:val="24"/>
                                <w:szCs w:val="24"/>
                                <w:rtl/>
                              </w:rPr>
                              <w:t xml:space="preserve"> </w:t>
                            </w:r>
                            <w:r w:rsidRPr="00064E7F">
                              <w:rPr>
                                <w:rFonts w:cs="Tahoma" w:hint="eastAsia"/>
                                <w:color w:val="0B5294"/>
                                <w:spacing w:val="-4"/>
                                <w:sz w:val="24"/>
                                <w:szCs w:val="24"/>
                                <w:rtl/>
                              </w:rPr>
                              <w:t>ולאישורים</w:t>
                            </w:r>
                            <w:r w:rsidRPr="00064E7F">
                              <w:rPr>
                                <w:rFonts w:cs="Tahoma"/>
                                <w:color w:val="0B5294"/>
                                <w:spacing w:val="-4"/>
                                <w:sz w:val="24"/>
                                <w:szCs w:val="24"/>
                                <w:rtl/>
                              </w:rPr>
                              <w:t xml:space="preserve"> </w:t>
                            </w:r>
                            <w:r w:rsidRPr="00064E7F">
                              <w:rPr>
                                <w:rFonts w:cs="Tahoma" w:hint="eastAsia"/>
                                <w:color w:val="0B5294"/>
                                <w:spacing w:val="-4"/>
                                <w:sz w:val="24"/>
                                <w:szCs w:val="24"/>
                                <w:rtl/>
                              </w:rPr>
                              <w:t>הנדרשים</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93276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8544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60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אף</w:t>
                      </w:r>
                      <w:r w:rsidRPr="00064E7F">
                        <w:rPr>
                          <w:rFonts w:cs="Tahoma"/>
                          <w:color w:val="0B5294"/>
                          <w:spacing w:val="-4"/>
                          <w:sz w:val="24"/>
                          <w:szCs w:val="24"/>
                          <w:rtl/>
                        </w:rPr>
                        <w:t xml:space="preserve"> </w:t>
                      </w:r>
                      <w:r w:rsidRPr="00064E7F">
                        <w:rPr>
                          <w:rFonts w:cs="Tahoma" w:hint="eastAsia"/>
                          <w:color w:val="0B5294"/>
                          <w:spacing w:val="-4"/>
                          <w:sz w:val="24"/>
                          <w:szCs w:val="24"/>
                          <w:rtl/>
                        </w:rPr>
                        <w:t>שהתרופה</w:t>
                      </w:r>
                      <w:r w:rsidRPr="00064E7F">
                        <w:rPr>
                          <w:rFonts w:cs="Tahoma"/>
                          <w:color w:val="0B5294"/>
                          <w:spacing w:val="-4"/>
                          <w:sz w:val="24"/>
                          <w:szCs w:val="24"/>
                          <w:rtl/>
                        </w:rPr>
                        <w:t xml:space="preserve"> </w:t>
                      </w:r>
                      <w:r w:rsidRPr="00064E7F">
                        <w:rPr>
                          <w:rFonts w:cs="Tahoma" w:hint="eastAsia"/>
                          <w:color w:val="0B5294"/>
                          <w:spacing w:val="-4"/>
                          <w:sz w:val="24"/>
                          <w:szCs w:val="24"/>
                          <w:rtl/>
                        </w:rPr>
                        <w:t>להפחתת</w:t>
                      </w:r>
                      <w:r w:rsidRPr="00064E7F">
                        <w:rPr>
                          <w:rFonts w:cs="Tahoma"/>
                          <w:color w:val="0B5294"/>
                          <w:spacing w:val="-4"/>
                          <w:sz w:val="24"/>
                          <w:szCs w:val="24"/>
                          <w:rtl/>
                        </w:rPr>
                        <w:t xml:space="preserve"> </w:t>
                      </w:r>
                      <w:r w:rsidRPr="00064E7F">
                        <w:rPr>
                          <w:rFonts w:cs="Tahoma" w:hint="eastAsia"/>
                          <w:color w:val="0B5294"/>
                          <w:spacing w:val="-4"/>
                          <w:sz w:val="24"/>
                          <w:szCs w:val="24"/>
                          <w:rtl/>
                        </w:rPr>
                        <w:t>הדחף</w:t>
                      </w:r>
                      <w:r w:rsidRPr="00064E7F">
                        <w:rPr>
                          <w:rFonts w:cs="Tahoma"/>
                          <w:color w:val="0B5294"/>
                          <w:spacing w:val="-4"/>
                          <w:sz w:val="24"/>
                          <w:szCs w:val="24"/>
                          <w:rtl/>
                        </w:rPr>
                        <w:t xml:space="preserve"> </w:t>
                      </w:r>
                      <w:r w:rsidRPr="00064E7F">
                        <w:rPr>
                          <w:rFonts w:cs="Tahoma" w:hint="eastAsia"/>
                          <w:color w:val="0B5294"/>
                          <w:spacing w:val="-4"/>
                          <w:sz w:val="24"/>
                          <w:szCs w:val="24"/>
                          <w:rtl/>
                        </w:rPr>
                        <w:t>המיני</w:t>
                      </w:r>
                      <w:r w:rsidRPr="00064E7F">
                        <w:rPr>
                          <w:rFonts w:cs="Tahoma"/>
                          <w:color w:val="0B5294"/>
                          <w:spacing w:val="-4"/>
                          <w:sz w:val="24"/>
                          <w:szCs w:val="24"/>
                          <w:rtl/>
                        </w:rPr>
                        <w:t xml:space="preserve"> </w:t>
                      </w:r>
                      <w:r w:rsidRPr="00064E7F">
                        <w:rPr>
                          <w:rFonts w:cs="Tahoma" w:hint="eastAsia"/>
                          <w:color w:val="0B5294"/>
                          <w:spacing w:val="-4"/>
                          <w:sz w:val="24"/>
                          <w:szCs w:val="24"/>
                          <w:rtl/>
                        </w:rPr>
                        <w:t>נכללת</w:t>
                      </w:r>
                      <w:r w:rsidRPr="00064E7F">
                        <w:rPr>
                          <w:rFonts w:cs="Tahoma"/>
                          <w:color w:val="0B5294"/>
                          <w:spacing w:val="-4"/>
                          <w:sz w:val="24"/>
                          <w:szCs w:val="24"/>
                          <w:rtl/>
                        </w:rPr>
                        <w:t xml:space="preserve"> </w:t>
                      </w:r>
                      <w:r w:rsidRPr="00064E7F">
                        <w:rPr>
                          <w:rFonts w:cs="Tahoma" w:hint="eastAsia"/>
                          <w:color w:val="0B5294"/>
                          <w:spacing w:val="-4"/>
                          <w:sz w:val="24"/>
                          <w:szCs w:val="24"/>
                          <w:rtl/>
                        </w:rPr>
                        <w:t>בסל</w:t>
                      </w:r>
                      <w:r w:rsidRPr="00064E7F">
                        <w:rPr>
                          <w:rFonts w:cs="Tahoma"/>
                          <w:color w:val="0B5294"/>
                          <w:spacing w:val="-4"/>
                          <w:sz w:val="24"/>
                          <w:szCs w:val="24"/>
                          <w:rtl/>
                        </w:rPr>
                        <w:t xml:space="preserve"> </w:t>
                      </w:r>
                      <w:r w:rsidRPr="00064E7F">
                        <w:rPr>
                          <w:rFonts w:cs="Tahoma" w:hint="eastAsia"/>
                          <w:color w:val="0B5294"/>
                          <w:spacing w:val="-4"/>
                          <w:sz w:val="24"/>
                          <w:szCs w:val="24"/>
                          <w:rtl/>
                        </w:rPr>
                        <w:t>הבריאות</w:t>
                      </w:r>
                      <w:r w:rsidRPr="00064E7F">
                        <w:rPr>
                          <w:rFonts w:cs="Tahoma"/>
                          <w:color w:val="0B5294"/>
                          <w:spacing w:val="-4"/>
                          <w:sz w:val="24"/>
                          <w:szCs w:val="24"/>
                          <w:rtl/>
                        </w:rPr>
                        <w:t xml:space="preserve"> </w:t>
                      </w:r>
                      <w:r w:rsidRPr="00064E7F">
                        <w:rPr>
                          <w:rFonts w:cs="Tahoma" w:hint="eastAsia"/>
                          <w:color w:val="0B5294"/>
                          <w:spacing w:val="-4"/>
                          <w:sz w:val="24"/>
                          <w:szCs w:val="24"/>
                          <w:rtl/>
                        </w:rPr>
                        <w:t>ומשרד</w:t>
                      </w:r>
                      <w:r w:rsidRPr="00064E7F">
                        <w:rPr>
                          <w:rFonts w:cs="Tahoma"/>
                          <w:color w:val="0B5294"/>
                          <w:spacing w:val="-4"/>
                          <w:sz w:val="24"/>
                          <w:szCs w:val="24"/>
                          <w:rtl/>
                        </w:rPr>
                        <w:t xml:space="preserve"> </w:t>
                      </w:r>
                      <w:r w:rsidRPr="00064E7F">
                        <w:rPr>
                          <w:rFonts w:cs="Tahoma" w:hint="eastAsia"/>
                          <w:color w:val="0B5294"/>
                          <w:spacing w:val="-4"/>
                          <w:sz w:val="24"/>
                          <w:szCs w:val="24"/>
                          <w:rtl/>
                        </w:rPr>
                        <w:t>הבריאות</w:t>
                      </w:r>
                      <w:r w:rsidRPr="00064E7F">
                        <w:rPr>
                          <w:rFonts w:cs="Tahoma"/>
                          <w:color w:val="0B5294"/>
                          <w:spacing w:val="-4"/>
                          <w:sz w:val="24"/>
                          <w:szCs w:val="24"/>
                          <w:rtl/>
                        </w:rPr>
                        <w:t xml:space="preserve"> </w:t>
                      </w:r>
                      <w:r w:rsidRPr="00064E7F">
                        <w:rPr>
                          <w:rFonts w:cs="Tahoma" w:hint="eastAsia"/>
                          <w:color w:val="0B5294"/>
                          <w:spacing w:val="-4"/>
                          <w:sz w:val="24"/>
                          <w:szCs w:val="24"/>
                          <w:rtl/>
                        </w:rPr>
                        <w:t>פרסם</w:t>
                      </w:r>
                      <w:r w:rsidRPr="00064E7F">
                        <w:rPr>
                          <w:rFonts w:cs="Tahoma"/>
                          <w:color w:val="0B5294"/>
                          <w:spacing w:val="-4"/>
                          <w:sz w:val="24"/>
                          <w:szCs w:val="24"/>
                          <w:rtl/>
                        </w:rPr>
                        <w:t xml:space="preserve"> </w:t>
                      </w:r>
                      <w:r w:rsidRPr="00064E7F">
                        <w:rPr>
                          <w:rFonts w:cs="Tahoma" w:hint="eastAsia"/>
                          <w:color w:val="0B5294"/>
                          <w:spacing w:val="-4"/>
                          <w:sz w:val="24"/>
                          <w:szCs w:val="24"/>
                          <w:rtl/>
                        </w:rPr>
                        <w:t>חוזר</w:t>
                      </w:r>
                      <w:r w:rsidRPr="00064E7F">
                        <w:rPr>
                          <w:rFonts w:cs="Tahoma"/>
                          <w:color w:val="0B5294"/>
                          <w:spacing w:val="-4"/>
                          <w:sz w:val="24"/>
                          <w:szCs w:val="24"/>
                          <w:rtl/>
                        </w:rPr>
                        <w:t xml:space="preserve"> </w:t>
                      </w:r>
                      <w:r w:rsidRPr="00064E7F">
                        <w:rPr>
                          <w:rFonts w:cs="Tahoma" w:hint="eastAsia"/>
                          <w:color w:val="0B5294"/>
                          <w:spacing w:val="-4"/>
                          <w:sz w:val="24"/>
                          <w:szCs w:val="24"/>
                          <w:rtl/>
                        </w:rPr>
                        <w:t>מנכ</w:t>
                      </w:r>
                      <w:r w:rsidRPr="00064E7F">
                        <w:rPr>
                          <w:rFonts w:cs="Tahoma"/>
                          <w:color w:val="0B5294"/>
                          <w:spacing w:val="-4"/>
                          <w:sz w:val="24"/>
                          <w:szCs w:val="24"/>
                          <w:rtl/>
                        </w:rPr>
                        <w:t>"</w:t>
                      </w:r>
                      <w:r w:rsidRPr="00064E7F">
                        <w:rPr>
                          <w:rFonts w:cs="Tahoma" w:hint="eastAsia"/>
                          <w:color w:val="0B5294"/>
                          <w:spacing w:val="-4"/>
                          <w:sz w:val="24"/>
                          <w:szCs w:val="24"/>
                          <w:rtl/>
                        </w:rPr>
                        <w:t>ל</w:t>
                      </w:r>
                      <w:r w:rsidRPr="00064E7F">
                        <w:rPr>
                          <w:rFonts w:cs="Tahoma"/>
                          <w:color w:val="0B5294"/>
                          <w:spacing w:val="-4"/>
                          <w:sz w:val="24"/>
                          <w:szCs w:val="24"/>
                          <w:rtl/>
                        </w:rPr>
                        <w:t xml:space="preserve"> </w:t>
                      </w:r>
                      <w:r w:rsidRPr="00064E7F">
                        <w:rPr>
                          <w:rFonts w:cs="Tahoma" w:hint="eastAsia"/>
                          <w:color w:val="0B5294"/>
                          <w:spacing w:val="-4"/>
                          <w:sz w:val="24"/>
                          <w:szCs w:val="24"/>
                          <w:rtl/>
                        </w:rPr>
                        <w:t>בנושא</w:t>
                      </w:r>
                      <w:r w:rsidRPr="00064E7F">
                        <w:rPr>
                          <w:rFonts w:cs="Tahoma"/>
                          <w:color w:val="0B5294"/>
                          <w:spacing w:val="-4"/>
                          <w:sz w:val="24"/>
                          <w:szCs w:val="24"/>
                          <w:rtl/>
                        </w:rPr>
                        <w:t xml:space="preserve">, </w:t>
                      </w:r>
                      <w:r w:rsidRPr="00064E7F">
                        <w:rPr>
                          <w:rFonts w:cs="Tahoma" w:hint="eastAsia"/>
                          <w:color w:val="0B5294"/>
                          <w:spacing w:val="-4"/>
                          <w:sz w:val="24"/>
                          <w:szCs w:val="24"/>
                          <w:rtl/>
                        </w:rPr>
                        <w:t>עדיין</w:t>
                      </w:r>
                      <w:r w:rsidRPr="00064E7F">
                        <w:rPr>
                          <w:rFonts w:cs="Tahoma"/>
                          <w:color w:val="0B5294"/>
                          <w:spacing w:val="-4"/>
                          <w:sz w:val="24"/>
                          <w:szCs w:val="24"/>
                          <w:rtl/>
                        </w:rPr>
                        <w:t xml:space="preserve"> </w:t>
                      </w:r>
                      <w:r w:rsidRPr="00064E7F">
                        <w:rPr>
                          <w:rFonts w:cs="Tahoma" w:hint="eastAsia"/>
                          <w:color w:val="0B5294"/>
                          <w:spacing w:val="-4"/>
                          <w:sz w:val="24"/>
                          <w:szCs w:val="24"/>
                          <w:rtl/>
                        </w:rPr>
                        <w:t>פסיכיאטרים</w:t>
                      </w:r>
                      <w:r w:rsidRPr="00064E7F">
                        <w:rPr>
                          <w:rFonts w:cs="Tahoma"/>
                          <w:color w:val="0B5294"/>
                          <w:spacing w:val="-4"/>
                          <w:sz w:val="24"/>
                          <w:szCs w:val="24"/>
                          <w:rtl/>
                        </w:rPr>
                        <w:t xml:space="preserve"> </w:t>
                      </w:r>
                      <w:r w:rsidRPr="00064E7F">
                        <w:rPr>
                          <w:rFonts w:cs="Tahoma" w:hint="eastAsia"/>
                          <w:color w:val="0B5294"/>
                          <w:spacing w:val="-4"/>
                          <w:sz w:val="24"/>
                          <w:szCs w:val="24"/>
                          <w:rtl/>
                        </w:rPr>
                        <w:t>נרתעים</w:t>
                      </w:r>
                      <w:r w:rsidRPr="00064E7F">
                        <w:rPr>
                          <w:rFonts w:cs="Tahoma"/>
                          <w:color w:val="0B5294"/>
                          <w:spacing w:val="-4"/>
                          <w:sz w:val="24"/>
                          <w:szCs w:val="24"/>
                          <w:rtl/>
                        </w:rPr>
                        <w:t xml:space="preserve"> </w:t>
                      </w:r>
                      <w:r w:rsidRPr="00064E7F">
                        <w:rPr>
                          <w:rFonts w:cs="Tahoma" w:hint="eastAsia"/>
                          <w:color w:val="0B5294"/>
                          <w:spacing w:val="-4"/>
                          <w:sz w:val="24"/>
                          <w:szCs w:val="24"/>
                          <w:rtl/>
                        </w:rPr>
                        <w:t>מטיפול</w:t>
                      </w:r>
                      <w:r w:rsidRPr="00064E7F">
                        <w:rPr>
                          <w:rFonts w:cs="Tahoma"/>
                          <w:color w:val="0B5294"/>
                          <w:spacing w:val="-4"/>
                          <w:sz w:val="24"/>
                          <w:szCs w:val="24"/>
                          <w:rtl/>
                        </w:rPr>
                        <w:t xml:space="preserve"> </w:t>
                      </w:r>
                      <w:r w:rsidRPr="00064E7F">
                        <w:rPr>
                          <w:rFonts w:cs="Tahoma" w:hint="eastAsia"/>
                          <w:color w:val="0B5294"/>
                          <w:spacing w:val="-4"/>
                          <w:sz w:val="24"/>
                          <w:szCs w:val="24"/>
                          <w:rtl/>
                        </w:rPr>
                        <w:t>בעברייני</w:t>
                      </w:r>
                      <w:r w:rsidRPr="00064E7F">
                        <w:rPr>
                          <w:rFonts w:cs="Tahoma"/>
                          <w:color w:val="0B5294"/>
                          <w:spacing w:val="-4"/>
                          <w:sz w:val="24"/>
                          <w:szCs w:val="24"/>
                          <w:rtl/>
                        </w:rPr>
                        <w:t xml:space="preserve"> </w:t>
                      </w:r>
                      <w:r w:rsidRPr="00064E7F">
                        <w:rPr>
                          <w:rFonts w:cs="Tahoma" w:hint="eastAsia"/>
                          <w:color w:val="0B5294"/>
                          <w:spacing w:val="-4"/>
                          <w:sz w:val="24"/>
                          <w:szCs w:val="24"/>
                          <w:rtl/>
                        </w:rPr>
                        <w:t>המין</w:t>
                      </w:r>
                      <w:r w:rsidRPr="00064E7F">
                        <w:rPr>
                          <w:rFonts w:cs="Tahoma"/>
                          <w:color w:val="0B5294"/>
                          <w:spacing w:val="-4"/>
                          <w:sz w:val="24"/>
                          <w:szCs w:val="24"/>
                          <w:rtl/>
                        </w:rPr>
                        <w:t xml:space="preserve"> </w:t>
                      </w:r>
                      <w:r w:rsidRPr="00064E7F">
                        <w:rPr>
                          <w:rFonts w:cs="Tahoma" w:hint="eastAsia"/>
                          <w:color w:val="0B5294"/>
                          <w:spacing w:val="-4"/>
                          <w:sz w:val="24"/>
                          <w:szCs w:val="24"/>
                          <w:rtl/>
                        </w:rPr>
                        <w:t>וקיים</w:t>
                      </w:r>
                      <w:r w:rsidRPr="00064E7F">
                        <w:rPr>
                          <w:rFonts w:cs="Tahoma"/>
                          <w:color w:val="0B5294"/>
                          <w:spacing w:val="-4"/>
                          <w:sz w:val="24"/>
                          <w:szCs w:val="24"/>
                          <w:rtl/>
                        </w:rPr>
                        <w:t xml:space="preserve"> </w:t>
                      </w:r>
                      <w:r w:rsidRPr="00064E7F">
                        <w:rPr>
                          <w:rFonts w:cs="Tahoma" w:hint="eastAsia"/>
                          <w:color w:val="0B5294"/>
                          <w:spacing w:val="-4"/>
                          <w:sz w:val="24"/>
                          <w:szCs w:val="24"/>
                          <w:rtl/>
                        </w:rPr>
                        <w:t>חוסר</w:t>
                      </w:r>
                      <w:r w:rsidRPr="00064E7F">
                        <w:rPr>
                          <w:rFonts w:cs="Tahoma"/>
                          <w:color w:val="0B5294"/>
                          <w:spacing w:val="-4"/>
                          <w:sz w:val="24"/>
                          <w:szCs w:val="24"/>
                          <w:rtl/>
                        </w:rPr>
                        <w:t xml:space="preserve"> </w:t>
                      </w:r>
                      <w:r w:rsidRPr="00064E7F">
                        <w:rPr>
                          <w:rFonts w:cs="Tahoma" w:hint="eastAsia"/>
                          <w:color w:val="0B5294"/>
                          <w:spacing w:val="-4"/>
                          <w:sz w:val="24"/>
                          <w:szCs w:val="24"/>
                          <w:rtl/>
                        </w:rPr>
                        <w:t>מודעות</w:t>
                      </w:r>
                      <w:r w:rsidRPr="00064E7F">
                        <w:rPr>
                          <w:rFonts w:cs="Tahoma"/>
                          <w:color w:val="0B5294"/>
                          <w:spacing w:val="-4"/>
                          <w:sz w:val="24"/>
                          <w:szCs w:val="24"/>
                          <w:rtl/>
                        </w:rPr>
                        <w:t xml:space="preserve"> </w:t>
                      </w:r>
                      <w:r w:rsidRPr="00064E7F">
                        <w:rPr>
                          <w:rFonts w:cs="Tahoma" w:hint="eastAsia"/>
                          <w:color w:val="0B5294"/>
                          <w:spacing w:val="-4"/>
                          <w:sz w:val="24"/>
                          <w:szCs w:val="24"/>
                          <w:rtl/>
                        </w:rPr>
                        <w:t>בקרב</w:t>
                      </w:r>
                      <w:r w:rsidRPr="00064E7F">
                        <w:rPr>
                          <w:rFonts w:cs="Tahoma"/>
                          <w:color w:val="0B5294"/>
                          <w:spacing w:val="-4"/>
                          <w:sz w:val="24"/>
                          <w:szCs w:val="24"/>
                          <w:rtl/>
                        </w:rPr>
                        <w:t xml:space="preserve"> </w:t>
                      </w:r>
                      <w:r w:rsidRPr="00064E7F">
                        <w:rPr>
                          <w:rFonts w:cs="Tahoma" w:hint="eastAsia"/>
                          <w:color w:val="0B5294"/>
                          <w:spacing w:val="-4"/>
                          <w:sz w:val="24"/>
                          <w:szCs w:val="24"/>
                          <w:rtl/>
                        </w:rPr>
                        <w:t>גורמי</w:t>
                      </w:r>
                      <w:r w:rsidRPr="00064E7F">
                        <w:rPr>
                          <w:rFonts w:cs="Tahoma"/>
                          <w:color w:val="0B5294"/>
                          <w:spacing w:val="-4"/>
                          <w:sz w:val="24"/>
                          <w:szCs w:val="24"/>
                          <w:rtl/>
                        </w:rPr>
                        <w:t xml:space="preserve"> </w:t>
                      </w:r>
                      <w:r w:rsidRPr="00064E7F">
                        <w:rPr>
                          <w:rFonts w:cs="Tahoma" w:hint="eastAsia"/>
                          <w:color w:val="0B5294"/>
                          <w:spacing w:val="-4"/>
                          <w:sz w:val="24"/>
                          <w:szCs w:val="24"/>
                          <w:rtl/>
                        </w:rPr>
                        <w:t>הטיפול</w:t>
                      </w:r>
                      <w:r w:rsidRPr="00064E7F">
                        <w:rPr>
                          <w:rFonts w:cs="Tahoma"/>
                          <w:color w:val="0B5294"/>
                          <w:spacing w:val="-4"/>
                          <w:sz w:val="24"/>
                          <w:szCs w:val="24"/>
                          <w:rtl/>
                        </w:rPr>
                        <w:t xml:space="preserve"> </w:t>
                      </w:r>
                      <w:r w:rsidRPr="00064E7F">
                        <w:rPr>
                          <w:rFonts w:cs="Tahoma" w:hint="eastAsia"/>
                          <w:color w:val="0B5294"/>
                          <w:spacing w:val="-4"/>
                          <w:sz w:val="24"/>
                          <w:szCs w:val="24"/>
                          <w:rtl/>
                        </w:rPr>
                        <w:t>לתהליכים</w:t>
                      </w:r>
                      <w:r w:rsidRPr="00064E7F">
                        <w:rPr>
                          <w:rFonts w:cs="Tahoma"/>
                          <w:color w:val="0B5294"/>
                          <w:spacing w:val="-4"/>
                          <w:sz w:val="24"/>
                          <w:szCs w:val="24"/>
                          <w:rtl/>
                        </w:rPr>
                        <w:t xml:space="preserve"> </w:t>
                      </w:r>
                      <w:r w:rsidRPr="00064E7F">
                        <w:rPr>
                          <w:rFonts w:cs="Tahoma" w:hint="eastAsia"/>
                          <w:color w:val="0B5294"/>
                          <w:spacing w:val="-4"/>
                          <w:sz w:val="24"/>
                          <w:szCs w:val="24"/>
                          <w:rtl/>
                        </w:rPr>
                        <w:t>ולאישורים</w:t>
                      </w:r>
                      <w:r w:rsidRPr="00064E7F">
                        <w:rPr>
                          <w:rFonts w:cs="Tahoma"/>
                          <w:color w:val="0B5294"/>
                          <w:spacing w:val="-4"/>
                          <w:sz w:val="24"/>
                          <w:szCs w:val="24"/>
                          <w:rtl/>
                        </w:rPr>
                        <w:t xml:space="preserve"> </w:t>
                      </w:r>
                      <w:r w:rsidRPr="00064E7F">
                        <w:rPr>
                          <w:rFonts w:cs="Tahoma" w:hint="eastAsia"/>
                          <w:color w:val="0B5294"/>
                          <w:spacing w:val="-4"/>
                          <w:sz w:val="24"/>
                          <w:szCs w:val="24"/>
                          <w:rtl/>
                        </w:rPr>
                        <w:t>הנדרשים</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4512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D81669">
      <w:pPr>
        <w:spacing w:before="180" w:line="240" w:lineRule="exact"/>
        <w:ind w:right="2268"/>
        <w:jc w:val="both"/>
        <w:rPr>
          <w:rFonts w:ascii="Tahoma" w:hAnsi="Tahoma" w:cs="Tahoma"/>
          <w:sz w:val="18"/>
          <w:szCs w:val="18"/>
          <w:rtl/>
        </w:rPr>
      </w:pPr>
      <w:r w:rsidRPr="00B30BFC">
        <w:rPr>
          <w:rFonts w:ascii="Tahoma" w:hAnsi="Tahoma" w:cs="Tahoma"/>
          <w:sz w:val="18"/>
          <w:szCs w:val="18"/>
          <w:rtl/>
        </w:rPr>
        <w:t>משרד הבריאות מסר בתשובתו</w:t>
      </w:r>
      <w:r w:rsidRPr="00B30BFC">
        <w:rPr>
          <w:rFonts w:ascii="Tahoma" w:hAnsi="Tahoma" w:cs="Tahoma" w:hint="cs"/>
          <w:sz w:val="18"/>
          <w:szCs w:val="18"/>
          <w:rtl/>
        </w:rPr>
        <w:t xml:space="preserve"> כי האחריות </w:t>
      </w:r>
      <w:r w:rsidRPr="00B30BFC">
        <w:rPr>
          <w:rFonts w:ascii="Tahoma" w:hAnsi="Tahoma" w:cs="Tahoma" w:hint="cs"/>
          <w:sz w:val="18"/>
          <w:szCs w:val="18"/>
          <w:rtl/>
        </w:rPr>
        <w:t>הביטוחי</w:t>
      </w:r>
      <w:r w:rsidRPr="00B30BFC">
        <w:rPr>
          <w:rFonts w:ascii="Tahoma" w:hAnsi="Tahoma" w:cs="Tahoma" w:hint="eastAsia"/>
          <w:sz w:val="18"/>
          <w:szCs w:val="18"/>
          <w:rtl/>
        </w:rPr>
        <w:t>ת</w:t>
      </w:r>
      <w:r w:rsidRPr="00B30BFC">
        <w:rPr>
          <w:rFonts w:ascii="Tahoma" w:hAnsi="Tahoma" w:cs="Tahoma" w:hint="cs"/>
          <w:sz w:val="18"/>
          <w:szCs w:val="18"/>
          <w:rtl/>
        </w:rPr>
        <w:t xml:space="preserve"> למתן שירותי בריאות הנפש היא של קופות החולים, ובמקרה של אנשים המאובחנים כבעלי סטייה מינית (</w:t>
      </w:r>
      <w:r w:rsidRPr="00B30BFC">
        <w:rPr>
          <w:rFonts w:ascii="Tahoma" w:hAnsi="Tahoma" w:cs="Tahoma" w:hint="cs"/>
          <w:sz w:val="18"/>
          <w:szCs w:val="18"/>
          <w:rtl/>
        </w:rPr>
        <w:t>פרפילים</w:t>
      </w:r>
      <w:r w:rsidRPr="00B30BFC">
        <w:rPr>
          <w:rFonts w:ascii="Tahoma" w:hAnsi="Tahoma" w:cs="Tahoma" w:hint="cs"/>
          <w:sz w:val="18"/>
          <w:szCs w:val="18"/>
          <w:rtl/>
        </w:rPr>
        <w:t xml:space="preserve">) או כפדופילים </w:t>
      </w:r>
      <w:r w:rsidRPr="00B30BFC">
        <w:rPr>
          <w:rFonts w:ascii="Tahoma" w:hAnsi="Tahoma" w:cs="Tahoma"/>
          <w:sz w:val="18"/>
          <w:szCs w:val="18"/>
          <w:rtl/>
        </w:rPr>
        <w:t>-</w:t>
      </w:r>
      <w:r w:rsidRPr="00B30BFC">
        <w:rPr>
          <w:rFonts w:ascii="Tahoma" w:hAnsi="Tahoma" w:cs="Tahoma" w:hint="cs"/>
          <w:sz w:val="18"/>
          <w:szCs w:val="18"/>
          <w:rtl/>
        </w:rPr>
        <w:t xml:space="preserve"> אחריותן היא לוודא את מתן הטיפול התרופתי למבוטחיהם המבקשים לקבלו ועומדים באמות המידה שפורסמו.</w:t>
      </w:r>
    </w:p>
    <w:p w:rsidR="007F5928" w:rsidRPr="00B30BFC" w:rsidP="00D81669">
      <w:pPr>
        <w:spacing w:after="240" w:line="240" w:lineRule="exact"/>
        <w:ind w:right="2268"/>
        <w:jc w:val="both"/>
        <w:rPr>
          <w:rFonts w:ascii="Tahoma" w:hAnsi="Tahoma" w:cs="Tahoma"/>
          <w:sz w:val="18"/>
          <w:szCs w:val="18"/>
          <w:rtl/>
        </w:rPr>
      </w:pPr>
      <w:r w:rsidRPr="00B30BFC">
        <w:rPr>
          <w:rFonts w:ascii="Tahoma" w:hAnsi="Tahoma" w:cs="Tahoma" w:hint="cs"/>
          <w:sz w:val="18"/>
          <w:szCs w:val="18"/>
          <w:rtl/>
        </w:rPr>
        <w:t>עוד הוסיף משרד הבריאות כי באוגוסט 2018 ה</w:t>
      </w:r>
      <w:r w:rsidRPr="00B30BFC">
        <w:rPr>
          <w:rFonts w:ascii="Tahoma" w:hAnsi="Tahoma" w:cs="Tahoma"/>
          <w:sz w:val="18"/>
          <w:szCs w:val="18"/>
          <w:rtl/>
        </w:rPr>
        <w:t>פיץ</w:t>
      </w:r>
      <w:r w:rsidRPr="00B30BFC">
        <w:rPr>
          <w:rFonts w:ascii="Tahoma" w:hAnsi="Tahoma" w:cs="Tahoma" w:hint="cs"/>
          <w:sz w:val="18"/>
          <w:szCs w:val="18"/>
          <w:rtl/>
        </w:rPr>
        <w:t xml:space="preserve"> </w:t>
      </w:r>
      <w:r w:rsidRPr="00B30BFC">
        <w:rPr>
          <w:rFonts w:ascii="Tahoma" w:hAnsi="Tahoma" w:cs="Tahoma"/>
          <w:sz w:val="18"/>
          <w:szCs w:val="18"/>
          <w:rtl/>
        </w:rPr>
        <w:t>מנהל המערך האמבולטורי באגף לבריאות הנפש לכל הממונים על בריאות הנפש בקופות החולים הודעה</w:t>
      </w:r>
      <w:r w:rsidRPr="00B30BFC">
        <w:rPr>
          <w:rFonts w:ascii="Tahoma" w:hAnsi="Tahoma" w:cs="Tahoma" w:hint="cs"/>
          <w:sz w:val="18"/>
          <w:szCs w:val="18"/>
          <w:rtl/>
        </w:rPr>
        <w:t xml:space="preserve"> כי הם צריכים </w:t>
      </w:r>
      <w:r w:rsidRPr="00B30BFC">
        <w:rPr>
          <w:rFonts w:ascii="Tahoma" w:hAnsi="Tahoma" w:cs="Tahoma"/>
          <w:sz w:val="18"/>
          <w:szCs w:val="18"/>
          <w:rtl/>
        </w:rPr>
        <w:t xml:space="preserve">לבדוק ולוודא </w:t>
      </w:r>
      <w:r w:rsidRPr="00B30BFC">
        <w:rPr>
          <w:rFonts w:ascii="Tahoma" w:hAnsi="Tahoma" w:cs="Tahoma" w:hint="cs"/>
          <w:sz w:val="18"/>
          <w:szCs w:val="18"/>
          <w:rtl/>
        </w:rPr>
        <w:t>ש</w:t>
      </w:r>
      <w:r w:rsidRPr="00B30BFC">
        <w:rPr>
          <w:rFonts w:ascii="Tahoma" w:hAnsi="Tahoma" w:cs="Tahoma"/>
          <w:sz w:val="18"/>
          <w:szCs w:val="18"/>
          <w:rtl/>
        </w:rPr>
        <w:t xml:space="preserve">במחשבי </w:t>
      </w:r>
      <w:r w:rsidRPr="00B30BFC">
        <w:rPr>
          <w:rFonts w:ascii="Tahoma" w:hAnsi="Tahoma" w:cs="Tahoma" w:hint="cs"/>
          <w:sz w:val="18"/>
          <w:szCs w:val="18"/>
          <w:rtl/>
        </w:rPr>
        <w:t xml:space="preserve">קופות החולים מוטמעת </w:t>
      </w:r>
      <w:r w:rsidRPr="00B30BFC">
        <w:rPr>
          <w:rFonts w:ascii="Tahoma" w:hAnsi="Tahoma" w:cs="Tahoma"/>
          <w:sz w:val="18"/>
          <w:szCs w:val="18"/>
          <w:rtl/>
        </w:rPr>
        <w:t>הנחי</w:t>
      </w:r>
      <w:r w:rsidRPr="00B30BFC">
        <w:rPr>
          <w:rFonts w:ascii="Tahoma" w:hAnsi="Tahoma" w:cs="Tahoma" w:hint="cs"/>
          <w:sz w:val="18"/>
          <w:szCs w:val="18"/>
          <w:rtl/>
        </w:rPr>
        <w:t>ה על</w:t>
      </w:r>
      <w:r w:rsidRPr="00B30BFC">
        <w:rPr>
          <w:rFonts w:ascii="Tahoma" w:hAnsi="Tahoma" w:cs="Tahoma"/>
          <w:sz w:val="18"/>
          <w:szCs w:val="18"/>
          <w:rtl/>
        </w:rPr>
        <w:t xml:space="preserve"> </w:t>
      </w:r>
      <w:r w:rsidRPr="00B30BFC">
        <w:rPr>
          <w:rFonts w:ascii="Tahoma" w:hAnsi="Tahoma" w:cs="Tahoma" w:hint="cs"/>
          <w:sz w:val="18"/>
          <w:szCs w:val="18"/>
          <w:rtl/>
        </w:rPr>
        <w:t>הפטור</w:t>
      </w:r>
      <w:r w:rsidRPr="00B30BFC">
        <w:rPr>
          <w:rFonts w:ascii="Tahoma" w:hAnsi="Tahoma" w:cs="Tahoma"/>
          <w:sz w:val="18"/>
          <w:szCs w:val="18"/>
          <w:rtl/>
        </w:rPr>
        <w:t xml:space="preserve"> מהשתתפות עצמית </w:t>
      </w:r>
      <w:r w:rsidRPr="00B30BFC">
        <w:rPr>
          <w:rFonts w:ascii="Tahoma" w:hAnsi="Tahoma" w:cs="Tahoma" w:hint="cs"/>
          <w:sz w:val="18"/>
          <w:szCs w:val="18"/>
          <w:rtl/>
        </w:rPr>
        <w:t>ב</w:t>
      </w:r>
      <w:r w:rsidRPr="00B30BFC">
        <w:rPr>
          <w:rFonts w:ascii="Tahoma" w:hAnsi="Tahoma" w:cs="Tahoma"/>
          <w:sz w:val="18"/>
          <w:szCs w:val="18"/>
          <w:rtl/>
        </w:rPr>
        <w:t xml:space="preserve">תרופת </w:t>
      </w:r>
      <w:r w:rsidRPr="00B30BFC">
        <w:rPr>
          <w:rFonts w:ascii="Tahoma" w:hAnsi="Tahoma" w:cs="Tahoma"/>
          <w:sz w:val="18"/>
          <w:szCs w:val="18"/>
          <w:rtl/>
        </w:rPr>
        <w:t>דקפפטיל</w:t>
      </w:r>
      <w:r w:rsidRPr="00B30BFC">
        <w:rPr>
          <w:rFonts w:ascii="Tahoma" w:hAnsi="Tahoma" w:cs="Tahoma" w:hint="cs"/>
          <w:sz w:val="18"/>
          <w:szCs w:val="18"/>
          <w:rtl/>
        </w:rPr>
        <w:t xml:space="preserve">, כפי שאושר </w:t>
      </w:r>
      <w:r w:rsidRPr="00B30BFC">
        <w:rPr>
          <w:rFonts w:ascii="Tahoma" w:hAnsi="Tahoma" w:cs="Tahoma"/>
          <w:sz w:val="18"/>
          <w:szCs w:val="18"/>
          <w:rtl/>
        </w:rPr>
        <w:t>בוועדת הסל</w:t>
      </w:r>
      <w:r w:rsidRPr="00B30BFC">
        <w:rPr>
          <w:rFonts w:ascii="Tahoma" w:hAnsi="Tahoma" w:cs="Tahoma" w:hint="cs"/>
          <w:sz w:val="18"/>
          <w:szCs w:val="18"/>
          <w:rtl/>
        </w:rPr>
        <w:t xml:space="preserve">; וכי </w:t>
      </w:r>
      <w:r w:rsidRPr="00B30BFC">
        <w:rPr>
          <w:rFonts w:ascii="Tahoma" w:hAnsi="Tahoma" w:cs="Tahoma"/>
          <w:sz w:val="18"/>
          <w:szCs w:val="18"/>
          <w:rtl/>
        </w:rPr>
        <w:t>נציגי כל קופות החולים חזרו ואישרו כי אכן אל</w:t>
      </w:r>
      <w:r w:rsidRPr="00B30BFC">
        <w:rPr>
          <w:rFonts w:ascii="Tahoma" w:hAnsi="Tahoma" w:cs="Tahoma" w:hint="cs"/>
          <w:sz w:val="18"/>
          <w:szCs w:val="18"/>
          <w:rtl/>
        </w:rPr>
        <w:t>ה</w:t>
      </w:r>
      <w:r w:rsidRPr="00B30BFC">
        <w:rPr>
          <w:rFonts w:ascii="Tahoma" w:hAnsi="Tahoma" w:cs="Tahoma"/>
          <w:sz w:val="18"/>
          <w:szCs w:val="18"/>
          <w:rtl/>
        </w:rPr>
        <w:t xml:space="preserve"> ההנחיות בקופתם.</w:t>
      </w:r>
      <w:r w:rsidRPr="00B30BFC">
        <w:rPr>
          <w:rFonts w:ascii="Tahoma" w:hAnsi="Tahoma" w:cs="Tahoma" w:hint="cs"/>
          <w:sz w:val="18"/>
          <w:szCs w:val="18"/>
          <w:rtl/>
        </w:rPr>
        <w:t xml:space="preserve"> עוד נמסר כי </w:t>
      </w:r>
      <w:r w:rsidRPr="00B30BFC">
        <w:rPr>
          <w:rFonts w:ascii="Tahoma" w:hAnsi="Tahoma" w:cs="Tahoma"/>
          <w:sz w:val="18"/>
          <w:szCs w:val="18"/>
          <w:rtl/>
        </w:rPr>
        <w:t>כל מקרה המובא לידיעת המשרד מטופל להבטחת התרופה ללא עלות לזכאים לקבלה.</w:t>
      </w:r>
    </w:p>
    <w:p w:rsidR="007F5928" w:rsidRPr="00B30BFC" w:rsidP="00D81669">
      <w:pPr>
        <w:pStyle w:val="RESHET"/>
        <w:rPr>
          <w:rtl/>
        </w:rPr>
      </w:pPr>
      <w:r w:rsidRPr="00B30BFC">
        <w:rPr>
          <w:rFonts w:hint="cs"/>
          <w:rtl/>
        </w:rPr>
        <w:t xml:space="preserve">משרד מבקר המדינה מציין כי טוב עשה משרד הבריאות שפנה שוב לרופאים בקופות החולים בדבר הטמעת הנחיותיו למתן התרופה ללא עלות. ואולם על משרד הבריאות לחזור ולעקוב אחר ביצוע הנחיותיו ועל הטמעתן בקרב הרופאים הפסיכיאטרים, רופאי המשפחה וגורמי מקצוע אחרים העוסקים בכך, משום שמדובר באוכלוסייה חלשה, שאם תיתקל בבעיה בקבלת התרופה, ברוב המקרים לא תילחם על זכאותה. מתן טיפול תרופתי לעברייני מין הזקוקים לכך אינו אינטרס אישי שלהם בלבד אלא אינטרס ציבורי, כדי להפחית ככל האפשר אירועים של עבריינות מין. </w:t>
      </w:r>
    </w:p>
    <w:p w:rsidR="007F5928" w:rsidRPr="00B30BFC" w:rsidP="00D81669">
      <w:pPr>
        <w:spacing w:before="180" w:line="240" w:lineRule="exact"/>
        <w:ind w:right="2268"/>
        <w:jc w:val="both"/>
        <w:rPr>
          <w:rFonts w:ascii="Tahoma" w:hAnsi="Tahoma" w:cs="Tahoma"/>
          <w:sz w:val="18"/>
          <w:szCs w:val="18"/>
          <w:rtl/>
          <w:lang w:val="he-IL" w:eastAsia="he-IL"/>
        </w:rPr>
      </w:pPr>
      <w:r w:rsidRPr="00B30BFC">
        <w:rPr>
          <w:rFonts w:ascii="Tahoma" w:hAnsi="Tahoma" w:cs="Tahoma" w:hint="cs"/>
          <w:sz w:val="18"/>
          <w:szCs w:val="18"/>
          <w:rtl/>
          <w:lang w:val="he-IL" w:eastAsia="he-IL"/>
        </w:rPr>
        <w:t xml:space="preserve">בשנת 2017 פעל מנהל </w:t>
      </w:r>
      <w:r w:rsidRPr="00B30BFC">
        <w:rPr>
          <w:rFonts w:ascii="Tahoma" w:hAnsi="Tahoma" w:cs="Tahoma" w:hint="cs"/>
          <w:sz w:val="18"/>
          <w:szCs w:val="18"/>
          <w:rtl/>
          <w:lang w:val="he-IL" w:eastAsia="he-IL"/>
        </w:rPr>
        <w:t>מב"ן</w:t>
      </w:r>
      <w:r w:rsidRPr="00B30BFC">
        <w:rPr>
          <w:rFonts w:ascii="Tahoma" w:hAnsi="Tahoma" w:cs="Tahoma" w:hint="cs"/>
          <w:sz w:val="18"/>
          <w:szCs w:val="18"/>
          <w:rtl/>
          <w:lang w:val="he-IL" w:eastAsia="he-IL"/>
        </w:rPr>
        <w:t xml:space="preserve"> להקמת מרפאה לטיפול בהפרעות בדחף המיני במסגרת מרפאות החוץ של בית החולים "באר יעקב" והמרכז להערכת מסוכנות, שיינתנו בה אבחון ראשוני, טיפול תרופתי, ומעקב קליני. לדבריו, המרפאה נחוצה מאחר שהסובלים מבעיות של פדופילי</w:t>
      </w:r>
      <w:r w:rsidRPr="00B30BFC">
        <w:rPr>
          <w:rFonts w:ascii="Tahoma" w:hAnsi="Tahoma" w:cs="Tahoma" w:hint="eastAsia"/>
          <w:sz w:val="18"/>
          <w:szCs w:val="18"/>
          <w:rtl/>
          <w:lang w:val="he-IL" w:eastAsia="he-IL"/>
        </w:rPr>
        <w:t>ה</w:t>
      </w:r>
      <w:r w:rsidRPr="00B30BFC">
        <w:rPr>
          <w:rFonts w:ascii="Tahoma" w:hAnsi="Tahoma" w:cs="Tahoma" w:hint="cs"/>
          <w:sz w:val="18"/>
          <w:szCs w:val="18"/>
          <w:rtl/>
          <w:lang w:val="he-IL" w:eastAsia="he-IL"/>
        </w:rPr>
        <w:t xml:space="preserve">, סוטי מין ובעלי הפרעות בדחף המיני מתקשים מאוד לקבל "מענה במסגרת קופות החולים הרגילות, זאת עקב רתיעה של פסיכיאטרים מהטיפול באוכלוסייה זו". </w:t>
      </w:r>
    </w:p>
    <w:p w:rsidR="007F5928" w:rsidRPr="00B30BFC" w:rsidP="00D81669">
      <w:pPr>
        <w:spacing w:after="240" w:line="240" w:lineRule="exact"/>
        <w:ind w:right="2268"/>
        <w:jc w:val="both"/>
        <w:rPr>
          <w:rFonts w:ascii="Tahoma" w:hAnsi="Tahoma" w:cs="Tahoma"/>
          <w:sz w:val="18"/>
          <w:szCs w:val="18"/>
          <w:rtl/>
          <w:lang w:val="he-IL" w:eastAsia="he-IL"/>
        </w:rPr>
      </w:pPr>
      <w:r w:rsidRPr="00B30BFC">
        <w:rPr>
          <w:rFonts w:ascii="Tahoma" w:hAnsi="Tahoma" w:cs="Tahoma" w:hint="cs"/>
          <w:sz w:val="18"/>
          <w:szCs w:val="18"/>
          <w:rtl/>
          <w:lang w:val="he-IL" w:eastAsia="he-IL"/>
        </w:rPr>
        <w:t xml:space="preserve">בינואר 2018 הודיע מנהל המערך האמבולטורי באגף לבריאות הנפש במשרד הבריאות למנהלי מערך בריאות הנפש בקופות החולים על פתיחת המרפאה וציין כי "בימים הקרובים תתפרסם הודעה על הכשרה שתקוים לרופאים, בנושא </w:t>
      </w:r>
      <w:r w:rsidRPr="00B30BFC">
        <w:rPr>
          <w:rFonts w:ascii="Tahoma" w:hAnsi="Tahoma" w:cs="Tahoma" w:hint="cs"/>
          <w:sz w:val="18"/>
          <w:szCs w:val="18"/>
          <w:rtl/>
          <w:lang w:val="he-IL" w:eastAsia="he-IL"/>
        </w:rPr>
        <w:t>זה". אולם המרפאה נסגרה עוד לפני שהחלה לפעול, בגלל התנגדות עזה של הרשות המקומית ושל התושבים.</w:t>
      </w:r>
    </w:p>
    <w:p w:rsidR="007F5928" w:rsidRPr="00B30BFC" w:rsidP="00D81669">
      <w:pPr>
        <w:pStyle w:val="RESHET"/>
        <w:rPr>
          <w:rtl/>
          <w:lang w:val="he-IL"/>
        </w:rPr>
      </w:pPr>
      <w:r w:rsidRPr="00B30BFC">
        <w:rPr>
          <w:rFonts w:hint="cs"/>
          <w:rtl/>
          <w:lang w:val="he-IL"/>
        </w:rPr>
        <w:t xml:space="preserve">משרד מבקר המדינה מעיר למשרד הבריאות כי עליו למצוא דרכים לפתיחת מרפאה שתאפשר את קבלת התרופה באופן זמין, בליווי מקצועי ובהתייחסות מכבדת למקבלי התרופה. </w:t>
      </w:r>
    </w:p>
    <w:p w:rsidR="007F5928" w:rsidRPr="00B30BFC" w:rsidP="00D81669">
      <w:pPr>
        <w:spacing w:before="180" w:line="240" w:lineRule="exact"/>
        <w:ind w:right="2268"/>
        <w:jc w:val="both"/>
        <w:rPr>
          <w:rFonts w:ascii="Tahoma" w:hAnsi="Tahoma" w:cs="Tahoma"/>
          <w:sz w:val="18"/>
          <w:szCs w:val="18"/>
          <w:rtl/>
        </w:rPr>
      </w:pPr>
      <w:r w:rsidRPr="00B30BFC">
        <w:rPr>
          <w:rFonts w:ascii="Tahoma" w:hAnsi="Tahoma" w:cs="Tahoma"/>
          <w:sz w:val="18"/>
          <w:szCs w:val="18"/>
          <w:rtl/>
        </w:rPr>
        <w:t>משרד הבריאות</w:t>
      </w:r>
      <w:r w:rsidRPr="00B30BFC">
        <w:rPr>
          <w:rFonts w:ascii="Tahoma" w:hAnsi="Tahoma" w:cs="Tahoma" w:hint="cs"/>
          <w:sz w:val="18"/>
          <w:szCs w:val="18"/>
          <w:rtl/>
        </w:rPr>
        <w:t xml:space="preserve"> מסר בתשובתו כי הוא </w:t>
      </w:r>
      <w:r w:rsidRPr="00B30BFC">
        <w:rPr>
          <w:rFonts w:ascii="Tahoma" w:hAnsi="Tahoma" w:cs="Tahoma"/>
          <w:sz w:val="18"/>
          <w:szCs w:val="18"/>
          <w:rtl/>
        </w:rPr>
        <w:t>מעוניין מא</w:t>
      </w:r>
      <w:r w:rsidRPr="00B30BFC">
        <w:rPr>
          <w:rFonts w:ascii="Tahoma" w:hAnsi="Tahoma" w:cs="Tahoma" w:hint="cs"/>
          <w:sz w:val="18"/>
          <w:szCs w:val="18"/>
          <w:rtl/>
        </w:rPr>
        <w:t>ו</w:t>
      </w:r>
      <w:r w:rsidRPr="00B30BFC">
        <w:rPr>
          <w:rFonts w:ascii="Tahoma" w:hAnsi="Tahoma" w:cs="Tahoma"/>
          <w:sz w:val="18"/>
          <w:szCs w:val="18"/>
          <w:rtl/>
        </w:rPr>
        <w:t xml:space="preserve">ד ותומך בכל דרך בהקמת המרפאה הייעודית </w:t>
      </w:r>
      <w:r w:rsidRPr="00B30BFC">
        <w:rPr>
          <w:rFonts w:ascii="Tahoma" w:hAnsi="Tahoma" w:cs="Tahoma" w:hint="cs"/>
          <w:sz w:val="18"/>
          <w:szCs w:val="18"/>
          <w:rtl/>
        </w:rPr>
        <w:t>ש</w:t>
      </w:r>
      <w:r w:rsidRPr="00B30BFC">
        <w:rPr>
          <w:rFonts w:ascii="Tahoma" w:hAnsi="Tahoma" w:cs="Tahoma"/>
          <w:sz w:val="18"/>
          <w:szCs w:val="18"/>
          <w:rtl/>
        </w:rPr>
        <w:t xml:space="preserve">תכנן </w:t>
      </w:r>
      <w:r w:rsidRPr="00B30BFC">
        <w:rPr>
          <w:rFonts w:ascii="Tahoma" w:hAnsi="Tahoma" w:cs="Tahoma" w:hint="cs"/>
          <w:sz w:val="18"/>
          <w:szCs w:val="18"/>
          <w:rtl/>
        </w:rPr>
        <w:t xml:space="preserve">מנהל </w:t>
      </w:r>
      <w:r w:rsidRPr="00B30BFC">
        <w:rPr>
          <w:rFonts w:ascii="Tahoma" w:hAnsi="Tahoma" w:cs="Tahoma" w:hint="cs"/>
          <w:sz w:val="18"/>
          <w:szCs w:val="18"/>
          <w:rtl/>
        </w:rPr>
        <w:t>מב"ן</w:t>
      </w:r>
      <w:r w:rsidRPr="00B30BFC">
        <w:rPr>
          <w:rFonts w:ascii="Tahoma" w:hAnsi="Tahoma" w:cs="Tahoma"/>
          <w:sz w:val="18"/>
          <w:szCs w:val="18"/>
          <w:rtl/>
        </w:rPr>
        <w:t xml:space="preserve"> במסגרת מרפאות החוץ של בית חולים באר יעקב</w:t>
      </w:r>
      <w:r w:rsidRPr="00B30BFC">
        <w:rPr>
          <w:rFonts w:ascii="Tahoma" w:hAnsi="Tahoma" w:cs="Tahoma" w:hint="cs"/>
          <w:sz w:val="18"/>
          <w:szCs w:val="18"/>
          <w:rtl/>
        </w:rPr>
        <w:t>, אך</w:t>
      </w:r>
      <w:r w:rsidRPr="00B30BFC">
        <w:rPr>
          <w:rFonts w:ascii="Tahoma" w:hAnsi="Tahoma" w:cs="Tahoma"/>
          <w:sz w:val="18"/>
          <w:szCs w:val="18"/>
          <w:rtl/>
        </w:rPr>
        <w:t xml:space="preserve"> </w:t>
      </w:r>
      <w:r w:rsidRPr="00B30BFC">
        <w:rPr>
          <w:rFonts w:ascii="Tahoma" w:hAnsi="Tahoma" w:cs="Tahoma" w:hint="cs"/>
          <w:sz w:val="18"/>
          <w:szCs w:val="18"/>
          <w:rtl/>
        </w:rPr>
        <w:t xml:space="preserve">"לצערנו </w:t>
      </w:r>
      <w:r w:rsidRPr="00B30BFC">
        <w:rPr>
          <w:rFonts w:ascii="Tahoma" w:hAnsi="Tahoma" w:cs="Tahoma"/>
          <w:sz w:val="18"/>
          <w:szCs w:val="18"/>
          <w:rtl/>
        </w:rPr>
        <w:t xml:space="preserve">ולאכזבתנו </w:t>
      </w:r>
      <w:r w:rsidRPr="00B30BFC">
        <w:rPr>
          <w:rFonts w:ascii="Tahoma" w:hAnsi="Tahoma" w:cs="Tahoma" w:hint="cs"/>
          <w:sz w:val="18"/>
          <w:szCs w:val="18"/>
          <w:rtl/>
        </w:rPr>
        <w:t xml:space="preserve">הרבה </w:t>
      </w:r>
      <w:r w:rsidRPr="00B30BFC">
        <w:rPr>
          <w:rFonts w:ascii="Tahoma" w:hAnsi="Tahoma" w:cs="Tahoma"/>
          <w:sz w:val="18"/>
          <w:szCs w:val="18"/>
          <w:rtl/>
        </w:rPr>
        <w:t>צעד חיוני זה נבלם בשל התנגדותה החריפה של המועצה המקומית באר יעקב ושל העומד בראשה</w:t>
      </w:r>
      <w:r w:rsidRPr="00B30BFC">
        <w:rPr>
          <w:rFonts w:ascii="Tahoma" w:hAnsi="Tahoma" w:cs="Tahoma" w:hint="cs"/>
          <w:sz w:val="18"/>
          <w:szCs w:val="18"/>
          <w:rtl/>
        </w:rPr>
        <w:t>"</w:t>
      </w:r>
      <w:r w:rsidRPr="00B30BFC">
        <w:rPr>
          <w:rFonts w:ascii="Tahoma" w:hAnsi="Tahoma" w:cs="Tahoma"/>
          <w:sz w:val="18"/>
          <w:szCs w:val="18"/>
          <w:rtl/>
        </w:rPr>
        <w:t>.</w:t>
      </w:r>
    </w:p>
    <w:p w:rsidR="007F5928" w:rsidRPr="00B30BFC" w:rsidP="008A5AF1">
      <w:pPr>
        <w:spacing w:line="240" w:lineRule="exact"/>
        <w:ind w:right="2268"/>
        <w:jc w:val="both"/>
        <w:rPr>
          <w:rFonts w:ascii="Tahoma" w:hAnsi="Tahoma" w:cs="Tahoma"/>
          <w:sz w:val="18"/>
          <w:szCs w:val="18"/>
          <w:rtl/>
        </w:rPr>
      </w:pPr>
    </w:p>
    <w:p w:rsidR="007F5928" w:rsidRPr="00B30BFC" w:rsidP="008A5AF1">
      <w:pPr>
        <w:pStyle w:val="KOT2"/>
        <w:rPr>
          <w:rtl/>
        </w:rPr>
      </w:pPr>
      <w:r w:rsidRPr="00B30BFC">
        <w:rPr>
          <w:rFonts w:hint="cs"/>
          <w:rtl/>
        </w:rPr>
        <w:t>הטיפול בקטינים שנפגעו מינית</w:t>
      </w:r>
    </w:p>
    <w:p w:rsidR="007F5928" w:rsidRPr="00B30BFC" w:rsidP="008A5AF1">
      <w:pPr>
        <w:pStyle w:val="KOT4"/>
        <w:rPr>
          <w:rtl/>
        </w:rPr>
      </w:pPr>
      <w:r w:rsidRPr="00B30BFC">
        <w:rPr>
          <w:rFonts w:hint="cs"/>
          <w:rtl/>
        </w:rPr>
        <w:t>מרכזי טיפול לקטינים נפגעי תקיפה מינית</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השלכות הפגיעה</w:t>
      </w:r>
      <w:r w:rsidRPr="00B30BFC">
        <w:rPr>
          <w:rFonts w:ascii="Tahoma" w:hAnsi="Tahoma" w:cs="Tahoma" w:hint="cs"/>
          <w:sz w:val="18"/>
          <w:szCs w:val="18"/>
          <w:rtl/>
        </w:rPr>
        <w:t xml:space="preserve"> המינית, בפרט אצל קטינים,</w:t>
      </w:r>
      <w:r w:rsidRPr="00B30BFC">
        <w:rPr>
          <w:rFonts w:ascii="Tahoma" w:hAnsi="Tahoma" w:cs="Tahoma"/>
          <w:sz w:val="18"/>
          <w:szCs w:val="18"/>
          <w:rtl/>
        </w:rPr>
        <w:t xml:space="preserve"> נוגעות ברבדים נפשיים עמוקים המובילים בין ה</w:t>
      </w:r>
      <w:r w:rsidRPr="00B30BFC">
        <w:rPr>
          <w:rFonts w:ascii="Tahoma" w:hAnsi="Tahoma" w:cs="Tahoma" w:hint="cs"/>
          <w:sz w:val="18"/>
          <w:szCs w:val="18"/>
          <w:rtl/>
        </w:rPr>
        <w:t>שא</w:t>
      </w:r>
      <w:r w:rsidRPr="00B30BFC">
        <w:rPr>
          <w:rFonts w:ascii="Tahoma" w:hAnsi="Tahoma" w:cs="Tahoma"/>
          <w:sz w:val="18"/>
          <w:szCs w:val="18"/>
          <w:rtl/>
        </w:rPr>
        <w:t xml:space="preserve">ר לתחושות אשמה, חוסר אונים, השפלה, בלבול </w:t>
      </w:r>
      <w:r w:rsidRPr="00B30BFC">
        <w:rPr>
          <w:rFonts w:ascii="Tahoma" w:hAnsi="Tahoma" w:cs="Tahoma" w:hint="cs"/>
          <w:sz w:val="18"/>
          <w:szCs w:val="18"/>
          <w:rtl/>
        </w:rPr>
        <w:t xml:space="preserve">וכאב נפשי, וגם </w:t>
      </w:r>
      <w:r w:rsidRPr="00B30BFC">
        <w:rPr>
          <w:rFonts w:ascii="Tahoma" w:hAnsi="Tahoma" w:cs="Tahoma"/>
          <w:sz w:val="18"/>
          <w:szCs w:val="18"/>
          <w:rtl/>
        </w:rPr>
        <w:t>תופעות פיזיות</w:t>
      </w:r>
      <w:r w:rsidRPr="00B30BFC">
        <w:rPr>
          <w:rFonts w:ascii="Tahoma" w:hAnsi="Tahoma" w:cs="Tahoma" w:hint="cs"/>
          <w:sz w:val="18"/>
          <w:szCs w:val="18"/>
          <w:rtl/>
        </w:rPr>
        <w:t>.</w:t>
      </w:r>
      <w:r w:rsidRPr="00B30BFC">
        <w:rPr>
          <w:rFonts w:ascii="Tahoma" w:hAnsi="Tahoma" w:cs="Tahoma"/>
          <w:sz w:val="18"/>
          <w:szCs w:val="18"/>
          <w:rtl/>
        </w:rPr>
        <w:t xml:space="preserve"> הפגיעה המינית עוצרת תהליכים התפתחותיים </w:t>
      </w:r>
      <w:r w:rsidRPr="00B30BFC">
        <w:rPr>
          <w:rFonts w:ascii="Tahoma" w:hAnsi="Tahoma" w:cs="Tahoma" w:hint="cs"/>
          <w:sz w:val="18"/>
          <w:szCs w:val="18"/>
          <w:rtl/>
        </w:rPr>
        <w:t>נורמליים,</w:t>
      </w:r>
      <w:r w:rsidRPr="00B30BFC">
        <w:rPr>
          <w:rFonts w:ascii="Tahoma" w:hAnsi="Tahoma" w:cs="Tahoma"/>
          <w:sz w:val="18"/>
          <w:szCs w:val="18"/>
          <w:rtl/>
        </w:rPr>
        <w:t xml:space="preserve"> פוגעת ביכולת ליצור קשר בי</w:t>
      </w:r>
      <w:r w:rsidRPr="00B30BFC">
        <w:rPr>
          <w:rFonts w:ascii="Tahoma" w:hAnsi="Tahoma" w:cs="Tahoma" w:hint="cs"/>
          <w:sz w:val="18"/>
          <w:szCs w:val="18"/>
          <w:rtl/>
        </w:rPr>
        <w:t>ן-</w:t>
      </w:r>
      <w:r w:rsidRPr="00B30BFC">
        <w:rPr>
          <w:rFonts w:ascii="Tahoma" w:hAnsi="Tahoma" w:cs="Tahoma"/>
          <w:sz w:val="18"/>
          <w:szCs w:val="18"/>
          <w:rtl/>
        </w:rPr>
        <w:t>אישי</w:t>
      </w:r>
      <w:r w:rsidRPr="00B30BFC">
        <w:rPr>
          <w:rFonts w:ascii="Tahoma" w:hAnsi="Tahoma" w:cs="Tahoma" w:hint="cs"/>
          <w:sz w:val="18"/>
          <w:szCs w:val="18"/>
          <w:rtl/>
        </w:rPr>
        <w:t xml:space="preserve"> ו</w:t>
      </w:r>
      <w:r w:rsidRPr="00B30BFC">
        <w:rPr>
          <w:rFonts w:ascii="Tahoma" w:hAnsi="Tahoma" w:cs="Tahoma"/>
          <w:sz w:val="18"/>
          <w:szCs w:val="18"/>
          <w:rtl/>
        </w:rPr>
        <w:t>בתפקוד היו</w:t>
      </w:r>
      <w:r w:rsidRPr="00B30BFC">
        <w:rPr>
          <w:rFonts w:ascii="Tahoma" w:hAnsi="Tahoma" w:cs="Tahoma" w:hint="cs"/>
          <w:sz w:val="18"/>
          <w:szCs w:val="18"/>
          <w:rtl/>
        </w:rPr>
        <w:t>ם-</w:t>
      </w:r>
      <w:r w:rsidRPr="00B30BFC">
        <w:rPr>
          <w:rFonts w:ascii="Tahoma" w:hAnsi="Tahoma" w:cs="Tahoma"/>
          <w:sz w:val="18"/>
          <w:szCs w:val="18"/>
          <w:rtl/>
        </w:rPr>
        <w:t>יומי על היבטיו השונים</w:t>
      </w:r>
      <w:r w:rsidRPr="00B30BFC">
        <w:rPr>
          <w:rFonts w:ascii="Tahoma" w:hAnsi="Tahoma" w:cs="Tahoma" w:hint="cs"/>
          <w:sz w:val="18"/>
          <w:szCs w:val="18"/>
          <w:rtl/>
        </w:rPr>
        <w:t xml:space="preserve">. </w:t>
      </w:r>
      <w:r w:rsidRPr="00B30BFC">
        <w:rPr>
          <w:rFonts w:ascii="Tahoma" w:hAnsi="Tahoma" w:cs="Tahoma"/>
          <w:sz w:val="18"/>
          <w:szCs w:val="18"/>
          <w:rtl/>
        </w:rPr>
        <w:t>הצורך לטפל ב</w:t>
      </w:r>
      <w:r w:rsidRPr="00B30BFC">
        <w:rPr>
          <w:rFonts w:ascii="Tahoma" w:hAnsi="Tahoma" w:cs="Tahoma" w:hint="cs"/>
          <w:sz w:val="18"/>
          <w:szCs w:val="18"/>
          <w:rtl/>
        </w:rPr>
        <w:t>קטינים</w:t>
      </w:r>
      <w:r w:rsidRPr="00B30BFC">
        <w:rPr>
          <w:rFonts w:ascii="Tahoma" w:hAnsi="Tahoma" w:cs="Tahoma"/>
          <w:sz w:val="18"/>
          <w:szCs w:val="18"/>
          <w:rtl/>
        </w:rPr>
        <w:t xml:space="preserve"> </w:t>
      </w:r>
      <w:r w:rsidRPr="00B30BFC">
        <w:rPr>
          <w:rFonts w:ascii="Tahoma" w:hAnsi="Tahoma" w:cs="Tahoma" w:hint="cs"/>
          <w:sz w:val="18"/>
          <w:szCs w:val="18"/>
          <w:rtl/>
        </w:rPr>
        <w:t>ש</w:t>
      </w:r>
      <w:r w:rsidRPr="00B30BFC">
        <w:rPr>
          <w:rFonts w:ascii="Tahoma" w:hAnsi="Tahoma" w:cs="Tahoma"/>
          <w:sz w:val="18"/>
          <w:szCs w:val="18"/>
          <w:rtl/>
        </w:rPr>
        <w:t>נפגע</w:t>
      </w:r>
      <w:r w:rsidRPr="00B30BFC">
        <w:rPr>
          <w:rFonts w:ascii="Tahoma" w:hAnsi="Tahoma" w:cs="Tahoma" w:hint="cs"/>
          <w:sz w:val="18"/>
          <w:szCs w:val="18"/>
          <w:rtl/>
        </w:rPr>
        <w:t>ו</w:t>
      </w:r>
      <w:r w:rsidRPr="00B30BFC">
        <w:rPr>
          <w:rFonts w:ascii="Tahoma" w:hAnsi="Tahoma" w:cs="Tahoma"/>
          <w:sz w:val="18"/>
          <w:szCs w:val="18"/>
          <w:rtl/>
        </w:rPr>
        <w:t xml:space="preserve"> מינית </w:t>
      </w:r>
      <w:r w:rsidRPr="00B30BFC">
        <w:rPr>
          <w:rFonts w:ascii="Tahoma" w:hAnsi="Tahoma" w:cs="Tahoma" w:hint="cs"/>
          <w:sz w:val="18"/>
          <w:szCs w:val="18"/>
          <w:rtl/>
        </w:rPr>
        <w:t>הוא הכרחי</w:t>
      </w:r>
      <w:r w:rsidRPr="00B30BFC">
        <w:rPr>
          <w:rFonts w:ascii="Tahoma" w:hAnsi="Tahoma" w:cs="Tahoma"/>
          <w:sz w:val="18"/>
          <w:szCs w:val="18"/>
          <w:rtl/>
        </w:rPr>
        <w:t xml:space="preserve"> </w:t>
      </w:r>
      <w:r w:rsidRPr="00B30BFC">
        <w:rPr>
          <w:rFonts w:ascii="Tahoma" w:hAnsi="Tahoma" w:cs="Tahoma" w:hint="cs"/>
          <w:sz w:val="18"/>
          <w:szCs w:val="18"/>
          <w:rtl/>
        </w:rPr>
        <w:t>משום שהשפעתו</w:t>
      </w:r>
      <w:r w:rsidRPr="00B30BFC">
        <w:rPr>
          <w:rFonts w:ascii="Tahoma" w:hAnsi="Tahoma" w:cs="Tahoma"/>
          <w:sz w:val="18"/>
          <w:szCs w:val="18"/>
          <w:rtl/>
        </w:rPr>
        <w:t xml:space="preserve"> חיובית </w:t>
      </w:r>
      <w:r w:rsidRPr="00B30BFC">
        <w:rPr>
          <w:rFonts w:ascii="Tahoma" w:hAnsi="Tahoma" w:cs="Tahoma" w:hint="cs"/>
          <w:sz w:val="18"/>
          <w:szCs w:val="18"/>
          <w:rtl/>
        </w:rPr>
        <w:t>על התגובות בעקבות ה</w:t>
      </w:r>
      <w:r w:rsidRPr="00B30BFC">
        <w:rPr>
          <w:rFonts w:ascii="Tahoma" w:hAnsi="Tahoma" w:cs="Tahoma"/>
          <w:sz w:val="18"/>
          <w:szCs w:val="18"/>
          <w:rtl/>
        </w:rPr>
        <w:t xml:space="preserve">אירועים </w:t>
      </w:r>
      <w:r w:rsidRPr="00B30BFC">
        <w:rPr>
          <w:rFonts w:ascii="Tahoma" w:hAnsi="Tahoma" w:cs="Tahoma" w:hint="cs"/>
          <w:sz w:val="18"/>
          <w:szCs w:val="18"/>
          <w:rtl/>
        </w:rPr>
        <w:t>ה</w:t>
      </w:r>
      <w:r w:rsidRPr="00B30BFC">
        <w:rPr>
          <w:rFonts w:ascii="Tahoma" w:hAnsi="Tahoma" w:cs="Tahoma"/>
          <w:sz w:val="18"/>
          <w:szCs w:val="18"/>
          <w:rtl/>
        </w:rPr>
        <w:t>טראומטיים</w:t>
      </w:r>
      <w:r w:rsidRPr="00B30BFC">
        <w:rPr>
          <w:rFonts w:ascii="Tahoma" w:hAnsi="Tahoma" w:cs="Tahoma" w:hint="cs"/>
          <w:sz w:val="18"/>
          <w:szCs w:val="18"/>
          <w:rtl/>
        </w:rPr>
        <w:t xml:space="preserve"> ואילו היעדר טיפול</w:t>
      </w:r>
      <w:r w:rsidRPr="00B30BFC">
        <w:rPr>
          <w:rFonts w:ascii="Tahoma" w:hAnsi="Tahoma" w:cs="Tahoma"/>
          <w:sz w:val="18"/>
          <w:szCs w:val="18"/>
          <w:rtl/>
        </w:rPr>
        <w:t xml:space="preserve"> </w:t>
      </w:r>
      <w:r w:rsidRPr="00B30BFC">
        <w:rPr>
          <w:rFonts w:ascii="Tahoma" w:hAnsi="Tahoma" w:cs="Tahoma" w:hint="cs"/>
          <w:sz w:val="18"/>
          <w:szCs w:val="18"/>
          <w:rtl/>
        </w:rPr>
        <w:t>עלול להסב</w:t>
      </w:r>
      <w:r w:rsidRPr="00B30BFC">
        <w:rPr>
          <w:rFonts w:ascii="Tahoma" w:hAnsi="Tahoma" w:cs="Tahoma"/>
          <w:sz w:val="18"/>
          <w:szCs w:val="18"/>
          <w:rtl/>
        </w:rPr>
        <w:t xml:space="preserve"> </w:t>
      </w:r>
      <w:r w:rsidRPr="00B30BFC">
        <w:rPr>
          <w:rFonts w:ascii="Tahoma" w:hAnsi="Tahoma" w:cs="Tahoma" w:hint="cs"/>
          <w:sz w:val="18"/>
          <w:szCs w:val="18"/>
          <w:rtl/>
        </w:rPr>
        <w:t xml:space="preserve">לקטינים </w:t>
      </w:r>
      <w:r w:rsidRPr="00B30BFC">
        <w:rPr>
          <w:rFonts w:ascii="Tahoma" w:hAnsi="Tahoma" w:cs="Tahoma"/>
          <w:sz w:val="18"/>
          <w:szCs w:val="18"/>
          <w:rtl/>
        </w:rPr>
        <w:t xml:space="preserve">נזקים </w:t>
      </w:r>
      <w:r w:rsidRPr="00B30BFC">
        <w:rPr>
          <w:rFonts w:ascii="Tahoma" w:hAnsi="Tahoma" w:cs="Tahoma" w:hint="cs"/>
          <w:sz w:val="18"/>
          <w:szCs w:val="18"/>
          <w:rtl/>
        </w:rPr>
        <w:t>כבדים</w:t>
      </w:r>
      <w:r w:rsidRPr="00B30BFC">
        <w:rPr>
          <w:rFonts w:ascii="Tahoma" w:hAnsi="Tahoma" w:cs="Tahoma"/>
          <w:sz w:val="18"/>
          <w:szCs w:val="18"/>
          <w:rtl/>
        </w:rPr>
        <w:t xml:space="preserve"> </w:t>
      </w:r>
      <w:r w:rsidRPr="00B30BFC">
        <w:rPr>
          <w:rFonts w:ascii="Tahoma" w:hAnsi="Tahoma" w:cs="Tahoma" w:hint="cs"/>
          <w:sz w:val="18"/>
          <w:szCs w:val="18"/>
          <w:rtl/>
        </w:rPr>
        <w:t xml:space="preserve">לאורך זמן, אפילו </w:t>
      </w:r>
      <w:r w:rsidRPr="00B30BFC">
        <w:rPr>
          <w:rFonts w:ascii="Tahoma" w:hAnsi="Tahoma" w:cs="Tahoma"/>
          <w:sz w:val="18"/>
          <w:szCs w:val="18"/>
          <w:rtl/>
        </w:rPr>
        <w:t>ל</w:t>
      </w:r>
      <w:r w:rsidRPr="00B30BFC">
        <w:rPr>
          <w:rFonts w:ascii="Tahoma" w:hAnsi="Tahoma" w:cs="Tahoma" w:hint="cs"/>
          <w:sz w:val="18"/>
          <w:szCs w:val="18"/>
          <w:rtl/>
        </w:rPr>
        <w:t xml:space="preserve">כל </w:t>
      </w:r>
      <w:r w:rsidRPr="00B30BFC">
        <w:rPr>
          <w:rFonts w:ascii="Tahoma" w:hAnsi="Tahoma" w:cs="Tahoma"/>
          <w:sz w:val="18"/>
          <w:szCs w:val="18"/>
          <w:rtl/>
        </w:rPr>
        <w:t>חייהם.</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בשנת 2007</w:t>
      </w:r>
      <w:r w:rsidRPr="00B30BFC">
        <w:rPr>
          <w:rFonts w:ascii="Tahoma" w:hAnsi="Tahoma" w:cs="Tahoma" w:hint="cs"/>
          <w:sz w:val="18"/>
          <w:szCs w:val="18"/>
          <w:rtl/>
        </w:rPr>
        <w:t xml:space="preserve"> פתחו</w:t>
      </w:r>
      <w:r w:rsidRPr="00B30BFC">
        <w:rPr>
          <w:rFonts w:ascii="Tahoma" w:hAnsi="Tahoma" w:cs="Tahoma"/>
          <w:sz w:val="18"/>
          <w:szCs w:val="18"/>
          <w:rtl/>
        </w:rPr>
        <w:t xml:space="preserve"> משרד הרווחה, קרן רש"י ו</w:t>
      </w:r>
      <w:r w:rsidRPr="00B30BFC">
        <w:rPr>
          <w:rFonts w:ascii="Tahoma" w:hAnsi="Tahoma" w:cs="Tahoma" w:hint="cs"/>
          <w:sz w:val="18"/>
          <w:szCs w:val="18"/>
          <w:rtl/>
        </w:rPr>
        <w:t>ה</w:t>
      </w:r>
      <w:r w:rsidRPr="00B30BFC">
        <w:rPr>
          <w:rFonts w:ascii="Tahoma" w:hAnsi="Tahoma" w:cs="Tahoma"/>
          <w:sz w:val="18"/>
          <w:szCs w:val="18"/>
          <w:rtl/>
        </w:rPr>
        <w:t>קרן לילדים ו</w:t>
      </w:r>
      <w:r w:rsidRPr="00B30BFC">
        <w:rPr>
          <w:rFonts w:ascii="Tahoma" w:hAnsi="Tahoma" w:cs="Tahoma" w:hint="cs"/>
          <w:sz w:val="18"/>
          <w:szCs w:val="18"/>
          <w:rtl/>
        </w:rPr>
        <w:t>ל</w:t>
      </w:r>
      <w:r w:rsidRPr="00B30BFC">
        <w:rPr>
          <w:rFonts w:ascii="Tahoma" w:hAnsi="Tahoma" w:cs="Tahoma"/>
          <w:sz w:val="18"/>
          <w:szCs w:val="18"/>
          <w:rtl/>
        </w:rPr>
        <w:t xml:space="preserve">נוער בסיכון שבמוסד לביטוח לאומי </w:t>
      </w:r>
      <w:r w:rsidRPr="00B30BFC">
        <w:rPr>
          <w:rFonts w:ascii="Tahoma" w:hAnsi="Tahoma" w:cs="Tahoma" w:hint="cs"/>
          <w:sz w:val="18"/>
          <w:szCs w:val="18"/>
          <w:rtl/>
        </w:rPr>
        <w:t xml:space="preserve">במיזם משותף </w:t>
      </w:r>
      <w:r w:rsidRPr="00B30BFC">
        <w:rPr>
          <w:rFonts w:ascii="Tahoma" w:hAnsi="Tahoma" w:cs="Tahoma"/>
          <w:sz w:val="18"/>
          <w:szCs w:val="18"/>
          <w:rtl/>
        </w:rPr>
        <w:t>לטיפול בקטינים נפגעי תקיפה מינית</w:t>
      </w:r>
      <w:r w:rsidRPr="00B30BFC">
        <w:rPr>
          <w:rFonts w:ascii="Tahoma" w:hAnsi="Tahoma" w:cs="Tahoma" w:hint="cs"/>
          <w:sz w:val="18"/>
          <w:szCs w:val="18"/>
          <w:rtl/>
        </w:rPr>
        <w:t xml:space="preserve">. </w:t>
      </w:r>
      <w:r w:rsidRPr="00B30BFC">
        <w:rPr>
          <w:rFonts w:ascii="Tahoma" w:hAnsi="Tahoma" w:cs="Tahoma"/>
          <w:sz w:val="18"/>
          <w:szCs w:val="18"/>
          <w:rtl/>
        </w:rPr>
        <w:t>במסגרת המיזם</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באמצעות גורמים שונים,</w:t>
      </w:r>
      <w:r w:rsidRPr="00B30BFC">
        <w:rPr>
          <w:rFonts w:ascii="Tahoma" w:hAnsi="Tahoma" w:cs="Tahoma"/>
          <w:sz w:val="18"/>
          <w:szCs w:val="18"/>
          <w:rtl/>
        </w:rPr>
        <w:t xml:space="preserve"> הופעלו</w:t>
      </w:r>
      <w:r w:rsidRPr="00B30BFC">
        <w:rPr>
          <w:rFonts w:ascii="Tahoma" w:hAnsi="Tahoma" w:cs="Tahoma" w:hint="cs"/>
          <w:sz w:val="18"/>
          <w:szCs w:val="18"/>
          <w:rtl/>
        </w:rPr>
        <w:t xml:space="preserve"> </w:t>
      </w:r>
      <w:r w:rsidRPr="00B30BFC">
        <w:rPr>
          <w:rFonts w:ascii="Tahoma" w:hAnsi="Tahoma" w:cs="Tahoma"/>
          <w:sz w:val="18"/>
          <w:szCs w:val="18"/>
          <w:rtl/>
        </w:rPr>
        <w:t>12 מרכזי</w:t>
      </w:r>
      <w:r w:rsidRPr="00B30BFC">
        <w:rPr>
          <w:rFonts w:ascii="Tahoma" w:hAnsi="Tahoma" w:cs="Tahoma" w:hint="cs"/>
          <w:sz w:val="18"/>
          <w:szCs w:val="18"/>
          <w:rtl/>
        </w:rPr>
        <w:t xml:space="preserve"> טיפול. ואולם הללו פעלו ללא תיאום ביניהם ובפריסה ארצית מצומצמת, דבר שקטע את הרצף הטיפולי הן ברמת הפרט והן ברמת הארגונים.</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בשנת 2009, במקביל לעבודת המרכזים, החליטו הגורמים השותפים במיזם על הקמתה של </w:t>
      </w:r>
      <w:r w:rsidRPr="00B30BFC">
        <w:rPr>
          <w:rFonts w:ascii="Tahoma" w:hAnsi="Tahoma" w:cs="Tahoma"/>
          <w:sz w:val="18"/>
          <w:szCs w:val="18"/>
          <w:rtl/>
        </w:rPr>
        <w:t>ועדת היגוי בין-ארגונית, בראשותו של המשנה למנכ"ל משרד הרווחה דאז</w:t>
      </w:r>
      <w:r w:rsidRPr="00B30BFC">
        <w:rPr>
          <w:rFonts w:ascii="Tahoma" w:hAnsi="Tahoma" w:cs="Tahoma" w:hint="cs"/>
          <w:sz w:val="18"/>
          <w:szCs w:val="18"/>
          <w:rtl/>
        </w:rPr>
        <w:t xml:space="preserve">, והוטל עליה להמליץ על </w:t>
      </w:r>
      <w:r w:rsidRPr="00B30BFC">
        <w:rPr>
          <w:rFonts w:ascii="Tahoma" w:hAnsi="Tahoma" w:cs="Tahoma" w:hint="cs"/>
          <w:sz w:val="18"/>
          <w:szCs w:val="18"/>
          <w:rtl/>
        </w:rPr>
        <w:t>תוכנית</w:t>
      </w:r>
      <w:r w:rsidRPr="00B30BFC">
        <w:rPr>
          <w:rFonts w:ascii="Tahoma" w:hAnsi="Tahoma" w:cs="Tahoma" w:hint="cs"/>
          <w:sz w:val="18"/>
          <w:szCs w:val="18"/>
          <w:rtl/>
        </w:rPr>
        <w:t xml:space="preserve"> ארצית לטיפול בקטינים נפגעי תקיפה מינית, בראייה מקיפה ואחידה הכוללת את הטיפול בקטין, במשפחתו ובקהילתו, פיתוח סטנדרטים לטיפול ולהכשרת מטפלים, וניהול ידע ובקרה המבוססים על מדדי תוצאה</w:t>
      </w:r>
      <w:r>
        <w:rPr>
          <w:rStyle w:val="FootnoteReference0"/>
          <w:rFonts w:ascii="Tahoma" w:hAnsi="Tahoma" w:cs="Tahoma"/>
          <w:sz w:val="18"/>
          <w:szCs w:val="18"/>
          <w:rtl/>
        </w:rPr>
        <w:footnoteReference w:id="94"/>
      </w:r>
      <w:r w:rsidRPr="00B30BFC">
        <w:rPr>
          <w:rFonts w:ascii="Tahoma" w:hAnsi="Tahoma" w:cs="Tahoma" w:hint="cs"/>
          <w:sz w:val="18"/>
          <w:szCs w:val="18"/>
          <w:rtl/>
        </w:rPr>
        <w:t>.</w:t>
      </w:r>
      <w:r w:rsidRPr="00B30BFC" w:rsidR="00846AB3">
        <w:rPr>
          <w:rFonts w:ascii="Tahoma" w:hAnsi="Tahoma" w:cs="Tahoma" w:hint="cs"/>
          <w:sz w:val="18"/>
          <w:szCs w:val="18"/>
          <w:rtl/>
        </w:rPr>
        <w:t xml:space="preserve">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הוועדה הבין-ארגונית ניתחה את הנתונים שהיו מונחים לפניה ולפיהם בשנים 2008 - 2009 הופנו לרשויות הרווחה כ-6,000 מקרים שדווחו כפגיעה מינית בקטינים ומהם טופלו כ-30% בלבד. לדעת הוועדה, בהתאם לנתונים שהיו בידיה, יש לתת מענה ל-3,000 קטינים בשנה, כך שלפחות 50% מהפונים לרשויות הרווחה יקבלו טיפול. הוועדה המליצה באוקטובר 2011 על הקמת 19 </w:t>
      </w:r>
      <w:r w:rsidRPr="00B30BFC">
        <w:rPr>
          <w:rFonts w:ascii="Tahoma" w:hAnsi="Tahoma" w:cs="Tahoma"/>
          <w:sz w:val="18"/>
          <w:szCs w:val="18"/>
          <w:rtl/>
        </w:rPr>
        <w:t>מרכזי טיפול אזוריים</w:t>
      </w:r>
      <w:r w:rsidRPr="00B30BFC">
        <w:rPr>
          <w:rFonts w:ascii="Tahoma" w:hAnsi="Tahoma" w:cs="Tahoma" w:hint="cs"/>
          <w:sz w:val="18"/>
          <w:szCs w:val="18"/>
          <w:rtl/>
        </w:rPr>
        <w:t xml:space="preserve"> בפריסה ארצית מלאה, שכל אחד מהם ישרת 150 - 200 מטופלים, ולחלקם יהיו שלוחות ביישובים מרוחקים מהמרכז האזורי, כדי לתת מענה למספר גדול יותר של נפגעים. בתוכנית נקבע כי</w:t>
      </w:r>
      <w:r w:rsidRPr="00B30BFC">
        <w:rPr>
          <w:rFonts w:ascii="Tahoma" w:hAnsi="Tahoma" w:cs="Tahoma"/>
          <w:sz w:val="18"/>
          <w:szCs w:val="18"/>
          <w:rtl/>
        </w:rPr>
        <w:t xml:space="preserve"> משרד הרווחה </w:t>
      </w:r>
      <w:r w:rsidRPr="00B30BFC">
        <w:rPr>
          <w:rFonts w:ascii="Tahoma" w:hAnsi="Tahoma" w:cs="Tahoma" w:hint="cs"/>
          <w:sz w:val="18"/>
          <w:szCs w:val="18"/>
          <w:rtl/>
        </w:rPr>
        <w:t>יוביל את ה</w:t>
      </w:r>
      <w:r w:rsidRPr="00B30BFC">
        <w:rPr>
          <w:rFonts w:ascii="Tahoma" w:hAnsi="Tahoma" w:cs="Tahoma"/>
          <w:sz w:val="18"/>
          <w:szCs w:val="18"/>
          <w:rtl/>
        </w:rPr>
        <w:t>מדיניות</w:t>
      </w:r>
      <w:r w:rsidRPr="00B30BFC">
        <w:rPr>
          <w:rFonts w:ascii="Tahoma" w:hAnsi="Tahoma" w:cs="Tahoma" w:hint="cs"/>
          <w:sz w:val="18"/>
          <w:szCs w:val="18"/>
          <w:rtl/>
        </w:rPr>
        <w:t xml:space="preserve"> ויהיה </w:t>
      </w:r>
      <w:r w:rsidRPr="00B30BFC">
        <w:rPr>
          <w:rFonts w:ascii="Tahoma" w:hAnsi="Tahoma" w:cs="Tahoma"/>
          <w:sz w:val="18"/>
          <w:szCs w:val="18"/>
          <w:rtl/>
        </w:rPr>
        <w:t xml:space="preserve">הגורם </w:t>
      </w:r>
      <w:r w:rsidRPr="00B30BFC">
        <w:rPr>
          <w:rFonts w:ascii="Tahoma" w:hAnsi="Tahoma" w:cs="Tahoma"/>
          <w:sz w:val="18"/>
          <w:szCs w:val="18"/>
          <w:rtl/>
        </w:rPr>
        <w:t>המתכלל</w:t>
      </w:r>
      <w:r w:rsidRPr="00B30BFC">
        <w:rPr>
          <w:rFonts w:ascii="Tahoma" w:hAnsi="Tahoma" w:cs="Tahoma"/>
          <w:sz w:val="18"/>
          <w:szCs w:val="18"/>
          <w:rtl/>
        </w:rPr>
        <w:t xml:space="preserve"> הראשי </w:t>
      </w:r>
      <w:r w:rsidRPr="00B30BFC">
        <w:rPr>
          <w:rFonts w:ascii="Tahoma" w:hAnsi="Tahoma" w:cs="Tahoma" w:hint="cs"/>
          <w:sz w:val="18"/>
          <w:szCs w:val="18"/>
          <w:rtl/>
        </w:rPr>
        <w:t xml:space="preserve">של התוכנית, המשרד קיבל עליו את הובלת התכנית.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על פי מדיניות משרד הרווחה, כל קטין שנפגע מינית זכאי לטיפול, ללא עלות. מינואר 2014 משרד הרווחה מממן את מרכזי הטיפול באמצעות עמותות שזכו במכרז להפעלתם. ל</w:t>
      </w:r>
      <w:r w:rsidRPr="00B30BFC">
        <w:rPr>
          <w:rFonts w:ascii="Tahoma" w:hAnsi="Tahoma" w:cs="Tahoma"/>
          <w:sz w:val="18"/>
          <w:szCs w:val="18"/>
          <w:rtl/>
        </w:rPr>
        <w:t xml:space="preserve">רשויות המקומיות </w:t>
      </w:r>
      <w:r w:rsidRPr="00B30BFC">
        <w:rPr>
          <w:rFonts w:ascii="Tahoma" w:hAnsi="Tahoma" w:cs="Tahoma" w:hint="cs"/>
          <w:sz w:val="18"/>
          <w:szCs w:val="18"/>
          <w:rtl/>
        </w:rPr>
        <w:t xml:space="preserve">או האזוריות שאין בהן או בקרבתן מרכז טיפול הקציב </w:t>
      </w:r>
      <w:r w:rsidRPr="00B30BFC">
        <w:rPr>
          <w:rFonts w:ascii="Tahoma" w:hAnsi="Tahoma" w:cs="Tahoma"/>
          <w:sz w:val="18"/>
          <w:szCs w:val="18"/>
          <w:rtl/>
        </w:rPr>
        <w:t xml:space="preserve">משרד הרווחה תקציב למימון טיפולים </w:t>
      </w:r>
      <w:r w:rsidRPr="00B30BFC">
        <w:rPr>
          <w:rFonts w:ascii="Tahoma" w:hAnsi="Tahoma" w:cs="Tahoma" w:hint="cs"/>
          <w:sz w:val="18"/>
          <w:szCs w:val="18"/>
          <w:rtl/>
        </w:rPr>
        <w:t>בידי</w:t>
      </w:r>
      <w:r w:rsidRPr="00B30BFC">
        <w:rPr>
          <w:rFonts w:ascii="Tahoma" w:hAnsi="Tahoma" w:cs="Tahoma"/>
          <w:sz w:val="18"/>
          <w:szCs w:val="18"/>
          <w:rtl/>
        </w:rPr>
        <w:t xml:space="preserve"> מטפלים פרטיים</w:t>
      </w:r>
      <w:r w:rsidRPr="00B30BFC">
        <w:rPr>
          <w:rFonts w:ascii="Tahoma" w:hAnsi="Tahoma" w:cs="Tahoma" w:hint="cs"/>
          <w:sz w:val="18"/>
          <w:szCs w:val="18"/>
          <w:rtl/>
        </w:rPr>
        <w:t xml:space="preserve">, </w:t>
      </w:r>
      <w:r w:rsidRPr="00B30BFC">
        <w:rPr>
          <w:rFonts w:ascii="Tahoma" w:hAnsi="Tahoma" w:cs="Tahoma" w:hint="cs"/>
          <w:sz w:val="18"/>
          <w:szCs w:val="18"/>
          <w:rtl/>
        </w:rPr>
        <w:t>המהווי</w:t>
      </w:r>
      <w:r w:rsidRPr="00B30BFC">
        <w:rPr>
          <w:rFonts w:ascii="Tahoma" w:hAnsi="Tahoma" w:cs="Tahoma" w:hint="eastAsia"/>
          <w:sz w:val="18"/>
          <w:szCs w:val="18"/>
          <w:rtl/>
        </w:rPr>
        <w:t>ם</w:t>
      </w:r>
      <w:r w:rsidRPr="00B30BFC">
        <w:rPr>
          <w:rFonts w:ascii="Tahoma" w:hAnsi="Tahoma" w:cs="Tahoma" w:hint="cs"/>
          <w:sz w:val="18"/>
          <w:szCs w:val="18"/>
          <w:rtl/>
        </w:rPr>
        <w:t xml:space="preserve"> אפיק משלים למרכזי הטיפול</w:t>
      </w:r>
      <w:r>
        <w:rPr>
          <w:rStyle w:val="FootnoteReference0"/>
          <w:rFonts w:ascii="Tahoma" w:hAnsi="Tahoma" w:cs="Tahoma"/>
          <w:sz w:val="18"/>
          <w:szCs w:val="18"/>
          <w:rtl/>
        </w:rPr>
        <w:footnoteReference w:id="95"/>
      </w:r>
      <w:r w:rsidRPr="00B30BFC">
        <w:rPr>
          <w:rFonts w:ascii="Tahoma" w:hAnsi="Tahoma" w:cs="Tahoma" w:hint="cs"/>
          <w:sz w:val="18"/>
          <w:szCs w:val="18"/>
          <w:rtl/>
        </w:rPr>
        <w:t>. ההפניה לטיפול במרכז או למטפל פרטי נעשית בידי עובד סוציאלי מלשכת הרווחה של הרשות המקומית, ה</w:t>
      </w:r>
      <w:r w:rsidRPr="00B30BFC">
        <w:rPr>
          <w:rFonts w:ascii="Tahoma" w:hAnsi="Tahoma" w:cs="Tahoma"/>
          <w:sz w:val="18"/>
          <w:szCs w:val="18"/>
          <w:rtl/>
        </w:rPr>
        <w:t>מלווה את התקדמות הטיפול.</w:t>
      </w:r>
      <w:r w:rsidRPr="00B30BFC">
        <w:rPr>
          <w:rFonts w:ascii="Tahoma" w:hAnsi="Tahoma" w:cs="Tahoma" w:hint="cs"/>
          <w:sz w:val="18"/>
          <w:szCs w:val="18"/>
          <w:rtl/>
        </w:rPr>
        <w:t xml:space="preserve"> על פי רוב הטיפול נערך אחת לשבוע (כשעה) במשך שנה, ובהתאם לצורכי הנפגע תקופת הטיפול מוארכת. כל נפגע מטופל זכאי גם לטיפול חוזר בגיל מאוחר יותר.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hint="cs"/>
          <w:sz w:val="18"/>
          <w:szCs w:val="18"/>
          <w:rtl/>
        </w:rPr>
        <w:t>בשנת 2018 תקציב הפעלתם של המרכזים וקופות הטיפול היה כ-30 מיליון ש"ח, כ-23 מיליון ש"ח (כ-77%) מתקציב משרד הרווחה והשאר (כ-23%) מתקציבן של מחלקות הרווחה ברשויות המקומיות.</w:t>
      </w:r>
      <w:r w:rsidRPr="00B30BFC" w:rsidR="00846AB3">
        <w:rPr>
          <w:rFonts w:ascii="Tahoma" w:hAnsi="Tahoma" w:cs="Tahoma" w:hint="cs"/>
          <w:sz w:val="18"/>
          <w:szCs w:val="18"/>
          <w:rtl/>
        </w:rPr>
        <w:t xml:space="preserve"> </w:t>
      </w:r>
    </w:p>
    <w:p w:rsidR="007F5928" w:rsidRPr="00B30BFC" w:rsidP="009F4292">
      <w:pPr>
        <w:spacing w:line="240" w:lineRule="exact"/>
        <w:ind w:right="2268"/>
        <w:jc w:val="both"/>
        <w:rPr>
          <w:rFonts w:ascii="Tahoma" w:hAnsi="Tahoma" w:cs="Tahoma"/>
          <w:sz w:val="18"/>
          <w:szCs w:val="18"/>
          <w:rtl/>
        </w:rPr>
      </w:pPr>
      <w:r w:rsidRPr="00B30BFC">
        <w:rPr>
          <w:rFonts w:ascii="Tahoma" w:hAnsi="Tahoma" w:cs="Tahoma" w:hint="cs"/>
          <w:sz w:val="18"/>
          <w:szCs w:val="18"/>
          <w:rtl/>
        </w:rPr>
        <w:t>להלן בתרשים מספר 1</w:t>
      </w:r>
      <w:r w:rsidRPr="00B30BFC" w:rsidR="009F4292">
        <w:rPr>
          <w:rFonts w:ascii="Tahoma" w:hAnsi="Tahoma" w:cs="Tahoma" w:hint="cs"/>
          <w:sz w:val="18"/>
          <w:szCs w:val="18"/>
          <w:rtl/>
        </w:rPr>
        <w:t>9</w:t>
      </w:r>
      <w:r w:rsidRPr="00B30BFC">
        <w:rPr>
          <w:rFonts w:ascii="Tahoma" w:hAnsi="Tahoma" w:cs="Tahoma" w:hint="cs"/>
          <w:sz w:val="18"/>
          <w:szCs w:val="18"/>
          <w:rtl/>
        </w:rPr>
        <w:t xml:space="preserve"> מספר הקטינים שטופלו במרכזי הטיפול משנת 2015 עד מחצית 2018</w:t>
      </w:r>
      <w:r>
        <w:rPr>
          <w:rStyle w:val="FootnoteReference0"/>
          <w:rFonts w:ascii="Tahoma" w:hAnsi="Tahoma" w:cs="Tahoma"/>
          <w:sz w:val="18"/>
          <w:szCs w:val="18"/>
          <w:rtl/>
        </w:rPr>
        <w:footnoteReference w:id="96"/>
      </w:r>
      <w:r w:rsidRPr="00B30BFC">
        <w:rPr>
          <w:rFonts w:ascii="Tahoma" w:hAnsi="Tahoma" w:cs="Tahoma" w:hint="cs"/>
          <w:sz w:val="18"/>
          <w:szCs w:val="18"/>
          <w:rtl/>
        </w:rPr>
        <w:t xml:space="preserve">, בפילוח לפי גיל: </w:t>
      </w:r>
    </w:p>
    <w:p w:rsidR="007F5928" w:rsidRPr="00B30BFC" w:rsidP="0071118E">
      <w:pPr>
        <w:pStyle w:val="tab-name"/>
        <w:rPr>
          <w:b/>
          <w:bCs/>
          <w:rtl/>
        </w:rPr>
      </w:pPr>
      <w:r w:rsidRPr="00B30BFC">
        <w:rPr>
          <w:rFonts w:hint="cs"/>
          <w:rtl/>
        </w:rPr>
        <w:t>תרשים 19</w:t>
      </w:r>
      <w:r w:rsidRPr="00B30BFC">
        <w:rPr>
          <w:rFonts w:hint="cs"/>
          <w:rtl/>
        </w:rPr>
        <w:t xml:space="preserve">: </w:t>
      </w:r>
      <w:r w:rsidRPr="00B30BFC">
        <w:rPr>
          <w:rFonts w:hint="cs"/>
          <w:b/>
          <w:bCs/>
          <w:rtl/>
        </w:rPr>
        <w:t xml:space="preserve">מספר הקטינים שטופלו במרכזי הטיפול, לפי גיל, 2015 עד מחצית 2018 </w:t>
      </w:r>
    </w:p>
    <w:p w:rsidR="0071118E" w:rsidRPr="00B30BFC" w:rsidP="008A5AF1">
      <w:pPr>
        <w:spacing w:line="240" w:lineRule="atLeast"/>
        <w:jc w:val="both"/>
        <w:rPr>
          <w:rFonts w:ascii="Tahoma" w:hAnsi="Tahoma" w:cs="Tahoma"/>
          <w:sz w:val="18"/>
          <w:szCs w:val="18"/>
          <w:rtl/>
        </w:rPr>
      </w:pPr>
      <w:r w:rsidRPr="00B30BFC">
        <w:rPr>
          <w:rFonts w:ascii="Tahoma" w:hAnsi="Tahoma" w:cs="Tahoma"/>
          <w:noProof/>
          <w:sz w:val="18"/>
          <w:szCs w:val="18"/>
          <w:rtl/>
        </w:rPr>
        <w:drawing>
          <wp:inline distT="0" distB="0" distL="0" distR="0">
            <wp:extent cx="3960000" cy="2145310"/>
            <wp:effectExtent l="0" t="0" r="2540" b="7620"/>
            <wp:docPr id="31" name="Picture 31" descr="תרשים המתאר את מספר הקטינים שטופלו, לפי גילאים: 94 ילדים עד גיל 3; 1,112 בני 4 עד 6; 1,486 בני 7 עד 9; 1,264 בני 10 עד 12; 1,058 בני 13 עד 15; 410 בני 16 עד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04958" name="sex-g-18.wmf"/>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5310"/>
                    </a:xfrm>
                    <a:prstGeom prst="rect">
                      <a:avLst/>
                    </a:prstGeom>
                  </pic:spPr>
                </pic:pic>
              </a:graphicData>
            </a:graphic>
          </wp:inline>
        </w:drawing>
      </w:r>
    </w:p>
    <w:p w:rsidR="007F5928" w:rsidRPr="00B30BFC" w:rsidP="0071118E">
      <w:pPr>
        <w:pStyle w:val="text-source"/>
        <w:rPr>
          <w:rtl/>
        </w:rPr>
      </w:pPr>
      <w:r w:rsidRPr="00B30BFC">
        <w:rPr>
          <w:rFonts w:hint="eastAsia"/>
          <w:rtl/>
        </w:rPr>
        <w:t>המקור</w:t>
      </w:r>
      <w:r w:rsidRPr="00B30BFC">
        <w:rPr>
          <w:rtl/>
        </w:rPr>
        <w:t xml:space="preserve">: </w:t>
      </w:r>
      <w:r w:rsidRPr="00B30BFC">
        <w:rPr>
          <w:rFonts w:hint="eastAsia"/>
          <w:rtl/>
        </w:rPr>
        <w:t>משרד</w:t>
      </w:r>
      <w:r w:rsidRPr="00B30BFC">
        <w:rPr>
          <w:rtl/>
        </w:rPr>
        <w:t xml:space="preserve"> </w:t>
      </w:r>
      <w:r w:rsidRPr="00B30BFC">
        <w:rPr>
          <w:rFonts w:hint="eastAsia"/>
          <w:rtl/>
        </w:rPr>
        <w:t>הרווחה</w:t>
      </w:r>
      <w:r w:rsidRPr="00B30BFC">
        <w:rPr>
          <w:rtl/>
        </w:rPr>
        <w:t xml:space="preserve"> </w:t>
      </w:r>
      <w:r w:rsidRPr="00B30BFC">
        <w:rPr>
          <w:rFonts w:hint="eastAsia"/>
          <w:rtl/>
        </w:rPr>
        <w:t>בעיבוד</w:t>
      </w:r>
      <w:r w:rsidRPr="00B30BFC">
        <w:rPr>
          <w:rtl/>
        </w:rPr>
        <w:t xml:space="preserve"> </w:t>
      </w:r>
      <w:r w:rsidRPr="00B30BFC">
        <w:rPr>
          <w:rFonts w:hint="eastAsia"/>
          <w:rtl/>
        </w:rPr>
        <w:t>משרד</w:t>
      </w:r>
      <w:r w:rsidRPr="00B30BFC">
        <w:rPr>
          <w:rtl/>
        </w:rPr>
        <w:t xml:space="preserve"> </w:t>
      </w:r>
      <w:r w:rsidRPr="00B30BFC">
        <w:rPr>
          <w:rFonts w:hint="eastAsia"/>
          <w:rtl/>
        </w:rPr>
        <w:t>מבקר</w:t>
      </w:r>
      <w:r w:rsidRPr="00B30BFC">
        <w:rPr>
          <w:rtl/>
        </w:rPr>
        <w:t xml:space="preserve"> </w:t>
      </w:r>
      <w:r w:rsidRPr="00B30BFC">
        <w:rPr>
          <w:rFonts w:hint="eastAsia"/>
          <w:rtl/>
        </w:rPr>
        <w:t>המדינה</w:t>
      </w:r>
    </w:p>
    <w:p w:rsidR="007F5928" w:rsidRPr="00B30BFC" w:rsidP="0071118E">
      <w:pPr>
        <w:pStyle w:val="RESHET"/>
        <w:rPr>
          <w:rtl/>
        </w:rPr>
      </w:pPr>
      <w:r w:rsidRPr="00B30BFC">
        <w:rPr>
          <w:rFonts w:hint="eastAsia"/>
          <w:rtl/>
        </w:rPr>
        <w:t>מהנתונים</w:t>
      </w:r>
      <w:r w:rsidRPr="00B30BFC">
        <w:rPr>
          <w:rtl/>
        </w:rPr>
        <w:t xml:space="preserve"> </w:t>
      </w:r>
      <w:r w:rsidRPr="00B30BFC">
        <w:rPr>
          <w:rFonts w:hint="eastAsia"/>
          <w:rtl/>
        </w:rPr>
        <w:t>עולה</w:t>
      </w:r>
      <w:r w:rsidRPr="00B30BFC">
        <w:rPr>
          <w:rtl/>
        </w:rPr>
        <w:t xml:space="preserve"> </w:t>
      </w:r>
      <w:r w:rsidRPr="00B30BFC">
        <w:rPr>
          <w:rFonts w:hint="eastAsia"/>
          <w:rtl/>
        </w:rPr>
        <w:t>כי</w:t>
      </w:r>
      <w:r w:rsidRPr="00B30BFC">
        <w:rPr>
          <w:rtl/>
        </w:rPr>
        <w:t xml:space="preserve"> </w:t>
      </w:r>
      <w:r w:rsidRPr="00B30BFC">
        <w:rPr>
          <w:rFonts w:hint="cs"/>
          <w:rtl/>
        </w:rPr>
        <w:t>כ-</w:t>
      </w:r>
      <w:r w:rsidRPr="00B30BFC">
        <w:rPr>
          <w:rtl/>
        </w:rPr>
        <w:t>70%</w:t>
      </w:r>
      <w:r w:rsidRPr="00B30BFC" w:rsidR="00846AB3">
        <w:rPr>
          <w:rtl/>
        </w:rPr>
        <w:t xml:space="preserve"> </w:t>
      </w:r>
      <w:r w:rsidRPr="00B30BFC">
        <w:rPr>
          <w:rFonts w:hint="eastAsia"/>
          <w:rtl/>
        </w:rPr>
        <w:t>מ</w:t>
      </w:r>
      <w:r w:rsidRPr="00B30BFC">
        <w:rPr>
          <w:rFonts w:hint="cs"/>
          <w:rtl/>
        </w:rPr>
        <w:t xml:space="preserve">ן </w:t>
      </w:r>
      <w:r w:rsidRPr="00B30BFC">
        <w:rPr>
          <w:rFonts w:hint="eastAsia"/>
          <w:rtl/>
        </w:rPr>
        <w:t>הקטינים</w:t>
      </w:r>
      <w:r w:rsidRPr="00B30BFC">
        <w:rPr>
          <w:rtl/>
        </w:rPr>
        <w:t xml:space="preserve"> </w:t>
      </w:r>
      <w:r w:rsidRPr="00B30BFC">
        <w:rPr>
          <w:rFonts w:hint="eastAsia"/>
          <w:rtl/>
        </w:rPr>
        <w:t>המטופלים</w:t>
      </w:r>
      <w:r w:rsidRPr="00B30BFC">
        <w:rPr>
          <w:rtl/>
        </w:rPr>
        <w:t xml:space="preserve"> </w:t>
      </w:r>
      <w:r w:rsidRPr="00B30BFC">
        <w:rPr>
          <w:rFonts w:hint="eastAsia"/>
          <w:rtl/>
        </w:rPr>
        <w:t>הם</w:t>
      </w:r>
      <w:r w:rsidRPr="00B30BFC">
        <w:rPr>
          <w:rtl/>
        </w:rPr>
        <w:t xml:space="preserve"> </w:t>
      </w:r>
      <w:r w:rsidRPr="00B30BFC">
        <w:rPr>
          <w:rFonts w:hint="cs"/>
          <w:rtl/>
        </w:rPr>
        <w:t xml:space="preserve">עד </w:t>
      </w:r>
      <w:r w:rsidRPr="00B30BFC">
        <w:rPr>
          <w:rFonts w:hint="eastAsia"/>
          <w:rtl/>
        </w:rPr>
        <w:t>גיל</w:t>
      </w:r>
      <w:r w:rsidRPr="00B30BFC">
        <w:rPr>
          <w:rtl/>
        </w:rPr>
        <w:t xml:space="preserve"> 12.</w:t>
      </w:r>
    </w:p>
    <w:p w:rsidR="007F5928" w:rsidRPr="00B30BFC" w:rsidP="0071118E">
      <w:pPr>
        <w:spacing w:before="180" w:line="240" w:lineRule="exact"/>
        <w:ind w:right="2268"/>
        <w:jc w:val="both"/>
        <w:rPr>
          <w:rFonts w:ascii="Tahoma" w:hAnsi="Tahoma" w:cs="Tahoma"/>
          <w:sz w:val="18"/>
          <w:szCs w:val="18"/>
          <w:rtl/>
        </w:rPr>
      </w:pPr>
      <w:r w:rsidRPr="00B30BFC">
        <w:rPr>
          <w:rFonts w:ascii="Tahoma" w:hAnsi="Tahoma" w:cs="Tahoma" w:hint="cs"/>
          <w:sz w:val="18"/>
          <w:szCs w:val="18"/>
          <w:rtl/>
        </w:rPr>
        <w:t>לפי נתוני משרד הרווחה</w:t>
      </w:r>
      <w:r>
        <w:rPr>
          <w:rStyle w:val="FootnoteReference0"/>
          <w:rFonts w:ascii="Tahoma" w:hAnsi="Tahoma" w:cs="Tahoma"/>
          <w:sz w:val="18"/>
          <w:szCs w:val="18"/>
          <w:rtl/>
        </w:rPr>
        <w:footnoteReference w:id="97"/>
      </w:r>
      <w:r w:rsidRPr="00B30BFC">
        <w:rPr>
          <w:rFonts w:ascii="Tahoma" w:hAnsi="Tahoma" w:cs="Tahoma" w:hint="cs"/>
          <w:sz w:val="18"/>
          <w:szCs w:val="18"/>
          <w:rtl/>
        </w:rPr>
        <w:t>, בשנים 2015 עד 2017 טופלו במרכזי הטיפול ואצל מטפלים פרטיים 6,286 קטינים. להלן ב</w:t>
      </w:r>
      <w:r w:rsidRPr="00B30BFC" w:rsidR="00CA7683">
        <w:rPr>
          <w:rFonts w:ascii="Tahoma" w:hAnsi="Tahoma" w:cs="Tahoma" w:hint="cs"/>
          <w:sz w:val="18"/>
          <w:szCs w:val="18"/>
          <w:rtl/>
        </w:rPr>
        <w:t>תרשים 20</w:t>
      </w:r>
      <w:r w:rsidRPr="00B30BFC">
        <w:rPr>
          <w:rFonts w:ascii="Tahoma" w:hAnsi="Tahoma" w:cs="Tahoma" w:hint="cs"/>
          <w:sz w:val="18"/>
          <w:szCs w:val="18"/>
          <w:rtl/>
        </w:rPr>
        <w:t xml:space="preserve"> פילוח מספר המטופלים לשנים 2015 - 2017: </w:t>
      </w:r>
    </w:p>
    <w:p w:rsidR="007F5928" w:rsidRPr="00B30BFC" w:rsidP="0071118E">
      <w:pPr>
        <w:pStyle w:val="tab-name"/>
        <w:rPr>
          <w:b/>
          <w:bCs/>
          <w:rtl/>
        </w:rPr>
      </w:pPr>
      <w:r w:rsidRPr="00B30BFC">
        <w:rPr>
          <w:rFonts w:hint="cs"/>
          <w:rtl/>
        </w:rPr>
        <w:t>תרשים 20</w:t>
      </w:r>
      <w:r w:rsidRPr="00B30BFC">
        <w:rPr>
          <w:rFonts w:hint="cs"/>
          <w:rtl/>
        </w:rPr>
        <w:t xml:space="preserve">: </w:t>
      </w:r>
      <w:r w:rsidRPr="00B30BFC">
        <w:rPr>
          <w:rFonts w:hint="cs"/>
          <w:b/>
          <w:bCs/>
          <w:rtl/>
        </w:rPr>
        <w:t xml:space="preserve">מספר המטופלים לפי שנים, </w:t>
      </w:r>
      <w:r w:rsidRPr="00B30BFC">
        <w:rPr>
          <w:b/>
          <w:bCs/>
          <w:rtl/>
        </w:rPr>
        <w:t>2015 - 2017</w:t>
      </w:r>
    </w:p>
    <w:p w:rsidR="007F5928" w:rsidRPr="00B30BFC" w:rsidP="008A5AF1">
      <w:pPr>
        <w:spacing w:line="240" w:lineRule="atLeast"/>
        <w:jc w:val="both"/>
        <w:rPr>
          <w:rFonts w:ascii="Tahoma" w:hAnsi="Tahoma" w:cs="Tahoma"/>
          <w:b/>
          <w:bCs/>
          <w:sz w:val="18"/>
          <w:szCs w:val="18"/>
        </w:rPr>
      </w:pPr>
      <w:r w:rsidRPr="00B30BFC">
        <w:rPr>
          <w:rFonts w:ascii="Tahoma" w:hAnsi="Tahoma" w:cs="Tahoma"/>
          <w:b/>
          <w:bCs/>
          <w:noProof/>
          <w:sz w:val="18"/>
          <w:szCs w:val="18"/>
        </w:rPr>
        <w:drawing>
          <wp:inline distT="0" distB="0" distL="0" distR="0">
            <wp:extent cx="3960000" cy="2138791"/>
            <wp:effectExtent l="0" t="0" r="2540" b="0"/>
            <wp:docPr id="33" name="Picture 33" descr="תרשים המתאר את מספר הקטינים שטופלו בכל שנה מהשנים 2015 - 2017 כדלקמן: בשנת 2015 טופלו 1,951 קטינים, בשנת 2016 טופלו 2,149,  ובשנת 2017 טופלו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92921" name="sex-g-19.wmf"/>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38791"/>
                    </a:xfrm>
                    <a:prstGeom prst="rect">
                      <a:avLst/>
                    </a:prstGeom>
                  </pic:spPr>
                </pic:pic>
              </a:graphicData>
            </a:graphic>
          </wp:inline>
        </w:drawing>
      </w:r>
    </w:p>
    <w:p w:rsidR="007F5928" w:rsidRPr="00B30BFC" w:rsidP="00EF5347">
      <w:pPr>
        <w:pStyle w:val="text-source"/>
        <w:rPr>
          <w:rtl/>
        </w:rPr>
      </w:pPr>
      <w:r w:rsidRPr="00B30BFC">
        <w:rPr>
          <w:rtl/>
        </w:rPr>
        <w:t>המקור: משרד הרווחה בעיבוד משרד מבקר המדינה</w:t>
      </w:r>
    </w:p>
    <w:p w:rsidR="007F5928" w:rsidRPr="00B30BFC" w:rsidP="00CE06EF">
      <w:pPr>
        <w:spacing w:after="240" w:line="240" w:lineRule="exact"/>
        <w:ind w:right="2268"/>
        <w:jc w:val="both"/>
        <w:rPr>
          <w:rFonts w:ascii="Tahoma" w:hAnsi="Tahoma" w:cs="Tahoma"/>
          <w:sz w:val="18"/>
          <w:szCs w:val="18"/>
          <w:rtl/>
        </w:rPr>
      </w:pPr>
      <w:r w:rsidRPr="00B30BFC">
        <w:rPr>
          <w:rFonts w:ascii="Tahoma" w:hAnsi="Tahoma" w:cs="Tahoma" w:hint="cs"/>
          <w:sz w:val="18"/>
          <w:szCs w:val="18"/>
          <w:rtl/>
        </w:rPr>
        <w:t>מנתוני התרשים עולה כי בשנים 2015 עד 2017 עלה בכ-12% מספר הנפגעים שטופלו. לפי נתוני משרד הרווחה, במחצית הראשונה של שנת 2018 טופלו במרכזי הטיפול 1,831 קטינים, מספר המעיד גם הוא על עלייה מתמשכת במספר המטופלים, עלייה שיש לתת עליה את הדעת.</w:t>
      </w:r>
    </w:p>
    <w:p w:rsidR="007F5928" w:rsidRPr="00B30BFC" w:rsidP="00CE06EF">
      <w:pPr>
        <w:pStyle w:val="RESHET"/>
        <w:rPr>
          <w:rtl/>
        </w:rPr>
      </w:pPr>
      <w:r w:rsidRPr="00B30BFC">
        <w:rPr>
          <w:rFonts w:hint="cs"/>
          <w:rtl/>
        </w:rPr>
        <w:t xml:space="preserve">על אף המלצת הוועדה הבין-ארגונית באוקטובר 2011 על הקמת 19 מרכזי טיפול אזוריים, ולמרות הגידול המתמשך במספר המטופלים הקטינים במרכזי הטיפול ואצל המטפלים הפרטיים, במועד סיום הביקורת פעלו רק 13 מרכזי טיפול. בבדיקת משרד מבקר המדינה עלה כי לא נקבעו מועדים לפתיחתם של שאר ששת המרכזים שהוועדה המליצה על פתיחתם. על משרד הרווחה לפעול להקמתם ולפתיחתם של מרכזי הטיפול הנוספים, ולקבוע לוחות זמנים לסיום ההקמה ולהפעלתם. </w:t>
      </w:r>
    </w:p>
    <w:p w:rsidR="007F5928" w:rsidRPr="00B30BFC" w:rsidP="00CE06EF">
      <w:pPr>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משרד הרווחה מסר בתשובתו כי </w:t>
      </w:r>
      <w:r w:rsidRPr="00B30BFC">
        <w:rPr>
          <w:rFonts w:ascii="Tahoma" w:hAnsi="Tahoma" w:cs="Tahoma"/>
          <w:sz w:val="18"/>
          <w:szCs w:val="18"/>
          <w:rtl/>
        </w:rPr>
        <w:t>פרסם מכרז להפעלת שלושה מרכזי טיפול נוספים</w:t>
      </w:r>
      <w:r w:rsidRPr="00B30BFC">
        <w:rPr>
          <w:rFonts w:ascii="Tahoma" w:hAnsi="Tahoma" w:cs="Tahoma" w:hint="cs"/>
          <w:sz w:val="18"/>
          <w:szCs w:val="18"/>
          <w:rtl/>
        </w:rPr>
        <w:t>,</w:t>
      </w:r>
      <w:r w:rsidRPr="00B30BFC">
        <w:rPr>
          <w:rFonts w:ascii="Tahoma" w:hAnsi="Tahoma" w:cs="Tahoma"/>
          <w:sz w:val="18"/>
          <w:szCs w:val="18"/>
          <w:rtl/>
        </w:rPr>
        <w:t xml:space="preserve"> בפתח תק</w:t>
      </w:r>
      <w:r w:rsidRPr="00B30BFC">
        <w:rPr>
          <w:rFonts w:ascii="Tahoma" w:hAnsi="Tahoma" w:cs="Tahoma" w:hint="cs"/>
          <w:sz w:val="18"/>
          <w:szCs w:val="18"/>
          <w:rtl/>
        </w:rPr>
        <w:t>ו</w:t>
      </w:r>
      <w:r w:rsidRPr="00B30BFC">
        <w:rPr>
          <w:rFonts w:ascii="Tahoma" w:hAnsi="Tahoma" w:cs="Tahoma"/>
          <w:sz w:val="18"/>
          <w:szCs w:val="18"/>
          <w:rtl/>
        </w:rPr>
        <w:t xml:space="preserve">וה, </w:t>
      </w:r>
      <w:r w:rsidRPr="00B30BFC">
        <w:rPr>
          <w:rFonts w:ascii="Tahoma" w:hAnsi="Tahoma" w:cs="Tahoma" w:hint="cs"/>
          <w:sz w:val="18"/>
          <w:szCs w:val="18"/>
          <w:rtl/>
        </w:rPr>
        <w:t>ב</w:t>
      </w:r>
      <w:r w:rsidRPr="00B30BFC">
        <w:rPr>
          <w:rFonts w:ascii="Tahoma" w:hAnsi="Tahoma" w:cs="Tahoma"/>
          <w:sz w:val="18"/>
          <w:szCs w:val="18"/>
          <w:rtl/>
        </w:rPr>
        <w:t>כפר סבא ו</w:t>
      </w:r>
      <w:r w:rsidRPr="00B30BFC">
        <w:rPr>
          <w:rFonts w:ascii="Tahoma" w:hAnsi="Tahoma" w:cs="Tahoma" w:hint="cs"/>
          <w:sz w:val="18"/>
          <w:szCs w:val="18"/>
          <w:rtl/>
        </w:rPr>
        <w:t>ב</w:t>
      </w:r>
      <w:r w:rsidRPr="00B30BFC">
        <w:rPr>
          <w:rFonts w:ascii="Tahoma" w:hAnsi="Tahoma" w:cs="Tahoma"/>
          <w:sz w:val="18"/>
          <w:szCs w:val="18"/>
          <w:rtl/>
        </w:rPr>
        <w:t>אשדוד</w:t>
      </w:r>
      <w:r w:rsidRPr="00B30BFC">
        <w:rPr>
          <w:rFonts w:ascii="Tahoma" w:hAnsi="Tahoma" w:cs="Tahoma" w:hint="cs"/>
          <w:sz w:val="18"/>
          <w:szCs w:val="18"/>
          <w:rtl/>
        </w:rPr>
        <w:t>, ש</w:t>
      </w:r>
      <w:r w:rsidRPr="00B30BFC">
        <w:rPr>
          <w:rFonts w:ascii="Tahoma" w:hAnsi="Tahoma" w:cs="Tahoma"/>
          <w:sz w:val="18"/>
          <w:szCs w:val="18"/>
          <w:rtl/>
        </w:rPr>
        <w:t>ייפתחו ב</w:t>
      </w:r>
      <w:r w:rsidRPr="00B30BFC">
        <w:rPr>
          <w:rFonts w:ascii="Tahoma" w:hAnsi="Tahoma" w:cs="Tahoma" w:hint="cs"/>
          <w:sz w:val="18"/>
          <w:szCs w:val="18"/>
          <w:rtl/>
        </w:rPr>
        <w:t>שנת</w:t>
      </w:r>
      <w:r w:rsidRPr="00B30BFC">
        <w:rPr>
          <w:rFonts w:ascii="Tahoma" w:hAnsi="Tahoma" w:cs="Tahoma"/>
          <w:sz w:val="18"/>
          <w:szCs w:val="18"/>
          <w:rtl/>
        </w:rPr>
        <w:t xml:space="preserve"> 2019.</w:t>
      </w:r>
      <w:r w:rsidRPr="00B30BFC">
        <w:rPr>
          <w:rFonts w:ascii="Tahoma" w:hAnsi="Tahoma" w:cs="Tahoma" w:hint="cs"/>
          <w:sz w:val="18"/>
          <w:szCs w:val="18"/>
          <w:rtl/>
        </w:rPr>
        <w:t xml:space="preserve"> </w:t>
      </w:r>
      <w:r w:rsidRPr="00B30BFC">
        <w:rPr>
          <w:rFonts w:ascii="Tahoma" w:hAnsi="Tahoma" w:cs="Tahoma"/>
          <w:sz w:val="18"/>
          <w:szCs w:val="18"/>
          <w:rtl/>
        </w:rPr>
        <w:t>כמו כן, לאור תוספת תקציב שהתקבלה לשנת 2019,</w:t>
      </w:r>
      <w:r w:rsidRPr="00B30BFC">
        <w:rPr>
          <w:rFonts w:ascii="Tahoma" w:hAnsi="Tahoma" w:cs="Tahoma" w:hint="cs"/>
          <w:sz w:val="18"/>
          <w:szCs w:val="18"/>
          <w:rtl/>
        </w:rPr>
        <w:t xml:space="preserve"> המשרד יפרסם</w:t>
      </w:r>
      <w:r w:rsidRPr="00B30BFC">
        <w:rPr>
          <w:rFonts w:ascii="Tahoma" w:hAnsi="Tahoma" w:cs="Tahoma"/>
          <w:sz w:val="18"/>
          <w:szCs w:val="18"/>
          <w:rtl/>
        </w:rPr>
        <w:t xml:space="preserve"> מכרז </w:t>
      </w:r>
      <w:r w:rsidRPr="00B30BFC">
        <w:rPr>
          <w:rFonts w:ascii="Tahoma" w:hAnsi="Tahoma" w:cs="Tahoma" w:hint="cs"/>
          <w:sz w:val="18"/>
          <w:szCs w:val="18"/>
          <w:rtl/>
        </w:rPr>
        <w:t xml:space="preserve">להפעלתם של </w:t>
      </w:r>
      <w:r w:rsidRPr="00B30BFC">
        <w:rPr>
          <w:rFonts w:ascii="Tahoma" w:hAnsi="Tahoma" w:cs="Tahoma"/>
          <w:sz w:val="18"/>
          <w:szCs w:val="18"/>
          <w:rtl/>
        </w:rPr>
        <w:t xml:space="preserve">שלושה </w:t>
      </w:r>
      <w:r w:rsidRPr="00B30BFC">
        <w:rPr>
          <w:rFonts w:ascii="Tahoma" w:hAnsi="Tahoma" w:cs="Tahoma" w:hint="cs"/>
          <w:sz w:val="18"/>
          <w:szCs w:val="18"/>
          <w:rtl/>
        </w:rPr>
        <w:t xml:space="preserve">מרכזים נוספים, שניים </w:t>
      </w:r>
      <w:r w:rsidRPr="00B30BFC">
        <w:rPr>
          <w:rFonts w:ascii="Tahoma" w:hAnsi="Tahoma" w:cs="Tahoma"/>
          <w:sz w:val="18"/>
          <w:szCs w:val="18"/>
          <w:rtl/>
        </w:rPr>
        <w:t xml:space="preserve">במטרופולין תל אביב </w:t>
      </w:r>
      <w:r w:rsidRPr="00B30BFC">
        <w:rPr>
          <w:rFonts w:ascii="Tahoma" w:hAnsi="Tahoma" w:cs="Tahoma" w:hint="cs"/>
          <w:sz w:val="18"/>
          <w:szCs w:val="18"/>
          <w:rtl/>
        </w:rPr>
        <w:t>ואחד</w:t>
      </w:r>
      <w:r w:rsidRPr="00B30BFC">
        <w:rPr>
          <w:rFonts w:ascii="Tahoma" w:hAnsi="Tahoma" w:cs="Tahoma"/>
          <w:sz w:val="18"/>
          <w:szCs w:val="18"/>
          <w:rtl/>
        </w:rPr>
        <w:t xml:space="preserve"> בקרי</w:t>
      </w:r>
      <w:r w:rsidRPr="00B30BFC">
        <w:rPr>
          <w:rFonts w:ascii="Tahoma" w:hAnsi="Tahoma" w:cs="Tahoma" w:hint="cs"/>
          <w:sz w:val="18"/>
          <w:szCs w:val="18"/>
          <w:rtl/>
        </w:rPr>
        <w:t>י</w:t>
      </w:r>
      <w:r w:rsidRPr="00B30BFC">
        <w:rPr>
          <w:rFonts w:ascii="Tahoma" w:hAnsi="Tahoma" w:cs="Tahoma"/>
          <w:sz w:val="18"/>
          <w:szCs w:val="18"/>
          <w:rtl/>
        </w:rPr>
        <w:t xml:space="preserve">ת גת. </w:t>
      </w:r>
      <w:r w:rsidRPr="00B30BFC">
        <w:rPr>
          <w:rFonts w:ascii="Tahoma" w:hAnsi="Tahoma" w:cs="Tahoma" w:hint="cs"/>
          <w:sz w:val="18"/>
          <w:szCs w:val="18"/>
          <w:rtl/>
        </w:rPr>
        <w:t>משמע בת</w:t>
      </w:r>
      <w:r w:rsidRPr="00B30BFC">
        <w:rPr>
          <w:rFonts w:ascii="Tahoma" w:hAnsi="Tahoma" w:cs="Tahoma"/>
          <w:sz w:val="18"/>
          <w:szCs w:val="18"/>
          <w:rtl/>
        </w:rPr>
        <w:t xml:space="preserve">ום תהליכי </w:t>
      </w:r>
      <w:r w:rsidRPr="00B30BFC">
        <w:rPr>
          <w:rFonts w:ascii="Tahoma" w:hAnsi="Tahoma" w:cs="Tahoma" w:hint="cs"/>
          <w:sz w:val="18"/>
          <w:szCs w:val="18"/>
          <w:rtl/>
        </w:rPr>
        <w:t>ה</w:t>
      </w:r>
      <w:r w:rsidRPr="00B30BFC">
        <w:rPr>
          <w:rFonts w:ascii="Tahoma" w:hAnsi="Tahoma" w:cs="Tahoma"/>
          <w:sz w:val="18"/>
          <w:szCs w:val="18"/>
          <w:rtl/>
        </w:rPr>
        <w:t xml:space="preserve">מכרז </w:t>
      </w:r>
      <w:r w:rsidRPr="00B30BFC">
        <w:rPr>
          <w:rFonts w:ascii="Tahoma" w:hAnsi="Tahoma" w:cs="Tahoma" w:hint="cs"/>
          <w:sz w:val="18"/>
          <w:szCs w:val="18"/>
          <w:rtl/>
        </w:rPr>
        <w:t xml:space="preserve">יפעיל </w:t>
      </w:r>
      <w:r w:rsidRPr="00B30BFC">
        <w:rPr>
          <w:rFonts w:ascii="Tahoma" w:hAnsi="Tahoma" w:cs="Tahoma"/>
          <w:sz w:val="18"/>
          <w:szCs w:val="18"/>
          <w:rtl/>
        </w:rPr>
        <w:t>המשרד את כל 19 מרכזי הטיפול שתוכננו על פי הת</w:t>
      </w:r>
      <w:r w:rsidRPr="00B30BFC">
        <w:rPr>
          <w:rFonts w:ascii="Tahoma" w:hAnsi="Tahoma" w:cs="Tahoma" w:hint="cs"/>
          <w:sz w:val="18"/>
          <w:szCs w:val="18"/>
          <w:rtl/>
        </w:rPr>
        <w:t>ו</w:t>
      </w:r>
      <w:r w:rsidRPr="00B30BFC">
        <w:rPr>
          <w:rFonts w:ascii="Tahoma" w:hAnsi="Tahoma" w:cs="Tahoma"/>
          <w:sz w:val="18"/>
          <w:szCs w:val="18"/>
          <w:rtl/>
        </w:rPr>
        <w:t>כנית הארצית ובכך יספק את השירות בכל רחבי הארץ עד סוף שנת 2019.</w:t>
      </w:r>
    </w:p>
    <w:p w:rsidR="007F5928" w:rsidRPr="00B30BFC" w:rsidP="00CE06EF">
      <w:pPr>
        <w:pStyle w:val="RESHET"/>
        <w:rPr>
          <w:rtl/>
        </w:rPr>
      </w:pPr>
      <w:r w:rsidRPr="00B30BFC">
        <w:rPr>
          <w:rFonts w:hint="eastAsia"/>
          <w:rtl/>
        </w:rPr>
        <w:t>טוב</w:t>
      </w:r>
      <w:r w:rsidRPr="00B30BFC">
        <w:rPr>
          <w:rtl/>
        </w:rPr>
        <w:t xml:space="preserve"> יעשה משרד הרווחה </w:t>
      </w:r>
      <w:r w:rsidRPr="00B30BFC">
        <w:rPr>
          <w:rFonts w:hint="cs"/>
          <w:rtl/>
        </w:rPr>
        <w:t xml:space="preserve">אם </w:t>
      </w:r>
      <w:r w:rsidRPr="00B30BFC">
        <w:rPr>
          <w:rtl/>
        </w:rPr>
        <w:t xml:space="preserve">יפעיל את מרכזי הטיפול </w:t>
      </w:r>
      <w:r w:rsidRPr="00B30BFC">
        <w:rPr>
          <w:rFonts w:hint="eastAsia"/>
          <w:rtl/>
        </w:rPr>
        <w:t>באופן</w:t>
      </w:r>
      <w:r w:rsidRPr="00B30BFC">
        <w:rPr>
          <w:rtl/>
        </w:rPr>
        <w:t xml:space="preserve"> מלא </w:t>
      </w:r>
      <w:r w:rsidRPr="00B30BFC">
        <w:rPr>
          <w:rFonts w:hint="eastAsia"/>
          <w:rtl/>
        </w:rPr>
        <w:t>בהקדם</w:t>
      </w:r>
      <w:r w:rsidRPr="00B30BFC">
        <w:rPr>
          <w:rtl/>
        </w:rPr>
        <w:t xml:space="preserve"> האפשרי</w:t>
      </w:r>
      <w:r w:rsidRPr="00B30BFC">
        <w:rPr>
          <w:rFonts w:hint="cs"/>
          <w:rtl/>
        </w:rPr>
        <w:t>,</w:t>
      </w:r>
      <w:r w:rsidRPr="00B30BFC">
        <w:rPr>
          <w:rtl/>
        </w:rPr>
        <w:t xml:space="preserve"> שכן חשיבות</w:t>
      </w:r>
      <w:r w:rsidRPr="00B30BFC">
        <w:rPr>
          <w:rFonts w:hint="cs"/>
          <w:rtl/>
        </w:rPr>
        <w:t>ם</w:t>
      </w:r>
      <w:r w:rsidRPr="00B30BFC">
        <w:rPr>
          <w:rtl/>
        </w:rPr>
        <w:t xml:space="preserve"> רבה בשיקום הקטינים שנפגעו ובני משפחתם </w:t>
      </w:r>
      <w:r w:rsidRPr="00B30BFC">
        <w:rPr>
          <w:rFonts w:hint="cs"/>
          <w:rtl/>
        </w:rPr>
        <w:t>ובחזרתם</w:t>
      </w:r>
      <w:r w:rsidRPr="00B30BFC">
        <w:rPr>
          <w:rtl/>
        </w:rPr>
        <w:t xml:space="preserve"> ל"חיים </w:t>
      </w:r>
      <w:r w:rsidRPr="00B30BFC">
        <w:rPr>
          <w:rtl/>
        </w:rPr>
        <w:t>נורמלים</w:t>
      </w:r>
      <w:r w:rsidRPr="00B30BFC">
        <w:rPr>
          <w:rtl/>
        </w:rPr>
        <w:t xml:space="preserve">" לאחר הטראומה </w:t>
      </w:r>
      <w:r w:rsidRPr="00B30BFC">
        <w:rPr>
          <w:rFonts w:hint="eastAsia"/>
          <w:rtl/>
        </w:rPr>
        <w:t>שעברו</w:t>
      </w:r>
      <w:r w:rsidRPr="00B30BFC">
        <w:rPr>
          <w:rtl/>
        </w:rPr>
        <w:t xml:space="preserve"> </w:t>
      </w:r>
      <w:r w:rsidRPr="00B30BFC">
        <w:rPr>
          <w:rFonts w:hint="cs"/>
          <w:rtl/>
        </w:rPr>
        <w:t xml:space="preserve">עקב </w:t>
      </w:r>
      <w:r w:rsidRPr="00B30BFC">
        <w:rPr>
          <w:rFonts w:hint="eastAsia"/>
          <w:rtl/>
        </w:rPr>
        <w:t>הפגיעה</w:t>
      </w:r>
      <w:r w:rsidRPr="00B30BFC">
        <w:rPr>
          <w:rtl/>
        </w:rPr>
        <w:t xml:space="preserve"> </w:t>
      </w:r>
      <w:r w:rsidRPr="00B30BFC">
        <w:rPr>
          <w:rFonts w:hint="eastAsia"/>
          <w:rtl/>
        </w:rPr>
        <w:t>המינית</w:t>
      </w:r>
      <w:r w:rsidRPr="00B30BFC" w:rsidR="00846AB3">
        <w:rPr>
          <w:rtl/>
        </w:rPr>
        <w:t xml:space="preserve">. </w:t>
      </w:r>
    </w:p>
    <w:p w:rsidR="007F5928" w:rsidRPr="00B30BFC" w:rsidP="008A5AF1">
      <w:pPr>
        <w:spacing w:line="240" w:lineRule="exact"/>
        <w:ind w:right="2268"/>
        <w:jc w:val="both"/>
        <w:rPr>
          <w:rFonts w:ascii="Tahoma" w:hAnsi="Tahoma" w:cs="Tahoma"/>
          <w:bCs/>
          <w:sz w:val="18"/>
          <w:szCs w:val="18"/>
          <w:rtl/>
        </w:rPr>
      </w:pPr>
      <w:r w:rsidRPr="00B30BFC">
        <w:rPr>
          <w:rStyle w:val="Heading7Char"/>
          <w:rFonts w:ascii="Tahoma" w:hAnsi="Tahoma" w:cs="Tahoma" w:hint="cs"/>
          <w:sz w:val="17"/>
          <w:szCs w:val="17"/>
          <w:rtl/>
        </w:rPr>
        <w:t>הפניית הנפגע למרכז טיפול:</w:t>
      </w:r>
      <w:r w:rsidRPr="00B30BFC">
        <w:rPr>
          <w:rFonts w:ascii="Tahoma" w:hAnsi="Tahoma" w:cs="Tahoma" w:hint="cs"/>
          <w:b/>
          <w:sz w:val="18"/>
          <w:szCs w:val="18"/>
          <w:rtl/>
        </w:rPr>
        <w:t xml:space="preserve"> </w:t>
      </w:r>
      <w:r w:rsidRPr="00B30BFC">
        <w:rPr>
          <w:rFonts w:ascii="Tahoma" w:hAnsi="Tahoma" w:cs="Tahoma" w:hint="cs"/>
          <w:sz w:val="18"/>
          <w:szCs w:val="18"/>
          <w:rtl/>
        </w:rPr>
        <w:t xml:space="preserve">בהתאם </w:t>
      </w:r>
      <w:r w:rsidRPr="00B30BFC">
        <w:rPr>
          <w:rFonts w:ascii="Tahoma" w:hAnsi="Tahoma" w:cs="Tahoma"/>
          <w:sz w:val="18"/>
          <w:szCs w:val="18"/>
          <w:rtl/>
        </w:rPr>
        <w:t xml:space="preserve">לחוזר </w:t>
      </w:r>
      <w:r w:rsidRPr="00B30BFC">
        <w:rPr>
          <w:rFonts w:ascii="Tahoma" w:hAnsi="Tahoma" w:cs="Tahoma" w:hint="cs"/>
          <w:sz w:val="18"/>
          <w:szCs w:val="18"/>
          <w:rtl/>
        </w:rPr>
        <w:t xml:space="preserve">שפרסם </w:t>
      </w:r>
      <w:r w:rsidRPr="00B30BFC">
        <w:rPr>
          <w:rFonts w:ascii="Tahoma" w:hAnsi="Tahoma" w:cs="Tahoma"/>
          <w:sz w:val="18"/>
          <w:szCs w:val="18"/>
          <w:rtl/>
        </w:rPr>
        <w:t xml:space="preserve">מנכ"ל </w:t>
      </w:r>
      <w:r w:rsidRPr="00B30BFC">
        <w:rPr>
          <w:rFonts w:ascii="Tahoma" w:hAnsi="Tahoma" w:cs="Tahoma" w:hint="cs"/>
          <w:sz w:val="18"/>
          <w:szCs w:val="18"/>
          <w:rtl/>
        </w:rPr>
        <w:t xml:space="preserve">משרד הרווחה בדצמבר 2013, </w:t>
      </w:r>
      <w:r w:rsidRPr="00B30BFC">
        <w:rPr>
          <w:rFonts w:ascii="Tahoma" w:hAnsi="Tahoma" w:cs="Tahoma"/>
          <w:sz w:val="18"/>
          <w:szCs w:val="18"/>
          <w:rtl/>
        </w:rPr>
        <w:t>הפני</w:t>
      </w:r>
      <w:r w:rsidRPr="00B30BFC">
        <w:rPr>
          <w:rFonts w:ascii="Tahoma" w:hAnsi="Tahoma" w:cs="Tahoma" w:hint="cs"/>
          <w:sz w:val="18"/>
          <w:szCs w:val="18"/>
          <w:rtl/>
        </w:rPr>
        <w:t xml:space="preserve">יתם </w:t>
      </w:r>
      <w:r w:rsidRPr="00B30BFC">
        <w:rPr>
          <w:rFonts w:ascii="Tahoma" w:hAnsi="Tahoma" w:cs="Tahoma"/>
          <w:sz w:val="18"/>
          <w:szCs w:val="18"/>
          <w:rtl/>
        </w:rPr>
        <w:t xml:space="preserve">של ילד ומשפחתו לטיפול בעקבות פגיעה מינית </w:t>
      </w:r>
      <w:r w:rsidRPr="00B30BFC">
        <w:rPr>
          <w:rFonts w:ascii="Tahoma" w:hAnsi="Tahoma" w:cs="Tahoma" w:hint="cs"/>
          <w:sz w:val="18"/>
          <w:szCs w:val="18"/>
          <w:rtl/>
        </w:rPr>
        <w:t>תיעשה</w:t>
      </w:r>
      <w:r w:rsidRPr="00B30BFC">
        <w:rPr>
          <w:rFonts w:ascii="Tahoma" w:hAnsi="Tahoma" w:cs="Tahoma"/>
          <w:sz w:val="18"/>
          <w:szCs w:val="18"/>
          <w:rtl/>
        </w:rPr>
        <w:t xml:space="preserve"> </w:t>
      </w:r>
      <w:r w:rsidRPr="00B30BFC">
        <w:rPr>
          <w:rFonts w:ascii="Tahoma" w:hAnsi="Tahoma" w:cs="Tahoma" w:hint="cs"/>
          <w:sz w:val="18"/>
          <w:szCs w:val="18"/>
          <w:rtl/>
        </w:rPr>
        <w:t>על ידי ה</w:t>
      </w:r>
      <w:r w:rsidRPr="00B30BFC">
        <w:rPr>
          <w:rFonts w:ascii="Tahoma" w:hAnsi="Tahoma" w:cs="Tahoma"/>
          <w:sz w:val="18"/>
          <w:szCs w:val="18"/>
          <w:rtl/>
        </w:rPr>
        <w:t>אגף לשירותים חברתיים ברשות המקומית</w:t>
      </w:r>
      <w:r w:rsidRPr="00B30BFC">
        <w:rPr>
          <w:rFonts w:ascii="Tahoma" w:hAnsi="Tahoma" w:cs="Tahoma" w:hint="cs"/>
          <w:sz w:val="18"/>
          <w:szCs w:val="18"/>
          <w:rtl/>
        </w:rPr>
        <w:t xml:space="preserve">.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המפקחת הארצית לפגיעות מיניות בילדים ובני נוער במשרד הרווחה מסרה למשרד מבקר המדינה כי בעקבות מדיניותו של משרד הרווחה למתן טיפול זמין לכל קטין שנפגע מינית ולמשפחתו</w:t>
      </w:r>
      <w:r w:rsidRPr="00B30BFC">
        <w:rPr>
          <w:rFonts w:ascii="Tahoma" w:hAnsi="Tahoma" w:cs="Tahoma" w:hint="cs"/>
          <w:sz w:val="18"/>
          <w:szCs w:val="18"/>
          <w:rtl/>
        </w:rPr>
        <w:t>,</w:t>
      </w:r>
      <w:r w:rsidRPr="00B30BFC">
        <w:rPr>
          <w:rFonts w:ascii="Tahoma" w:hAnsi="Tahoma" w:cs="Tahoma"/>
          <w:sz w:val="18"/>
          <w:szCs w:val="18"/>
          <w:rtl/>
        </w:rPr>
        <w:t xml:space="preserve"> ללא עלות, עלה מספר הפניות לאגפי הרווחה ממשפחות שלא היו מוכרות להם לפני כן. </w:t>
      </w:r>
      <w:r w:rsidRPr="00B30BFC">
        <w:rPr>
          <w:rFonts w:ascii="Tahoma" w:hAnsi="Tahoma" w:cs="Tahoma" w:hint="cs"/>
          <w:sz w:val="18"/>
          <w:szCs w:val="18"/>
          <w:rtl/>
        </w:rPr>
        <w:t>ו</w:t>
      </w:r>
      <w:r w:rsidRPr="00B30BFC">
        <w:rPr>
          <w:rFonts w:ascii="Tahoma" w:hAnsi="Tahoma" w:cs="Tahoma"/>
          <w:sz w:val="18"/>
          <w:szCs w:val="18"/>
          <w:rtl/>
        </w:rPr>
        <w:t>אולם בהיעדר תוספת של כוח אדם לנושא, חלק מהרשויות המקומיות אינן מפנות לטיפול או מפנות נפגעים מעטים בלבד. לדוגמה, "בעיר החרדית מודיעין עלית יש מודעות גוברת לנושא הפגיעות המיניות ובשנים האחרונות הופנו הרבה מקרים לטיפול... [אולם] ללא תוספת כוח אדם לפתיחת תיקים וקליטת המקרים</w:t>
      </w:r>
      <w:r w:rsidRPr="00B30BFC">
        <w:rPr>
          <w:rFonts w:ascii="Tahoma" w:hAnsi="Tahoma" w:cs="Tahoma" w:hint="cs"/>
          <w:sz w:val="18"/>
          <w:szCs w:val="18"/>
          <w:rtl/>
        </w:rPr>
        <w:t xml:space="preserve"> [הפניה לטיפול]</w:t>
      </w:r>
      <w:r w:rsidRPr="00B30BFC">
        <w:rPr>
          <w:rFonts w:ascii="Tahoma" w:hAnsi="Tahoma" w:cs="Tahoma"/>
          <w:sz w:val="18"/>
          <w:szCs w:val="18"/>
          <w:rtl/>
        </w:rPr>
        <w:t xml:space="preserve"> הלא מוכרים ברשות, הם מתקשים מאוד לתת את השירות לתושבים". כמו כן, בשל היעדר כוח אדם במחלקת הרווחה בעיר בית שמש</w:t>
      </w:r>
      <w:r w:rsidRPr="00B30BFC">
        <w:rPr>
          <w:rFonts w:ascii="Tahoma" w:hAnsi="Tahoma" w:cs="Tahoma" w:hint="cs"/>
          <w:sz w:val="18"/>
          <w:szCs w:val="18"/>
          <w:rtl/>
        </w:rPr>
        <w:t>,</w:t>
      </w:r>
      <w:r w:rsidRPr="00B30BFC">
        <w:rPr>
          <w:rFonts w:ascii="Tahoma" w:hAnsi="Tahoma" w:cs="Tahoma"/>
          <w:sz w:val="18"/>
          <w:szCs w:val="18"/>
          <w:rtl/>
        </w:rPr>
        <w:t xml:space="preserve"> מקרים של פגיעה מינית בקטינים </w:t>
      </w:r>
      <w:r w:rsidRPr="00B30BFC">
        <w:rPr>
          <w:rFonts w:ascii="Tahoma" w:hAnsi="Tahoma" w:cs="Tahoma" w:hint="cs"/>
          <w:sz w:val="18"/>
          <w:szCs w:val="18"/>
          <w:rtl/>
        </w:rPr>
        <w:t>אינם</w:t>
      </w:r>
      <w:r w:rsidRPr="00B30BFC">
        <w:rPr>
          <w:rFonts w:ascii="Tahoma" w:hAnsi="Tahoma" w:cs="Tahoma"/>
          <w:sz w:val="18"/>
          <w:szCs w:val="18"/>
          <w:rtl/>
        </w:rPr>
        <w:t xml:space="preserve"> מופנים לטיפול.</w:t>
      </w:r>
    </w:p>
    <w:p w:rsidR="007F5928" w:rsidRPr="00B30BFC" w:rsidP="00064E7F">
      <w:pPr>
        <w:spacing w:line="240" w:lineRule="exact"/>
        <w:ind w:right="2268"/>
        <w:jc w:val="both"/>
        <w:rPr>
          <w:rFonts w:ascii="Tahoma" w:hAnsi="Tahoma" w:cs="Tahoma"/>
          <w:sz w:val="18"/>
          <w:szCs w:val="18"/>
          <w:rtl/>
        </w:rPr>
      </w:pPr>
      <w:r w:rsidRPr="00B30BFC">
        <w:rPr>
          <w:rFonts w:ascii="Tahoma" w:hAnsi="Tahoma" w:cs="Tahoma" w:hint="cs"/>
          <w:sz w:val="18"/>
          <w:szCs w:val="18"/>
          <w:rtl/>
        </w:rPr>
        <w:t xml:space="preserve">משרד הרווחה מסר בתשובתו כי </w:t>
      </w:r>
      <w:r w:rsidRPr="00B30BFC">
        <w:rPr>
          <w:rFonts w:ascii="Tahoma" w:hAnsi="Tahoma" w:cs="Tahoma"/>
          <w:sz w:val="18"/>
          <w:szCs w:val="18"/>
          <w:rtl/>
        </w:rPr>
        <w:t>העובדים הסוציאליים ברשויות המקומיות אינ</w:t>
      </w:r>
      <w:r w:rsidRPr="00B30BFC">
        <w:rPr>
          <w:rFonts w:ascii="Tahoma" w:hAnsi="Tahoma" w:cs="Tahoma" w:hint="cs"/>
          <w:sz w:val="18"/>
          <w:szCs w:val="18"/>
          <w:rtl/>
        </w:rPr>
        <w:t>ם</w:t>
      </w:r>
      <w:r w:rsidRPr="00B30BFC">
        <w:rPr>
          <w:rFonts w:ascii="Tahoma" w:hAnsi="Tahoma" w:cs="Tahoma"/>
          <w:sz w:val="18"/>
          <w:szCs w:val="18"/>
          <w:rtl/>
        </w:rPr>
        <w:t xml:space="preserve"> מעניק</w:t>
      </w:r>
      <w:r w:rsidRPr="00B30BFC">
        <w:rPr>
          <w:rFonts w:ascii="Tahoma" w:hAnsi="Tahoma" w:cs="Tahoma" w:hint="cs"/>
          <w:sz w:val="18"/>
          <w:szCs w:val="18"/>
          <w:rtl/>
        </w:rPr>
        <w:t>ים</w:t>
      </w:r>
      <w:r w:rsidRPr="00B30BFC">
        <w:rPr>
          <w:rFonts w:ascii="Tahoma" w:hAnsi="Tahoma" w:cs="Tahoma"/>
          <w:sz w:val="18"/>
          <w:szCs w:val="18"/>
          <w:rtl/>
        </w:rPr>
        <w:t xml:space="preserve"> טיפול </w:t>
      </w:r>
      <w:r w:rsidRPr="00B30BFC">
        <w:rPr>
          <w:rFonts w:ascii="Tahoma" w:hAnsi="Tahoma" w:cs="Tahoma" w:hint="cs"/>
          <w:sz w:val="18"/>
          <w:szCs w:val="18"/>
          <w:rtl/>
        </w:rPr>
        <w:t xml:space="preserve">לקטינים </w:t>
      </w:r>
      <w:r w:rsidRPr="00B30BFC">
        <w:rPr>
          <w:rFonts w:ascii="Tahoma" w:hAnsi="Tahoma" w:cs="Tahoma"/>
          <w:sz w:val="18"/>
          <w:szCs w:val="18"/>
          <w:rtl/>
        </w:rPr>
        <w:t>שנפגעו</w:t>
      </w:r>
      <w:r w:rsidRPr="00B30BFC">
        <w:rPr>
          <w:rFonts w:ascii="Tahoma" w:hAnsi="Tahoma" w:cs="Tahoma" w:hint="cs"/>
          <w:sz w:val="18"/>
          <w:szCs w:val="18"/>
          <w:rtl/>
        </w:rPr>
        <w:t xml:space="preserve"> מינית</w:t>
      </w:r>
      <w:r w:rsidRPr="00B30BFC">
        <w:rPr>
          <w:rFonts w:ascii="Tahoma" w:hAnsi="Tahoma" w:cs="Tahoma"/>
          <w:sz w:val="18"/>
          <w:szCs w:val="18"/>
          <w:rtl/>
        </w:rPr>
        <w:t xml:space="preserve"> ובני משפחותיהם</w:t>
      </w:r>
      <w:r w:rsidRPr="00B30BFC">
        <w:rPr>
          <w:rFonts w:ascii="Tahoma" w:hAnsi="Tahoma" w:cs="Tahoma" w:hint="cs"/>
          <w:sz w:val="18"/>
          <w:szCs w:val="18"/>
          <w:rtl/>
        </w:rPr>
        <w:t xml:space="preserve"> אלא מפנים אותם </w:t>
      </w:r>
      <w:r w:rsidRPr="00B30BFC">
        <w:rPr>
          <w:rFonts w:ascii="Tahoma" w:hAnsi="Tahoma" w:cs="Tahoma"/>
          <w:sz w:val="18"/>
          <w:szCs w:val="18"/>
          <w:rtl/>
        </w:rPr>
        <w:t>למרכז לטיפול בפגיעות מיניות</w:t>
      </w:r>
      <w:r w:rsidRPr="00B30BFC">
        <w:rPr>
          <w:rFonts w:ascii="Tahoma" w:hAnsi="Tahoma" w:cs="Tahoma" w:hint="cs"/>
          <w:sz w:val="18"/>
          <w:szCs w:val="18"/>
          <w:rtl/>
        </w:rPr>
        <w:t xml:space="preserve"> ומלווים את תהליך הטיפול. לפיכך</w:t>
      </w:r>
      <w:r w:rsidRPr="00B30BFC">
        <w:rPr>
          <w:rFonts w:ascii="Tahoma" w:hAnsi="Tahoma" w:cs="Tahoma"/>
          <w:sz w:val="18"/>
          <w:szCs w:val="18"/>
          <w:rtl/>
        </w:rPr>
        <w:t xml:space="preserve"> לא תוכנ</w:t>
      </w:r>
      <w:r w:rsidRPr="00B30BFC">
        <w:rPr>
          <w:rFonts w:ascii="Tahoma" w:hAnsi="Tahoma" w:cs="Tahoma" w:hint="cs"/>
          <w:sz w:val="18"/>
          <w:szCs w:val="18"/>
          <w:rtl/>
        </w:rPr>
        <w:t>נו</w:t>
      </w:r>
      <w:r w:rsidRPr="00B30BFC">
        <w:rPr>
          <w:rFonts w:ascii="Tahoma" w:hAnsi="Tahoma" w:cs="Tahoma"/>
          <w:sz w:val="18"/>
          <w:szCs w:val="18"/>
          <w:rtl/>
        </w:rPr>
        <w:t xml:space="preserve"> תקני כוח אדם ברשויות המקומיות</w:t>
      </w:r>
      <w:r w:rsidRPr="00B30BFC">
        <w:rPr>
          <w:rFonts w:ascii="Tahoma" w:hAnsi="Tahoma" w:cs="Tahoma" w:hint="cs"/>
          <w:sz w:val="18"/>
          <w:szCs w:val="18"/>
          <w:rtl/>
        </w:rPr>
        <w:t>.</w:t>
      </w:r>
      <w:r w:rsidRPr="00B30BFC" w:rsidR="002121F8">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12939" w:rsidRPr="00373C5D" w:rsidP="002121F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28040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6278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מדיניות</w:t>
                            </w:r>
                            <w:r w:rsidRPr="00064E7F">
                              <w:rPr>
                                <w:rFonts w:cs="Tahoma"/>
                                <w:color w:val="0B5294"/>
                                <w:spacing w:val="-4"/>
                                <w:sz w:val="24"/>
                                <w:szCs w:val="24"/>
                                <w:rtl/>
                              </w:rPr>
                              <w:t xml:space="preserve"> </w:t>
                            </w:r>
                            <w:r w:rsidRPr="00064E7F">
                              <w:rPr>
                                <w:rFonts w:cs="Tahoma" w:hint="eastAsia"/>
                                <w:color w:val="0B5294"/>
                                <w:spacing w:val="-4"/>
                                <w:sz w:val="24"/>
                                <w:szCs w:val="24"/>
                                <w:rtl/>
                              </w:rPr>
                              <w:t>משרד</w:t>
                            </w:r>
                            <w:r w:rsidRPr="00064E7F">
                              <w:rPr>
                                <w:rFonts w:cs="Tahoma"/>
                                <w:color w:val="0B5294"/>
                                <w:spacing w:val="-4"/>
                                <w:sz w:val="24"/>
                                <w:szCs w:val="24"/>
                                <w:rtl/>
                              </w:rPr>
                              <w:t xml:space="preserve"> </w:t>
                            </w:r>
                            <w:r w:rsidRPr="00064E7F">
                              <w:rPr>
                                <w:rFonts w:cs="Tahoma" w:hint="eastAsia"/>
                                <w:color w:val="0B5294"/>
                                <w:spacing w:val="-4"/>
                                <w:sz w:val="24"/>
                                <w:szCs w:val="24"/>
                                <w:rtl/>
                              </w:rPr>
                              <w:t>הרווחה</w:t>
                            </w:r>
                            <w:r w:rsidRPr="00064E7F">
                              <w:rPr>
                                <w:rFonts w:cs="Tahoma"/>
                                <w:color w:val="0B5294"/>
                                <w:spacing w:val="-4"/>
                                <w:sz w:val="24"/>
                                <w:szCs w:val="24"/>
                                <w:rtl/>
                              </w:rPr>
                              <w:t xml:space="preserve"> </w:t>
                            </w:r>
                            <w:r w:rsidRPr="00064E7F">
                              <w:rPr>
                                <w:rFonts w:cs="Tahoma" w:hint="eastAsia"/>
                                <w:color w:val="0B5294"/>
                                <w:spacing w:val="-4"/>
                                <w:sz w:val="24"/>
                                <w:szCs w:val="24"/>
                                <w:rtl/>
                              </w:rPr>
                              <w:t>למתן</w:t>
                            </w:r>
                            <w:r w:rsidRPr="00064E7F">
                              <w:rPr>
                                <w:rFonts w:cs="Tahoma"/>
                                <w:color w:val="0B5294"/>
                                <w:spacing w:val="-4"/>
                                <w:sz w:val="24"/>
                                <w:szCs w:val="24"/>
                                <w:rtl/>
                              </w:rPr>
                              <w:t xml:space="preserve"> </w:t>
                            </w:r>
                            <w:r w:rsidRPr="00064E7F">
                              <w:rPr>
                                <w:rFonts w:cs="Tahoma" w:hint="eastAsia"/>
                                <w:color w:val="0B5294"/>
                                <w:spacing w:val="-4"/>
                                <w:sz w:val="24"/>
                                <w:szCs w:val="24"/>
                                <w:rtl/>
                              </w:rPr>
                              <w:t>טיפול</w:t>
                            </w:r>
                            <w:r w:rsidRPr="00064E7F">
                              <w:rPr>
                                <w:rFonts w:cs="Tahoma"/>
                                <w:color w:val="0B5294"/>
                                <w:spacing w:val="-4"/>
                                <w:sz w:val="24"/>
                                <w:szCs w:val="24"/>
                                <w:rtl/>
                              </w:rPr>
                              <w:t xml:space="preserve"> </w:t>
                            </w:r>
                            <w:r w:rsidRPr="00064E7F">
                              <w:rPr>
                                <w:rFonts w:cs="Tahoma" w:hint="eastAsia"/>
                                <w:color w:val="0B5294"/>
                                <w:spacing w:val="-4"/>
                                <w:sz w:val="24"/>
                                <w:szCs w:val="24"/>
                                <w:rtl/>
                              </w:rPr>
                              <w:t>זמין</w:t>
                            </w:r>
                            <w:r w:rsidRPr="00064E7F">
                              <w:rPr>
                                <w:rFonts w:cs="Tahoma"/>
                                <w:color w:val="0B5294"/>
                                <w:spacing w:val="-4"/>
                                <w:sz w:val="24"/>
                                <w:szCs w:val="24"/>
                                <w:rtl/>
                              </w:rPr>
                              <w:t xml:space="preserve">, </w:t>
                            </w:r>
                            <w:r w:rsidRPr="00064E7F">
                              <w:rPr>
                                <w:rFonts w:cs="Tahoma" w:hint="eastAsia"/>
                                <w:color w:val="0B5294"/>
                                <w:spacing w:val="-4"/>
                                <w:sz w:val="24"/>
                                <w:szCs w:val="24"/>
                                <w:rtl/>
                              </w:rPr>
                              <w:t>ללא</w:t>
                            </w:r>
                            <w:r w:rsidRPr="00064E7F">
                              <w:rPr>
                                <w:rFonts w:cs="Tahoma"/>
                                <w:color w:val="0B5294"/>
                                <w:spacing w:val="-4"/>
                                <w:sz w:val="24"/>
                                <w:szCs w:val="24"/>
                                <w:rtl/>
                              </w:rPr>
                              <w:t xml:space="preserve"> </w:t>
                            </w:r>
                            <w:r w:rsidRPr="00064E7F">
                              <w:rPr>
                                <w:rFonts w:cs="Tahoma" w:hint="eastAsia"/>
                                <w:color w:val="0B5294"/>
                                <w:spacing w:val="-4"/>
                                <w:sz w:val="24"/>
                                <w:szCs w:val="24"/>
                                <w:rtl/>
                              </w:rPr>
                              <w:t>עלות</w:t>
                            </w:r>
                            <w:r w:rsidRPr="00064E7F">
                              <w:rPr>
                                <w:rFonts w:cs="Tahoma"/>
                                <w:color w:val="0B5294"/>
                                <w:spacing w:val="-4"/>
                                <w:sz w:val="24"/>
                                <w:szCs w:val="24"/>
                                <w:rtl/>
                              </w:rPr>
                              <w:t xml:space="preserve">, </w:t>
                            </w:r>
                            <w:r w:rsidRPr="00064E7F">
                              <w:rPr>
                                <w:rFonts w:cs="Tahoma" w:hint="eastAsia"/>
                                <w:color w:val="0B5294"/>
                                <w:spacing w:val="-4"/>
                                <w:sz w:val="24"/>
                                <w:szCs w:val="24"/>
                                <w:rtl/>
                              </w:rPr>
                              <w:t>לכל</w:t>
                            </w:r>
                            <w:r w:rsidRPr="00064E7F">
                              <w:rPr>
                                <w:rFonts w:cs="Tahoma"/>
                                <w:color w:val="0B5294"/>
                                <w:spacing w:val="-4"/>
                                <w:sz w:val="24"/>
                                <w:szCs w:val="24"/>
                                <w:rtl/>
                              </w:rPr>
                              <w:t xml:space="preserve"> </w:t>
                            </w:r>
                            <w:r w:rsidRPr="00064E7F">
                              <w:rPr>
                                <w:rFonts w:cs="Tahoma" w:hint="eastAsia"/>
                                <w:color w:val="0B5294"/>
                                <w:spacing w:val="-4"/>
                                <w:sz w:val="24"/>
                                <w:szCs w:val="24"/>
                                <w:rtl/>
                              </w:rPr>
                              <w:t>קטין</w:t>
                            </w:r>
                            <w:r w:rsidRPr="00064E7F">
                              <w:rPr>
                                <w:rFonts w:cs="Tahoma"/>
                                <w:color w:val="0B5294"/>
                                <w:spacing w:val="-4"/>
                                <w:sz w:val="24"/>
                                <w:szCs w:val="24"/>
                                <w:rtl/>
                              </w:rPr>
                              <w:t xml:space="preserve"> </w:t>
                            </w:r>
                            <w:r w:rsidRPr="00064E7F">
                              <w:rPr>
                                <w:rFonts w:cs="Tahoma" w:hint="eastAsia"/>
                                <w:color w:val="0B5294"/>
                                <w:spacing w:val="-4"/>
                                <w:sz w:val="24"/>
                                <w:szCs w:val="24"/>
                                <w:rtl/>
                              </w:rPr>
                              <w:t>שנפגע</w:t>
                            </w:r>
                            <w:r w:rsidRPr="00064E7F">
                              <w:rPr>
                                <w:rFonts w:cs="Tahoma"/>
                                <w:color w:val="0B5294"/>
                                <w:spacing w:val="-4"/>
                                <w:sz w:val="24"/>
                                <w:szCs w:val="24"/>
                                <w:rtl/>
                              </w:rPr>
                              <w:t xml:space="preserve"> </w:t>
                            </w:r>
                            <w:r w:rsidRPr="00064E7F">
                              <w:rPr>
                                <w:rFonts w:cs="Tahoma" w:hint="eastAsia"/>
                                <w:color w:val="0B5294"/>
                                <w:spacing w:val="-4"/>
                                <w:sz w:val="24"/>
                                <w:szCs w:val="24"/>
                                <w:rtl/>
                              </w:rPr>
                              <w:t>מינית</w:t>
                            </w:r>
                            <w:r w:rsidRPr="00064E7F">
                              <w:rPr>
                                <w:rFonts w:cs="Tahoma"/>
                                <w:color w:val="0B5294"/>
                                <w:spacing w:val="-4"/>
                                <w:sz w:val="24"/>
                                <w:szCs w:val="24"/>
                                <w:rtl/>
                              </w:rPr>
                              <w:t xml:space="preserve"> </w:t>
                            </w:r>
                            <w:r w:rsidRPr="00064E7F">
                              <w:rPr>
                                <w:rFonts w:cs="Tahoma" w:hint="eastAsia"/>
                                <w:color w:val="0B5294"/>
                                <w:spacing w:val="-4"/>
                                <w:sz w:val="24"/>
                                <w:szCs w:val="24"/>
                                <w:rtl/>
                              </w:rPr>
                              <w:t>ולמשפחתו</w:t>
                            </w:r>
                            <w:r w:rsidRPr="00064E7F">
                              <w:rPr>
                                <w:rFonts w:cs="Tahoma"/>
                                <w:color w:val="0B5294"/>
                                <w:spacing w:val="-4"/>
                                <w:sz w:val="24"/>
                                <w:szCs w:val="24"/>
                                <w:rtl/>
                              </w:rPr>
                              <w:t xml:space="preserve"> </w:t>
                            </w:r>
                            <w:r w:rsidRPr="00064E7F">
                              <w:rPr>
                                <w:rFonts w:cs="Tahoma" w:hint="eastAsia"/>
                                <w:color w:val="0B5294"/>
                                <w:spacing w:val="-4"/>
                                <w:sz w:val="24"/>
                                <w:szCs w:val="24"/>
                                <w:rtl/>
                              </w:rPr>
                              <w:t>הביאה</w:t>
                            </w:r>
                            <w:r w:rsidRPr="00064E7F">
                              <w:rPr>
                                <w:rFonts w:cs="Tahoma"/>
                                <w:color w:val="0B5294"/>
                                <w:spacing w:val="-4"/>
                                <w:sz w:val="24"/>
                                <w:szCs w:val="24"/>
                                <w:rtl/>
                              </w:rPr>
                              <w:t xml:space="preserve"> </w:t>
                            </w:r>
                            <w:r w:rsidRPr="00064E7F">
                              <w:rPr>
                                <w:rFonts w:cs="Tahoma" w:hint="eastAsia"/>
                                <w:color w:val="0B5294"/>
                                <w:spacing w:val="-4"/>
                                <w:sz w:val="24"/>
                                <w:szCs w:val="24"/>
                                <w:rtl/>
                              </w:rPr>
                              <w:t>לגידול</w:t>
                            </w:r>
                            <w:r w:rsidRPr="00064E7F">
                              <w:rPr>
                                <w:rFonts w:cs="Tahoma"/>
                                <w:color w:val="0B5294"/>
                                <w:spacing w:val="-4"/>
                                <w:sz w:val="24"/>
                                <w:szCs w:val="24"/>
                                <w:rtl/>
                              </w:rPr>
                              <w:t xml:space="preserve"> </w:t>
                            </w:r>
                            <w:r w:rsidRPr="00064E7F">
                              <w:rPr>
                                <w:rFonts w:cs="Tahoma" w:hint="eastAsia"/>
                                <w:color w:val="0B5294"/>
                                <w:spacing w:val="-4"/>
                                <w:sz w:val="24"/>
                                <w:szCs w:val="24"/>
                                <w:rtl/>
                              </w:rPr>
                              <w:t>במספר</w:t>
                            </w:r>
                            <w:r w:rsidRPr="00064E7F">
                              <w:rPr>
                                <w:rFonts w:cs="Tahoma"/>
                                <w:color w:val="0B5294"/>
                                <w:spacing w:val="-4"/>
                                <w:sz w:val="24"/>
                                <w:szCs w:val="24"/>
                                <w:rtl/>
                              </w:rPr>
                              <w:t xml:space="preserve"> </w:t>
                            </w:r>
                            <w:r w:rsidRPr="00064E7F">
                              <w:rPr>
                                <w:rFonts w:cs="Tahoma" w:hint="eastAsia"/>
                                <w:color w:val="0B5294"/>
                                <w:spacing w:val="-4"/>
                                <w:sz w:val="24"/>
                                <w:szCs w:val="24"/>
                                <w:rtl/>
                              </w:rPr>
                              <w:t>הפניות</w:t>
                            </w:r>
                            <w:r w:rsidRPr="00064E7F">
                              <w:rPr>
                                <w:rFonts w:cs="Tahoma"/>
                                <w:color w:val="0B5294"/>
                                <w:spacing w:val="-4"/>
                                <w:sz w:val="24"/>
                                <w:szCs w:val="24"/>
                                <w:rtl/>
                              </w:rPr>
                              <w:t xml:space="preserve"> </w:t>
                            </w:r>
                            <w:r w:rsidRPr="00064E7F">
                              <w:rPr>
                                <w:rFonts w:cs="Tahoma" w:hint="eastAsia"/>
                                <w:color w:val="0B5294"/>
                                <w:spacing w:val="-4"/>
                                <w:sz w:val="24"/>
                                <w:szCs w:val="24"/>
                                <w:rtl/>
                              </w:rPr>
                              <w:t>לאגפי</w:t>
                            </w:r>
                            <w:r w:rsidRPr="00064E7F">
                              <w:rPr>
                                <w:rFonts w:cs="Tahoma"/>
                                <w:color w:val="0B5294"/>
                                <w:spacing w:val="-4"/>
                                <w:sz w:val="24"/>
                                <w:szCs w:val="24"/>
                                <w:rtl/>
                              </w:rPr>
                              <w:t xml:space="preserve"> </w:t>
                            </w:r>
                            <w:r w:rsidRPr="00064E7F">
                              <w:rPr>
                                <w:rFonts w:cs="Tahoma" w:hint="eastAsia"/>
                                <w:color w:val="0B5294"/>
                                <w:spacing w:val="-4"/>
                                <w:sz w:val="24"/>
                                <w:szCs w:val="24"/>
                                <w:rtl/>
                              </w:rPr>
                              <w:t>הרווחה</w:t>
                            </w:r>
                            <w:r w:rsidRPr="00064E7F">
                              <w:rPr>
                                <w:rFonts w:cs="Tahoma"/>
                                <w:color w:val="0B5294"/>
                                <w:spacing w:val="-4"/>
                                <w:sz w:val="24"/>
                                <w:szCs w:val="24"/>
                                <w:rtl/>
                              </w:rPr>
                              <w:t xml:space="preserve"> </w:t>
                            </w:r>
                            <w:r w:rsidRPr="00064E7F">
                              <w:rPr>
                                <w:rFonts w:cs="Tahoma" w:hint="eastAsia"/>
                                <w:color w:val="0B5294"/>
                                <w:spacing w:val="-4"/>
                                <w:sz w:val="24"/>
                                <w:szCs w:val="24"/>
                                <w:rtl/>
                              </w:rPr>
                              <w:t>ברשויות</w:t>
                            </w:r>
                            <w:r w:rsidRPr="00064E7F">
                              <w:rPr>
                                <w:rFonts w:cs="Tahoma"/>
                                <w:color w:val="0B5294"/>
                                <w:spacing w:val="-4"/>
                                <w:sz w:val="24"/>
                                <w:szCs w:val="24"/>
                                <w:rtl/>
                              </w:rPr>
                              <w:t xml:space="preserve"> </w:t>
                            </w:r>
                            <w:r w:rsidRPr="00064E7F">
                              <w:rPr>
                                <w:rFonts w:cs="Tahoma" w:hint="eastAsia"/>
                                <w:color w:val="0B5294"/>
                                <w:spacing w:val="-4"/>
                                <w:sz w:val="24"/>
                                <w:szCs w:val="24"/>
                                <w:rtl/>
                              </w:rPr>
                              <w:t>המקומיות</w:t>
                            </w:r>
                            <w:r w:rsidRPr="00064E7F">
                              <w:rPr>
                                <w:rFonts w:cs="Tahoma"/>
                                <w:color w:val="0B5294"/>
                                <w:spacing w:val="-4"/>
                                <w:sz w:val="24"/>
                                <w:szCs w:val="24"/>
                                <w:rtl/>
                              </w:rPr>
                              <w:t xml:space="preserve">, </w:t>
                            </w:r>
                            <w:r w:rsidRPr="00064E7F">
                              <w:rPr>
                                <w:rFonts w:cs="Tahoma" w:hint="eastAsia"/>
                                <w:color w:val="0B5294"/>
                                <w:spacing w:val="-4"/>
                                <w:sz w:val="24"/>
                                <w:szCs w:val="24"/>
                                <w:rtl/>
                              </w:rPr>
                              <w:t>אולם</w:t>
                            </w:r>
                            <w:r w:rsidRPr="00064E7F">
                              <w:rPr>
                                <w:rFonts w:cs="Tahoma"/>
                                <w:color w:val="0B5294"/>
                                <w:spacing w:val="-4"/>
                                <w:sz w:val="24"/>
                                <w:szCs w:val="24"/>
                                <w:rtl/>
                              </w:rPr>
                              <w:t xml:space="preserve"> </w:t>
                            </w:r>
                            <w:r w:rsidRPr="00064E7F">
                              <w:rPr>
                                <w:rFonts w:cs="Tahoma" w:hint="eastAsia"/>
                                <w:color w:val="0B5294"/>
                                <w:spacing w:val="-4"/>
                                <w:sz w:val="24"/>
                                <w:szCs w:val="24"/>
                                <w:rtl/>
                              </w:rPr>
                              <w:t>בהיעדר</w:t>
                            </w:r>
                            <w:r w:rsidRPr="00064E7F">
                              <w:rPr>
                                <w:rFonts w:cs="Tahoma"/>
                                <w:color w:val="0B5294"/>
                                <w:spacing w:val="-4"/>
                                <w:sz w:val="24"/>
                                <w:szCs w:val="24"/>
                                <w:rtl/>
                              </w:rPr>
                              <w:t xml:space="preserve"> </w:t>
                            </w:r>
                            <w:r w:rsidRPr="00064E7F">
                              <w:rPr>
                                <w:rFonts w:cs="Tahoma" w:hint="eastAsia"/>
                                <w:color w:val="0B5294"/>
                                <w:spacing w:val="-4"/>
                                <w:sz w:val="24"/>
                                <w:szCs w:val="24"/>
                                <w:rtl/>
                              </w:rPr>
                              <w:t>תוספת</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כוח</w:t>
                            </w:r>
                            <w:r w:rsidRPr="00064E7F">
                              <w:rPr>
                                <w:rFonts w:cs="Tahoma"/>
                                <w:color w:val="0B5294"/>
                                <w:spacing w:val="-4"/>
                                <w:sz w:val="24"/>
                                <w:szCs w:val="24"/>
                                <w:rtl/>
                              </w:rPr>
                              <w:t xml:space="preserve"> </w:t>
                            </w:r>
                            <w:r w:rsidRPr="00064E7F">
                              <w:rPr>
                                <w:rFonts w:cs="Tahoma" w:hint="eastAsia"/>
                                <w:color w:val="0B5294"/>
                                <w:spacing w:val="-4"/>
                                <w:sz w:val="24"/>
                                <w:szCs w:val="24"/>
                                <w:rtl/>
                              </w:rPr>
                              <w:t>אדם</w:t>
                            </w:r>
                            <w:r w:rsidRPr="00064E7F">
                              <w:rPr>
                                <w:rFonts w:cs="Tahoma"/>
                                <w:color w:val="0B5294"/>
                                <w:spacing w:val="-4"/>
                                <w:sz w:val="24"/>
                                <w:szCs w:val="24"/>
                                <w:rtl/>
                              </w:rPr>
                              <w:t xml:space="preserve"> </w:t>
                            </w:r>
                            <w:r w:rsidRPr="00064E7F">
                              <w:rPr>
                                <w:rFonts w:cs="Tahoma" w:hint="eastAsia"/>
                                <w:color w:val="0B5294"/>
                                <w:spacing w:val="-4"/>
                                <w:sz w:val="24"/>
                                <w:szCs w:val="24"/>
                                <w:rtl/>
                              </w:rPr>
                              <w:t>לנושא</w:t>
                            </w:r>
                            <w:r w:rsidRPr="00064E7F">
                              <w:rPr>
                                <w:rFonts w:cs="Tahoma"/>
                                <w:color w:val="0B5294"/>
                                <w:spacing w:val="-4"/>
                                <w:sz w:val="24"/>
                                <w:szCs w:val="24"/>
                                <w:rtl/>
                              </w:rPr>
                              <w:t xml:space="preserve">, </w:t>
                            </w:r>
                            <w:r w:rsidRPr="00064E7F">
                              <w:rPr>
                                <w:rFonts w:cs="Tahoma" w:hint="eastAsia"/>
                                <w:color w:val="0B5294"/>
                                <w:spacing w:val="-4"/>
                                <w:sz w:val="24"/>
                                <w:szCs w:val="24"/>
                                <w:rtl/>
                              </w:rPr>
                              <w:t>חלקם</w:t>
                            </w:r>
                            <w:r w:rsidRPr="00064E7F">
                              <w:rPr>
                                <w:rFonts w:cs="Tahoma"/>
                                <w:color w:val="0B5294"/>
                                <w:spacing w:val="-4"/>
                                <w:sz w:val="24"/>
                                <w:szCs w:val="24"/>
                                <w:rtl/>
                              </w:rPr>
                              <w:t xml:space="preserve"> </w:t>
                            </w:r>
                            <w:r w:rsidRPr="00064E7F">
                              <w:rPr>
                                <w:rFonts w:cs="Tahoma" w:hint="eastAsia"/>
                                <w:color w:val="0B5294"/>
                                <w:spacing w:val="-4"/>
                                <w:sz w:val="24"/>
                                <w:szCs w:val="24"/>
                                <w:rtl/>
                              </w:rPr>
                              <w:t>אינם</w:t>
                            </w:r>
                            <w:r w:rsidRPr="00064E7F">
                              <w:rPr>
                                <w:rFonts w:cs="Tahoma"/>
                                <w:color w:val="0B5294"/>
                                <w:spacing w:val="-4"/>
                                <w:sz w:val="24"/>
                                <w:szCs w:val="24"/>
                                <w:rtl/>
                              </w:rPr>
                              <w:t xml:space="preserve"> </w:t>
                            </w:r>
                            <w:r w:rsidRPr="00064E7F">
                              <w:rPr>
                                <w:rFonts w:cs="Tahoma" w:hint="eastAsia"/>
                                <w:color w:val="0B5294"/>
                                <w:spacing w:val="-4"/>
                                <w:sz w:val="24"/>
                                <w:szCs w:val="24"/>
                                <w:rtl/>
                              </w:rPr>
                              <w:t>מפנים</w:t>
                            </w:r>
                            <w:r w:rsidRPr="00064E7F">
                              <w:rPr>
                                <w:rFonts w:cs="Tahoma"/>
                                <w:color w:val="0B5294"/>
                                <w:spacing w:val="-4"/>
                                <w:sz w:val="24"/>
                                <w:szCs w:val="24"/>
                                <w:rtl/>
                              </w:rPr>
                              <w:t xml:space="preserve"> </w:t>
                            </w:r>
                            <w:r w:rsidRPr="00064E7F">
                              <w:rPr>
                                <w:rFonts w:cs="Tahoma" w:hint="eastAsia"/>
                                <w:color w:val="0B5294"/>
                                <w:spacing w:val="-4"/>
                                <w:sz w:val="24"/>
                                <w:szCs w:val="24"/>
                                <w:rtl/>
                              </w:rPr>
                              <w:t>נפגעים</w:t>
                            </w:r>
                            <w:r w:rsidRPr="00064E7F">
                              <w:rPr>
                                <w:rFonts w:cs="Tahoma"/>
                                <w:color w:val="0B5294"/>
                                <w:spacing w:val="-4"/>
                                <w:sz w:val="24"/>
                                <w:szCs w:val="24"/>
                                <w:rtl/>
                              </w:rPr>
                              <w:t xml:space="preserve"> </w:t>
                            </w:r>
                            <w:r w:rsidRPr="00064E7F">
                              <w:rPr>
                                <w:rFonts w:cs="Tahoma" w:hint="eastAsia"/>
                                <w:color w:val="0B5294"/>
                                <w:spacing w:val="-4"/>
                                <w:sz w:val="24"/>
                                <w:szCs w:val="24"/>
                                <w:rtl/>
                              </w:rPr>
                              <w:t>ומשפחות</w:t>
                            </w:r>
                            <w:r w:rsidRPr="00064E7F">
                              <w:rPr>
                                <w:rFonts w:cs="Tahoma"/>
                                <w:color w:val="0B5294"/>
                                <w:spacing w:val="-4"/>
                                <w:sz w:val="24"/>
                                <w:szCs w:val="24"/>
                                <w:rtl/>
                              </w:rPr>
                              <w:t xml:space="preserve"> </w:t>
                            </w:r>
                            <w:r w:rsidRPr="00064E7F">
                              <w:rPr>
                                <w:rFonts w:cs="Tahoma" w:hint="eastAsia"/>
                                <w:color w:val="0B5294"/>
                                <w:spacing w:val="-4"/>
                                <w:sz w:val="24"/>
                                <w:szCs w:val="24"/>
                                <w:rtl/>
                              </w:rPr>
                              <w:t>לטיפול</w:t>
                            </w:r>
                          </w:p>
                          <w:p w:rsidR="00012939" w:rsidRPr="00373C5D" w:rsidP="002121F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40969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06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012939" w:rsidRPr="00373C5D" w:rsidP="002121F8">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0072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12939" w:rsidRPr="00881D99" w:rsidP="002121F8">
                      <w:pPr>
                        <w:spacing w:after="0" w:line="240" w:lineRule="auto"/>
                        <w:rPr>
                          <w:color w:val="0B5294"/>
                          <w:spacing w:val="-4"/>
                          <w:sz w:val="24"/>
                          <w:szCs w:val="24"/>
                          <w:rtl/>
                          <w:cs/>
                        </w:rPr>
                      </w:pPr>
                      <w:r w:rsidRPr="00064E7F">
                        <w:rPr>
                          <w:rFonts w:cs="Tahoma" w:hint="eastAsia"/>
                          <w:color w:val="0B5294"/>
                          <w:spacing w:val="-4"/>
                          <w:sz w:val="24"/>
                          <w:szCs w:val="24"/>
                          <w:rtl/>
                        </w:rPr>
                        <w:t>מדיניות</w:t>
                      </w:r>
                      <w:r w:rsidRPr="00064E7F">
                        <w:rPr>
                          <w:rFonts w:cs="Tahoma"/>
                          <w:color w:val="0B5294"/>
                          <w:spacing w:val="-4"/>
                          <w:sz w:val="24"/>
                          <w:szCs w:val="24"/>
                          <w:rtl/>
                        </w:rPr>
                        <w:t xml:space="preserve"> </w:t>
                      </w:r>
                      <w:r w:rsidRPr="00064E7F">
                        <w:rPr>
                          <w:rFonts w:cs="Tahoma" w:hint="eastAsia"/>
                          <w:color w:val="0B5294"/>
                          <w:spacing w:val="-4"/>
                          <w:sz w:val="24"/>
                          <w:szCs w:val="24"/>
                          <w:rtl/>
                        </w:rPr>
                        <w:t>משרד</w:t>
                      </w:r>
                      <w:r w:rsidRPr="00064E7F">
                        <w:rPr>
                          <w:rFonts w:cs="Tahoma"/>
                          <w:color w:val="0B5294"/>
                          <w:spacing w:val="-4"/>
                          <w:sz w:val="24"/>
                          <w:szCs w:val="24"/>
                          <w:rtl/>
                        </w:rPr>
                        <w:t xml:space="preserve"> </w:t>
                      </w:r>
                      <w:r w:rsidRPr="00064E7F">
                        <w:rPr>
                          <w:rFonts w:cs="Tahoma" w:hint="eastAsia"/>
                          <w:color w:val="0B5294"/>
                          <w:spacing w:val="-4"/>
                          <w:sz w:val="24"/>
                          <w:szCs w:val="24"/>
                          <w:rtl/>
                        </w:rPr>
                        <w:t>הרווחה</w:t>
                      </w:r>
                      <w:r w:rsidRPr="00064E7F">
                        <w:rPr>
                          <w:rFonts w:cs="Tahoma"/>
                          <w:color w:val="0B5294"/>
                          <w:spacing w:val="-4"/>
                          <w:sz w:val="24"/>
                          <w:szCs w:val="24"/>
                          <w:rtl/>
                        </w:rPr>
                        <w:t xml:space="preserve"> </w:t>
                      </w:r>
                      <w:r w:rsidRPr="00064E7F">
                        <w:rPr>
                          <w:rFonts w:cs="Tahoma" w:hint="eastAsia"/>
                          <w:color w:val="0B5294"/>
                          <w:spacing w:val="-4"/>
                          <w:sz w:val="24"/>
                          <w:szCs w:val="24"/>
                          <w:rtl/>
                        </w:rPr>
                        <w:t>למתן</w:t>
                      </w:r>
                      <w:r w:rsidRPr="00064E7F">
                        <w:rPr>
                          <w:rFonts w:cs="Tahoma"/>
                          <w:color w:val="0B5294"/>
                          <w:spacing w:val="-4"/>
                          <w:sz w:val="24"/>
                          <w:szCs w:val="24"/>
                          <w:rtl/>
                        </w:rPr>
                        <w:t xml:space="preserve"> </w:t>
                      </w:r>
                      <w:r w:rsidRPr="00064E7F">
                        <w:rPr>
                          <w:rFonts w:cs="Tahoma" w:hint="eastAsia"/>
                          <w:color w:val="0B5294"/>
                          <w:spacing w:val="-4"/>
                          <w:sz w:val="24"/>
                          <w:szCs w:val="24"/>
                          <w:rtl/>
                        </w:rPr>
                        <w:t>טיפול</w:t>
                      </w:r>
                      <w:r w:rsidRPr="00064E7F">
                        <w:rPr>
                          <w:rFonts w:cs="Tahoma"/>
                          <w:color w:val="0B5294"/>
                          <w:spacing w:val="-4"/>
                          <w:sz w:val="24"/>
                          <w:szCs w:val="24"/>
                          <w:rtl/>
                        </w:rPr>
                        <w:t xml:space="preserve"> </w:t>
                      </w:r>
                      <w:r w:rsidRPr="00064E7F">
                        <w:rPr>
                          <w:rFonts w:cs="Tahoma" w:hint="eastAsia"/>
                          <w:color w:val="0B5294"/>
                          <w:spacing w:val="-4"/>
                          <w:sz w:val="24"/>
                          <w:szCs w:val="24"/>
                          <w:rtl/>
                        </w:rPr>
                        <w:t>זמין</w:t>
                      </w:r>
                      <w:r w:rsidRPr="00064E7F">
                        <w:rPr>
                          <w:rFonts w:cs="Tahoma"/>
                          <w:color w:val="0B5294"/>
                          <w:spacing w:val="-4"/>
                          <w:sz w:val="24"/>
                          <w:szCs w:val="24"/>
                          <w:rtl/>
                        </w:rPr>
                        <w:t xml:space="preserve">, </w:t>
                      </w:r>
                      <w:r w:rsidRPr="00064E7F">
                        <w:rPr>
                          <w:rFonts w:cs="Tahoma" w:hint="eastAsia"/>
                          <w:color w:val="0B5294"/>
                          <w:spacing w:val="-4"/>
                          <w:sz w:val="24"/>
                          <w:szCs w:val="24"/>
                          <w:rtl/>
                        </w:rPr>
                        <w:t>ללא</w:t>
                      </w:r>
                      <w:r w:rsidRPr="00064E7F">
                        <w:rPr>
                          <w:rFonts w:cs="Tahoma"/>
                          <w:color w:val="0B5294"/>
                          <w:spacing w:val="-4"/>
                          <w:sz w:val="24"/>
                          <w:szCs w:val="24"/>
                          <w:rtl/>
                        </w:rPr>
                        <w:t xml:space="preserve"> </w:t>
                      </w:r>
                      <w:r w:rsidRPr="00064E7F">
                        <w:rPr>
                          <w:rFonts w:cs="Tahoma" w:hint="eastAsia"/>
                          <w:color w:val="0B5294"/>
                          <w:spacing w:val="-4"/>
                          <w:sz w:val="24"/>
                          <w:szCs w:val="24"/>
                          <w:rtl/>
                        </w:rPr>
                        <w:t>עלות</w:t>
                      </w:r>
                      <w:r w:rsidRPr="00064E7F">
                        <w:rPr>
                          <w:rFonts w:cs="Tahoma"/>
                          <w:color w:val="0B5294"/>
                          <w:spacing w:val="-4"/>
                          <w:sz w:val="24"/>
                          <w:szCs w:val="24"/>
                          <w:rtl/>
                        </w:rPr>
                        <w:t xml:space="preserve">, </w:t>
                      </w:r>
                      <w:r w:rsidRPr="00064E7F">
                        <w:rPr>
                          <w:rFonts w:cs="Tahoma" w:hint="eastAsia"/>
                          <w:color w:val="0B5294"/>
                          <w:spacing w:val="-4"/>
                          <w:sz w:val="24"/>
                          <w:szCs w:val="24"/>
                          <w:rtl/>
                        </w:rPr>
                        <w:t>לכל</w:t>
                      </w:r>
                      <w:r w:rsidRPr="00064E7F">
                        <w:rPr>
                          <w:rFonts w:cs="Tahoma"/>
                          <w:color w:val="0B5294"/>
                          <w:spacing w:val="-4"/>
                          <w:sz w:val="24"/>
                          <w:szCs w:val="24"/>
                          <w:rtl/>
                        </w:rPr>
                        <w:t xml:space="preserve"> </w:t>
                      </w:r>
                      <w:r w:rsidRPr="00064E7F">
                        <w:rPr>
                          <w:rFonts w:cs="Tahoma" w:hint="eastAsia"/>
                          <w:color w:val="0B5294"/>
                          <w:spacing w:val="-4"/>
                          <w:sz w:val="24"/>
                          <w:szCs w:val="24"/>
                          <w:rtl/>
                        </w:rPr>
                        <w:t>קטין</w:t>
                      </w:r>
                      <w:r w:rsidRPr="00064E7F">
                        <w:rPr>
                          <w:rFonts w:cs="Tahoma"/>
                          <w:color w:val="0B5294"/>
                          <w:spacing w:val="-4"/>
                          <w:sz w:val="24"/>
                          <w:szCs w:val="24"/>
                          <w:rtl/>
                        </w:rPr>
                        <w:t xml:space="preserve"> </w:t>
                      </w:r>
                      <w:r w:rsidRPr="00064E7F">
                        <w:rPr>
                          <w:rFonts w:cs="Tahoma" w:hint="eastAsia"/>
                          <w:color w:val="0B5294"/>
                          <w:spacing w:val="-4"/>
                          <w:sz w:val="24"/>
                          <w:szCs w:val="24"/>
                          <w:rtl/>
                        </w:rPr>
                        <w:t>שנפגע</w:t>
                      </w:r>
                      <w:r w:rsidRPr="00064E7F">
                        <w:rPr>
                          <w:rFonts w:cs="Tahoma"/>
                          <w:color w:val="0B5294"/>
                          <w:spacing w:val="-4"/>
                          <w:sz w:val="24"/>
                          <w:szCs w:val="24"/>
                          <w:rtl/>
                        </w:rPr>
                        <w:t xml:space="preserve"> </w:t>
                      </w:r>
                      <w:r w:rsidRPr="00064E7F">
                        <w:rPr>
                          <w:rFonts w:cs="Tahoma" w:hint="eastAsia"/>
                          <w:color w:val="0B5294"/>
                          <w:spacing w:val="-4"/>
                          <w:sz w:val="24"/>
                          <w:szCs w:val="24"/>
                          <w:rtl/>
                        </w:rPr>
                        <w:t>מינית</w:t>
                      </w:r>
                      <w:r w:rsidRPr="00064E7F">
                        <w:rPr>
                          <w:rFonts w:cs="Tahoma"/>
                          <w:color w:val="0B5294"/>
                          <w:spacing w:val="-4"/>
                          <w:sz w:val="24"/>
                          <w:szCs w:val="24"/>
                          <w:rtl/>
                        </w:rPr>
                        <w:t xml:space="preserve"> </w:t>
                      </w:r>
                      <w:r w:rsidRPr="00064E7F">
                        <w:rPr>
                          <w:rFonts w:cs="Tahoma" w:hint="eastAsia"/>
                          <w:color w:val="0B5294"/>
                          <w:spacing w:val="-4"/>
                          <w:sz w:val="24"/>
                          <w:szCs w:val="24"/>
                          <w:rtl/>
                        </w:rPr>
                        <w:t>ולמשפחתו</w:t>
                      </w:r>
                      <w:r w:rsidRPr="00064E7F">
                        <w:rPr>
                          <w:rFonts w:cs="Tahoma"/>
                          <w:color w:val="0B5294"/>
                          <w:spacing w:val="-4"/>
                          <w:sz w:val="24"/>
                          <w:szCs w:val="24"/>
                          <w:rtl/>
                        </w:rPr>
                        <w:t xml:space="preserve"> </w:t>
                      </w:r>
                      <w:r w:rsidRPr="00064E7F">
                        <w:rPr>
                          <w:rFonts w:cs="Tahoma" w:hint="eastAsia"/>
                          <w:color w:val="0B5294"/>
                          <w:spacing w:val="-4"/>
                          <w:sz w:val="24"/>
                          <w:szCs w:val="24"/>
                          <w:rtl/>
                        </w:rPr>
                        <w:t>הביאה</w:t>
                      </w:r>
                      <w:r w:rsidRPr="00064E7F">
                        <w:rPr>
                          <w:rFonts w:cs="Tahoma"/>
                          <w:color w:val="0B5294"/>
                          <w:spacing w:val="-4"/>
                          <w:sz w:val="24"/>
                          <w:szCs w:val="24"/>
                          <w:rtl/>
                        </w:rPr>
                        <w:t xml:space="preserve"> </w:t>
                      </w:r>
                      <w:r w:rsidRPr="00064E7F">
                        <w:rPr>
                          <w:rFonts w:cs="Tahoma" w:hint="eastAsia"/>
                          <w:color w:val="0B5294"/>
                          <w:spacing w:val="-4"/>
                          <w:sz w:val="24"/>
                          <w:szCs w:val="24"/>
                          <w:rtl/>
                        </w:rPr>
                        <w:t>לגידול</w:t>
                      </w:r>
                      <w:r w:rsidRPr="00064E7F">
                        <w:rPr>
                          <w:rFonts w:cs="Tahoma"/>
                          <w:color w:val="0B5294"/>
                          <w:spacing w:val="-4"/>
                          <w:sz w:val="24"/>
                          <w:szCs w:val="24"/>
                          <w:rtl/>
                        </w:rPr>
                        <w:t xml:space="preserve"> </w:t>
                      </w:r>
                      <w:r w:rsidRPr="00064E7F">
                        <w:rPr>
                          <w:rFonts w:cs="Tahoma" w:hint="eastAsia"/>
                          <w:color w:val="0B5294"/>
                          <w:spacing w:val="-4"/>
                          <w:sz w:val="24"/>
                          <w:szCs w:val="24"/>
                          <w:rtl/>
                        </w:rPr>
                        <w:t>במספר</w:t>
                      </w:r>
                      <w:r w:rsidRPr="00064E7F">
                        <w:rPr>
                          <w:rFonts w:cs="Tahoma"/>
                          <w:color w:val="0B5294"/>
                          <w:spacing w:val="-4"/>
                          <w:sz w:val="24"/>
                          <w:szCs w:val="24"/>
                          <w:rtl/>
                        </w:rPr>
                        <w:t xml:space="preserve"> </w:t>
                      </w:r>
                      <w:r w:rsidRPr="00064E7F">
                        <w:rPr>
                          <w:rFonts w:cs="Tahoma" w:hint="eastAsia"/>
                          <w:color w:val="0B5294"/>
                          <w:spacing w:val="-4"/>
                          <w:sz w:val="24"/>
                          <w:szCs w:val="24"/>
                          <w:rtl/>
                        </w:rPr>
                        <w:t>הפניות</w:t>
                      </w:r>
                      <w:r w:rsidRPr="00064E7F">
                        <w:rPr>
                          <w:rFonts w:cs="Tahoma"/>
                          <w:color w:val="0B5294"/>
                          <w:spacing w:val="-4"/>
                          <w:sz w:val="24"/>
                          <w:szCs w:val="24"/>
                          <w:rtl/>
                        </w:rPr>
                        <w:t xml:space="preserve"> </w:t>
                      </w:r>
                      <w:r w:rsidRPr="00064E7F">
                        <w:rPr>
                          <w:rFonts w:cs="Tahoma" w:hint="eastAsia"/>
                          <w:color w:val="0B5294"/>
                          <w:spacing w:val="-4"/>
                          <w:sz w:val="24"/>
                          <w:szCs w:val="24"/>
                          <w:rtl/>
                        </w:rPr>
                        <w:t>לאגפי</w:t>
                      </w:r>
                      <w:r w:rsidRPr="00064E7F">
                        <w:rPr>
                          <w:rFonts w:cs="Tahoma"/>
                          <w:color w:val="0B5294"/>
                          <w:spacing w:val="-4"/>
                          <w:sz w:val="24"/>
                          <w:szCs w:val="24"/>
                          <w:rtl/>
                        </w:rPr>
                        <w:t xml:space="preserve"> </w:t>
                      </w:r>
                      <w:r w:rsidRPr="00064E7F">
                        <w:rPr>
                          <w:rFonts w:cs="Tahoma" w:hint="eastAsia"/>
                          <w:color w:val="0B5294"/>
                          <w:spacing w:val="-4"/>
                          <w:sz w:val="24"/>
                          <w:szCs w:val="24"/>
                          <w:rtl/>
                        </w:rPr>
                        <w:t>הרווחה</w:t>
                      </w:r>
                      <w:r w:rsidRPr="00064E7F">
                        <w:rPr>
                          <w:rFonts w:cs="Tahoma"/>
                          <w:color w:val="0B5294"/>
                          <w:spacing w:val="-4"/>
                          <w:sz w:val="24"/>
                          <w:szCs w:val="24"/>
                          <w:rtl/>
                        </w:rPr>
                        <w:t xml:space="preserve"> </w:t>
                      </w:r>
                      <w:r w:rsidRPr="00064E7F">
                        <w:rPr>
                          <w:rFonts w:cs="Tahoma" w:hint="eastAsia"/>
                          <w:color w:val="0B5294"/>
                          <w:spacing w:val="-4"/>
                          <w:sz w:val="24"/>
                          <w:szCs w:val="24"/>
                          <w:rtl/>
                        </w:rPr>
                        <w:t>ברשויות</w:t>
                      </w:r>
                      <w:r w:rsidRPr="00064E7F">
                        <w:rPr>
                          <w:rFonts w:cs="Tahoma"/>
                          <w:color w:val="0B5294"/>
                          <w:spacing w:val="-4"/>
                          <w:sz w:val="24"/>
                          <w:szCs w:val="24"/>
                          <w:rtl/>
                        </w:rPr>
                        <w:t xml:space="preserve"> </w:t>
                      </w:r>
                      <w:r w:rsidRPr="00064E7F">
                        <w:rPr>
                          <w:rFonts w:cs="Tahoma" w:hint="eastAsia"/>
                          <w:color w:val="0B5294"/>
                          <w:spacing w:val="-4"/>
                          <w:sz w:val="24"/>
                          <w:szCs w:val="24"/>
                          <w:rtl/>
                        </w:rPr>
                        <w:t>המקומיות</w:t>
                      </w:r>
                      <w:r w:rsidRPr="00064E7F">
                        <w:rPr>
                          <w:rFonts w:cs="Tahoma"/>
                          <w:color w:val="0B5294"/>
                          <w:spacing w:val="-4"/>
                          <w:sz w:val="24"/>
                          <w:szCs w:val="24"/>
                          <w:rtl/>
                        </w:rPr>
                        <w:t xml:space="preserve">, </w:t>
                      </w:r>
                      <w:r w:rsidRPr="00064E7F">
                        <w:rPr>
                          <w:rFonts w:cs="Tahoma" w:hint="eastAsia"/>
                          <w:color w:val="0B5294"/>
                          <w:spacing w:val="-4"/>
                          <w:sz w:val="24"/>
                          <w:szCs w:val="24"/>
                          <w:rtl/>
                        </w:rPr>
                        <w:t>אולם</w:t>
                      </w:r>
                      <w:r w:rsidRPr="00064E7F">
                        <w:rPr>
                          <w:rFonts w:cs="Tahoma"/>
                          <w:color w:val="0B5294"/>
                          <w:spacing w:val="-4"/>
                          <w:sz w:val="24"/>
                          <w:szCs w:val="24"/>
                          <w:rtl/>
                        </w:rPr>
                        <w:t xml:space="preserve"> </w:t>
                      </w:r>
                      <w:r w:rsidRPr="00064E7F">
                        <w:rPr>
                          <w:rFonts w:cs="Tahoma" w:hint="eastAsia"/>
                          <w:color w:val="0B5294"/>
                          <w:spacing w:val="-4"/>
                          <w:sz w:val="24"/>
                          <w:szCs w:val="24"/>
                          <w:rtl/>
                        </w:rPr>
                        <w:t>בהיעדר</w:t>
                      </w:r>
                      <w:r w:rsidRPr="00064E7F">
                        <w:rPr>
                          <w:rFonts w:cs="Tahoma"/>
                          <w:color w:val="0B5294"/>
                          <w:spacing w:val="-4"/>
                          <w:sz w:val="24"/>
                          <w:szCs w:val="24"/>
                          <w:rtl/>
                        </w:rPr>
                        <w:t xml:space="preserve"> </w:t>
                      </w:r>
                      <w:r w:rsidRPr="00064E7F">
                        <w:rPr>
                          <w:rFonts w:cs="Tahoma" w:hint="eastAsia"/>
                          <w:color w:val="0B5294"/>
                          <w:spacing w:val="-4"/>
                          <w:sz w:val="24"/>
                          <w:szCs w:val="24"/>
                          <w:rtl/>
                        </w:rPr>
                        <w:t>תוספת</w:t>
                      </w:r>
                      <w:r w:rsidRPr="00064E7F">
                        <w:rPr>
                          <w:rFonts w:cs="Tahoma"/>
                          <w:color w:val="0B5294"/>
                          <w:spacing w:val="-4"/>
                          <w:sz w:val="24"/>
                          <w:szCs w:val="24"/>
                          <w:rtl/>
                        </w:rPr>
                        <w:t xml:space="preserve"> </w:t>
                      </w:r>
                      <w:r w:rsidRPr="00064E7F">
                        <w:rPr>
                          <w:rFonts w:cs="Tahoma" w:hint="eastAsia"/>
                          <w:color w:val="0B5294"/>
                          <w:spacing w:val="-4"/>
                          <w:sz w:val="24"/>
                          <w:szCs w:val="24"/>
                          <w:rtl/>
                        </w:rPr>
                        <w:t>של</w:t>
                      </w:r>
                      <w:r w:rsidRPr="00064E7F">
                        <w:rPr>
                          <w:rFonts w:cs="Tahoma"/>
                          <w:color w:val="0B5294"/>
                          <w:spacing w:val="-4"/>
                          <w:sz w:val="24"/>
                          <w:szCs w:val="24"/>
                          <w:rtl/>
                        </w:rPr>
                        <w:t xml:space="preserve"> </w:t>
                      </w:r>
                      <w:r w:rsidRPr="00064E7F">
                        <w:rPr>
                          <w:rFonts w:cs="Tahoma" w:hint="eastAsia"/>
                          <w:color w:val="0B5294"/>
                          <w:spacing w:val="-4"/>
                          <w:sz w:val="24"/>
                          <w:szCs w:val="24"/>
                          <w:rtl/>
                        </w:rPr>
                        <w:t>כוח</w:t>
                      </w:r>
                      <w:r w:rsidRPr="00064E7F">
                        <w:rPr>
                          <w:rFonts w:cs="Tahoma"/>
                          <w:color w:val="0B5294"/>
                          <w:spacing w:val="-4"/>
                          <w:sz w:val="24"/>
                          <w:szCs w:val="24"/>
                          <w:rtl/>
                        </w:rPr>
                        <w:t xml:space="preserve"> </w:t>
                      </w:r>
                      <w:r w:rsidRPr="00064E7F">
                        <w:rPr>
                          <w:rFonts w:cs="Tahoma" w:hint="eastAsia"/>
                          <w:color w:val="0B5294"/>
                          <w:spacing w:val="-4"/>
                          <w:sz w:val="24"/>
                          <w:szCs w:val="24"/>
                          <w:rtl/>
                        </w:rPr>
                        <w:t>אדם</w:t>
                      </w:r>
                      <w:r w:rsidRPr="00064E7F">
                        <w:rPr>
                          <w:rFonts w:cs="Tahoma"/>
                          <w:color w:val="0B5294"/>
                          <w:spacing w:val="-4"/>
                          <w:sz w:val="24"/>
                          <w:szCs w:val="24"/>
                          <w:rtl/>
                        </w:rPr>
                        <w:t xml:space="preserve"> </w:t>
                      </w:r>
                      <w:r w:rsidRPr="00064E7F">
                        <w:rPr>
                          <w:rFonts w:cs="Tahoma" w:hint="eastAsia"/>
                          <w:color w:val="0B5294"/>
                          <w:spacing w:val="-4"/>
                          <w:sz w:val="24"/>
                          <w:szCs w:val="24"/>
                          <w:rtl/>
                        </w:rPr>
                        <w:t>לנושא</w:t>
                      </w:r>
                      <w:r w:rsidRPr="00064E7F">
                        <w:rPr>
                          <w:rFonts w:cs="Tahoma"/>
                          <w:color w:val="0B5294"/>
                          <w:spacing w:val="-4"/>
                          <w:sz w:val="24"/>
                          <w:szCs w:val="24"/>
                          <w:rtl/>
                        </w:rPr>
                        <w:t xml:space="preserve">, </w:t>
                      </w:r>
                      <w:r w:rsidRPr="00064E7F">
                        <w:rPr>
                          <w:rFonts w:cs="Tahoma" w:hint="eastAsia"/>
                          <w:color w:val="0B5294"/>
                          <w:spacing w:val="-4"/>
                          <w:sz w:val="24"/>
                          <w:szCs w:val="24"/>
                          <w:rtl/>
                        </w:rPr>
                        <w:t>חלקם</w:t>
                      </w:r>
                      <w:r w:rsidRPr="00064E7F">
                        <w:rPr>
                          <w:rFonts w:cs="Tahoma"/>
                          <w:color w:val="0B5294"/>
                          <w:spacing w:val="-4"/>
                          <w:sz w:val="24"/>
                          <w:szCs w:val="24"/>
                          <w:rtl/>
                        </w:rPr>
                        <w:t xml:space="preserve"> </w:t>
                      </w:r>
                      <w:r w:rsidRPr="00064E7F">
                        <w:rPr>
                          <w:rFonts w:cs="Tahoma" w:hint="eastAsia"/>
                          <w:color w:val="0B5294"/>
                          <w:spacing w:val="-4"/>
                          <w:sz w:val="24"/>
                          <w:szCs w:val="24"/>
                          <w:rtl/>
                        </w:rPr>
                        <w:t>אינם</w:t>
                      </w:r>
                      <w:r w:rsidRPr="00064E7F">
                        <w:rPr>
                          <w:rFonts w:cs="Tahoma"/>
                          <w:color w:val="0B5294"/>
                          <w:spacing w:val="-4"/>
                          <w:sz w:val="24"/>
                          <w:szCs w:val="24"/>
                          <w:rtl/>
                        </w:rPr>
                        <w:t xml:space="preserve"> </w:t>
                      </w:r>
                      <w:r w:rsidRPr="00064E7F">
                        <w:rPr>
                          <w:rFonts w:cs="Tahoma" w:hint="eastAsia"/>
                          <w:color w:val="0B5294"/>
                          <w:spacing w:val="-4"/>
                          <w:sz w:val="24"/>
                          <w:szCs w:val="24"/>
                          <w:rtl/>
                        </w:rPr>
                        <w:t>מפנים</w:t>
                      </w:r>
                      <w:r w:rsidRPr="00064E7F">
                        <w:rPr>
                          <w:rFonts w:cs="Tahoma"/>
                          <w:color w:val="0B5294"/>
                          <w:spacing w:val="-4"/>
                          <w:sz w:val="24"/>
                          <w:szCs w:val="24"/>
                          <w:rtl/>
                        </w:rPr>
                        <w:t xml:space="preserve"> </w:t>
                      </w:r>
                      <w:r w:rsidRPr="00064E7F">
                        <w:rPr>
                          <w:rFonts w:cs="Tahoma" w:hint="eastAsia"/>
                          <w:color w:val="0B5294"/>
                          <w:spacing w:val="-4"/>
                          <w:sz w:val="24"/>
                          <w:szCs w:val="24"/>
                          <w:rtl/>
                        </w:rPr>
                        <w:t>נפגעים</w:t>
                      </w:r>
                      <w:r w:rsidRPr="00064E7F">
                        <w:rPr>
                          <w:rFonts w:cs="Tahoma"/>
                          <w:color w:val="0B5294"/>
                          <w:spacing w:val="-4"/>
                          <w:sz w:val="24"/>
                          <w:szCs w:val="24"/>
                          <w:rtl/>
                        </w:rPr>
                        <w:t xml:space="preserve"> </w:t>
                      </w:r>
                      <w:r w:rsidRPr="00064E7F">
                        <w:rPr>
                          <w:rFonts w:cs="Tahoma" w:hint="eastAsia"/>
                          <w:color w:val="0B5294"/>
                          <w:spacing w:val="-4"/>
                          <w:sz w:val="24"/>
                          <w:szCs w:val="24"/>
                          <w:rtl/>
                        </w:rPr>
                        <w:t>ומשפחות</w:t>
                      </w:r>
                      <w:r w:rsidRPr="00064E7F">
                        <w:rPr>
                          <w:rFonts w:cs="Tahoma"/>
                          <w:color w:val="0B5294"/>
                          <w:spacing w:val="-4"/>
                          <w:sz w:val="24"/>
                          <w:szCs w:val="24"/>
                          <w:rtl/>
                        </w:rPr>
                        <w:t xml:space="preserve"> </w:t>
                      </w:r>
                      <w:r w:rsidRPr="00064E7F">
                        <w:rPr>
                          <w:rFonts w:cs="Tahoma" w:hint="eastAsia"/>
                          <w:color w:val="0B5294"/>
                          <w:spacing w:val="-4"/>
                          <w:sz w:val="24"/>
                          <w:szCs w:val="24"/>
                          <w:rtl/>
                        </w:rPr>
                        <w:t>לטיפול</w:t>
                      </w:r>
                    </w:p>
                    <w:p w:rsidR="00012939" w:rsidRPr="00373C5D" w:rsidP="002121F8">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074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המפקחת מסרה עוד כי לשירותי הרווחה ברשויות המקומיות אין את היכולת לתכנן מראש את היקף התקציב שיידרש למימון השתתפות</w:t>
      </w:r>
      <w:r w:rsidRPr="00B30BFC">
        <w:rPr>
          <w:rFonts w:ascii="Tahoma" w:hAnsi="Tahoma" w:cs="Tahoma" w:hint="cs"/>
          <w:sz w:val="18"/>
          <w:szCs w:val="18"/>
          <w:rtl/>
        </w:rPr>
        <w:t>ה של</w:t>
      </w:r>
      <w:r w:rsidRPr="00B30BFC">
        <w:rPr>
          <w:rFonts w:ascii="Tahoma" w:hAnsi="Tahoma" w:cs="Tahoma"/>
          <w:sz w:val="18"/>
          <w:szCs w:val="18"/>
          <w:rtl/>
        </w:rPr>
        <w:t xml:space="preserve"> הרשות בעלות הטיפול (25%), מאחר ש</w:t>
      </w:r>
      <w:r w:rsidRPr="00B30BFC">
        <w:rPr>
          <w:rFonts w:ascii="Tahoma" w:hAnsi="Tahoma" w:cs="Tahoma" w:hint="cs"/>
          <w:sz w:val="18"/>
          <w:szCs w:val="18"/>
          <w:rtl/>
        </w:rPr>
        <w:t>אי</w:t>
      </w:r>
      <w:r w:rsidRPr="00B30BFC">
        <w:rPr>
          <w:rFonts w:ascii="Tahoma" w:hAnsi="Tahoma" w:cs="Tahoma"/>
          <w:sz w:val="18"/>
          <w:szCs w:val="18"/>
          <w:rtl/>
        </w:rPr>
        <w:t xml:space="preserve">ן "לנבא" </w:t>
      </w:r>
      <w:r w:rsidRPr="00B30BFC">
        <w:rPr>
          <w:rFonts w:ascii="Tahoma" w:hAnsi="Tahoma" w:cs="Tahoma" w:hint="cs"/>
          <w:sz w:val="18"/>
          <w:szCs w:val="18"/>
          <w:rtl/>
        </w:rPr>
        <w:t>את מספר ה</w:t>
      </w:r>
      <w:r w:rsidRPr="00B30BFC">
        <w:rPr>
          <w:rFonts w:ascii="Tahoma" w:hAnsi="Tahoma" w:cs="Tahoma"/>
          <w:sz w:val="18"/>
          <w:szCs w:val="18"/>
          <w:rtl/>
        </w:rPr>
        <w:t xml:space="preserve">ילדים </w:t>
      </w:r>
      <w:r w:rsidRPr="00B30BFC">
        <w:rPr>
          <w:rFonts w:ascii="Tahoma" w:hAnsi="Tahoma" w:cs="Tahoma" w:hint="cs"/>
          <w:sz w:val="18"/>
          <w:szCs w:val="18"/>
          <w:rtl/>
        </w:rPr>
        <w:t>שיזדקקו</w:t>
      </w:r>
      <w:r w:rsidRPr="00B30BFC">
        <w:rPr>
          <w:rFonts w:ascii="Tahoma" w:hAnsi="Tahoma" w:cs="Tahoma"/>
          <w:sz w:val="18"/>
          <w:szCs w:val="18"/>
          <w:rtl/>
        </w:rPr>
        <w:t xml:space="preserve"> לטיפול. לדוגמה, בעיריית רמלה "מזה מספר חודשים מנהל המחלקה [רווחה] טוען שהסתיים התקציב (25%) של הרשות - חלקה של הרשות במימון הטיפול בילדים שנפגעו מינית. על הרקע הזה ילדים לא הופנו לטיפול (מקרים חדשים)". המפקחת הוסיפה דוגמה של פגיעה בקבוצת ילדים על ידי אב בית בבית ספר אזורי</w:t>
      </w:r>
      <w:r w:rsidRPr="00B30BFC">
        <w:rPr>
          <w:rFonts w:ascii="Tahoma" w:hAnsi="Tahoma" w:cs="Tahoma" w:hint="cs"/>
          <w:sz w:val="18"/>
          <w:szCs w:val="18"/>
          <w:rtl/>
        </w:rPr>
        <w:t>,</w:t>
      </w:r>
      <w:r w:rsidRPr="00B30BFC">
        <w:rPr>
          <w:rFonts w:ascii="Tahoma" w:hAnsi="Tahoma" w:cs="Tahoma"/>
          <w:sz w:val="18"/>
          <w:szCs w:val="18"/>
          <w:rtl/>
        </w:rPr>
        <w:t xml:space="preserve"> </w:t>
      </w:r>
      <w:r w:rsidRPr="00B30BFC">
        <w:rPr>
          <w:rFonts w:ascii="Tahoma" w:hAnsi="Tahoma" w:cs="Tahoma" w:hint="cs"/>
          <w:sz w:val="18"/>
          <w:szCs w:val="18"/>
          <w:rtl/>
        </w:rPr>
        <w:t>ש</w:t>
      </w:r>
      <w:r w:rsidRPr="00B30BFC">
        <w:rPr>
          <w:rFonts w:ascii="Tahoma" w:hAnsi="Tahoma" w:cs="Tahoma"/>
          <w:sz w:val="18"/>
          <w:szCs w:val="18"/>
          <w:rtl/>
        </w:rPr>
        <w:t>הוביל</w:t>
      </w:r>
      <w:r w:rsidRPr="00B30BFC">
        <w:rPr>
          <w:rFonts w:ascii="Tahoma" w:hAnsi="Tahoma" w:cs="Tahoma" w:hint="cs"/>
          <w:sz w:val="18"/>
          <w:szCs w:val="18"/>
          <w:rtl/>
        </w:rPr>
        <w:t>ה</w:t>
      </w:r>
      <w:r w:rsidRPr="00B30BFC">
        <w:rPr>
          <w:rFonts w:ascii="Tahoma" w:hAnsi="Tahoma" w:cs="Tahoma"/>
          <w:sz w:val="18"/>
          <w:szCs w:val="18"/>
          <w:rtl/>
        </w:rPr>
        <w:t xml:space="preserve"> להפניות רבות לטיפול, מצב שדרש מימון שלא תוכנן בת</w:t>
      </w:r>
      <w:r w:rsidRPr="00B30BFC">
        <w:rPr>
          <w:rFonts w:ascii="Tahoma" w:hAnsi="Tahoma" w:cs="Tahoma" w:hint="cs"/>
          <w:sz w:val="18"/>
          <w:szCs w:val="18"/>
          <w:rtl/>
        </w:rPr>
        <w:t>ו</w:t>
      </w:r>
      <w:r w:rsidRPr="00B30BFC">
        <w:rPr>
          <w:rFonts w:ascii="Tahoma" w:hAnsi="Tahoma" w:cs="Tahoma"/>
          <w:sz w:val="18"/>
          <w:szCs w:val="18"/>
          <w:rtl/>
        </w:rPr>
        <w:t>כנית העבודה של שירות הרווחה המקומי</w:t>
      </w:r>
      <w:r w:rsidRPr="00B30BFC">
        <w:rPr>
          <w:rFonts w:ascii="Tahoma" w:hAnsi="Tahoma" w:cs="Tahoma" w:hint="cs"/>
          <w:sz w:val="18"/>
          <w:szCs w:val="18"/>
          <w:rtl/>
        </w:rPr>
        <w:t>.</w:t>
      </w:r>
      <w:r w:rsidRPr="00B30BFC">
        <w:rPr>
          <w:rFonts w:ascii="Tahoma" w:hAnsi="Tahoma" w:cs="Tahoma"/>
          <w:sz w:val="18"/>
          <w:szCs w:val="18"/>
          <w:rtl/>
        </w:rPr>
        <w:t xml:space="preserve"> </w:t>
      </w:r>
    </w:p>
    <w:p w:rsidR="007F5928" w:rsidRPr="00B30BFC" w:rsidP="008A5AF1">
      <w:pPr>
        <w:spacing w:line="240" w:lineRule="exact"/>
        <w:ind w:right="2268"/>
        <w:jc w:val="both"/>
        <w:rPr>
          <w:rFonts w:ascii="Tahoma" w:hAnsi="Tahoma" w:cs="Tahoma"/>
          <w:sz w:val="18"/>
          <w:szCs w:val="18"/>
          <w:rtl/>
        </w:rPr>
      </w:pPr>
      <w:r w:rsidRPr="00B30BFC">
        <w:rPr>
          <w:rFonts w:ascii="Tahoma" w:hAnsi="Tahoma" w:cs="Tahoma"/>
          <w:sz w:val="18"/>
          <w:szCs w:val="18"/>
          <w:rtl/>
        </w:rPr>
        <w:t>בתשובת</w:t>
      </w:r>
      <w:r w:rsidRPr="00B30BFC">
        <w:rPr>
          <w:rFonts w:ascii="Tahoma" w:hAnsi="Tahoma" w:cs="Tahoma" w:hint="cs"/>
          <w:sz w:val="18"/>
          <w:szCs w:val="18"/>
          <w:rtl/>
        </w:rPr>
        <w:t>ה</w:t>
      </w:r>
      <w:r w:rsidRPr="00B30BFC">
        <w:rPr>
          <w:rFonts w:ascii="Tahoma" w:hAnsi="Tahoma" w:cs="Tahoma"/>
          <w:sz w:val="18"/>
          <w:szCs w:val="18"/>
          <w:rtl/>
        </w:rPr>
        <w:t xml:space="preserve"> למשרד מבקר המדינה מדצמבר 2018</w:t>
      </w:r>
      <w:r w:rsidRPr="00B30BFC">
        <w:rPr>
          <w:rFonts w:ascii="Tahoma" w:hAnsi="Tahoma" w:cs="Tahoma" w:hint="cs"/>
          <w:sz w:val="18"/>
          <w:szCs w:val="18"/>
          <w:rtl/>
        </w:rPr>
        <w:t xml:space="preserve"> מסרה עיריית רמלה כי בשנת 2018 גדל מעבר לצפי מספר הקטינים שנפגעו, ותקציב העירייה שאושר "לא הספיק לכל הטיפולים המבוקשים", אף שמשרד הרווחה הגדיל את התקציב בהתאם לצורך, "אך השתתפות הרשות לא אושרה לפרק זמן מסוים". לדברי העירייה, במועד מתן התשובה כל הילדים הנזקקים "מקבלים מענה". </w:t>
      </w:r>
    </w:p>
    <w:p w:rsidR="007F5928" w:rsidRPr="00B30BFC" w:rsidP="00CE06EF">
      <w:pPr>
        <w:spacing w:after="240" w:line="240" w:lineRule="exact"/>
        <w:ind w:right="2268"/>
        <w:jc w:val="both"/>
        <w:rPr>
          <w:rFonts w:ascii="Tahoma" w:hAnsi="Tahoma" w:cs="Tahoma"/>
          <w:sz w:val="18"/>
          <w:szCs w:val="18"/>
          <w:rtl/>
        </w:rPr>
      </w:pPr>
      <w:r w:rsidRPr="00B30BFC">
        <w:rPr>
          <w:rFonts w:ascii="Tahoma" w:hAnsi="Tahoma" w:cs="Tahoma"/>
          <w:sz w:val="18"/>
          <w:szCs w:val="18"/>
          <w:rtl/>
        </w:rPr>
        <w:t>זאת ועוד, לדברי המפקחת, בחלק מיישובי החברה הערבית בצפון, במרכז ובפזורה הבדואית יש מיעוט של הפניות לטיפול עקב העדר מודעות וחשיפה של הפגיעות על ידי אנשי מקצוע, וקושי במציאת מטפלים מתאימים דוברי השפה שיתנו מענה ויעניקו טיפול במקרים אלה</w:t>
      </w:r>
      <w:r w:rsidRPr="00B30BFC">
        <w:rPr>
          <w:rFonts w:ascii="Tahoma" w:hAnsi="Tahoma" w:cs="Tahoma" w:hint="cs"/>
          <w:sz w:val="18"/>
          <w:szCs w:val="18"/>
          <w:rtl/>
        </w:rPr>
        <w:t>.</w:t>
      </w:r>
    </w:p>
    <w:p w:rsidR="007F5928" w:rsidRPr="00B30BFC" w:rsidP="00CE06EF">
      <w:pPr>
        <w:pStyle w:val="RESHET"/>
        <w:rPr>
          <w:rtl/>
        </w:rPr>
      </w:pPr>
      <w:r w:rsidRPr="00B30BFC">
        <w:rPr>
          <w:rFonts w:hint="cs"/>
          <w:rtl/>
        </w:rPr>
        <w:t>הכנסת שירות חדש בידי משרד הרווחה מבלי להעמיד לרשותם של שירותי הרווחה ברשויות המקומיות את האמצעים למתן השירות הולידה קושי במתן השירות החדש. על משרד הרווחה לבדוק ולוודא שכל האוכלוסיות הבאות לקבל טיפול בשל פגיעה מינית, ובכללן אוכלוסיות חדשות שלא היו מוכרות לשירותי הרווחה ברשויות המקומיות, ימצאו מענה הן בטיפול והן בהפניות לטיפול.</w:t>
      </w:r>
    </w:p>
    <w:p w:rsidR="007F5928" w:rsidRPr="00B30BFC" w:rsidP="00CE06EF">
      <w:pPr>
        <w:spacing w:before="180" w:line="240" w:lineRule="exact"/>
        <w:ind w:right="2268"/>
        <w:jc w:val="both"/>
        <w:rPr>
          <w:rFonts w:ascii="Tahoma" w:hAnsi="Tahoma" w:cs="Tahoma"/>
          <w:sz w:val="18"/>
          <w:szCs w:val="18"/>
          <w:rtl/>
        </w:rPr>
      </w:pPr>
      <w:r w:rsidRPr="00B30BFC">
        <w:rPr>
          <w:rStyle w:val="Heading7Char"/>
          <w:rFonts w:ascii="Tahoma" w:hAnsi="Tahoma" w:cs="Tahoma" w:hint="cs"/>
          <w:sz w:val="17"/>
          <w:szCs w:val="17"/>
          <w:rtl/>
        </w:rPr>
        <w:t>פיקוח על הטיפול:</w:t>
      </w:r>
      <w:r w:rsidRPr="00B30BFC">
        <w:rPr>
          <w:rFonts w:ascii="Tahoma" w:hAnsi="Tahoma" w:cs="Tahoma" w:hint="cs"/>
          <w:sz w:val="18"/>
          <w:szCs w:val="18"/>
          <w:rtl/>
        </w:rPr>
        <w:t xml:space="preserve"> פיקוח על תהליכי עבודה נועד בין השאר לשפר את</w:t>
      </w:r>
      <w:r w:rsidRPr="00B30BFC">
        <w:rPr>
          <w:rFonts w:ascii="Tahoma" w:hAnsi="Tahoma" w:cs="Tahoma"/>
          <w:sz w:val="18"/>
          <w:szCs w:val="18"/>
          <w:rtl/>
        </w:rPr>
        <w:t xml:space="preserve"> רמת הש</w:t>
      </w:r>
      <w:r w:rsidRPr="00B30BFC">
        <w:rPr>
          <w:rFonts w:ascii="Tahoma" w:hAnsi="Tahoma" w:cs="Tahoma" w:hint="cs"/>
          <w:sz w:val="18"/>
          <w:szCs w:val="18"/>
          <w:rtl/>
        </w:rPr>
        <w:t>י</w:t>
      </w:r>
      <w:r w:rsidRPr="00B30BFC">
        <w:rPr>
          <w:rFonts w:ascii="Tahoma" w:hAnsi="Tahoma" w:cs="Tahoma"/>
          <w:sz w:val="18"/>
          <w:szCs w:val="18"/>
          <w:rtl/>
        </w:rPr>
        <w:t>רות המקצועי</w:t>
      </w:r>
      <w:r w:rsidRPr="00B30BFC">
        <w:rPr>
          <w:rFonts w:ascii="Tahoma" w:hAnsi="Tahoma" w:cs="Tahoma" w:hint="cs"/>
          <w:sz w:val="18"/>
          <w:szCs w:val="18"/>
          <w:rtl/>
        </w:rPr>
        <w:t xml:space="preserve"> ואת א</w:t>
      </w:r>
      <w:r w:rsidRPr="00B30BFC">
        <w:rPr>
          <w:rFonts w:ascii="Tahoma" w:hAnsi="Tahoma" w:cs="Tahoma"/>
          <w:sz w:val="18"/>
          <w:szCs w:val="18"/>
          <w:rtl/>
        </w:rPr>
        <w:t>יכות</w:t>
      </w:r>
      <w:r w:rsidRPr="00B30BFC">
        <w:rPr>
          <w:rFonts w:ascii="Tahoma" w:hAnsi="Tahoma" w:cs="Tahoma" w:hint="cs"/>
          <w:sz w:val="18"/>
          <w:szCs w:val="18"/>
          <w:rtl/>
        </w:rPr>
        <w:t>ו. משנת 2015 הפיקוח על מרכזי הטיפול בקטינים נפגעי עבירות מין ובני משפחותיהם מוטל על המפקחות המחוזיות לעניין נפגעי עבירה קטינים, עובדות סוציאליות במקצוען (להלן - המפקחות). הפיקוח הוא בנוסף על תפקידן של המפקחות, הכולל כתיבת תסקירים על נפגעי עבירה לבתי משפט, בהתאם לחוק סדר הדין הפלילי; ייעוץ לעובדים סוציאליים במשרד הרווחה; ה</w:t>
      </w:r>
      <w:r w:rsidRPr="00B30BFC">
        <w:rPr>
          <w:rFonts w:ascii="Tahoma" w:hAnsi="Tahoma" w:cs="Tahoma"/>
          <w:sz w:val="18"/>
          <w:szCs w:val="18"/>
          <w:rtl/>
        </w:rPr>
        <w:t>עלאת המודעות</w:t>
      </w:r>
      <w:r w:rsidRPr="00B30BFC">
        <w:rPr>
          <w:rFonts w:ascii="Tahoma" w:hAnsi="Tahoma" w:cs="Tahoma" w:hint="cs"/>
          <w:sz w:val="18"/>
          <w:szCs w:val="18"/>
          <w:rtl/>
        </w:rPr>
        <w:t xml:space="preserve"> בקרב גורמים שונים</w:t>
      </w:r>
      <w:r w:rsidRPr="00B30BFC">
        <w:rPr>
          <w:rFonts w:ascii="Tahoma" w:hAnsi="Tahoma" w:cs="Tahoma"/>
          <w:sz w:val="18"/>
          <w:szCs w:val="18"/>
          <w:rtl/>
        </w:rPr>
        <w:t xml:space="preserve"> </w:t>
      </w:r>
      <w:r w:rsidRPr="00B30BFC">
        <w:rPr>
          <w:rFonts w:ascii="Tahoma" w:hAnsi="Tahoma" w:cs="Tahoma" w:hint="cs"/>
          <w:sz w:val="18"/>
          <w:szCs w:val="18"/>
          <w:rtl/>
        </w:rPr>
        <w:t>ל</w:t>
      </w:r>
      <w:r w:rsidRPr="00B30BFC">
        <w:rPr>
          <w:rFonts w:ascii="Tahoma" w:hAnsi="Tahoma" w:cs="Tahoma"/>
          <w:sz w:val="18"/>
          <w:szCs w:val="18"/>
          <w:rtl/>
        </w:rPr>
        <w:t>זכויות</w:t>
      </w:r>
      <w:r w:rsidRPr="00B30BFC">
        <w:rPr>
          <w:rFonts w:ascii="Tahoma" w:hAnsi="Tahoma" w:cs="Tahoma" w:hint="cs"/>
          <w:sz w:val="18"/>
          <w:szCs w:val="18"/>
          <w:rtl/>
        </w:rPr>
        <w:t>יהם של</w:t>
      </w:r>
      <w:r w:rsidRPr="00B30BFC">
        <w:rPr>
          <w:rFonts w:ascii="Tahoma" w:hAnsi="Tahoma" w:cs="Tahoma"/>
          <w:sz w:val="18"/>
          <w:szCs w:val="18"/>
          <w:rtl/>
        </w:rPr>
        <w:t xml:space="preserve"> נפגעי עבירה קטינים</w:t>
      </w:r>
      <w:r w:rsidRPr="00B30BFC">
        <w:rPr>
          <w:rFonts w:ascii="Tahoma" w:hAnsi="Tahoma" w:cs="Tahoma" w:hint="cs"/>
          <w:sz w:val="18"/>
          <w:szCs w:val="18"/>
          <w:rtl/>
        </w:rPr>
        <w:t>; ופיקוח על קופות טיפול.</w:t>
      </w:r>
      <w:r w:rsidRPr="00B30BFC" w:rsidR="00846AB3">
        <w:rPr>
          <w:rFonts w:ascii="Tahoma" w:hAnsi="Tahoma" w:cs="Tahoma"/>
          <w:sz w:val="18"/>
          <w:szCs w:val="18"/>
          <w:rtl/>
        </w:rPr>
        <w:t xml:space="preserve"> </w:t>
      </w:r>
    </w:p>
    <w:p w:rsidR="007F5928" w:rsidRPr="00B30BFC" w:rsidP="00CE06EF">
      <w:pPr>
        <w:spacing w:after="240" w:line="240" w:lineRule="exact"/>
        <w:ind w:right="2268"/>
        <w:jc w:val="both"/>
        <w:rPr>
          <w:rFonts w:ascii="Tahoma" w:hAnsi="Tahoma" w:cs="Tahoma"/>
          <w:sz w:val="18"/>
          <w:szCs w:val="18"/>
          <w:rtl/>
        </w:rPr>
      </w:pPr>
      <w:r w:rsidRPr="00B30BFC">
        <w:rPr>
          <w:rFonts w:ascii="Tahoma" w:hAnsi="Tahoma" w:cs="Tahoma" w:hint="cs"/>
          <w:sz w:val="18"/>
          <w:szCs w:val="18"/>
          <w:rtl/>
        </w:rPr>
        <w:t xml:space="preserve">הפיקוח על המרכזים נעשה באמצעות </w:t>
      </w:r>
      <w:r w:rsidRPr="00B30BFC">
        <w:rPr>
          <w:rFonts w:ascii="Tahoma" w:hAnsi="Tahoma" w:cs="Tahoma" w:hint="cs"/>
          <w:sz w:val="18"/>
          <w:szCs w:val="18"/>
          <w:rtl/>
        </w:rPr>
        <w:t>תוכנית</w:t>
      </w:r>
      <w:r w:rsidRPr="00B30BFC">
        <w:rPr>
          <w:rFonts w:ascii="Tahoma" w:hAnsi="Tahoma" w:cs="Tahoma" w:hint="cs"/>
          <w:sz w:val="18"/>
          <w:szCs w:val="18"/>
          <w:rtl/>
        </w:rPr>
        <w:t xml:space="preserve"> עבודה וכלי בקרה שנבנו לצורך זה והוא מתמקד בין היתר בהטמעתה של מדיניות משרד הרווחה בנושא הטיפול בקטינים. הפיקוח מתייחס להיבטים הטיפוליים ולהבטחת זכויותיהם של נפגעי עבירה קטינים, וכן ליישום </w:t>
      </w:r>
      <w:r w:rsidRPr="00B30BFC">
        <w:rPr>
          <w:rFonts w:ascii="Tahoma" w:hAnsi="Tahoma" w:cs="Tahoma" w:hint="cs"/>
          <w:sz w:val="18"/>
          <w:szCs w:val="18"/>
          <w:rtl/>
        </w:rPr>
        <w:t>תוכניות</w:t>
      </w:r>
      <w:r w:rsidRPr="00B30BFC">
        <w:rPr>
          <w:rFonts w:ascii="Tahoma" w:hAnsi="Tahoma" w:cs="Tahoma" w:hint="cs"/>
          <w:sz w:val="18"/>
          <w:szCs w:val="18"/>
          <w:rtl/>
        </w:rPr>
        <w:t xml:space="preserve"> עבודה שנתיות הכוללות קליטת מטפלים מומחים, הכשרת עובדים, אישור הארכות טיפול ופניות חריגות, ועוד. </w:t>
      </w:r>
    </w:p>
    <w:p w:rsidR="007F5928" w:rsidRPr="00B30BFC" w:rsidP="00CE06EF">
      <w:pPr>
        <w:pStyle w:val="RESHET"/>
        <w:rPr>
          <w:rtl/>
        </w:rPr>
      </w:pPr>
      <w:r w:rsidRPr="00B30BFC">
        <w:rPr>
          <w:rFonts w:hint="cs"/>
          <w:rtl/>
        </w:rPr>
        <w:t xml:space="preserve">עד </w:t>
      </w:r>
      <w:r w:rsidRPr="00B30BFC">
        <w:rPr>
          <w:rtl/>
        </w:rPr>
        <w:t xml:space="preserve">מועד </w:t>
      </w:r>
      <w:r w:rsidRPr="00B30BFC">
        <w:rPr>
          <w:rFonts w:hint="cs"/>
          <w:rtl/>
        </w:rPr>
        <w:t xml:space="preserve">סיום </w:t>
      </w:r>
      <w:r w:rsidRPr="00B30BFC">
        <w:rPr>
          <w:rtl/>
        </w:rPr>
        <w:t xml:space="preserve">הביקורת טרם גובש נוהל </w:t>
      </w:r>
      <w:r w:rsidRPr="00B30BFC">
        <w:rPr>
          <w:rFonts w:hint="cs"/>
          <w:rtl/>
        </w:rPr>
        <w:t>ל</w:t>
      </w:r>
      <w:r w:rsidRPr="00B30BFC">
        <w:rPr>
          <w:rtl/>
        </w:rPr>
        <w:t>פיקוח</w:t>
      </w:r>
      <w:r w:rsidRPr="00B30BFC">
        <w:rPr>
          <w:rFonts w:hint="cs"/>
          <w:rtl/>
        </w:rPr>
        <w:t xml:space="preserve"> על מרכזי הטיפול ו</w:t>
      </w:r>
      <w:r w:rsidRPr="00B30BFC">
        <w:rPr>
          <w:rtl/>
        </w:rPr>
        <w:t xml:space="preserve">לא נקבעו הוראות </w:t>
      </w:r>
      <w:r w:rsidRPr="00B30BFC">
        <w:rPr>
          <w:rFonts w:hint="cs"/>
          <w:rtl/>
        </w:rPr>
        <w:t xml:space="preserve">לפיקוח עליהם </w:t>
      </w:r>
      <w:r w:rsidRPr="00B30BFC">
        <w:rPr>
          <w:rtl/>
        </w:rPr>
        <w:t xml:space="preserve">בתקנון העבודה הסוציאלית </w:t>
      </w:r>
      <w:r w:rsidRPr="00B30BFC">
        <w:rPr>
          <w:rFonts w:hint="cs"/>
          <w:rtl/>
        </w:rPr>
        <w:t>(</w:t>
      </w:r>
      <w:r w:rsidRPr="00B30BFC">
        <w:rPr>
          <w:rFonts w:hint="cs"/>
          <w:rtl/>
        </w:rPr>
        <w:t>תע"ס</w:t>
      </w:r>
      <w:r w:rsidRPr="00B30BFC">
        <w:rPr>
          <w:rFonts w:hint="cs"/>
          <w:rtl/>
        </w:rPr>
        <w:t>)</w:t>
      </w:r>
      <w:r w:rsidRPr="00B30BFC">
        <w:rPr>
          <w:rtl/>
        </w:rPr>
        <w:t>.</w:t>
      </w:r>
      <w:r w:rsidRPr="00B30BFC">
        <w:rPr>
          <w:rFonts w:hint="cs"/>
          <w:rtl/>
        </w:rPr>
        <w:t xml:space="preserve"> </w:t>
      </w:r>
    </w:p>
    <w:p w:rsidR="007F5928" w:rsidRPr="00B30BFC" w:rsidP="00CE06EF">
      <w:pPr>
        <w:spacing w:before="180" w:after="240" w:line="240" w:lineRule="exact"/>
        <w:ind w:right="2268"/>
        <w:jc w:val="both"/>
        <w:rPr>
          <w:rFonts w:ascii="Tahoma" w:hAnsi="Tahoma" w:cs="Tahoma"/>
          <w:sz w:val="18"/>
          <w:szCs w:val="18"/>
          <w:rtl/>
        </w:rPr>
      </w:pPr>
      <w:r w:rsidRPr="00B30BFC">
        <w:rPr>
          <w:rFonts w:ascii="Tahoma" w:hAnsi="Tahoma" w:cs="Tahoma" w:hint="cs"/>
          <w:sz w:val="18"/>
          <w:szCs w:val="18"/>
          <w:rtl/>
        </w:rPr>
        <w:t>משרד הרווחה מסר כי "</w:t>
      </w:r>
      <w:r w:rsidRPr="00B30BFC">
        <w:rPr>
          <w:rFonts w:ascii="Tahoma" w:hAnsi="Tahoma" w:cs="Tahoma"/>
          <w:sz w:val="18"/>
          <w:szCs w:val="18"/>
          <w:rtl/>
        </w:rPr>
        <w:t xml:space="preserve">עד כה המשרד עסק בהקמה, בהתייצבות השירות וביישום כל מרכיבי המודל במסגרת המשרד. כעת בשלים התנאים לפרסום </w:t>
      </w:r>
      <w:r w:rsidRPr="00B30BFC">
        <w:rPr>
          <w:rFonts w:ascii="Tahoma" w:hAnsi="Tahoma" w:cs="Tahoma"/>
          <w:sz w:val="18"/>
          <w:szCs w:val="18"/>
          <w:rtl/>
        </w:rPr>
        <w:t>תע״ס</w:t>
      </w:r>
      <w:r w:rsidRPr="00B30BFC">
        <w:rPr>
          <w:rFonts w:ascii="Tahoma" w:hAnsi="Tahoma" w:cs="Tahoma"/>
          <w:sz w:val="18"/>
          <w:szCs w:val="18"/>
          <w:rtl/>
        </w:rPr>
        <w:t xml:space="preserve"> בנושא מרכזי הטיפול ופעילותם. </w:t>
      </w:r>
      <w:r w:rsidRPr="00B30BFC">
        <w:rPr>
          <w:rFonts w:ascii="Tahoma" w:hAnsi="Tahoma" w:cs="Tahoma" w:hint="cs"/>
          <w:sz w:val="18"/>
          <w:szCs w:val="18"/>
          <w:rtl/>
        </w:rPr>
        <w:t xml:space="preserve">והוא צפוי </w:t>
      </w:r>
      <w:r w:rsidRPr="00B30BFC">
        <w:rPr>
          <w:rFonts w:ascii="Tahoma" w:hAnsi="Tahoma" w:cs="Tahoma"/>
          <w:sz w:val="18"/>
          <w:szCs w:val="18"/>
          <w:rtl/>
        </w:rPr>
        <w:t>להתפרסם עד לאמצע שנת 2019</w:t>
      </w:r>
      <w:r w:rsidRPr="00B30BFC">
        <w:rPr>
          <w:rFonts w:ascii="Tahoma" w:hAnsi="Tahoma" w:cs="Tahoma" w:hint="cs"/>
          <w:sz w:val="18"/>
          <w:szCs w:val="18"/>
          <w:rtl/>
        </w:rPr>
        <w:t>"</w:t>
      </w:r>
      <w:r w:rsidRPr="00B30BFC">
        <w:rPr>
          <w:rFonts w:ascii="Tahoma" w:hAnsi="Tahoma" w:cs="Tahoma"/>
          <w:sz w:val="18"/>
          <w:szCs w:val="18"/>
          <w:rtl/>
        </w:rPr>
        <w:t>.</w:t>
      </w:r>
    </w:p>
    <w:p w:rsidR="007F5928" w:rsidRPr="00B30BFC" w:rsidP="00CE06EF">
      <w:pPr>
        <w:pStyle w:val="RESHET"/>
        <w:rPr>
          <w:rtl/>
        </w:rPr>
      </w:pPr>
      <w:r w:rsidRPr="00B30BFC">
        <w:rPr>
          <w:rFonts w:hint="cs"/>
          <w:rtl/>
        </w:rPr>
        <w:t xml:space="preserve">משרד מבקר המדינה מעיר למשרד הרווחה כי לנוכח </w:t>
      </w:r>
      <w:r w:rsidRPr="00B30BFC">
        <w:rPr>
          <w:rtl/>
        </w:rPr>
        <w:t xml:space="preserve">הגידול המתמיד </w:t>
      </w:r>
      <w:r w:rsidRPr="00B30BFC">
        <w:rPr>
          <w:rFonts w:hint="cs"/>
          <w:rtl/>
        </w:rPr>
        <w:t>במספר הקטינים המגיעים לטיפול במרכזים ולאור העובדה שמרבית המרכזים שתוכננו כבר פועלים,</w:t>
      </w:r>
      <w:r w:rsidRPr="00B30BFC">
        <w:rPr>
          <w:rtl/>
        </w:rPr>
        <w:t xml:space="preserve"> </w:t>
      </w:r>
      <w:r w:rsidRPr="00B30BFC">
        <w:rPr>
          <w:rFonts w:hint="cs"/>
          <w:rtl/>
        </w:rPr>
        <w:t xml:space="preserve">יש </w:t>
      </w:r>
      <w:r w:rsidRPr="00B30BFC">
        <w:rPr>
          <w:rtl/>
        </w:rPr>
        <w:t xml:space="preserve">לגבש </w:t>
      </w:r>
      <w:r w:rsidRPr="00B30BFC">
        <w:rPr>
          <w:rtl/>
        </w:rPr>
        <w:t>בתע"ס</w:t>
      </w:r>
      <w:r w:rsidRPr="00B30BFC">
        <w:rPr>
          <w:rtl/>
        </w:rPr>
        <w:t xml:space="preserve"> נוהל להפעלת</w:t>
      </w:r>
      <w:r w:rsidRPr="00B30BFC">
        <w:rPr>
          <w:rFonts w:hint="cs"/>
          <w:rtl/>
        </w:rPr>
        <w:t>ם</w:t>
      </w:r>
      <w:r w:rsidRPr="00B30BFC">
        <w:rPr>
          <w:rtl/>
        </w:rPr>
        <w:t xml:space="preserve">. </w:t>
      </w:r>
    </w:p>
    <w:p w:rsidR="007F5928" w:rsidRPr="00B30BFC" w:rsidP="00CE06EF">
      <w:pPr>
        <w:spacing w:before="180" w:line="240" w:lineRule="exact"/>
        <w:ind w:right="2268"/>
        <w:jc w:val="both"/>
        <w:rPr>
          <w:rFonts w:ascii="Tahoma" w:hAnsi="Tahoma" w:cs="Tahoma"/>
          <w:sz w:val="18"/>
          <w:szCs w:val="18"/>
          <w:rtl/>
        </w:rPr>
      </w:pPr>
      <w:r w:rsidRPr="00B30BFC">
        <w:rPr>
          <w:rFonts w:ascii="Tahoma" w:hAnsi="Tahoma" w:cs="Tahoma" w:hint="cs"/>
          <w:sz w:val="18"/>
          <w:szCs w:val="18"/>
          <w:rtl/>
        </w:rPr>
        <w:t>למפקחות במרכזי הטיפול תפקיד מרכזי וחשוב בהבטחת רמתו ואיכותו של השירות הניתן בידי זכיינים.</w:t>
      </w:r>
      <w:r w:rsidRPr="00B30BFC">
        <w:rPr>
          <w:rFonts w:ascii="Tahoma" w:hAnsi="Tahoma" w:cs="Tahoma"/>
          <w:sz w:val="18"/>
          <w:szCs w:val="18"/>
          <w:rtl/>
        </w:rPr>
        <w:t xml:space="preserve"> </w:t>
      </w:r>
      <w:r w:rsidRPr="00B30BFC">
        <w:rPr>
          <w:rFonts w:ascii="Tahoma" w:hAnsi="Tahoma" w:cs="Tahoma" w:hint="cs"/>
          <w:sz w:val="18"/>
          <w:szCs w:val="18"/>
          <w:rtl/>
        </w:rPr>
        <w:t xml:space="preserve">לפי מסמכי משרד הרווחה, לפיקוח על מרכזי הטיפול נדרשות 27.5 שעות פיקוח לחודש לכל מרכז, כלומר ל-13 המרכזים הפעילים על שלוחותיהם דרושות 357.5 שעות פיקוח בחודש. בפועל, משרד הרווחה הקצה 7.5 תקנים למפקחות, שמוטלים עליהן תפקידים נוספים. לדברי המפקחות הארציות, בניגוד למגמת העלייה במספר המטופלים, לא חל שינוי במספר התקנים, צוות המפקחות מתקשה לבצע את מטלות הפיקוח על </w:t>
      </w:r>
      <w:r w:rsidRPr="00B30BFC">
        <w:rPr>
          <w:rFonts w:ascii="Tahoma" w:hAnsi="Tahoma" w:cs="Tahoma" w:hint="cs"/>
          <w:sz w:val="18"/>
          <w:szCs w:val="18"/>
          <w:rtl/>
        </w:rPr>
        <w:t>המרכזים ואין באפשרותן למלא את הצרכים הקיימים ולעמוד גם במשימות הפיקוח והפיתוח של מרכזי הטיפול הגדלים והמתרחבים.</w:t>
      </w:r>
      <w:r w:rsidRPr="00B30BFC" w:rsidR="00846AB3">
        <w:rPr>
          <w:rFonts w:ascii="Tahoma" w:hAnsi="Tahoma" w:cs="Tahoma" w:hint="cs"/>
          <w:sz w:val="18"/>
          <w:szCs w:val="18"/>
          <w:rtl/>
        </w:rPr>
        <w:t xml:space="preserve"> </w:t>
      </w:r>
    </w:p>
    <w:p w:rsidR="007F5928" w:rsidRPr="00B30BFC" w:rsidP="00CE06EF">
      <w:pPr>
        <w:spacing w:after="240" w:line="240" w:lineRule="exact"/>
        <w:ind w:right="2268"/>
        <w:jc w:val="both"/>
        <w:rPr>
          <w:rFonts w:ascii="Tahoma" w:hAnsi="Tahoma" w:cs="Tahoma"/>
          <w:sz w:val="18"/>
          <w:szCs w:val="18"/>
          <w:rtl/>
        </w:rPr>
      </w:pPr>
      <w:r w:rsidRPr="00B30BFC">
        <w:rPr>
          <w:rFonts w:ascii="Tahoma" w:hAnsi="Tahoma" w:cs="Tahoma" w:hint="cs"/>
          <w:sz w:val="18"/>
          <w:szCs w:val="18"/>
          <w:rtl/>
        </w:rPr>
        <w:t>משרד הרווחה מסר בתשובתו כי נבנה כלי פיקוח לשימוש המפקחים המחוזיים, הנמצא בשימוש על ידי המפקחים.</w:t>
      </w:r>
    </w:p>
    <w:p w:rsidR="007F5928" w:rsidRPr="00B30BFC" w:rsidP="00CE06EF">
      <w:pPr>
        <w:pStyle w:val="RESHET"/>
        <w:rPr>
          <w:rtl/>
        </w:rPr>
      </w:pPr>
      <w:r w:rsidRPr="00B30BFC">
        <w:rPr>
          <w:rFonts w:hint="cs"/>
          <w:rtl/>
        </w:rPr>
        <w:t>פיתוחם והרחבתם של השירותים הניתנים במרכזים הטיפוליים הם תהליכים מבורכים, וחשובים גם בנייתם של כלי פיקוח, אך אין להתעלם ממצוקת המפקחות, שמתקשות לבצע את תפקידן. לצד הגדלת היקפן של המשימות המוטל על המפקחות, על משרד הרווחה לבחון תהליכי ייעול בעבודתן, ולהבטיח כי פעולות הפיקוח המקצועי ייעשו בהיקף הנדרש בתחום רגיש זה.</w:t>
      </w:r>
    </w:p>
    <w:p w:rsidR="007F5928" w:rsidRPr="00B30BFC" w:rsidP="008A5AF1">
      <w:pPr>
        <w:spacing w:line="240" w:lineRule="exact"/>
        <w:ind w:right="2268"/>
        <w:jc w:val="both"/>
        <w:rPr>
          <w:rFonts w:ascii="Tahoma" w:hAnsi="Tahoma" w:cs="Tahoma"/>
          <w:sz w:val="18"/>
          <w:szCs w:val="18"/>
          <w:rtl/>
        </w:rPr>
      </w:pPr>
    </w:p>
    <w:p w:rsidR="00CE06EF" w:rsidRPr="00B30BFC">
      <w:pPr>
        <w:bidi w:val="0"/>
        <w:rPr>
          <w:rFonts w:ascii="Tahoma" w:eastAsia="Times New Roman" w:hAnsi="Tahoma" w:cs="Tahoma"/>
          <w:color w:val="009692"/>
          <w:sz w:val="32"/>
          <w:szCs w:val="32"/>
          <w:rtl/>
        </w:rPr>
      </w:pPr>
      <w:r w:rsidRPr="00B30BFC">
        <w:rPr>
          <w:rtl/>
        </w:rPr>
        <w:br w:type="page"/>
      </w:r>
    </w:p>
    <w:p w:rsidR="007F5928" w:rsidRPr="00B30BFC" w:rsidP="008A5AF1">
      <w:pPr>
        <w:pStyle w:val="KOT4"/>
        <w:rPr>
          <w:rtl/>
        </w:rPr>
      </w:pPr>
      <w:r w:rsidRPr="00B30BFC">
        <w:rPr>
          <w:rFonts w:hint="cs"/>
          <w:rtl/>
        </w:rPr>
        <w:t>סיכום</w:t>
      </w:r>
    </w:p>
    <w:p w:rsidR="007F5928" w:rsidRPr="00B30BFC" w:rsidP="00CE06EF">
      <w:pPr>
        <w:pStyle w:val="RESHET"/>
        <w:rPr>
          <w:rtl/>
        </w:rPr>
      </w:pPr>
      <w:r w:rsidRPr="00B30BFC">
        <w:rPr>
          <w:rFonts w:hint="cs"/>
          <w:rtl/>
        </w:rPr>
        <w:t>בשנים האחרונות עלתה המודעות לתופעות של פדופיליה ועבריינות מין כלפי קטינים ולנזקים המיידים וארוכי הטווח שהן גורמות הן לנפגעים הקטינים הן למשפחותיהם. בד בבד עלתה המודעות גם לחשיבות שיש למתן מענה לנפגעים הקטינים ולמשפחותיהם באמצעות סיוע וטיפול הולמים, החל בשלב ההודעה על המקרה, דרך הגשת התלונה וגביית העדויות ובמשך כל תקופת הטיפול הנדרש. כן הובהר שכדי לצמצם פגיעות חוזרות יש לטפל גם בפוגעים, משלב ההליך המשפטי המתנהל נגדם, דרך תקופת ריצוי העונש וגם בשובם לקהילה לאחר שחרורם.</w:t>
      </w:r>
      <w:r w:rsidRPr="00B30BFC" w:rsidR="00846AB3">
        <w:rPr>
          <w:rFonts w:hint="cs"/>
          <w:rtl/>
        </w:rPr>
        <w:t xml:space="preserve"> </w:t>
      </w:r>
    </w:p>
    <w:p w:rsidR="007F5928" w:rsidRPr="00B30BFC" w:rsidP="00CE06EF">
      <w:pPr>
        <w:pStyle w:val="RESHET"/>
        <w:rPr>
          <w:rtl/>
        </w:rPr>
      </w:pPr>
      <w:r w:rsidRPr="00B30BFC">
        <w:rPr>
          <w:rFonts w:hint="cs"/>
          <w:rtl/>
        </w:rPr>
        <w:t xml:space="preserve">תהליכי הסיוע והטיפול בנפגעים ותהליכי הטיפול בפוגעים והפיקוח עליהם נעשים באחריות מספר רב של גורמים ובהם משרד הרווחה, משרד הבריאות, המשרד </w:t>
      </w:r>
      <w:r w:rsidRPr="00B30BFC">
        <w:rPr>
          <w:rFonts w:hint="cs"/>
          <w:rtl/>
        </w:rPr>
        <w:t>לבט"פ</w:t>
      </w:r>
      <w:r w:rsidRPr="00B30BFC">
        <w:rPr>
          <w:rFonts w:hint="cs"/>
          <w:rtl/>
        </w:rPr>
        <w:t xml:space="preserve">, מחלקות הרווחה ברשויות המקומיות, שירות בתי הסוהר והמשטרה. הגם שבעשור האחרון חלה התקדמות בהיבטים הטיפוליים ובהיבטי האכיפה והמניעה, נמצאו ליקויים רבים בהטמעת התהליכים ובטיפול משולב של כלל הגורמים בנושא זה. </w:t>
      </w:r>
    </w:p>
    <w:p w:rsidR="007F5928" w:rsidRPr="00B30BFC" w:rsidP="00CE06EF">
      <w:pPr>
        <w:pStyle w:val="RESHET"/>
        <w:rPr>
          <w:rtl/>
        </w:rPr>
      </w:pPr>
      <w:r w:rsidRPr="00B30BFC">
        <w:rPr>
          <w:rFonts w:hint="cs"/>
          <w:rtl/>
        </w:rPr>
        <w:t xml:space="preserve">דוח הביקורת מצביע על חולשות </w:t>
      </w:r>
      <w:r w:rsidRPr="00B30BFC">
        <w:rPr>
          <w:rFonts w:hint="cs"/>
          <w:rtl/>
        </w:rPr>
        <w:t>וחוסרים</w:t>
      </w:r>
      <w:r w:rsidRPr="00B30BFC">
        <w:rPr>
          <w:rFonts w:hint="cs"/>
          <w:rtl/>
        </w:rPr>
        <w:t xml:space="preserve"> בתחום זה המהווים פגיעה חברתית בציבור כולו: מבחינת הנפגעים, מערך מרכזי ההגנה אינו מנוצל במלוא הפוטנציאל שלו ורחוק מלממש את מטרותיו, וטרם הושלמה הקמתו של המערך למניעה ולאכיפה של תופעות אלימות ופשיעה באינטרנט. מבחינת הפוגעים, מחציתם ויותר אינם משולבים בתוכניות טיפול ייעודי בתקופת מאסרם, הערכת מסוכנות לא נעשית לכולם, וגם בקהילה קטן שיעור המורשעים המשולבים במרכזי טיפול.</w:t>
      </w:r>
    </w:p>
    <w:p w:rsidR="007F5928" w:rsidRPr="00DE1237" w:rsidP="00CE06EF">
      <w:pPr>
        <w:pStyle w:val="RESHET"/>
        <w:rPr>
          <w:b/>
          <w:bCs/>
          <w:rtl/>
        </w:rPr>
      </w:pPr>
      <w:r w:rsidRPr="00B30BFC">
        <w:rPr>
          <w:rFonts w:hint="cs"/>
          <w:rtl/>
        </w:rPr>
        <w:t xml:space="preserve">עקב רגישותו הרבה של הנושא והשפעתו על הנפגעים הקטינים לאורך חייהם, עולה הצורך ואף קיים הכרח לשיתוף פעולה הדוק בין כלל הגורמים העוסקים בנושא. </w:t>
      </w:r>
      <w:r w:rsidRPr="00B30BFC">
        <w:rPr>
          <w:rtl/>
        </w:rPr>
        <w:t>על משרדי הממשלה וגופי האכיפה מוטלת החובה לפעול לאלתר לתיקון הליקויים שהועלו בדוח</w:t>
      </w:r>
      <w:r w:rsidRPr="00B30BFC">
        <w:rPr>
          <w:rFonts w:hint="cs"/>
          <w:rtl/>
        </w:rPr>
        <w:t>, ל</w:t>
      </w:r>
      <w:r w:rsidRPr="00B30BFC">
        <w:rPr>
          <w:rtl/>
        </w:rPr>
        <w:t>שיפור השירותים הניתנים לנפגעים ו</w:t>
      </w:r>
      <w:r w:rsidRPr="00B30BFC">
        <w:rPr>
          <w:rFonts w:hint="cs"/>
          <w:rtl/>
        </w:rPr>
        <w:t>להעמקת הטיפול והפיקוח על ה</w:t>
      </w:r>
      <w:r w:rsidRPr="00B30BFC">
        <w:rPr>
          <w:rtl/>
        </w:rPr>
        <w:t xml:space="preserve">פוגעים. </w:t>
      </w:r>
      <w:r w:rsidRPr="00B30BFC">
        <w:rPr>
          <w:rFonts w:hint="cs"/>
          <w:rtl/>
        </w:rPr>
        <w:t>על אותם גורמים גם להיערך לעלייה במספר המקרים המדווחים ובחומרתם ובמספרן הגדל של התלונות המוגשות, ולהתאים את עצמם למתן הטיפול הנדרש.</w:t>
      </w:r>
    </w:p>
    <w:p w:rsidR="002525CC" w:rsidP="008A5AF1">
      <w:pPr>
        <w:spacing w:line="240" w:lineRule="exact"/>
        <w:ind w:right="2268"/>
        <w:jc w:val="both"/>
        <w:rPr>
          <w:rFonts w:ascii="Tahoma" w:hAnsi="Tahoma" w:cs="Tahoma" w:hint="cs"/>
          <w:b/>
          <w:bCs/>
          <w:sz w:val="18"/>
          <w:szCs w:val="18"/>
          <w:rtl/>
        </w:rPr>
      </w:pPr>
      <w:bookmarkStart w:id="5" w:name="_GoBack"/>
      <w:bookmarkEnd w:id="5"/>
    </w:p>
    <w:p w:rsidR="003C5FD9" w:rsidP="008A5AF1">
      <w:pPr>
        <w:spacing w:line="240" w:lineRule="exact"/>
        <w:ind w:right="2268"/>
        <w:jc w:val="both"/>
        <w:rPr>
          <w:rFonts w:ascii="Tahoma" w:hAnsi="Tahoma" w:cs="Tahoma"/>
          <w:b/>
          <w:bCs/>
          <w:sz w:val="18"/>
          <w:szCs w:val="18"/>
          <w:rtl/>
        </w:rPr>
        <w:sectPr w:rsidSect="00C20745">
          <w:headerReference w:type="even" r:id="rId37"/>
          <w:headerReference w:type="default" r:id="rId38"/>
          <w:pgSz w:w="11906" w:h="16838" w:code="9"/>
          <w:pgMar w:top="3119" w:right="1701" w:bottom="3119" w:left="1701" w:header="1559" w:footer="709" w:gutter="0"/>
          <w:cols w:space="708"/>
          <w:bidi/>
          <w:rtlGutter/>
          <w:docGrid w:linePitch="360"/>
        </w:sectPr>
      </w:pPr>
    </w:p>
    <w:p w:rsidR="003C5FD9" w:rsidRPr="00DE1237" w:rsidP="008A5AF1">
      <w:pPr>
        <w:spacing w:line="240" w:lineRule="exact"/>
        <w:ind w:right="2268"/>
        <w:jc w:val="both"/>
        <w:rPr>
          <w:rFonts w:ascii="Tahoma" w:hAnsi="Tahoma" w:cs="Tahoma"/>
          <w:b/>
          <w:bCs/>
          <w:sz w:val="18"/>
          <w:szCs w:val="18"/>
          <w:rtl/>
        </w:rPr>
      </w:pPr>
    </w:p>
    <w:sectPr w:rsidSect="003C5FD9">
      <w:headerReference w:type="even" r:id="rId39"/>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TUR">
    <w:altName w:val="Arial"/>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17402" w:rsidRPr="008A007A" w:rsidP="008A007A">
      <w:pPr>
        <w:pStyle w:val="Footer"/>
      </w:pPr>
    </w:p>
  </w:footnote>
  <w:footnote w:type="continuationSeparator" w:id="1">
    <w:p w:rsidR="00117402" w:rsidP="00CB3322">
      <w:pPr>
        <w:spacing w:after="0" w:line="240" w:lineRule="auto"/>
      </w:pPr>
      <w:r>
        <w:continuationSeparator/>
      </w:r>
    </w:p>
    <w:p w:rsidR="00117402"/>
  </w:footnote>
  <w:footnote w:id="2">
    <w:p w:rsidR="00012939" w:rsidRPr="00A332FF" w:rsidP="003C7569">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עד מאי 2018.</w:t>
      </w:r>
    </w:p>
  </w:footnote>
  <w:footnote w:id="3">
    <w:p w:rsidR="00012939" w:rsidRPr="00A332FF" w:rsidP="003C7569">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מבקר המדינה, </w:t>
      </w:r>
      <w:r w:rsidRPr="00A332FF">
        <w:rPr>
          <w:rFonts w:hint="cs"/>
          <w:b/>
          <w:bCs/>
          <w:rtl/>
        </w:rPr>
        <w:t>דוח שנתי 65 ג'</w:t>
      </w:r>
      <w:r w:rsidRPr="00A332FF">
        <w:rPr>
          <w:rFonts w:hint="cs"/>
          <w:rtl/>
        </w:rPr>
        <w:t xml:space="preserve"> (2015) עמ' 1143.</w:t>
      </w:r>
    </w:p>
  </w:footnote>
  <w:footnote w:id="4">
    <w:p w:rsidR="00012939" w:rsidRPr="00A332FF" w:rsidP="00846AB3">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אוקטובר 2018.</w:t>
      </w:r>
    </w:p>
  </w:footnote>
  <w:footnote w:id="5">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בחוק העונשין מוגדר "קטין" - אדם שטרם מלאו לו 18 שנים. </w:t>
      </w:r>
    </w:p>
  </w:footnote>
  <w:footnote w:id="6">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t xml:space="preserve">לימור </w:t>
      </w:r>
      <w:r w:rsidRPr="00A332FF">
        <w:rPr>
          <w:rtl/>
        </w:rPr>
        <w:t>עציוני</w:t>
      </w:r>
      <w:r w:rsidRPr="00A332FF">
        <w:rPr>
          <w:rtl/>
        </w:rPr>
        <w:t xml:space="preserve">, טליה </w:t>
      </w:r>
      <w:r w:rsidRPr="00A332FF">
        <w:rPr>
          <w:rtl/>
        </w:rPr>
        <w:t>קלצקי</w:t>
      </w:r>
      <w:r w:rsidRPr="00A332FF">
        <w:rPr>
          <w:rtl/>
        </w:rPr>
        <w:t>, תופעת הפדופיליה וחוק הגנה</w:t>
      </w:r>
      <w:r w:rsidRPr="00A332FF">
        <w:rPr>
          <w:rFonts w:hint="cs"/>
          <w:rtl/>
        </w:rPr>
        <w:t xml:space="preserve"> על הציבור מפני עברייני מין</w:t>
      </w:r>
      <w:r w:rsidRPr="00A332FF">
        <w:rPr>
          <w:rtl/>
        </w:rPr>
        <w:t xml:space="preserve">, </w:t>
      </w:r>
      <w:r w:rsidRPr="00A332FF">
        <w:rPr>
          <w:b/>
          <w:bCs/>
          <w:rtl/>
        </w:rPr>
        <w:t>עלי משפט</w:t>
      </w:r>
      <w:r w:rsidRPr="00A332FF">
        <w:rPr>
          <w:rtl/>
        </w:rPr>
        <w:t>, ט</w:t>
      </w:r>
      <w:r w:rsidRPr="00A332FF">
        <w:rPr>
          <w:rFonts w:hint="cs"/>
          <w:rtl/>
        </w:rPr>
        <w:t>'</w:t>
      </w:r>
      <w:r w:rsidRPr="00A332FF">
        <w:rPr>
          <w:rtl/>
        </w:rPr>
        <w:t xml:space="preserve"> (תשע"א)</w:t>
      </w:r>
      <w:r w:rsidRPr="00A332FF">
        <w:rPr>
          <w:rFonts w:hint="cs"/>
          <w:rtl/>
        </w:rPr>
        <w:t xml:space="preserve"> עמ'</w:t>
      </w:r>
      <w:r w:rsidRPr="00A332FF">
        <w:rPr>
          <w:rtl/>
        </w:rPr>
        <w:t xml:space="preserve"> </w:t>
      </w:r>
      <w:r w:rsidRPr="00A332FF">
        <w:rPr>
          <w:rFonts w:ascii="David" w:hAnsi="David"/>
        </w:rPr>
        <w:t>243</w:t>
      </w:r>
      <w:r w:rsidRPr="00A332FF">
        <w:rPr>
          <w:rFonts w:hint="cs"/>
          <w:rtl/>
        </w:rPr>
        <w:t xml:space="preserve">. </w:t>
      </w:r>
    </w:p>
  </w:footnote>
  <w:footnote w:id="7">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t>פדופיליה מאובחנת כאשר מתקיימים התנאים הבאים:</w:t>
      </w:r>
      <w:r w:rsidRPr="00A332FF">
        <w:rPr>
          <w:rFonts w:hint="cs"/>
          <w:rtl/>
        </w:rPr>
        <w:t xml:space="preserve">1. </w:t>
      </w:r>
      <w:r w:rsidRPr="00A332FF">
        <w:rPr>
          <w:rtl/>
        </w:rPr>
        <w:t>במשך לפחות שישה חודשים יש אירועים חוזרים של עוררות מינית חזקה, דחפים מיניים או התנהגות המערבת פעילות מינית עם ילדים שטרם הגיעו לבגרות מינית (גיל 13 או פחות).</w:t>
      </w:r>
      <w:r w:rsidRPr="00A332FF">
        <w:rPr>
          <w:rFonts w:hint="cs"/>
          <w:rtl/>
        </w:rPr>
        <w:t xml:space="preserve"> 2. </w:t>
      </w:r>
      <w:r w:rsidRPr="00A332FF">
        <w:rPr>
          <w:rtl/>
        </w:rPr>
        <w:t>הפנטזיות, הדחפים המיניים או ההתנהגות גורמים למצוקה או לקות תפקודית בתחום החברתי, התעסוקתי או כל תחום תפקודי משמעותי אחר.</w:t>
      </w:r>
      <w:r w:rsidRPr="00A332FF">
        <w:rPr>
          <w:rFonts w:hint="cs"/>
          <w:rtl/>
        </w:rPr>
        <w:t xml:space="preserve"> 3.</w:t>
      </w:r>
      <w:r w:rsidRPr="00A332FF">
        <w:rPr>
          <w:rtl/>
        </w:rPr>
        <w:t xml:space="preserve">מדובר באדם בגיל 16 לפחות, ולפחות </w:t>
      </w:r>
      <w:r w:rsidRPr="00A332FF">
        <w:rPr>
          <w:rFonts w:hint="cs"/>
          <w:rtl/>
        </w:rPr>
        <w:t>בחמש</w:t>
      </w:r>
      <w:r w:rsidRPr="00A332FF">
        <w:rPr>
          <w:rtl/>
        </w:rPr>
        <w:t xml:space="preserve"> שנים מבוגר מהילדים שהוזכרו בסעיף 1</w:t>
      </w:r>
      <w:r w:rsidRPr="00A332FF">
        <w:rPr>
          <w:rFonts w:hint="cs"/>
          <w:rtl/>
        </w:rPr>
        <w:t xml:space="preserve">. </w:t>
      </w:r>
      <w:r w:rsidRPr="00A332FF">
        <w:rPr>
          <w:rtl/>
        </w:rPr>
        <w:t>ממחקרים עולה שפדופיל</w:t>
      </w:r>
      <w:r w:rsidRPr="00A332FF">
        <w:rPr>
          <w:rFonts w:hint="cs"/>
          <w:rtl/>
        </w:rPr>
        <w:t xml:space="preserve"> </w:t>
      </w:r>
      <w:r w:rsidRPr="00A332FF">
        <w:rPr>
          <w:rtl/>
        </w:rPr>
        <w:t xml:space="preserve">מבצע כ-280 פגיעות </w:t>
      </w:r>
      <w:r w:rsidRPr="00A332FF">
        <w:rPr>
          <w:rFonts w:hint="cs"/>
          <w:rtl/>
        </w:rPr>
        <w:t>ו</w:t>
      </w:r>
      <w:r w:rsidRPr="00A332FF">
        <w:rPr>
          <w:rtl/>
        </w:rPr>
        <w:t xml:space="preserve">פוגע בממוצע ב-150 ילדים - כלומר בממוצע כל ילד נפגע </w:t>
      </w:r>
      <w:r w:rsidRPr="00A332FF">
        <w:rPr>
          <w:rFonts w:hint="cs"/>
          <w:rtl/>
        </w:rPr>
        <w:t xml:space="preserve">מפדופיל יותר </w:t>
      </w:r>
      <w:r w:rsidRPr="00A332FF">
        <w:rPr>
          <w:rtl/>
        </w:rPr>
        <w:t xml:space="preserve">מפעם אחת. </w:t>
      </w:r>
    </w:p>
  </w:footnote>
  <w:footnote w:id="8">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בחוק</w:t>
      </w:r>
      <w:r w:rsidRPr="00A332FF">
        <w:rPr>
          <w:rtl/>
        </w:rPr>
        <w:t xml:space="preserve"> לתיקון דיני הראיות (הגנת ילדים), </w:t>
      </w:r>
      <w:r w:rsidRPr="00A332FF">
        <w:rPr>
          <w:rFonts w:hint="cs"/>
          <w:rtl/>
        </w:rPr>
        <w:t>ה</w:t>
      </w:r>
      <w:r w:rsidRPr="00A332FF">
        <w:rPr>
          <w:rtl/>
        </w:rPr>
        <w:t>תשט"ו-1955</w:t>
      </w:r>
      <w:r w:rsidRPr="00A332FF">
        <w:rPr>
          <w:rFonts w:hint="cs"/>
          <w:rtl/>
        </w:rPr>
        <w:t xml:space="preserve">, </w:t>
      </w:r>
      <w:r w:rsidRPr="00A332FF">
        <w:rPr>
          <w:rtl/>
        </w:rPr>
        <w:t xml:space="preserve">"ילד" </w:t>
      </w:r>
      <w:r w:rsidRPr="00A332FF">
        <w:rPr>
          <w:rFonts w:hint="cs"/>
          <w:rtl/>
        </w:rPr>
        <w:t>מוגדר:</w:t>
      </w:r>
      <w:r w:rsidRPr="00A332FF">
        <w:rPr>
          <w:rtl/>
        </w:rPr>
        <w:t xml:space="preserve"> מי שלא מלאו לו </w:t>
      </w:r>
      <w:r w:rsidRPr="00A332FF">
        <w:rPr>
          <w:rFonts w:hint="cs"/>
          <w:rtl/>
        </w:rPr>
        <w:t>14</w:t>
      </w:r>
      <w:r w:rsidRPr="00A332FF">
        <w:rPr>
          <w:rtl/>
        </w:rPr>
        <w:t xml:space="preserve"> שנה</w:t>
      </w:r>
      <w:r w:rsidRPr="00A332FF">
        <w:rPr>
          <w:rFonts w:hint="cs"/>
          <w:rtl/>
        </w:rPr>
        <w:t>.</w:t>
      </w:r>
    </w:p>
  </w:footnote>
  <w:footnote w:id="9">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המועצה הלאומית לשלום הילד ומכון חרוב (</w:t>
      </w:r>
      <w:r w:rsidRPr="00A332FF">
        <w:rPr>
          <w:rFonts w:hint="cs"/>
          <w:rtl/>
        </w:rPr>
        <w:t>ע"ר</w:t>
      </w:r>
      <w:r w:rsidRPr="00A332FF">
        <w:rPr>
          <w:rFonts w:hint="cs"/>
          <w:rtl/>
        </w:rPr>
        <w:t xml:space="preserve">), "פדופיליה: לא אהבת ילדים", בעריכת </w:t>
      </w:r>
      <w:r w:rsidRPr="00A332FF">
        <w:rPr>
          <w:rtl/>
        </w:rPr>
        <w:t>עו</w:t>
      </w:r>
      <w:r w:rsidRPr="00A332FF">
        <w:rPr>
          <w:rFonts w:hint="cs"/>
          <w:rtl/>
        </w:rPr>
        <w:t>"</w:t>
      </w:r>
      <w:r w:rsidRPr="00A332FF">
        <w:rPr>
          <w:rtl/>
        </w:rPr>
        <w:t>ד עופרה בן מאיר</w:t>
      </w:r>
      <w:r w:rsidRPr="00A332FF">
        <w:rPr>
          <w:rFonts w:hint="cs"/>
          <w:rtl/>
        </w:rPr>
        <w:t xml:space="preserve"> ו</w:t>
      </w:r>
      <w:r w:rsidRPr="00A332FF">
        <w:rPr>
          <w:rtl/>
        </w:rPr>
        <w:t>עו</w:t>
      </w:r>
      <w:r w:rsidRPr="00A332FF">
        <w:rPr>
          <w:rFonts w:hint="cs"/>
          <w:rtl/>
        </w:rPr>
        <w:t>"</w:t>
      </w:r>
      <w:r w:rsidRPr="00A332FF">
        <w:rPr>
          <w:rtl/>
        </w:rPr>
        <w:t>ס חניתה קושר</w:t>
      </w:r>
      <w:r w:rsidRPr="00A332FF">
        <w:rPr>
          <w:rFonts w:hint="cs"/>
          <w:rtl/>
        </w:rPr>
        <w:t>, דצמבר 2012, עמ' 11.</w:t>
      </w:r>
    </w:p>
  </w:footnote>
  <w:footnote w:id="10">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t>ישראל חתמה על האמנה ביולי 1990, אשררה אותה באוגוסט 1991 וה</w:t>
      </w:r>
      <w:r w:rsidRPr="00A332FF">
        <w:rPr>
          <w:rFonts w:hint="cs"/>
          <w:rtl/>
        </w:rPr>
        <w:t>אמנה</w:t>
      </w:r>
      <w:r w:rsidRPr="00A332FF">
        <w:rPr>
          <w:rtl/>
        </w:rPr>
        <w:t xml:space="preserve"> נכנסה לתוקף </w:t>
      </w:r>
      <w:r w:rsidRPr="00A332FF">
        <w:rPr>
          <w:rFonts w:hint="cs"/>
          <w:rtl/>
        </w:rPr>
        <w:t xml:space="preserve">לגבי </w:t>
      </w:r>
      <w:r w:rsidRPr="00A332FF">
        <w:rPr>
          <w:rtl/>
        </w:rPr>
        <w:t>ישראל בנובמבר 1991,</w:t>
      </w:r>
      <w:r w:rsidRPr="00A332FF">
        <w:rPr>
          <w:rFonts w:hint="cs"/>
          <w:rtl/>
        </w:rPr>
        <w:t xml:space="preserve">. </w:t>
      </w:r>
      <w:r w:rsidRPr="00A332FF">
        <w:rPr>
          <w:rtl/>
        </w:rPr>
        <w:t>ראו: סעיף 34 לאמנה. כן ראו: סעיף 19</w:t>
      </w:r>
      <w:r w:rsidRPr="00A332FF">
        <w:rPr>
          <w:rFonts w:hint="cs"/>
          <w:rtl/>
        </w:rPr>
        <w:t xml:space="preserve">. </w:t>
      </w:r>
    </w:p>
  </w:footnote>
  <w:footnote w:id="11">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באמנה ילד מוגדר כמי שטרם מלאו לו 18 </w:t>
      </w:r>
      <w:r w:rsidRPr="00A332FF">
        <w:rPr>
          <w:rFonts w:hint="eastAsia"/>
          <w:rtl/>
        </w:rPr>
        <w:t>אלא</w:t>
      </w:r>
      <w:r w:rsidRPr="00A332FF">
        <w:rPr>
          <w:rtl/>
        </w:rPr>
        <w:t xml:space="preserve"> אם</w:t>
      </w:r>
      <w:r w:rsidRPr="00A332FF">
        <w:rPr>
          <w:rFonts w:hint="cs"/>
          <w:rtl/>
        </w:rPr>
        <w:t xml:space="preserve"> כן</w:t>
      </w:r>
      <w:r w:rsidRPr="00A332FF">
        <w:rPr>
          <w:rtl/>
        </w:rPr>
        <w:t xml:space="preserve"> נקבע גיל הבגרות קודם לכן </w:t>
      </w:r>
      <w:r w:rsidRPr="00A332FF">
        <w:rPr>
          <w:rFonts w:hint="eastAsia"/>
          <w:rtl/>
        </w:rPr>
        <w:t>על</w:t>
      </w:r>
      <w:r w:rsidRPr="00A332FF">
        <w:rPr>
          <w:rtl/>
        </w:rPr>
        <w:t xml:space="preserve"> </w:t>
      </w:r>
      <w:r w:rsidRPr="00A332FF">
        <w:rPr>
          <w:rFonts w:hint="eastAsia"/>
          <w:rtl/>
        </w:rPr>
        <w:t>פי</w:t>
      </w:r>
      <w:r w:rsidRPr="00A332FF">
        <w:rPr>
          <w:rtl/>
        </w:rPr>
        <w:t xml:space="preserve"> </w:t>
      </w:r>
      <w:r w:rsidRPr="00A332FF">
        <w:rPr>
          <w:rFonts w:hint="eastAsia"/>
          <w:rtl/>
        </w:rPr>
        <w:t>הדין</w:t>
      </w:r>
      <w:r w:rsidRPr="00A332FF">
        <w:rPr>
          <w:rtl/>
        </w:rPr>
        <w:t xml:space="preserve"> </w:t>
      </w:r>
      <w:r w:rsidRPr="00A332FF">
        <w:rPr>
          <w:rFonts w:hint="eastAsia"/>
          <w:rtl/>
        </w:rPr>
        <w:t>החל</w:t>
      </w:r>
      <w:r w:rsidRPr="00A332FF">
        <w:rPr>
          <w:rtl/>
        </w:rPr>
        <w:t xml:space="preserve"> </w:t>
      </w:r>
      <w:r w:rsidRPr="00A332FF">
        <w:rPr>
          <w:rFonts w:hint="eastAsia"/>
          <w:rtl/>
        </w:rPr>
        <w:t>על</w:t>
      </w:r>
      <w:r w:rsidRPr="00A332FF">
        <w:rPr>
          <w:rtl/>
        </w:rPr>
        <w:t xml:space="preserve"> </w:t>
      </w:r>
      <w:r w:rsidRPr="00A332FF">
        <w:rPr>
          <w:rFonts w:hint="eastAsia"/>
          <w:rtl/>
        </w:rPr>
        <w:t>הילד</w:t>
      </w:r>
      <w:r w:rsidRPr="00A332FF">
        <w:rPr>
          <w:rFonts w:hint="cs"/>
          <w:rtl/>
        </w:rPr>
        <w:t>.</w:t>
      </w:r>
    </w:p>
  </w:footnote>
  <w:footnote w:id="12">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התיקים נספרו לפי מספר האירועים שדווחו למשטרה או שהיא חשפה ביוזמתה. בתיק ייתכנו יותר </w:t>
      </w:r>
      <w:r w:rsidRPr="00A332FF">
        <w:rPr>
          <w:rFonts w:hint="cs"/>
          <w:rtl/>
        </w:rPr>
        <w:t>מפוגע</w:t>
      </w:r>
      <w:r w:rsidRPr="00A332FF">
        <w:rPr>
          <w:rFonts w:hint="cs"/>
          <w:rtl/>
        </w:rPr>
        <w:t xml:space="preserve"> אחד ויותר מנפגע אחד. </w:t>
      </w:r>
    </w:p>
  </w:footnote>
  <w:footnote w:id="13">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eastAsia"/>
          <w:sz w:val="24"/>
          <w:rtl/>
        </w:rPr>
        <w:t>מינואר</w:t>
      </w:r>
      <w:r w:rsidRPr="00A332FF">
        <w:rPr>
          <w:sz w:val="24"/>
          <w:rtl/>
        </w:rPr>
        <w:t xml:space="preserve"> </w:t>
      </w:r>
      <w:r w:rsidRPr="00A332FF">
        <w:rPr>
          <w:rFonts w:hint="eastAsia"/>
          <w:sz w:val="24"/>
          <w:rtl/>
        </w:rPr>
        <w:t>עד</w:t>
      </w:r>
      <w:r w:rsidRPr="00A332FF">
        <w:rPr>
          <w:sz w:val="24"/>
          <w:rtl/>
        </w:rPr>
        <w:t xml:space="preserve"> </w:t>
      </w:r>
      <w:r w:rsidRPr="00A332FF">
        <w:rPr>
          <w:rFonts w:hint="eastAsia"/>
          <w:sz w:val="24"/>
          <w:rtl/>
        </w:rPr>
        <w:t>סוף</w:t>
      </w:r>
      <w:r w:rsidRPr="00A332FF">
        <w:rPr>
          <w:sz w:val="24"/>
          <w:rtl/>
        </w:rPr>
        <w:t xml:space="preserve"> </w:t>
      </w:r>
      <w:r w:rsidRPr="00A332FF">
        <w:rPr>
          <w:rFonts w:hint="eastAsia"/>
          <w:sz w:val="24"/>
          <w:rtl/>
        </w:rPr>
        <w:t>מאי</w:t>
      </w:r>
      <w:r w:rsidRPr="00A332FF">
        <w:rPr>
          <w:sz w:val="24"/>
          <w:rtl/>
        </w:rPr>
        <w:t xml:space="preserve"> 2018 </w:t>
      </w:r>
      <w:r w:rsidRPr="00A332FF">
        <w:rPr>
          <w:rFonts w:hint="eastAsia"/>
          <w:sz w:val="24"/>
          <w:rtl/>
        </w:rPr>
        <w:t>נפתחו</w:t>
      </w:r>
      <w:r w:rsidRPr="00A332FF">
        <w:rPr>
          <w:sz w:val="24"/>
          <w:rtl/>
        </w:rPr>
        <w:t xml:space="preserve"> 563 </w:t>
      </w:r>
      <w:r w:rsidRPr="00A332FF">
        <w:rPr>
          <w:rFonts w:hint="eastAsia"/>
          <w:sz w:val="24"/>
          <w:rtl/>
        </w:rPr>
        <w:t>תיקים</w:t>
      </w:r>
      <w:r w:rsidRPr="00A332FF">
        <w:rPr>
          <w:rFonts w:hint="cs"/>
          <w:rtl/>
        </w:rPr>
        <w:t>.</w:t>
      </w:r>
    </w:p>
  </w:footnote>
  <w:footnote w:id="14">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מדי שנה יש עוד מספר כפול של תיקים שהפוגע אינו ידוע בהם או שהוא קטין. </w:t>
      </w:r>
    </w:p>
  </w:footnote>
  <w:footnote w:id="15">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נכון ליוני 2018.</w:t>
      </w:r>
    </w:p>
  </w:footnote>
  <w:footnote w:id="16">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שנתון 2017 של המועצה לשלום הילד "ילדים בישראל" עמ' 542.</w:t>
      </w:r>
    </w:p>
  </w:footnote>
  <w:footnote w:id="17">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אוניברסיטת חיפה "</w:t>
      </w:r>
      <w:r w:rsidRPr="00A332FF">
        <w:rPr>
          <w:rtl/>
        </w:rPr>
        <w:t>אלימות כלפי ילדים ובני נוער בישראל:</w:t>
      </w:r>
      <w:r w:rsidRPr="00A332FF">
        <w:rPr>
          <w:rFonts w:hint="cs"/>
          <w:rtl/>
        </w:rPr>
        <w:t xml:space="preserve"> </w:t>
      </w:r>
      <w:r w:rsidRPr="00A332FF">
        <w:rPr>
          <w:rtl/>
        </w:rPr>
        <w:t>בין שכיחות לדיווח</w:t>
      </w:r>
      <w:r w:rsidRPr="00A332FF">
        <w:rPr>
          <w:rFonts w:hint="cs"/>
          <w:rtl/>
        </w:rPr>
        <w:t xml:space="preserve">. </w:t>
      </w:r>
      <w:r w:rsidRPr="00A332FF">
        <w:rPr>
          <w:rtl/>
        </w:rPr>
        <w:t>גורמים מעודדים מול גורמים מעכבים דיווח</w:t>
      </w:r>
      <w:r w:rsidRPr="00A332FF">
        <w:rPr>
          <w:rFonts w:hint="cs"/>
          <w:rtl/>
        </w:rPr>
        <w:t xml:space="preserve">", </w:t>
      </w:r>
      <w:r w:rsidRPr="00A332FF">
        <w:rPr>
          <w:rtl/>
        </w:rPr>
        <w:t>פרופ' רחל לב-</w:t>
      </w:r>
      <w:r w:rsidRPr="00A332FF">
        <w:rPr>
          <w:rtl/>
        </w:rPr>
        <w:t>ויזל</w:t>
      </w:r>
      <w:r w:rsidRPr="00A332FF">
        <w:rPr>
          <w:rFonts w:hint="cs"/>
          <w:rtl/>
        </w:rPr>
        <w:t xml:space="preserve"> ו</w:t>
      </w:r>
      <w:r w:rsidRPr="00A332FF">
        <w:rPr>
          <w:rtl/>
        </w:rPr>
        <w:t xml:space="preserve">פרופ' צבי </w:t>
      </w:r>
      <w:r w:rsidRPr="00A332FF">
        <w:rPr>
          <w:rtl/>
        </w:rPr>
        <w:t>איזיקוביץ</w:t>
      </w:r>
      <w:r w:rsidRPr="00A332FF">
        <w:rPr>
          <w:rtl/>
        </w:rPr>
        <w:t>'</w:t>
      </w:r>
      <w:r w:rsidRPr="00A332FF">
        <w:rPr>
          <w:rFonts w:hint="cs"/>
          <w:rtl/>
        </w:rPr>
        <w:t>, (</w:t>
      </w:r>
      <w:r w:rsidRPr="00A332FF">
        <w:rPr>
          <w:rFonts w:hint="cs"/>
        </w:rPr>
        <w:t>T</w:t>
      </w:r>
      <w:r w:rsidRPr="00A332FF">
        <w:t>raiana</w:t>
      </w:r>
      <w:r w:rsidRPr="00A332FF">
        <w:rPr>
          <w:rFonts w:hint="cs"/>
          <w:rtl/>
        </w:rPr>
        <w:t>), ינואר 2016. במחקר שבוצע</w:t>
      </w:r>
      <w:r w:rsidRPr="00A332FF">
        <w:rPr>
          <w:rtl/>
        </w:rPr>
        <w:t xml:space="preserve"> בשנים </w:t>
      </w:r>
      <w:r w:rsidRPr="00A332FF">
        <w:rPr>
          <w:rFonts w:hint="cs"/>
          <w:rtl/>
        </w:rPr>
        <w:t>2011 - 2014 השתתפו 12,035 ילדים ובני נוער בגילאים 12 עד 17</w:t>
      </w:r>
      <w:r w:rsidRPr="00A332FF">
        <w:rPr>
          <w:rtl/>
        </w:rPr>
        <w:t>.</w:t>
      </w:r>
    </w:p>
  </w:footnote>
  <w:footnote w:id="18">
    <w:p w:rsidR="00012939" w:rsidRPr="00A332FF" w:rsidP="007F5928">
      <w:pPr>
        <w:pStyle w:val="FootnoteText"/>
      </w:pPr>
      <w:r w:rsidRPr="00A332FF">
        <w:rPr>
          <w:rStyle w:val="FootnoteReference0"/>
          <w:vertAlign w:val="baseline"/>
        </w:rPr>
        <w:footnoteRef/>
      </w:r>
      <w:r w:rsidRPr="00A332FF">
        <w:rPr>
          <w:rtl/>
        </w:rPr>
        <w:t xml:space="preserve"> </w:t>
      </w:r>
      <w:r w:rsidRPr="00A332FF">
        <w:rPr>
          <w:rFonts w:hint="cs"/>
          <w:rtl/>
        </w:rPr>
        <w:tab/>
        <w:t>המועצה הלאומית לשלום הילד ומכון חרוב (</w:t>
      </w:r>
      <w:r w:rsidRPr="00A332FF">
        <w:rPr>
          <w:rFonts w:hint="cs"/>
          <w:rtl/>
        </w:rPr>
        <w:t>ע"ר</w:t>
      </w:r>
      <w:r w:rsidRPr="00A332FF">
        <w:rPr>
          <w:rFonts w:hint="cs"/>
          <w:rtl/>
        </w:rPr>
        <w:t xml:space="preserve">), "פדופיליה: לא אהבת ילדים", בעריכת </w:t>
      </w:r>
      <w:r w:rsidRPr="00A332FF">
        <w:rPr>
          <w:rtl/>
        </w:rPr>
        <w:t>עו</w:t>
      </w:r>
      <w:r w:rsidRPr="00A332FF">
        <w:rPr>
          <w:rFonts w:hint="cs"/>
          <w:rtl/>
        </w:rPr>
        <w:t>"</w:t>
      </w:r>
      <w:r w:rsidRPr="00A332FF">
        <w:rPr>
          <w:rtl/>
        </w:rPr>
        <w:t>ד עופרה בן מאיר</w:t>
      </w:r>
      <w:r w:rsidRPr="00A332FF">
        <w:rPr>
          <w:rFonts w:hint="cs"/>
          <w:rtl/>
        </w:rPr>
        <w:t xml:space="preserve"> ו</w:t>
      </w:r>
      <w:r w:rsidRPr="00A332FF">
        <w:rPr>
          <w:rtl/>
        </w:rPr>
        <w:t>עו</w:t>
      </w:r>
      <w:r w:rsidRPr="00A332FF">
        <w:rPr>
          <w:rFonts w:hint="cs"/>
          <w:rtl/>
        </w:rPr>
        <w:t>"</w:t>
      </w:r>
      <w:r w:rsidRPr="00A332FF">
        <w:rPr>
          <w:rtl/>
        </w:rPr>
        <w:t>ס חניתה קושר</w:t>
      </w:r>
      <w:r w:rsidRPr="00A332FF">
        <w:rPr>
          <w:rFonts w:hint="cs"/>
          <w:rtl/>
        </w:rPr>
        <w:t>, דצמבר 2012, עמ' 13.</w:t>
      </w:r>
    </w:p>
  </w:footnote>
  <w:footnote w:id="19">
    <w:p w:rsidR="00012939" w:rsidRPr="00A332FF" w:rsidP="007F5928">
      <w:pPr>
        <w:pStyle w:val="FootnoteText"/>
        <w:rPr>
          <w:rtl/>
        </w:rPr>
      </w:pPr>
      <w:r w:rsidRPr="00A332FF">
        <w:rPr>
          <w:rStyle w:val="FootnoteReference0"/>
          <w:vertAlign w:val="baseline"/>
        </w:rPr>
        <w:footnoteRef/>
      </w:r>
      <w:r w:rsidRPr="00A332FF">
        <w:rPr>
          <w:rStyle w:val="FootnoteReference0"/>
          <w:vertAlign w:val="baseline"/>
          <w:rtl/>
        </w:rPr>
        <w:t xml:space="preserve"> </w:t>
      </w:r>
      <w:r w:rsidRPr="00A332FF">
        <w:rPr>
          <w:rStyle w:val="FootnoteReference0"/>
          <w:vertAlign w:val="baseline"/>
          <w:rtl/>
        </w:rPr>
        <w:tab/>
      </w:r>
      <w:r w:rsidRPr="00A332FF">
        <w:rPr>
          <w:rFonts w:hint="cs"/>
          <w:rtl/>
        </w:rPr>
        <w:t>משרד הרווחה, המוסד לביטוח לאומי וקרן רש"י, "</w:t>
      </w:r>
      <w:r w:rsidRPr="00A332FF">
        <w:rPr>
          <w:rFonts w:hint="cs"/>
          <w:rtl/>
        </w:rPr>
        <w:t>תוכנית</w:t>
      </w:r>
      <w:r w:rsidRPr="00A332FF">
        <w:rPr>
          <w:rFonts w:hint="cs"/>
          <w:rtl/>
        </w:rPr>
        <w:t xml:space="preserve"> ארצית בין משרדית לטיפול בקטינים שנפגעו מינית בישראל", אוקטובר 2011.</w:t>
      </w:r>
    </w:p>
  </w:footnote>
  <w:footnote w:id="20">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משרד הבריאות ומשרד הרווחה, "אמות מידה מקצועיות לטיפול ייעודי בעברייני מין ופוגעים מינית", מאי 2015.</w:t>
      </w:r>
    </w:p>
  </w:footnote>
  <w:footnote w:id="21">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מבקר המדינה, </w:t>
      </w:r>
      <w:r w:rsidRPr="00A332FF">
        <w:rPr>
          <w:rFonts w:hint="cs"/>
          <w:b/>
          <w:bCs/>
          <w:rtl/>
        </w:rPr>
        <w:t>דוח שנתי 65 ג'</w:t>
      </w:r>
      <w:r w:rsidRPr="00A332FF">
        <w:rPr>
          <w:rFonts w:hint="cs"/>
          <w:rtl/>
        </w:rPr>
        <w:t xml:space="preserve"> (2015) עמ' 1143.</w:t>
      </w:r>
    </w:p>
  </w:footnote>
  <w:footnote w:id="22">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כהגדרתו בסעיף 368א בחוק העונשין</w:t>
      </w:r>
    </w:p>
  </w:footnote>
  <w:footnote w:id="23">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Fonts w:hint="cs"/>
          <w:rtl/>
        </w:rPr>
        <w:tab/>
        <w:t xml:space="preserve">אם </w:t>
      </w:r>
      <w:r w:rsidRPr="00A332FF">
        <w:rPr>
          <w:rtl/>
        </w:rPr>
        <w:t xml:space="preserve">קיים חשד לפגיעה מינית בקטין </w:t>
      </w:r>
      <w:r w:rsidRPr="00A332FF">
        <w:rPr>
          <w:rFonts w:hint="cs"/>
          <w:rtl/>
        </w:rPr>
        <w:t>ב</w:t>
      </w:r>
      <w:r w:rsidRPr="00A332FF">
        <w:rPr>
          <w:rtl/>
        </w:rPr>
        <w:t xml:space="preserve">ידי אדם שאינו </w:t>
      </w:r>
      <w:r w:rsidRPr="00A332FF">
        <w:rPr>
          <w:rFonts w:hint="cs"/>
          <w:rtl/>
        </w:rPr>
        <w:t>מופקד</w:t>
      </w:r>
      <w:r w:rsidRPr="00A332FF">
        <w:rPr>
          <w:rtl/>
        </w:rPr>
        <w:t xml:space="preserve"> על</w:t>
      </w:r>
      <w:r w:rsidRPr="00A332FF">
        <w:rPr>
          <w:rFonts w:hint="cs"/>
          <w:rtl/>
        </w:rPr>
        <w:t>יו</w:t>
      </w:r>
      <w:r w:rsidRPr="00A332FF">
        <w:rPr>
          <w:rtl/>
        </w:rPr>
        <w:t>, אין חובה לדווח על הפגיעה</w:t>
      </w:r>
      <w:r w:rsidRPr="00A332FF">
        <w:rPr>
          <w:rFonts w:hint="cs"/>
          <w:rtl/>
        </w:rPr>
        <w:t>,</w:t>
      </w:r>
      <w:r w:rsidRPr="00A332FF">
        <w:rPr>
          <w:rtl/>
        </w:rPr>
        <w:t xml:space="preserve"> למעט במקרה של חובת דיווח מיוחדת המחייבת מנהל או איש צוות במעון, במוסד או במסגרת חינוכית או טיפולית אחרת. בתזכיר </w:t>
      </w:r>
      <w:r w:rsidRPr="00A332FF">
        <w:rPr>
          <w:rFonts w:hint="cs"/>
          <w:rtl/>
        </w:rPr>
        <w:t>משנת 2015 לחוק</w:t>
      </w:r>
      <w:r w:rsidRPr="00A332FF">
        <w:rPr>
          <w:rtl/>
        </w:rPr>
        <w:t xml:space="preserve"> </w:t>
      </w:r>
      <w:r w:rsidRPr="00A332FF">
        <w:rPr>
          <w:rFonts w:hint="cs"/>
          <w:rtl/>
        </w:rPr>
        <w:t>ה</w:t>
      </w:r>
      <w:r w:rsidRPr="00A332FF">
        <w:rPr>
          <w:rtl/>
        </w:rPr>
        <w:t>וצע לתקן את סעיף 368ד לחוק העונשין</w:t>
      </w:r>
      <w:r w:rsidRPr="00A332FF">
        <w:rPr>
          <w:rFonts w:hint="cs"/>
          <w:rtl/>
        </w:rPr>
        <w:t xml:space="preserve"> </w:t>
      </w:r>
      <w:r w:rsidRPr="00A332FF">
        <w:rPr>
          <w:rtl/>
        </w:rPr>
        <w:t>בשני עניינים מרכזיים: הרחבת הדיווח על עבירות מין בקטין או בחסר ישע שבוצעו שלא בידי אחראי לקטין או בידי בן משפחה קטין ושלא במוסד או במסגרת חינוכית או טיפולית אחרת</w:t>
      </w:r>
      <w:r w:rsidRPr="00A332FF">
        <w:rPr>
          <w:rFonts w:hint="cs"/>
          <w:rtl/>
        </w:rPr>
        <w:t>;</w:t>
      </w:r>
      <w:r w:rsidRPr="00A332FF">
        <w:rPr>
          <w:rtl/>
        </w:rPr>
        <w:t xml:space="preserve"> </w:t>
      </w:r>
      <w:r w:rsidRPr="00A332FF">
        <w:rPr>
          <w:rFonts w:hint="cs"/>
          <w:rtl/>
        </w:rPr>
        <w:t>ו</w:t>
      </w:r>
      <w:r w:rsidRPr="00A332FF">
        <w:rPr>
          <w:rtl/>
        </w:rPr>
        <w:t xml:space="preserve">החלת חובות הדיווח השונות גם </w:t>
      </w:r>
      <w:r w:rsidRPr="00A332FF">
        <w:rPr>
          <w:rFonts w:hint="cs"/>
          <w:rtl/>
        </w:rPr>
        <w:t>על</w:t>
      </w:r>
      <w:r w:rsidRPr="00A332FF">
        <w:rPr>
          <w:rtl/>
        </w:rPr>
        <w:t xml:space="preserve"> עבירות מין שביצעו דודן או דודנית של הקטין או חסר הישע.</w:t>
      </w:r>
      <w:r w:rsidRPr="00A332FF">
        <w:rPr>
          <w:rFonts w:hint="cs"/>
          <w:rtl/>
        </w:rPr>
        <w:t xml:space="preserve"> הרחבות אלה טרם הוכנסו לחוק. </w:t>
      </w:r>
    </w:p>
  </w:footnote>
  <w:footnote w:id="24">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אלא אם כן נדרשת פעולה </w:t>
      </w:r>
      <w:r w:rsidRPr="00A332FF">
        <w:rPr>
          <w:rFonts w:hint="cs"/>
          <w:rtl/>
        </w:rPr>
        <w:t>מיידית</w:t>
      </w:r>
      <w:r w:rsidRPr="00A332FF">
        <w:rPr>
          <w:rFonts w:hint="cs"/>
          <w:rtl/>
        </w:rPr>
        <w:t xml:space="preserve"> שאינה סובלת דיחוי. </w:t>
      </w:r>
    </w:p>
  </w:footnote>
  <w:footnote w:id="25">
    <w:p w:rsidR="00012939" w:rsidRPr="00A332FF" w:rsidP="00A332FF">
      <w:pPr>
        <w:pStyle w:val="FootnoteText"/>
        <w:rPr>
          <w:rtl/>
        </w:rPr>
      </w:pPr>
      <w:r w:rsidRPr="00A332FF">
        <w:rPr>
          <w:rStyle w:val="FootnoteReference0"/>
          <w:vertAlign w:val="baseline"/>
        </w:rPr>
        <w:footnoteRef/>
      </w:r>
      <w:r w:rsidRPr="00A332FF">
        <w:rPr>
          <w:rtl/>
        </w:rPr>
        <w:t xml:space="preserve"> </w:t>
      </w:r>
      <w:r w:rsidRPr="00A332FF">
        <w:rPr>
          <w:rFonts w:hint="cs"/>
          <w:rtl/>
        </w:rPr>
        <w:tab/>
        <w:t>עו"ס ח"ן הוא</w:t>
      </w:r>
      <w:r w:rsidRPr="00A332FF">
        <w:rPr>
          <w:rtl/>
        </w:rPr>
        <w:t xml:space="preserve"> עובד סוציאלי שעבר הכשרה מיוחדת. </w:t>
      </w:r>
      <w:r w:rsidRPr="00A332FF">
        <w:rPr>
          <w:rFonts w:hint="cs"/>
          <w:rtl/>
        </w:rPr>
        <w:t>תפקידו לסייע לילדים ולבני נוער בסיכון ולנקוט את כל הפעולות הנחוצות להגנת שלומם וביטחונם הגופני והנפשי.</w:t>
      </w:r>
    </w:p>
  </w:footnote>
  <w:footnote w:id="26">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t xml:space="preserve">קודם לחוק, בשנת 2002 הוקם בירושלים מרכז הגנה </w:t>
      </w:r>
      <w:r w:rsidRPr="00A332FF">
        <w:rPr>
          <w:rFonts w:hint="eastAsia"/>
          <w:rtl/>
        </w:rPr>
        <w:t>לילדים</w:t>
      </w:r>
      <w:r w:rsidRPr="00A332FF">
        <w:rPr>
          <w:rtl/>
        </w:rPr>
        <w:t xml:space="preserve"> ולנוער בית לין במסגרת מיזם משותף של משרד הרווחה, ״קרן </w:t>
      </w:r>
      <w:r w:rsidRPr="00A332FF">
        <w:rPr>
          <w:rtl/>
        </w:rPr>
        <w:t>שוסטרמן</w:t>
      </w:r>
      <w:r w:rsidRPr="00A332FF">
        <w:rPr>
          <w:rtl/>
        </w:rPr>
        <w:t xml:space="preserve">״ </w:t>
      </w:r>
      <w:r w:rsidRPr="00A332FF">
        <w:rPr>
          <w:rtl/>
        </w:rPr>
        <w:t>ו״עמותת</w:t>
      </w:r>
      <w:r w:rsidRPr="00A332FF">
        <w:rPr>
          <w:rtl/>
        </w:rPr>
        <w:t xml:space="preserve"> אשלים" בשיתוף משרדי הממשלה הנוגעים בדבר: הבריאות, החינוך, ביטחון הפנים והמשפטים.</w:t>
      </w:r>
      <w:r w:rsidRPr="00A332FF">
        <w:rPr>
          <w:rFonts w:hint="cs"/>
          <w:rtl/>
        </w:rPr>
        <w:t xml:space="preserve"> </w:t>
      </w:r>
    </w:p>
  </w:footnote>
  <w:footnote w:id="27">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החלטה מספר 3678 מ-25.8.11. </w:t>
      </w:r>
    </w:p>
  </w:footnote>
  <w:footnote w:id="28">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דוח מבקר המדינה משנת 2015</w:t>
      </w:r>
      <w:r w:rsidRPr="00A332FF">
        <w:rPr>
          <w:rtl/>
        </w:rPr>
        <w:t xml:space="preserve"> עמ' 1143</w:t>
      </w:r>
      <w:r w:rsidRPr="00A332FF">
        <w:rPr>
          <w:rFonts w:hint="cs"/>
          <w:rtl/>
        </w:rPr>
        <w:t xml:space="preserve"> </w:t>
      </w:r>
      <w:r w:rsidRPr="00A332FF">
        <w:rPr>
          <w:rtl/>
        </w:rPr>
        <w:t>-</w:t>
      </w:r>
      <w:r w:rsidRPr="00A332FF">
        <w:rPr>
          <w:rFonts w:hint="cs"/>
          <w:rtl/>
        </w:rPr>
        <w:t xml:space="preserve"> </w:t>
      </w:r>
      <w:r w:rsidRPr="00A332FF">
        <w:rPr>
          <w:rtl/>
        </w:rPr>
        <w:t>1174.</w:t>
      </w:r>
    </w:p>
  </w:footnote>
  <w:footnote w:id="29">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בשנת 2017 התקציב הסתכם ב-8 מיליון ש"ח. בשנת 2018 קיזז משרד הרווחה 1.8 מיליון ש"ח מן התקציב השנתי למרכזים על ידי קיצוץ במשרות אם בית ומזכירה. </w:t>
      </w:r>
    </w:p>
  </w:footnote>
  <w:footnote w:id="30">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למעט המרכז בתל השומר, המופעל באמצעות חוזה ישיר בין בית החולים ובין משרד הרווחה.</w:t>
      </w:r>
    </w:p>
  </w:footnote>
  <w:footnote w:id="31">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t>לאחר הכשרה מתאימה לתפקיד</w:t>
      </w:r>
      <w:r w:rsidRPr="00A332FF">
        <w:rPr>
          <w:rFonts w:hint="cs"/>
          <w:rtl/>
        </w:rPr>
        <w:t xml:space="preserve"> ולפי המלצה של ועדה מייעצת למינוי חוקרי ילדים, בהתאם לחוק</w:t>
      </w:r>
      <w:r w:rsidRPr="00A332FF">
        <w:rPr>
          <w:rtl/>
        </w:rPr>
        <w:t xml:space="preserve"> לתיקון דיני </w:t>
      </w:r>
      <w:r w:rsidRPr="00A332FF">
        <w:rPr>
          <w:rFonts w:hint="cs"/>
          <w:rtl/>
        </w:rPr>
        <w:t>ה</w:t>
      </w:r>
      <w:r w:rsidRPr="00A332FF">
        <w:rPr>
          <w:rtl/>
        </w:rPr>
        <w:t>ראיות (הגנת ילדים</w:t>
      </w:r>
      <w:r w:rsidRPr="00A332FF">
        <w:rPr>
          <w:rFonts w:hint="cs"/>
          <w:rtl/>
        </w:rPr>
        <w:t>), התשט"ו-</w:t>
      </w:r>
      <w:r w:rsidRPr="00A332FF">
        <w:rPr>
          <w:rtl/>
        </w:rPr>
        <w:t>1955</w:t>
      </w:r>
      <w:r w:rsidRPr="00A332FF">
        <w:rPr>
          <w:rFonts w:hint="cs"/>
          <w:rtl/>
        </w:rPr>
        <w:t>.</w:t>
      </w:r>
    </w:p>
  </w:footnote>
  <w:footnote w:id="32">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ראו פירוט נוסף ב</w:t>
      </w:r>
      <w:r w:rsidRPr="00A332FF">
        <w:rPr>
          <w:rtl/>
        </w:rPr>
        <w:t>דוח מבקר המדינה משנת 2015</w:t>
      </w:r>
      <w:r w:rsidRPr="00A332FF">
        <w:rPr>
          <w:rFonts w:hint="cs"/>
          <w:rtl/>
        </w:rPr>
        <w:t xml:space="preserve"> עמ' 1150.</w:t>
      </w:r>
    </w:p>
  </w:footnote>
  <w:footnote w:id="33">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בהתאם לחוק התיעוד יעשה באמצעות וידאו, אם אין אפשרות סבירה לתיעוד באמצעות וידאו תערך הקלטה קולית ואם אין אפשרות לתיעוד בהקלטה קולית יעשה תיעוד בכתב.</w:t>
      </w:r>
    </w:p>
  </w:footnote>
  <w:footnote w:id="34">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ascii="Helvetica" w:hAnsi="Helvetica"/>
          <w:color w:val="333333"/>
          <w:rtl/>
        </w:rPr>
        <w:t xml:space="preserve">ע"פ 6304/11 </w:t>
      </w:r>
      <w:r w:rsidRPr="00A332FF">
        <w:rPr>
          <w:rFonts w:ascii="Helvetica" w:hAnsi="Helvetica"/>
          <w:b/>
          <w:bCs/>
          <w:color w:val="333333"/>
          <w:rtl/>
        </w:rPr>
        <w:t>מדינת ישראל נ' פלוני</w:t>
      </w:r>
      <w:r w:rsidRPr="00A332FF">
        <w:rPr>
          <w:rFonts w:ascii="Helvetica" w:hAnsi="Helvetica" w:hint="cs"/>
          <w:color w:val="333333"/>
          <w:rtl/>
        </w:rPr>
        <w:t xml:space="preserve">, פסקה 28 לפסק דינו של השופט </w:t>
      </w:r>
      <w:r w:rsidRPr="00A332FF">
        <w:rPr>
          <w:rFonts w:ascii="Helvetica" w:hAnsi="Helvetica"/>
          <w:color w:val="333333"/>
          <w:rtl/>
        </w:rPr>
        <w:t>סולברג</w:t>
      </w:r>
      <w:r w:rsidRPr="00A332FF">
        <w:rPr>
          <w:rFonts w:ascii="Helvetica" w:hAnsi="Helvetica"/>
          <w:color w:val="333333"/>
          <w:rtl/>
        </w:rPr>
        <w:t xml:space="preserve"> (פורסם במאגרים</w:t>
      </w:r>
      <w:r w:rsidRPr="00A332FF">
        <w:rPr>
          <w:rFonts w:ascii="Helvetica" w:hAnsi="Helvetica" w:hint="cs"/>
          <w:color w:val="333333"/>
          <w:rtl/>
        </w:rPr>
        <w:t xml:space="preserve"> משפטיים</w:t>
      </w:r>
      <w:r w:rsidRPr="00A332FF">
        <w:rPr>
          <w:rFonts w:ascii="Helvetica" w:hAnsi="Helvetica"/>
          <w:color w:val="333333"/>
          <w:rtl/>
        </w:rPr>
        <w:t xml:space="preserve">, </w:t>
      </w:r>
      <w:r w:rsidRPr="00A332FF">
        <w:rPr>
          <w:rFonts w:ascii="Helvetica" w:hAnsi="Helvetica" w:hint="cs"/>
          <w:color w:val="333333"/>
          <w:rtl/>
        </w:rPr>
        <w:t>20</w:t>
      </w:r>
      <w:r w:rsidRPr="00A332FF">
        <w:rPr>
          <w:rFonts w:ascii="Helvetica" w:hAnsi="Helvetica"/>
          <w:color w:val="333333"/>
          <w:rtl/>
        </w:rPr>
        <w:t>.</w:t>
      </w:r>
      <w:r w:rsidRPr="00A332FF">
        <w:rPr>
          <w:rFonts w:ascii="Helvetica" w:hAnsi="Helvetica" w:hint="cs"/>
          <w:color w:val="333333"/>
          <w:rtl/>
        </w:rPr>
        <w:t>912</w:t>
      </w:r>
      <w:r w:rsidRPr="00A332FF">
        <w:rPr>
          <w:rFonts w:ascii="Helvetica" w:hAnsi="Helvetica"/>
          <w:color w:val="333333"/>
          <w:rtl/>
        </w:rPr>
        <w:t>)</w:t>
      </w:r>
      <w:r w:rsidRPr="00A332FF">
        <w:rPr>
          <w:rFonts w:hint="cs"/>
          <w:rtl/>
        </w:rPr>
        <w:t>.</w:t>
      </w:r>
    </w:p>
  </w:footnote>
  <w:footnote w:id="35">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ביולי 2018 הכניס משרד הרווחה שינוי במבנה הארגוני, ראו פירוט בהמשך.</w:t>
      </w:r>
    </w:p>
  </w:footnote>
  <w:footnote w:id="36">
    <w:p w:rsidR="00012939" w:rsidRPr="00A332FF" w:rsidP="007F5928">
      <w:pPr>
        <w:pStyle w:val="FootnoteText"/>
      </w:pPr>
      <w:r w:rsidRPr="00A332FF">
        <w:rPr>
          <w:rStyle w:val="FootnoteReference0"/>
          <w:vertAlign w:val="baseline"/>
        </w:rPr>
        <w:footnoteRef/>
      </w:r>
      <w:r w:rsidRPr="00A332FF">
        <w:rPr>
          <w:rtl/>
        </w:rPr>
        <w:t xml:space="preserve"> </w:t>
      </w:r>
      <w:r w:rsidRPr="00A332FF">
        <w:rPr>
          <w:rFonts w:hint="cs"/>
          <w:rtl/>
        </w:rPr>
        <w:tab/>
        <w:t>מרכזי הגנה צפת ונתניה הוקמו ב-2017, זה במאי וזה ביוני . בצפת בוצעו בתקופה זו 83 חקירות ובנתניה 174 חקירות.</w:t>
      </w:r>
    </w:p>
  </w:footnote>
  <w:footnote w:id="37">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חקירות אלה בוצעו בשעות שמרכזי ההגנה היו פתוחים והיה אפשר לשלוח את החקירות אליהם. </w:t>
      </w:r>
    </w:p>
  </w:footnote>
  <w:footnote w:id="38">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עד מרחק 30 ק"מ. </w:t>
      </w:r>
    </w:p>
  </w:footnote>
  <w:footnote w:id="39">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t>דיון בוועדה לזכויות הילד בנושא "מרכזי הגנה של משרד העבודה, הרווחה והשירותים החברתיים</w:t>
      </w:r>
      <w:r w:rsidRPr="00A332FF">
        <w:rPr>
          <w:rFonts w:hint="cs"/>
          <w:rtl/>
        </w:rPr>
        <w:t xml:space="preserve"> </w:t>
      </w:r>
      <w:r w:rsidRPr="00A332FF">
        <w:rPr>
          <w:rtl/>
        </w:rPr>
        <w:t>-</w:t>
      </w:r>
      <w:r w:rsidRPr="00A332FF">
        <w:rPr>
          <w:rFonts w:hint="cs"/>
          <w:rtl/>
        </w:rPr>
        <w:t xml:space="preserve"> </w:t>
      </w:r>
      <w:r w:rsidRPr="00A332FF">
        <w:rPr>
          <w:rtl/>
        </w:rPr>
        <w:t>ישיבת מעקב" מ-6.3.18</w:t>
      </w:r>
      <w:r w:rsidRPr="00A332FF">
        <w:rPr>
          <w:rFonts w:hint="cs"/>
          <w:rtl/>
        </w:rPr>
        <w:t>.</w:t>
      </w:r>
    </w:p>
  </w:footnote>
  <w:footnote w:id="40">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בהבהרה על תשובת משרד הרווחה נמסר כי בבאר שבע חוקרת הילדים הקבועה נמצאת בחופשת לידה וניתן מענה לפי קריאה מחוקרי הילדים במחוז, בתל השומר אוישה המשרה בינואר 2019 ובירושלים חסר חוקר ילדים דובר ערבית.</w:t>
      </w:r>
    </w:p>
  </w:footnote>
  <w:footnote w:id="41">
    <w:p w:rsidR="00012939" w:rsidRPr="00A332FF" w:rsidP="007F5928">
      <w:pPr>
        <w:pStyle w:val="FootnoteText"/>
        <w:tabs>
          <w:tab w:val="left" w:pos="3568"/>
        </w:tabs>
        <w:rPr>
          <w:rtl/>
        </w:rPr>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עקב סיום עבודתם של המנהלים עובדי העמותה במרכזים אלה או סיום המכרז בין משרד הרווחה לעמותה. </w:t>
      </w:r>
    </w:p>
  </w:footnote>
  <w:footnote w:id="42">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t>מכרז פומבי 173/2015 להפעלת מרכזי הגנה בירושלים, בצפת ובנתניה.</w:t>
      </w:r>
    </w:p>
  </w:footnote>
  <w:footnote w:id="43">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משרד הרווחה ציין בתשובתו כי </w:t>
      </w:r>
      <w:r w:rsidRPr="00A332FF">
        <w:rPr>
          <w:rtl/>
        </w:rPr>
        <w:t xml:space="preserve">עד </w:t>
      </w:r>
      <w:r w:rsidRPr="00A332FF">
        <w:rPr>
          <w:rFonts w:hint="cs"/>
          <w:rtl/>
        </w:rPr>
        <w:t>דצמבר 2018 "</w:t>
      </w:r>
      <w:r w:rsidRPr="00A332FF">
        <w:rPr>
          <w:rtl/>
        </w:rPr>
        <w:t>מונו שתי מנהלות במרכזים בנתניה ואשקלון מקרב צוות חוקרי הילדים במחוזות. עם זאת, עלה קושי באיוש המשרה במרכז בבאר שבע ואי לכך פורסם מכרז חוזר".</w:t>
      </w:r>
    </w:p>
  </w:footnote>
  <w:footnote w:id="44">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החלטה 3678 מ-25.8.11.</w:t>
      </w:r>
    </w:p>
  </w:footnote>
  <w:footnote w:id="45">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למעט מרכז תל השומר המנוהל בידי בית החולים והחוזה נכרת בין עמותת קרן המחקרים של בית החולים ובין משרד הרווחה. </w:t>
      </w:r>
    </w:p>
  </w:footnote>
  <w:footnote w:id="46">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אשקלון, ירושלים, צפת ונצרת.</w:t>
      </w:r>
    </w:p>
  </w:footnote>
  <w:footnote w:id="47">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למעט החוזה מול מרכז רפואי סורוקה, שם הוא בתהליך הסדרה.</w:t>
      </w:r>
    </w:p>
  </w:footnote>
  <w:footnote w:id="48">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Fonts w:hint="cs"/>
          <w:rtl/>
        </w:rPr>
        <w:tab/>
      </w:r>
      <w:r w:rsidRPr="00A332FF">
        <w:rPr>
          <w:rtl/>
        </w:rPr>
        <w:t>תקנות שירותי הסעד (טיפול בנזקקים), תשמ"ו-1986</w:t>
      </w:r>
      <w:r w:rsidRPr="00A332FF">
        <w:rPr>
          <w:rFonts w:hint="cs"/>
          <w:rtl/>
        </w:rPr>
        <w:t xml:space="preserve">, </w:t>
      </w:r>
      <w:r w:rsidRPr="00A332FF">
        <w:rPr>
          <w:rtl/>
        </w:rPr>
        <w:t xml:space="preserve">תקנות </w:t>
      </w:r>
      <w:r w:rsidRPr="00A332FF">
        <w:rPr>
          <w:rFonts w:hint="cs"/>
          <w:rtl/>
        </w:rPr>
        <w:t>שירותי</w:t>
      </w:r>
      <w:r w:rsidRPr="00A332FF">
        <w:rPr>
          <w:rtl/>
        </w:rPr>
        <w:t xml:space="preserve"> הסעד (תפקיד המנהל וועדת הסעד), התשכ"ד-1963, סעיף 4 (א) (1)</w:t>
      </w:r>
      <w:r w:rsidRPr="00A332FF">
        <w:rPr>
          <w:rFonts w:hint="cs"/>
          <w:rtl/>
        </w:rPr>
        <w:t>.</w:t>
      </w:r>
    </w:p>
  </w:footnote>
  <w:footnote w:id="49">
    <w:p w:rsidR="00012939" w:rsidRPr="00A332FF" w:rsidP="007F5928">
      <w:pPr>
        <w:pStyle w:val="FootnoteText"/>
      </w:pPr>
      <w:r w:rsidRPr="00A332FF">
        <w:rPr>
          <w:rStyle w:val="FootnoteReference0"/>
          <w:vertAlign w:val="baseline"/>
        </w:rPr>
        <w:footnoteRef/>
      </w:r>
      <w:r w:rsidRPr="00A332FF">
        <w:rPr>
          <w:rtl/>
        </w:rPr>
        <w:t xml:space="preserve"> </w:t>
      </w:r>
      <w:r w:rsidRPr="00A332FF">
        <w:rPr>
          <w:rFonts w:hint="cs"/>
          <w:rtl/>
        </w:rPr>
        <w:tab/>
        <w:t>דוח מבקר המדינה משנת 2015,</w:t>
      </w:r>
      <w:r w:rsidRPr="00A332FF">
        <w:rPr>
          <w:rtl/>
        </w:rPr>
        <w:t xml:space="preserve"> עמ' </w:t>
      </w:r>
      <w:r w:rsidRPr="00A332FF">
        <w:rPr>
          <w:rFonts w:hint="cs"/>
          <w:rtl/>
        </w:rPr>
        <w:t>1157.</w:t>
      </w:r>
    </w:p>
  </w:footnote>
  <w:footnote w:id="50">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eastAsia"/>
          <w:b/>
          <w:bCs/>
          <w:rtl/>
        </w:rPr>
        <w:t>הערות</w:t>
      </w:r>
      <w:r w:rsidRPr="00A332FF">
        <w:rPr>
          <w:b/>
          <w:bCs/>
          <w:rtl/>
        </w:rPr>
        <w:t xml:space="preserve"> </w:t>
      </w:r>
      <w:r w:rsidRPr="00A332FF">
        <w:rPr>
          <w:rFonts w:hint="eastAsia"/>
          <w:b/>
          <w:bCs/>
          <w:rtl/>
        </w:rPr>
        <w:t>ראש</w:t>
      </w:r>
      <w:r w:rsidRPr="00A332FF">
        <w:rPr>
          <w:b/>
          <w:bCs/>
          <w:rtl/>
        </w:rPr>
        <w:t xml:space="preserve"> </w:t>
      </w:r>
      <w:r w:rsidRPr="00A332FF">
        <w:rPr>
          <w:rFonts w:hint="eastAsia"/>
          <w:b/>
          <w:bCs/>
          <w:rtl/>
        </w:rPr>
        <w:t>הממשלה</w:t>
      </w:r>
      <w:r w:rsidRPr="00A332FF">
        <w:rPr>
          <w:b/>
          <w:bCs/>
          <w:rtl/>
        </w:rPr>
        <w:t xml:space="preserve"> </w:t>
      </w:r>
      <w:r w:rsidRPr="00A332FF">
        <w:rPr>
          <w:rFonts w:hint="eastAsia"/>
          <w:b/>
          <w:bCs/>
          <w:rtl/>
        </w:rPr>
        <w:t>לדוח</w:t>
      </w:r>
      <w:r w:rsidRPr="00A332FF">
        <w:rPr>
          <w:b/>
          <w:bCs/>
          <w:rtl/>
        </w:rPr>
        <w:t xml:space="preserve"> מבקר המדינה 65ג'</w:t>
      </w:r>
      <w:r w:rsidRPr="00A332FF">
        <w:rPr>
          <w:rFonts w:hint="cs"/>
          <w:rtl/>
        </w:rPr>
        <w:t xml:space="preserve">, עמ' 294. </w:t>
      </w:r>
    </w:p>
  </w:footnote>
  <w:footnote w:id="51">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כפי שהוגדר בנוהל המשטרתי.</w:t>
      </w:r>
    </w:p>
  </w:footnote>
  <w:footnote w:id="52">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למעט נפגעים שהחוק לתיקון דיני הראיות (הגנת ילדים), </w:t>
      </w:r>
      <w:r w:rsidRPr="00A332FF">
        <w:rPr>
          <w:rtl/>
        </w:rPr>
        <w:t>התשט"ו-1955, חל לגביהם.</w:t>
      </w:r>
    </w:p>
  </w:footnote>
  <w:footnote w:id="53">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מחוז יהודה והשומרון.</w:t>
      </w:r>
    </w:p>
  </w:footnote>
  <w:footnote w:id="54">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t>מאי-יולי 2017 ואפריל-</w:t>
      </w:r>
      <w:r w:rsidRPr="00A332FF">
        <w:rPr>
          <w:rFonts w:hint="eastAsia"/>
          <w:rtl/>
        </w:rPr>
        <w:t>מאי</w:t>
      </w:r>
      <w:r w:rsidRPr="00A332FF">
        <w:rPr>
          <w:rtl/>
        </w:rPr>
        <w:t xml:space="preserve"> 2018</w:t>
      </w:r>
      <w:r w:rsidRPr="00A332FF">
        <w:rPr>
          <w:rFonts w:hint="cs"/>
          <w:rtl/>
        </w:rPr>
        <w:t>.</w:t>
      </w:r>
    </w:p>
  </w:footnote>
  <w:footnote w:id="55">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eastAsia"/>
          <w:rtl/>
        </w:rPr>
        <w:t>אוגוסט</w:t>
      </w:r>
      <w:r w:rsidRPr="00A332FF">
        <w:rPr>
          <w:rtl/>
        </w:rPr>
        <w:t>-דצמבר 2017</w:t>
      </w:r>
      <w:r w:rsidRPr="00A332FF">
        <w:rPr>
          <w:rFonts w:hint="cs"/>
          <w:rtl/>
        </w:rPr>
        <w:t>.</w:t>
      </w:r>
    </w:p>
  </w:footnote>
  <w:footnote w:id="56">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המועצה לשלום הילד, "ילדים בישראל שנתון 2017" עמ' 576.</w:t>
      </w:r>
    </w:p>
  </w:footnote>
  <w:footnote w:id="57">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המועצה לשלום הילד, "ילדים בישראל שנתון 2017" עמ' 582.</w:t>
      </w:r>
    </w:p>
  </w:footnote>
  <w:footnote w:id="58">
    <w:p w:rsidR="00012939" w:rsidRPr="00A332FF" w:rsidP="007F5928">
      <w:pPr>
        <w:pStyle w:val="FootnoteText"/>
        <w:tabs>
          <w:tab w:val="left" w:pos="3710"/>
        </w:tabs>
        <w:rPr>
          <w:rtl/>
        </w:rPr>
      </w:pPr>
      <w:r w:rsidRPr="00A332FF">
        <w:rPr>
          <w:rStyle w:val="FootnoteReference0"/>
          <w:vertAlign w:val="baseline"/>
        </w:rPr>
        <w:footnoteRef/>
      </w:r>
      <w:r w:rsidRPr="00A332FF">
        <w:rPr>
          <w:rtl/>
        </w:rPr>
        <w:t xml:space="preserve"> </w:t>
      </w:r>
      <w:r w:rsidRPr="00A332FF">
        <w:rPr>
          <w:rtl/>
        </w:rPr>
        <w:tab/>
        <w:t>דוח מבקר המדינה משנת 2015</w:t>
      </w:r>
      <w:r w:rsidRPr="00A332FF">
        <w:rPr>
          <w:rFonts w:hint="cs"/>
          <w:rtl/>
        </w:rPr>
        <w:t xml:space="preserve"> עמ' 1152 - 1156.</w:t>
      </w:r>
    </w:p>
  </w:footnote>
  <w:footnote w:id="59">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פטור זמני הוא פטור לפרק זמן מסוים לצורך השלמת המידע הנדרש לפני קבלת החלטה על פטור מלא.</w:t>
      </w:r>
    </w:p>
  </w:footnote>
  <w:footnote w:id="60">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"ילדים בישראל" שנתון 2017 לוח 14.6 "מספר הבקשות לפטור מחובת דיווח אודות פגיעה בילדים שטופלו הוגשו ואושרו, לפי מחוז/ 1995 - 2016" עמ' 579.</w:t>
      </w:r>
    </w:p>
  </w:footnote>
  <w:footnote w:id="61">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ראו דרורה נחמני רוט, "התנאים לקבלת פטור לפקידי סעד מדיווח למשטרה על עבירות בילדים", </w:t>
      </w:r>
      <w:r w:rsidRPr="00A332FF">
        <w:rPr>
          <w:rFonts w:hint="cs"/>
          <w:b/>
          <w:bCs/>
          <w:rtl/>
        </w:rPr>
        <w:t>משפחה במשפט</w:t>
      </w:r>
      <w:r w:rsidRPr="00A332FF">
        <w:rPr>
          <w:rFonts w:hint="cs"/>
          <w:rtl/>
        </w:rPr>
        <w:t xml:space="preserve"> כרך ג-ד </w:t>
      </w:r>
      <w:r w:rsidRPr="00A332FF">
        <w:rPr>
          <w:rFonts w:hint="cs"/>
          <w:rtl/>
        </w:rPr>
        <w:t>התשס"ט</w:t>
      </w:r>
      <w:r w:rsidRPr="00A332FF">
        <w:rPr>
          <w:rFonts w:hint="cs"/>
          <w:rtl/>
        </w:rPr>
        <w:t xml:space="preserve"> - </w:t>
      </w:r>
      <w:r w:rsidRPr="00A332FF">
        <w:rPr>
          <w:rFonts w:hint="cs"/>
          <w:rtl/>
        </w:rPr>
        <w:t>התש"ע</w:t>
      </w:r>
      <w:r w:rsidRPr="00A332FF">
        <w:rPr>
          <w:rFonts w:hint="cs"/>
          <w:rtl/>
        </w:rPr>
        <w:t xml:space="preserve"> עמ' 379. </w:t>
      </w:r>
    </w:p>
  </w:footnote>
  <w:footnote w:id="62">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בתקופה שבין אוגוסט 2010 - אוגוסט 2018.</w:t>
      </w:r>
    </w:p>
  </w:footnote>
  <w:footnote w:id="63">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t xml:space="preserve">ע״פ 10049/03 </w:t>
      </w:r>
      <w:r w:rsidRPr="00A332FF">
        <w:rPr>
          <w:b/>
          <w:bCs/>
          <w:rtl/>
        </w:rPr>
        <w:t>פל</w:t>
      </w:r>
      <w:r w:rsidRPr="00A332FF">
        <w:rPr>
          <w:rFonts w:hint="cs"/>
          <w:b/>
          <w:bCs/>
          <w:rtl/>
        </w:rPr>
        <w:t>ונ</w:t>
      </w:r>
      <w:r w:rsidRPr="00A332FF">
        <w:rPr>
          <w:b/>
          <w:bCs/>
          <w:rtl/>
        </w:rPr>
        <w:t>י נ׳ מדינת ישראל</w:t>
      </w:r>
      <w:r w:rsidRPr="00A332FF">
        <w:rPr>
          <w:rtl/>
        </w:rPr>
        <w:t xml:space="preserve"> פד׳״י נט(1) 391,385 (2004)</w:t>
      </w:r>
      <w:r w:rsidRPr="00A332FF">
        <w:rPr>
          <w:rFonts w:hint="cs"/>
          <w:rtl/>
        </w:rPr>
        <w:t>.</w:t>
      </w:r>
    </w:p>
  </w:footnote>
  <w:footnote w:id="64">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eastAsia"/>
          <w:rtl/>
        </w:rPr>
        <w:t>ע</w:t>
      </w:r>
      <w:r w:rsidRPr="00A332FF">
        <w:rPr>
          <w:rtl/>
        </w:rPr>
        <w:t xml:space="preserve">"פ 5582/09 </w:t>
      </w:r>
      <w:r w:rsidRPr="00A332FF">
        <w:rPr>
          <w:b/>
          <w:bCs/>
          <w:rtl/>
        </w:rPr>
        <w:t>פלוני נ' מדינת ישראל</w:t>
      </w:r>
      <w:r w:rsidRPr="00A332FF">
        <w:rPr>
          <w:rtl/>
        </w:rPr>
        <w:t xml:space="preserve"> (פורסם במאגר ממוחשב, 20.10.10).</w:t>
      </w:r>
    </w:p>
  </w:footnote>
  <w:footnote w:id="65">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הנחיה מספר 4.1202 "משך טיפול התביעה עד להגשת כתב אישום", עמ' 1. </w:t>
      </w:r>
    </w:p>
  </w:footnote>
  <w:footnote w:id="66">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w:t>
      </w:r>
      <w:r w:rsidRPr="00A332FF">
        <w:rPr>
          <w:rtl/>
        </w:rPr>
        <w:t>טיפול הפרקליטות בתיקים הפליליים הממתינים לבירור דין</w:t>
      </w:r>
      <w:r w:rsidRPr="00A332FF">
        <w:rPr>
          <w:rFonts w:hint="cs"/>
          <w:rtl/>
        </w:rPr>
        <w:t>", דוחות ביקורת של האגף לתפקידים מיוחדים 3.1.11 עמ' 48.</w:t>
      </w:r>
    </w:p>
  </w:footnote>
  <w:footnote w:id="67">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תגובת היועצת המשפטית של המועצה לשלום הילד על סיכום דיון בוועדת החוקה חוק ומשפט בכנסת בנושא "קטינים נפגעי עבירה" מיום 2.8.16</w:t>
      </w:r>
    </w:p>
  </w:footnote>
  <w:footnote w:id="68">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הוראת נוהל של נשיאת בית המשפט העליון מספר 1 - 17 בתוקף מיום 6.9.17.</w:t>
      </w:r>
    </w:p>
  </w:footnote>
  <w:footnote w:id="69">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בהנחיה מצוינים שלושה סייגים.</w:t>
      </w:r>
    </w:p>
  </w:footnote>
  <w:footnote w:id="70">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הנחיית פרקליט המדינה מספר 6.13 </w:t>
      </w:r>
      <w:r w:rsidRPr="00A332FF">
        <w:t>"</w:t>
      </w:r>
      <w:r w:rsidRPr="00A332FF">
        <w:rPr>
          <w:rtl/>
        </w:rPr>
        <w:t>הגשת כתב אישום וזימון לעדות בתיק מין או אלימות שבו נפגע העברה או עד תביעה מרכזי הוא קטין".</w:t>
      </w:r>
    </w:p>
  </w:footnote>
  <w:footnote w:id="71">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t>למעט המחזיק או הצורך באקראי ובתום לב</w:t>
      </w:r>
      <w:r w:rsidRPr="00A332FF">
        <w:rPr>
          <w:rFonts w:hint="cs"/>
          <w:rtl/>
        </w:rPr>
        <w:t>, כאמור בסעיף 214(ב3) לחוק העונשין.</w:t>
      </w:r>
    </w:p>
  </w:footnote>
  <w:footnote w:id="72">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הנחיות2.22 ו-2.29</w:t>
      </w:r>
    </w:p>
  </w:footnote>
  <w:footnote w:id="73">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פורסם בשנתון "ילדים בישראל 2017" של המועצה לשלום הילד עמ' 534 - 537.</w:t>
      </w:r>
    </w:p>
  </w:footnote>
  <w:footnote w:id="74">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החלטה מס' 1006 מ-17.01.16 בנושא "הקמת מערך למניעת אלימות ופשיעה נגד ילדים ובני נוער ברשת (מערך </w:t>
      </w:r>
      <w:r w:rsidRPr="00A332FF">
        <w:rPr>
          <w:rFonts w:hint="cs"/>
          <w:rtl/>
        </w:rPr>
        <w:t>מאו"ר</w:t>
      </w:r>
      <w:r w:rsidRPr="00A332FF">
        <w:rPr>
          <w:rFonts w:hint="cs"/>
          <w:rtl/>
        </w:rPr>
        <w:t xml:space="preserve">) והחלטה מס' 1972 מ-27.9.16 בנושא "מערך למניעת אלימות ופשיעה נגד ילדים ובני נוער ברשת (מערך </w:t>
      </w:r>
      <w:r w:rsidRPr="00A332FF">
        <w:rPr>
          <w:rFonts w:hint="cs"/>
          <w:rtl/>
        </w:rPr>
        <w:t>מאו"ר</w:t>
      </w:r>
      <w:r w:rsidRPr="00A332FF">
        <w:rPr>
          <w:rFonts w:hint="cs"/>
          <w:rtl/>
        </w:rPr>
        <w:t>).</w:t>
      </w:r>
    </w:p>
  </w:footnote>
  <w:footnote w:id="75">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בהחלטה צוין כי משרד התקשורת יהיה שותף להקמת תשתית התקשורת למערך.</w:t>
      </w:r>
    </w:p>
  </w:footnote>
  <w:footnote w:id="76">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המערך נקרא בהחלטת הממשלה "מערך </w:t>
      </w:r>
      <w:r w:rsidRPr="00A332FF">
        <w:rPr>
          <w:rFonts w:hint="cs"/>
          <w:rtl/>
        </w:rPr>
        <w:t>מאו"ר</w:t>
      </w:r>
      <w:r w:rsidRPr="00A332FF">
        <w:rPr>
          <w:rFonts w:hint="cs"/>
          <w:rtl/>
        </w:rPr>
        <w:t>". במהלך הביקורת שונה שמו ל"המטה הלאומי להגנה על ילדים ברשת - 105".</w:t>
      </w:r>
    </w:p>
  </w:footnote>
  <w:footnote w:id="77">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t>החלטה מס' 4028 מ-25.12.11</w:t>
      </w:r>
      <w:r w:rsidRPr="00A332FF">
        <w:rPr>
          <w:rFonts w:hint="cs"/>
          <w:rtl/>
        </w:rPr>
        <w:t>.</w:t>
      </w:r>
    </w:p>
  </w:footnote>
  <w:footnote w:id="78">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מדריך התכנון הממשלתי (ספטמבר 2010), עמ' 42.</w:t>
      </w:r>
    </w:p>
  </w:footnote>
  <w:footnote w:id="79">
    <w:p w:rsidR="00012939" w:rsidRPr="00A332FF" w:rsidP="00BD1B58">
      <w:pPr>
        <w:pStyle w:val="FootnoteText"/>
      </w:pPr>
      <w:r w:rsidRPr="00A332FF">
        <w:rPr>
          <w:rStyle w:val="FootnoteReference0"/>
          <w:vertAlign w:val="baseline"/>
        </w:rPr>
        <w:footnoteRef/>
      </w:r>
      <w:r w:rsidRPr="00A332FF">
        <w:rPr>
          <w:rtl/>
        </w:rPr>
        <w:t xml:space="preserve"> </w:t>
      </w:r>
      <w:r w:rsidRPr="00A332FF">
        <w:rPr>
          <w:rtl/>
        </w:rPr>
        <w:tab/>
        <w:t>תפיס</w:t>
      </w:r>
      <w:r w:rsidRPr="00A332FF">
        <w:rPr>
          <w:rFonts w:hint="cs"/>
          <w:rtl/>
        </w:rPr>
        <w:t>ת ההפעלה</w:t>
      </w:r>
      <w:r w:rsidRPr="00A332FF">
        <w:rPr>
          <w:rtl/>
        </w:rPr>
        <w:t xml:space="preserve"> </w:t>
      </w:r>
      <w:r w:rsidRPr="00A332FF">
        <w:rPr>
          <w:rFonts w:hint="cs"/>
          <w:rtl/>
        </w:rPr>
        <w:t xml:space="preserve">של ארגון </w:t>
      </w:r>
      <w:r w:rsidR="00BD1B58">
        <w:rPr>
          <w:rFonts w:hint="cs"/>
          <w:rtl/>
        </w:rPr>
        <w:t>מגובשת</w:t>
      </w:r>
      <w:r w:rsidRPr="00A332FF">
        <w:rPr>
          <w:rtl/>
        </w:rPr>
        <w:t xml:space="preserve"> </w:t>
      </w:r>
      <w:r w:rsidRPr="00A332FF">
        <w:rPr>
          <w:rFonts w:hint="cs"/>
          <w:rtl/>
        </w:rPr>
        <w:t>מה</w:t>
      </w:r>
      <w:r w:rsidRPr="00A332FF">
        <w:rPr>
          <w:rtl/>
        </w:rPr>
        <w:t>משימות שהוטלו על</w:t>
      </w:r>
      <w:r w:rsidRPr="00A332FF">
        <w:rPr>
          <w:rFonts w:hint="cs"/>
          <w:rtl/>
        </w:rPr>
        <w:t>יו והיא</w:t>
      </w:r>
      <w:r w:rsidRPr="00A332FF">
        <w:rPr>
          <w:rtl/>
        </w:rPr>
        <w:t xml:space="preserve"> מגדירה את הרעיון המרכזי של </w:t>
      </w:r>
      <w:r w:rsidRPr="00A332FF">
        <w:rPr>
          <w:rFonts w:hint="cs"/>
          <w:rtl/>
        </w:rPr>
        <w:t>הארגון</w:t>
      </w:r>
      <w:r w:rsidRPr="00A332FF">
        <w:rPr>
          <w:rtl/>
        </w:rPr>
        <w:t xml:space="preserve"> לביצוע המוטל עלי</w:t>
      </w:r>
      <w:r w:rsidRPr="00A332FF">
        <w:rPr>
          <w:rFonts w:hint="cs"/>
          <w:rtl/>
        </w:rPr>
        <w:t>ו ואת דרכי הביצוע</w:t>
      </w:r>
      <w:r w:rsidRPr="00A332FF">
        <w:rPr>
          <w:rtl/>
        </w:rPr>
        <w:t xml:space="preserve">. </w:t>
      </w:r>
    </w:p>
  </w:footnote>
  <w:footnote w:id="80">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פקודת ארגון (</w:t>
      </w:r>
      <w:r w:rsidRPr="00A332FF">
        <w:rPr>
          <w:rFonts w:hint="cs"/>
          <w:rtl/>
        </w:rPr>
        <w:t>פק"א</w:t>
      </w:r>
      <w:r w:rsidRPr="00A332FF">
        <w:rPr>
          <w:rFonts w:hint="cs"/>
          <w:rtl/>
        </w:rPr>
        <w:t xml:space="preserve">) - מסמך המסכם את המשמעויות הארגוניות ואת היבטי המשאבים בעבודת המטה שאישר פיקוד המשטרה. </w:t>
      </w:r>
      <w:r w:rsidRPr="00A332FF">
        <w:rPr>
          <w:rFonts w:hint="cs"/>
          <w:rtl/>
        </w:rPr>
        <w:t>הפק"א</w:t>
      </w:r>
      <w:r w:rsidRPr="00A332FF">
        <w:rPr>
          <w:rFonts w:hint="cs"/>
          <w:rtl/>
        </w:rPr>
        <w:t xml:space="preserve"> היא התחייבות ארגונית ועיקריה הם יעוד ותפקידים, תקינת כוח אדם ואמצעים (מתוך: מילון המושגים המבצעי של משטרת ישראל).</w:t>
      </w:r>
    </w:p>
  </w:footnote>
  <w:footnote w:id="81">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"עקרונות יסוד בתפיסת הפעלה" ינואר 2016.</w:t>
      </w:r>
    </w:p>
  </w:footnote>
  <w:footnote w:id="82">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eastAsia"/>
          <w:rtl/>
        </w:rPr>
        <w:t>בהתאם</w:t>
      </w:r>
      <w:r w:rsidRPr="00A332FF">
        <w:rPr>
          <w:rtl/>
        </w:rPr>
        <w:t xml:space="preserve"> </w:t>
      </w:r>
      <w:r w:rsidRPr="00A332FF">
        <w:rPr>
          <w:rFonts w:hint="eastAsia"/>
          <w:rtl/>
        </w:rPr>
        <w:t>ל</w:t>
      </w:r>
      <w:r w:rsidRPr="00A332FF">
        <w:rPr>
          <w:rtl/>
        </w:rPr>
        <w:t xml:space="preserve">סיכום בין </w:t>
      </w:r>
      <w:r w:rsidRPr="00A332FF">
        <w:rPr>
          <w:rFonts w:hint="cs"/>
          <w:rtl/>
        </w:rPr>
        <w:t>ה</w:t>
      </w:r>
      <w:r w:rsidRPr="00A332FF">
        <w:rPr>
          <w:rtl/>
        </w:rPr>
        <w:t xml:space="preserve">משרד </w:t>
      </w:r>
      <w:r w:rsidRPr="00A332FF">
        <w:rPr>
          <w:rFonts w:hint="cs"/>
          <w:rtl/>
        </w:rPr>
        <w:t>ל</w:t>
      </w:r>
      <w:r w:rsidRPr="00A332FF">
        <w:rPr>
          <w:rtl/>
        </w:rPr>
        <w:t>בט"פ</w:t>
      </w:r>
      <w:r w:rsidRPr="00A332FF">
        <w:rPr>
          <w:rtl/>
        </w:rPr>
        <w:t xml:space="preserve"> למשרד המשפטים נציג </w:t>
      </w:r>
      <w:r w:rsidRPr="00A332FF">
        <w:rPr>
          <w:rFonts w:hint="eastAsia"/>
          <w:rtl/>
        </w:rPr>
        <w:t>מיחידת</w:t>
      </w:r>
      <w:r w:rsidRPr="00A332FF">
        <w:rPr>
          <w:rtl/>
        </w:rPr>
        <w:t xml:space="preserve"> הסייבר של משרד המשפטים ייתן מענה טלפוני בכל זמן שיידרש ללא נוכחות פי</w:t>
      </w:r>
      <w:r w:rsidRPr="00A332FF">
        <w:rPr>
          <w:rFonts w:hint="cs"/>
          <w:rtl/>
        </w:rPr>
        <w:t>ז</w:t>
      </w:r>
      <w:r w:rsidRPr="00A332FF">
        <w:rPr>
          <w:rtl/>
        </w:rPr>
        <w:t xml:space="preserve">ית במוקד. </w:t>
      </w:r>
      <w:r w:rsidRPr="00A332FF">
        <w:rPr>
          <w:rFonts w:hint="eastAsia"/>
          <w:rtl/>
        </w:rPr>
        <w:t>י</w:t>
      </w:r>
      <w:r w:rsidRPr="00A332FF">
        <w:rPr>
          <w:rtl/>
        </w:rPr>
        <w:t xml:space="preserve">חידת הסייבר הוקמה בשנת 2015, תפקידה בין היתר, </w:t>
      </w:r>
      <w:r w:rsidRPr="00A332FF">
        <w:rPr>
          <w:rFonts w:hint="eastAsia"/>
          <w:rtl/>
        </w:rPr>
        <w:t>לבצע</w:t>
      </w:r>
      <w:r w:rsidRPr="00A332FF">
        <w:rPr>
          <w:rtl/>
        </w:rPr>
        <w:t xml:space="preserve"> מהלכים בתחומי האכיפה האלטרנטיבית למניעה ולסיכול נזקים של פעולות אסורות במרחב הסייבר, כולל פעילות להסרת תכנים פוגעניים, סינונם מתוצאות החיפוש, הרחקת משתמשי אינטרנט המבצעים פעילות אסורה ואמצעי התגוננות מניעה וסיכול במרחב הסייבר בכלים משפטיים.</w:t>
      </w:r>
    </w:p>
  </w:footnote>
  <w:footnote w:id="83">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"עברייני מין ועבירות מין בארץ ובעולם: חקיקה, פיקוח, טיפול ושיקום", ד"ר מלי שחורי, ד"ר שרה בן דוד וד"ר יעל </w:t>
      </w:r>
      <w:r w:rsidRPr="00A332FF">
        <w:rPr>
          <w:rFonts w:hint="cs"/>
          <w:rtl/>
        </w:rPr>
        <w:t>אידיסיס</w:t>
      </w:r>
      <w:r w:rsidRPr="00A332FF">
        <w:rPr>
          <w:rFonts w:hint="cs"/>
          <w:rtl/>
        </w:rPr>
        <w:t>, 2008.</w:t>
      </w:r>
    </w:p>
  </w:footnote>
  <w:footnote w:id="84">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t>יצוין כי טרם חקיקת פרק השיקום</w:t>
      </w:r>
      <w:r w:rsidRPr="00A332FF">
        <w:rPr>
          <w:rFonts w:hint="cs"/>
          <w:rtl/>
        </w:rPr>
        <w:t xml:space="preserve"> </w:t>
      </w:r>
      <w:r w:rsidRPr="00A332FF">
        <w:rPr>
          <w:rtl/>
        </w:rPr>
        <w:t xml:space="preserve">המונע </w:t>
      </w:r>
      <w:r w:rsidRPr="00A332FF">
        <w:rPr>
          <w:rFonts w:hint="cs"/>
          <w:rtl/>
        </w:rPr>
        <w:t xml:space="preserve">בחוק </w:t>
      </w:r>
      <w:r w:rsidRPr="00A332FF">
        <w:rPr>
          <w:rtl/>
        </w:rPr>
        <w:t xml:space="preserve">הגנה </w:t>
      </w:r>
      <w:r w:rsidRPr="00A332FF">
        <w:rPr>
          <w:rFonts w:hint="cs"/>
          <w:rtl/>
        </w:rPr>
        <w:t>פעלו</w:t>
      </w:r>
      <w:r w:rsidRPr="00A332FF">
        <w:rPr>
          <w:rtl/>
        </w:rPr>
        <w:t xml:space="preserve"> מסגרות טיפול אשר היו מיועדות לעבריינים הנמצאים תחת התניה שיפוטית או כחלופת ענישה בשירות בתי הסוהר</w:t>
      </w:r>
      <w:r w:rsidRPr="00A332FF">
        <w:rPr>
          <w:rFonts w:hint="cs"/>
          <w:rtl/>
        </w:rPr>
        <w:t xml:space="preserve">, </w:t>
      </w:r>
      <w:r w:rsidRPr="00A332FF">
        <w:rPr>
          <w:rtl/>
        </w:rPr>
        <w:t>בקהילה</w:t>
      </w:r>
      <w:r w:rsidRPr="00A332FF">
        <w:rPr>
          <w:rFonts w:hint="cs"/>
          <w:rtl/>
        </w:rPr>
        <w:t>,</w:t>
      </w:r>
      <w:r w:rsidRPr="00A332FF">
        <w:rPr>
          <w:rtl/>
        </w:rPr>
        <w:t xml:space="preserve"> מטעם משרד הרווחה</w:t>
      </w:r>
      <w:r w:rsidRPr="00A332FF">
        <w:rPr>
          <w:rFonts w:hint="cs"/>
          <w:rtl/>
        </w:rPr>
        <w:t>,</w:t>
      </w:r>
      <w:r w:rsidRPr="00A332FF">
        <w:rPr>
          <w:rtl/>
        </w:rPr>
        <w:t xml:space="preserve"> במסגרת שירות המבחן </w:t>
      </w:r>
      <w:r w:rsidRPr="00A332FF">
        <w:rPr>
          <w:rFonts w:hint="cs"/>
          <w:rtl/>
        </w:rPr>
        <w:t xml:space="preserve">למבוגרים, </w:t>
      </w:r>
      <w:r w:rsidRPr="00A332FF">
        <w:rPr>
          <w:rtl/>
        </w:rPr>
        <w:t>ומטעם הרשות לשיקום האסיר</w:t>
      </w:r>
      <w:r w:rsidRPr="00A332FF">
        <w:rPr>
          <w:rFonts w:hint="cs"/>
          <w:rtl/>
        </w:rPr>
        <w:t xml:space="preserve">. </w:t>
      </w:r>
    </w:p>
  </w:footnote>
  <w:footnote w:id="85">
    <w:p w:rsidR="00012939" w:rsidRPr="00A332FF" w:rsidP="007F5928">
      <w:pPr>
        <w:pStyle w:val="FootnoteText"/>
        <w:jc w:val="lef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"הערכת מסוכנות של עברייני מין מכחישים", דרור </w:t>
      </w:r>
      <w:r w:rsidRPr="00A332FF">
        <w:rPr>
          <w:rFonts w:hint="cs"/>
          <w:rtl/>
        </w:rPr>
        <w:t>אורטס</w:t>
      </w:r>
      <w:r w:rsidRPr="00A332FF">
        <w:rPr>
          <w:rFonts w:hint="cs"/>
          <w:rtl/>
        </w:rPr>
        <w:t xml:space="preserve"> שפיגל .</w:t>
      </w:r>
      <w:r w:rsidRPr="00A332FF">
        <w:t xml:space="preserve"> </w:t>
      </w:r>
      <w:r>
        <w:fldChar w:fldCharType="begin"/>
      </w:r>
      <w:r>
        <w:instrText xml:space="preserve"> HYPERLINK "https://www.articles.co.il" </w:instrText>
      </w:r>
      <w:r>
        <w:fldChar w:fldCharType="separate"/>
      </w:r>
      <w:r w:rsidRPr="00A332FF">
        <w:rPr>
          <w:rStyle w:val="Hyperlink"/>
        </w:rPr>
        <w:t>https://www.articles.co.il</w:t>
      </w:r>
      <w:r>
        <w:fldChar w:fldCharType="end"/>
      </w:r>
      <w:r w:rsidRPr="00A332FF">
        <w:rPr>
          <w:rFonts w:hint="cs"/>
          <w:rtl/>
        </w:rPr>
        <w:t xml:space="preserve"> (ספטמבר 2008).</w:t>
      </w:r>
    </w:p>
  </w:footnote>
  <w:footnote w:id="86">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sz w:val="24"/>
          <w:rtl/>
        </w:rPr>
        <w:t>רמת מסוכנות מוערכת ב</w:t>
      </w:r>
      <w:r w:rsidRPr="00A332FF">
        <w:rPr>
          <w:sz w:val="24"/>
          <w:rtl/>
        </w:rPr>
        <w:t>ידי</w:t>
      </w:r>
      <w:r w:rsidRPr="00A332FF">
        <w:rPr>
          <w:rFonts w:hint="cs"/>
          <w:sz w:val="24"/>
          <w:rtl/>
        </w:rPr>
        <w:t xml:space="preserve"> </w:t>
      </w:r>
      <w:r w:rsidRPr="00A332FF">
        <w:rPr>
          <w:sz w:val="24"/>
          <w:rtl/>
        </w:rPr>
        <w:t xml:space="preserve">פסיכיאטרים, פסיכולוגים, עובדים סוציאליים </w:t>
      </w:r>
      <w:r w:rsidRPr="00A332FF">
        <w:rPr>
          <w:rFonts w:hint="cs"/>
          <w:sz w:val="24"/>
          <w:rtl/>
        </w:rPr>
        <w:t>ו</w:t>
      </w:r>
      <w:r w:rsidRPr="00A332FF">
        <w:rPr>
          <w:sz w:val="24"/>
          <w:rtl/>
        </w:rPr>
        <w:t>קרימינולוגים קליניים שעברו הכשרה מתאימה וקיבלו כתב מינוי משר הבריאות</w:t>
      </w:r>
      <w:r w:rsidRPr="00A332FF">
        <w:rPr>
          <w:rFonts w:hint="cs"/>
          <w:sz w:val="24"/>
          <w:rtl/>
        </w:rPr>
        <w:t xml:space="preserve"> ומשר הרווחה</w:t>
      </w:r>
      <w:r w:rsidRPr="00A332FF">
        <w:rPr>
          <w:sz w:val="24"/>
          <w:rtl/>
        </w:rPr>
        <w:t xml:space="preserve"> לעסוק בכך</w:t>
      </w:r>
      <w:r w:rsidRPr="00A332FF">
        <w:rPr>
          <w:rFonts w:hint="cs"/>
          <w:sz w:val="24"/>
          <w:rtl/>
        </w:rPr>
        <w:t>.</w:t>
      </w:r>
    </w:p>
  </w:footnote>
  <w:footnote w:id="87">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t xml:space="preserve">עיוותי חשיבה הם </w:t>
      </w:r>
      <w:r w:rsidRPr="00A332FF">
        <w:rPr>
          <w:rFonts w:hint="cs"/>
          <w:rtl/>
        </w:rPr>
        <w:t>דרכו של מוחנו ל</w:t>
      </w:r>
      <w:r w:rsidRPr="00A332FF">
        <w:rPr>
          <w:rtl/>
        </w:rPr>
        <w:t xml:space="preserve">שכנע אותנו </w:t>
      </w:r>
      <w:r w:rsidRPr="00A332FF">
        <w:rPr>
          <w:rFonts w:hint="cs"/>
          <w:rtl/>
        </w:rPr>
        <w:t>באמיתותו</w:t>
      </w:r>
      <w:r w:rsidRPr="00A332FF">
        <w:rPr>
          <w:rFonts w:hint="cs"/>
          <w:rtl/>
        </w:rPr>
        <w:t xml:space="preserve"> של דבר שאינו </w:t>
      </w:r>
      <w:r w:rsidRPr="00A332FF">
        <w:rPr>
          <w:rFonts w:hint="cs"/>
          <w:rtl/>
        </w:rPr>
        <w:t>אמיתי</w:t>
      </w:r>
      <w:r w:rsidRPr="00A332FF">
        <w:rPr>
          <w:rFonts w:hint="cs"/>
          <w:rtl/>
        </w:rPr>
        <w:t xml:space="preserve">. </w:t>
      </w:r>
    </w:p>
  </w:footnote>
  <w:footnote w:id="88">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ללא עברייני מין שהוערכו ברמת מסוכנות נמוכה.</w:t>
      </w:r>
    </w:p>
  </w:footnote>
  <w:footnote w:id="89">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w:t>
      </w:r>
      <w:r w:rsidRPr="00A332FF">
        <w:rPr>
          <w:rtl/>
        </w:rPr>
        <w:t>חיפוש על גופו" לעניין זה - חיפוש על פני גופו של עבריין המין, בבגדיו ובכליו, שאינו חיפוש חיצוני או פנימי כהגדרתם בחוק סדר הדין הפלילי (סמכויות אכיפה - חיפוש בגוף ונטילת אמצעי זיהוי), התשנ"ו-1996.</w:t>
      </w:r>
    </w:p>
  </w:footnote>
  <w:footnote w:id="90">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הנתונים בתרשים כוללים את מספר המפוקחים בפועל לאחר קיזוז של צווי פיקוח שפקעו ולא התחדשו עוד. כלומר בפועל תוספת המפוקחים השנתית גדולה בהרבה.</w:t>
      </w:r>
    </w:p>
  </w:footnote>
  <w:footnote w:id="91">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ה</w:t>
      </w:r>
      <w:r w:rsidRPr="00A332FF">
        <w:rPr>
          <w:rtl/>
        </w:rPr>
        <w:t xml:space="preserve">אחראי </w:t>
      </w:r>
      <w:r w:rsidRPr="00A332FF">
        <w:rPr>
          <w:rFonts w:hint="cs"/>
          <w:rtl/>
        </w:rPr>
        <w:t>ל</w:t>
      </w:r>
      <w:r w:rsidRPr="00A332FF">
        <w:rPr>
          <w:rtl/>
        </w:rPr>
        <w:t>מתן שירותי אבחון, פ</w:t>
      </w:r>
      <w:r w:rsidRPr="00A332FF">
        <w:rPr>
          <w:rFonts w:hint="cs"/>
          <w:rtl/>
        </w:rPr>
        <w:t>י</w:t>
      </w:r>
      <w:r w:rsidRPr="00A332FF">
        <w:rPr>
          <w:rtl/>
        </w:rPr>
        <w:t xml:space="preserve">קוח, טיפול ושיקום למעורבים באירוע פלילי (חשודים, נאשמים ונפגעי עבירה), שגילם 18 ומעלה. </w:t>
      </w:r>
    </w:p>
  </w:footnote>
  <w:footnote w:id="92">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t>שחרור לפני השלמת מלוא תקופת המאסר שנגזרה על האסיר</w:t>
      </w:r>
      <w:r w:rsidRPr="00A332FF">
        <w:rPr>
          <w:rFonts w:hint="cs"/>
          <w:rtl/>
        </w:rPr>
        <w:t>.</w:t>
      </w:r>
    </w:p>
  </w:footnote>
  <w:footnote w:id="93">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t>תרופות המביאות לירידה ברמות הטסטוסטרון ו</w:t>
      </w:r>
      <w:r w:rsidRPr="00A332FF">
        <w:rPr>
          <w:rFonts w:hint="cs"/>
          <w:rtl/>
        </w:rPr>
        <w:t>לפי</w:t>
      </w:r>
      <w:r w:rsidRPr="00A332FF">
        <w:rPr>
          <w:rtl/>
        </w:rPr>
        <w:t>כך להפחתה עד היעלמות מוחלטת של הדחפים המיניים</w:t>
      </w:r>
      <w:r w:rsidRPr="00A332FF">
        <w:rPr>
          <w:rFonts w:hint="cs"/>
          <w:rtl/>
        </w:rPr>
        <w:t>,</w:t>
      </w:r>
      <w:r w:rsidRPr="00A332FF">
        <w:rPr>
          <w:rtl/>
        </w:rPr>
        <w:t xml:space="preserve"> הנורמטיביים והסוטים</w:t>
      </w:r>
      <w:r w:rsidRPr="00A332FF">
        <w:rPr>
          <w:rFonts w:hint="cs"/>
          <w:rtl/>
        </w:rPr>
        <w:t xml:space="preserve">. </w:t>
      </w:r>
    </w:p>
  </w:footnote>
  <w:footnote w:id="94">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תוכנית</w:t>
      </w:r>
      <w:r w:rsidRPr="00A332FF">
        <w:rPr>
          <w:rFonts w:hint="cs"/>
          <w:rtl/>
        </w:rPr>
        <w:t xml:space="preserve"> ארצית בין-משרדית לטיפול בקטינים שנפגעו מינית בישראל מאוקטובר 2011.</w:t>
      </w:r>
    </w:p>
  </w:footnote>
  <w:footnote w:id="95">
    <w:p w:rsidR="00012939" w:rsidRPr="00A332FF" w:rsidP="007F5928">
      <w:pPr>
        <w:pStyle w:val="FootnoteText"/>
      </w:pPr>
      <w:r w:rsidRPr="00A332FF">
        <w:rPr>
          <w:rStyle w:val="FootnoteReference0"/>
          <w:vertAlign w:val="baseline"/>
        </w:rPr>
        <w:footnoteRef/>
      </w:r>
      <w:r w:rsidRPr="00A332FF">
        <w:rPr>
          <w:rtl/>
        </w:rPr>
        <w:t xml:space="preserve"> </w:t>
      </w:r>
      <w:r w:rsidRPr="00A332FF">
        <w:rPr>
          <w:rtl/>
        </w:rPr>
        <w:tab/>
      </w:r>
      <w:r w:rsidRPr="00A332FF">
        <w:rPr>
          <w:rFonts w:hint="cs"/>
          <w:rtl/>
        </w:rPr>
        <w:t>סכום תקציבי שמשרד הרווחה מקצה להפניית נפגע לטיפול אצל מטפל פרטי ומכונה "קופות טיפול".</w:t>
      </w:r>
    </w:p>
  </w:footnote>
  <w:footnote w:id="96">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הפילוח מתייחס ל-5,424 מטופלים מכלל 6,520; על 1,096 מטופלים לא היה בידיו של משרד הרווחה נתוני גיל.</w:t>
      </w:r>
    </w:p>
  </w:footnote>
  <w:footnote w:id="97">
    <w:p w:rsidR="00012939" w:rsidRPr="00A332FF" w:rsidP="007F5928">
      <w:pPr>
        <w:pStyle w:val="FootnoteText"/>
        <w:rPr>
          <w:rtl/>
        </w:rPr>
      </w:pPr>
      <w:r w:rsidRPr="00A332FF">
        <w:rPr>
          <w:rStyle w:val="FootnoteReference0"/>
          <w:vertAlign w:val="baseline"/>
        </w:rPr>
        <w:footnoteRef/>
      </w:r>
      <w:r w:rsidRPr="00A332FF">
        <w:rPr>
          <w:rtl/>
        </w:rPr>
        <w:t xml:space="preserve"> </w:t>
      </w:r>
      <w:r w:rsidRPr="00A332FF">
        <w:rPr>
          <w:rtl/>
        </w:rPr>
        <w:tab/>
      </w:r>
      <w:r w:rsidRPr="00A332FF">
        <w:rPr>
          <w:rFonts w:hint="cs"/>
          <w:rtl/>
        </w:rPr>
        <w:t xml:space="preserve">בנתונים שמסר משרד הרווחה למשרד מבקר המדינה קיימים עוד 1,096 מטופלים ללא סיווג גיל מאחר שחסרים נתונים בעניין.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12939"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12939"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12939" w:rsidRPr="007F1A39" w:rsidP="00AC0A8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C5FD9">
      <w:rPr>
        <w:rFonts w:ascii="Tahoma" w:hAnsi="Tahoma" w:eastAsiaTheme="majorEastAsia" w:cs="Tahoma"/>
        <w:b/>
        <w:bCs/>
        <w:noProof/>
        <w:color w:val="0B5294" w:themeColor="accent1" w:themeShade="BF"/>
        <w:sz w:val="16"/>
        <w:szCs w:val="16"/>
        <w:rtl/>
      </w:rPr>
      <w:t>100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12939" w:rsidRPr="007F1A39" w:rsidP="004E70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4E7039">
      <w:rPr>
        <w:rFonts w:ascii="Tahoma" w:hAnsi="Tahoma" w:eastAsiaTheme="majorEastAsia" w:cs="Tahoma" w:hint="eastAsia"/>
        <w:noProof/>
        <w:color w:val="0B5294" w:themeColor="accent1" w:themeShade="BF"/>
        <w:sz w:val="16"/>
        <w:szCs w:val="16"/>
        <w:rtl/>
      </w:rPr>
      <w:t>היבטים</w:t>
    </w:r>
    <w:r w:rsidRPr="004E7039">
      <w:rPr>
        <w:rFonts w:ascii="Tahoma" w:hAnsi="Tahoma" w:eastAsiaTheme="majorEastAsia" w:cs="Tahoma"/>
        <w:noProof/>
        <w:color w:val="0B5294" w:themeColor="accent1" w:themeShade="BF"/>
        <w:sz w:val="16"/>
        <w:szCs w:val="16"/>
        <w:rtl/>
      </w:rPr>
      <w:t xml:space="preserve"> </w:t>
    </w:r>
    <w:r w:rsidRPr="004E7039">
      <w:rPr>
        <w:rFonts w:ascii="Tahoma" w:hAnsi="Tahoma" w:eastAsiaTheme="majorEastAsia" w:cs="Tahoma" w:hint="eastAsia"/>
        <w:noProof/>
        <w:color w:val="0B5294" w:themeColor="accent1" w:themeShade="BF"/>
        <w:sz w:val="16"/>
        <w:szCs w:val="16"/>
        <w:rtl/>
      </w:rPr>
      <w:t>בטיפול</w:t>
    </w:r>
    <w:r w:rsidRPr="004E7039">
      <w:rPr>
        <w:rFonts w:ascii="Tahoma" w:hAnsi="Tahoma" w:eastAsiaTheme="majorEastAsia" w:cs="Tahoma"/>
        <w:noProof/>
        <w:color w:val="0B5294" w:themeColor="accent1" w:themeShade="BF"/>
        <w:sz w:val="16"/>
        <w:szCs w:val="16"/>
        <w:rtl/>
      </w:rPr>
      <w:t xml:space="preserve"> </w:t>
    </w:r>
    <w:r w:rsidRPr="004E7039">
      <w:rPr>
        <w:rFonts w:ascii="Tahoma" w:hAnsi="Tahoma" w:eastAsiaTheme="majorEastAsia" w:cs="Tahoma" w:hint="eastAsia"/>
        <w:noProof/>
        <w:color w:val="0B5294" w:themeColor="accent1" w:themeShade="BF"/>
        <w:sz w:val="16"/>
        <w:szCs w:val="16"/>
        <w:rtl/>
      </w:rPr>
      <w:t>המדינה</w:t>
    </w:r>
    <w:r w:rsidRPr="004E7039">
      <w:rPr>
        <w:rFonts w:ascii="Tahoma" w:hAnsi="Tahoma" w:eastAsiaTheme="majorEastAsia" w:cs="Tahoma"/>
        <w:noProof/>
        <w:color w:val="0B5294" w:themeColor="accent1" w:themeShade="BF"/>
        <w:sz w:val="16"/>
        <w:szCs w:val="16"/>
        <w:rtl/>
      </w:rPr>
      <w:t xml:space="preserve"> </w:t>
    </w:r>
    <w:r w:rsidRPr="004E7039">
      <w:rPr>
        <w:rFonts w:ascii="Tahoma" w:hAnsi="Tahoma" w:eastAsiaTheme="majorEastAsia" w:cs="Tahoma" w:hint="eastAsia"/>
        <w:noProof/>
        <w:color w:val="0B5294" w:themeColor="accent1" w:themeShade="BF"/>
        <w:sz w:val="16"/>
        <w:szCs w:val="16"/>
        <w:rtl/>
      </w:rPr>
      <w:t>בעבריינות</w:t>
    </w:r>
    <w:r w:rsidRPr="004E7039">
      <w:rPr>
        <w:rFonts w:ascii="Tahoma" w:hAnsi="Tahoma" w:eastAsiaTheme="majorEastAsia" w:cs="Tahoma"/>
        <w:noProof/>
        <w:color w:val="0B5294" w:themeColor="accent1" w:themeShade="BF"/>
        <w:sz w:val="16"/>
        <w:szCs w:val="16"/>
        <w:rtl/>
      </w:rPr>
      <w:t xml:space="preserve"> </w:t>
    </w:r>
    <w:r w:rsidRPr="004E7039">
      <w:rPr>
        <w:rFonts w:ascii="Tahoma" w:hAnsi="Tahoma" w:eastAsiaTheme="majorEastAsia" w:cs="Tahoma" w:hint="eastAsia"/>
        <w:noProof/>
        <w:color w:val="0B5294" w:themeColor="accent1" w:themeShade="BF"/>
        <w:sz w:val="16"/>
        <w:szCs w:val="16"/>
        <w:rtl/>
      </w:rPr>
      <w:t>מין</w:t>
    </w:r>
    <w:r w:rsidRPr="004E7039">
      <w:rPr>
        <w:rFonts w:ascii="Tahoma" w:hAnsi="Tahoma" w:eastAsiaTheme="majorEastAsia" w:cs="Tahoma"/>
        <w:noProof/>
        <w:color w:val="0B5294" w:themeColor="accent1" w:themeShade="BF"/>
        <w:sz w:val="16"/>
        <w:szCs w:val="16"/>
        <w:rtl/>
      </w:rPr>
      <w:t xml:space="preserve"> </w:t>
    </w:r>
    <w:r w:rsidRPr="004E7039">
      <w:rPr>
        <w:rFonts w:ascii="Tahoma" w:hAnsi="Tahoma" w:eastAsiaTheme="majorEastAsia" w:cs="Tahoma" w:hint="eastAsia"/>
        <w:noProof/>
        <w:color w:val="0B5294" w:themeColor="accent1" w:themeShade="BF"/>
        <w:sz w:val="16"/>
        <w:szCs w:val="16"/>
        <w:rtl/>
      </w:rPr>
      <w:t>כלפי</w:t>
    </w:r>
    <w:r w:rsidRPr="004E7039">
      <w:rPr>
        <w:rFonts w:ascii="Tahoma" w:hAnsi="Tahoma" w:eastAsiaTheme="majorEastAsia" w:cs="Tahoma"/>
        <w:noProof/>
        <w:color w:val="0B5294" w:themeColor="accent1" w:themeShade="BF"/>
        <w:sz w:val="16"/>
        <w:szCs w:val="16"/>
        <w:rtl/>
      </w:rPr>
      <w:t xml:space="preserve"> </w:t>
    </w:r>
    <w:r w:rsidRPr="004E7039">
      <w:rPr>
        <w:rFonts w:ascii="Tahoma" w:hAnsi="Tahoma" w:eastAsiaTheme="majorEastAsia" w:cs="Tahoma" w:hint="eastAsia"/>
        <w:noProof/>
        <w:color w:val="0B5294" w:themeColor="accent1" w:themeShade="BF"/>
        <w:sz w:val="16"/>
        <w:szCs w:val="16"/>
        <w:rtl/>
      </w:rPr>
      <w:t>קטינים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C5FD9">
      <w:rPr>
        <w:rFonts w:ascii="Tahoma" w:hAnsi="Tahoma" w:eastAsiaTheme="majorEastAsia" w:cs="Tahoma"/>
        <w:b/>
        <w:bCs/>
        <w:noProof/>
        <w:color w:val="0B5294" w:themeColor="accent1" w:themeShade="BF"/>
        <w:sz w:val="16"/>
        <w:szCs w:val="16"/>
        <w:rtl/>
      </w:rPr>
      <w:t>99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12939"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12939" w:rsidRPr="00B4501E" w:rsidP="00AC0A8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3C5FD9">
      <w:rPr>
        <w:rFonts w:ascii="Tahoma" w:hAnsi="Tahoma" w:eastAsiaTheme="majorEastAsia" w:cs="Tahoma"/>
        <w:b/>
        <w:bCs/>
        <w:noProof/>
        <w:color w:val="0B5294" w:themeColor="accent1" w:themeShade="BF"/>
        <w:sz w:val="16"/>
        <w:szCs w:val="16"/>
        <w:rtl/>
      </w:rPr>
      <w:t>152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12939"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4E7039">
      <w:rPr>
        <w:rFonts w:ascii="Tahoma" w:hAnsi="Tahoma" w:eastAsiaTheme="majorEastAsia" w:cs="Tahoma" w:hint="eastAsia"/>
        <w:noProof/>
        <w:color w:val="0B5294" w:themeColor="accent1" w:themeShade="BF"/>
        <w:sz w:val="16"/>
        <w:szCs w:val="16"/>
        <w:rtl/>
      </w:rPr>
      <w:t>היבטים</w:t>
    </w:r>
    <w:r w:rsidRPr="004E7039">
      <w:rPr>
        <w:rFonts w:ascii="Tahoma" w:hAnsi="Tahoma" w:eastAsiaTheme="majorEastAsia" w:cs="Tahoma"/>
        <w:noProof/>
        <w:color w:val="0B5294" w:themeColor="accent1" w:themeShade="BF"/>
        <w:sz w:val="16"/>
        <w:szCs w:val="16"/>
        <w:rtl/>
      </w:rPr>
      <w:t xml:space="preserve"> </w:t>
    </w:r>
    <w:r w:rsidRPr="004E7039">
      <w:rPr>
        <w:rFonts w:ascii="Tahoma" w:hAnsi="Tahoma" w:eastAsiaTheme="majorEastAsia" w:cs="Tahoma" w:hint="eastAsia"/>
        <w:noProof/>
        <w:color w:val="0B5294" w:themeColor="accent1" w:themeShade="BF"/>
        <w:sz w:val="16"/>
        <w:szCs w:val="16"/>
        <w:rtl/>
      </w:rPr>
      <w:t>בטיפול</w:t>
    </w:r>
    <w:r w:rsidRPr="004E7039">
      <w:rPr>
        <w:rFonts w:ascii="Tahoma" w:hAnsi="Tahoma" w:eastAsiaTheme="majorEastAsia" w:cs="Tahoma"/>
        <w:noProof/>
        <w:color w:val="0B5294" w:themeColor="accent1" w:themeShade="BF"/>
        <w:sz w:val="16"/>
        <w:szCs w:val="16"/>
        <w:rtl/>
      </w:rPr>
      <w:t xml:space="preserve"> </w:t>
    </w:r>
    <w:r w:rsidRPr="004E7039">
      <w:rPr>
        <w:rFonts w:ascii="Tahoma" w:hAnsi="Tahoma" w:eastAsiaTheme="majorEastAsia" w:cs="Tahoma" w:hint="eastAsia"/>
        <w:noProof/>
        <w:color w:val="0B5294" w:themeColor="accent1" w:themeShade="BF"/>
        <w:sz w:val="16"/>
        <w:szCs w:val="16"/>
        <w:rtl/>
      </w:rPr>
      <w:t>המדינה</w:t>
    </w:r>
    <w:r w:rsidRPr="004E7039">
      <w:rPr>
        <w:rFonts w:ascii="Tahoma" w:hAnsi="Tahoma" w:eastAsiaTheme="majorEastAsia" w:cs="Tahoma"/>
        <w:noProof/>
        <w:color w:val="0B5294" w:themeColor="accent1" w:themeShade="BF"/>
        <w:sz w:val="16"/>
        <w:szCs w:val="16"/>
        <w:rtl/>
      </w:rPr>
      <w:t xml:space="preserve"> </w:t>
    </w:r>
    <w:r w:rsidRPr="004E7039">
      <w:rPr>
        <w:rFonts w:ascii="Tahoma" w:hAnsi="Tahoma" w:eastAsiaTheme="majorEastAsia" w:cs="Tahoma" w:hint="eastAsia"/>
        <w:noProof/>
        <w:color w:val="0B5294" w:themeColor="accent1" w:themeShade="BF"/>
        <w:sz w:val="16"/>
        <w:szCs w:val="16"/>
        <w:rtl/>
      </w:rPr>
      <w:t>בעבריינות</w:t>
    </w:r>
    <w:r w:rsidRPr="004E7039">
      <w:rPr>
        <w:rFonts w:ascii="Tahoma" w:hAnsi="Tahoma" w:eastAsiaTheme="majorEastAsia" w:cs="Tahoma"/>
        <w:noProof/>
        <w:color w:val="0B5294" w:themeColor="accent1" w:themeShade="BF"/>
        <w:sz w:val="16"/>
        <w:szCs w:val="16"/>
        <w:rtl/>
      </w:rPr>
      <w:t xml:space="preserve"> </w:t>
    </w:r>
    <w:r w:rsidRPr="004E7039">
      <w:rPr>
        <w:rFonts w:ascii="Tahoma" w:hAnsi="Tahoma" w:eastAsiaTheme="majorEastAsia" w:cs="Tahoma" w:hint="eastAsia"/>
        <w:noProof/>
        <w:color w:val="0B5294" w:themeColor="accent1" w:themeShade="BF"/>
        <w:sz w:val="16"/>
        <w:szCs w:val="16"/>
        <w:rtl/>
      </w:rPr>
      <w:t>מין</w:t>
    </w:r>
    <w:r w:rsidRPr="004E7039">
      <w:rPr>
        <w:rFonts w:ascii="Tahoma" w:hAnsi="Tahoma" w:eastAsiaTheme="majorEastAsia" w:cs="Tahoma"/>
        <w:noProof/>
        <w:color w:val="0B5294" w:themeColor="accent1" w:themeShade="BF"/>
        <w:sz w:val="16"/>
        <w:szCs w:val="16"/>
        <w:rtl/>
      </w:rPr>
      <w:t xml:space="preserve"> </w:t>
    </w:r>
    <w:r w:rsidRPr="004E7039">
      <w:rPr>
        <w:rFonts w:ascii="Tahoma" w:hAnsi="Tahoma" w:eastAsiaTheme="majorEastAsia" w:cs="Tahoma" w:hint="eastAsia"/>
        <w:noProof/>
        <w:color w:val="0B5294" w:themeColor="accent1" w:themeShade="BF"/>
        <w:sz w:val="16"/>
        <w:szCs w:val="16"/>
        <w:rtl/>
      </w:rPr>
      <w:t>כלפי</w:t>
    </w:r>
    <w:r w:rsidRPr="004E7039">
      <w:rPr>
        <w:rFonts w:ascii="Tahoma" w:hAnsi="Tahoma" w:eastAsiaTheme="majorEastAsia" w:cs="Tahoma"/>
        <w:noProof/>
        <w:color w:val="0B5294" w:themeColor="accent1" w:themeShade="BF"/>
        <w:sz w:val="16"/>
        <w:szCs w:val="16"/>
        <w:rtl/>
      </w:rPr>
      <w:t xml:space="preserve"> </w:t>
    </w:r>
    <w:r w:rsidRPr="004E7039">
      <w:rPr>
        <w:rFonts w:ascii="Tahoma" w:hAnsi="Tahoma" w:eastAsiaTheme="majorEastAsia" w:cs="Tahoma" w:hint="eastAsia"/>
        <w:noProof/>
        <w:color w:val="0B5294" w:themeColor="accent1" w:themeShade="BF"/>
        <w:sz w:val="16"/>
        <w:szCs w:val="16"/>
        <w:rtl/>
      </w:rPr>
      <w:t>קטינים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C5FD9">
      <w:rPr>
        <w:rFonts w:ascii="Tahoma" w:hAnsi="Tahoma" w:eastAsiaTheme="majorEastAsia" w:cs="Tahoma"/>
        <w:b/>
        <w:bCs/>
        <w:noProof/>
        <w:color w:val="0B5294" w:themeColor="accent1" w:themeShade="BF"/>
        <w:sz w:val="16"/>
        <w:szCs w:val="16"/>
        <w:rtl/>
      </w:rPr>
      <w:t>179</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5FD9" w:rsidRPr="00B4501E" w:rsidP="00AC0A8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92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5967119"/>
    <w:multiLevelType w:val="hybridMultilevel"/>
    <w:tmpl w:val="6EECDED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194D537F"/>
    <w:multiLevelType w:val="hybridMultilevel"/>
    <w:tmpl w:val="50A892BA"/>
    <w:lvl w:ilvl="0">
      <w:start w:val="1"/>
      <w:numFmt w:val="decimal"/>
      <w:lvlText w:val="%1."/>
      <w:lvlJc w:val="left"/>
      <w:pPr>
        <w:ind w:left="720" w:hanging="360"/>
      </w:pPr>
      <w:rPr>
        <w:rFonts w:ascii="Tahoma" w:hAnsi="Tahoma" w:cs="Tahoma" w:hint="default"/>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8">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9">
    <w:nsid w:val="54AB6650"/>
    <w:multiLevelType w:val="hybridMultilevel"/>
    <w:tmpl w:val="AC3AAE5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5A885F7A"/>
    <w:multiLevelType w:val="hybridMultilevel"/>
    <w:tmpl w:val="41B6517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2">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5DA6C52"/>
    <w:multiLevelType w:val="hybridMultilevel"/>
    <w:tmpl w:val="873C97E4"/>
    <w:lvl w:ilvl="0">
      <w:start w:val="1"/>
      <w:numFmt w:val="decimal"/>
      <w:lvlText w:val="%1."/>
      <w:lvlJc w:val="left"/>
      <w:pPr>
        <w:ind w:left="36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6"/>
  </w:num>
  <w:num w:numId="2">
    <w:abstractNumId w:val="11"/>
  </w:num>
  <w:num w:numId="3">
    <w:abstractNumId w:val="5"/>
  </w:num>
  <w:num w:numId="4">
    <w:abstractNumId w:val="8"/>
  </w:num>
  <w:num w:numId="5">
    <w:abstractNumId w:val="7"/>
  </w:num>
  <w:num w:numId="6">
    <w:abstractNumId w:val="15"/>
  </w:num>
  <w:num w:numId="7">
    <w:abstractNumId w:val="13"/>
  </w:num>
  <w:num w:numId="8">
    <w:abstractNumId w:val="0"/>
  </w:num>
  <w:num w:numId="9">
    <w:abstractNumId w:val="12"/>
  </w:num>
  <w:num w:numId="10">
    <w:abstractNumId w:val="5"/>
  </w:num>
  <w:num w:numId="11">
    <w:abstractNumId w:val="5"/>
  </w:num>
  <w:num w:numId="12">
    <w:abstractNumId w:val="5"/>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3"/>
  </w:num>
  <w:num w:numId="22">
    <w:abstractNumId w:val="14"/>
  </w:num>
  <w:num w:numId="23">
    <w:abstractNumId w:val="10"/>
  </w:num>
  <w:num w:numId="24">
    <w:abstractNumId w:val="9"/>
  </w:num>
  <w:num w:numId="25">
    <w:abstractNumId w:val="2"/>
  </w:num>
  <w:num w:numId="26">
    <w:abstractNumId w:val="1"/>
  </w:num>
  <w:num w:numId="27">
    <w:abstractNumId w:val="4"/>
  </w:num>
  <w:num w:numId="28">
    <w:abstractNumId w:val="4"/>
    <w:lvlOverride w:ilvl="0">
      <w:startOverride w:val="1"/>
    </w:lvlOverride>
  </w:num>
  <w:num w:numId="29">
    <w:abstractNumId w:val="4"/>
  </w:num>
  <w:num w:numId="30">
    <w:abstractNumId w:val="4"/>
    <w:lvlOverride w:ilvl="0">
      <w:startOverride w:val="1"/>
    </w:lvlOverride>
  </w:num>
  <w:num w:numId="31">
    <w:abstractNumId w:val="4"/>
  </w:num>
  <w:num w:numId="32">
    <w:abstractNumId w:val="4"/>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939"/>
    <w:rsid w:val="00012E42"/>
    <w:rsid w:val="00012FC5"/>
    <w:rsid w:val="00013127"/>
    <w:rsid w:val="00015A58"/>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E7F"/>
    <w:rsid w:val="00064F00"/>
    <w:rsid w:val="000668F3"/>
    <w:rsid w:val="00067E4F"/>
    <w:rsid w:val="00067F8D"/>
    <w:rsid w:val="000700BA"/>
    <w:rsid w:val="00070DF2"/>
    <w:rsid w:val="00071CE6"/>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0DCF"/>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B7B"/>
    <w:rsid w:val="00112D83"/>
    <w:rsid w:val="00113A65"/>
    <w:rsid w:val="00113BEC"/>
    <w:rsid w:val="0011400B"/>
    <w:rsid w:val="00114587"/>
    <w:rsid w:val="001156F5"/>
    <w:rsid w:val="00115F32"/>
    <w:rsid w:val="00116EC6"/>
    <w:rsid w:val="00117163"/>
    <w:rsid w:val="00117402"/>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46FC6"/>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2199"/>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25FE"/>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1F8"/>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01C"/>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02"/>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0D94"/>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6C50"/>
    <w:rsid w:val="002A7A49"/>
    <w:rsid w:val="002A7A4A"/>
    <w:rsid w:val="002A7C14"/>
    <w:rsid w:val="002B0204"/>
    <w:rsid w:val="002B064A"/>
    <w:rsid w:val="002B0758"/>
    <w:rsid w:val="002B07BA"/>
    <w:rsid w:val="002B0A10"/>
    <w:rsid w:val="002B1D68"/>
    <w:rsid w:val="002B285B"/>
    <w:rsid w:val="002B3C5B"/>
    <w:rsid w:val="002B4B48"/>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A55"/>
    <w:rsid w:val="002E7F4E"/>
    <w:rsid w:val="002F0697"/>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47A1E"/>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5FD9"/>
    <w:rsid w:val="003C67A4"/>
    <w:rsid w:val="003C7569"/>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6DB"/>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86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44A"/>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E2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03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D0B"/>
    <w:rsid w:val="00540FE0"/>
    <w:rsid w:val="0054263B"/>
    <w:rsid w:val="0054264F"/>
    <w:rsid w:val="00542ACA"/>
    <w:rsid w:val="005437E8"/>
    <w:rsid w:val="005438E7"/>
    <w:rsid w:val="00543BD2"/>
    <w:rsid w:val="00543F87"/>
    <w:rsid w:val="00544C20"/>
    <w:rsid w:val="00544E40"/>
    <w:rsid w:val="00545D3C"/>
    <w:rsid w:val="00550A7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3EC"/>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37FAA"/>
    <w:rsid w:val="00640298"/>
    <w:rsid w:val="00641E2D"/>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18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6D91"/>
    <w:rsid w:val="00757121"/>
    <w:rsid w:val="007579EE"/>
    <w:rsid w:val="0076145B"/>
    <w:rsid w:val="007621B6"/>
    <w:rsid w:val="00762B63"/>
    <w:rsid w:val="00762E50"/>
    <w:rsid w:val="00763840"/>
    <w:rsid w:val="00763FE4"/>
    <w:rsid w:val="0076417E"/>
    <w:rsid w:val="00764C43"/>
    <w:rsid w:val="00765950"/>
    <w:rsid w:val="00766F23"/>
    <w:rsid w:val="00767C08"/>
    <w:rsid w:val="0077052B"/>
    <w:rsid w:val="00770607"/>
    <w:rsid w:val="00770C49"/>
    <w:rsid w:val="00770FE5"/>
    <w:rsid w:val="00772DF5"/>
    <w:rsid w:val="007763DB"/>
    <w:rsid w:val="007768AC"/>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96DFC"/>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928"/>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3C18"/>
    <w:rsid w:val="00824815"/>
    <w:rsid w:val="00824E8B"/>
    <w:rsid w:val="00824F71"/>
    <w:rsid w:val="00825707"/>
    <w:rsid w:val="008263B6"/>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46AB3"/>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5AF1"/>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2E80"/>
    <w:rsid w:val="009139E6"/>
    <w:rsid w:val="009175E4"/>
    <w:rsid w:val="00917AF0"/>
    <w:rsid w:val="00917C5F"/>
    <w:rsid w:val="0092051E"/>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337C"/>
    <w:rsid w:val="009C4A88"/>
    <w:rsid w:val="009C555E"/>
    <w:rsid w:val="009C7936"/>
    <w:rsid w:val="009D0074"/>
    <w:rsid w:val="009D1A50"/>
    <w:rsid w:val="009D2D0B"/>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292"/>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2F2"/>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32FF"/>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3B74"/>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0FC9"/>
    <w:rsid w:val="00AB1B9B"/>
    <w:rsid w:val="00AB37FE"/>
    <w:rsid w:val="00AB3B26"/>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880"/>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662"/>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BFC"/>
    <w:rsid w:val="00B30C3B"/>
    <w:rsid w:val="00B3356E"/>
    <w:rsid w:val="00B3392D"/>
    <w:rsid w:val="00B33F95"/>
    <w:rsid w:val="00B353A7"/>
    <w:rsid w:val="00B35CE3"/>
    <w:rsid w:val="00B367CB"/>
    <w:rsid w:val="00B37757"/>
    <w:rsid w:val="00B37B46"/>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668E"/>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1B58"/>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1CF"/>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CBC"/>
    <w:rsid w:val="00CA4E2D"/>
    <w:rsid w:val="00CA54D1"/>
    <w:rsid w:val="00CA761A"/>
    <w:rsid w:val="00CA7683"/>
    <w:rsid w:val="00CA77B7"/>
    <w:rsid w:val="00CB13D3"/>
    <w:rsid w:val="00CB1E24"/>
    <w:rsid w:val="00CB225D"/>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6EF"/>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50D0"/>
    <w:rsid w:val="00CF6A48"/>
    <w:rsid w:val="00CF7D0D"/>
    <w:rsid w:val="00CF7D0F"/>
    <w:rsid w:val="00D00580"/>
    <w:rsid w:val="00D005FD"/>
    <w:rsid w:val="00D015BA"/>
    <w:rsid w:val="00D01782"/>
    <w:rsid w:val="00D02C6D"/>
    <w:rsid w:val="00D02D97"/>
    <w:rsid w:val="00D03561"/>
    <w:rsid w:val="00D03604"/>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2298"/>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669"/>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330"/>
    <w:rsid w:val="00DA6850"/>
    <w:rsid w:val="00DA6C5B"/>
    <w:rsid w:val="00DB1106"/>
    <w:rsid w:val="00DB12CA"/>
    <w:rsid w:val="00DB19C5"/>
    <w:rsid w:val="00DB1D55"/>
    <w:rsid w:val="00DB212F"/>
    <w:rsid w:val="00DB348A"/>
    <w:rsid w:val="00DB514B"/>
    <w:rsid w:val="00DB553B"/>
    <w:rsid w:val="00DB6C5A"/>
    <w:rsid w:val="00DC0007"/>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237"/>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3CD8"/>
    <w:rsid w:val="00E0471C"/>
    <w:rsid w:val="00E04B57"/>
    <w:rsid w:val="00E04E62"/>
    <w:rsid w:val="00E055FA"/>
    <w:rsid w:val="00E056B2"/>
    <w:rsid w:val="00E05B99"/>
    <w:rsid w:val="00E05BCE"/>
    <w:rsid w:val="00E0603A"/>
    <w:rsid w:val="00E0693F"/>
    <w:rsid w:val="00E06EC5"/>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1D7D"/>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666"/>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347"/>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3972"/>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BB5"/>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qFormat/>
    <w:rsid w:val="006B5429"/>
    <w:pPr>
      <w:spacing w:after="100"/>
    </w:pPr>
  </w:style>
  <w:style w:type="paragraph" w:styleId="TOC2">
    <w:name w:val="toc 2"/>
    <w:basedOn w:val="Normal"/>
    <w:next w:val="Normal"/>
    <w:link w:val="TOC2Char"/>
    <w:autoRedefine/>
    <w:uiPriority w:val="39"/>
    <w:unhideWhenUsed/>
    <w:qFormat/>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link w:val="CaptionChar"/>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qFormat/>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rsid w:val="00F1368B"/>
    <w:rPr>
      <w:rFonts w:ascii="Times New Roman" w:eastAsia="Times New Roman" w:hAnsi="Times New Roman" w:cs="David"/>
      <w:sz w:val="24"/>
      <w:szCs w:val="20"/>
    </w:rPr>
  </w:style>
  <w:style w:type="paragraph" w:styleId="EndnoteText">
    <w:name w:val="endnote text"/>
    <w:basedOn w:val="Normal"/>
    <w:link w:val="EndnoteTextChar"/>
    <w:uiPriority w:val="99"/>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link w:val="P001"/>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styleId="MediumGrid3Accent5">
    <w:name w:val="Medium Grid 3 Accent 5"/>
    <w:basedOn w:val="TableNormal"/>
    <w:uiPriority w:val="69"/>
    <w:rsid w:val="007F5928"/>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Shading1Accent5">
    <w:name w:val="Medium Shading 1 Accent 5"/>
    <w:basedOn w:val="TableNormal"/>
    <w:uiPriority w:val="63"/>
    <w:rsid w:val="007F5928"/>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paragraph" w:customStyle="1" w:styleId="footnote">
    <w:name w:val="footnote"/>
    <w:basedOn w:val="Normal"/>
    <w:rsid w:val="007F5928"/>
    <w:pPr>
      <w:widowControl w:val="0"/>
      <w:suppressAutoHyphens/>
      <w:autoSpaceDE w:val="0"/>
      <w:autoSpaceDN w:val="0"/>
      <w:spacing w:after="0" w:line="240" w:lineRule="auto"/>
      <w:ind w:left="2835"/>
      <w:jc w:val="both"/>
    </w:pPr>
    <w:rPr>
      <w:rFonts w:ascii="Times New Roman" w:eastAsia="Times New Roman" w:hAnsi="Times New Roman" w:cs="FrankRuehl"/>
      <w:noProof/>
      <w:sz w:val="22"/>
      <w:szCs w:val="22"/>
      <w:lang w:eastAsia="he-IL"/>
    </w:rPr>
  </w:style>
  <w:style w:type="paragraph" w:customStyle="1" w:styleId="Ruller4">
    <w:name w:val="Ruller4"/>
    <w:basedOn w:val="Normal"/>
    <w:link w:val="Ruller41"/>
    <w:rsid w:val="007F5928"/>
    <w:pPr>
      <w:tabs>
        <w:tab w:val="left" w:pos="800"/>
      </w:tabs>
      <w:overflowPunct w:val="0"/>
      <w:autoSpaceDE w:val="0"/>
      <w:autoSpaceDN w:val="0"/>
      <w:adjustRightInd w:val="0"/>
      <w:spacing w:after="0"/>
      <w:jc w:val="both"/>
    </w:pPr>
    <w:rPr>
      <w:rFonts w:ascii="Arial TUR" w:eastAsia="Times New Roman" w:hAnsi="Arial TUR" w:cs="FrankRuehl"/>
      <w:spacing w:val="10"/>
      <w:sz w:val="22"/>
      <w:szCs w:val="28"/>
    </w:rPr>
  </w:style>
  <w:style w:type="paragraph" w:customStyle="1" w:styleId="ruller40">
    <w:name w:val="ruller40"/>
    <w:basedOn w:val="Normal"/>
    <w:rsid w:val="007F5928"/>
    <w:pPr>
      <w:overflowPunct w:val="0"/>
      <w:autoSpaceDE w:val="0"/>
      <w:autoSpaceDN w:val="0"/>
      <w:spacing w:after="0"/>
      <w:jc w:val="both"/>
    </w:pPr>
    <w:rPr>
      <w:rFonts w:ascii="Arial TUR" w:eastAsia="Times New Roman" w:hAnsi="Arial TUR" w:cs="Arial TUR"/>
      <w:spacing w:val="10"/>
      <w:sz w:val="22"/>
      <w:szCs w:val="22"/>
    </w:rPr>
  </w:style>
  <w:style w:type="paragraph" w:customStyle="1" w:styleId="ruller50">
    <w:name w:val="ruller50"/>
    <w:basedOn w:val="Normal"/>
    <w:rsid w:val="007F5928"/>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big-header">
    <w:name w:val="big-header"/>
    <w:basedOn w:val="Normal"/>
    <w:rsid w:val="007F5928"/>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Times New Roman"/>
      <w:noProof/>
      <w:sz w:val="20"/>
      <w:szCs w:val="32"/>
      <w:lang w:eastAsia="he-IL"/>
    </w:rPr>
  </w:style>
  <w:style w:type="character" w:customStyle="1" w:styleId="big-number">
    <w:name w:val="big-number"/>
    <w:rsid w:val="007F5928"/>
    <w:rPr>
      <w:rFonts w:ascii="Times New Roman" w:hAnsi="Times New Roman" w:cs="Times New Roman"/>
      <w:sz w:val="32"/>
      <w:szCs w:val="32"/>
    </w:rPr>
  </w:style>
  <w:style w:type="paragraph" w:customStyle="1" w:styleId="P22">
    <w:name w:val="P22"/>
    <w:basedOn w:val="P00"/>
    <w:rsid w:val="007F5928"/>
    <w:pPr>
      <w:tabs>
        <w:tab w:val="clear" w:pos="624"/>
        <w:tab w:val="clear" w:pos="1021"/>
      </w:tabs>
      <w:ind w:right="1021"/>
    </w:pPr>
  </w:style>
  <w:style w:type="paragraph" w:customStyle="1" w:styleId="page">
    <w:name w:val="page"/>
    <w:rsid w:val="007F5928"/>
    <w:pPr>
      <w:widowControl w:val="0"/>
      <w:autoSpaceDE w:val="0"/>
      <w:autoSpaceDN w:val="0"/>
      <w:bidi/>
      <w:spacing w:after="0" w:line="240" w:lineRule="auto"/>
    </w:pPr>
    <w:rPr>
      <w:rFonts w:ascii="Times New Roman" w:eastAsia="Times New Roman" w:hAnsi="Times New Roman" w:cs="Times New Roman"/>
      <w:noProof/>
      <w:position w:val="4"/>
      <w:sz w:val="20"/>
      <w:szCs w:val="22"/>
      <w:lang w:eastAsia="he-IL"/>
    </w:rPr>
  </w:style>
  <w:style w:type="paragraph" w:customStyle="1" w:styleId="BodyRuller">
    <w:name w:val="Body Ruller"/>
    <w:basedOn w:val="Normal"/>
    <w:rsid w:val="007F5928"/>
    <w:pPr>
      <w:overflowPunct w:val="0"/>
      <w:autoSpaceDE w:val="0"/>
      <w:autoSpaceDN w:val="0"/>
      <w:adjustRightInd w:val="0"/>
      <w:spacing w:after="0" w:line="240" w:lineRule="auto"/>
    </w:pPr>
    <w:rPr>
      <w:rFonts w:ascii="Times New Roman" w:eastAsia="Times New Roman" w:hAnsi="Times New Roman" w:cs="David"/>
      <w:sz w:val="22"/>
      <w:szCs w:val="28"/>
    </w:rPr>
  </w:style>
  <w:style w:type="table" w:customStyle="1" w:styleId="13">
    <w:name w:val="טבלה רגילה1"/>
    <w:semiHidden/>
    <w:rsid w:val="007F5928"/>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Ruller41">
    <w:name w:val="Ruller4 תו"/>
    <w:link w:val="Ruller4"/>
    <w:locked/>
    <w:rsid w:val="007F5928"/>
    <w:rPr>
      <w:rFonts w:ascii="Arial TUR" w:eastAsia="Times New Roman" w:hAnsi="Arial TUR" w:cs="FrankRuehl"/>
      <w:spacing w:val="10"/>
      <w:sz w:val="22"/>
      <w:szCs w:val="28"/>
    </w:rPr>
  </w:style>
  <w:style w:type="paragraph" w:customStyle="1" w:styleId="ruller5">
    <w:name w:val="ruller5"/>
    <w:basedOn w:val="Normal"/>
    <w:rsid w:val="007F5928"/>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P11">
    <w:name w:val="P11"/>
    <w:basedOn w:val="P00"/>
    <w:rsid w:val="007F5928"/>
    <w:pPr>
      <w:tabs>
        <w:tab w:val="clear" w:pos="624"/>
      </w:tabs>
      <w:ind w:right="624"/>
    </w:pPr>
  </w:style>
  <w:style w:type="character" w:customStyle="1" w:styleId="Bodytext20">
    <w:name w:val="Body text (2)_"/>
    <w:basedOn w:val="DefaultParagraphFont"/>
    <w:link w:val="Bodytext21"/>
    <w:rsid w:val="007F5928"/>
    <w:rPr>
      <w:rFonts w:ascii="David" w:eastAsia="David" w:hAnsi="David"/>
      <w:sz w:val="32"/>
      <w:szCs w:val="32"/>
      <w:shd w:val="clear" w:color="auto" w:fill="FFFFFF"/>
    </w:rPr>
  </w:style>
  <w:style w:type="paragraph" w:customStyle="1" w:styleId="Bodytext21">
    <w:name w:val="Body text (2)"/>
    <w:basedOn w:val="Normal"/>
    <w:link w:val="Bodytext20"/>
    <w:rsid w:val="007F5928"/>
    <w:pPr>
      <w:widowControl w:val="0"/>
      <w:shd w:val="clear" w:color="auto" w:fill="FFFFFF"/>
      <w:spacing w:before="540" w:after="180" w:line="480" w:lineRule="exact"/>
      <w:jc w:val="both"/>
    </w:pPr>
    <w:rPr>
      <w:rFonts w:ascii="David" w:eastAsia="David" w:hAnsi="David"/>
      <w:sz w:val="32"/>
      <w:szCs w:val="32"/>
    </w:rPr>
  </w:style>
  <w:style w:type="table" w:customStyle="1" w:styleId="LightList-Accent11">
    <w:name w:val="Light List - Accent 11"/>
    <w:basedOn w:val="TableNormal"/>
    <w:uiPriority w:val="61"/>
    <w:rsid w:val="007F5928"/>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ColorfulListAccent6">
    <w:name w:val="Colorful List Accent 6"/>
    <w:basedOn w:val="TableNormal"/>
    <w:uiPriority w:val="72"/>
    <w:rsid w:val="007F5928"/>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MediumList1Accent5">
    <w:name w:val="Medium List 1 Accent 5"/>
    <w:basedOn w:val="TableNormal"/>
    <w:uiPriority w:val="65"/>
    <w:rsid w:val="007F5928"/>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LightListAccent6">
    <w:name w:val="Light List Accent 6"/>
    <w:basedOn w:val="TableNormal"/>
    <w:uiPriority w:val="61"/>
    <w:rsid w:val="007F5928"/>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LightListAccent5">
    <w:name w:val="Light List Accent 5"/>
    <w:basedOn w:val="TableNormal"/>
    <w:uiPriority w:val="61"/>
    <w:rsid w:val="007F5928"/>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character" w:customStyle="1" w:styleId="Heading20">
    <w:name w:val="Heading #2_"/>
    <w:basedOn w:val="DefaultParagraphFont"/>
    <w:rsid w:val="007F5928"/>
    <w:rPr>
      <w:rFonts w:ascii="David" w:eastAsia="David" w:hAnsi="David" w:cs="David"/>
      <w:b/>
      <w:bCs/>
      <w:i w:val="0"/>
      <w:iCs w:val="0"/>
      <w:smallCaps w:val="0"/>
      <w:strike w:val="0"/>
      <w:sz w:val="32"/>
      <w:szCs w:val="32"/>
      <w:u w:val="none"/>
    </w:rPr>
  </w:style>
  <w:style w:type="character" w:customStyle="1" w:styleId="Heading21">
    <w:name w:val="Heading #2"/>
    <w:basedOn w:val="Heading20"/>
    <w:rsid w:val="007F5928"/>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7F5928"/>
    <w:rPr>
      <w:rFonts w:ascii="David" w:eastAsia="David" w:hAnsi="David"/>
      <w:b/>
      <w:bCs/>
      <w:shd w:val="clear" w:color="auto" w:fill="FFFFFF"/>
    </w:rPr>
  </w:style>
  <w:style w:type="paragraph" w:customStyle="1" w:styleId="Heading51">
    <w:name w:val="Heading #5"/>
    <w:basedOn w:val="Normal"/>
    <w:link w:val="Heading50"/>
    <w:rsid w:val="007F5928"/>
    <w:pPr>
      <w:widowControl w:val="0"/>
      <w:shd w:val="clear" w:color="auto" w:fill="FFFFFF"/>
      <w:spacing w:after="420" w:line="0" w:lineRule="atLeast"/>
      <w:jc w:val="center"/>
      <w:outlineLvl w:val="4"/>
    </w:pPr>
    <w:rPr>
      <w:rFonts w:ascii="David" w:eastAsia="David" w:hAnsi="David"/>
      <w:b/>
      <w:bCs/>
    </w:rPr>
  </w:style>
  <w:style w:type="table" w:customStyle="1" w:styleId="TableNormal1">
    <w:name w:val="Table Normal1"/>
    <w:uiPriority w:val="99"/>
    <w:semiHidden/>
    <w:rsid w:val="007F5928"/>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styleId="LightShadingAccent4">
    <w:name w:val="Light Shading Accent 4"/>
    <w:basedOn w:val="TableNormal"/>
    <w:uiPriority w:val="60"/>
    <w:rsid w:val="007F5928"/>
    <w:pPr>
      <w:bidi/>
      <w:spacing w:after="0" w:line="240" w:lineRule="auto"/>
      <w:jc w:val="both"/>
    </w:pPr>
    <w:rPr>
      <w:rFonts w:ascii="Times New Roman" w:hAnsi="Times New Roman" w:eastAsiaTheme="minorHAnsi" w:cs="David"/>
      <w:color w:val="0C9A73" w:themeColor="accent4" w:themeShade="BF"/>
      <w:sz w:val="20"/>
      <w:szCs w:val="24"/>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LightGridAccent2">
    <w:name w:val="Light Grid Accent 2"/>
    <w:basedOn w:val="TableNormal"/>
    <w:uiPriority w:val="62"/>
    <w:rsid w:val="007F5928"/>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customStyle="1" w:styleId="LightGrid-Accent11">
    <w:name w:val="Light Grid - Accent 11"/>
    <w:basedOn w:val="TableNormal"/>
    <w:uiPriority w:val="62"/>
    <w:rsid w:val="007F5928"/>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customStyle="1" w:styleId="21">
    <w:name w:val="טבלת רשת2"/>
    <w:basedOn w:val="TableNormal"/>
    <w:next w:val="TableGrid"/>
    <w:uiPriority w:val="59"/>
    <w:rsid w:val="007F5928"/>
    <w:pPr>
      <w:bidi/>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35"/>
    <w:rsid w:val="007F5928"/>
    <w:rPr>
      <w:b/>
      <w:bCs/>
      <w:color w:val="404040" w:themeColor="text1" w:themeTint="BF"/>
      <w:sz w:val="16"/>
      <w:szCs w:val="16"/>
    </w:rPr>
  </w:style>
  <w:style w:type="character" w:customStyle="1" w:styleId="Footnote0">
    <w:name w:val="Footnote_"/>
    <w:basedOn w:val="DefaultParagraphFont"/>
    <w:rsid w:val="007F5928"/>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7F5928"/>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7F5928"/>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7F5928"/>
    <w:rPr>
      <w:rFonts w:ascii="Tahoma" w:eastAsia="Tahoma" w:hAnsi="Tahoma" w:cs="Tahoma"/>
      <w:b/>
      <w:bCs/>
      <w:sz w:val="19"/>
      <w:szCs w:val="19"/>
      <w:shd w:val="clear" w:color="auto" w:fill="FFFFFF"/>
    </w:rPr>
  </w:style>
  <w:style w:type="paragraph" w:customStyle="1" w:styleId="Bodytext70">
    <w:name w:val="Body text (7)"/>
    <w:basedOn w:val="Normal"/>
    <w:link w:val="Bodytext7"/>
    <w:rsid w:val="007F5928"/>
    <w:pPr>
      <w:widowControl w:val="0"/>
      <w:shd w:val="clear" w:color="auto" w:fill="FFFFFF"/>
      <w:spacing w:before="180" w:after="180" w:line="355" w:lineRule="exact"/>
      <w:jc w:val="both"/>
    </w:pPr>
    <w:rPr>
      <w:rFonts w:ascii="Tahoma" w:eastAsia="Tahoma" w:hAnsi="Tahoma" w:cs="Tahoma"/>
      <w:b/>
      <w:bCs/>
      <w:sz w:val="19"/>
      <w:szCs w:val="19"/>
    </w:rPr>
  </w:style>
  <w:style w:type="character" w:customStyle="1" w:styleId="Bodytext2Bold">
    <w:name w:val="Body text (2) + Bold"/>
    <w:basedOn w:val="Bodytext20"/>
    <w:rsid w:val="007F5928"/>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7F5928"/>
    <w:pPr>
      <w:widowControl w:val="0"/>
      <w:autoSpaceDE w:val="0"/>
      <w:autoSpaceDN w:val="0"/>
      <w:adjustRightInd w:val="0"/>
      <w:snapToGrid w:val="0"/>
      <w:spacing w:after="0"/>
      <w:ind w:firstLine="340"/>
      <w:jc w:val="both"/>
    </w:pPr>
    <w:rPr>
      <w:rFonts w:ascii="Arial" w:eastAsia="Arial Unicode MS" w:hAnsi="Arial" w:cs="David"/>
      <w:color w:val="000000"/>
      <w:sz w:val="20"/>
      <w:szCs w:val="26"/>
      <w:lang w:eastAsia="ja-JP"/>
    </w:rPr>
  </w:style>
  <w:style w:type="character" w:customStyle="1" w:styleId="Bodytext5">
    <w:name w:val="Body text (5)_"/>
    <w:basedOn w:val="DefaultParagraphFont"/>
    <w:rsid w:val="007F5928"/>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7F5928"/>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customStyle="1" w:styleId="Bodytext2TimesNewRoman">
    <w:name w:val="Body text (2) + Times New Roman"/>
    <w:aliases w:val="12 pt,Body text (2) + Candara,Bold,Header or footer + 11 pt,Header or footer + 6.5 pt"/>
    <w:basedOn w:val="Bodytext20"/>
    <w:rsid w:val="007F592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7F5928"/>
    <w:pPr>
      <w:widowControl w:val="0"/>
      <w:autoSpaceDE w:val="0"/>
      <w:autoSpaceDN w:val="0"/>
      <w:adjustRightInd w:val="0"/>
      <w:spacing w:before="102" w:after="0" w:line="204" w:lineRule="atLeast"/>
      <w:textAlignment w:val="center"/>
    </w:pPr>
    <w:rPr>
      <w:rFonts w:ascii="Hadasa Roso SL" w:eastAsia="MS Mincho" w:hAnsi="Hadasa Roso SL" w:cs="David"/>
      <w:color w:val="000000"/>
      <w:spacing w:val="1"/>
      <w:sz w:val="26"/>
      <w:szCs w:val="26"/>
      <w:lang w:eastAsia="ja-JP"/>
    </w:rPr>
  </w:style>
  <w:style w:type="paragraph" w:customStyle="1" w:styleId="HNormal">
    <w:name w:val="HNormal"/>
    <w:rsid w:val="007F5928"/>
    <w:pPr>
      <w:bidi/>
      <w:spacing w:line="240" w:lineRule="auto"/>
      <w:jc w:val="both"/>
    </w:pPr>
    <w:rPr>
      <w:rFonts w:ascii="Times New Roman" w:eastAsia="Times New Roman" w:hAnsi="Times New Roman" w:cs="David"/>
      <w:noProof/>
      <w:sz w:val="20"/>
      <w:szCs w:val="24"/>
      <w:lang w:eastAsia="he-IL"/>
    </w:rPr>
  </w:style>
  <w:style w:type="character" w:customStyle="1" w:styleId="73">
    <w:name w:val="כותרת 7 תו3"/>
    <w:basedOn w:val="DefaultParagraphFont"/>
    <w:uiPriority w:val="1"/>
    <w:rsid w:val="007F5928"/>
    <w:rPr>
      <w:rFonts w:asciiTheme="majorHAnsi" w:eastAsiaTheme="majorEastAsia" w:hAnsiTheme="majorHAnsi" w:cstheme="majorBidi"/>
      <w:b/>
      <w:bCs/>
      <w:color w:val="004E6C" w:themeColor="accent2" w:themeShade="80"/>
      <w:sz w:val="22"/>
      <w:szCs w:val="22"/>
    </w:rPr>
  </w:style>
  <w:style w:type="paragraph" w:customStyle="1" w:styleId="table1">
    <w:name w:val="table1"/>
    <w:basedOn w:val="HNormal"/>
    <w:next w:val="HNormal"/>
    <w:rsid w:val="007F5928"/>
    <w:pPr>
      <w:spacing w:line="360" w:lineRule="auto"/>
      <w:ind w:left="1152"/>
    </w:pPr>
    <w:rPr>
      <w:b/>
      <w:bCs/>
      <w:u w:val="single"/>
    </w:rPr>
  </w:style>
  <w:style w:type="character" w:customStyle="1" w:styleId="Headerorfooter">
    <w:name w:val="Header or footer_"/>
    <w:basedOn w:val="DefaultParagraphFont"/>
    <w:link w:val="Headerorfooter1"/>
    <w:rsid w:val="007F5928"/>
    <w:rPr>
      <w:rFonts w:ascii="David"/>
      <w:sz w:val="24"/>
      <w:shd w:val="clear" w:color="auto" w:fill="FFFFFF"/>
    </w:rPr>
  </w:style>
  <w:style w:type="character" w:customStyle="1" w:styleId="Headerorfooter0">
    <w:name w:val="Header or footer"/>
    <w:basedOn w:val="Headerorfooter"/>
    <w:uiPriority w:val="99"/>
    <w:rsid w:val="007F5928"/>
    <w:rPr>
      <w:rFonts w:ascii="David"/>
      <w:sz w:val="24"/>
      <w:shd w:val="clear" w:color="auto" w:fill="FFFFFF"/>
    </w:rPr>
  </w:style>
  <w:style w:type="paragraph" w:customStyle="1" w:styleId="Headerorfooter1">
    <w:name w:val="Header or footer1"/>
    <w:basedOn w:val="Normal"/>
    <w:link w:val="Headerorfooter"/>
    <w:rsid w:val="007F5928"/>
    <w:pPr>
      <w:widowControl w:val="0"/>
      <w:shd w:val="clear" w:color="auto" w:fill="FFFFFF"/>
      <w:bidi w:val="0"/>
      <w:spacing w:after="0" w:line="240" w:lineRule="atLeast"/>
      <w:jc w:val="both"/>
    </w:pPr>
    <w:rPr>
      <w:rFonts w:ascii="David"/>
      <w:sz w:val="24"/>
    </w:rPr>
  </w:style>
  <w:style w:type="paragraph" w:customStyle="1" w:styleId="Bodytext210">
    <w:name w:val="Body text (2)1"/>
    <w:basedOn w:val="Normal"/>
    <w:rsid w:val="007F5928"/>
    <w:pPr>
      <w:widowControl w:val="0"/>
      <w:shd w:val="clear" w:color="auto" w:fill="FFFFFF"/>
      <w:spacing w:after="0" w:line="240" w:lineRule="atLeast"/>
      <w:ind w:hanging="540"/>
      <w:jc w:val="both"/>
    </w:pPr>
    <w:rPr>
      <w:rFonts w:ascii="David" w:eastAsia="Arial Unicode MS" w:hAnsi="Arial Unicode MS" w:cs="David"/>
      <w:sz w:val="24"/>
      <w:szCs w:val="24"/>
    </w:rPr>
  </w:style>
  <w:style w:type="character" w:customStyle="1" w:styleId="Bodytext9">
    <w:name w:val="Body text (9)_"/>
    <w:basedOn w:val="DefaultParagraphFont"/>
    <w:link w:val="Bodytext90"/>
    <w:rsid w:val="007F5928"/>
    <w:rPr>
      <w:rFonts w:eastAsia="Times New Roman" w:cs="Times New Roman"/>
      <w:i/>
      <w:iCs/>
      <w:sz w:val="18"/>
      <w:szCs w:val="18"/>
      <w:shd w:val="clear" w:color="auto" w:fill="FFFFFF"/>
    </w:rPr>
  </w:style>
  <w:style w:type="paragraph" w:customStyle="1" w:styleId="Bodytext90">
    <w:name w:val="Body text (9)"/>
    <w:basedOn w:val="Normal"/>
    <w:link w:val="Bodytext9"/>
    <w:rsid w:val="007F5928"/>
    <w:pPr>
      <w:widowControl w:val="0"/>
      <w:shd w:val="clear" w:color="auto" w:fill="FFFFFF"/>
      <w:spacing w:after="480" w:line="240" w:lineRule="exact"/>
    </w:pPr>
    <w:rPr>
      <w:rFonts w:eastAsia="Times New Roman" w:cs="Times New Roman"/>
      <w:i/>
      <w:iCs/>
      <w:sz w:val="18"/>
      <w:szCs w:val="18"/>
    </w:rPr>
  </w:style>
  <w:style w:type="character" w:customStyle="1" w:styleId="TOC2Char">
    <w:name w:val="TOC 2 Char"/>
    <w:basedOn w:val="DefaultParagraphFont"/>
    <w:link w:val="TOC2"/>
    <w:uiPriority w:val="39"/>
    <w:rsid w:val="007F5928"/>
    <w:rPr>
      <w:noProof/>
    </w:rPr>
  </w:style>
  <w:style w:type="paragraph" w:customStyle="1" w:styleId="Bodytext28">
    <w:name w:val="Body text (2)_8"/>
    <w:basedOn w:val="Normal"/>
    <w:rsid w:val="007F5928"/>
    <w:pPr>
      <w:widowControl w:val="0"/>
      <w:shd w:val="clear" w:color="auto" w:fill="FFFFFF"/>
      <w:spacing w:before="600" w:after="2400" w:line="269" w:lineRule="exact"/>
      <w:ind w:hanging="280"/>
      <w:jc w:val="center"/>
    </w:pPr>
    <w:rPr>
      <w:rFonts w:ascii="Times New Roman" w:eastAsia="Times New Roman" w:hAnsi="Times New Roman" w:cs="Times New Roman"/>
      <w:color w:val="000000"/>
      <w:sz w:val="18"/>
      <w:szCs w:val="18"/>
      <w:lang w:val="he-IL" w:eastAsia="he-IL"/>
    </w:rPr>
  </w:style>
  <w:style w:type="character" w:customStyle="1" w:styleId="Bodytext26">
    <w:name w:val="Body text (2)_6"/>
    <w:basedOn w:val="Bodytext20"/>
    <w:rsid w:val="007F59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UnresolvedMention1">
    <w:name w:val="Unresolved Mention1"/>
    <w:basedOn w:val="DefaultParagraphFont"/>
    <w:uiPriority w:val="99"/>
    <w:semiHidden/>
    <w:unhideWhenUsed/>
    <w:rsid w:val="007F5928"/>
    <w:rPr>
      <w:color w:val="808080"/>
      <w:shd w:val="clear" w:color="auto" w:fill="E6E6E6"/>
    </w:rPr>
  </w:style>
  <w:style w:type="character" w:customStyle="1" w:styleId="Bodytext19">
    <w:name w:val="Body text (19)_"/>
    <w:basedOn w:val="DefaultParagraphFont"/>
    <w:link w:val="Bodytext190"/>
    <w:locked/>
    <w:rsid w:val="007F5928"/>
    <w:rPr>
      <w:rFonts w:ascii="Arial" w:eastAsia="Arial" w:hAnsi="Arial" w:cs="Arial"/>
      <w:b/>
      <w:bCs/>
      <w:szCs w:val="20"/>
      <w:shd w:val="clear" w:color="auto" w:fill="FFFFFF"/>
    </w:rPr>
  </w:style>
  <w:style w:type="paragraph" w:customStyle="1" w:styleId="Bodytext190">
    <w:name w:val="Body text (19)_0"/>
    <w:basedOn w:val="Normal"/>
    <w:link w:val="Bodytext19"/>
    <w:rsid w:val="007F5928"/>
    <w:pPr>
      <w:widowControl w:val="0"/>
      <w:shd w:val="clear" w:color="auto" w:fill="FFFFFF"/>
      <w:spacing w:after="0" w:line="0" w:lineRule="atLeast"/>
    </w:pPr>
    <w:rPr>
      <w:rFonts w:ascii="Arial" w:eastAsia="Arial" w:hAnsi="Arial" w:cs="Arial"/>
      <w:b/>
      <w:bCs/>
      <w:szCs w:val="20"/>
    </w:rPr>
  </w:style>
  <w:style w:type="character" w:customStyle="1" w:styleId="Bodytext191">
    <w:name w:val="Body text (19)"/>
    <w:basedOn w:val="Bodytext19"/>
    <w:rsid w:val="007F5928"/>
    <w:rPr>
      <w:rFonts w:ascii="Arial" w:eastAsia="Arial" w:hAnsi="Arial" w:cs="Arial"/>
      <w:b/>
      <w:bCs/>
      <w:color w:val="000000"/>
      <w:spacing w:val="0"/>
      <w:w w:val="100"/>
      <w:position w:val="0"/>
      <w:szCs w:val="20"/>
      <w:shd w:val="clear" w:color="auto" w:fill="FFFFFF"/>
      <w:lang w:val="he-IL" w:eastAsia="he-IL" w:bidi="he-IL"/>
    </w:rPr>
  </w:style>
  <w:style w:type="character" w:customStyle="1" w:styleId="Bodytext2Arial0">
    <w:name w:val="Body text (2) + Arial_0"/>
    <w:aliases w:val="8 pt,Bold_0"/>
    <w:basedOn w:val="Bodytext20"/>
    <w:rsid w:val="007F5928"/>
    <w:rPr>
      <w:rFonts w:ascii="Arial" w:eastAsia="Arial" w:hAnsi="Arial" w:cs="Arial"/>
      <w:b/>
      <w:bCs/>
      <w:color w:val="000000"/>
      <w:spacing w:val="0"/>
      <w:w w:val="100"/>
      <w:position w:val="0"/>
      <w:sz w:val="16"/>
      <w:szCs w:val="16"/>
      <w:shd w:val="clear" w:color="auto" w:fill="FFFFFF"/>
      <w:lang w:val="he-IL" w:eastAsia="he-IL" w:bidi="he-IL"/>
    </w:rPr>
  </w:style>
  <w:style w:type="character" w:customStyle="1" w:styleId="Footnote2">
    <w:name w:val="Footnote (2)_"/>
    <w:basedOn w:val="DefaultParagraphFont"/>
    <w:rsid w:val="007F5928"/>
    <w:rPr>
      <w:rFonts w:ascii="Arial" w:eastAsia="Arial" w:hAnsi="Arial" w:cs="Arial"/>
      <w:b/>
      <w:bCs/>
      <w:i w:val="0"/>
      <w:iCs w:val="0"/>
      <w:smallCaps w:val="0"/>
      <w:strike w:val="0"/>
      <w:sz w:val="15"/>
      <w:szCs w:val="15"/>
      <w:u w:val="none"/>
    </w:rPr>
  </w:style>
  <w:style w:type="character" w:customStyle="1" w:styleId="Footnote20">
    <w:name w:val="Footnote (2)"/>
    <w:basedOn w:val="Footnote2"/>
    <w:rsid w:val="007F5928"/>
    <w:rPr>
      <w:rFonts w:ascii="Arial" w:eastAsia="Arial" w:hAnsi="Arial" w:cs="Arial"/>
      <w:b/>
      <w:bCs/>
      <w:i w:val="0"/>
      <w:iCs w:val="0"/>
      <w:smallCaps w:val="0"/>
      <w:strike w:val="0"/>
      <w:color w:val="000000"/>
      <w:spacing w:val="0"/>
      <w:w w:val="100"/>
      <w:position w:val="0"/>
      <w:sz w:val="15"/>
      <w:szCs w:val="15"/>
      <w:u w:val="none"/>
      <w:lang w:val="he-IL" w:eastAsia="he-IL" w:bidi="he-IL"/>
    </w:rPr>
  </w:style>
  <w:style w:type="character" w:customStyle="1" w:styleId="UnresolvedMention2">
    <w:name w:val="Unresolved Mention2"/>
    <w:basedOn w:val="DefaultParagraphFont"/>
    <w:uiPriority w:val="99"/>
    <w:semiHidden/>
    <w:unhideWhenUsed/>
    <w:rsid w:val="007F5928"/>
    <w:rPr>
      <w:color w:val="808080"/>
      <w:shd w:val="clear" w:color="auto" w:fill="E6E6E6"/>
    </w:rPr>
  </w:style>
  <w:style w:type="character" w:customStyle="1" w:styleId="Bodytext4">
    <w:name w:val="Body text (4)"/>
    <w:basedOn w:val="DefaultParagraphFont"/>
    <w:rsid w:val="007F5928"/>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Italic">
    <w:name w:val="Heading #6 + Italic"/>
    <w:basedOn w:val="DefaultParagraphFont"/>
    <w:rsid w:val="007F5928"/>
    <w:rPr>
      <w:rFonts w:ascii="David" w:eastAsia="David" w:hAnsi="David" w:cs="David"/>
      <w:b/>
      <w:bCs/>
      <w:i/>
      <w:iCs/>
      <w:smallCaps w:val="0"/>
      <w:strike w:val="0"/>
      <w:color w:val="000000"/>
      <w:spacing w:val="0"/>
      <w:w w:val="100"/>
      <w:position w:val="0"/>
      <w:sz w:val="22"/>
      <w:szCs w:val="22"/>
      <w:u w:val="single"/>
      <w:lang w:val="he-IL" w:eastAsia="he-IL" w:bidi="he-IL"/>
    </w:rPr>
  </w:style>
  <w:style w:type="character" w:customStyle="1" w:styleId="Bodytext15">
    <w:name w:val="Body text (15)"/>
    <w:basedOn w:val="DefaultParagraphFont"/>
    <w:rsid w:val="007F5928"/>
    <w:rPr>
      <w:rFonts w:ascii="Times New Roman" w:eastAsia="Times New Roman" w:hAnsi="Times New Roman" w:cs="Times New Roman"/>
      <w:b w:val="0"/>
      <w:bCs w:val="0"/>
      <w:i/>
      <w:iCs/>
      <w:smallCaps w:val="0"/>
      <w:strike w:val="0"/>
      <w:sz w:val="20"/>
      <w:szCs w:val="20"/>
      <w:u w:val="none"/>
    </w:rPr>
  </w:style>
  <w:style w:type="character" w:customStyle="1" w:styleId="Bodytext150">
    <w:name w:val="Body text (15)_"/>
    <w:basedOn w:val="DefaultParagraphFont"/>
    <w:rsid w:val="007F5928"/>
    <w:rPr>
      <w:rFonts w:ascii="Times New Roman" w:eastAsia="Times New Roman" w:hAnsi="Times New Roman" w:cs="Times New Roman"/>
      <w:b w:val="0"/>
      <w:bCs w:val="0"/>
      <w:i/>
      <w:iCs/>
      <w:smallCaps w:val="0"/>
      <w:strike w:val="0"/>
      <w:sz w:val="20"/>
      <w:szCs w:val="20"/>
      <w:u w:val="none"/>
    </w:rPr>
  </w:style>
  <w:style w:type="character" w:customStyle="1" w:styleId="Bodytext2Italic">
    <w:name w:val="Body text (2) + Italic"/>
    <w:basedOn w:val="Bodytext20"/>
    <w:rsid w:val="007F592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BookmanOldStyle">
    <w:name w:val="Header or footer + Bookman Old Style"/>
    <w:aliases w:val="11 pt"/>
    <w:basedOn w:val="Headerorfooter"/>
    <w:rsid w:val="007F5928"/>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Bodytext25">
    <w:name w:val="Body text (2)_5"/>
    <w:basedOn w:val="Normal"/>
    <w:rsid w:val="007F5928"/>
    <w:pPr>
      <w:widowControl w:val="0"/>
      <w:shd w:val="clear" w:color="auto" w:fill="FFFFFF"/>
      <w:spacing w:before="660" w:after="300" w:line="350" w:lineRule="exact"/>
      <w:ind w:hanging="1720"/>
      <w:jc w:val="both"/>
    </w:pPr>
    <w:rPr>
      <w:rFonts w:ascii="David" w:eastAsia="David" w:hAnsi="David" w:cs="David"/>
      <w:color w:val="000000"/>
      <w:sz w:val="22"/>
      <w:szCs w:val="22"/>
      <w:lang w:val="he-IL" w:eastAsia="he-IL"/>
    </w:rPr>
  </w:style>
  <w:style w:type="paragraph" w:customStyle="1" w:styleId="43">
    <w:name w:val="סגנון4"/>
    <w:basedOn w:val="Heading3"/>
    <w:rsid w:val="007F5928"/>
    <w:pPr>
      <w:keepLines w:val="0"/>
      <w:numPr>
        <w:ilvl w:val="0"/>
        <w:numId w:val="0"/>
      </w:numPr>
      <w:tabs>
        <w:tab w:val="num" w:pos="1440"/>
      </w:tabs>
      <w:spacing w:before="240" w:after="60" w:line="360" w:lineRule="auto"/>
      <w:ind w:left="1224" w:hanging="504"/>
    </w:pPr>
    <w:rPr>
      <w:rFonts w:ascii="Arial" w:eastAsia="Times New Roman" w:hAnsi="Arial"/>
      <w:b w:val="0"/>
      <w:i/>
      <w:color w:val="auto"/>
      <w:spacing w:val="2"/>
      <w:kern w:val="28"/>
      <w:szCs w:val="24"/>
    </w:rPr>
  </w:style>
  <w:style w:type="table" w:customStyle="1" w:styleId="14">
    <w:name w:val="רשת טבלה1"/>
    <w:basedOn w:val="TableNormal"/>
    <w:next w:val="TableGrid"/>
    <w:uiPriority w:val="59"/>
    <w:rsid w:val="007F5928"/>
    <w:pPr>
      <w:spacing w:after="0" w:line="240" w:lineRule="auto"/>
      <w:jc w:val="both"/>
    </w:pPr>
    <w:rPr>
      <w:rFonts w:ascii="Times New Roman" w:hAnsi="Times New Roman" w:eastAsiaTheme="minorHAnsi"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טבלת רשימה 3 - הדגשה 51"/>
    <w:basedOn w:val="TableNormal"/>
    <w:uiPriority w:val="48"/>
    <w:rsid w:val="007F5928"/>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paragraph" w:styleId="List">
    <w:name w:val="List"/>
    <w:basedOn w:val="Normal"/>
    <w:rsid w:val="007F5928"/>
    <w:pPr>
      <w:autoSpaceDE w:val="0"/>
      <w:autoSpaceDN w:val="0"/>
      <w:spacing w:after="0" w:line="240" w:lineRule="auto"/>
      <w:ind w:right="283" w:hanging="283"/>
    </w:pPr>
    <w:rPr>
      <w:rFonts w:ascii="Times New Roman" w:eastAsia="Times New Roman" w:hAnsi="Times New Roman" w:cs="Times New Roman"/>
      <w:sz w:val="24"/>
      <w:szCs w:val="24"/>
    </w:rPr>
  </w:style>
  <w:style w:type="table" w:customStyle="1" w:styleId="1-11">
    <w:name w:val="טבלת רשת 1 בהירה - הדגשה 11"/>
    <w:basedOn w:val="TableNormal"/>
    <w:uiPriority w:val="46"/>
    <w:rsid w:val="007F5928"/>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7F5928"/>
    <w:rPr>
      <w:color w:val="808080"/>
      <w:shd w:val="clear" w:color="auto" w:fill="E6E6E6"/>
    </w:rPr>
  </w:style>
  <w:style w:type="character" w:customStyle="1" w:styleId="UnresolvedMention4">
    <w:name w:val="Unresolved Mention4"/>
    <w:basedOn w:val="DefaultParagraphFont"/>
    <w:uiPriority w:val="99"/>
    <w:semiHidden/>
    <w:unhideWhenUsed/>
    <w:rsid w:val="007F5928"/>
    <w:rPr>
      <w:color w:val="605E5C"/>
      <w:shd w:val="clear" w:color="auto" w:fill="E1DFDD"/>
    </w:rPr>
  </w:style>
  <w:style w:type="character" w:customStyle="1" w:styleId="15">
    <w:name w:val="אזכור לא מזוהה1"/>
    <w:basedOn w:val="DefaultParagraphFont"/>
    <w:uiPriority w:val="99"/>
    <w:semiHidden/>
    <w:unhideWhenUsed/>
    <w:rsid w:val="007F5928"/>
    <w:rPr>
      <w:color w:val="605E5C"/>
      <w:shd w:val="clear" w:color="auto" w:fill="E1DFDD"/>
    </w:rPr>
  </w:style>
  <w:style w:type="character" w:customStyle="1" w:styleId="Bodytext30">
    <w:name w:val="Body text (3)_"/>
    <w:basedOn w:val="DefaultParagraphFont"/>
    <w:link w:val="Bodytext31"/>
    <w:rsid w:val="007F5928"/>
    <w:rPr>
      <w:rFonts w:ascii="David" w:eastAsia="David" w:hAnsi="David"/>
      <w:b/>
      <w:bCs/>
      <w:shd w:val="clear" w:color="auto" w:fill="FFFFFF"/>
    </w:rPr>
  </w:style>
  <w:style w:type="paragraph" w:customStyle="1" w:styleId="Bodytext31">
    <w:name w:val="Body text (3)"/>
    <w:basedOn w:val="Normal"/>
    <w:link w:val="Bodytext30"/>
    <w:rsid w:val="007F5928"/>
    <w:pPr>
      <w:widowControl w:val="0"/>
      <w:shd w:val="clear" w:color="auto" w:fill="FFFFFF"/>
      <w:spacing w:after="300" w:line="360" w:lineRule="exact"/>
    </w:pPr>
    <w:rPr>
      <w:rFonts w:ascii="David" w:eastAsia="David" w:hAnsi="David"/>
      <w:b/>
      <w:bCs/>
    </w:rPr>
  </w:style>
  <w:style w:type="character" w:customStyle="1" w:styleId="Bodytext2Arial1">
    <w:name w:val="Body text (2) + Arial_1"/>
    <w:aliases w:val="10 pt_0"/>
    <w:basedOn w:val="Bodytext20"/>
    <w:rsid w:val="007F5928"/>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basedOn w:val="DefaultParagraphFont"/>
    <w:link w:val="Picturecaption"/>
    <w:rsid w:val="007F5928"/>
    <w:rPr>
      <w:rFonts w:ascii="Arial" w:eastAsia="Arial" w:hAnsi="Arial" w:cs="Arial"/>
      <w:sz w:val="11"/>
      <w:szCs w:val="11"/>
      <w:shd w:val="clear" w:color="auto" w:fill="FFFFFF"/>
      <w:lang w:bidi="en-US"/>
    </w:rPr>
  </w:style>
  <w:style w:type="character" w:customStyle="1" w:styleId="PicturecaptionExact0">
    <w:name w:val="Picture caption Exact_0"/>
    <w:basedOn w:val="PicturecaptionExact"/>
    <w:rsid w:val="007F5928"/>
    <w:rPr>
      <w:rFonts w:ascii="Arial" w:eastAsia="Arial" w:hAnsi="Arial" w:cs="Arial"/>
      <w:color w:val="000000"/>
      <w:spacing w:val="0"/>
      <w:w w:val="100"/>
      <w:position w:val="0"/>
      <w:sz w:val="11"/>
      <w:szCs w:val="11"/>
      <w:shd w:val="clear" w:color="auto" w:fill="FFFFFF"/>
      <w:lang w:bidi="en-US"/>
    </w:rPr>
  </w:style>
  <w:style w:type="paragraph" w:customStyle="1" w:styleId="Picturecaption">
    <w:name w:val="Picture caption"/>
    <w:basedOn w:val="Normal"/>
    <w:link w:val="PicturecaptionExact"/>
    <w:rsid w:val="007F5928"/>
    <w:pPr>
      <w:widowControl w:val="0"/>
      <w:shd w:val="clear" w:color="auto" w:fill="FFFFFF"/>
      <w:bidi w:val="0"/>
      <w:spacing w:after="0" w:line="0" w:lineRule="atLeast"/>
    </w:pPr>
    <w:rPr>
      <w:rFonts w:ascii="Arial" w:eastAsia="Arial" w:hAnsi="Arial" w:cs="Arial"/>
      <w:sz w:val="11"/>
      <w:szCs w:val="11"/>
      <w:lang w:bidi="en-US"/>
    </w:rPr>
  </w:style>
  <w:style w:type="character" w:customStyle="1" w:styleId="Picturecaption6Exact">
    <w:name w:val="Picture caption (6) Exact"/>
    <w:basedOn w:val="DefaultParagraphFont"/>
    <w:link w:val="Picturecaption6"/>
    <w:rsid w:val="007F5928"/>
    <w:rPr>
      <w:rFonts w:ascii="Arial" w:eastAsia="Arial" w:hAnsi="Arial" w:cs="Arial"/>
      <w:b/>
      <w:bCs/>
      <w:sz w:val="18"/>
      <w:szCs w:val="18"/>
      <w:shd w:val="clear" w:color="auto" w:fill="FFFFFF"/>
    </w:rPr>
  </w:style>
  <w:style w:type="character" w:customStyle="1" w:styleId="Picturecaption6Exact0">
    <w:name w:val="Picture caption (6) Exact_0"/>
    <w:basedOn w:val="Picturecaption6Exact"/>
    <w:rsid w:val="007F5928"/>
    <w:rPr>
      <w:rFonts w:ascii="Arial" w:eastAsia="Arial" w:hAnsi="Arial" w:cs="Arial"/>
      <w:b/>
      <w:bCs/>
      <w:color w:val="000000"/>
      <w:spacing w:val="0"/>
      <w:w w:val="100"/>
      <w:position w:val="0"/>
      <w:sz w:val="18"/>
      <w:szCs w:val="18"/>
      <w:shd w:val="clear" w:color="auto" w:fill="FFFFFF"/>
      <w:lang w:val="he-IL" w:eastAsia="he-IL" w:bidi="he-IL"/>
    </w:rPr>
  </w:style>
  <w:style w:type="paragraph" w:customStyle="1" w:styleId="Picturecaption6">
    <w:name w:val="Picture caption (6)"/>
    <w:basedOn w:val="Normal"/>
    <w:link w:val="Picturecaption6Exact"/>
    <w:rsid w:val="007F5928"/>
    <w:pPr>
      <w:widowControl w:val="0"/>
      <w:shd w:val="clear" w:color="auto" w:fill="FFFFFF"/>
      <w:spacing w:after="0" w:line="0" w:lineRule="atLeast"/>
    </w:pPr>
    <w:rPr>
      <w:rFonts w:ascii="Arial" w:eastAsia="Arial" w:hAnsi="Arial" w:cs="Arial"/>
      <w:b/>
      <w:bCs/>
      <w:sz w:val="18"/>
      <w:szCs w:val="18"/>
    </w:rPr>
  </w:style>
  <w:style w:type="character" w:customStyle="1" w:styleId="Bodytext2Exact0">
    <w:name w:val="Body text (2) Exact_0"/>
    <w:basedOn w:val="Bodytext20"/>
    <w:rsid w:val="007F5928"/>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Bodytext200">
    <w:name w:val="Body text (2)_0"/>
    <w:basedOn w:val="Normal"/>
    <w:rsid w:val="007F5928"/>
    <w:pPr>
      <w:widowControl w:val="0"/>
      <w:shd w:val="clear" w:color="auto" w:fill="FFFFFF"/>
      <w:spacing w:after="0" w:line="360" w:lineRule="exact"/>
      <w:ind w:hanging="380"/>
    </w:pPr>
    <w:rPr>
      <w:rFonts w:ascii="David" w:eastAsia="David" w:hAnsi="David" w:cs="David"/>
      <w:color w:val="000000"/>
      <w:sz w:val="24"/>
      <w:szCs w:val="24"/>
      <w:lang w:val="he-IL" w:eastAsia="he-IL"/>
    </w:rPr>
  </w:style>
  <w:style w:type="character" w:customStyle="1" w:styleId="Picturecaption9Exact">
    <w:name w:val="Picture caption (9) Exact"/>
    <w:basedOn w:val="DefaultParagraphFont"/>
    <w:link w:val="Picturecaption9"/>
    <w:rsid w:val="007F5928"/>
    <w:rPr>
      <w:rFonts w:ascii="Arial" w:eastAsia="Arial" w:hAnsi="Arial" w:cs="Arial"/>
      <w:sz w:val="11"/>
      <w:szCs w:val="11"/>
      <w:shd w:val="clear" w:color="auto" w:fill="FFFFFF"/>
      <w:lang w:bidi="en-US"/>
    </w:rPr>
  </w:style>
  <w:style w:type="character" w:customStyle="1" w:styleId="Picturecaption9David">
    <w:name w:val="Picture caption (9) + David"/>
    <w:aliases w:val="7 pt,Bold Exact"/>
    <w:basedOn w:val="Picturecaption9Exact"/>
    <w:rsid w:val="007F5928"/>
    <w:rPr>
      <w:rFonts w:ascii="David" w:eastAsia="David" w:hAnsi="David" w:cs="David"/>
      <w:b/>
      <w:bCs/>
      <w:color w:val="000000"/>
      <w:spacing w:val="0"/>
      <w:w w:val="100"/>
      <w:position w:val="0"/>
      <w:sz w:val="14"/>
      <w:szCs w:val="14"/>
      <w:shd w:val="clear" w:color="auto" w:fill="FFFFFF"/>
      <w:lang w:bidi="en-US"/>
    </w:rPr>
  </w:style>
  <w:style w:type="character" w:customStyle="1" w:styleId="Picturecaption9David0">
    <w:name w:val="Picture caption (9) + David_0"/>
    <w:aliases w:val="7 pt_0,Bold_7,Small Caps Exact_0"/>
    <w:basedOn w:val="Picturecaption9Exact"/>
    <w:rsid w:val="007F5928"/>
    <w:rPr>
      <w:rFonts w:ascii="David" w:eastAsia="David" w:hAnsi="David" w:cs="David"/>
      <w:b/>
      <w:bCs/>
      <w:smallCaps/>
      <w:color w:val="000000"/>
      <w:spacing w:val="0"/>
      <w:w w:val="100"/>
      <w:position w:val="0"/>
      <w:sz w:val="14"/>
      <w:szCs w:val="14"/>
      <w:shd w:val="clear" w:color="auto" w:fill="FFFFFF"/>
      <w:lang w:bidi="en-US"/>
    </w:rPr>
  </w:style>
  <w:style w:type="character" w:customStyle="1" w:styleId="Picturecaption9David1">
    <w:name w:val="Picture caption (9) + David_1"/>
    <w:aliases w:val="7 pt_1,Italic Exact"/>
    <w:basedOn w:val="Picturecaption9Exact"/>
    <w:rsid w:val="007F5928"/>
    <w:rPr>
      <w:rFonts w:ascii="David" w:eastAsia="David" w:hAnsi="David" w:cs="David"/>
      <w:i/>
      <w:iCs/>
      <w:color w:val="000000"/>
      <w:spacing w:val="0"/>
      <w:w w:val="100"/>
      <w:position w:val="0"/>
      <w:sz w:val="14"/>
      <w:szCs w:val="14"/>
      <w:shd w:val="clear" w:color="auto" w:fill="FFFFFF"/>
      <w:lang w:bidi="en-US"/>
    </w:rPr>
  </w:style>
  <w:style w:type="character" w:customStyle="1" w:styleId="Picturecaption9Exact0">
    <w:name w:val="Picture caption (9) Exact_0"/>
    <w:basedOn w:val="Picturecaption9Exact"/>
    <w:rsid w:val="007F5928"/>
    <w:rPr>
      <w:rFonts w:ascii="Arial" w:eastAsia="Arial" w:hAnsi="Arial" w:cs="Arial"/>
      <w:color w:val="000000"/>
      <w:spacing w:val="0"/>
      <w:w w:val="100"/>
      <w:position w:val="0"/>
      <w:sz w:val="11"/>
      <w:szCs w:val="11"/>
      <w:shd w:val="clear" w:color="auto" w:fill="FFFFFF"/>
      <w:lang w:bidi="en-US"/>
    </w:rPr>
  </w:style>
  <w:style w:type="paragraph" w:customStyle="1" w:styleId="Picturecaption9">
    <w:name w:val="Picture caption (9)"/>
    <w:basedOn w:val="Normal"/>
    <w:link w:val="Picturecaption9Exact"/>
    <w:rsid w:val="007F5928"/>
    <w:pPr>
      <w:widowControl w:val="0"/>
      <w:shd w:val="clear" w:color="auto" w:fill="FFFFFF"/>
      <w:spacing w:after="0" w:line="163" w:lineRule="exact"/>
    </w:pPr>
    <w:rPr>
      <w:rFonts w:ascii="Arial" w:eastAsia="Arial" w:hAnsi="Arial" w:cs="Arial"/>
      <w:sz w:val="11"/>
      <w:szCs w:val="11"/>
      <w:lang w:bidi="en-US"/>
    </w:rPr>
  </w:style>
  <w:style w:type="character" w:customStyle="1" w:styleId="Bodytext2Spacing2pt">
    <w:name w:val="Body text (2) + Spacing 2 pt"/>
    <w:basedOn w:val="Bodytext20"/>
    <w:rsid w:val="007F5928"/>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character" w:customStyle="1" w:styleId="Bodytext4Spacing2pt">
    <w:name w:val="Body text (4) + Spacing 2 pt"/>
    <w:basedOn w:val="DefaultParagraphFont"/>
    <w:rsid w:val="007F5928"/>
    <w:rPr>
      <w:rFonts w:ascii="David" w:eastAsia="David" w:hAnsi="David" w:cs="David"/>
      <w:b/>
      <w:bCs/>
      <w:i w:val="0"/>
      <w:iCs w:val="0"/>
      <w:smallCaps w:val="0"/>
      <w:strike w:val="0"/>
      <w:color w:val="000000"/>
      <w:spacing w:val="40"/>
      <w:w w:val="100"/>
      <w:position w:val="0"/>
      <w:sz w:val="22"/>
      <w:szCs w:val="22"/>
      <w:u w:val="none"/>
      <w:lang w:val="he-IL" w:eastAsia="he-IL" w:bidi="he-IL"/>
    </w:rPr>
  </w:style>
  <w:style w:type="table" w:customStyle="1" w:styleId="GridTable1LightAccent4">
    <w:name w:val="Grid Table 1 Light Accent 4"/>
    <w:basedOn w:val="TableNormal"/>
    <w:uiPriority w:val="46"/>
    <w:rsid w:val="007F5928"/>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character" w:customStyle="1" w:styleId="Bodytext212pt">
    <w:name w:val="Body text (2) + 12 pt"/>
    <w:basedOn w:val="Bodytext20"/>
    <w:rsid w:val="007F5928"/>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p000">
    <w:name w:val="p00"/>
    <w:basedOn w:val="Normal"/>
    <w:rsid w:val="007F592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001">
    <w:name w:val="P00 תו"/>
    <w:basedOn w:val="DefaultParagraphFont"/>
    <w:link w:val="P00"/>
    <w:rsid w:val="007F5928"/>
    <w:rPr>
      <w:rFonts w:ascii="Times New Roman" w:eastAsia="Times New Roman" w:hAnsi="Times New Roman" w:cs="Times New Roman"/>
      <w:noProof/>
      <w:sz w:val="20"/>
      <w:szCs w:val="2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diagramColors" Target="diagrams/colors1.xml"/><Relationship Id="rId39" Type="http://schemas.openxmlformats.org/officeDocument/2006/relationships/header" Target="header8.xml"/><Relationship Id="rId21" Type="http://schemas.openxmlformats.org/officeDocument/2006/relationships/image" Target="media/image11.wmf"/><Relationship Id="rId34" Type="http://schemas.openxmlformats.org/officeDocument/2006/relationships/image" Target="media/image19.wmf"/><Relationship Id="rId42"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6.wmf"/><Relationship Id="rId2" Type="http://schemas.openxmlformats.org/officeDocument/2006/relationships/settings" Target="settings.xml"/><Relationship Id="rId29" Type="http://schemas.openxmlformats.org/officeDocument/2006/relationships/image" Target="media/image14.wmf"/><Relationship Id="rId1"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diagramLayout" Target="diagrams/layout1.xml"/><Relationship Id="rId32" Type="http://schemas.openxmlformats.org/officeDocument/2006/relationships/image" Target="media/image17.wmf"/><Relationship Id="rId37" Type="http://schemas.openxmlformats.org/officeDocument/2006/relationships/header" Target="header6.xml"/><Relationship Id="rId40" Type="http://schemas.openxmlformats.org/officeDocument/2006/relationships/theme" Target="theme/theme1.xml"/><Relationship Id="rId6" Type="http://schemas.openxmlformats.org/officeDocument/2006/relationships/header" Target="header1.xml"/><Relationship Id="rId45" Type="http://schemas.openxmlformats.org/officeDocument/2006/relationships/customXml" Target="../customXml/item4.xml"/><Relationship Id="rId15" Type="http://schemas.openxmlformats.org/officeDocument/2006/relationships/image" Target="media/image5.wmf"/><Relationship Id="rId23" Type="http://schemas.openxmlformats.org/officeDocument/2006/relationships/diagramData" Target="diagrams/data1.xml"/><Relationship Id="rId28" Type="http://schemas.openxmlformats.org/officeDocument/2006/relationships/image" Target="media/image13.wmf"/><Relationship Id="rId36" Type="http://schemas.openxmlformats.org/officeDocument/2006/relationships/image" Target="media/image21.wmf"/><Relationship Id="rId5" Type="http://schemas.openxmlformats.org/officeDocument/2006/relationships/customXml" Target="../customXml/item1.xml"/><Relationship Id="rId10" Type="http://schemas.openxmlformats.org/officeDocument/2006/relationships/header" Target="header3.xml"/><Relationship Id="rId19" Type="http://schemas.openxmlformats.org/officeDocument/2006/relationships/image" Target="media/image9.wmf"/><Relationship Id="rId31" Type="http://schemas.openxmlformats.org/officeDocument/2006/relationships/image" Target="media/image16.wmf"/><Relationship Id="rId44" Type="http://schemas.openxmlformats.org/officeDocument/2006/relationships/customXml" Target="../customXml/item3.xml"/><Relationship Id="rId14" Type="http://schemas.openxmlformats.org/officeDocument/2006/relationships/image" Target="media/image4.wmf"/><Relationship Id="rId22" Type="http://schemas.microsoft.com/office/2007/relationships/diagramDrawing" Target="diagrams/drawing1.xml"/><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 Type="http://schemas.openxmlformats.org/officeDocument/2006/relationships/fontTable" Target="fontTable.xml"/><Relationship Id="rId9" Type="http://schemas.openxmlformats.org/officeDocument/2006/relationships/image" Target="media/image2.png"/><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webSettings" Target="webSettings.xml"/><Relationship Id="rId12" Type="http://schemas.openxmlformats.org/officeDocument/2006/relationships/header" Target="header5.xml"/><Relationship Id="rId17" Type="http://schemas.openxmlformats.org/officeDocument/2006/relationships/image" Target="media/image7.wmf"/><Relationship Id="rId25" Type="http://schemas.openxmlformats.org/officeDocument/2006/relationships/diagramQuickStyle" Target="diagrams/quickStyle1.xml"/><Relationship Id="rId33" Type="http://schemas.openxmlformats.org/officeDocument/2006/relationships/image" Target="media/image18.wmf"/><Relationship Id="rId38" Type="http://schemas.openxmlformats.org/officeDocument/2006/relationships/header" Target="header7.xml"/><Relationship Id="rId20" Type="http://schemas.openxmlformats.org/officeDocument/2006/relationships/image" Target="media/image10.wmf"/><Relationship Id="rId41"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B13078-8165-4BCC-9F6D-B6CC282A37EF}" type="doc">
      <dgm:prSet loTypeId="urn:microsoft.com/office/officeart/2005/8/layout/hProcess9" loCatId="process" qsTypeId="urn:microsoft.com/office/officeart/2005/8/quickstyle/simple4" qsCatId="simple" csTypeId="urn:microsoft.com/office/officeart/2005/8/colors/accent1_2" csCatId="accent1" phldr="1"/>
      <dgm:spPr/>
      <dgm:t>
        <a:bodyPr/>
        <a:lstStyle/>
        <a:p>
          <a:pPr rtl="1"/>
          <a:endParaRPr lang="he-IL"/>
        </a:p>
      </dgm:t>
    </dgm:pt>
    <dgm:pt modelId="{27DD9207-5056-45FD-85B0-30120460AB63}">
      <dgm:prSet custT="1"/>
      <dgm:spPr>
        <a:xfrm>
          <a:off x="1448177" y="431482"/>
          <a:ext cx="1239659" cy="57531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dgm:spPr>
      <dgm:t>
        <a:bodyPr/>
        <a:lstStyle/>
        <a:p>
          <a:pPr rtl="1"/>
          <a:r>
            <a:rPr lang="he-IL" sz="1400">
              <a:solidFill>
                <a:sysClr val="window" lastClr="FFFFFF"/>
              </a:solidFill>
              <a:latin typeface="David" panose="020E0502060401010101" pitchFamily="34" charset="-79"/>
              <a:ea typeface="+mn-ea"/>
              <a:cs typeface="David" panose="020E0502060401010101" pitchFamily="34" charset="-79"/>
            </a:rPr>
            <a:t>פיקוח ומעקב בקהילה</a:t>
          </a:r>
        </a:p>
      </dgm:t>
    </dgm:pt>
    <dgm:pt modelId="{DB701522-C16A-42F2-A34D-96C92FDAD464}" type="parTrans" cxnId="{D3DA0F36-0F57-406E-A4D0-A47D40C633A0}">
      <dgm:prSet/>
      <dgm:spPr/>
      <dgm:t>
        <a:bodyPr/>
        <a:lstStyle/>
        <a:p>
          <a:pPr rtl="1"/>
          <a:endParaRPr lang="he-IL"/>
        </a:p>
      </dgm:t>
    </dgm:pt>
    <dgm:pt modelId="{038261F2-43E4-49B8-8C0D-5148E5B96140}" type="sibTrans" cxnId="{D3DA0F36-0F57-406E-A4D0-A47D40C633A0}">
      <dgm:prSet/>
      <dgm:spPr/>
      <dgm:t>
        <a:bodyPr/>
        <a:lstStyle/>
        <a:p>
          <a:pPr rtl="1"/>
          <a:endParaRPr lang="he-IL"/>
        </a:p>
      </dgm:t>
    </dgm:pt>
    <dgm:pt modelId="{48240B53-380E-44A8-9D43-CB750ED6915D}">
      <dgm:prSet custT="1"/>
      <dgm:spPr>
        <a:xfrm>
          <a:off x="4340717" y="431482"/>
          <a:ext cx="1239659" cy="57531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dgm:spPr>
      <dgm:t>
        <a:bodyPr/>
        <a:lstStyle/>
        <a:p>
          <a:pPr rtl="1"/>
          <a:r>
            <a:rPr lang="he-IL" sz="1400">
              <a:solidFill>
                <a:sysClr val="window" lastClr="FFFFFF"/>
              </a:solidFill>
              <a:latin typeface="David" panose="020E0502060401010101" pitchFamily="34" charset="-79"/>
              <a:ea typeface="+mn-ea"/>
              <a:cs typeface="David" panose="020E0502060401010101" pitchFamily="34" charset="-79"/>
            </a:rPr>
            <a:t>טיפול בבית הסוהר</a:t>
          </a:r>
        </a:p>
      </dgm:t>
    </dgm:pt>
    <dgm:pt modelId="{E0F9855D-2F29-422F-90CD-24EC4874348F}" type="parTrans" cxnId="{CE2D705B-B9D5-4A19-AA30-7112FFD875FE}">
      <dgm:prSet/>
      <dgm:spPr/>
      <dgm:t>
        <a:bodyPr/>
        <a:lstStyle/>
        <a:p>
          <a:pPr rtl="1"/>
          <a:endParaRPr lang="he-IL"/>
        </a:p>
      </dgm:t>
    </dgm:pt>
    <dgm:pt modelId="{0958F1C6-A2E5-4830-AFF2-33CBF69FFC91}" type="sibTrans" cxnId="{CE2D705B-B9D5-4A19-AA30-7112FFD875FE}">
      <dgm:prSet/>
      <dgm:spPr/>
      <dgm:t>
        <a:bodyPr/>
        <a:lstStyle/>
        <a:p>
          <a:pPr rtl="1"/>
          <a:endParaRPr lang="he-IL"/>
        </a:p>
      </dgm:t>
    </dgm:pt>
    <dgm:pt modelId="{F085DE87-98CE-4C49-B4D3-C5B69E3A1AAF}">
      <dgm:prSet custT="1"/>
      <dgm:spPr>
        <a:xfrm>
          <a:off x="2894447" y="431482"/>
          <a:ext cx="1239659" cy="57531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dgm:spPr>
      <dgm:t>
        <a:bodyPr/>
        <a:lstStyle/>
        <a:p>
          <a:pPr rtl="1"/>
          <a:r>
            <a:rPr lang="he-IL" sz="1400">
              <a:solidFill>
                <a:sysClr val="window" lastClr="FFFFFF"/>
              </a:solidFill>
              <a:latin typeface="David" panose="020E0502060401010101" pitchFamily="34" charset="-79"/>
              <a:ea typeface="+mn-ea"/>
              <a:cs typeface="David" panose="020E0502060401010101" pitchFamily="34" charset="-79"/>
            </a:rPr>
            <a:t>טיפול ייעודי בקהילה</a:t>
          </a:r>
        </a:p>
      </dgm:t>
    </dgm:pt>
    <dgm:pt modelId="{15395FBD-C3C6-49AF-A731-86BD21AEB03A}" type="parTrans" cxnId="{1EDC51FC-1692-4869-AAE1-302C690107DD}">
      <dgm:prSet/>
      <dgm:spPr/>
      <dgm:t>
        <a:bodyPr/>
        <a:lstStyle/>
        <a:p>
          <a:pPr rtl="1"/>
          <a:endParaRPr lang="he-IL"/>
        </a:p>
      </dgm:t>
    </dgm:pt>
    <dgm:pt modelId="{728A9961-E8A3-458A-921A-465B9A752DEE}" type="sibTrans" cxnId="{1EDC51FC-1692-4869-AAE1-302C690107DD}">
      <dgm:prSet/>
      <dgm:spPr/>
      <dgm:t>
        <a:bodyPr/>
        <a:lstStyle/>
        <a:p>
          <a:pPr rtl="1"/>
          <a:endParaRPr lang="he-IL"/>
        </a:p>
      </dgm:t>
    </dgm:pt>
    <dgm:pt modelId="{2F773C1A-294B-4976-AD7C-9C49A23DB0D3}">
      <dgm:prSet custT="1"/>
      <dgm:spPr>
        <a:xfrm>
          <a:off x="1908" y="431482"/>
          <a:ext cx="1239659" cy="57531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dgm:spPr>
      <dgm:t>
        <a:bodyPr/>
        <a:lstStyle/>
        <a:p>
          <a:pPr rtl="1"/>
          <a:r>
            <a:rPr lang="he-IL" sz="1400">
              <a:solidFill>
                <a:sysClr val="window" lastClr="FFFFFF"/>
              </a:solidFill>
              <a:latin typeface="David" panose="020E0502060401010101" pitchFamily="34" charset="-79"/>
              <a:ea typeface="+mn-ea"/>
              <a:cs typeface="David" panose="020E0502060401010101" pitchFamily="34" charset="-79"/>
            </a:rPr>
            <a:t>מניעת רצידיביזם</a:t>
          </a:r>
        </a:p>
        <a:p>
          <a:pPr rtl="1"/>
          <a:r>
            <a:rPr lang="he-IL" sz="1400">
              <a:solidFill>
                <a:sysClr val="window" lastClr="FFFFFF"/>
              </a:solidFill>
              <a:latin typeface="David" panose="020E0502060401010101" pitchFamily="34" charset="-79"/>
              <a:ea typeface="+mn-ea"/>
              <a:cs typeface="David" panose="020E0502060401010101" pitchFamily="34" charset="-79"/>
            </a:rPr>
            <a:t>והגנה על הציבור</a:t>
          </a:r>
        </a:p>
      </dgm:t>
    </dgm:pt>
    <dgm:pt modelId="{961E207D-DB34-44F8-91E7-651D6C7F5940}" type="parTrans" cxnId="{89B4CD9A-E530-457B-9D08-0DA2B1C83D94}">
      <dgm:prSet/>
      <dgm:spPr/>
      <dgm:t>
        <a:bodyPr/>
        <a:lstStyle/>
        <a:p>
          <a:pPr rtl="1"/>
          <a:endParaRPr lang="he-IL"/>
        </a:p>
      </dgm:t>
    </dgm:pt>
    <dgm:pt modelId="{D6AA5D88-35A8-456A-B2ED-C8B3219E4653}" type="sibTrans" cxnId="{89B4CD9A-E530-457B-9D08-0DA2B1C83D94}">
      <dgm:prSet/>
      <dgm:spPr/>
      <dgm:t>
        <a:bodyPr/>
        <a:lstStyle/>
        <a:p>
          <a:pPr rtl="1"/>
          <a:endParaRPr lang="he-IL"/>
        </a:p>
      </dgm:t>
    </dgm:pt>
    <dgm:pt modelId="{E30FCFF8-B029-4289-8123-F7B540172F9B}" type="pres">
      <dgm:prSet presAssocID="{1AB13078-8165-4BCC-9F6D-B6CC282A37EF}" presName="CompostProcess" presStyleCnt="0">
        <dgm:presLayoutVars>
          <dgm:dir val="norm"/>
          <dgm:resizeHandles val="exact"/>
        </dgm:presLayoutVars>
      </dgm:prSet>
      <dgm:spPr/>
      <dgm:t>
        <a:bodyPr/>
        <a:lstStyle/>
        <a:p>
          <a:pPr rtl="1"/>
          <a:endParaRPr lang="he-IL"/>
        </a:p>
      </dgm:t>
    </dgm:pt>
    <dgm:pt modelId="{0A7B36D0-6A7E-4F53-99A0-8AED2B4044D6}" type="pres">
      <dgm:prSet presAssocID="{1AB13078-8165-4BCC-9F6D-B6CC282A37EF}" presName="arrow" presStyleLbl="bgShp" presStyleIdx="0" presStyleCnt="1" custAng="10800000" custLinFactNeighborX="2709" custLinFactNeighborY="18750"/>
      <dgm:spPr>
        <a:xfrm rot="10800000">
          <a:off x="547211" y="0"/>
          <a:ext cx="4744942" cy="1438275"/>
        </a:xfrm>
        <a:prstGeom prst="rightArrow">
          <a:avLst/>
        </a:prstGeom>
        <a:solidFill>
          <a:srgbClr val="1F497D">
            <a:lumMod val="40000"/>
            <a:lumOff val="60000"/>
          </a:srgbClr>
        </a:solidFill>
        <a:ln>
          <a:noFill/>
        </a:ln>
        <a:effectLst>
          <a:outerShdw blurRad="40000" dist="23000" dir="5400000" sx="100000" sy="100000" kx="0" ky="0" algn="b" rotWithShape="0">
            <a:srgbClr val="000000">
              <a:alpha val="35000"/>
            </a:srgbClr>
          </a:outerShdw>
        </a:effectLst>
      </dgm:spPr>
      <dgm:t>
        <a:bodyPr/>
        <a:lstStyle/>
        <a:p>
          <a:pPr rtl="1"/>
          <a:endParaRPr lang="he-IL"/>
        </a:p>
      </dgm:t>
      <dgm:extLst>
        <a:ext xmlns:a="http://schemas.openxmlformats.org/drawingml/2006/main" uri="{E40237B7-FDA0-4F09-8148-C483321AD2D9}">
          <dgm14:cNvPr xmlns:dgm14="http://schemas.microsoft.com/office/drawing/2010/diagram" id="0" name=""/>
        </a:ext>
      </dgm:extLst>
    </dgm:pt>
    <dgm:pt modelId="{81D350F7-C768-4E0D-9E5D-BCA6C992078A}" type="pres">
      <dgm:prSet presAssocID="{1AB13078-8165-4BCC-9F6D-B6CC282A37EF}" presName="linearProcess" presStyleCnt="0"/>
      <dgm:spPr/>
      <dgm:t>
        <a:bodyPr/>
        <a:lstStyle/>
        <a:p>
          <a:pPr rtl="1"/>
          <a:endParaRPr lang="he-IL"/>
        </a:p>
      </dgm:t>
    </dgm:pt>
    <dgm:pt modelId="{38BAC81B-D03F-4A8E-BF4D-03F0E7CC3496}" type="pres">
      <dgm:prSet presAssocID="{2F773C1A-294B-4976-AD7C-9C49A23DB0D3}" presName="textNode" presStyleLbl="node1" presStyleIdx="0" presStyleCnt="4" custScaleX="118639">
        <dgm:presLayoutVars>
          <dgm:bulletEnabled val="1"/>
        </dgm:presLayoutVars>
      </dgm:prSet>
      <dgm:spPr>
        <a:prstGeom prst="roundRect">
          <a:avLst/>
        </a:prstGeom>
      </dgm:spPr>
      <dgm:t>
        <a:bodyPr/>
        <a:lstStyle/>
        <a:p>
          <a:pPr rtl="1"/>
          <a:endParaRPr lang="he-IL"/>
        </a:p>
      </dgm:t>
    </dgm:pt>
    <dgm:pt modelId="{A61F82DA-EF5B-42A5-82C2-99CDF270EA5F}" type="pres">
      <dgm:prSet presAssocID="{D6AA5D88-35A8-456A-B2ED-C8B3219E4653}" presName="sibTrans" presStyleCnt="0"/>
      <dgm:spPr/>
      <dgm:t>
        <a:bodyPr/>
        <a:lstStyle/>
        <a:p>
          <a:pPr rtl="1"/>
          <a:endParaRPr lang="he-IL"/>
        </a:p>
      </dgm:t>
    </dgm:pt>
    <dgm:pt modelId="{D297D753-ADC6-420C-9F19-59E2D929E5DA}" type="pres">
      <dgm:prSet presAssocID="{27DD9207-5056-45FD-85B0-30120460AB63}" presName="textNode" presStyleLbl="node1" presStyleIdx="1" presStyleCnt="4">
        <dgm:presLayoutVars>
          <dgm:bulletEnabled val="1"/>
        </dgm:presLayoutVars>
      </dgm:prSet>
      <dgm:spPr>
        <a:prstGeom prst="roundRect">
          <a:avLst/>
        </a:prstGeom>
      </dgm:spPr>
      <dgm:t>
        <a:bodyPr/>
        <a:lstStyle/>
        <a:p>
          <a:pPr rtl="1"/>
          <a:endParaRPr lang="he-IL"/>
        </a:p>
      </dgm:t>
    </dgm:pt>
    <dgm:pt modelId="{4E4D2C65-E2A8-436C-BFB4-ED20397773CC}" type="pres">
      <dgm:prSet presAssocID="{038261F2-43E4-49B8-8C0D-5148E5B96140}" presName="sibTrans" presStyleCnt="0"/>
      <dgm:spPr/>
      <dgm:t>
        <a:bodyPr/>
        <a:lstStyle/>
        <a:p>
          <a:pPr rtl="1"/>
          <a:endParaRPr lang="he-IL"/>
        </a:p>
      </dgm:t>
    </dgm:pt>
    <dgm:pt modelId="{E18A65C9-0C3B-4F35-9601-CE6CE6082849}" type="pres">
      <dgm:prSet presAssocID="{F085DE87-98CE-4C49-B4D3-C5B69E3A1AAF}" presName="textNode" presStyleLbl="node1" presStyleIdx="2" presStyleCnt="4">
        <dgm:presLayoutVars>
          <dgm:bulletEnabled val="1"/>
        </dgm:presLayoutVars>
      </dgm:prSet>
      <dgm:spPr>
        <a:prstGeom prst="roundRect">
          <a:avLst/>
        </a:prstGeom>
      </dgm:spPr>
      <dgm:t>
        <a:bodyPr/>
        <a:lstStyle/>
        <a:p>
          <a:pPr rtl="1"/>
          <a:endParaRPr lang="he-IL"/>
        </a:p>
      </dgm:t>
    </dgm:pt>
    <dgm:pt modelId="{2BC59937-A7C2-4B40-8C11-BBD40A317E71}" type="pres">
      <dgm:prSet presAssocID="{728A9961-E8A3-458A-921A-465B9A752DEE}" presName="sibTrans" presStyleCnt="0"/>
      <dgm:spPr/>
      <dgm:t>
        <a:bodyPr/>
        <a:lstStyle/>
        <a:p>
          <a:pPr rtl="1"/>
          <a:endParaRPr lang="he-IL"/>
        </a:p>
      </dgm:t>
    </dgm:pt>
    <dgm:pt modelId="{162D44F0-2F40-4776-AF76-EC304B0B49C2}" type="pres">
      <dgm:prSet presAssocID="{48240B53-380E-44A8-9D43-CB750ED6915D}" presName="textNode" presStyleLbl="node1" presStyleIdx="3" presStyleCnt="4">
        <dgm:presLayoutVars>
          <dgm:bulletEnabled val="1"/>
        </dgm:presLayoutVars>
      </dgm:prSet>
      <dgm:spPr>
        <a:prstGeom prst="roundRect">
          <a:avLst/>
        </a:prstGeom>
      </dgm:spPr>
      <dgm:t>
        <a:bodyPr/>
        <a:lstStyle/>
        <a:p>
          <a:pPr rtl="1"/>
          <a:endParaRPr lang="he-IL"/>
        </a:p>
      </dgm:t>
    </dgm:pt>
  </dgm:ptLst>
  <dgm:cxnLst>
    <dgm:cxn modelId="{1EDC51FC-1692-4869-AAE1-302C690107DD}" srcId="{1AB13078-8165-4BCC-9F6D-B6CC282A37EF}" destId="{F085DE87-98CE-4C49-B4D3-C5B69E3A1AAF}" srcOrd="2" destOrd="0" parTransId="{15395FBD-C3C6-49AF-A731-86BD21AEB03A}" sibTransId="{728A9961-E8A3-458A-921A-465B9A752DEE}"/>
    <dgm:cxn modelId="{4096F1D6-C7C9-4D11-A79D-FC30BA19B58B}" type="presOf" srcId="{2F773C1A-294B-4976-AD7C-9C49A23DB0D3}" destId="{38BAC81B-D03F-4A8E-BF4D-03F0E7CC3496}" srcOrd="0" destOrd="0" presId="urn:microsoft.com/office/officeart/2005/8/layout/hProcess9"/>
    <dgm:cxn modelId="{883EAF2B-CF82-4091-B0D0-B0066A43DD77}" type="presOf" srcId="{48240B53-380E-44A8-9D43-CB750ED6915D}" destId="{162D44F0-2F40-4776-AF76-EC304B0B49C2}" srcOrd="0" destOrd="0" presId="urn:microsoft.com/office/officeart/2005/8/layout/hProcess9"/>
    <dgm:cxn modelId="{89B4CD9A-E530-457B-9D08-0DA2B1C83D94}" srcId="{1AB13078-8165-4BCC-9F6D-B6CC282A37EF}" destId="{2F773C1A-294B-4976-AD7C-9C49A23DB0D3}" srcOrd="0" destOrd="0" parTransId="{961E207D-DB34-44F8-91E7-651D6C7F5940}" sibTransId="{D6AA5D88-35A8-456A-B2ED-C8B3219E4653}"/>
    <dgm:cxn modelId="{CE2D705B-B9D5-4A19-AA30-7112FFD875FE}" srcId="{1AB13078-8165-4BCC-9F6D-B6CC282A37EF}" destId="{48240B53-380E-44A8-9D43-CB750ED6915D}" srcOrd="3" destOrd="0" parTransId="{E0F9855D-2F29-422F-90CD-24EC4874348F}" sibTransId="{0958F1C6-A2E5-4830-AFF2-33CBF69FFC91}"/>
    <dgm:cxn modelId="{F302596C-C4CD-4DFB-84FE-C26E6D37847A}" type="presOf" srcId="{27DD9207-5056-45FD-85B0-30120460AB63}" destId="{D297D753-ADC6-420C-9F19-59E2D929E5DA}" srcOrd="0" destOrd="0" presId="urn:microsoft.com/office/officeart/2005/8/layout/hProcess9"/>
    <dgm:cxn modelId="{D3DA0F36-0F57-406E-A4D0-A47D40C633A0}" srcId="{1AB13078-8165-4BCC-9F6D-B6CC282A37EF}" destId="{27DD9207-5056-45FD-85B0-30120460AB63}" srcOrd="1" destOrd="0" parTransId="{DB701522-C16A-42F2-A34D-96C92FDAD464}" sibTransId="{038261F2-43E4-49B8-8C0D-5148E5B96140}"/>
    <dgm:cxn modelId="{CB369FC0-0A66-4010-851B-0BDB0FFE7DC2}" type="presOf" srcId="{F085DE87-98CE-4C49-B4D3-C5B69E3A1AAF}" destId="{E18A65C9-0C3B-4F35-9601-CE6CE6082849}" srcOrd="0" destOrd="0" presId="urn:microsoft.com/office/officeart/2005/8/layout/hProcess9"/>
    <dgm:cxn modelId="{8C53DDE3-EDCA-4CC5-AD49-05E3C09E83CF}" type="presOf" srcId="{1AB13078-8165-4BCC-9F6D-B6CC282A37EF}" destId="{E30FCFF8-B029-4289-8123-F7B540172F9B}" srcOrd="0" destOrd="0" presId="urn:microsoft.com/office/officeart/2005/8/layout/hProcess9"/>
    <dgm:cxn modelId="{42B90D3B-D158-4E1F-A83E-32E64987FD94}" type="presParOf" srcId="{E30FCFF8-B029-4289-8123-F7B540172F9B}" destId="{0A7B36D0-6A7E-4F53-99A0-8AED2B4044D6}" srcOrd="0" destOrd="0" presId="urn:microsoft.com/office/officeart/2005/8/layout/hProcess9"/>
    <dgm:cxn modelId="{DF90CCA2-BBDA-4590-B8C4-1C3272D59714}" type="presParOf" srcId="{E30FCFF8-B029-4289-8123-F7B540172F9B}" destId="{81D350F7-C768-4E0D-9E5D-BCA6C992078A}" srcOrd="1" destOrd="0" presId="urn:microsoft.com/office/officeart/2005/8/layout/hProcess9"/>
    <dgm:cxn modelId="{635681AE-99CB-47EE-81C1-7179DD75A539}" type="presParOf" srcId="{81D350F7-C768-4E0D-9E5D-BCA6C992078A}" destId="{38BAC81B-D03F-4A8E-BF4D-03F0E7CC3496}" srcOrd="0" destOrd="0" presId="urn:microsoft.com/office/officeart/2005/8/layout/hProcess9"/>
    <dgm:cxn modelId="{75691F8F-54E0-4BAA-9360-CCD986CA5854}" type="presParOf" srcId="{81D350F7-C768-4E0D-9E5D-BCA6C992078A}" destId="{A61F82DA-EF5B-42A5-82C2-99CDF270EA5F}" srcOrd="1" destOrd="0" presId="urn:microsoft.com/office/officeart/2005/8/layout/hProcess9"/>
    <dgm:cxn modelId="{C63888C4-1714-4EEB-B996-61B1B06DE14B}" type="presParOf" srcId="{81D350F7-C768-4E0D-9E5D-BCA6C992078A}" destId="{D297D753-ADC6-420C-9F19-59E2D929E5DA}" srcOrd="2" destOrd="0" presId="urn:microsoft.com/office/officeart/2005/8/layout/hProcess9"/>
    <dgm:cxn modelId="{8740ABD1-D448-4215-8307-755EED306E8C}" type="presParOf" srcId="{81D350F7-C768-4E0D-9E5D-BCA6C992078A}" destId="{4E4D2C65-E2A8-436C-BFB4-ED20397773CC}" srcOrd="3" destOrd="0" presId="urn:microsoft.com/office/officeart/2005/8/layout/hProcess9"/>
    <dgm:cxn modelId="{3C334765-0AC9-4DAD-9B7E-3D7D68F12266}" type="presParOf" srcId="{81D350F7-C768-4E0D-9E5D-BCA6C992078A}" destId="{E18A65C9-0C3B-4F35-9601-CE6CE6082849}" srcOrd="4" destOrd="0" presId="urn:microsoft.com/office/officeart/2005/8/layout/hProcess9"/>
    <dgm:cxn modelId="{67CD40E3-05E1-41FC-94D9-B2AA970E9D3D}" type="presParOf" srcId="{81D350F7-C768-4E0D-9E5D-BCA6C992078A}" destId="{2BC59937-A7C2-4B40-8C11-BBD40A317E71}" srcOrd="5" destOrd="0" presId="urn:microsoft.com/office/officeart/2005/8/layout/hProcess9"/>
    <dgm:cxn modelId="{4D168715-B0C2-4E9C-860F-5B6FF2CDB639}" type="presParOf" srcId="{81D350F7-C768-4E0D-9E5D-BCA6C992078A}" destId="{162D44F0-2F40-4776-AF76-EC304B0B49C2}" srcOrd="6" destOrd="0" presId="urn:microsoft.com/office/officeart/2005/8/layout/hProcess9"/>
  </dgm:cxnLst>
  <dgm:bg/>
  <dgm:whole/>
  <dgm:extLst>
    <a:ext xmlns:a="http://schemas.openxmlformats.org/drawingml/2006/main" uri="http://schemas.microsoft.com/office/drawing/2008/diagram">
      <dsp:dataModelExt xmlns:dsp="http://schemas.microsoft.com/office/drawing/2008/diagram" minVer="http://schemas.openxmlformats.org/drawingml/2006/diagram" relId="rId22"/>
    </a:ext>
    <a:ext xmlns:a="http://schemas.openxmlformats.org/drawingml/2006/main"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B36D0-6A7E-4F53-99A0-8AED2B4044D6}">
      <dsp:nvSpPr>
        <dsp:cNvPr id="0" name=""/>
        <dsp:cNvSpPr/>
      </dsp:nvSpPr>
      <dsp:spPr>
        <a:xfrm rot="10800000">
          <a:off x="515465" y="0"/>
          <a:ext cx="4469669" cy="1587500"/>
        </a:xfrm>
        <a:prstGeom prst="rightArrow">
          <a:avLst/>
        </a:prstGeom>
        <a:solidFill>
          <a:srgbClr val="1F497D">
            <a:lumMod val="40000"/>
            <a:lumOff val="60000"/>
          </a:srgbClr>
        </a:solidFill>
        <a:ln>
          <a:noFill/>
        </a:ln>
        <a:effectLst>
          <a:outerShdw blurRad="40000" dist="23000" dir="5400000" sx="100000" sy="100000" kx="0" ky="0" algn="b" rotWithShape="0">
            <a:srgbClr val="000000">
              <a:alpha val="35000"/>
            </a:srgbClr>
          </a:outerShdw>
        </a:effectLst>
      </dsp:spPr>
      <dsp:style>
        <a:lnRef idx="0">
          <a:scrgbClr r="0" g="0" b="0"/>
        </a:lnRef>
        <a:fillRef idx="1">
          <a:scrgbClr r="0" g="0" b="0"/>
        </a:fillRef>
        <a:effectRef idx="2">
          <a:scrgbClr r="0" g="0" b="0"/>
        </a:effectRef>
        <a:fontRef idx="minor"/>
      </dsp:style>
    </dsp:sp>
    <dsp:sp modelId="{38BAC81B-D03F-4A8E-BF4D-03F0E7CC3496}">
      <dsp:nvSpPr>
        <dsp:cNvPr id="0" name=""/>
        <dsp:cNvSpPr/>
      </dsp:nvSpPr>
      <dsp:spPr>
        <a:xfrm>
          <a:off x="1264" y="476250"/>
          <a:ext cx="1330566" cy="6350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lstStyle/>
        <a:p>
          <a:pPr lvl="0" algn="ctr" defTabSz="622300" rtl="1">
            <a:lnSpc>
              <a:spcPct val="90000"/>
            </a:lnSpc>
            <a:spcBef>
              <a:spcPct val="0"/>
            </a:spcBef>
            <a:spcAft>
              <a:spcPct val="35000"/>
            </a:spcAft>
          </a:pPr>
          <a:r>
            <a:rPr lang="he-IL" sz="1400" kern="1200">
              <a:solidFill>
                <a:sysClr val="window" lastClr="FFFFFF"/>
              </a:solidFill>
              <a:latin typeface="David" panose="020E0502060401010101" pitchFamily="34" charset="-79"/>
              <a:ea typeface="+mn-ea"/>
              <a:cs typeface="David" panose="020E0502060401010101" pitchFamily="34" charset="-79"/>
            </a:rPr>
            <a:t>מניעת רצידיביזם</a:t>
          </a:r>
        </a:p>
        <a:p>
          <a:pPr lvl="0" algn="ctr" defTabSz="622300" rtl="1">
            <a:lnSpc>
              <a:spcPct val="90000"/>
            </a:lnSpc>
            <a:spcBef>
              <a:spcPct val="0"/>
            </a:spcBef>
            <a:spcAft>
              <a:spcPct val="35000"/>
            </a:spcAft>
          </a:pPr>
          <a:r>
            <a:rPr lang="he-IL" sz="1400" kern="1200">
              <a:solidFill>
                <a:sysClr val="window" lastClr="FFFFFF"/>
              </a:solidFill>
              <a:latin typeface="David" panose="020E0502060401010101" pitchFamily="34" charset="-79"/>
              <a:ea typeface="+mn-ea"/>
              <a:cs typeface="David" panose="020E0502060401010101" pitchFamily="34" charset="-79"/>
            </a:rPr>
            <a:t>והגנה על הציבור</a:t>
          </a:r>
        </a:p>
      </dsp:txBody>
      <dsp:txXfrm>
        <a:off x="32262" y="507248"/>
        <a:ext cx="1268570" cy="573004"/>
      </dsp:txXfrm>
    </dsp:sp>
    <dsp:sp modelId="{D297D753-ADC6-420C-9F19-59E2D929E5DA}">
      <dsp:nvSpPr>
        <dsp:cNvPr id="0" name=""/>
        <dsp:cNvSpPr/>
      </dsp:nvSpPr>
      <dsp:spPr>
        <a:xfrm>
          <a:off x="1518752" y="476250"/>
          <a:ext cx="1121525" cy="6350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lstStyle/>
        <a:p>
          <a:pPr lvl="0" algn="ctr" defTabSz="622300" rtl="1">
            <a:lnSpc>
              <a:spcPct val="90000"/>
            </a:lnSpc>
            <a:spcBef>
              <a:spcPct val="0"/>
            </a:spcBef>
            <a:spcAft>
              <a:spcPct val="35000"/>
            </a:spcAft>
          </a:pPr>
          <a:r>
            <a:rPr lang="he-IL" sz="1400" kern="1200">
              <a:solidFill>
                <a:sysClr val="window" lastClr="FFFFFF"/>
              </a:solidFill>
              <a:latin typeface="David" panose="020E0502060401010101" pitchFamily="34" charset="-79"/>
              <a:ea typeface="+mn-ea"/>
              <a:cs typeface="David" panose="020E0502060401010101" pitchFamily="34" charset="-79"/>
            </a:rPr>
            <a:t>פיקוח ומעקב בקהילה</a:t>
          </a:r>
        </a:p>
      </dsp:txBody>
      <dsp:txXfrm>
        <a:off x="1549750" y="507248"/>
        <a:ext cx="1059529" cy="573004"/>
      </dsp:txXfrm>
    </dsp:sp>
    <dsp:sp modelId="{E18A65C9-0C3B-4F35-9601-CE6CE6082849}">
      <dsp:nvSpPr>
        <dsp:cNvPr id="0" name=""/>
        <dsp:cNvSpPr/>
      </dsp:nvSpPr>
      <dsp:spPr>
        <a:xfrm>
          <a:off x="2827198" y="476250"/>
          <a:ext cx="1121525" cy="6350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lstStyle/>
        <a:p>
          <a:pPr lvl="0" algn="ctr" defTabSz="622300" rtl="1">
            <a:lnSpc>
              <a:spcPct val="90000"/>
            </a:lnSpc>
            <a:spcBef>
              <a:spcPct val="0"/>
            </a:spcBef>
            <a:spcAft>
              <a:spcPct val="35000"/>
            </a:spcAft>
          </a:pPr>
          <a:r>
            <a:rPr lang="he-IL" sz="1400" kern="1200">
              <a:solidFill>
                <a:sysClr val="window" lastClr="FFFFFF"/>
              </a:solidFill>
              <a:latin typeface="David" panose="020E0502060401010101" pitchFamily="34" charset="-79"/>
              <a:ea typeface="+mn-ea"/>
              <a:cs typeface="David" panose="020E0502060401010101" pitchFamily="34" charset="-79"/>
            </a:rPr>
            <a:t>טיפול ייעודי בקהילה</a:t>
          </a:r>
        </a:p>
      </dsp:txBody>
      <dsp:txXfrm>
        <a:off x="2858196" y="507248"/>
        <a:ext cx="1059529" cy="573004"/>
      </dsp:txXfrm>
    </dsp:sp>
    <dsp:sp modelId="{162D44F0-2F40-4776-AF76-EC304B0B49C2}">
      <dsp:nvSpPr>
        <dsp:cNvPr id="0" name=""/>
        <dsp:cNvSpPr/>
      </dsp:nvSpPr>
      <dsp:spPr>
        <a:xfrm>
          <a:off x="4135645" y="476250"/>
          <a:ext cx="1121525" cy="6350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lstStyle/>
        <a:p>
          <a:pPr lvl="0" algn="ctr" defTabSz="622300" rtl="1">
            <a:lnSpc>
              <a:spcPct val="90000"/>
            </a:lnSpc>
            <a:spcBef>
              <a:spcPct val="0"/>
            </a:spcBef>
            <a:spcAft>
              <a:spcPct val="35000"/>
            </a:spcAft>
          </a:pPr>
          <a:r>
            <a:rPr lang="he-IL" sz="1400" kern="1200">
              <a:solidFill>
                <a:sysClr val="window" lastClr="FFFFFF"/>
              </a:solidFill>
              <a:latin typeface="David" panose="020E0502060401010101" pitchFamily="34" charset="-79"/>
              <a:ea typeface="+mn-ea"/>
              <a:cs typeface="David" panose="020E0502060401010101" pitchFamily="34" charset="-79"/>
            </a:rPr>
            <a:t>טיפול בבית הסוהר</a:t>
          </a:r>
        </a:p>
      </dsp:txBody>
      <dsp:txXfrm>
        <a:off x="4166643" y="507248"/>
        <a:ext cx="1059529" cy="57300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val="norm"/>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&#65279;<?xml version="1.0" encoding="utf-8" standalone="yes"?><Relationships xmlns="http://schemas.openxmlformats.org/package/2006/relationships"><Relationship Id="rId1" Type="http://schemas.openxmlformats.org/officeDocument/2006/relationships/image" Target="../media/image2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ED81F1B-6385-4561-B546-28BB5B554FE3}">
  <ds:schemaRefs>
    <ds:schemaRef ds:uri="http://schemas.openxmlformats.org/officeDocument/2006/bibliography"/>
  </ds:schemaRefs>
</ds:datastoreItem>
</file>

<file path=customXml/itemProps2.xml><?xml version="1.0" encoding="utf-8"?>
<ds:datastoreItem xmlns:ds="http://schemas.openxmlformats.org/officeDocument/2006/customXml" ds:itemID="{3E75B68E-8A0A-4613-8FDD-CBD6E378E533}"/>
</file>

<file path=customXml/itemProps3.xml><?xml version="1.0" encoding="utf-8"?>
<ds:datastoreItem xmlns:ds="http://schemas.openxmlformats.org/officeDocument/2006/customXml" ds:itemID="{D1FE1852-732B-4D04-A9A8-4AA8F35FA4D9}"/>
</file>

<file path=customXml/itemProps4.xml><?xml version="1.0" encoding="utf-8"?>
<ds:datastoreItem xmlns:ds="http://schemas.openxmlformats.org/officeDocument/2006/customXml" ds:itemID="{733D1CEC-C511-41B7-AC5F-156B811E0FC5}"/>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