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F56BEB" w:rsidP="002C7EDD">
      <w:pPr>
        <w:pStyle w:val="NAME"/>
        <w:rPr>
          <w:rtl/>
        </w:rPr>
      </w:pPr>
      <w:bookmarkStart w:id="0" w:name="_Toc349122061"/>
      <w:bookmarkStart w:id="1" w:name="_Toc349136480"/>
      <w:bookmarkStart w:id="2" w:name="_Toc352831083"/>
      <w:bookmarkStart w:id="3" w:name="_Toc354324568"/>
      <w:bookmarkStart w:id="4" w:name="_Toc354661923"/>
      <w:r w:rsidRPr="00A207F5">
        <w:rPr>
          <w:rFonts w:hint="eastAsia"/>
          <w:rtl/>
        </w:rPr>
        <w:t>הבטחת</w:t>
      </w:r>
      <w:r w:rsidRPr="00A207F5">
        <w:rPr>
          <w:rtl/>
        </w:rPr>
        <w:t xml:space="preserve"> </w:t>
      </w:r>
      <w:r w:rsidRPr="00A207F5">
        <w:rPr>
          <w:rFonts w:hint="eastAsia"/>
          <w:rtl/>
        </w:rPr>
        <w:t>זכויות</w:t>
      </w:r>
      <w:r w:rsidRPr="00A207F5">
        <w:rPr>
          <w:rtl/>
        </w:rPr>
        <w:t xml:space="preserve"> </w:t>
      </w:r>
      <w:r w:rsidRPr="00A207F5">
        <w:rPr>
          <w:rFonts w:hint="eastAsia"/>
          <w:rtl/>
        </w:rPr>
        <w:t>של</w:t>
      </w:r>
      <w:r w:rsidRPr="00A207F5">
        <w:rPr>
          <w:rtl/>
        </w:rPr>
        <w:t xml:space="preserve"> </w:t>
      </w:r>
      <w:r w:rsidRPr="00A207F5">
        <w:rPr>
          <w:rFonts w:hint="eastAsia"/>
          <w:rtl/>
        </w:rPr>
        <w:t>אנשים</w:t>
      </w:r>
      <w:r w:rsidRPr="00A207F5">
        <w:rPr>
          <w:rtl/>
        </w:rPr>
        <w:t xml:space="preserve"> </w:t>
      </w:r>
      <w:r w:rsidRPr="00A207F5">
        <w:rPr>
          <w:rFonts w:hint="eastAsia"/>
          <w:rtl/>
        </w:rPr>
        <w:t>עם</w:t>
      </w:r>
      <w:r w:rsidRPr="00A207F5">
        <w:rPr>
          <w:rtl/>
        </w:rPr>
        <w:t xml:space="preserve"> </w:t>
      </w:r>
      <w:r w:rsidRPr="00A207F5">
        <w:rPr>
          <w:rFonts w:hint="eastAsia"/>
          <w:rtl/>
        </w:rPr>
        <w:t>מוגבלות</w:t>
      </w:r>
      <w:r w:rsidRPr="00A207F5">
        <w:rPr>
          <w:rtl/>
        </w:rPr>
        <w:t xml:space="preserve"> </w:t>
      </w:r>
      <w:r w:rsidRPr="00A207F5">
        <w:rPr>
          <w:rFonts w:hint="eastAsia"/>
          <w:rtl/>
        </w:rPr>
        <w:t>בהליכים</w:t>
      </w:r>
      <w:r w:rsidRPr="00A207F5">
        <w:rPr>
          <w:rtl/>
        </w:rPr>
        <w:t xml:space="preserve"> </w:t>
      </w:r>
      <w:r w:rsidRPr="00A207F5">
        <w:rPr>
          <w:rFonts w:hint="eastAsia"/>
          <w:rtl/>
        </w:rPr>
        <w:t>משפטיים</w:t>
      </w:r>
    </w:p>
    <w:p w:rsidR="00E077B7" w:rsidRPr="0010599F" w:rsidP="002C7EDD">
      <w:pPr>
        <w:spacing w:line="240" w:lineRule="exact"/>
        <w:ind w:right="2268"/>
        <w:jc w:val="both"/>
        <w:rPr>
          <w:rFonts w:ascii="Tahoma" w:hAnsi="Tahoma" w:cs="Tahoma"/>
          <w:sz w:val="17"/>
          <w:szCs w:val="17"/>
          <w:rtl/>
        </w:rPr>
      </w:pPr>
    </w:p>
    <w:p w:rsidR="006C5F46" w:rsidRPr="00E077B7" w:rsidP="002C7EDD">
      <w:pPr>
        <w:pStyle w:val="NAME"/>
        <w:rPr>
          <w:rtl/>
        </w:rPr>
        <w:sectPr w:rsidSect="00666421">
          <w:headerReference w:type="even" r:id="rId6"/>
          <w:headerReference w:type="default" r:id="rId7"/>
          <w:pgSz w:w="11906" w:h="16838" w:code="9"/>
          <w:pgMar w:top="3119" w:right="1701" w:bottom="3119" w:left="1701" w:header="1559" w:footer="709" w:gutter="0"/>
          <w:pgNumType w:start="181"/>
          <w:cols w:space="708"/>
          <w:titlePg/>
          <w:bidi/>
          <w:rtlGutter/>
          <w:docGrid w:linePitch="360"/>
        </w:sectPr>
      </w:pPr>
    </w:p>
    <w:p w:rsidR="006C5F46" w:rsidRPr="00CF3645" w:rsidP="002C7EDD">
      <w:pPr>
        <w:pStyle w:val="Footer"/>
        <w:spacing w:after="120" w:line="230" w:lineRule="exact"/>
        <w:jc w:val="both"/>
        <w:rPr>
          <w:rFonts w:ascii="Tahoma" w:hAnsi="Tahoma" w:cs="Tahoma"/>
          <w:color w:val="2A2AA6"/>
          <w:szCs w:val="22"/>
          <w:rtl/>
        </w:rPr>
      </w:pPr>
    </w:p>
    <w:p w:rsidR="006C5F46" w:rsidP="002C7EDD">
      <w:pPr>
        <w:pStyle w:val="KOT4"/>
        <w:rPr>
          <w:rtl/>
        </w:rPr>
        <w:sectPr w:rsidSect="00C20745">
          <w:pgSz w:w="11906" w:h="16838" w:code="9"/>
          <w:pgMar w:top="3119" w:right="1701" w:bottom="3119" w:left="1701" w:header="1559" w:footer="709" w:gutter="0"/>
          <w:cols w:space="708"/>
          <w:titlePg/>
          <w:bidi/>
          <w:rtlGutter/>
          <w:docGrid w:linePitch="360"/>
        </w:sectPr>
      </w:pPr>
    </w:p>
    <w:p w:rsidR="003D09D3" w:rsidRPr="00D94BA9" w:rsidP="002C7EDD">
      <w:pPr>
        <w:pStyle w:val="KOT3T"/>
        <w:keepLines/>
        <w:rPr>
          <w:rtl/>
        </w:rPr>
      </w:pPr>
      <w:r w:rsidRPr="00D94BA9">
        <w:rPr>
          <w:rtl/>
        </w:rPr>
        <w:t>תקציר</w:t>
      </w:r>
    </w:p>
    <w:p w:rsidR="00E77874" w:rsidRPr="003D09D3" w:rsidP="002C7EDD">
      <w:pPr>
        <w:pStyle w:val="KOT4T"/>
        <w:rPr>
          <w:rtl/>
        </w:rPr>
      </w:pPr>
      <w:r w:rsidRPr="00B12E08">
        <w:rPr>
          <w:rFonts w:hint="eastAsia"/>
          <w:rtl/>
        </w:rPr>
        <w:t>רקע</w:t>
      </w:r>
      <w:r w:rsidRPr="00B12E08">
        <w:rPr>
          <w:rtl/>
        </w:rPr>
        <w:t xml:space="preserve"> </w:t>
      </w:r>
      <w:r w:rsidRPr="00B12E08">
        <w:rPr>
          <w:rFonts w:hint="eastAsia"/>
          <w:rtl/>
        </w:rPr>
        <w:t>כללי</w:t>
      </w:r>
    </w:p>
    <w:p w:rsidR="004200BA" w:rsidRPr="00A40B38" w:rsidP="00806E3A">
      <w:pPr>
        <w:pStyle w:val="takzir-text"/>
        <w:bidi/>
        <w:rPr>
          <w:rtl/>
        </w:rPr>
      </w:pPr>
      <w:r w:rsidRPr="00A40B38">
        <w:rPr>
          <w:rFonts w:hint="cs"/>
          <w:rtl/>
        </w:rPr>
        <w:t xml:space="preserve">אדם עם מוגבלות מוגדר בחוק שוויון זכויות לאנשים עם מוגבלות, התשנ"ח-1998 (להלן - חוק השוויון או החוק), כאדם עם לקות פיזית, נפשית או שכלית, קבועה או זמנית, אשר תפקודו מוגבל בעטיה באופן מהותי באחד (או יותר) מתחומי החיים העיקריים. </w:t>
      </w:r>
      <w:r w:rsidRPr="00A40B38">
        <w:rPr>
          <w:rFonts w:hint="cs"/>
          <w:sz w:val="24"/>
          <w:rtl/>
        </w:rPr>
        <w:t xml:space="preserve">באמנת האו"ם </w:t>
      </w:r>
      <w:r w:rsidRPr="00A40B38">
        <w:rPr>
          <w:rFonts w:hint="cs"/>
          <w:rtl/>
        </w:rPr>
        <w:t>בדבר זכויותיהם של אנשים עם מוגבלויות</w:t>
      </w:r>
      <w:r w:rsidR="00806E3A">
        <w:rPr>
          <w:rFonts w:hint="cs"/>
          <w:rtl/>
        </w:rPr>
        <w:t>,</w:t>
      </w:r>
      <w:r w:rsidRPr="00A40B38">
        <w:rPr>
          <w:rFonts w:hint="cs"/>
          <w:sz w:val="24"/>
          <w:rtl/>
        </w:rPr>
        <w:t xml:space="preserve"> אדם עם מוגבלות מוגדר כאדם אשר </w:t>
      </w:r>
      <w:r w:rsidRPr="00A40B38">
        <w:rPr>
          <w:sz w:val="24"/>
          <w:rtl/>
        </w:rPr>
        <w:t>מגע עם מחסומים שונים</w:t>
      </w:r>
      <w:r w:rsidRPr="00A40B38">
        <w:rPr>
          <w:rFonts w:hint="cs"/>
          <w:sz w:val="24"/>
          <w:rtl/>
        </w:rPr>
        <w:t xml:space="preserve"> עלול</w:t>
      </w:r>
      <w:r w:rsidRPr="00A40B38">
        <w:rPr>
          <w:sz w:val="24"/>
          <w:rtl/>
        </w:rPr>
        <w:t xml:space="preserve"> לעכב את השתתפות</w:t>
      </w:r>
      <w:r w:rsidRPr="00A40B38">
        <w:rPr>
          <w:rFonts w:hint="cs"/>
          <w:sz w:val="24"/>
          <w:rtl/>
        </w:rPr>
        <w:t>ו</w:t>
      </w:r>
      <w:r w:rsidRPr="00A40B38">
        <w:rPr>
          <w:sz w:val="24"/>
          <w:rtl/>
        </w:rPr>
        <w:t xml:space="preserve"> המלאה והיעילה בחברה </w:t>
      </w:r>
      <w:r w:rsidRPr="00A40B38">
        <w:rPr>
          <w:rFonts w:hint="cs"/>
          <w:sz w:val="24"/>
          <w:rtl/>
        </w:rPr>
        <w:t>באופן שווה לאחרים</w:t>
      </w:r>
      <w:r w:rsidRPr="00A40B38">
        <w:rPr>
          <w:rFonts w:hint="cs"/>
          <w:rtl/>
        </w:rPr>
        <w:t xml:space="preserve">. </w:t>
      </w:r>
      <w:r w:rsidRPr="00A40B38">
        <w:rPr>
          <w:rFonts w:hint="cs"/>
          <w:sz w:val="24"/>
          <w:rtl/>
        </w:rPr>
        <w:t>בשנת 2015 היו בישראל כ-1.4 מיליון אנשים עם מוגבלות, כ-17% מן האוכלוסייה הכללית.</w:t>
      </w:r>
      <w:r w:rsidRPr="00742889" w:rsidR="00742889">
        <w:rPr>
          <w:szCs w:val="17"/>
          <w:rtl/>
        </w:rPr>
        <w:t xml:space="preserve"> </w:t>
      </w:r>
      <w:r w:rsidRPr="0012789B" w:rsidR="00742889">
        <w:rPr>
          <w:noProof/>
          <w:szCs w:val="17"/>
          <w:rtl/>
        </w:rPr>
        <mc:AlternateContent>
          <mc:Choice Requires="wps">
            <w:drawing>
              <wp:anchor distT="0" distB="0" distL="114300" distR="114300" simplePos="0" relativeHeight="251699200" behindDoc="1" locked="0" layoutInCell="1" allowOverlap="1">
                <wp:simplePos x="0" y="0"/>
                <wp:positionH relativeFrom="margin">
                  <wp:posOffset>-431800</wp:posOffset>
                </wp:positionH>
                <wp:positionV relativeFrom="margin">
                  <wp:align>top</wp:align>
                </wp:positionV>
                <wp:extent cx="1512000" cy="4590000"/>
                <wp:effectExtent l="0" t="0" r="0" b="1270"/>
                <wp:wrapNone/>
                <wp:docPr id="7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12000" cy="459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9743127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0091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1762F4" w:rsidP="00742889">
                            <w:pPr>
                              <w:spacing w:after="0" w:line="240" w:lineRule="auto"/>
                              <w:rPr>
                                <w:rFonts w:cs="Tahoma"/>
                                <w:color w:val="0B5294"/>
                                <w:spacing w:val="-4"/>
                                <w:sz w:val="24"/>
                                <w:szCs w:val="24"/>
                                <w:rtl/>
                                <w:cs/>
                              </w:rPr>
                            </w:pPr>
                            <w:r w:rsidRPr="00883E9E">
                              <w:rPr>
                                <w:rFonts w:cs="Tahoma" w:hint="eastAsia"/>
                                <w:color w:val="0B5294"/>
                                <w:spacing w:val="-4"/>
                                <w:sz w:val="24"/>
                                <w:szCs w:val="24"/>
                                <w:rtl/>
                              </w:rPr>
                              <w:t>אדם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מוגדר</w:t>
                            </w:r>
                            <w:r w:rsidRPr="00883E9E">
                              <w:rPr>
                                <w:rFonts w:cs="Tahoma"/>
                                <w:color w:val="0B5294"/>
                                <w:spacing w:val="-4"/>
                                <w:sz w:val="24"/>
                                <w:szCs w:val="24"/>
                                <w:rtl/>
                              </w:rPr>
                              <w:t xml:space="preserve"> </w:t>
                            </w:r>
                            <w:r w:rsidRPr="00883E9E">
                              <w:rPr>
                                <w:rFonts w:cs="Tahoma" w:hint="eastAsia"/>
                                <w:color w:val="0B5294"/>
                                <w:spacing w:val="-4"/>
                                <w:sz w:val="24"/>
                                <w:szCs w:val="24"/>
                                <w:rtl/>
                              </w:rPr>
                              <w:t>כאדם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לקות</w:t>
                            </w:r>
                            <w:r w:rsidRPr="00883E9E">
                              <w:rPr>
                                <w:rFonts w:cs="Tahoma"/>
                                <w:color w:val="0B5294"/>
                                <w:spacing w:val="-4"/>
                                <w:sz w:val="24"/>
                                <w:szCs w:val="24"/>
                                <w:rtl/>
                              </w:rPr>
                              <w:t xml:space="preserve"> </w:t>
                            </w:r>
                            <w:r w:rsidRPr="00883E9E">
                              <w:rPr>
                                <w:rFonts w:cs="Tahoma" w:hint="eastAsia"/>
                                <w:color w:val="0B5294"/>
                                <w:spacing w:val="-4"/>
                                <w:sz w:val="24"/>
                                <w:szCs w:val="24"/>
                                <w:rtl/>
                              </w:rPr>
                              <w:t>פיזית</w:t>
                            </w:r>
                            <w:r w:rsidRPr="00883E9E">
                              <w:rPr>
                                <w:rFonts w:cs="Tahoma"/>
                                <w:color w:val="0B5294"/>
                                <w:spacing w:val="-4"/>
                                <w:sz w:val="24"/>
                                <w:szCs w:val="24"/>
                                <w:rtl/>
                              </w:rPr>
                              <w:t xml:space="preserve">, </w:t>
                            </w:r>
                            <w:r w:rsidRPr="00883E9E">
                              <w:rPr>
                                <w:rFonts w:cs="Tahoma" w:hint="eastAsia"/>
                                <w:color w:val="0B5294"/>
                                <w:spacing w:val="-4"/>
                                <w:sz w:val="24"/>
                                <w:szCs w:val="24"/>
                                <w:rtl/>
                              </w:rPr>
                              <w:t>נפשית</w:t>
                            </w:r>
                            <w:r w:rsidRPr="00883E9E">
                              <w:rPr>
                                <w:rFonts w:cs="Tahoma"/>
                                <w:color w:val="0B5294"/>
                                <w:spacing w:val="-4"/>
                                <w:sz w:val="24"/>
                                <w:szCs w:val="24"/>
                                <w:rtl/>
                              </w:rPr>
                              <w:t xml:space="preserve"> </w:t>
                            </w:r>
                            <w:r w:rsidRPr="00883E9E">
                              <w:rPr>
                                <w:rFonts w:cs="Tahoma" w:hint="eastAsia"/>
                                <w:color w:val="0B5294"/>
                                <w:spacing w:val="-4"/>
                                <w:sz w:val="24"/>
                                <w:szCs w:val="24"/>
                                <w:rtl/>
                              </w:rPr>
                              <w:t>או</w:t>
                            </w:r>
                            <w:r w:rsidRPr="00883E9E">
                              <w:rPr>
                                <w:rFonts w:cs="Tahoma"/>
                                <w:color w:val="0B5294"/>
                                <w:spacing w:val="-4"/>
                                <w:sz w:val="24"/>
                                <w:szCs w:val="24"/>
                                <w:rtl/>
                              </w:rPr>
                              <w:t xml:space="preserve"> </w:t>
                            </w:r>
                            <w:r w:rsidRPr="00883E9E">
                              <w:rPr>
                                <w:rFonts w:cs="Tahoma" w:hint="eastAsia"/>
                                <w:color w:val="0B5294"/>
                                <w:spacing w:val="-4"/>
                                <w:sz w:val="24"/>
                                <w:szCs w:val="24"/>
                                <w:rtl/>
                              </w:rPr>
                              <w:t>שכלית</w:t>
                            </w:r>
                            <w:r w:rsidRPr="00883E9E">
                              <w:rPr>
                                <w:rFonts w:cs="Tahoma"/>
                                <w:color w:val="0B5294"/>
                                <w:spacing w:val="-4"/>
                                <w:sz w:val="24"/>
                                <w:szCs w:val="24"/>
                                <w:rtl/>
                              </w:rPr>
                              <w:t xml:space="preserve">, </w:t>
                            </w:r>
                            <w:r w:rsidRPr="00883E9E">
                              <w:rPr>
                                <w:rFonts w:cs="Tahoma" w:hint="eastAsia"/>
                                <w:color w:val="0B5294"/>
                                <w:spacing w:val="-4"/>
                                <w:sz w:val="24"/>
                                <w:szCs w:val="24"/>
                                <w:rtl/>
                              </w:rPr>
                              <w:t>קבועה</w:t>
                            </w:r>
                            <w:r w:rsidRPr="00883E9E">
                              <w:rPr>
                                <w:rFonts w:cs="Tahoma"/>
                                <w:color w:val="0B5294"/>
                                <w:spacing w:val="-4"/>
                                <w:sz w:val="24"/>
                                <w:szCs w:val="24"/>
                                <w:rtl/>
                              </w:rPr>
                              <w:t xml:space="preserve"> </w:t>
                            </w:r>
                            <w:r w:rsidRPr="00883E9E">
                              <w:rPr>
                                <w:rFonts w:cs="Tahoma" w:hint="eastAsia"/>
                                <w:color w:val="0B5294"/>
                                <w:spacing w:val="-4"/>
                                <w:sz w:val="24"/>
                                <w:szCs w:val="24"/>
                                <w:rtl/>
                              </w:rPr>
                              <w:t>או</w:t>
                            </w:r>
                            <w:r w:rsidRPr="00883E9E">
                              <w:rPr>
                                <w:rFonts w:cs="Tahoma"/>
                                <w:color w:val="0B5294"/>
                                <w:spacing w:val="-4"/>
                                <w:sz w:val="24"/>
                                <w:szCs w:val="24"/>
                                <w:rtl/>
                              </w:rPr>
                              <w:t xml:space="preserve"> </w:t>
                            </w:r>
                            <w:r w:rsidRPr="00883E9E">
                              <w:rPr>
                                <w:rFonts w:cs="Tahoma" w:hint="eastAsia"/>
                                <w:color w:val="0B5294"/>
                                <w:spacing w:val="-4"/>
                                <w:sz w:val="24"/>
                                <w:szCs w:val="24"/>
                                <w:rtl/>
                              </w:rPr>
                              <w:t>זמנית</w:t>
                            </w:r>
                            <w:r w:rsidRPr="00883E9E">
                              <w:rPr>
                                <w:rFonts w:cs="Tahoma"/>
                                <w:color w:val="0B5294"/>
                                <w:spacing w:val="-4"/>
                                <w:sz w:val="24"/>
                                <w:szCs w:val="24"/>
                                <w:rtl/>
                              </w:rPr>
                              <w:t xml:space="preserve">, </w:t>
                            </w:r>
                            <w:r w:rsidRPr="00883E9E">
                              <w:rPr>
                                <w:rFonts w:cs="Tahoma" w:hint="eastAsia"/>
                                <w:color w:val="0B5294"/>
                                <w:spacing w:val="-4"/>
                                <w:sz w:val="24"/>
                                <w:szCs w:val="24"/>
                                <w:rtl/>
                              </w:rPr>
                              <w:t>אשר</w:t>
                            </w:r>
                            <w:r w:rsidRPr="00883E9E">
                              <w:rPr>
                                <w:rFonts w:cs="Tahoma"/>
                                <w:color w:val="0B5294"/>
                                <w:spacing w:val="-4"/>
                                <w:sz w:val="24"/>
                                <w:szCs w:val="24"/>
                                <w:rtl/>
                              </w:rPr>
                              <w:t xml:space="preserve"> </w:t>
                            </w:r>
                            <w:r w:rsidRPr="00883E9E">
                              <w:rPr>
                                <w:rFonts w:cs="Tahoma" w:hint="eastAsia"/>
                                <w:color w:val="0B5294"/>
                                <w:spacing w:val="-4"/>
                                <w:sz w:val="24"/>
                                <w:szCs w:val="24"/>
                                <w:rtl/>
                              </w:rPr>
                              <w:t>תפקודו</w:t>
                            </w:r>
                            <w:r w:rsidRPr="00883E9E">
                              <w:rPr>
                                <w:rFonts w:cs="Tahoma"/>
                                <w:color w:val="0B5294"/>
                                <w:spacing w:val="-4"/>
                                <w:sz w:val="24"/>
                                <w:szCs w:val="24"/>
                                <w:rtl/>
                              </w:rPr>
                              <w:t xml:space="preserve"> </w:t>
                            </w:r>
                            <w:r w:rsidRPr="00883E9E">
                              <w:rPr>
                                <w:rFonts w:cs="Tahoma" w:hint="eastAsia"/>
                                <w:color w:val="0B5294"/>
                                <w:spacing w:val="-4"/>
                                <w:sz w:val="24"/>
                                <w:szCs w:val="24"/>
                                <w:rtl/>
                              </w:rPr>
                              <w:t>מוגבל</w:t>
                            </w:r>
                            <w:r w:rsidRPr="00883E9E">
                              <w:rPr>
                                <w:rFonts w:cs="Tahoma"/>
                                <w:color w:val="0B5294"/>
                                <w:spacing w:val="-4"/>
                                <w:sz w:val="24"/>
                                <w:szCs w:val="24"/>
                                <w:rtl/>
                              </w:rPr>
                              <w:t xml:space="preserve"> </w:t>
                            </w:r>
                            <w:r w:rsidRPr="00883E9E">
                              <w:rPr>
                                <w:rFonts w:cs="Tahoma" w:hint="eastAsia"/>
                                <w:color w:val="0B5294"/>
                                <w:spacing w:val="-4"/>
                                <w:sz w:val="24"/>
                                <w:szCs w:val="24"/>
                                <w:rtl/>
                              </w:rPr>
                              <w:t>בעטיה</w:t>
                            </w:r>
                            <w:r w:rsidRPr="00883E9E">
                              <w:rPr>
                                <w:rFonts w:cs="Tahoma"/>
                                <w:color w:val="0B5294"/>
                                <w:spacing w:val="-4"/>
                                <w:sz w:val="24"/>
                                <w:szCs w:val="24"/>
                                <w:rtl/>
                              </w:rPr>
                              <w:t xml:space="preserve"> </w:t>
                            </w:r>
                            <w:r w:rsidRPr="00883E9E">
                              <w:rPr>
                                <w:rFonts w:cs="Tahoma" w:hint="eastAsia"/>
                                <w:color w:val="0B5294"/>
                                <w:spacing w:val="-4"/>
                                <w:sz w:val="24"/>
                                <w:szCs w:val="24"/>
                                <w:rtl/>
                              </w:rPr>
                              <w:t>באופן</w:t>
                            </w:r>
                            <w:r w:rsidRPr="00883E9E">
                              <w:rPr>
                                <w:rFonts w:cs="Tahoma"/>
                                <w:color w:val="0B5294"/>
                                <w:spacing w:val="-4"/>
                                <w:sz w:val="24"/>
                                <w:szCs w:val="24"/>
                                <w:rtl/>
                              </w:rPr>
                              <w:t xml:space="preserve"> </w:t>
                            </w:r>
                            <w:r w:rsidRPr="00883E9E">
                              <w:rPr>
                                <w:rFonts w:cs="Tahoma" w:hint="eastAsia"/>
                                <w:color w:val="0B5294"/>
                                <w:spacing w:val="-4"/>
                                <w:sz w:val="24"/>
                                <w:szCs w:val="24"/>
                                <w:rtl/>
                              </w:rPr>
                              <w:t>מהותי</w:t>
                            </w:r>
                            <w:r w:rsidRPr="00883E9E">
                              <w:rPr>
                                <w:rFonts w:cs="Tahoma"/>
                                <w:color w:val="0B5294"/>
                                <w:spacing w:val="-4"/>
                                <w:sz w:val="24"/>
                                <w:szCs w:val="24"/>
                                <w:rtl/>
                              </w:rPr>
                              <w:t xml:space="preserve"> </w:t>
                            </w:r>
                            <w:r w:rsidRPr="00883E9E">
                              <w:rPr>
                                <w:rFonts w:cs="Tahoma" w:hint="eastAsia"/>
                                <w:color w:val="0B5294"/>
                                <w:spacing w:val="-4"/>
                                <w:sz w:val="24"/>
                                <w:szCs w:val="24"/>
                                <w:rtl/>
                              </w:rPr>
                              <w:t>באחד</w:t>
                            </w:r>
                            <w:r w:rsidRPr="00883E9E">
                              <w:rPr>
                                <w:rFonts w:cs="Tahoma"/>
                                <w:color w:val="0B5294"/>
                                <w:spacing w:val="-4"/>
                                <w:sz w:val="24"/>
                                <w:szCs w:val="24"/>
                                <w:rtl/>
                              </w:rPr>
                              <w:t xml:space="preserve"> </w:t>
                            </w:r>
                            <w:r w:rsidRPr="00883E9E">
                              <w:rPr>
                                <w:rFonts w:cs="Tahoma" w:hint="eastAsia"/>
                                <w:color w:val="0B5294"/>
                                <w:spacing w:val="-4"/>
                                <w:sz w:val="24"/>
                                <w:szCs w:val="24"/>
                                <w:rtl/>
                              </w:rPr>
                              <w:t>או</w:t>
                            </w:r>
                            <w:r w:rsidRPr="00883E9E">
                              <w:rPr>
                                <w:rFonts w:cs="Tahoma"/>
                                <w:color w:val="0B5294"/>
                                <w:spacing w:val="-4"/>
                                <w:sz w:val="24"/>
                                <w:szCs w:val="24"/>
                                <w:rtl/>
                              </w:rPr>
                              <w:t xml:space="preserve"> </w:t>
                            </w:r>
                            <w:r w:rsidRPr="00883E9E">
                              <w:rPr>
                                <w:rFonts w:cs="Tahoma" w:hint="eastAsia"/>
                                <w:color w:val="0B5294"/>
                                <w:spacing w:val="-4"/>
                                <w:sz w:val="24"/>
                                <w:szCs w:val="24"/>
                                <w:rtl/>
                              </w:rPr>
                              <w:t>יותר</w:t>
                            </w:r>
                            <w:r w:rsidRPr="00883E9E">
                              <w:rPr>
                                <w:rFonts w:cs="Tahoma"/>
                                <w:color w:val="0B5294"/>
                                <w:spacing w:val="-4"/>
                                <w:sz w:val="24"/>
                                <w:szCs w:val="24"/>
                                <w:rtl/>
                              </w:rPr>
                              <w:t xml:space="preserve"> </w:t>
                            </w:r>
                            <w:r w:rsidRPr="00883E9E">
                              <w:rPr>
                                <w:rFonts w:cs="Tahoma" w:hint="eastAsia"/>
                                <w:color w:val="0B5294"/>
                                <w:spacing w:val="-4"/>
                                <w:sz w:val="24"/>
                                <w:szCs w:val="24"/>
                                <w:rtl/>
                              </w:rPr>
                              <w:t>מתחומי</w:t>
                            </w:r>
                            <w:r w:rsidRPr="00883E9E">
                              <w:rPr>
                                <w:rFonts w:cs="Tahoma"/>
                                <w:color w:val="0B5294"/>
                                <w:spacing w:val="-4"/>
                                <w:sz w:val="24"/>
                                <w:szCs w:val="24"/>
                                <w:rtl/>
                              </w:rPr>
                              <w:t xml:space="preserve"> </w:t>
                            </w:r>
                            <w:r w:rsidRPr="00883E9E">
                              <w:rPr>
                                <w:rFonts w:cs="Tahoma" w:hint="eastAsia"/>
                                <w:color w:val="0B5294"/>
                                <w:spacing w:val="-4"/>
                                <w:sz w:val="24"/>
                                <w:szCs w:val="24"/>
                                <w:rtl/>
                              </w:rPr>
                              <w:t>החיים</w:t>
                            </w:r>
                            <w:r w:rsidRPr="00883E9E">
                              <w:rPr>
                                <w:rFonts w:cs="Tahoma"/>
                                <w:color w:val="0B5294"/>
                                <w:spacing w:val="-4"/>
                                <w:sz w:val="24"/>
                                <w:szCs w:val="24"/>
                                <w:rtl/>
                              </w:rPr>
                              <w:t xml:space="preserve"> </w:t>
                            </w:r>
                            <w:r w:rsidRPr="00883E9E">
                              <w:rPr>
                                <w:rFonts w:cs="Tahoma" w:hint="eastAsia"/>
                                <w:color w:val="0B5294"/>
                                <w:spacing w:val="-4"/>
                                <w:sz w:val="24"/>
                                <w:szCs w:val="24"/>
                                <w:rtl/>
                              </w:rPr>
                              <w:t>העיקריים</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7363761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52293"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5" type="#_x0000_t202" style="width:119.05pt;height:361.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6256"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7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6243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1762F4" w:rsidP="00742889">
                      <w:pPr>
                        <w:spacing w:after="0" w:line="240" w:lineRule="auto"/>
                        <w:rPr>
                          <w:rFonts w:cs="Tahoma"/>
                          <w:color w:val="0B5294"/>
                          <w:spacing w:val="-4"/>
                          <w:sz w:val="24"/>
                          <w:szCs w:val="24"/>
                          <w:rtl/>
                          <w:cs/>
                        </w:rPr>
                      </w:pPr>
                      <w:r w:rsidRPr="00883E9E">
                        <w:rPr>
                          <w:rFonts w:cs="Tahoma" w:hint="eastAsia"/>
                          <w:color w:val="0B5294"/>
                          <w:spacing w:val="-4"/>
                          <w:sz w:val="24"/>
                          <w:szCs w:val="24"/>
                          <w:rtl/>
                        </w:rPr>
                        <w:t>אדם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מוגדר</w:t>
                      </w:r>
                      <w:r w:rsidRPr="00883E9E">
                        <w:rPr>
                          <w:rFonts w:cs="Tahoma"/>
                          <w:color w:val="0B5294"/>
                          <w:spacing w:val="-4"/>
                          <w:sz w:val="24"/>
                          <w:szCs w:val="24"/>
                          <w:rtl/>
                        </w:rPr>
                        <w:t xml:space="preserve"> </w:t>
                      </w:r>
                      <w:r w:rsidRPr="00883E9E">
                        <w:rPr>
                          <w:rFonts w:cs="Tahoma" w:hint="eastAsia"/>
                          <w:color w:val="0B5294"/>
                          <w:spacing w:val="-4"/>
                          <w:sz w:val="24"/>
                          <w:szCs w:val="24"/>
                          <w:rtl/>
                        </w:rPr>
                        <w:t>כאדם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לקות</w:t>
                      </w:r>
                      <w:r w:rsidRPr="00883E9E">
                        <w:rPr>
                          <w:rFonts w:cs="Tahoma"/>
                          <w:color w:val="0B5294"/>
                          <w:spacing w:val="-4"/>
                          <w:sz w:val="24"/>
                          <w:szCs w:val="24"/>
                          <w:rtl/>
                        </w:rPr>
                        <w:t xml:space="preserve"> </w:t>
                      </w:r>
                      <w:r w:rsidRPr="00883E9E">
                        <w:rPr>
                          <w:rFonts w:cs="Tahoma" w:hint="eastAsia"/>
                          <w:color w:val="0B5294"/>
                          <w:spacing w:val="-4"/>
                          <w:sz w:val="24"/>
                          <w:szCs w:val="24"/>
                          <w:rtl/>
                        </w:rPr>
                        <w:t>פיזית</w:t>
                      </w:r>
                      <w:r w:rsidRPr="00883E9E">
                        <w:rPr>
                          <w:rFonts w:cs="Tahoma"/>
                          <w:color w:val="0B5294"/>
                          <w:spacing w:val="-4"/>
                          <w:sz w:val="24"/>
                          <w:szCs w:val="24"/>
                          <w:rtl/>
                        </w:rPr>
                        <w:t xml:space="preserve">, </w:t>
                      </w:r>
                      <w:r w:rsidRPr="00883E9E">
                        <w:rPr>
                          <w:rFonts w:cs="Tahoma" w:hint="eastAsia"/>
                          <w:color w:val="0B5294"/>
                          <w:spacing w:val="-4"/>
                          <w:sz w:val="24"/>
                          <w:szCs w:val="24"/>
                          <w:rtl/>
                        </w:rPr>
                        <w:t>נפשית</w:t>
                      </w:r>
                      <w:r w:rsidRPr="00883E9E">
                        <w:rPr>
                          <w:rFonts w:cs="Tahoma"/>
                          <w:color w:val="0B5294"/>
                          <w:spacing w:val="-4"/>
                          <w:sz w:val="24"/>
                          <w:szCs w:val="24"/>
                          <w:rtl/>
                        </w:rPr>
                        <w:t xml:space="preserve"> </w:t>
                      </w:r>
                      <w:r w:rsidRPr="00883E9E">
                        <w:rPr>
                          <w:rFonts w:cs="Tahoma" w:hint="eastAsia"/>
                          <w:color w:val="0B5294"/>
                          <w:spacing w:val="-4"/>
                          <w:sz w:val="24"/>
                          <w:szCs w:val="24"/>
                          <w:rtl/>
                        </w:rPr>
                        <w:t>או</w:t>
                      </w:r>
                      <w:r w:rsidRPr="00883E9E">
                        <w:rPr>
                          <w:rFonts w:cs="Tahoma"/>
                          <w:color w:val="0B5294"/>
                          <w:spacing w:val="-4"/>
                          <w:sz w:val="24"/>
                          <w:szCs w:val="24"/>
                          <w:rtl/>
                        </w:rPr>
                        <w:t xml:space="preserve"> </w:t>
                      </w:r>
                      <w:r w:rsidRPr="00883E9E">
                        <w:rPr>
                          <w:rFonts w:cs="Tahoma" w:hint="eastAsia"/>
                          <w:color w:val="0B5294"/>
                          <w:spacing w:val="-4"/>
                          <w:sz w:val="24"/>
                          <w:szCs w:val="24"/>
                          <w:rtl/>
                        </w:rPr>
                        <w:t>שכלית</w:t>
                      </w:r>
                      <w:r w:rsidRPr="00883E9E">
                        <w:rPr>
                          <w:rFonts w:cs="Tahoma"/>
                          <w:color w:val="0B5294"/>
                          <w:spacing w:val="-4"/>
                          <w:sz w:val="24"/>
                          <w:szCs w:val="24"/>
                          <w:rtl/>
                        </w:rPr>
                        <w:t xml:space="preserve">, </w:t>
                      </w:r>
                      <w:r w:rsidRPr="00883E9E">
                        <w:rPr>
                          <w:rFonts w:cs="Tahoma" w:hint="eastAsia"/>
                          <w:color w:val="0B5294"/>
                          <w:spacing w:val="-4"/>
                          <w:sz w:val="24"/>
                          <w:szCs w:val="24"/>
                          <w:rtl/>
                        </w:rPr>
                        <w:t>קבועה</w:t>
                      </w:r>
                      <w:r w:rsidRPr="00883E9E">
                        <w:rPr>
                          <w:rFonts w:cs="Tahoma"/>
                          <w:color w:val="0B5294"/>
                          <w:spacing w:val="-4"/>
                          <w:sz w:val="24"/>
                          <w:szCs w:val="24"/>
                          <w:rtl/>
                        </w:rPr>
                        <w:t xml:space="preserve"> </w:t>
                      </w:r>
                      <w:r w:rsidRPr="00883E9E">
                        <w:rPr>
                          <w:rFonts w:cs="Tahoma" w:hint="eastAsia"/>
                          <w:color w:val="0B5294"/>
                          <w:spacing w:val="-4"/>
                          <w:sz w:val="24"/>
                          <w:szCs w:val="24"/>
                          <w:rtl/>
                        </w:rPr>
                        <w:t>או</w:t>
                      </w:r>
                      <w:r w:rsidRPr="00883E9E">
                        <w:rPr>
                          <w:rFonts w:cs="Tahoma"/>
                          <w:color w:val="0B5294"/>
                          <w:spacing w:val="-4"/>
                          <w:sz w:val="24"/>
                          <w:szCs w:val="24"/>
                          <w:rtl/>
                        </w:rPr>
                        <w:t xml:space="preserve"> </w:t>
                      </w:r>
                      <w:r w:rsidRPr="00883E9E">
                        <w:rPr>
                          <w:rFonts w:cs="Tahoma" w:hint="eastAsia"/>
                          <w:color w:val="0B5294"/>
                          <w:spacing w:val="-4"/>
                          <w:sz w:val="24"/>
                          <w:szCs w:val="24"/>
                          <w:rtl/>
                        </w:rPr>
                        <w:t>זמנית</w:t>
                      </w:r>
                      <w:r w:rsidRPr="00883E9E">
                        <w:rPr>
                          <w:rFonts w:cs="Tahoma"/>
                          <w:color w:val="0B5294"/>
                          <w:spacing w:val="-4"/>
                          <w:sz w:val="24"/>
                          <w:szCs w:val="24"/>
                          <w:rtl/>
                        </w:rPr>
                        <w:t xml:space="preserve">, </w:t>
                      </w:r>
                      <w:r w:rsidRPr="00883E9E">
                        <w:rPr>
                          <w:rFonts w:cs="Tahoma" w:hint="eastAsia"/>
                          <w:color w:val="0B5294"/>
                          <w:spacing w:val="-4"/>
                          <w:sz w:val="24"/>
                          <w:szCs w:val="24"/>
                          <w:rtl/>
                        </w:rPr>
                        <w:t>אשר</w:t>
                      </w:r>
                      <w:r w:rsidRPr="00883E9E">
                        <w:rPr>
                          <w:rFonts w:cs="Tahoma"/>
                          <w:color w:val="0B5294"/>
                          <w:spacing w:val="-4"/>
                          <w:sz w:val="24"/>
                          <w:szCs w:val="24"/>
                          <w:rtl/>
                        </w:rPr>
                        <w:t xml:space="preserve"> </w:t>
                      </w:r>
                      <w:r w:rsidRPr="00883E9E">
                        <w:rPr>
                          <w:rFonts w:cs="Tahoma" w:hint="eastAsia"/>
                          <w:color w:val="0B5294"/>
                          <w:spacing w:val="-4"/>
                          <w:sz w:val="24"/>
                          <w:szCs w:val="24"/>
                          <w:rtl/>
                        </w:rPr>
                        <w:t>תפקודו</w:t>
                      </w:r>
                      <w:r w:rsidRPr="00883E9E">
                        <w:rPr>
                          <w:rFonts w:cs="Tahoma"/>
                          <w:color w:val="0B5294"/>
                          <w:spacing w:val="-4"/>
                          <w:sz w:val="24"/>
                          <w:szCs w:val="24"/>
                          <w:rtl/>
                        </w:rPr>
                        <w:t xml:space="preserve"> </w:t>
                      </w:r>
                      <w:r w:rsidRPr="00883E9E">
                        <w:rPr>
                          <w:rFonts w:cs="Tahoma" w:hint="eastAsia"/>
                          <w:color w:val="0B5294"/>
                          <w:spacing w:val="-4"/>
                          <w:sz w:val="24"/>
                          <w:szCs w:val="24"/>
                          <w:rtl/>
                        </w:rPr>
                        <w:t>מוגבל</w:t>
                      </w:r>
                      <w:r w:rsidRPr="00883E9E">
                        <w:rPr>
                          <w:rFonts w:cs="Tahoma"/>
                          <w:color w:val="0B5294"/>
                          <w:spacing w:val="-4"/>
                          <w:sz w:val="24"/>
                          <w:szCs w:val="24"/>
                          <w:rtl/>
                        </w:rPr>
                        <w:t xml:space="preserve"> </w:t>
                      </w:r>
                      <w:r w:rsidRPr="00883E9E">
                        <w:rPr>
                          <w:rFonts w:cs="Tahoma" w:hint="eastAsia"/>
                          <w:color w:val="0B5294"/>
                          <w:spacing w:val="-4"/>
                          <w:sz w:val="24"/>
                          <w:szCs w:val="24"/>
                          <w:rtl/>
                        </w:rPr>
                        <w:t>בעטיה</w:t>
                      </w:r>
                      <w:r w:rsidRPr="00883E9E">
                        <w:rPr>
                          <w:rFonts w:cs="Tahoma"/>
                          <w:color w:val="0B5294"/>
                          <w:spacing w:val="-4"/>
                          <w:sz w:val="24"/>
                          <w:szCs w:val="24"/>
                          <w:rtl/>
                        </w:rPr>
                        <w:t xml:space="preserve"> </w:t>
                      </w:r>
                      <w:r w:rsidRPr="00883E9E">
                        <w:rPr>
                          <w:rFonts w:cs="Tahoma" w:hint="eastAsia"/>
                          <w:color w:val="0B5294"/>
                          <w:spacing w:val="-4"/>
                          <w:sz w:val="24"/>
                          <w:szCs w:val="24"/>
                          <w:rtl/>
                        </w:rPr>
                        <w:t>באופן</w:t>
                      </w:r>
                      <w:r w:rsidRPr="00883E9E">
                        <w:rPr>
                          <w:rFonts w:cs="Tahoma"/>
                          <w:color w:val="0B5294"/>
                          <w:spacing w:val="-4"/>
                          <w:sz w:val="24"/>
                          <w:szCs w:val="24"/>
                          <w:rtl/>
                        </w:rPr>
                        <w:t xml:space="preserve"> </w:t>
                      </w:r>
                      <w:r w:rsidRPr="00883E9E">
                        <w:rPr>
                          <w:rFonts w:cs="Tahoma" w:hint="eastAsia"/>
                          <w:color w:val="0B5294"/>
                          <w:spacing w:val="-4"/>
                          <w:sz w:val="24"/>
                          <w:szCs w:val="24"/>
                          <w:rtl/>
                        </w:rPr>
                        <w:t>מהותי</w:t>
                      </w:r>
                      <w:r w:rsidRPr="00883E9E">
                        <w:rPr>
                          <w:rFonts w:cs="Tahoma"/>
                          <w:color w:val="0B5294"/>
                          <w:spacing w:val="-4"/>
                          <w:sz w:val="24"/>
                          <w:szCs w:val="24"/>
                          <w:rtl/>
                        </w:rPr>
                        <w:t xml:space="preserve"> </w:t>
                      </w:r>
                      <w:r w:rsidRPr="00883E9E">
                        <w:rPr>
                          <w:rFonts w:cs="Tahoma" w:hint="eastAsia"/>
                          <w:color w:val="0B5294"/>
                          <w:spacing w:val="-4"/>
                          <w:sz w:val="24"/>
                          <w:szCs w:val="24"/>
                          <w:rtl/>
                        </w:rPr>
                        <w:t>באחד</w:t>
                      </w:r>
                      <w:r w:rsidRPr="00883E9E">
                        <w:rPr>
                          <w:rFonts w:cs="Tahoma"/>
                          <w:color w:val="0B5294"/>
                          <w:spacing w:val="-4"/>
                          <w:sz w:val="24"/>
                          <w:szCs w:val="24"/>
                          <w:rtl/>
                        </w:rPr>
                        <w:t xml:space="preserve"> </w:t>
                      </w:r>
                      <w:r w:rsidRPr="00883E9E">
                        <w:rPr>
                          <w:rFonts w:cs="Tahoma" w:hint="eastAsia"/>
                          <w:color w:val="0B5294"/>
                          <w:spacing w:val="-4"/>
                          <w:sz w:val="24"/>
                          <w:szCs w:val="24"/>
                          <w:rtl/>
                        </w:rPr>
                        <w:t>או</w:t>
                      </w:r>
                      <w:r w:rsidRPr="00883E9E">
                        <w:rPr>
                          <w:rFonts w:cs="Tahoma"/>
                          <w:color w:val="0B5294"/>
                          <w:spacing w:val="-4"/>
                          <w:sz w:val="24"/>
                          <w:szCs w:val="24"/>
                          <w:rtl/>
                        </w:rPr>
                        <w:t xml:space="preserve"> </w:t>
                      </w:r>
                      <w:r w:rsidRPr="00883E9E">
                        <w:rPr>
                          <w:rFonts w:cs="Tahoma" w:hint="eastAsia"/>
                          <w:color w:val="0B5294"/>
                          <w:spacing w:val="-4"/>
                          <w:sz w:val="24"/>
                          <w:szCs w:val="24"/>
                          <w:rtl/>
                        </w:rPr>
                        <w:t>יותר</w:t>
                      </w:r>
                      <w:r w:rsidRPr="00883E9E">
                        <w:rPr>
                          <w:rFonts w:cs="Tahoma"/>
                          <w:color w:val="0B5294"/>
                          <w:spacing w:val="-4"/>
                          <w:sz w:val="24"/>
                          <w:szCs w:val="24"/>
                          <w:rtl/>
                        </w:rPr>
                        <w:t xml:space="preserve"> </w:t>
                      </w:r>
                      <w:r w:rsidRPr="00883E9E">
                        <w:rPr>
                          <w:rFonts w:cs="Tahoma" w:hint="eastAsia"/>
                          <w:color w:val="0B5294"/>
                          <w:spacing w:val="-4"/>
                          <w:sz w:val="24"/>
                          <w:szCs w:val="24"/>
                          <w:rtl/>
                        </w:rPr>
                        <w:t>מתחומי</w:t>
                      </w:r>
                      <w:r w:rsidRPr="00883E9E">
                        <w:rPr>
                          <w:rFonts w:cs="Tahoma"/>
                          <w:color w:val="0B5294"/>
                          <w:spacing w:val="-4"/>
                          <w:sz w:val="24"/>
                          <w:szCs w:val="24"/>
                          <w:rtl/>
                        </w:rPr>
                        <w:t xml:space="preserve"> </w:t>
                      </w:r>
                      <w:r w:rsidRPr="00883E9E">
                        <w:rPr>
                          <w:rFonts w:cs="Tahoma" w:hint="eastAsia"/>
                          <w:color w:val="0B5294"/>
                          <w:spacing w:val="-4"/>
                          <w:sz w:val="24"/>
                          <w:szCs w:val="24"/>
                          <w:rtl/>
                        </w:rPr>
                        <w:t>החיים</w:t>
                      </w:r>
                      <w:r w:rsidRPr="00883E9E">
                        <w:rPr>
                          <w:rFonts w:cs="Tahoma"/>
                          <w:color w:val="0B5294"/>
                          <w:spacing w:val="-4"/>
                          <w:sz w:val="24"/>
                          <w:szCs w:val="24"/>
                          <w:rtl/>
                        </w:rPr>
                        <w:t xml:space="preserve"> </w:t>
                      </w:r>
                      <w:r w:rsidRPr="00883E9E">
                        <w:rPr>
                          <w:rFonts w:cs="Tahoma" w:hint="eastAsia"/>
                          <w:color w:val="0B5294"/>
                          <w:spacing w:val="-4"/>
                          <w:sz w:val="24"/>
                          <w:szCs w:val="24"/>
                          <w:rtl/>
                        </w:rPr>
                        <w:t>העיקריים</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7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03373"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4200BA" w:rsidRPr="00A40B38" w:rsidP="002C7EDD">
      <w:pPr>
        <w:pStyle w:val="takzir-text"/>
        <w:bidi/>
        <w:rPr>
          <w:rtl/>
        </w:rPr>
      </w:pPr>
      <w:r w:rsidRPr="00A40B38">
        <w:rPr>
          <w:rFonts w:hint="cs"/>
          <w:rtl/>
        </w:rPr>
        <w:t xml:space="preserve">הזכות לשוויון היא זכות חוקתית הנגזרת מחוק יסוד כבוד האדם וחירותו. מטרתם של </w:t>
      </w:r>
      <w:r w:rsidRPr="00A40B38">
        <w:rPr>
          <w:rFonts w:hint="cs"/>
          <w:rtl/>
        </w:rPr>
        <w:t>חוק</w:t>
      </w:r>
      <w:r w:rsidRPr="00A40B38">
        <w:rPr>
          <w:rtl/>
        </w:rPr>
        <w:t xml:space="preserve"> </w:t>
      </w:r>
      <w:r w:rsidRPr="00A40B38">
        <w:rPr>
          <w:rFonts w:hint="cs"/>
          <w:rtl/>
        </w:rPr>
        <w:t>ה</w:t>
      </w:r>
      <w:r w:rsidRPr="00A40B38">
        <w:rPr>
          <w:rtl/>
        </w:rPr>
        <w:t>שוויון</w:t>
      </w:r>
      <w:r w:rsidRPr="00A40B38">
        <w:rPr>
          <w:rFonts w:hint="cs"/>
          <w:rtl/>
        </w:rPr>
        <w:t xml:space="preserve"> ותקנותיו</w:t>
      </w:r>
      <w:r w:rsidRPr="00A40B38">
        <w:rPr>
          <w:rtl/>
        </w:rPr>
        <w:t xml:space="preserve"> </w:t>
      </w:r>
      <w:r w:rsidRPr="00A40B38">
        <w:rPr>
          <w:rFonts w:hint="cs"/>
          <w:rtl/>
        </w:rPr>
        <w:t xml:space="preserve">(להלן - התקנות) </w:t>
      </w:r>
      <w:r w:rsidRPr="00A40B38">
        <w:rPr>
          <w:rFonts w:hint="cs"/>
          <w:rtl/>
        </w:rPr>
        <w:t>ל</w:t>
      </w:r>
      <w:r w:rsidRPr="00A40B38">
        <w:rPr>
          <w:rtl/>
        </w:rPr>
        <w:t xml:space="preserve">עגן </w:t>
      </w:r>
      <w:r w:rsidRPr="00A40B38">
        <w:rPr>
          <w:rFonts w:hint="cs"/>
          <w:rtl/>
        </w:rPr>
        <w:t xml:space="preserve">את </w:t>
      </w:r>
      <w:r w:rsidRPr="00A40B38">
        <w:rPr>
          <w:rtl/>
        </w:rPr>
        <w:t xml:space="preserve">זכותו של אדם עם מוגבלות להשתתפות מלאה ופעילה </w:t>
      </w:r>
      <w:r w:rsidRPr="00A40B38">
        <w:rPr>
          <w:rFonts w:hint="cs"/>
          <w:rtl/>
        </w:rPr>
        <w:t>בחברה</w:t>
      </w:r>
      <w:r w:rsidRPr="00A40B38">
        <w:rPr>
          <w:rtl/>
        </w:rPr>
        <w:t xml:space="preserve"> </w:t>
      </w:r>
      <w:r w:rsidRPr="00A40B38">
        <w:rPr>
          <w:rFonts w:hint="cs"/>
          <w:rtl/>
        </w:rPr>
        <w:t>ולתת</w:t>
      </w:r>
      <w:r w:rsidRPr="00A40B38">
        <w:rPr>
          <w:rtl/>
        </w:rPr>
        <w:t xml:space="preserve"> </w:t>
      </w:r>
      <w:r w:rsidRPr="00A40B38">
        <w:rPr>
          <w:rFonts w:hint="cs"/>
          <w:rtl/>
        </w:rPr>
        <w:t>מענה</w:t>
      </w:r>
      <w:r w:rsidRPr="00A40B38">
        <w:rPr>
          <w:rtl/>
        </w:rPr>
        <w:t xml:space="preserve"> </w:t>
      </w:r>
      <w:r w:rsidRPr="00A40B38">
        <w:rPr>
          <w:rFonts w:hint="cs"/>
          <w:rtl/>
        </w:rPr>
        <w:t>הולם</w:t>
      </w:r>
      <w:r w:rsidRPr="00A40B38">
        <w:rPr>
          <w:rtl/>
        </w:rPr>
        <w:t xml:space="preserve"> </w:t>
      </w:r>
      <w:r w:rsidRPr="00A40B38">
        <w:rPr>
          <w:rFonts w:hint="cs"/>
          <w:rtl/>
        </w:rPr>
        <w:t>לצרכיו</w:t>
      </w:r>
      <w:r w:rsidRPr="00A40B38">
        <w:rPr>
          <w:rtl/>
        </w:rPr>
        <w:t xml:space="preserve"> </w:t>
      </w:r>
      <w:r w:rsidRPr="00A40B38">
        <w:rPr>
          <w:rFonts w:hint="cs"/>
          <w:rtl/>
        </w:rPr>
        <w:t>המיוחדים. החוק ותקנותיו</w:t>
      </w:r>
      <w:r w:rsidRPr="00A40B38">
        <w:rPr>
          <w:rFonts w:hint="cs"/>
          <w:rtl/>
        </w:rPr>
        <w:t xml:space="preserve"> קובע</w:t>
      </w:r>
      <w:r w:rsidRPr="00A40B38">
        <w:rPr>
          <w:rFonts w:hint="cs"/>
          <w:rtl/>
        </w:rPr>
        <w:t>ים</w:t>
      </w:r>
      <w:r w:rsidRPr="00A40B38">
        <w:rPr>
          <w:rFonts w:hint="cs"/>
          <w:rtl/>
        </w:rPr>
        <w:t>, בין ה</w:t>
      </w:r>
      <w:r w:rsidRPr="00A40B38">
        <w:rPr>
          <w:rFonts w:hint="cs"/>
          <w:rtl/>
        </w:rPr>
        <w:t>שא</w:t>
      </w:r>
      <w:r w:rsidRPr="00A40B38">
        <w:rPr>
          <w:rFonts w:hint="cs"/>
          <w:rtl/>
        </w:rPr>
        <w:t xml:space="preserve">ר, כי אדם עם מוגבלות זכאי לנגישות </w:t>
      </w:r>
      <w:r w:rsidRPr="00A40B38">
        <w:rPr>
          <w:rFonts w:hint="cs"/>
          <w:rtl/>
        </w:rPr>
        <w:t xml:space="preserve">לשירות ציבורי. </w:t>
      </w:r>
      <w:r w:rsidRPr="00A40B38">
        <w:rPr>
          <w:rFonts w:hint="cs"/>
          <w:rtl/>
        </w:rPr>
        <w:t xml:space="preserve">התאמת נגישות נעשית </w:t>
      </w:r>
      <w:r w:rsidRPr="00A40B38">
        <w:rPr>
          <w:rFonts w:hint="cs"/>
          <w:rtl/>
        </w:rPr>
        <w:t xml:space="preserve">בין השאר </w:t>
      </w:r>
      <w:r w:rsidRPr="00A40B38">
        <w:rPr>
          <w:rFonts w:hint="cs"/>
          <w:rtl/>
        </w:rPr>
        <w:t xml:space="preserve">על-ידי </w:t>
      </w:r>
      <w:r w:rsidRPr="00A40B38">
        <w:rPr>
          <w:rFonts w:hint="cs"/>
          <w:rtl/>
        </w:rPr>
        <w:t>שינוי הנהגים הקיימים</w:t>
      </w:r>
      <w:r w:rsidRPr="00A40B38">
        <w:rPr>
          <w:rFonts w:hint="cs"/>
          <w:rtl/>
        </w:rPr>
        <w:t xml:space="preserve"> </w:t>
      </w:r>
      <w:r w:rsidRPr="00A40B38">
        <w:rPr>
          <w:rFonts w:hint="cs"/>
          <w:rtl/>
        </w:rPr>
        <w:t>ב</w:t>
      </w:r>
      <w:r w:rsidRPr="00A40B38">
        <w:rPr>
          <w:rFonts w:hint="cs"/>
          <w:rtl/>
        </w:rPr>
        <w:t>מתן השירות</w:t>
      </w:r>
      <w:r w:rsidRPr="00A40B38">
        <w:rPr>
          <w:rFonts w:hint="cs"/>
          <w:rtl/>
        </w:rPr>
        <w:t xml:space="preserve">, על מנת להבטיח את השתתפותו של אדם עם מוגבלות בחברה ככלל הציבור. נוסף על כך, חוק </w:t>
      </w:r>
      <w:r w:rsidRPr="00A40B38">
        <w:rPr>
          <w:rtl/>
        </w:rPr>
        <w:t xml:space="preserve">הליכי חקירה והעדה </w:t>
      </w:r>
      <w:r w:rsidRPr="00A40B38">
        <w:rPr>
          <w:rFonts w:hint="cs"/>
          <w:rtl/>
        </w:rPr>
        <w:t xml:space="preserve">(התאמה לאנשים עם מוגבלות שכלית או נפשית) התשס"ו-2005 </w:t>
      </w:r>
      <w:r w:rsidRPr="00A40B38">
        <w:rPr>
          <w:rtl/>
        </w:rPr>
        <w:t xml:space="preserve">(להלן - </w:t>
      </w:r>
      <w:r w:rsidRPr="00A40B38">
        <w:rPr>
          <w:rFonts w:hint="cs"/>
          <w:rtl/>
        </w:rPr>
        <w:t>חוק חקירה והעדה</w:t>
      </w:r>
      <w:r w:rsidRPr="00A40B38">
        <w:rPr>
          <w:rtl/>
        </w:rPr>
        <w:t>)</w:t>
      </w:r>
      <w:r w:rsidRPr="00A40B38">
        <w:rPr>
          <w:rFonts w:hint="cs"/>
          <w:rtl/>
        </w:rPr>
        <w:t xml:space="preserve">, מחייב כי חקירתו של אדם עם מוגבלות שכלית או נפשית תותאם למוגבלותו. </w:t>
      </w:r>
    </w:p>
    <w:p w:rsidR="004200BA" w:rsidRPr="00A40B38" w:rsidP="002C7EDD">
      <w:pPr>
        <w:pStyle w:val="takzir-text"/>
        <w:bidi/>
        <w:rPr>
          <w:rtl/>
        </w:rPr>
      </w:pPr>
      <w:r w:rsidRPr="00A40B38">
        <w:rPr>
          <w:rFonts w:hint="cs"/>
          <w:rtl/>
        </w:rPr>
        <w:t xml:space="preserve">הוראות הדין נועדו להבטיח בין השאר את שיתופו </w:t>
      </w:r>
      <w:r w:rsidRPr="00A40B38">
        <w:rPr>
          <w:rtl/>
        </w:rPr>
        <w:t xml:space="preserve">של אדם </w:t>
      </w:r>
      <w:r w:rsidRPr="00A40B38">
        <w:rPr>
          <w:rFonts w:hint="cs"/>
          <w:rtl/>
        </w:rPr>
        <w:t xml:space="preserve">עם מוגבלות </w:t>
      </w:r>
      <w:r w:rsidRPr="00A40B38">
        <w:rPr>
          <w:rFonts w:hint="eastAsia"/>
          <w:rtl/>
        </w:rPr>
        <w:t>בהליך</w:t>
      </w:r>
      <w:r w:rsidRPr="00A40B38">
        <w:rPr>
          <w:rtl/>
        </w:rPr>
        <w:t xml:space="preserve"> </w:t>
      </w:r>
      <w:r w:rsidRPr="00A40B38">
        <w:rPr>
          <w:rFonts w:hint="eastAsia"/>
          <w:rtl/>
        </w:rPr>
        <w:t>משפטי</w:t>
      </w:r>
      <w:r w:rsidRPr="00A40B38">
        <w:rPr>
          <w:rtl/>
        </w:rPr>
        <w:t xml:space="preserve"> </w:t>
      </w:r>
      <w:r w:rsidRPr="00A40B38">
        <w:rPr>
          <w:rFonts w:hint="eastAsia"/>
          <w:rtl/>
        </w:rPr>
        <w:t>שיש</w:t>
      </w:r>
      <w:r w:rsidRPr="00A40B38">
        <w:rPr>
          <w:rtl/>
        </w:rPr>
        <w:t xml:space="preserve"> </w:t>
      </w:r>
      <w:r w:rsidRPr="00A40B38">
        <w:rPr>
          <w:rFonts w:hint="eastAsia"/>
          <w:rtl/>
        </w:rPr>
        <w:t>בו</w:t>
      </w:r>
      <w:r w:rsidRPr="00A40B38">
        <w:rPr>
          <w:rtl/>
        </w:rPr>
        <w:t xml:space="preserve"> </w:t>
      </w:r>
      <w:r w:rsidRPr="00A40B38">
        <w:rPr>
          <w:rFonts w:hint="eastAsia"/>
          <w:rtl/>
        </w:rPr>
        <w:t>כדי</w:t>
      </w:r>
      <w:r w:rsidRPr="00A40B38">
        <w:rPr>
          <w:rtl/>
        </w:rPr>
        <w:t xml:space="preserve"> </w:t>
      </w:r>
      <w:r w:rsidRPr="00A40B38">
        <w:rPr>
          <w:rFonts w:hint="eastAsia"/>
          <w:rtl/>
        </w:rPr>
        <w:t>לעצב</w:t>
      </w:r>
      <w:r w:rsidRPr="00A40B38">
        <w:rPr>
          <w:rtl/>
        </w:rPr>
        <w:t xml:space="preserve"> </w:t>
      </w:r>
      <w:r w:rsidRPr="00A40B38">
        <w:rPr>
          <w:rFonts w:hint="eastAsia"/>
          <w:rtl/>
        </w:rPr>
        <w:t>את</w:t>
      </w:r>
      <w:r w:rsidRPr="00A40B38">
        <w:rPr>
          <w:rtl/>
        </w:rPr>
        <w:t xml:space="preserve"> </w:t>
      </w:r>
      <w:r w:rsidRPr="00A40B38">
        <w:rPr>
          <w:rFonts w:hint="eastAsia"/>
          <w:rtl/>
        </w:rPr>
        <w:t>חייו</w:t>
      </w:r>
      <w:r w:rsidRPr="00A40B38">
        <w:rPr>
          <w:rtl/>
        </w:rPr>
        <w:t xml:space="preserve">, </w:t>
      </w:r>
      <w:r w:rsidRPr="00A40B38">
        <w:rPr>
          <w:rFonts w:hint="eastAsia"/>
          <w:rtl/>
        </w:rPr>
        <w:t>ב</w:t>
      </w:r>
      <w:r w:rsidRPr="00A40B38">
        <w:rPr>
          <w:rFonts w:hint="cs"/>
          <w:rtl/>
        </w:rPr>
        <w:t>מיוחד</w:t>
      </w:r>
      <w:r w:rsidRPr="00A40B38">
        <w:rPr>
          <w:rtl/>
        </w:rPr>
        <w:t xml:space="preserve"> </w:t>
      </w:r>
      <w:r w:rsidRPr="00A40B38">
        <w:rPr>
          <w:rFonts w:hint="eastAsia"/>
          <w:rtl/>
        </w:rPr>
        <w:t>בהליכים</w:t>
      </w:r>
      <w:r w:rsidRPr="00A40B38">
        <w:rPr>
          <w:rtl/>
        </w:rPr>
        <w:t xml:space="preserve"> </w:t>
      </w:r>
      <w:r w:rsidRPr="00A40B38">
        <w:rPr>
          <w:rFonts w:hint="cs"/>
          <w:rtl/>
        </w:rPr>
        <w:t>העשויים להביא לידי הגבלת</w:t>
      </w:r>
      <w:r w:rsidRPr="00A40B38">
        <w:rPr>
          <w:rtl/>
        </w:rPr>
        <w:t xml:space="preserve"> </w:t>
      </w:r>
      <w:r w:rsidRPr="00A40B38">
        <w:rPr>
          <w:rFonts w:hint="eastAsia"/>
          <w:rtl/>
        </w:rPr>
        <w:t>חירותו</w:t>
      </w:r>
      <w:r w:rsidRPr="00A40B38">
        <w:rPr>
          <w:rFonts w:hint="cs"/>
          <w:rtl/>
        </w:rPr>
        <w:t>,</w:t>
      </w:r>
      <w:r w:rsidRPr="00A40B38">
        <w:rPr>
          <w:rtl/>
        </w:rPr>
        <w:t xml:space="preserve"> </w:t>
      </w:r>
      <w:r w:rsidRPr="00A40B38">
        <w:rPr>
          <w:rFonts w:hint="eastAsia"/>
          <w:rtl/>
        </w:rPr>
        <w:t>כגון</w:t>
      </w:r>
      <w:r w:rsidRPr="00A40B38">
        <w:rPr>
          <w:rtl/>
        </w:rPr>
        <w:t xml:space="preserve"> </w:t>
      </w:r>
      <w:r w:rsidRPr="00A40B38">
        <w:rPr>
          <w:rFonts w:hint="eastAsia"/>
          <w:rtl/>
        </w:rPr>
        <w:t>מינוי</w:t>
      </w:r>
      <w:r w:rsidRPr="00A40B38">
        <w:rPr>
          <w:rtl/>
        </w:rPr>
        <w:t xml:space="preserve"> </w:t>
      </w:r>
      <w:r w:rsidRPr="00A40B38">
        <w:rPr>
          <w:rFonts w:hint="eastAsia"/>
          <w:rtl/>
        </w:rPr>
        <w:t>אפוטרופוס</w:t>
      </w:r>
      <w:r w:rsidRPr="00A40B38">
        <w:rPr>
          <w:rtl/>
        </w:rPr>
        <w:t xml:space="preserve"> והליכים פליליים שונים</w:t>
      </w:r>
      <w:r w:rsidRPr="00A40B38">
        <w:rPr>
          <w:rFonts w:hint="cs"/>
          <w:rtl/>
        </w:rPr>
        <w:t xml:space="preserve">. מחקרים מלמדים כי אנשים עם מוגבלות מעורבים בהליכים משפטיים בשיעור גדול פי כמה מהאוכלוסייה הכללית. </w:t>
      </w:r>
    </w:p>
    <w:p w:rsidR="004200BA" w:rsidRPr="00A40B38" w:rsidP="002C7EDD">
      <w:pPr>
        <w:pStyle w:val="takzir-text"/>
        <w:bidi/>
        <w:rPr>
          <w:rtl/>
        </w:rPr>
      </w:pPr>
      <w:r w:rsidRPr="00A40B38">
        <w:rPr>
          <w:rFonts w:hint="cs"/>
          <w:rtl/>
        </w:rPr>
        <w:t xml:space="preserve">בבתי המשפט מתנהלים הליכים משני סוגים עיקריים, אזרחיים ופליליים. בניהולם של הליכים פליליים מעורבים כמה גורמים המרכיבים את שרשרת אכיפת החוק. </w:t>
      </w:r>
      <w:r w:rsidRPr="00A40B38">
        <w:rPr>
          <w:rtl/>
        </w:rPr>
        <w:t xml:space="preserve">משטרת ישראל </w:t>
      </w:r>
      <w:r w:rsidRPr="00A40B38">
        <w:rPr>
          <w:rFonts w:hint="cs"/>
          <w:rtl/>
        </w:rPr>
        <w:t xml:space="preserve">(להלן גם המשטרה) מופקדת, בין השאר, על ניהול חקירה פלילית. בנסיבות מסוימות השירות לחקירות מיוחדות במשרד הרווחה (להלן גם </w:t>
      </w:r>
      <w:r w:rsidRPr="00A40B38">
        <w:rPr>
          <w:rFonts w:hint="cs"/>
          <w:rtl/>
        </w:rPr>
        <w:t>שח</w:t>
      </w:r>
      <w:r w:rsidRPr="00A40B38">
        <w:rPr>
          <w:rtl/>
        </w:rPr>
        <w:t>"</w:t>
      </w:r>
      <w:r w:rsidRPr="00A40B38">
        <w:rPr>
          <w:rFonts w:hint="cs"/>
          <w:rtl/>
        </w:rPr>
        <w:t>ם</w:t>
      </w:r>
      <w:r w:rsidRPr="00A40B38">
        <w:rPr>
          <w:rFonts w:hint="cs"/>
          <w:rtl/>
        </w:rPr>
        <w:t>) מופקד על ניהול חקירה פלילית. אם סברה המשטרה שחשוד ביצע את העבירה, תיק החקירה מועבר לתובע מפרקליטות המדינה במשרד המשפטים (להלן - הפרקליטות) או מ</w:t>
      </w:r>
      <w:r w:rsidRPr="00A40B38">
        <w:rPr>
          <w:rtl/>
        </w:rPr>
        <w:t xml:space="preserve">חטיבת התביעות </w:t>
      </w:r>
      <w:r w:rsidRPr="00A40B38">
        <w:rPr>
          <w:rFonts w:hint="cs"/>
          <w:rtl/>
        </w:rPr>
        <w:t xml:space="preserve">במשטרה. אם הוחלט על הגשת כתב אישום, בית המשפט מכריע אם יש להרשיע את הנאשם וגוזר את דינו אם הורשע. הנהלת בתי המשפט (להלן - </w:t>
      </w:r>
      <w:r w:rsidRPr="00A40B38">
        <w:rPr>
          <w:rFonts w:hint="cs"/>
          <w:rtl/>
        </w:rPr>
        <w:t>הב"ה</w:t>
      </w:r>
      <w:r w:rsidRPr="00A40B38">
        <w:rPr>
          <w:rFonts w:hint="cs"/>
          <w:rtl/>
        </w:rPr>
        <w:t xml:space="preserve">) היא הגוף האחראי לפעילות </w:t>
      </w:r>
      <w:r w:rsidRPr="00A40B38">
        <w:rPr>
          <w:rFonts w:hint="cs"/>
          <w:rtl/>
        </w:rPr>
        <w:t>המינהלית</w:t>
      </w:r>
      <w:r w:rsidRPr="00A40B38">
        <w:rPr>
          <w:rFonts w:hint="cs"/>
          <w:rtl/>
        </w:rPr>
        <w:t xml:space="preserve"> של בתי המשפט. בית המשפט רשאי להחליט אם להטיל על מורשע לרצות עונש במאסר בפועל במתקן של שירות בתי הסוהר (להלן - שב"ס), או בחלופות שונות, כגון בעבודות שירות.</w:t>
      </w:r>
    </w:p>
    <w:p w:rsidR="00E77874" w:rsidRPr="003D09D3" w:rsidP="002C7EDD">
      <w:pPr>
        <w:pStyle w:val="KOT4T"/>
        <w:rPr>
          <w:rtl/>
        </w:rPr>
      </w:pPr>
      <w:r w:rsidRPr="00B12E08">
        <w:rPr>
          <w:rFonts w:hint="eastAsia"/>
          <w:rtl/>
        </w:rPr>
        <w:t>פעולות</w:t>
      </w:r>
      <w:r w:rsidRPr="00B12E08">
        <w:rPr>
          <w:rtl/>
        </w:rPr>
        <w:t xml:space="preserve"> </w:t>
      </w:r>
      <w:r w:rsidRPr="00B12E08">
        <w:rPr>
          <w:rFonts w:hint="eastAsia"/>
          <w:rtl/>
        </w:rPr>
        <w:t>הביקורת</w:t>
      </w:r>
    </w:p>
    <w:p w:rsidR="004200BA" w:rsidRPr="00A40B38" w:rsidP="002C7EDD">
      <w:pPr>
        <w:pStyle w:val="takzir-text"/>
        <w:bidi/>
        <w:rPr>
          <w:rtl/>
        </w:rPr>
      </w:pPr>
      <w:r w:rsidRPr="00A40B38">
        <w:rPr>
          <w:rFonts w:hint="cs"/>
          <w:rtl/>
        </w:rPr>
        <w:t xml:space="preserve">בחודשים פברואר-אוגוסט 2018 בדק משרד מבקר המדינה את פעולותיהן של רשויות המדינה להבטחת </w:t>
      </w:r>
      <w:r w:rsidRPr="00A40B38">
        <w:rPr>
          <w:rtl/>
        </w:rPr>
        <w:t>זכויות</w:t>
      </w:r>
      <w:r w:rsidRPr="00A40B38">
        <w:rPr>
          <w:rFonts w:hint="cs"/>
          <w:rtl/>
        </w:rPr>
        <w:t>יהם</w:t>
      </w:r>
      <w:r w:rsidRPr="00A40B38">
        <w:rPr>
          <w:rtl/>
        </w:rPr>
        <w:t xml:space="preserve"> של אנשים עם מוגבלות בהליכים משפטיים</w:t>
      </w:r>
      <w:r w:rsidRPr="00A40B38">
        <w:rPr>
          <w:rFonts w:hint="cs"/>
          <w:rtl/>
        </w:rPr>
        <w:t xml:space="preserve">. הבדיקה נערכה בנציבות שוויון זכויות </w:t>
      </w:r>
      <w:r w:rsidRPr="00A40B38">
        <w:rPr>
          <w:sz w:val="24"/>
          <w:rtl/>
        </w:rPr>
        <w:t>לאנשים עם מוגבלות במשרד המשפטים</w:t>
      </w:r>
      <w:r w:rsidRPr="00A40B38">
        <w:rPr>
          <w:rtl/>
        </w:rPr>
        <w:t xml:space="preserve"> </w:t>
      </w:r>
      <w:r w:rsidRPr="00A40B38">
        <w:rPr>
          <w:rFonts w:hint="cs"/>
          <w:rtl/>
        </w:rPr>
        <w:t xml:space="preserve">(להלן- </w:t>
      </w:r>
      <w:r w:rsidRPr="00A40B38">
        <w:rPr>
          <w:rtl/>
        </w:rPr>
        <w:t>נציבות ש</w:t>
      </w:r>
      <w:r w:rsidRPr="00A40B38">
        <w:rPr>
          <w:rFonts w:hint="cs"/>
          <w:rtl/>
        </w:rPr>
        <w:t>וויון זכויות)</w:t>
      </w:r>
      <w:r w:rsidRPr="00A40B38">
        <w:rPr>
          <w:sz w:val="24"/>
          <w:rtl/>
        </w:rPr>
        <w:t xml:space="preserve"> </w:t>
      </w:r>
      <w:r w:rsidRPr="00A40B38">
        <w:rPr>
          <w:rFonts w:hint="cs"/>
          <w:rtl/>
        </w:rPr>
        <w:t>בפרקליטות המדינה, בסניגוריה הציבורית וביחידת הסיוע המשפטי במשרד המשפטים, במשטרה, בהנהלת בתי המשפט, בשב"ס ובמשרד הרווחה והשירותים החברתיים (להלן - משרד הרווחה). לצורך הכנת הדוח נפגש צוות הביקורת עם נציגים של כמה ארגונים חברתיים העוסקים בעניינם של אנשים עם מוגבלות. דוח זה עוסק בפעולות להתאמת נגישות השירות, ואינו עוסק בהתאמת הנגישות הפיזית והמבנית של המקום בו ניתן השירות.</w:t>
      </w:r>
    </w:p>
    <w:p w:rsidR="00E77874" w:rsidRPr="00492C38" w:rsidP="002C7EDD">
      <w:pPr>
        <w:pStyle w:val="takzir"/>
        <w:rPr>
          <w:rFonts w:ascii="Tahoma" w:hAnsi="Tahoma" w:cs="Tahoma"/>
          <w:noProof w:val="0"/>
          <w:sz w:val="28"/>
          <w:rtl/>
        </w:rPr>
      </w:pPr>
    </w:p>
    <w:p w:rsidR="00384065" w:rsidRPr="00132FFC" w:rsidP="002C7EDD">
      <w:pPr>
        <w:pStyle w:val="KOT4T"/>
        <w:rPr>
          <w:rtl/>
        </w:rPr>
      </w:pPr>
      <w:r w:rsidRPr="00132FFC">
        <w:rPr>
          <w:rtl/>
        </w:rPr>
        <w:t>הליקויים העיקריים</w:t>
      </w:r>
    </w:p>
    <w:p w:rsidR="004200BA" w:rsidRPr="004200BA" w:rsidP="002C7EDD">
      <w:pPr>
        <w:pStyle w:val="KOT5T"/>
        <w:rPr>
          <w:rtl/>
        </w:rPr>
      </w:pPr>
      <w:r w:rsidRPr="004200BA">
        <w:rPr>
          <w:rFonts w:hint="cs"/>
          <w:rtl/>
        </w:rPr>
        <w:t>התאמות נגישות לשירות הניתן על ידי ה</w:t>
      </w:r>
      <w:r w:rsidRPr="004200BA">
        <w:rPr>
          <w:rFonts w:hint="eastAsia"/>
          <w:rtl/>
        </w:rPr>
        <w:t>משטרה</w:t>
      </w:r>
    </w:p>
    <w:p w:rsidR="004200BA" w:rsidRPr="00A40B38" w:rsidP="002C7EDD">
      <w:pPr>
        <w:pStyle w:val="takzir-text"/>
        <w:bidi/>
        <w:rPr>
          <w:rtl/>
        </w:rPr>
      </w:pPr>
      <w:r w:rsidRPr="00A40B38">
        <w:rPr>
          <w:rFonts w:hint="cs"/>
          <w:rtl/>
        </w:rPr>
        <w:t xml:space="preserve">רק ביוני 2018, כארבע שנים לאחר המועד שנקבע בתקנות להשלמת </w:t>
      </w:r>
      <w:r w:rsidRPr="00A40B38">
        <w:rPr>
          <w:rFonts w:hint="eastAsia"/>
          <w:rtl/>
        </w:rPr>
        <w:t>התאמות</w:t>
      </w:r>
      <w:r w:rsidRPr="00A40B38">
        <w:rPr>
          <w:rtl/>
        </w:rPr>
        <w:t xml:space="preserve"> </w:t>
      </w:r>
      <w:r w:rsidRPr="00A40B38">
        <w:rPr>
          <w:rFonts w:hint="cs"/>
          <w:rtl/>
        </w:rPr>
        <w:t>ה</w:t>
      </w:r>
      <w:r w:rsidRPr="00A40B38">
        <w:rPr>
          <w:rFonts w:hint="eastAsia"/>
          <w:rtl/>
        </w:rPr>
        <w:t>נגישות</w:t>
      </w:r>
      <w:r w:rsidRPr="00A40B38">
        <w:rPr>
          <w:rtl/>
        </w:rPr>
        <w:t xml:space="preserve"> </w:t>
      </w:r>
      <w:r w:rsidRPr="00A40B38">
        <w:rPr>
          <w:rFonts w:hint="cs"/>
          <w:rtl/>
        </w:rPr>
        <w:t>ש</w:t>
      </w:r>
      <w:r w:rsidRPr="00A40B38">
        <w:rPr>
          <w:rFonts w:hint="eastAsia"/>
          <w:rtl/>
        </w:rPr>
        <w:t>ל</w:t>
      </w:r>
      <w:r w:rsidRPr="00A40B38">
        <w:rPr>
          <w:rFonts w:hint="cs"/>
          <w:rtl/>
        </w:rPr>
        <w:t xml:space="preserve"> ה</w:t>
      </w:r>
      <w:r w:rsidRPr="00A40B38">
        <w:rPr>
          <w:rFonts w:hint="eastAsia"/>
          <w:rtl/>
        </w:rPr>
        <w:t>שירות</w:t>
      </w:r>
      <w:r w:rsidRPr="00A40B38">
        <w:rPr>
          <w:rFonts w:hint="cs"/>
          <w:rtl/>
        </w:rPr>
        <w:t>, החלה ה</w:t>
      </w:r>
      <w:r w:rsidRPr="00A40B38">
        <w:rPr>
          <w:rtl/>
        </w:rPr>
        <w:t>מש</w:t>
      </w:r>
      <w:r w:rsidRPr="00A40B38">
        <w:rPr>
          <w:rFonts w:hint="cs"/>
          <w:rtl/>
        </w:rPr>
        <w:t xml:space="preserve">טרה בבדיקה הראשונית, </w:t>
      </w:r>
      <w:r w:rsidRPr="00A40B38">
        <w:rPr>
          <w:rFonts w:hint="cs"/>
          <w:sz w:val="24"/>
          <w:rtl/>
        </w:rPr>
        <w:t>לזיהוין של</w:t>
      </w:r>
      <w:r w:rsidRPr="00A40B38">
        <w:rPr>
          <w:sz w:val="24"/>
          <w:rtl/>
        </w:rPr>
        <w:t xml:space="preserve"> </w:t>
      </w:r>
      <w:r w:rsidRPr="00A40B38">
        <w:rPr>
          <w:rFonts w:hint="eastAsia"/>
          <w:sz w:val="24"/>
          <w:rtl/>
        </w:rPr>
        <w:t>התאמות</w:t>
      </w:r>
      <w:r w:rsidRPr="00A40B38">
        <w:rPr>
          <w:sz w:val="24"/>
          <w:rtl/>
        </w:rPr>
        <w:t xml:space="preserve"> </w:t>
      </w:r>
      <w:r w:rsidRPr="00A40B38">
        <w:rPr>
          <w:rFonts w:hint="cs"/>
          <w:sz w:val="24"/>
          <w:rtl/>
        </w:rPr>
        <w:t>ה</w:t>
      </w:r>
      <w:r w:rsidRPr="00A40B38">
        <w:rPr>
          <w:rFonts w:hint="eastAsia"/>
          <w:sz w:val="24"/>
          <w:rtl/>
        </w:rPr>
        <w:t>נגישות</w:t>
      </w:r>
      <w:r w:rsidRPr="00A40B38">
        <w:rPr>
          <w:sz w:val="24"/>
          <w:rtl/>
        </w:rPr>
        <w:t xml:space="preserve"> </w:t>
      </w:r>
      <w:r w:rsidRPr="00A40B38">
        <w:rPr>
          <w:rFonts w:hint="cs"/>
          <w:sz w:val="24"/>
          <w:rtl/>
        </w:rPr>
        <w:t>ה</w:t>
      </w:r>
      <w:r w:rsidRPr="00A40B38">
        <w:rPr>
          <w:rFonts w:hint="eastAsia"/>
          <w:sz w:val="24"/>
          <w:rtl/>
        </w:rPr>
        <w:t>נדרשות</w:t>
      </w:r>
      <w:r w:rsidRPr="00A40B38">
        <w:rPr>
          <w:sz w:val="24"/>
          <w:rtl/>
        </w:rPr>
        <w:t xml:space="preserve"> </w:t>
      </w:r>
      <w:r w:rsidRPr="00A40B38">
        <w:rPr>
          <w:rFonts w:hint="eastAsia"/>
          <w:sz w:val="24"/>
          <w:rtl/>
        </w:rPr>
        <w:t>בשירות</w:t>
      </w:r>
      <w:r w:rsidRPr="00A40B38">
        <w:rPr>
          <w:sz w:val="24"/>
          <w:rtl/>
        </w:rPr>
        <w:t xml:space="preserve"> </w:t>
      </w:r>
      <w:r w:rsidRPr="00A40B38">
        <w:rPr>
          <w:rFonts w:hint="cs"/>
          <w:sz w:val="24"/>
          <w:rtl/>
        </w:rPr>
        <w:t>ש</w:t>
      </w:r>
      <w:r w:rsidRPr="00A40B38">
        <w:rPr>
          <w:rFonts w:hint="eastAsia"/>
          <w:sz w:val="24"/>
          <w:rtl/>
        </w:rPr>
        <w:t>היא</w:t>
      </w:r>
      <w:r w:rsidRPr="00A40B38">
        <w:rPr>
          <w:sz w:val="24"/>
          <w:rtl/>
        </w:rPr>
        <w:t xml:space="preserve"> </w:t>
      </w:r>
      <w:r w:rsidRPr="00A40B38">
        <w:rPr>
          <w:rFonts w:hint="eastAsia"/>
          <w:sz w:val="24"/>
          <w:rtl/>
        </w:rPr>
        <w:t>מספקת</w:t>
      </w:r>
      <w:r w:rsidRPr="00A40B38">
        <w:rPr>
          <w:rFonts w:hint="cs"/>
          <w:sz w:val="24"/>
          <w:rtl/>
        </w:rPr>
        <w:t>,</w:t>
      </w:r>
      <w:r w:rsidRPr="00A40B38">
        <w:rPr>
          <w:sz w:val="24"/>
          <w:rtl/>
        </w:rPr>
        <w:t xml:space="preserve"> </w:t>
      </w:r>
      <w:r w:rsidRPr="00A40B38">
        <w:rPr>
          <w:rFonts w:hint="cs"/>
          <w:rtl/>
        </w:rPr>
        <w:t>וטרם השלימה אותה.</w:t>
      </w:r>
    </w:p>
    <w:p w:rsidR="004200BA" w:rsidRPr="00A40B38" w:rsidP="002C7EDD">
      <w:pPr>
        <w:pStyle w:val="takzir-text"/>
        <w:bidi/>
        <w:rPr>
          <w:rtl/>
        </w:rPr>
      </w:pPr>
      <w:r w:rsidRPr="00A40B38">
        <w:rPr>
          <w:rFonts w:hint="cs"/>
          <w:rtl/>
        </w:rPr>
        <w:t>המשטרה לא ערכה בחינה פרטנית של מכלול הנהלים, ההליכים ונוהגי השירות, ולפיכך אין בכוחה לדעת אילו התאמות נגישות עליה לבצע כדי לעמוד בחובות המוטלות עליה.</w:t>
      </w:r>
    </w:p>
    <w:p w:rsidR="004200BA" w:rsidRPr="00A40B38" w:rsidP="002C7EDD">
      <w:pPr>
        <w:pStyle w:val="takzir-text"/>
        <w:bidi/>
        <w:rPr>
          <w:rtl/>
        </w:rPr>
      </w:pPr>
      <w:r w:rsidRPr="00A40B38">
        <w:rPr>
          <w:rFonts w:hint="cs"/>
          <w:rtl/>
        </w:rPr>
        <w:t>המשטרה לא פירטה בפקודותיה באילו דרכים על שוטר לפעול כדי להתאים את</w:t>
      </w:r>
      <w:r w:rsidRPr="00A40B38">
        <w:rPr>
          <w:rtl/>
        </w:rPr>
        <w:t xml:space="preserve"> </w:t>
      </w:r>
      <w:r w:rsidRPr="00A40B38">
        <w:rPr>
          <w:rFonts w:hint="cs"/>
          <w:rtl/>
        </w:rPr>
        <w:t>השירות</w:t>
      </w:r>
      <w:r w:rsidRPr="00A40B38">
        <w:rPr>
          <w:rtl/>
        </w:rPr>
        <w:t xml:space="preserve"> </w:t>
      </w:r>
      <w:r w:rsidRPr="00A40B38">
        <w:rPr>
          <w:rFonts w:hint="cs"/>
          <w:rtl/>
        </w:rPr>
        <w:t>שהוא נותן לאנשים עם מוגבלות. בין השאר לא פורט אילו אמצעי עזר ושירות המשטרה נדרשת לספק לאנשים עם מוגבלות, כיצד יתבצע סיוע של שוטרים במילוי טפסים ואיך יימסר מידע בתחנה.</w:t>
      </w:r>
    </w:p>
    <w:p w:rsidR="004200BA" w:rsidRPr="00A40B38" w:rsidP="002C7EDD">
      <w:pPr>
        <w:pStyle w:val="takzir-text"/>
        <w:bidi/>
        <w:rPr>
          <w:rtl/>
        </w:rPr>
      </w:pPr>
      <w:r w:rsidRPr="00A40B38">
        <w:rPr>
          <w:rFonts w:hint="cs"/>
          <w:rtl/>
        </w:rPr>
        <w:t>רק בחלוף ארבע שנים מהמועד הקבוע בתקנות, הורתה היחידה לשיפור השירות במשטרה להפיץ בכל המקומות הנותנים שירות לקהל מסמך יידוע על החובות הכלליות מכוח חוק</w:t>
      </w:r>
      <w:r w:rsidRPr="00A40B38">
        <w:rPr>
          <w:rtl/>
        </w:rPr>
        <w:t xml:space="preserve"> </w:t>
      </w:r>
      <w:r w:rsidRPr="00A40B38">
        <w:rPr>
          <w:rFonts w:hint="cs"/>
          <w:rtl/>
        </w:rPr>
        <w:t xml:space="preserve">שוויון, לתלותו במקום גלוי ולפרסמו באתרי אינטרנט. </w:t>
      </w:r>
    </w:p>
    <w:p w:rsidR="004200BA" w:rsidRPr="00A40B38" w:rsidP="002C7EDD">
      <w:pPr>
        <w:pStyle w:val="takzir-text"/>
        <w:bidi/>
        <w:rPr>
          <w:rtl/>
        </w:rPr>
      </w:pPr>
      <w:r w:rsidRPr="00A40B38">
        <w:rPr>
          <w:rFonts w:hint="cs"/>
          <w:rtl/>
        </w:rPr>
        <w:t xml:space="preserve">המשטרה לא סיימה להכשיר את השוטרים הבאים במגע עם הציבור, בנוגע למתן השירות לאנשים עם מוגבלות. המשטרה גם לא הכשירה את רוב החוקרים כיצד יש לחקור אנשים עם מוגבלות לפי חוק </w:t>
      </w:r>
      <w:r w:rsidRPr="00A40B38">
        <w:rPr>
          <w:rtl/>
        </w:rPr>
        <w:t>הליכי חקירה והעדה</w:t>
      </w:r>
      <w:r w:rsidRPr="00A40B38">
        <w:rPr>
          <w:rFonts w:hint="cs"/>
          <w:rtl/>
        </w:rPr>
        <w:t>.</w:t>
      </w:r>
    </w:p>
    <w:p w:rsidR="004200BA" w:rsidRPr="00A40B38" w:rsidP="002C7EDD">
      <w:pPr>
        <w:pStyle w:val="takzir-text"/>
        <w:bidi/>
        <w:rPr>
          <w:rtl/>
        </w:rPr>
      </w:pPr>
      <w:r w:rsidRPr="00A40B38">
        <w:rPr>
          <w:rFonts w:hint="cs"/>
          <w:rtl/>
        </w:rPr>
        <w:t>למרות החובה החוקית לבצע התאמות נגישות לאנשים עם מוגבלות, ובפרט בהליכי חקירה ומשפט, בביקורת נמצאו ליקויים בהתאמת פעולות החקירה המשטרתית לאנשים עם מוגבלות בנוגע לזיהויים, להפנייתם לחוקר מיוחד</w:t>
      </w:r>
      <w:r w:rsidRPr="00A40B38">
        <w:rPr>
          <w:rtl/>
        </w:rPr>
        <w:t xml:space="preserve"> </w:t>
      </w:r>
      <w:r w:rsidRPr="00A40B38">
        <w:rPr>
          <w:rtl/>
        </w:rPr>
        <w:t>בשירות לחקירות מיוחדות שבמשרד הרווחה</w:t>
      </w:r>
      <w:r w:rsidRPr="00A40B38">
        <w:rPr>
          <w:rFonts w:hint="cs"/>
          <w:rtl/>
        </w:rPr>
        <w:t>, לאזהרת חשוד, לפעולות חיפוש, לשימוש באמצעי עזר ולהתאמת מידע המיועד לנפגעי עבירה.</w:t>
      </w:r>
    </w:p>
    <w:p w:rsidR="004200BA" w:rsidRPr="00A40B38" w:rsidP="002C7EDD">
      <w:pPr>
        <w:pStyle w:val="takzir-text"/>
        <w:bidi/>
        <w:rPr>
          <w:rtl/>
        </w:rPr>
      </w:pPr>
      <w:r w:rsidRPr="00A40B38">
        <w:rPr>
          <w:rFonts w:hint="cs"/>
          <w:rtl/>
        </w:rPr>
        <w:t xml:space="preserve">נמצאו מקרים שהמשטרה לא זיהתה בהם כי </w:t>
      </w:r>
      <w:r w:rsidRPr="00A40B38">
        <w:rPr>
          <w:rtl/>
        </w:rPr>
        <w:t xml:space="preserve">חשודים </w:t>
      </w:r>
      <w:r w:rsidRPr="00A40B38">
        <w:rPr>
          <w:rFonts w:hint="cs"/>
          <w:rtl/>
        </w:rPr>
        <w:t xml:space="preserve">או נפגעי העבירה הם </w:t>
      </w:r>
      <w:r w:rsidRPr="00A40B38">
        <w:rPr>
          <w:rFonts w:hint="eastAsia"/>
          <w:rtl/>
        </w:rPr>
        <w:t>אנשים</w:t>
      </w:r>
      <w:r w:rsidRPr="00A40B38">
        <w:rPr>
          <w:rtl/>
        </w:rPr>
        <w:t xml:space="preserve"> </w:t>
      </w:r>
      <w:r w:rsidRPr="00A40B38">
        <w:rPr>
          <w:rFonts w:hint="eastAsia"/>
          <w:rtl/>
        </w:rPr>
        <w:t>עם</w:t>
      </w:r>
      <w:r w:rsidRPr="00A40B38">
        <w:rPr>
          <w:rtl/>
        </w:rPr>
        <w:t xml:space="preserve"> </w:t>
      </w:r>
      <w:r w:rsidRPr="00A40B38">
        <w:rPr>
          <w:rFonts w:hint="eastAsia"/>
          <w:rtl/>
        </w:rPr>
        <w:t>מוגבלות</w:t>
      </w:r>
      <w:r w:rsidRPr="00A40B38">
        <w:rPr>
          <w:rFonts w:hint="cs"/>
          <w:rtl/>
        </w:rPr>
        <w:t xml:space="preserve">, ובהיעדר זיהוי חקירתם לא הותאמה כנדרש בדין. </w:t>
      </w:r>
    </w:p>
    <w:p w:rsidR="004200BA" w:rsidRPr="00A40B38" w:rsidP="002C7EDD">
      <w:pPr>
        <w:pStyle w:val="takzir-text"/>
        <w:bidi/>
        <w:rPr>
          <w:rtl/>
        </w:rPr>
      </w:pPr>
      <w:r w:rsidRPr="00A40B38">
        <w:rPr>
          <w:rFonts w:hint="cs"/>
          <w:rtl/>
        </w:rPr>
        <w:t xml:space="preserve">נהלי המשטרה ונהלי </w:t>
      </w:r>
      <w:r w:rsidRPr="00A40B38">
        <w:rPr>
          <w:rFonts w:hint="cs"/>
          <w:rtl/>
        </w:rPr>
        <w:t>שח"ם</w:t>
      </w:r>
      <w:r w:rsidRPr="00A40B38">
        <w:rPr>
          <w:rFonts w:hint="cs"/>
          <w:rtl/>
        </w:rPr>
        <w:t xml:space="preserve"> אינם</w:t>
      </w:r>
      <w:r w:rsidRPr="00A40B38">
        <w:rPr>
          <w:rtl/>
        </w:rPr>
        <w:t xml:space="preserve"> </w:t>
      </w:r>
      <w:r w:rsidRPr="00A40B38">
        <w:rPr>
          <w:rFonts w:hint="eastAsia"/>
          <w:rtl/>
        </w:rPr>
        <w:t>מסדיר</w:t>
      </w:r>
      <w:r w:rsidRPr="00A40B38">
        <w:rPr>
          <w:rFonts w:hint="cs"/>
          <w:rtl/>
        </w:rPr>
        <w:t>ים</w:t>
      </w:r>
      <w:r w:rsidRPr="00A40B38">
        <w:rPr>
          <w:rtl/>
        </w:rPr>
        <w:t xml:space="preserve"> </w:t>
      </w:r>
      <w:r w:rsidRPr="00A40B38">
        <w:rPr>
          <w:rFonts w:hint="eastAsia"/>
          <w:rtl/>
        </w:rPr>
        <w:t>את</w:t>
      </w:r>
      <w:r w:rsidRPr="00A40B38">
        <w:rPr>
          <w:rtl/>
        </w:rPr>
        <w:t xml:space="preserve"> </w:t>
      </w:r>
      <w:r w:rsidRPr="00A40B38">
        <w:rPr>
          <w:rFonts w:hint="eastAsia"/>
          <w:rtl/>
        </w:rPr>
        <w:t>אופן</w:t>
      </w:r>
      <w:r w:rsidRPr="00A40B38">
        <w:rPr>
          <w:rtl/>
        </w:rPr>
        <w:t xml:space="preserve"> </w:t>
      </w:r>
      <w:r w:rsidRPr="00A40B38">
        <w:rPr>
          <w:rFonts w:hint="eastAsia"/>
          <w:rtl/>
        </w:rPr>
        <w:t>קבלת</w:t>
      </w:r>
      <w:r w:rsidRPr="00A40B38">
        <w:rPr>
          <w:rtl/>
        </w:rPr>
        <w:t xml:space="preserve"> </w:t>
      </w:r>
      <w:r w:rsidRPr="00A40B38">
        <w:rPr>
          <w:rFonts w:hint="eastAsia"/>
          <w:rtl/>
        </w:rPr>
        <w:t>המידע</w:t>
      </w:r>
      <w:r w:rsidRPr="00A40B38">
        <w:rPr>
          <w:rtl/>
        </w:rPr>
        <w:t xml:space="preserve"> </w:t>
      </w:r>
      <w:r w:rsidRPr="00A40B38">
        <w:rPr>
          <w:rFonts w:hint="eastAsia"/>
          <w:rtl/>
        </w:rPr>
        <w:t>המצוי</w:t>
      </w:r>
      <w:r w:rsidRPr="00A40B38">
        <w:rPr>
          <w:rtl/>
        </w:rPr>
        <w:t xml:space="preserve"> </w:t>
      </w:r>
      <w:r w:rsidRPr="00A40B38">
        <w:rPr>
          <w:rFonts w:hint="eastAsia"/>
          <w:rtl/>
        </w:rPr>
        <w:t>במשרד</w:t>
      </w:r>
      <w:r w:rsidRPr="00A40B38">
        <w:rPr>
          <w:rtl/>
        </w:rPr>
        <w:t xml:space="preserve"> </w:t>
      </w:r>
      <w:r w:rsidRPr="00A40B38">
        <w:rPr>
          <w:rFonts w:hint="eastAsia"/>
          <w:rtl/>
        </w:rPr>
        <w:t>הרווחה</w:t>
      </w:r>
      <w:r w:rsidRPr="00A40B38">
        <w:rPr>
          <w:rtl/>
        </w:rPr>
        <w:t xml:space="preserve"> </w:t>
      </w:r>
      <w:r w:rsidRPr="00A40B38">
        <w:rPr>
          <w:rFonts w:hint="cs"/>
          <w:rtl/>
        </w:rPr>
        <w:t>על</w:t>
      </w:r>
      <w:r w:rsidRPr="00A40B38">
        <w:rPr>
          <w:rtl/>
        </w:rPr>
        <w:t xml:space="preserve"> </w:t>
      </w:r>
      <w:r w:rsidRPr="00A40B38">
        <w:rPr>
          <w:rFonts w:hint="eastAsia"/>
          <w:rtl/>
        </w:rPr>
        <w:t>מוגבלותו</w:t>
      </w:r>
      <w:r w:rsidRPr="00A40B38">
        <w:rPr>
          <w:rtl/>
        </w:rPr>
        <w:t xml:space="preserve"> של אדם</w:t>
      </w:r>
      <w:r w:rsidRPr="00A40B38">
        <w:rPr>
          <w:rFonts w:hint="cs"/>
          <w:rtl/>
        </w:rPr>
        <w:t xml:space="preserve">, לשם החלטה מי </w:t>
      </w:r>
      <w:r w:rsidRPr="00A40B38">
        <w:rPr>
          <w:rFonts w:hint="cs"/>
          <w:rtl/>
        </w:rPr>
        <w:t>מביניהם</w:t>
      </w:r>
      <w:r w:rsidRPr="00A40B38">
        <w:rPr>
          <w:rFonts w:hint="cs"/>
          <w:rtl/>
        </w:rPr>
        <w:t xml:space="preserve"> יחקור אותו.</w:t>
      </w:r>
      <w:r w:rsidRPr="00A40B38">
        <w:rPr>
          <w:rtl/>
        </w:rPr>
        <w:t xml:space="preserve"> </w:t>
      </w:r>
    </w:p>
    <w:p w:rsidR="004200BA" w:rsidRPr="004200BA" w:rsidP="002C7EDD">
      <w:pPr>
        <w:pStyle w:val="takzir"/>
        <w:rPr>
          <w:rFonts w:ascii="Tahoma" w:hAnsi="Tahoma" w:cs="Tahoma"/>
          <w:b w:val="0"/>
          <w:bCs w:val="0"/>
          <w:noProof w:val="0"/>
          <w:sz w:val="28"/>
          <w:rtl/>
        </w:rPr>
      </w:pPr>
    </w:p>
    <w:p w:rsidR="004200BA" w:rsidRPr="004200BA" w:rsidP="002C7EDD">
      <w:pPr>
        <w:pStyle w:val="KOT5T"/>
        <w:rPr>
          <w:rtl/>
        </w:rPr>
      </w:pPr>
      <w:r w:rsidRPr="004200BA">
        <w:rPr>
          <w:rFonts w:hint="cs"/>
          <w:rtl/>
        </w:rPr>
        <w:t>ממשקים בין גורמי החקירה ובין גורמי התביעה</w:t>
      </w:r>
    </w:p>
    <w:p w:rsidR="004200BA" w:rsidRPr="00A40B38" w:rsidP="002C7EDD">
      <w:pPr>
        <w:pStyle w:val="takzir-text"/>
        <w:bidi/>
        <w:rPr>
          <w:rtl/>
        </w:rPr>
      </w:pPr>
      <w:r w:rsidRPr="00A40B38">
        <w:rPr>
          <w:rFonts w:hint="cs"/>
          <w:rtl/>
        </w:rPr>
        <w:t>משנת 2008 התריעה ועדת חוקה חוק ומשפט של הכנסת על היעדרו של מסד נתונים שיאפשר בחינת יישומו של חוק חקירה והעדה, והפקת לקחים מפעילותם המשותפת של גורמי אכיפת החוק. משנת 2013 נוהל של משטרת ישראל מחייב תיעוד של העובדה שנחקר הוא אדם עם מוגבלות במערכת הממוחשבת. רק</w:t>
      </w:r>
      <w:r w:rsidRPr="00A40B38">
        <w:rPr>
          <w:rtl/>
        </w:rPr>
        <w:t xml:space="preserve"> </w:t>
      </w:r>
      <w:r w:rsidRPr="00A40B38">
        <w:rPr>
          <w:rFonts w:hint="cs"/>
          <w:rtl/>
        </w:rPr>
        <w:t xml:space="preserve">ביוני 2017 הונחו גורמי המחשוב במשטרה </w:t>
      </w:r>
      <w:r w:rsidRPr="00A40B38">
        <w:rPr>
          <w:rFonts w:ascii="David" w:hint="cs"/>
          <w:sz w:val="24"/>
          <w:rtl/>
        </w:rPr>
        <w:t>להפעיל חיווי על מוגבלותו של אדם במערכת הממוחשבת</w:t>
      </w:r>
      <w:r w:rsidRPr="00A40B38">
        <w:rPr>
          <w:rFonts w:hint="cs"/>
          <w:rtl/>
        </w:rPr>
        <w:t>.</w:t>
      </w:r>
    </w:p>
    <w:p w:rsidR="004200BA" w:rsidRPr="00A40B38" w:rsidP="002C7EDD">
      <w:pPr>
        <w:pStyle w:val="takzir-text"/>
        <w:bidi/>
        <w:rPr>
          <w:rtl/>
        </w:rPr>
      </w:pPr>
      <w:r w:rsidRPr="00A40B38">
        <w:rPr>
          <w:rFonts w:hint="cs"/>
          <w:rtl/>
        </w:rPr>
        <w:t>המשטרה מעבירה לפרקליטות תיקי חקירה פיזיים ללא סימונם כתיקים בהם מעורב אדם עם מוגבלות, ואינה מעבירה מידע זה לפרקליטות במערכות הממוחשבות. בהיעדר הסדרה של העברת מידע, קיים חשש שתיקים שמעורבים בהם אנשים עם מוגבלות לא יזוהו ככאלה, הזכויות הנובעות מן המוגבלות לא יוענקו, החובות החלות על גורמי אכיפת החוק לא יקוימו, ומן הפרקליטות תימנע האפשרות למלא את חובתה לבדוק אם התיק טופל כראוי ובהתאם לדין.</w:t>
      </w:r>
    </w:p>
    <w:p w:rsidR="004200BA" w:rsidRPr="00A40B38" w:rsidP="002C7EDD">
      <w:pPr>
        <w:pStyle w:val="takzir-text"/>
        <w:bidi/>
        <w:rPr>
          <w:rtl/>
        </w:rPr>
      </w:pPr>
      <w:r w:rsidRPr="00A40B38">
        <w:rPr>
          <w:rFonts w:hint="cs"/>
          <w:rtl/>
        </w:rPr>
        <w:t>הפרקליטות לא הסדירה, באמצעות המערכת הממוחשבת או בהנחיותיה, חובת סימון של תיקים שמעורבים בהם אנשים עם מוגבלות.</w:t>
      </w:r>
    </w:p>
    <w:p w:rsidR="004200BA" w:rsidRPr="00A40B38" w:rsidP="002C7EDD">
      <w:pPr>
        <w:pStyle w:val="takzir-text"/>
        <w:bidi/>
        <w:rPr>
          <w:rtl/>
        </w:rPr>
      </w:pPr>
      <w:r w:rsidRPr="00A40B38">
        <w:rPr>
          <w:rFonts w:hint="cs"/>
          <w:rtl/>
        </w:rPr>
        <w:t>במשך</w:t>
      </w:r>
      <w:r w:rsidRPr="00A40B38">
        <w:rPr>
          <w:rtl/>
        </w:rPr>
        <w:t xml:space="preserve"> כעשור </w:t>
      </w:r>
      <w:r w:rsidRPr="00A40B38">
        <w:rPr>
          <w:rFonts w:hint="cs"/>
          <w:rtl/>
        </w:rPr>
        <w:t>לא</w:t>
      </w:r>
      <w:r w:rsidRPr="00A40B38">
        <w:rPr>
          <w:rtl/>
        </w:rPr>
        <w:t xml:space="preserve"> </w:t>
      </w:r>
      <w:r w:rsidRPr="00A40B38">
        <w:rPr>
          <w:rFonts w:hint="eastAsia"/>
          <w:rtl/>
        </w:rPr>
        <w:t>הוסדרה</w:t>
      </w:r>
      <w:r w:rsidRPr="00A40B38">
        <w:rPr>
          <w:rtl/>
        </w:rPr>
        <w:t xml:space="preserve"> </w:t>
      </w:r>
      <w:r w:rsidRPr="00A40B38">
        <w:rPr>
          <w:rFonts w:hint="eastAsia"/>
          <w:rtl/>
        </w:rPr>
        <w:t>העברת</w:t>
      </w:r>
      <w:r w:rsidRPr="00A40B38">
        <w:rPr>
          <w:rtl/>
        </w:rPr>
        <w:t xml:space="preserve"> </w:t>
      </w:r>
      <w:r w:rsidRPr="00A40B38">
        <w:rPr>
          <w:rFonts w:hint="eastAsia"/>
          <w:rtl/>
        </w:rPr>
        <w:t>עדכונים</w:t>
      </w:r>
      <w:r w:rsidRPr="00A40B38">
        <w:rPr>
          <w:rtl/>
        </w:rPr>
        <w:t xml:space="preserve"> </w:t>
      </w:r>
      <w:r w:rsidRPr="00A40B38">
        <w:rPr>
          <w:rFonts w:hint="eastAsia"/>
          <w:rtl/>
        </w:rPr>
        <w:t>שוטפים</w:t>
      </w:r>
      <w:r w:rsidRPr="00A40B38">
        <w:rPr>
          <w:rtl/>
        </w:rPr>
        <w:t xml:space="preserve"> </w:t>
      </w:r>
      <w:r w:rsidRPr="00A40B38">
        <w:rPr>
          <w:rFonts w:hint="eastAsia"/>
          <w:rtl/>
        </w:rPr>
        <w:t>מהמשטרה</w:t>
      </w:r>
      <w:r w:rsidRPr="00A40B38">
        <w:rPr>
          <w:rtl/>
        </w:rPr>
        <w:t xml:space="preserve"> </w:t>
      </w:r>
      <w:r w:rsidRPr="00A40B38">
        <w:rPr>
          <w:rFonts w:hint="eastAsia"/>
          <w:rtl/>
        </w:rPr>
        <w:t>ומהתביעה</w:t>
      </w:r>
      <w:r w:rsidRPr="00A40B38">
        <w:rPr>
          <w:rtl/>
        </w:rPr>
        <w:t xml:space="preserve"> </w:t>
      </w:r>
      <w:r w:rsidRPr="00A40B38">
        <w:rPr>
          <w:rFonts w:hint="cs"/>
          <w:rtl/>
        </w:rPr>
        <w:t>לשח</w:t>
      </w:r>
      <w:r w:rsidRPr="00A40B38">
        <w:rPr>
          <w:rtl/>
        </w:rPr>
        <w:t>"</w:t>
      </w:r>
      <w:r w:rsidRPr="00A40B38">
        <w:rPr>
          <w:rFonts w:hint="cs"/>
          <w:rtl/>
        </w:rPr>
        <w:t>ם</w:t>
      </w:r>
      <w:r w:rsidRPr="00A40B38">
        <w:rPr>
          <w:rtl/>
        </w:rPr>
        <w:t xml:space="preserve"> </w:t>
      </w:r>
      <w:r w:rsidRPr="00A40B38">
        <w:rPr>
          <w:rFonts w:hint="cs"/>
          <w:rtl/>
        </w:rPr>
        <w:t>על</w:t>
      </w:r>
      <w:r w:rsidRPr="00A40B38">
        <w:rPr>
          <w:rtl/>
        </w:rPr>
        <w:t xml:space="preserve"> תוצאות</w:t>
      </w:r>
      <w:r w:rsidRPr="00A40B38">
        <w:rPr>
          <w:rFonts w:hint="cs"/>
          <w:rtl/>
        </w:rPr>
        <w:t>יהם של כל</w:t>
      </w:r>
      <w:r w:rsidRPr="00A40B38">
        <w:rPr>
          <w:rtl/>
        </w:rPr>
        <w:t xml:space="preserve"> ההליכים </w:t>
      </w:r>
      <w:r w:rsidRPr="00A40B38">
        <w:rPr>
          <w:rFonts w:hint="cs"/>
          <w:rtl/>
        </w:rPr>
        <w:t>ש</w:t>
      </w:r>
      <w:r w:rsidRPr="00A40B38">
        <w:rPr>
          <w:rtl/>
        </w:rPr>
        <w:t xml:space="preserve">היה </w:t>
      </w:r>
      <w:r w:rsidRPr="00A40B38">
        <w:rPr>
          <w:rFonts w:hint="eastAsia"/>
          <w:rtl/>
        </w:rPr>
        <w:t>מעורב</w:t>
      </w:r>
      <w:r w:rsidRPr="00A40B38">
        <w:rPr>
          <w:rFonts w:hint="cs"/>
          <w:rtl/>
        </w:rPr>
        <w:t xml:space="preserve"> בהם אדם עם מוגבלות שנחקר </w:t>
      </w:r>
      <w:r w:rsidRPr="00A40B38">
        <w:rPr>
          <w:rFonts w:hint="cs"/>
          <w:rtl/>
        </w:rPr>
        <w:t>בשח"ם</w:t>
      </w:r>
      <w:r w:rsidRPr="00A40B38">
        <w:rPr>
          <w:rFonts w:hint="cs"/>
          <w:rtl/>
        </w:rPr>
        <w:t xml:space="preserve">. </w:t>
      </w:r>
    </w:p>
    <w:p w:rsidR="004200BA" w:rsidRPr="004200BA" w:rsidP="002C7EDD">
      <w:pPr>
        <w:pStyle w:val="takzir"/>
        <w:rPr>
          <w:rFonts w:ascii="Tahoma" w:hAnsi="Tahoma" w:cs="Tahoma"/>
          <w:b w:val="0"/>
          <w:bCs w:val="0"/>
          <w:noProof w:val="0"/>
          <w:sz w:val="28"/>
          <w:rtl/>
        </w:rPr>
      </w:pPr>
    </w:p>
    <w:p w:rsidR="004200BA" w:rsidRPr="00A40B38" w:rsidP="002C7EDD">
      <w:pPr>
        <w:pStyle w:val="KOT5T"/>
        <w:rPr>
          <w:rtl/>
        </w:rPr>
      </w:pPr>
      <w:r w:rsidRPr="00A40B38">
        <w:rPr>
          <w:rFonts w:hint="cs"/>
          <w:rtl/>
        </w:rPr>
        <w:t xml:space="preserve">התאמות נגישות </w:t>
      </w:r>
      <w:r>
        <w:rPr>
          <w:rtl/>
        </w:rPr>
        <w:br/>
      </w:r>
      <w:r w:rsidRPr="00A40B38">
        <w:rPr>
          <w:rFonts w:hint="cs"/>
          <w:rtl/>
        </w:rPr>
        <w:t>לשירות הניתן על ידי משרד המשפטים</w:t>
      </w:r>
    </w:p>
    <w:p w:rsidR="004200BA" w:rsidRPr="00A40B38" w:rsidP="002C7EDD">
      <w:pPr>
        <w:pStyle w:val="takzir-text"/>
        <w:pBdr>
          <w:bottom w:val="none" w:sz="0" w:space="0" w:color="auto"/>
        </w:pBdr>
        <w:bidi/>
        <w:rPr>
          <w:rtl/>
        </w:rPr>
      </w:pPr>
      <w:r w:rsidRPr="00A40B38">
        <w:rPr>
          <w:rFonts w:hint="eastAsia"/>
          <w:rtl/>
        </w:rPr>
        <w:t>משרד</w:t>
      </w:r>
      <w:r w:rsidRPr="00A40B38">
        <w:rPr>
          <w:rtl/>
        </w:rPr>
        <w:t xml:space="preserve"> </w:t>
      </w:r>
      <w:r w:rsidRPr="00A40B38">
        <w:rPr>
          <w:rFonts w:hint="eastAsia"/>
          <w:rtl/>
        </w:rPr>
        <w:t>המשפטים</w:t>
      </w:r>
      <w:r w:rsidRPr="00A40B38">
        <w:rPr>
          <w:rFonts w:hint="cs"/>
          <w:rtl/>
        </w:rPr>
        <w:t xml:space="preserve"> לא בחן את הנהלים, הנהגים והליכי העבודה למתן שירות לציבור ביחידותיו השונות, כנדרש בתקנות.</w:t>
      </w:r>
      <w:r w:rsidRPr="00A40B38">
        <w:rPr>
          <w:rFonts w:hint="cs"/>
          <w:rtl/>
        </w:rPr>
        <w:t xml:space="preserve"> </w:t>
      </w:r>
      <w:r w:rsidRPr="00A40B38">
        <w:rPr>
          <w:rFonts w:hint="cs"/>
          <w:rtl/>
        </w:rPr>
        <w:t>ולכן, אין לדעת אם הוא ביצע את כל התאמות הנגישות הדרושות לאנשים עם מוגבלות במסגרת נוהל הנגישות הכלל-משרדי שנוסח על ידו.</w:t>
      </w:r>
    </w:p>
    <w:p w:rsidR="004200BA" w:rsidRPr="00A40B38" w:rsidP="002C7EDD">
      <w:pPr>
        <w:pStyle w:val="takzir-text"/>
        <w:pBdr>
          <w:top w:val="none" w:sz="0" w:space="0" w:color="auto"/>
          <w:bottom w:val="none" w:sz="0" w:space="0" w:color="auto"/>
        </w:pBdr>
        <w:bidi/>
        <w:rPr>
          <w:rtl/>
        </w:rPr>
      </w:pPr>
      <w:r w:rsidRPr="00A40B38">
        <w:rPr>
          <w:rFonts w:hint="cs"/>
          <w:rtl/>
        </w:rPr>
        <w:t xml:space="preserve">משרד המשפטים הכשיר רק חלק מעובדיו המשפטנים למתן שירות לאנשים עם מוגבלות. מכלל כ-1,600 המשפטנים עובדי המשרד שנדרש להכשיר, </w:t>
      </w:r>
      <w:r>
        <w:rPr>
          <w:rtl/>
        </w:rPr>
        <w:br/>
      </w:r>
      <w:r w:rsidRPr="00A40B38">
        <w:rPr>
          <w:rFonts w:hint="cs"/>
          <w:rtl/>
        </w:rPr>
        <w:t>כ</w:t>
      </w:r>
      <w:r w:rsidRPr="00A40B38">
        <w:rPr>
          <w:rtl/>
        </w:rPr>
        <w:t>-</w:t>
      </w:r>
      <w:r w:rsidRPr="00A40B38">
        <w:rPr>
          <w:rFonts w:hint="cs"/>
          <w:rtl/>
        </w:rPr>
        <w:t>450 בלבד</w:t>
      </w:r>
      <w:r w:rsidRPr="00A40B38">
        <w:rPr>
          <w:rtl/>
        </w:rPr>
        <w:t xml:space="preserve"> </w:t>
      </w:r>
      <w:r w:rsidRPr="00A40B38">
        <w:rPr>
          <w:rFonts w:hint="cs"/>
          <w:rtl/>
        </w:rPr>
        <w:t xml:space="preserve">(כ-28%) </w:t>
      </w:r>
      <w:r w:rsidRPr="00A40B38">
        <w:rPr>
          <w:rtl/>
        </w:rPr>
        <w:t xml:space="preserve">עברו </w:t>
      </w:r>
      <w:r w:rsidRPr="00A40B38">
        <w:rPr>
          <w:rFonts w:hint="cs"/>
          <w:rtl/>
        </w:rPr>
        <w:t xml:space="preserve">את ההכשרה הנדרשת בתקנות. </w:t>
      </w:r>
    </w:p>
    <w:p w:rsidR="004200BA" w:rsidRPr="00A40B38" w:rsidP="002C7EDD">
      <w:pPr>
        <w:pStyle w:val="takzir-text"/>
        <w:pBdr>
          <w:top w:val="none" w:sz="0" w:space="0" w:color="auto"/>
          <w:bottom w:val="none" w:sz="0" w:space="0" w:color="auto"/>
        </w:pBdr>
        <w:bidi/>
        <w:rPr>
          <w:rtl/>
        </w:rPr>
      </w:pPr>
      <w:r w:rsidRPr="00A40B38">
        <w:rPr>
          <w:rFonts w:hint="cs"/>
          <w:rtl/>
        </w:rPr>
        <w:t>משרד</w:t>
      </w:r>
      <w:r w:rsidRPr="00A40B38">
        <w:rPr>
          <w:rtl/>
        </w:rPr>
        <w:t xml:space="preserve"> </w:t>
      </w:r>
      <w:r w:rsidRPr="00A40B38">
        <w:rPr>
          <w:rFonts w:hint="cs"/>
          <w:rtl/>
        </w:rPr>
        <w:t>המשפטים</w:t>
      </w:r>
      <w:r w:rsidRPr="00A40B38">
        <w:rPr>
          <w:rtl/>
        </w:rPr>
        <w:t xml:space="preserve"> </w:t>
      </w:r>
      <w:r w:rsidRPr="00A40B38">
        <w:rPr>
          <w:rFonts w:hint="cs"/>
          <w:rtl/>
        </w:rPr>
        <w:t>לא</w:t>
      </w:r>
      <w:r w:rsidRPr="00A40B38">
        <w:rPr>
          <w:rtl/>
        </w:rPr>
        <w:t xml:space="preserve"> </w:t>
      </w:r>
      <w:r w:rsidRPr="00A40B38">
        <w:rPr>
          <w:rFonts w:hint="cs"/>
          <w:rtl/>
        </w:rPr>
        <w:t>החליט</w:t>
      </w:r>
      <w:r w:rsidRPr="00A40B38">
        <w:rPr>
          <w:rtl/>
        </w:rPr>
        <w:t xml:space="preserve"> </w:t>
      </w:r>
      <w:r w:rsidRPr="00A40B38">
        <w:rPr>
          <w:rFonts w:hint="cs"/>
          <w:rtl/>
        </w:rPr>
        <w:t>כיצד</w:t>
      </w:r>
      <w:r w:rsidRPr="00A40B38">
        <w:rPr>
          <w:rtl/>
        </w:rPr>
        <w:t xml:space="preserve"> </w:t>
      </w:r>
      <w:r w:rsidRPr="00A40B38">
        <w:rPr>
          <w:rFonts w:hint="cs"/>
          <w:rtl/>
        </w:rPr>
        <w:t>יוכשרו</w:t>
      </w:r>
      <w:r w:rsidRPr="00A40B38">
        <w:rPr>
          <w:rtl/>
        </w:rPr>
        <w:t xml:space="preserve"> עורכי </w:t>
      </w:r>
      <w:r w:rsidRPr="00A40B38">
        <w:rPr>
          <w:rFonts w:hint="cs"/>
          <w:rtl/>
        </w:rPr>
        <w:t>ה</w:t>
      </w:r>
      <w:r w:rsidRPr="00A40B38">
        <w:rPr>
          <w:rtl/>
        </w:rPr>
        <w:t xml:space="preserve">דין </w:t>
      </w:r>
      <w:r w:rsidRPr="00A40B38">
        <w:rPr>
          <w:rFonts w:hint="cs"/>
          <w:rtl/>
        </w:rPr>
        <w:t>ה</w:t>
      </w:r>
      <w:r w:rsidRPr="00A40B38">
        <w:rPr>
          <w:rtl/>
        </w:rPr>
        <w:t xml:space="preserve">חיצוניים </w:t>
      </w:r>
      <w:r w:rsidRPr="00A40B38">
        <w:rPr>
          <w:rFonts w:hint="cs"/>
          <w:rtl/>
        </w:rPr>
        <w:t>הפועלים</w:t>
      </w:r>
      <w:r w:rsidRPr="00A40B38">
        <w:rPr>
          <w:rtl/>
        </w:rPr>
        <w:t xml:space="preserve"> מטע</w:t>
      </w:r>
      <w:r w:rsidRPr="00A40B38">
        <w:rPr>
          <w:rFonts w:hint="cs"/>
          <w:rtl/>
        </w:rPr>
        <w:t>מו</w:t>
      </w:r>
      <w:r w:rsidRPr="00A40B38">
        <w:rPr>
          <w:rtl/>
        </w:rPr>
        <w:t xml:space="preserve"> למתן שירות לאנשים עם מוגבלות.</w:t>
      </w:r>
    </w:p>
    <w:p w:rsidR="004200BA" w:rsidRPr="00A40B38" w:rsidP="002C7EDD">
      <w:pPr>
        <w:pStyle w:val="takzir-text"/>
        <w:pBdr>
          <w:top w:val="none" w:sz="0" w:space="0" w:color="auto"/>
        </w:pBdr>
        <w:bidi/>
        <w:rPr>
          <w:rtl/>
        </w:rPr>
      </w:pPr>
      <w:r w:rsidRPr="00A40B38">
        <w:rPr>
          <w:rFonts w:hint="cs"/>
          <w:rtl/>
        </w:rPr>
        <w:t xml:space="preserve">לפני פרקליט המדינה הועלו הצעות לשיפורים בעבודת הפרקליטות על תיקים שמעורבים בהם אנשים עם מוגבלות, אך הפרקליטות לא הפיצה הוראות בנושא. </w:t>
      </w:r>
    </w:p>
    <w:p w:rsidR="004200BA" w:rsidRPr="004200BA" w:rsidP="002C7EDD">
      <w:pPr>
        <w:pStyle w:val="takzir"/>
        <w:rPr>
          <w:rFonts w:ascii="Tahoma" w:hAnsi="Tahoma" w:cs="Tahoma"/>
          <w:b w:val="0"/>
          <w:bCs w:val="0"/>
          <w:noProof w:val="0"/>
          <w:sz w:val="28"/>
          <w:rtl/>
        </w:rPr>
      </w:pPr>
    </w:p>
    <w:p w:rsidR="004200BA" w:rsidRPr="00A40B38" w:rsidP="002C7EDD">
      <w:pPr>
        <w:pStyle w:val="KOT5T"/>
        <w:rPr>
          <w:rtl/>
        </w:rPr>
      </w:pPr>
      <w:r w:rsidRPr="00A40B38">
        <w:rPr>
          <w:rFonts w:hint="cs"/>
          <w:rtl/>
        </w:rPr>
        <w:t xml:space="preserve">התאמות נגישות </w:t>
      </w:r>
      <w:r>
        <w:rPr>
          <w:rtl/>
        </w:rPr>
        <w:br/>
      </w:r>
      <w:r w:rsidRPr="00A40B38">
        <w:rPr>
          <w:rFonts w:hint="cs"/>
          <w:rtl/>
        </w:rPr>
        <w:t>לשירות הניתן על ידי הנהלת בתי המשפט</w:t>
      </w:r>
    </w:p>
    <w:p w:rsidR="004200BA" w:rsidRPr="00A40B38" w:rsidP="002C7EDD">
      <w:pPr>
        <w:pStyle w:val="takzir-text"/>
        <w:pBdr>
          <w:bottom w:val="none" w:sz="0" w:space="0" w:color="auto"/>
        </w:pBdr>
        <w:bidi/>
        <w:rPr>
          <w:rtl/>
        </w:rPr>
      </w:pPr>
      <w:r w:rsidRPr="00A40B38">
        <w:rPr>
          <w:rFonts w:hint="cs"/>
          <w:rtl/>
        </w:rPr>
        <w:t>הב"ה</w:t>
      </w:r>
      <w:r w:rsidRPr="00A40B38">
        <w:rPr>
          <w:rFonts w:hint="cs"/>
          <w:rtl/>
        </w:rPr>
        <w:t xml:space="preserve"> לא בדקה את מכלול הנהלים, ההליכים ונוהגי השירות כנדרש, ומשכך, לא השלימה את חובתה לבצע התאמות נגישות לשירות. </w:t>
      </w:r>
    </w:p>
    <w:p w:rsidR="004200BA" w:rsidRPr="00A40B38" w:rsidP="002C7EDD">
      <w:pPr>
        <w:pStyle w:val="takzir-text"/>
        <w:pBdr>
          <w:top w:val="none" w:sz="0" w:space="0" w:color="auto"/>
          <w:bottom w:val="none" w:sz="0" w:space="0" w:color="auto"/>
        </w:pBdr>
        <w:bidi/>
        <w:rPr>
          <w:rtl/>
        </w:rPr>
      </w:pPr>
      <w:r w:rsidRPr="00A40B38">
        <w:rPr>
          <w:rFonts w:hint="cs"/>
          <w:rtl/>
        </w:rPr>
        <w:t xml:space="preserve">עד מועד סיום הביקורת טרם ערכה </w:t>
      </w:r>
      <w:r w:rsidRPr="00A40B38">
        <w:rPr>
          <w:rFonts w:hint="cs"/>
          <w:rtl/>
        </w:rPr>
        <w:t>הב</w:t>
      </w:r>
      <w:r w:rsidRPr="00A40B38">
        <w:rPr>
          <w:rtl/>
        </w:rPr>
        <w:t>"</w:t>
      </w:r>
      <w:r w:rsidRPr="00A40B38">
        <w:rPr>
          <w:rFonts w:hint="cs"/>
          <w:rtl/>
        </w:rPr>
        <w:t>ה</w:t>
      </w:r>
      <w:r w:rsidRPr="00A40B38">
        <w:rPr>
          <w:rtl/>
        </w:rPr>
        <w:t xml:space="preserve"> </w:t>
      </w:r>
      <w:r w:rsidRPr="00A40B38">
        <w:rPr>
          <w:rFonts w:hint="cs"/>
          <w:rtl/>
        </w:rPr>
        <w:t xml:space="preserve">כל </w:t>
      </w:r>
      <w:r w:rsidRPr="00A40B38">
        <w:rPr>
          <w:rtl/>
        </w:rPr>
        <w:t xml:space="preserve">הדרכה </w:t>
      </w:r>
      <w:r w:rsidRPr="00A40B38">
        <w:rPr>
          <w:rFonts w:hint="cs"/>
          <w:rtl/>
        </w:rPr>
        <w:t>לשופטים, בניגוד לנדרש בתקנות. אומנם נערכו</w:t>
      </w:r>
      <w:r w:rsidRPr="00A40B38">
        <w:rPr>
          <w:rtl/>
        </w:rPr>
        <w:t xml:space="preserve"> </w:t>
      </w:r>
      <w:r w:rsidRPr="00A40B38">
        <w:rPr>
          <w:rFonts w:hint="cs"/>
          <w:rtl/>
        </w:rPr>
        <w:t>הרצאות</w:t>
      </w:r>
      <w:r w:rsidRPr="00A40B38">
        <w:rPr>
          <w:rtl/>
        </w:rPr>
        <w:t xml:space="preserve"> </w:t>
      </w:r>
      <w:r w:rsidRPr="00A40B38">
        <w:rPr>
          <w:rFonts w:hint="cs"/>
          <w:rtl/>
        </w:rPr>
        <w:t>בנושא</w:t>
      </w:r>
      <w:r w:rsidRPr="00A40B38">
        <w:rPr>
          <w:rtl/>
        </w:rPr>
        <w:t xml:space="preserve">, </w:t>
      </w:r>
      <w:r w:rsidRPr="00A40B38">
        <w:rPr>
          <w:rFonts w:hint="cs"/>
          <w:rtl/>
        </w:rPr>
        <w:t>אך הן</w:t>
      </w:r>
      <w:r w:rsidRPr="00A40B38">
        <w:rPr>
          <w:rtl/>
        </w:rPr>
        <w:t xml:space="preserve"> </w:t>
      </w:r>
      <w:r w:rsidRPr="00A40B38">
        <w:rPr>
          <w:rFonts w:hint="cs"/>
          <w:rtl/>
        </w:rPr>
        <w:t>היו</w:t>
      </w:r>
      <w:r w:rsidRPr="00A40B38">
        <w:rPr>
          <w:rtl/>
        </w:rPr>
        <w:t xml:space="preserve"> </w:t>
      </w:r>
      <w:r w:rsidRPr="00A40B38">
        <w:rPr>
          <w:rFonts w:hint="cs"/>
          <w:rtl/>
        </w:rPr>
        <w:t>ספורדיות</w:t>
      </w:r>
      <w:r w:rsidRPr="00A40B38">
        <w:rPr>
          <w:rtl/>
        </w:rPr>
        <w:t xml:space="preserve"> </w:t>
      </w:r>
      <w:r w:rsidRPr="00A40B38">
        <w:rPr>
          <w:rFonts w:hint="cs"/>
          <w:rtl/>
        </w:rPr>
        <w:t>וביוזמה</w:t>
      </w:r>
      <w:r w:rsidRPr="00A40B38">
        <w:rPr>
          <w:rtl/>
        </w:rPr>
        <w:t xml:space="preserve"> של ערכאה שיפוטית ספציפית.</w:t>
      </w:r>
      <w:r w:rsidRPr="00A40B38">
        <w:rPr>
          <w:rFonts w:hint="cs"/>
          <w:rtl/>
        </w:rPr>
        <w:t xml:space="preserve"> רק</w:t>
      </w:r>
      <w:r w:rsidRPr="00A40B38">
        <w:rPr>
          <w:rtl/>
        </w:rPr>
        <w:t xml:space="preserve"> </w:t>
      </w:r>
      <w:r w:rsidRPr="00A40B38">
        <w:rPr>
          <w:rFonts w:hint="cs"/>
          <w:rtl/>
        </w:rPr>
        <w:t xml:space="preserve">בנובמבר 2018 החלה הכשרה של 44 שופטים (כ-5%) מכלל השופטים והרשמים. </w:t>
      </w:r>
    </w:p>
    <w:p w:rsidR="004200BA" w:rsidRPr="00A40B38" w:rsidP="002C7EDD">
      <w:pPr>
        <w:pStyle w:val="takzir-text"/>
        <w:pBdr>
          <w:top w:val="none" w:sz="0" w:space="0" w:color="auto"/>
          <w:bottom w:val="none" w:sz="0" w:space="0" w:color="auto"/>
        </w:pBdr>
        <w:bidi/>
        <w:rPr>
          <w:rtl/>
        </w:rPr>
      </w:pPr>
      <w:r w:rsidRPr="00A40B38">
        <w:rPr>
          <w:rFonts w:hint="cs"/>
          <w:rtl/>
        </w:rPr>
        <w:t xml:space="preserve">משנת 2015 עד אוגוסט 2018 העבירה </w:t>
      </w:r>
      <w:r w:rsidRPr="00A40B38">
        <w:rPr>
          <w:rtl/>
        </w:rPr>
        <w:t>הב"ה</w:t>
      </w:r>
      <w:r w:rsidRPr="00A40B38">
        <w:rPr>
          <w:rtl/>
        </w:rPr>
        <w:t xml:space="preserve"> </w:t>
      </w:r>
      <w:r w:rsidRPr="00A40B38">
        <w:rPr>
          <w:rFonts w:hint="cs"/>
          <w:rtl/>
        </w:rPr>
        <w:t>הדרכה כללית</w:t>
      </w:r>
      <w:r w:rsidRPr="00A40B38">
        <w:rPr>
          <w:rtl/>
        </w:rPr>
        <w:t xml:space="preserve"> </w:t>
      </w:r>
      <w:r w:rsidRPr="00A40B38">
        <w:rPr>
          <w:rFonts w:hint="cs"/>
          <w:rtl/>
        </w:rPr>
        <w:t xml:space="preserve">בתחום המוגבלויות ל-550 בקירוב מכלל 2,375 העובדים המעניקים שירות לציבור על פי הגדרת תפקידם (כ-23%). </w:t>
      </w:r>
      <w:r w:rsidRPr="00A40B38">
        <w:rPr>
          <w:rtl/>
        </w:rPr>
        <w:t xml:space="preserve">467 </w:t>
      </w:r>
      <w:r w:rsidRPr="00A40B38">
        <w:rPr>
          <w:rFonts w:hint="cs"/>
          <w:rtl/>
        </w:rPr>
        <w:t xml:space="preserve">בלבד </w:t>
      </w:r>
      <w:r w:rsidRPr="00A40B38">
        <w:rPr>
          <w:rFonts w:hint="eastAsia"/>
          <w:rtl/>
        </w:rPr>
        <w:t>מה</w:t>
      </w:r>
      <w:r w:rsidRPr="00A40B38">
        <w:rPr>
          <w:rFonts w:hint="cs"/>
          <w:rtl/>
        </w:rPr>
        <w:t>עובדי</w:t>
      </w:r>
      <w:r w:rsidRPr="00A40B38">
        <w:rPr>
          <w:rFonts w:hint="eastAsia"/>
          <w:rtl/>
        </w:rPr>
        <w:t>ם</w:t>
      </w:r>
      <w:r w:rsidRPr="00A40B38">
        <w:rPr>
          <w:rFonts w:hint="cs"/>
          <w:rtl/>
        </w:rPr>
        <w:t xml:space="preserve"> הללו</w:t>
      </w:r>
      <w:r w:rsidRPr="00A40B38">
        <w:rPr>
          <w:rtl/>
        </w:rPr>
        <w:t xml:space="preserve"> עברו התנסות </w:t>
      </w:r>
      <w:r w:rsidRPr="00A40B38">
        <w:rPr>
          <w:rFonts w:hint="eastAsia"/>
          <w:rtl/>
        </w:rPr>
        <w:t>חווי</w:t>
      </w:r>
      <w:r w:rsidRPr="00A40B38">
        <w:rPr>
          <w:rFonts w:hint="cs"/>
          <w:rtl/>
        </w:rPr>
        <w:t>י</w:t>
      </w:r>
      <w:r w:rsidRPr="00A40B38">
        <w:rPr>
          <w:rFonts w:hint="eastAsia"/>
          <w:rtl/>
        </w:rPr>
        <w:t>תית</w:t>
      </w:r>
      <w:r>
        <w:rPr>
          <w:rStyle w:val="FootnoteReference0"/>
          <w:rtl/>
        </w:rPr>
        <w:footnoteReference w:id="2"/>
      </w:r>
      <w:r w:rsidRPr="00A40B38">
        <w:rPr>
          <w:rFonts w:hint="cs"/>
          <w:rtl/>
        </w:rPr>
        <w:t>.</w:t>
      </w:r>
    </w:p>
    <w:p w:rsidR="004200BA" w:rsidRPr="00A40B38" w:rsidP="002C7EDD">
      <w:pPr>
        <w:pStyle w:val="takzir-text"/>
        <w:pBdr>
          <w:top w:val="none" w:sz="0" w:space="0" w:color="auto"/>
          <w:bottom w:val="none" w:sz="0" w:space="0" w:color="auto"/>
        </w:pBdr>
        <w:bidi/>
        <w:rPr>
          <w:rtl/>
        </w:rPr>
      </w:pPr>
      <w:r w:rsidRPr="00A40B38">
        <w:rPr>
          <w:rFonts w:hint="cs"/>
          <w:rtl/>
        </w:rPr>
        <w:t>להב"ה</w:t>
      </w:r>
      <w:r w:rsidRPr="00A40B38">
        <w:rPr>
          <w:rFonts w:hint="cs"/>
          <w:rtl/>
        </w:rPr>
        <w:t xml:space="preserve"> אין נתונים על יישומו של חוק חקירה והעדה, ולא על עמידתה בתקנות להתאמות נגישות בהליך המשפטי. אין </w:t>
      </w:r>
      <w:r w:rsidRPr="00A40B38">
        <w:rPr>
          <w:rFonts w:hint="cs"/>
          <w:rtl/>
        </w:rPr>
        <w:t>להב"ה</w:t>
      </w:r>
      <w:r w:rsidRPr="00A40B38">
        <w:rPr>
          <w:rFonts w:hint="cs"/>
          <w:rtl/>
        </w:rPr>
        <w:t xml:space="preserve"> מידע מלא על מספר הבקשות שהוגשו לה להתאמת נגישות בהליכים משפטיים</w:t>
      </w:r>
      <w:r w:rsidRPr="00A40B38">
        <w:rPr>
          <w:rtl/>
        </w:rPr>
        <w:t>,</w:t>
      </w:r>
      <w:r w:rsidRPr="00A40B38">
        <w:rPr>
          <w:rFonts w:hint="cs"/>
          <w:rtl/>
        </w:rPr>
        <w:t xml:space="preserve"> מהות הבקשות,</w:t>
      </w:r>
      <w:r w:rsidRPr="00A40B38">
        <w:rPr>
          <w:rtl/>
        </w:rPr>
        <w:t xml:space="preserve"> </w:t>
      </w:r>
      <w:r w:rsidRPr="00A40B38">
        <w:rPr>
          <w:rFonts w:hint="eastAsia"/>
          <w:rtl/>
        </w:rPr>
        <w:t>אישורן</w:t>
      </w:r>
      <w:r w:rsidRPr="00A40B38">
        <w:rPr>
          <w:rtl/>
        </w:rPr>
        <w:t xml:space="preserve"> או </w:t>
      </w:r>
      <w:r w:rsidRPr="00A40B38">
        <w:rPr>
          <w:rFonts w:hint="cs"/>
          <w:rtl/>
        </w:rPr>
        <w:t>דחייתן ואופן מילוין.</w:t>
      </w:r>
    </w:p>
    <w:p w:rsidR="004200BA" w:rsidRPr="00A40B38" w:rsidP="002C7EDD">
      <w:pPr>
        <w:pStyle w:val="takzir-text"/>
        <w:pBdr>
          <w:top w:val="none" w:sz="0" w:space="0" w:color="auto"/>
          <w:bottom w:val="none" w:sz="0" w:space="0" w:color="auto"/>
        </w:pBdr>
        <w:bidi/>
        <w:rPr>
          <w:rtl/>
        </w:rPr>
      </w:pPr>
      <w:r w:rsidRPr="00A40B38">
        <w:rPr>
          <w:rFonts w:hint="cs"/>
          <w:rtl/>
        </w:rPr>
        <w:t>הב"ה</w:t>
      </w:r>
      <w:r w:rsidRPr="00A40B38">
        <w:rPr>
          <w:rFonts w:hint="cs"/>
          <w:rtl/>
        </w:rPr>
        <w:t xml:space="preserve"> קבעה כי סיוע במילוי טפסים לאנשים עם מוגבלות יינתן בידי מתנדבים ואנשי השירות הלאומי. ואולם </w:t>
      </w:r>
      <w:r w:rsidRPr="00A40B38">
        <w:rPr>
          <w:rtl/>
        </w:rPr>
        <w:t>בפחות ממחציתם של בתי המשפט</w:t>
      </w:r>
      <w:r w:rsidRPr="00A40B38">
        <w:rPr>
          <w:rFonts w:hint="cs"/>
          <w:rtl/>
        </w:rPr>
        <w:t xml:space="preserve"> יש זמינות מלאה לסיוע במילוי טפסים. </w:t>
      </w:r>
    </w:p>
    <w:p w:rsidR="004200BA" w:rsidRPr="00A40B38" w:rsidP="002C7EDD">
      <w:pPr>
        <w:pStyle w:val="takzir-text"/>
        <w:pBdr>
          <w:top w:val="none" w:sz="0" w:space="0" w:color="auto"/>
          <w:bottom w:val="none" w:sz="0" w:space="0" w:color="auto"/>
        </w:pBdr>
        <w:bidi/>
        <w:rPr>
          <w:rtl/>
        </w:rPr>
      </w:pPr>
      <w:r w:rsidRPr="00A40B38">
        <w:rPr>
          <w:rFonts w:hint="cs"/>
          <w:rtl/>
        </w:rPr>
        <w:t>הב"ה</w:t>
      </w:r>
      <w:r w:rsidRPr="00A40B38">
        <w:rPr>
          <w:rFonts w:hint="cs"/>
          <w:rtl/>
        </w:rPr>
        <w:t xml:space="preserve"> לא פרסמה את רוב האמצעים ושירותי העזר שעליה להעמיד לרשותם של אנשים עם מוגבלות. היא</w:t>
      </w:r>
      <w:r w:rsidRPr="00A40B38">
        <w:rPr>
          <w:rtl/>
        </w:rPr>
        <w:t xml:space="preserve"> </w:t>
      </w:r>
      <w:r w:rsidRPr="00A40B38">
        <w:rPr>
          <w:rFonts w:hint="cs"/>
          <w:rtl/>
        </w:rPr>
        <w:t xml:space="preserve">אינה מפעילה מערכת תקשורת תומכת חלופית לאנשים עם קשיי תקשורת, ולא התאימה מערכת כזאת להליך משפטי. היא לא נערכה להתאמות נגישות שיבטיחו שאדם עם מוגבלות יבין את ההליך המשפטי, אף לא בהליכים שהסכמתו נדרשת בהם. </w:t>
      </w:r>
    </w:p>
    <w:p w:rsidR="004200BA" w:rsidRPr="00A40B38" w:rsidP="002C7EDD">
      <w:pPr>
        <w:pStyle w:val="takzir-text"/>
        <w:pBdr>
          <w:top w:val="none" w:sz="0" w:space="0" w:color="auto"/>
        </w:pBdr>
        <w:bidi/>
        <w:rPr>
          <w:rtl/>
        </w:rPr>
      </w:pPr>
      <w:r w:rsidRPr="00A40B38">
        <w:rPr>
          <w:rFonts w:hint="cs"/>
          <w:rtl/>
        </w:rPr>
        <w:t xml:space="preserve">ב-95% ויותר מן המקרים שממונה בהם אפוטרופוס לאדם, עמדתו של האדם אינה נשמעת כלל בהליך. זאת למרות הוראת חוק הכשרות המשפטית והאפוטרופסות, התשכ"ב-1962, </w:t>
      </w:r>
      <w:r w:rsidRPr="00A40B38">
        <w:rPr>
          <w:rFonts w:hint="eastAsia"/>
          <w:rtl/>
        </w:rPr>
        <w:t>הקובעת</w:t>
      </w:r>
      <w:r w:rsidRPr="00A40B38">
        <w:rPr>
          <w:rtl/>
        </w:rPr>
        <w:t xml:space="preserve"> </w:t>
      </w:r>
      <w:r w:rsidRPr="00A40B38">
        <w:rPr>
          <w:rFonts w:hint="eastAsia"/>
          <w:rtl/>
        </w:rPr>
        <w:t>כי</w:t>
      </w:r>
      <w:r w:rsidRPr="00A40B38">
        <w:rPr>
          <w:rtl/>
        </w:rPr>
        <w:t xml:space="preserve"> "לפ</w:t>
      </w:r>
      <w:r w:rsidRPr="00A40B38">
        <w:rPr>
          <w:rFonts w:hint="eastAsia"/>
          <w:rtl/>
        </w:rPr>
        <w:t>ני</w:t>
      </w:r>
      <w:r w:rsidRPr="00A40B38">
        <w:rPr>
          <w:rtl/>
        </w:rPr>
        <w:t xml:space="preserve"> </w:t>
      </w:r>
      <w:r w:rsidRPr="00A40B38">
        <w:rPr>
          <w:rFonts w:hint="eastAsia"/>
          <w:rtl/>
        </w:rPr>
        <w:t>מינוי</w:t>
      </w:r>
      <w:r w:rsidRPr="00A40B38">
        <w:rPr>
          <w:rtl/>
        </w:rPr>
        <w:t xml:space="preserve"> </w:t>
      </w:r>
      <w:r w:rsidRPr="00A40B38">
        <w:rPr>
          <w:rFonts w:hint="eastAsia"/>
          <w:rtl/>
        </w:rPr>
        <w:t>אפוטרופוס</w:t>
      </w:r>
      <w:r w:rsidRPr="00A40B38">
        <w:rPr>
          <w:rtl/>
        </w:rPr>
        <w:t xml:space="preserve"> </w:t>
      </w:r>
      <w:r w:rsidRPr="00A40B38">
        <w:rPr>
          <w:rFonts w:hint="eastAsia"/>
          <w:rtl/>
        </w:rPr>
        <w:t>לאדם</w:t>
      </w:r>
      <w:r w:rsidRPr="00A40B38">
        <w:rPr>
          <w:rtl/>
        </w:rPr>
        <w:t xml:space="preserve">, </w:t>
      </w:r>
      <w:r w:rsidRPr="00A40B38">
        <w:rPr>
          <w:rFonts w:hint="eastAsia"/>
          <w:rtl/>
        </w:rPr>
        <w:t>ישמע</w:t>
      </w:r>
      <w:r w:rsidRPr="00A40B38">
        <w:rPr>
          <w:rtl/>
        </w:rPr>
        <w:t xml:space="preserve"> </w:t>
      </w:r>
      <w:r w:rsidRPr="00A40B38">
        <w:rPr>
          <w:rFonts w:hint="eastAsia"/>
          <w:rtl/>
        </w:rPr>
        <w:t>בית</w:t>
      </w:r>
      <w:r w:rsidRPr="00A40B38">
        <w:rPr>
          <w:rtl/>
        </w:rPr>
        <w:t xml:space="preserve"> </w:t>
      </w:r>
      <w:r w:rsidRPr="00A40B38">
        <w:rPr>
          <w:rFonts w:hint="eastAsia"/>
          <w:rtl/>
        </w:rPr>
        <w:t>המשפט</w:t>
      </w:r>
      <w:r w:rsidRPr="00A40B38">
        <w:rPr>
          <w:rtl/>
        </w:rPr>
        <w:t xml:space="preserve"> </w:t>
      </w:r>
      <w:r w:rsidRPr="00A40B38">
        <w:rPr>
          <w:rFonts w:hint="eastAsia"/>
          <w:rtl/>
        </w:rPr>
        <w:t>את</w:t>
      </w:r>
      <w:r w:rsidRPr="00A40B38">
        <w:rPr>
          <w:rtl/>
        </w:rPr>
        <w:t xml:space="preserve"> </w:t>
      </w:r>
      <w:r w:rsidRPr="00A40B38">
        <w:rPr>
          <w:rFonts w:hint="eastAsia"/>
          <w:rtl/>
        </w:rPr>
        <w:t>דעת</w:t>
      </w:r>
      <w:r w:rsidRPr="00A40B38">
        <w:rPr>
          <w:rtl/>
        </w:rPr>
        <w:t xml:space="preserve"> </w:t>
      </w:r>
      <w:r w:rsidRPr="00A40B38">
        <w:rPr>
          <w:rFonts w:hint="eastAsia"/>
          <w:rtl/>
        </w:rPr>
        <w:t>האדם</w:t>
      </w:r>
      <w:r w:rsidRPr="00A40B38">
        <w:rPr>
          <w:rtl/>
        </w:rPr>
        <w:t xml:space="preserve"> </w:t>
      </w:r>
      <w:r w:rsidRPr="00A40B38">
        <w:rPr>
          <w:rFonts w:hint="eastAsia"/>
          <w:rtl/>
        </w:rPr>
        <w:t>אם</w:t>
      </w:r>
      <w:r w:rsidRPr="00A40B38">
        <w:rPr>
          <w:rtl/>
        </w:rPr>
        <w:t xml:space="preserve"> </w:t>
      </w:r>
      <w:r w:rsidRPr="00A40B38">
        <w:rPr>
          <w:rFonts w:hint="eastAsia"/>
          <w:rtl/>
        </w:rPr>
        <w:t>הוא</w:t>
      </w:r>
      <w:r w:rsidRPr="00A40B38">
        <w:rPr>
          <w:rtl/>
        </w:rPr>
        <w:t xml:space="preserve"> </w:t>
      </w:r>
      <w:r w:rsidRPr="00A40B38">
        <w:rPr>
          <w:rFonts w:hint="eastAsia"/>
          <w:rtl/>
        </w:rPr>
        <w:t>מסוגל</w:t>
      </w:r>
      <w:r w:rsidRPr="00A40B38">
        <w:rPr>
          <w:rtl/>
        </w:rPr>
        <w:t xml:space="preserve"> </w:t>
      </w:r>
      <w:r w:rsidRPr="00A40B38">
        <w:rPr>
          <w:rFonts w:hint="eastAsia"/>
          <w:rtl/>
        </w:rPr>
        <w:t>להבין</w:t>
      </w:r>
      <w:r w:rsidRPr="00A40B38">
        <w:rPr>
          <w:rtl/>
        </w:rPr>
        <w:t xml:space="preserve"> </w:t>
      </w:r>
      <w:r w:rsidRPr="00A40B38">
        <w:rPr>
          <w:rFonts w:hint="eastAsia"/>
          <w:rtl/>
        </w:rPr>
        <w:t>בדבר</w:t>
      </w:r>
      <w:r w:rsidRPr="00A40B38">
        <w:rPr>
          <w:rtl/>
        </w:rPr>
        <w:t xml:space="preserve"> </w:t>
      </w:r>
      <w:r w:rsidRPr="00A40B38">
        <w:rPr>
          <w:rFonts w:hint="eastAsia"/>
          <w:rtl/>
        </w:rPr>
        <w:t>וניתן</w:t>
      </w:r>
      <w:r w:rsidRPr="00A40B38">
        <w:rPr>
          <w:rtl/>
        </w:rPr>
        <w:t xml:space="preserve"> </w:t>
      </w:r>
      <w:r w:rsidRPr="00A40B38">
        <w:rPr>
          <w:rFonts w:hint="eastAsia"/>
          <w:rtl/>
        </w:rPr>
        <w:t>לבר</w:t>
      </w:r>
      <w:r w:rsidRPr="00A40B38">
        <w:rPr>
          <w:rtl/>
        </w:rPr>
        <w:t>ר דעתו"</w:t>
      </w:r>
      <w:r w:rsidRPr="00A40B38">
        <w:rPr>
          <w:rFonts w:hint="cs"/>
          <w:rtl/>
        </w:rPr>
        <w:t>.</w:t>
      </w:r>
    </w:p>
    <w:p w:rsidR="004200BA" w:rsidRPr="004200BA" w:rsidP="002C7EDD">
      <w:pPr>
        <w:pStyle w:val="takzir"/>
        <w:rPr>
          <w:rFonts w:ascii="Tahoma" w:hAnsi="Tahoma" w:cs="Tahoma"/>
          <w:b w:val="0"/>
          <w:bCs w:val="0"/>
          <w:noProof w:val="0"/>
          <w:sz w:val="28"/>
          <w:rtl/>
        </w:rPr>
      </w:pPr>
    </w:p>
    <w:p w:rsidR="004200BA" w:rsidRPr="00A40B38" w:rsidP="002C7EDD">
      <w:pPr>
        <w:pStyle w:val="KOT5T"/>
        <w:rPr>
          <w:rtl/>
        </w:rPr>
      </w:pPr>
      <w:r w:rsidRPr="00A40B38">
        <w:rPr>
          <w:rFonts w:hint="cs"/>
          <w:rtl/>
        </w:rPr>
        <w:t>ענישה ודרכי טיפול</w:t>
      </w:r>
    </w:p>
    <w:p w:rsidR="004200BA" w:rsidRPr="00A40B38" w:rsidP="002C7EDD">
      <w:pPr>
        <w:pStyle w:val="takzir-text"/>
        <w:bidi/>
        <w:rPr>
          <w:rtl/>
        </w:rPr>
      </w:pPr>
      <w:r w:rsidRPr="00A40B38">
        <w:rPr>
          <w:rFonts w:hint="cs"/>
          <w:rtl/>
        </w:rPr>
        <w:t>המשנה לפרקליט המדינה (פלילי) לא החליט</w:t>
      </w:r>
      <w:r w:rsidRPr="00A40B38">
        <w:rPr>
          <w:rFonts w:hint="cs"/>
          <w:b/>
          <w:bCs/>
          <w:rtl/>
        </w:rPr>
        <w:t xml:space="preserve"> </w:t>
      </w:r>
      <w:r w:rsidRPr="00A40B38">
        <w:rPr>
          <w:rFonts w:hint="cs"/>
          <w:rtl/>
        </w:rPr>
        <w:t>אם לאמץ את הצעתה של פרקליטת המחוז או לתת מענה אחר לבעיית הפיקוח והטלת הסנקציות על אנשים עם מוגבלות שכלית שלא שיתפו פעולה עם דרכי טיפול שנקבעו להם.</w:t>
      </w:r>
    </w:p>
    <w:p w:rsidR="004200BA" w:rsidRPr="00A40B38" w:rsidP="002C7EDD">
      <w:pPr>
        <w:pStyle w:val="takzir-text"/>
        <w:bidi/>
        <w:rPr>
          <w:rtl/>
        </w:rPr>
      </w:pPr>
      <w:r w:rsidRPr="00A40B38">
        <w:rPr>
          <w:rFonts w:hint="cs"/>
          <w:rtl/>
        </w:rPr>
        <w:t>ועדת האבחון במשרד הרווחה (להלן- ועדת האבחון) קובעת את דרך הטיפול הכללית בנאשם עם מוגבלות שכלית, והחלטתה מועברת לגורמים אחרים לאיתור מסגרות ספציפיות פנויות. כש</w:t>
      </w:r>
      <w:r w:rsidRPr="00A40B38">
        <w:rPr>
          <w:rFonts w:hint="eastAsia"/>
          <w:rtl/>
        </w:rPr>
        <w:t>שני</w:t>
      </w:r>
      <w:r w:rsidRPr="00A40B38">
        <w:rPr>
          <w:rtl/>
        </w:rPr>
        <w:t xml:space="preserve"> </w:t>
      </w:r>
      <w:r w:rsidRPr="00A40B38">
        <w:rPr>
          <w:rFonts w:hint="eastAsia"/>
          <w:rtl/>
        </w:rPr>
        <w:t>גורמים</w:t>
      </w:r>
      <w:r w:rsidRPr="00A40B38">
        <w:rPr>
          <w:rtl/>
        </w:rPr>
        <w:t xml:space="preserve"> </w:t>
      </w:r>
      <w:r w:rsidRPr="00A40B38">
        <w:rPr>
          <w:rFonts w:hint="eastAsia"/>
          <w:rtl/>
        </w:rPr>
        <w:t>מטפלים</w:t>
      </w:r>
      <w:r w:rsidRPr="00A40B38">
        <w:rPr>
          <w:rtl/>
        </w:rPr>
        <w:t xml:space="preserve"> </w:t>
      </w:r>
      <w:r w:rsidRPr="00A40B38">
        <w:rPr>
          <w:rFonts w:hint="cs"/>
          <w:rtl/>
        </w:rPr>
        <w:t xml:space="preserve">בנפרד, זה </w:t>
      </w:r>
      <w:r w:rsidRPr="00A40B38">
        <w:rPr>
          <w:rFonts w:hint="eastAsia"/>
          <w:rtl/>
        </w:rPr>
        <w:t>בקביעת</w:t>
      </w:r>
      <w:r w:rsidRPr="00A40B38">
        <w:rPr>
          <w:rFonts w:hint="cs"/>
          <w:rtl/>
        </w:rPr>
        <w:t>ן של</w:t>
      </w:r>
      <w:r w:rsidRPr="00A40B38">
        <w:rPr>
          <w:rtl/>
        </w:rPr>
        <w:t xml:space="preserve"> דרכי טיפול </w:t>
      </w:r>
      <w:r w:rsidRPr="00A40B38">
        <w:rPr>
          <w:rFonts w:hint="eastAsia"/>
          <w:rtl/>
        </w:rPr>
        <w:t>ו</w:t>
      </w:r>
      <w:r w:rsidRPr="00A40B38">
        <w:rPr>
          <w:rFonts w:hint="cs"/>
          <w:rtl/>
        </w:rPr>
        <w:t xml:space="preserve">זה </w:t>
      </w:r>
      <w:r w:rsidRPr="00A40B38">
        <w:rPr>
          <w:rFonts w:hint="eastAsia"/>
          <w:rtl/>
        </w:rPr>
        <w:t>באיתור</w:t>
      </w:r>
      <w:r w:rsidRPr="00A40B38">
        <w:rPr>
          <w:rtl/>
        </w:rPr>
        <w:t xml:space="preserve"> </w:t>
      </w:r>
      <w:r w:rsidRPr="00A40B38">
        <w:rPr>
          <w:rFonts w:hint="eastAsia"/>
          <w:rtl/>
        </w:rPr>
        <w:t>מסגרות</w:t>
      </w:r>
      <w:r w:rsidRPr="00A40B38">
        <w:rPr>
          <w:rtl/>
        </w:rPr>
        <w:t xml:space="preserve"> </w:t>
      </w:r>
      <w:r w:rsidRPr="00A40B38">
        <w:rPr>
          <w:rFonts w:hint="eastAsia"/>
          <w:rtl/>
        </w:rPr>
        <w:t>מתאימות</w:t>
      </w:r>
      <w:r w:rsidRPr="00A40B38">
        <w:rPr>
          <w:rFonts w:hint="cs"/>
          <w:rtl/>
        </w:rPr>
        <w:t>, קיים חשש שנאשמים מופנים</w:t>
      </w:r>
      <w:r w:rsidRPr="00A40B38">
        <w:rPr>
          <w:rtl/>
        </w:rPr>
        <w:t xml:space="preserve"> למסגר</w:t>
      </w:r>
      <w:r w:rsidRPr="00A40B38">
        <w:rPr>
          <w:rFonts w:hint="cs"/>
          <w:rtl/>
        </w:rPr>
        <w:t>ו</w:t>
      </w:r>
      <w:r w:rsidRPr="00A40B38">
        <w:rPr>
          <w:rtl/>
        </w:rPr>
        <w:t xml:space="preserve">ת שאינן </w:t>
      </w:r>
      <w:r w:rsidRPr="00A40B38">
        <w:rPr>
          <w:rFonts w:hint="eastAsia"/>
          <w:rtl/>
        </w:rPr>
        <w:t>מתאימות</w:t>
      </w:r>
      <w:r w:rsidRPr="00A40B38">
        <w:rPr>
          <w:rtl/>
        </w:rPr>
        <w:t>,</w:t>
      </w:r>
      <w:r w:rsidRPr="00A40B38">
        <w:rPr>
          <w:rFonts w:hint="cs"/>
          <w:rtl/>
        </w:rPr>
        <w:t xml:space="preserve"> להם</w:t>
      </w:r>
      <w:r w:rsidRPr="00A40B38">
        <w:rPr>
          <w:rtl/>
        </w:rPr>
        <w:t xml:space="preserve"> </w:t>
      </w:r>
      <w:r w:rsidRPr="00A40B38">
        <w:rPr>
          <w:rFonts w:hint="cs"/>
          <w:rtl/>
        </w:rPr>
        <w:t xml:space="preserve">או שמתעכבת </w:t>
      </w:r>
      <w:r w:rsidRPr="00A40B38">
        <w:rPr>
          <w:rtl/>
        </w:rPr>
        <w:t>מציאת מסגרת מתאימה</w:t>
      </w:r>
      <w:r w:rsidRPr="00A40B38">
        <w:rPr>
          <w:rFonts w:hint="cs"/>
          <w:rtl/>
        </w:rPr>
        <w:t xml:space="preserve"> ופנויה עבורם, כך ש</w:t>
      </w:r>
      <w:r w:rsidRPr="00A40B38">
        <w:rPr>
          <w:rtl/>
        </w:rPr>
        <w:t xml:space="preserve">נאשמים עם מוגבלות שכלית </w:t>
      </w:r>
      <w:r w:rsidRPr="00A40B38">
        <w:rPr>
          <w:rFonts w:hint="cs"/>
          <w:rtl/>
        </w:rPr>
        <w:t xml:space="preserve">נאלצים </w:t>
      </w:r>
      <w:r w:rsidRPr="00A40B38">
        <w:rPr>
          <w:rFonts w:hint="eastAsia"/>
          <w:rtl/>
        </w:rPr>
        <w:t>להישאר</w:t>
      </w:r>
      <w:r w:rsidRPr="00A40B38">
        <w:rPr>
          <w:rtl/>
        </w:rPr>
        <w:t xml:space="preserve"> </w:t>
      </w:r>
      <w:r w:rsidRPr="00A40B38">
        <w:rPr>
          <w:rFonts w:hint="cs"/>
          <w:rtl/>
        </w:rPr>
        <w:t>ב</w:t>
      </w:r>
      <w:r w:rsidRPr="00A40B38">
        <w:rPr>
          <w:rtl/>
        </w:rPr>
        <w:t>מעצר</w:t>
      </w:r>
      <w:bookmarkStart w:id="5" w:name="_Hlk519120"/>
      <w:r w:rsidRPr="00A40B38">
        <w:rPr>
          <w:rFonts w:hint="cs"/>
          <w:rtl/>
        </w:rPr>
        <w:t>.</w:t>
      </w:r>
      <w:bookmarkEnd w:id="5"/>
    </w:p>
    <w:p w:rsidR="004200BA" w:rsidRPr="00A40B38" w:rsidP="002C7EDD">
      <w:pPr>
        <w:pStyle w:val="takzir-text"/>
        <w:bidi/>
        <w:rPr>
          <w:rtl/>
        </w:rPr>
      </w:pPr>
      <w:r w:rsidRPr="00A40B38">
        <w:rPr>
          <w:rFonts w:hint="cs"/>
          <w:rtl/>
        </w:rPr>
        <w:t>בעניינם של אנשים עם ריבוי מוגבלויות, ובפרט אנשים עם מוגבלות שכלית ונפשית, בית המשפט מפנה את האדם למשרדי הרווחה והבריאות לצורך קבלת החלטה מי הגורם שיטפל בהם. ולכן, קורה לא אחת שפנייה לשני הגורמים המומחים</w:t>
      </w:r>
      <w:r w:rsidRPr="00A40B38">
        <w:rPr>
          <w:rtl/>
        </w:rPr>
        <w:t xml:space="preserve">, </w:t>
      </w:r>
      <w:r w:rsidRPr="00A40B38">
        <w:rPr>
          <w:rFonts w:hint="cs"/>
          <w:rtl/>
        </w:rPr>
        <w:t xml:space="preserve">מביאה לקבלת </w:t>
      </w:r>
      <w:r w:rsidRPr="00A40B38">
        <w:rPr>
          <w:rtl/>
        </w:rPr>
        <w:t>החלט</w:t>
      </w:r>
      <w:r w:rsidRPr="00A40B38">
        <w:rPr>
          <w:rFonts w:hint="cs"/>
          <w:rtl/>
        </w:rPr>
        <w:t>ו</w:t>
      </w:r>
      <w:r w:rsidRPr="00A40B38">
        <w:rPr>
          <w:rtl/>
        </w:rPr>
        <w:t>ת</w:t>
      </w:r>
      <w:r w:rsidRPr="00A40B38">
        <w:rPr>
          <w:rFonts w:hint="cs"/>
          <w:rtl/>
        </w:rPr>
        <w:t xml:space="preserve"> </w:t>
      </w:r>
      <w:r w:rsidRPr="00A40B38">
        <w:rPr>
          <w:rFonts w:hint="eastAsia"/>
          <w:rtl/>
        </w:rPr>
        <w:t>מקצועיות</w:t>
      </w:r>
      <w:r w:rsidRPr="00A40B38">
        <w:rPr>
          <w:rtl/>
        </w:rPr>
        <w:t xml:space="preserve"> </w:t>
      </w:r>
      <w:r w:rsidRPr="00A40B38">
        <w:rPr>
          <w:rFonts w:hint="eastAsia"/>
          <w:rtl/>
        </w:rPr>
        <w:t>ס</w:t>
      </w:r>
      <w:r w:rsidRPr="00A40B38">
        <w:rPr>
          <w:rFonts w:hint="cs"/>
          <w:rtl/>
        </w:rPr>
        <w:t>ו</w:t>
      </w:r>
      <w:r w:rsidRPr="00A40B38">
        <w:rPr>
          <w:rFonts w:hint="eastAsia"/>
          <w:rtl/>
        </w:rPr>
        <w:t>תר</w:t>
      </w:r>
      <w:r w:rsidRPr="00A40B38">
        <w:rPr>
          <w:rFonts w:hint="cs"/>
          <w:rtl/>
        </w:rPr>
        <w:t>ות</w:t>
      </w:r>
      <w:r w:rsidRPr="00A40B38">
        <w:rPr>
          <w:rtl/>
        </w:rPr>
        <w:t xml:space="preserve"> </w:t>
      </w:r>
      <w:r w:rsidRPr="00A40B38">
        <w:rPr>
          <w:rFonts w:hint="cs"/>
          <w:rtl/>
        </w:rPr>
        <w:t>א</w:t>
      </w:r>
      <w:r w:rsidRPr="00A40B38">
        <w:rPr>
          <w:rtl/>
        </w:rPr>
        <w:t xml:space="preserve">ו </w:t>
      </w:r>
      <w:r w:rsidRPr="00A40B38">
        <w:rPr>
          <w:rFonts w:hint="cs"/>
          <w:rtl/>
        </w:rPr>
        <w:t>לעיכוב</w:t>
      </w:r>
      <w:r w:rsidRPr="00A40B38">
        <w:rPr>
          <w:rtl/>
        </w:rPr>
        <w:t xml:space="preserve"> </w:t>
      </w:r>
      <w:r w:rsidRPr="00A40B38">
        <w:rPr>
          <w:rFonts w:hint="cs"/>
          <w:rtl/>
        </w:rPr>
        <w:t>ב</w:t>
      </w:r>
      <w:r w:rsidRPr="00A40B38">
        <w:rPr>
          <w:rtl/>
        </w:rPr>
        <w:t>טיפול ו</w:t>
      </w:r>
      <w:r w:rsidRPr="00A40B38">
        <w:rPr>
          <w:rFonts w:hint="cs"/>
          <w:rtl/>
        </w:rPr>
        <w:t>ב</w:t>
      </w:r>
      <w:r w:rsidRPr="00A40B38">
        <w:rPr>
          <w:rtl/>
        </w:rPr>
        <w:t>קביעת המסגרת המתאימה</w:t>
      </w:r>
      <w:r w:rsidRPr="00A40B38">
        <w:rPr>
          <w:rFonts w:hint="cs"/>
          <w:rtl/>
        </w:rPr>
        <w:t>.</w:t>
      </w:r>
    </w:p>
    <w:p w:rsidR="004200BA" w:rsidRPr="00A40B38" w:rsidP="002C7EDD">
      <w:pPr>
        <w:pStyle w:val="takzir-text"/>
        <w:bidi/>
        <w:rPr>
          <w:rtl/>
        </w:rPr>
      </w:pPr>
      <w:r w:rsidRPr="00A40B38">
        <w:rPr>
          <w:rFonts w:hint="cs"/>
          <w:rtl/>
        </w:rPr>
        <w:t xml:space="preserve">יש מחסור במסגרות ענישה וטיפול המתאימות לאנשים עם מוגבלות שביצעו עבירה. בהיעדר מסגרת מתאימה נמצאו אנשים עם מוגבלות שהוחזקו תקופה ארוכה במעון נעול, נשלחו למאסר </w:t>
      </w:r>
      <w:r w:rsidRPr="00A40B38">
        <w:rPr>
          <w:rtl/>
        </w:rPr>
        <w:t>בתנאים שאינם הולמים את מצבם</w:t>
      </w:r>
      <w:r w:rsidRPr="00A40B38">
        <w:rPr>
          <w:rFonts w:hint="cs"/>
          <w:rtl/>
        </w:rPr>
        <w:t xml:space="preserve">, או שוחררו ללא ענישה וטיפול, למרות הצורך בהגבלת חירותם. </w:t>
      </w:r>
    </w:p>
    <w:p w:rsidR="004200BA" w:rsidRPr="004200BA" w:rsidP="002C7EDD">
      <w:pPr>
        <w:pStyle w:val="takzir"/>
        <w:rPr>
          <w:rFonts w:ascii="Tahoma" w:hAnsi="Tahoma" w:cs="Tahoma"/>
          <w:b w:val="0"/>
          <w:bCs w:val="0"/>
          <w:noProof w:val="0"/>
          <w:sz w:val="28"/>
          <w:rtl/>
        </w:rPr>
      </w:pPr>
    </w:p>
    <w:p w:rsidR="004200BA" w:rsidRPr="004200BA" w:rsidP="002C7EDD">
      <w:pPr>
        <w:pStyle w:val="KOT5T"/>
        <w:rPr>
          <w:rtl/>
        </w:rPr>
      </w:pPr>
      <w:r w:rsidRPr="004200BA">
        <w:rPr>
          <w:rFonts w:hint="cs"/>
          <w:rtl/>
        </w:rPr>
        <w:t>התאמות נגישות לשירות הניתן על ידי שב"ס</w:t>
      </w:r>
    </w:p>
    <w:p w:rsidR="004200BA" w:rsidRPr="00A40B38" w:rsidP="002C7EDD">
      <w:pPr>
        <w:pStyle w:val="takzir-text"/>
        <w:pBdr>
          <w:bottom w:val="none" w:sz="0" w:space="0" w:color="auto"/>
        </w:pBdr>
        <w:bidi/>
        <w:rPr>
          <w:rtl/>
        </w:rPr>
      </w:pPr>
      <w:r w:rsidRPr="00A40B38">
        <w:rPr>
          <w:rFonts w:hint="eastAsia"/>
          <w:rtl/>
        </w:rPr>
        <w:t>רק</w:t>
      </w:r>
      <w:r w:rsidRPr="00A40B38">
        <w:rPr>
          <w:rtl/>
        </w:rPr>
        <w:t xml:space="preserve"> </w:t>
      </w:r>
      <w:r w:rsidRPr="00A40B38">
        <w:rPr>
          <w:rFonts w:hint="eastAsia"/>
          <w:rtl/>
        </w:rPr>
        <w:t>באוגוסט</w:t>
      </w:r>
      <w:r w:rsidRPr="00A40B38">
        <w:rPr>
          <w:rtl/>
        </w:rPr>
        <w:t xml:space="preserve"> 2018</w:t>
      </w:r>
      <w:r w:rsidRPr="00A40B38">
        <w:rPr>
          <w:rFonts w:hint="cs"/>
          <w:rtl/>
        </w:rPr>
        <w:t>,</w:t>
      </w:r>
      <w:r w:rsidRPr="00A40B38">
        <w:rPr>
          <w:rtl/>
        </w:rPr>
        <w:t xml:space="preserve"> </w:t>
      </w:r>
      <w:r w:rsidRPr="00A40B38">
        <w:rPr>
          <w:rFonts w:hint="cs"/>
          <w:rtl/>
        </w:rPr>
        <w:t xml:space="preserve">ארבע שנים לאחר המועד שנקבע בחוק, </w:t>
      </w:r>
      <w:r w:rsidRPr="00A40B38">
        <w:rPr>
          <w:rFonts w:hint="eastAsia"/>
          <w:rtl/>
        </w:rPr>
        <w:t>החל</w:t>
      </w:r>
      <w:r w:rsidRPr="00A40B38">
        <w:rPr>
          <w:rtl/>
        </w:rPr>
        <w:t xml:space="preserve"> שב"ס בהיערכות ראשונית להתאמות </w:t>
      </w:r>
      <w:r w:rsidRPr="00A40B38">
        <w:rPr>
          <w:rFonts w:hint="cs"/>
          <w:rtl/>
        </w:rPr>
        <w:t>ה</w:t>
      </w:r>
      <w:r w:rsidRPr="00A40B38">
        <w:rPr>
          <w:rtl/>
        </w:rPr>
        <w:t xml:space="preserve">נגישות לשירות במתקניו. </w:t>
      </w:r>
      <w:r w:rsidRPr="00A40B38">
        <w:rPr>
          <w:rFonts w:hint="cs"/>
          <w:rtl/>
        </w:rPr>
        <w:t>התאמות נגישות לאסירים עם מוגבלות נערכו באופן פרטני בלבד ובמקרים ספורים.</w:t>
      </w:r>
    </w:p>
    <w:p w:rsidR="004200BA" w:rsidRPr="00A40B38" w:rsidP="002C7EDD">
      <w:pPr>
        <w:pStyle w:val="takzir-text"/>
        <w:pBdr>
          <w:top w:val="none" w:sz="0" w:space="0" w:color="auto"/>
          <w:bottom w:val="none" w:sz="0" w:space="0" w:color="auto"/>
        </w:pBdr>
        <w:bidi/>
        <w:rPr>
          <w:rtl/>
        </w:rPr>
      </w:pPr>
      <w:r w:rsidRPr="00A40B38">
        <w:rPr>
          <w:rFonts w:hint="cs"/>
          <w:rtl/>
        </w:rPr>
        <w:t xml:space="preserve">יש </w:t>
      </w:r>
      <w:r w:rsidRPr="00A40B38">
        <w:rPr>
          <w:rFonts w:hint="eastAsia"/>
          <w:rtl/>
        </w:rPr>
        <w:t>מחסור</w:t>
      </w:r>
      <w:r w:rsidRPr="00A40B38">
        <w:rPr>
          <w:rtl/>
        </w:rPr>
        <w:t xml:space="preserve"> </w:t>
      </w:r>
      <w:r w:rsidRPr="00A40B38">
        <w:rPr>
          <w:rFonts w:hint="eastAsia"/>
          <w:rtl/>
        </w:rPr>
        <w:t>במסגרות</w:t>
      </w:r>
      <w:r w:rsidRPr="00A40B38">
        <w:rPr>
          <w:rFonts w:hint="cs"/>
          <w:rtl/>
        </w:rPr>
        <w:t xml:space="preserve"> לעבודות שירות מותאמות למוגבלויות השונות</w:t>
      </w:r>
      <w:r w:rsidRPr="00A40B38">
        <w:rPr>
          <w:rtl/>
        </w:rPr>
        <w:t xml:space="preserve"> </w:t>
      </w:r>
      <w:r w:rsidRPr="00A40B38">
        <w:rPr>
          <w:rFonts w:hint="cs"/>
          <w:rtl/>
        </w:rPr>
        <w:t>לאנשים</w:t>
      </w:r>
      <w:r w:rsidRPr="00A40B38">
        <w:rPr>
          <w:rtl/>
        </w:rPr>
        <w:t xml:space="preserve"> </w:t>
      </w:r>
      <w:r w:rsidRPr="00A40B38">
        <w:rPr>
          <w:rFonts w:hint="cs"/>
          <w:rtl/>
        </w:rPr>
        <w:t>עם</w:t>
      </w:r>
      <w:r w:rsidRPr="00A40B38">
        <w:rPr>
          <w:rtl/>
        </w:rPr>
        <w:t xml:space="preserve"> </w:t>
      </w:r>
      <w:r w:rsidRPr="00A40B38">
        <w:rPr>
          <w:rFonts w:hint="cs"/>
          <w:rtl/>
        </w:rPr>
        <w:t xml:space="preserve">מוגבלות. בידי </w:t>
      </w:r>
      <w:r w:rsidRPr="00A40B38">
        <w:rPr>
          <w:rtl/>
        </w:rPr>
        <w:t xml:space="preserve">הממונה </w:t>
      </w:r>
      <w:r w:rsidRPr="00A40B38">
        <w:rPr>
          <w:rFonts w:hint="cs"/>
          <w:rtl/>
        </w:rPr>
        <w:t>על עבודות השירות בשב"ס אין</w:t>
      </w:r>
      <w:r w:rsidRPr="00A40B38">
        <w:rPr>
          <w:rtl/>
        </w:rPr>
        <w:t xml:space="preserve"> </w:t>
      </w:r>
      <w:r w:rsidRPr="00A40B38">
        <w:rPr>
          <w:rFonts w:hint="eastAsia"/>
          <w:rtl/>
        </w:rPr>
        <w:t>נתונים</w:t>
      </w:r>
      <w:r w:rsidRPr="00A40B38">
        <w:rPr>
          <w:rtl/>
        </w:rPr>
        <w:t xml:space="preserve"> </w:t>
      </w:r>
      <w:r w:rsidRPr="00A40B38">
        <w:rPr>
          <w:rFonts w:hint="eastAsia"/>
          <w:rtl/>
        </w:rPr>
        <w:t>מעודכנים</w:t>
      </w:r>
      <w:r w:rsidRPr="00A40B38">
        <w:rPr>
          <w:rtl/>
        </w:rPr>
        <w:t xml:space="preserve"> </w:t>
      </w:r>
      <w:r w:rsidRPr="00A40B38">
        <w:rPr>
          <w:rFonts w:hint="cs"/>
          <w:rtl/>
        </w:rPr>
        <w:t>על</w:t>
      </w:r>
      <w:r w:rsidRPr="00A40B38">
        <w:rPr>
          <w:rtl/>
        </w:rPr>
        <w:t xml:space="preserve"> מספר</w:t>
      </w:r>
      <w:r w:rsidRPr="00A40B38">
        <w:rPr>
          <w:rFonts w:hint="cs"/>
          <w:rtl/>
        </w:rPr>
        <w:t>ם של</w:t>
      </w:r>
      <w:r w:rsidRPr="00A40B38">
        <w:rPr>
          <w:rtl/>
        </w:rPr>
        <w:t xml:space="preserve"> עובדי השירות עם מוגבלות וסוג מוגבלותם</w:t>
      </w:r>
      <w:r w:rsidRPr="00A40B38">
        <w:rPr>
          <w:rFonts w:hint="cs"/>
          <w:rtl/>
        </w:rPr>
        <w:t>, ו</w:t>
      </w:r>
      <w:r w:rsidRPr="00A40B38">
        <w:rPr>
          <w:rtl/>
        </w:rPr>
        <w:t>אין בידיה ריכוז נתונים אודות מקומות תעסוקה פוטנציאליים לעבוד</w:t>
      </w:r>
      <w:r w:rsidRPr="00A40B38">
        <w:rPr>
          <w:rFonts w:hint="cs"/>
          <w:rtl/>
        </w:rPr>
        <w:t>ו</w:t>
      </w:r>
      <w:r w:rsidRPr="00A40B38">
        <w:rPr>
          <w:rtl/>
        </w:rPr>
        <w:t>ת שירות מותאמות.</w:t>
      </w:r>
      <w:r w:rsidRPr="00A40B38">
        <w:rPr>
          <w:rFonts w:hint="cs"/>
          <w:rtl/>
        </w:rPr>
        <w:t xml:space="preserve"> </w:t>
      </w:r>
    </w:p>
    <w:p w:rsidR="004200BA" w:rsidRPr="00A40B38" w:rsidP="002C7EDD">
      <w:pPr>
        <w:pStyle w:val="takzir-text"/>
        <w:pBdr>
          <w:top w:val="none" w:sz="0" w:space="0" w:color="auto"/>
          <w:bottom w:val="none" w:sz="0" w:space="0" w:color="auto"/>
        </w:pBdr>
        <w:bidi/>
        <w:rPr>
          <w:rtl/>
        </w:rPr>
      </w:pPr>
      <w:r w:rsidRPr="00A40B38">
        <w:rPr>
          <w:rFonts w:hint="cs"/>
          <w:rtl/>
        </w:rPr>
        <w:t>ל</w:t>
      </w:r>
      <w:r w:rsidRPr="00A40B38">
        <w:rPr>
          <w:rFonts w:hint="eastAsia"/>
          <w:rtl/>
        </w:rPr>
        <w:t>שב</w:t>
      </w:r>
      <w:r w:rsidRPr="00A40B38">
        <w:rPr>
          <w:rtl/>
        </w:rPr>
        <w:t xml:space="preserve">"ס </w:t>
      </w:r>
      <w:r w:rsidRPr="00A40B38">
        <w:rPr>
          <w:rFonts w:hint="cs"/>
          <w:rtl/>
        </w:rPr>
        <w:t xml:space="preserve">אין </w:t>
      </w:r>
      <w:r w:rsidRPr="00A40B38">
        <w:rPr>
          <w:rFonts w:hint="eastAsia"/>
          <w:rtl/>
        </w:rPr>
        <w:t>נתונים</w:t>
      </w:r>
      <w:r w:rsidRPr="00A40B38">
        <w:rPr>
          <w:rtl/>
        </w:rPr>
        <w:t xml:space="preserve"> </w:t>
      </w:r>
      <w:r w:rsidRPr="00A40B38">
        <w:rPr>
          <w:rFonts w:hint="cs"/>
          <w:rtl/>
        </w:rPr>
        <w:t>מלאים</w:t>
      </w:r>
      <w:r w:rsidRPr="00A40B38">
        <w:rPr>
          <w:rtl/>
        </w:rPr>
        <w:t xml:space="preserve"> </w:t>
      </w:r>
      <w:r w:rsidRPr="00A40B38">
        <w:rPr>
          <w:rFonts w:hint="cs"/>
          <w:rtl/>
        </w:rPr>
        <w:t>על</w:t>
      </w:r>
      <w:r w:rsidRPr="00A40B38">
        <w:rPr>
          <w:rtl/>
        </w:rPr>
        <w:t xml:space="preserve"> </w:t>
      </w:r>
      <w:r w:rsidRPr="00A40B38">
        <w:rPr>
          <w:rFonts w:hint="eastAsia"/>
          <w:rtl/>
        </w:rPr>
        <w:t>אנשים</w:t>
      </w:r>
      <w:r w:rsidRPr="00A40B38">
        <w:rPr>
          <w:rtl/>
        </w:rPr>
        <w:t xml:space="preserve"> </w:t>
      </w:r>
      <w:r w:rsidRPr="00A40B38">
        <w:rPr>
          <w:rFonts w:hint="eastAsia"/>
          <w:rtl/>
        </w:rPr>
        <w:t>עם</w:t>
      </w:r>
      <w:r w:rsidRPr="00A40B38">
        <w:rPr>
          <w:rtl/>
        </w:rPr>
        <w:t xml:space="preserve"> </w:t>
      </w:r>
      <w:r w:rsidRPr="00A40B38">
        <w:rPr>
          <w:rFonts w:hint="eastAsia"/>
          <w:rtl/>
        </w:rPr>
        <w:t>מוגבלות</w:t>
      </w:r>
      <w:r w:rsidRPr="00A40B38">
        <w:rPr>
          <w:rtl/>
        </w:rPr>
        <w:t xml:space="preserve"> </w:t>
      </w:r>
      <w:r w:rsidRPr="00A40B38">
        <w:rPr>
          <w:rFonts w:hint="eastAsia"/>
          <w:rtl/>
        </w:rPr>
        <w:t>המוחזקים</w:t>
      </w:r>
      <w:r w:rsidRPr="00A40B38">
        <w:rPr>
          <w:rtl/>
        </w:rPr>
        <w:t xml:space="preserve"> </w:t>
      </w:r>
      <w:r w:rsidRPr="00A40B38">
        <w:rPr>
          <w:rFonts w:hint="cs"/>
          <w:rtl/>
        </w:rPr>
        <w:t>במתקניו</w:t>
      </w:r>
      <w:r w:rsidRPr="00A40B38">
        <w:rPr>
          <w:rtl/>
        </w:rPr>
        <w:t xml:space="preserve">, </w:t>
      </w:r>
      <w:r w:rsidRPr="00A40B38">
        <w:rPr>
          <w:rFonts w:hint="eastAsia"/>
          <w:rtl/>
        </w:rPr>
        <w:t>לפי</w:t>
      </w:r>
      <w:r w:rsidRPr="00A40B38">
        <w:rPr>
          <w:rtl/>
        </w:rPr>
        <w:t xml:space="preserve"> </w:t>
      </w:r>
      <w:r w:rsidRPr="00A40B38">
        <w:rPr>
          <w:rFonts w:hint="eastAsia"/>
          <w:rtl/>
        </w:rPr>
        <w:t>סוג</w:t>
      </w:r>
      <w:r w:rsidRPr="00A40B38">
        <w:rPr>
          <w:rtl/>
        </w:rPr>
        <w:t xml:space="preserve"> </w:t>
      </w:r>
      <w:r w:rsidRPr="00A40B38">
        <w:rPr>
          <w:rFonts w:hint="eastAsia"/>
          <w:rtl/>
        </w:rPr>
        <w:t>מוגבלותם</w:t>
      </w:r>
      <w:r w:rsidRPr="00A40B38">
        <w:rPr>
          <w:rtl/>
        </w:rPr>
        <w:t>.</w:t>
      </w:r>
      <w:r w:rsidRPr="00A40B38">
        <w:rPr>
          <w:rFonts w:hint="cs"/>
          <w:rtl/>
        </w:rPr>
        <w:t xml:space="preserve"> בשב"ס יש מחסור גדול באגפים </w:t>
      </w:r>
      <w:r w:rsidRPr="00A40B38">
        <w:rPr>
          <w:rFonts w:hint="eastAsia"/>
          <w:rtl/>
        </w:rPr>
        <w:t>מותאמים</w:t>
      </w:r>
      <w:r w:rsidRPr="00A40B38">
        <w:rPr>
          <w:rFonts w:hint="cs"/>
          <w:rtl/>
        </w:rPr>
        <w:t xml:space="preserve"> ל</w:t>
      </w:r>
      <w:r w:rsidRPr="00A40B38">
        <w:rPr>
          <w:rFonts w:hint="eastAsia"/>
          <w:rtl/>
        </w:rPr>
        <w:t>גברים</w:t>
      </w:r>
      <w:r w:rsidRPr="00A40B38">
        <w:rPr>
          <w:rtl/>
        </w:rPr>
        <w:t xml:space="preserve"> </w:t>
      </w:r>
      <w:r w:rsidRPr="00A40B38">
        <w:rPr>
          <w:rFonts w:hint="eastAsia"/>
          <w:rtl/>
        </w:rPr>
        <w:t>בגירים</w:t>
      </w:r>
      <w:r w:rsidRPr="00A40B38">
        <w:rPr>
          <w:rFonts w:hint="cs"/>
          <w:rtl/>
        </w:rPr>
        <w:t xml:space="preserve"> עם מוגבלות, ואין כלל </w:t>
      </w:r>
      <w:r w:rsidRPr="00A40B38">
        <w:rPr>
          <w:rFonts w:hint="eastAsia"/>
          <w:rtl/>
        </w:rPr>
        <w:t>אגפים</w:t>
      </w:r>
      <w:r w:rsidRPr="00A40B38">
        <w:rPr>
          <w:rtl/>
        </w:rPr>
        <w:t xml:space="preserve"> </w:t>
      </w:r>
      <w:r w:rsidRPr="00A40B38">
        <w:rPr>
          <w:rFonts w:hint="eastAsia"/>
          <w:rtl/>
        </w:rPr>
        <w:t>מותאמים</w:t>
      </w:r>
      <w:r w:rsidRPr="00A40B38">
        <w:rPr>
          <w:rFonts w:hint="cs"/>
          <w:rtl/>
        </w:rPr>
        <w:t xml:space="preserve"> ל</w:t>
      </w:r>
      <w:r w:rsidRPr="00A40B38">
        <w:rPr>
          <w:rFonts w:hint="eastAsia"/>
          <w:rtl/>
        </w:rPr>
        <w:t>נשים</w:t>
      </w:r>
      <w:r w:rsidRPr="00A40B38">
        <w:rPr>
          <w:rtl/>
        </w:rPr>
        <w:t xml:space="preserve"> </w:t>
      </w:r>
      <w:r w:rsidRPr="00A40B38">
        <w:rPr>
          <w:rFonts w:hint="cs"/>
          <w:rtl/>
        </w:rPr>
        <w:t xml:space="preserve">ולקטינים. </w:t>
      </w:r>
    </w:p>
    <w:p w:rsidR="004200BA" w:rsidRPr="00A40B38" w:rsidP="002C7EDD">
      <w:pPr>
        <w:pStyle w:val="takzir-text"/>
        <w:pBdr>
          <w:top w:val="none" w:sz="0" w:space="0" w:color="auto"/>
        </w:pBdr>
        <w:bidi/>
        <w:rPr>
          <w:rtl/>
        </w:rPr>
      </w:pPr>
      <w:r w:rsidRPr="00A40B38">
        <w:rPr>
          <w:rFonts w:hint="cs"/>
          <w:rtl/>
        </w:rPr>
        <w:t>אין מוסדות שיקום המותאמים לאסירים משוחררים עם מוגבלות, למעט מסגרת לעברייני מין עם מוגבלות שכלית שאינה התפתחותית (הנמכה קוגניטיבית).</w:t>
      </w:r>
    </w:p>
    <w:p w:rsidR="00C65C4E" w:rsidRPr="00492C38" w:rsidP="002C7EDD">
      <w:pPr>
        <w:pStyle w:val="takzir"/>
        <w:rPr>
          <w:rFonts w:ascii="Tahoma" w:hAnsi="Tahoma" w:cs="Tahoma"/>
          <w:noProof w:val="0"/>
          <w:sz w:val="28"/>
          <w:rtl/>
        </w:rPr>
      </w:pPr>
    </w:p>
    <w:p w:rsidR="00384065" w:rsidRPr="00132FFC" w:rsidP="002C7EDD">
      <w:pPr>
        <w:pStyle w:val="KOT4T"/>
        <w:rPr>
          <w:rtl/>
        </w:rPr>
      </w:pPr>
      <w:r w:rsidRPr="00132FFC">
        <w:rPr>
          <w:rtl/>
        </w:rPr>
        <w:t>ההמלצות העיקריות</w:t>
      </w:r>
    </w:p>
    <w:p w:rsidR="004200BA" w:rsidRPr="00A40B38" w:rsidP="002C7EDD">
      <w:pPr>
        <w:pStyle w:val="takzir-text"/>
        <w:pBdr>
          <w:bottom w:val="none" w:sz="0" w:space="0" w:color="auto"/>
        </w:pBdr>
        <w:bidi/>
        <w:rPr>
          <w:rtl/>
        </w:rPr>
      </w:pPr>
      <w:r w:rsidRPr="00A40B38">
        <w:rPr>
          <w:rFonts w:hint="cs"/>
          <w:rtl/>
        </w:rPr>
        <w:t xml:space="preserve">על המשטרה להשלים בהקדם את </w:t>
      </w:r>
      <w:r w:rsidRPr="00A40B38">
        <w:rPr>
          <w:rFonts w:hint="cs"/>
          <w:rtl/>
        </w:rPr>
        <w:t>החוסרים</w:t>
      </w:r>
      <w:r w:rsidRPr="00A40B38">
        <w:rPr>
          <w:rFonts w:hint="cs"/>
          <w:rtl/>
        </w:rPr>
        <w:t xml:space="preserve"> שבנהליה ובטיוטת פקודת הנגישות, כדי שיתנו מענה ממשי לדרישות החוק והתקנות.</w:t>
      </w:r>
    </w:p>
    <w:p w:rsidR="004200BA" w:rsidRPr="00A40B38" w:rsidP="002C7EDD">
      <w:pPr>
        <w:pStyle w:val="takzir-text"/>
        <w:pBdr>
          <w:top w:val="none" w:sz="0" w:space="0" w:color="auto"/>
          <w:bottom w:val="none" w:sz="0" w:space="0" w:color="auto"/>
        </w:pBdr>
        <w:bidi/>
        <w:rPr>
          <w:rtl/>
        </w:rPr>
      </w:pPr>
      <w:r w:rsidRPr="00A40B38">
        <w:rPr>
          <w:rFonts w:hint="cs"/>
          <w:rtl/>
        </w:rPr>
        <w:t>על המשטרה להתחיל לאלתר בעבודת המטה להכשרת שוטרים נותני שירות ולפעול להקדמת המועדים שקבעה לכך. עוד עליה לוודא שכל החוקרים עברו את ההדרכה הדרושה לפי תקנות השירות ולפי חוק חקירה והעדה, כדי להבטיח שלא ייחקר אדם עם מוגבלות בידי חוקר שלא הוכשר לכך.</w:t>
      </w:r>
    </w:p>
    <w:p w:rsidR="004200BA" w:rsidRPr="00A40B38" w:rsidP="002C7EDD">
      <w:pPr>
        <w:pStyle w:val="takzir-text"/>
        <w:pBdr>
          <w:top w:val="none" w:sz="0" w:space="0" w:color="auto"/>
          <w:bottom w:val="none" w:sz="0" w:space="0" w:color="auto"/>
        </w:pBdr>
        <w:bidi/>
        <w:rPr>
          <w:rtl/>
        </w:rPr>
      </w:pPr>
      <w:r w:rsidRPr="00A40B38">
        <w:rPr>
          <w:rFonts w:hint="cs"/>
          <w:rtl/>
        </w:rPr>
        <w:t xml:space="preserve">על המשטרה לדון עם פרקליטות המדינה בהקדם ולפעול להסדרתה של העברת נתונים על מעורבותם של אנשים עם מוגבלות בחקירה במערכות הממוחשבות ובסימון התיקים הפיזיים, כדי לוודא שהתיקים מטופלים כנדרש ובזריזות. </w:t>
      </w:r>
    </w:p>
    <w:p w:rsidR="004200BA" w:rsidRPr="00A40B38" w:rsidP="002C7EDD">
      <w:pPr>
        <w:pStyle w:val="takzir-text"/>
        <w:pBdr>
          <w:top w:val="none" w:sz="0" w:space="0" w:color="auto"/>
          <w:bottom w:val="none" w:sz="0" w:space="0" w:color="auto"/>
        </w:pBdr>
        <w:bidi/>
        <w:rPr>
          <w:rtl/>
        </w:rPr>
      </w:pPr>
      <w:r w:rsidRPr="004200BA">
        <w:rPr>
          <w:rFonts w:hint="eastAsia"/>
          <w:rtl/>
        </w:rPr>
        <w:t>משרד</w:t>
      </w:r>
      <w:r w:rsidRPr="004200BA">
        <w:rPr>
          <w:rtl/>
        </w:rPr>
        <w:t xml:space="preserve"> </w:t>
      </w:r>
      <w:r w:rsidRPr="004200BA">
        <w:rPr>
          <w:rFonts w:hint="eastAsia"/>
          <w:rtl/>
        </w:rPr>
        <w:t>המשפטים</w:t>
      </w:r>
      <w:r w:rsidRPr="004200BA">
        <w:rPr>
          <w:rtl/>
        </w:rPr>
        <w:t xml:space="preserve"> </w:t>
      </w:r>
      <w:r w:rsidRPr="004200BA">
        <w:rPr>
          <w:rFonts w:hint="eastAsia"/>
          <w:rtl/>
        </w:rPr>
        <w:t>אמון</w:t>
      </w:r>
      <w:r w:rsidRPr="004200BA">
        <w:rPr>
          <w:rtl/>
        </w:rPr>
        <w:t xml:space="preserve"> </w:t>
      </w:r>
      <w:r w:rsidRPr="004200BA">
        <w:rPr>
          <w:rFonts w:hint="eastAsia"/>
          <w:rtl/>
        </w:rPr>
        <w:t>על</w:t>
      </w:r>
      <w:r w:rsidRPr="004200BA">
        <w:rPr>
          <w:rtl/>
        </w:rPr>
        <w:t xml:space="preserve"> </w:t>
      </w:r>
      <w:r w:rsidRPr="004200BA">
        <w:rPr>
          <w:rFonts w:hint="eastAsia"/>
          <w:rtl/>
        </w:rPr>
        <w:t>שלטון</w:t>
      </w:r>
      <w:r w:rsidRPr="004200BA">
        <w:rPr>
          <w:rtl/>
        </w:rPr>
        <w:t xml:space="preserve"> </w:t>
      </w:r>
      <w:r w:rsidRPr="004200BA">
        <w:rPr>
          <w:rFonts w:hint="eastAsia"/>
          <w:rtl/>
        </w:rPr>
        <w:t>החוק</w:t>
      </w:r>
      <w:r w:rsidRPr="004200BA">
        <w:rPr>
          <w:rtl/>
        </w:rPr>
        <w:t xml:space="preserve">, </w:t>
      </w:r>
      <w:r w:rsidRPr="004200BA">
        <w:rPr>
          <w:rFonts w:hint="eastAsia"/>
          <w:rtl/>
        </w:rPr>
        <w:t>על</w:t>
      </w:r>
      <w:r w:rsidRPr="004200BA">
        <w:rPr>
          <w:rtl/>
        </w:rPr>
        <w:t xml:space="preserve"> </w:t>
      </w:r>
      <w:r w:rsidRPr="004200BA">
        <w:rPr>
          <w:rFonts w:hint="eastAsia"/>
          <w:rtl/>
        </w:rPr>
        <w:t>ייצוג</w:t>
      </w:r>
      <w:r w:rsidRPr="004200BA">
        <w:rPr>
          <w:rtl/>
        </w:rPr>
        <w:t xml:space="preserve"> </w:t>
      </w:r>
      <w:r w:rsidRPr="004200BA">
        <w:rPr>
          <w:rFonts w:hint="eastAsia"/>
          <w:rtl/>
        </w:rPr>
        <w:t>המדינה</w:t>
      </w:r>
      <w:r w:rsidRPr="004200BA">
        <w:rPr>
          <w:rtl/>
        </w:rPr>
        <w:t xml:space="preserve"> </w:t>
      </w:r>
      <w:r w:rsidRPr="004200BA">
        <w:rPr>
          <w:rFonts w:hint="eastAsia"/>
          <w:rtl/>
        </w:rPr>
        <w:t>בפני</w:t>
      </w:r>
      <w:r w:rsidRPr="004200BA">
        <w:rPr>
          <w:rtl/>
        </w:rPr>
        <w:t xml:space="preserve"> </w:t>
      </w:r>
      <w:r w:rsidRPr="004200BA">
        <w:rPr>
          <w:rFonts w:hint="eastAsia"/>
          <w:rtl/>
        </w:rPr>
        <w:t>ערכאות</w:t>
      </w:r>
      <w:r w:rsidRPr="004200BA">
        <w:rPr>
          <w:rtl/>
        </w:rPr>
        <w:t xml:space="preserve"> </w:t>
      </w:r>
      <w:r w:rsidRPr="004200BA">
        <w:rPr>
          <w:rFonts w:hint="eastAsia"/>
          <w:rtl/>
        </w:rPr>
        <w:t>שיפוטיות</w:t>
      </w:r>
      <w:r w:rsidRPr="004200BA">
        <w:rPr>
          <w:rtl/>
        </w:rPr>
        <w:t xml:space="preserve"> </w:t>
      </w:r>
      <w:r w:rsidRPr="004200BA">
        <w:rPr>
          <w:rFonts w:hint="eastAsia"/>
          <w:rtl/>
        </w:rPr>
        <w:t>ולא</w:t>
      </w:r>
      <w:r w:rsidRPr="004200BA">
        <w:rPr>
          <w:rtl/>
        </w:rPr>
        <w:t xml:space="preserve"> </w:t>
      </w:r>
      <w:r w:rsidRPr="004200BA">
        <w:rPr>
          <w:rFonts w:hint="eastAsia"/>
          <w:rtl/>
        </w:rPr>
        <w:t>פעם</w:t>
      </w:r>
      <w:r w:rsidRPr="004200BA">
        <w:rPr>
          <w:rtl/>
        </w:rPr>
        <w:t xml:space="preserve"> </w:t>
      </w:r>
      <w:r w:rsidRPr="004200BA">
        <w:rPr>
          <w:rFonts w:hint="eastAsia"/>
          <w:rtl/>
        </w:rPr>
        <w:t>על</w:t>
      </w:r>
      <w:r w:rsidRPr="004200BA">
        <w:rPr>
          <w:rtl/>
        </w:rPr>
        <w:t xml:space="preserve"> </w:t>
      </w:r>
      <w:r w:rsidRPr="004200BA">
        <w:rPr>
          <w:rFonts w:hint="eastAsia"/>
          <w:rtl/>
        </w:rPr>
        <w:t>ייצוג</w:t>
      </w:r>
      <w:r w:rsidRPr="004200BA">
        <w:rPr>
          <w:rtl/>
        </w:rPr>
        <w:t xml:space="preserve"> </w:t>
      </w:r>
      <w:r w:rsidRPr="004200BA">
        <w:rPr>
          <w:rFonts w:hint="eastAsia"/>
          <w:rtl/>
        </w:rPr>
        <w:t>הפרט</w:t>
      </w:r>
      <w:r w:rsidRPr="004200BA">
        <w:rPr>
          <w:rtl/>
        </w:rPr>
        <w:t xml:space="preserve"> </w:t>
      </w:r>
      <w:r w:rsidRPr="004200BA">
        <w:rPr>
          <w:rFonts w:hint="eastAsia"/>
          <w:rtl/>
        </w:rPr>
        <w:t>בהליכים</w:t>
      </w:r>
      <w:r w:rsidRPr="004200BA">
        <w:rPr>
          <w:rtl/>
        </w:rPr>
        <w:t xml:space="preserve"> </w:t>
      </w:r>
      <w:r w:rsidRPr="004200BA">
        <w:rPr>
          <w:rFonts w:hint="eastAsia"/>
          <w:rtl/>
        </w:rPr>
        <w:t>משפטיים</w:t>
      </w:r>
      <w:r w:rsidRPr="004200BA">
        <w:rPr>
          <w:rtl/>
        </w:rPr>
        <w:t xml:space="preserve">, </w:t>
      </w:r>
      <w:r w:rsidRPr="004200BA">
        <w:rPr>
          <w:rFonts w:hint="cs"/>
          <w:rtl/>
        </w:rPr>
        <w:t>ועל כן עליו ל</w:t>
      </w:r>
      <w:r w:rsidRPr="004200BA">
        <w:rPr>
          <w:rFonts w:hint="eastAsia"/>
          <w:rtl/>
        </w:rPr>
        <w:t>שמש</w:t>
      </w:r>
      <w:r w:rsidRPr="004200BA">
        <w:rPr>
          <w:rtl/>
        </w:rPr>
        <w:t xml:space="preserve"> </w:t>
      </w:r>
      <w:r w:rsidRPr="004200BA">
        <w:rPr>
          <w:rFonts w:hint="eastAsia"/>
          <w:rtl/>
        </w:rPr>
        <w:t>דוגמה</w:t>
      </w:r>
      <w:r w:rsidRPr="004200BA">
        <w:rPr>
          <w:rtl/>
        </w:rPr>
        <w:t xml:space="preserve"> </w:t>
      </w:r>
      <w:r w:rsidRPr="004200BA">
        <w:rPr>
          <w:rFonts w:hint="eastAsia"/>
          <w:rtl/>
        </w:rPr>
        <w:t>למילוי</w:t>
      </w:r>
      <w:r w:rsidRPr="004200BA">
        <w:rPr>
          <w:rtl/>
        </w:rPr>
        <w:t xml:space="preserve"> </w:t>
      </w:r>
      <w:r w:rsidRPr="004200BA">
        <w:rPr>
          <w:rFonts w:hint="eastAsia"/>
          <w:rtl/>
        </w:rPr>
        <w:t>החובות</w:t>
      </w:r>
      <w:r w:rsidRPr="004200BA">
        <w:rPr>
          <w:rtl/>
        </w:rPr>
        <w:t xml:space="preserve"> </w:t>
      </w:r>
      <w:r w:rsidRPr="004200BA">
        <w:rPr>
          <w:rFonts w:hint="eastAsia"/>
          <w:rtl/>
        </w:rPr>
        <w:t>המופיעות</w:t>
      </w:r>
      <w:r w:rsidRPr="004200BA">
        <w:rPr>
          <w:rtl/>
        </w:rPr>
        <w:t xml:space="preserve"> </w:t>
      </w:r>
      <w:r w:rsidRPr="004200BA">
        <w:rPr>
          <w:rFonts w:hint="eastAsia"/>
          <w:rtl/>
        </w:rPr>
        <w:t>בדין</w:t>
      </w:r>
      <w:r w:rsidRPr="004200BA">
        <w:rPr>
          <w:rFonts w:hint="cs"/>
          <w:rtl/>
        </w:rPr>
        <w:t>. לפיכך, ובהמשך לפעולות הרבות שנקט עד כה לקידום נושא זה, עליו</w:t>
      </w:r>
      <w:r w:rsidRPr="00A40B38">
        <w:rPr>
          <w:rFonts w:hint="cs"/>
          <w:rtl/>
        </w:rPr>
        <w:t xml:space="preserve"> </w:t>
      </w:r>
      <w:r w:rsidRPr="004200BA">
        <w:rPr>
          <w:rFonts w:hint="cs"/>
          <w:rtl/>
        </w:rPr>
        <w:t>להשלים לאלתר את התאמת נוהלי ונוהגי השירות שלו, ולהבטיח את הכשרתם המלאה של כלל העובדים ועורכי הדין החיצוניים המעניקים שירות ציבורי מטעמו.</w:t>
      </w:r>
      <w:r w:rsidRPr="00A40B38">
        <w:rPr>
          <w:rFonts w:hint="cs"/>
          <w:rtl/>
        </w:rPr>
        <w:t xml:space="preserve"> </w:t>
      </w:r>
    </w:p>
    <w:p w:rsidR="004200BA" w:rsidRPr="00A40B38" w:rsidP="002C7EDD">
      <w:pPr>
        <w:pStyle w:val="takzir-text"/>
        <w:pBdr>
          <w:top w:val="none" w:sz="0" w:space="0" w:color="auto"/>
          <w:bottom w:val="none" w:sz="0" w:space="0" w:color="auto"/>
        </w:pBdr>
        <w:bidi/>
        <w:rPr>
          <w:rtl/>
        </w:rPr>
      </w:pPr>
      <w:r w:rsidRPr="00A40B38">
        <w:rPr>
          <w:rFonts w:hint="cs"/>
          <w:rtl/>
        </w:rPr>
        <w:t>הב"ה</w:t>
      </w:r>
      <w:r w:rsidRPr="00A40B38">
        <w:rPr>
          <w:rFonts w:hint="cs"/>
          <w:rtl/>
        </w:rPr>
        <w:t xml:space="preserve"> אחראית להפעלתם של בתי המשפט ולפתיחת שעריהם לפני אנשים המבקשים לשמור על זכויותיהם, ולכן עליה להבטיח לכול את זכות הגישה לערכאות. על </w:t>
      </w:r>
      <w:r w:rsidRPr="00A40B38">
        <w:rPr>
          <w:rFonts w:hint="cs"/>
          <w:rtl/>
        </w:rPr>
        <w:t>הב"ה</w:t>
      </w:r>
      <w:r w:rsidRPr="00A40B38">
        <w:rPr>
          <w:rFonts w:hint="cs"/>
          <w:rtl/>
        </w:rPr>
        <w:t xml:space="preserve"> להשלים לאלתר את בחינת נהליה והתאמתם לאנשים עם מוגבלות, לאפשר את כל התאמות הנגישות שהיא חבה בהן ולפרסמן, ולקיים הכשרה בתחום המוגבלויות לכל השופטים ולכל עובדיה המעניקים שירות לציבור, לרבות מתנדבים ואנשי השירות הלאומי. </w:t>
      </w:r>
    </w:p>
    <w:p w:rsidR="004200BA" w:rsidRPr="00A40B38" w:rsidP="002C7EDD">
      <w:pPr>
        <w:pStyle w:val="takzir-text"/>
        <w:pBdr>
          <w:top w:val="none" w:sz="0" w:space="0" w:color="auto"/>
          <w:bottom w:val="none" w:sz="0" w:space="0" w:color="auto"/>
        </w:pBdr>
        <w:bidi/>
        <w:rPr>
          <w:rtl/>
        </w:rPr>
      </w:pPr>
      <w:r w:rsidRPr="00A40B38">
        <w:rPr>
          <w:rFonts w:hint="cs"/>
          <w:rtl/>
        </w:rPr>
        <w:t xml:space="preserve">על </w:t>
      </w:r>
      <w:r w:rsidRPr="00A40B38">
        <w:rPr>
          <w:rFonts w:hint="cs"/>
          <w:rtl/>
        </w:rPr>
        <w:t>הב"ה</w:t>
      </w:r>
      <w:r w:rsidRPr="00A40B38">
        <w:rPr>
          <w:rFonts w:hint="cs"/>
          <w:rtl/>
        </w:rPr>
        <w:t xml:space="preserve"> להקפיד </w:t>
      </w:r>
      <w:r w:rsidRPr="00A40B38">
        <w:rPr>
          <w:rtl/>
        </w:rPr>
        <w:t xml:space="preserve">כי כלל </w:t>
      </w:r>
      <w:r w:rsidRPr="00A40B38">
        <w:rPr>
          <w:rFonts w:hint="cs"/>
          <w:rtl/>
        </w:rPr>
        <w:t>הבקשות להתאמות נגישות וההחלטות שהתקבלו בעניינן יוזנו</w:t>
      </w:r>
      <w:r w:rsidRPr="00A40B38">
        <w:rPr>
          <w:rtl/>
        </w:rPr>
        <w:t xml:space="preserve"> במערכת הממוחשבת</w:t>
      </w:r>
      <w:r w:rsidR="00806E3A">
        <w:rPr>
          <w:rFonts w:hint="cs"/>
          <w:rtl/>
        </w:rPr>
        <w:t>,</w:t>
      </w:r>
      <w:r w:rsidRPr="00A40B38">
        <w:rPr>
          <w:rFonts w:hint="cs"/>
          <w:rtl/>
        </w:rPr>
        <w:t xml:space="preserve"> שכן כך תוכל לדעת אם יש קושי בהגשת בקשות להתאמות נגישות או בטיפול בהן.</w:t>
      </w:r>
    </w:p>
    <w:p w:rsidR="004200BA" w:rsidRPr="00A40B38" w:rsidP="002C7EDD">
      <w:pPr>
        <w:pStyle w:val="takzir-text"/>
        <w:pBdr>
          <w:top w:val="none" w:sz="0" w:space="0" w:color="auto"/>
          <w:bottom w:val="none" w:sz="0" w:space="0" w:color="auto"/>
        </w:pBdr>
        <w:bidi/>
        <w:rPr>
          <w:rtl/>
        </w:rPr>
      </w:pPr>
      <w:r w:rsidRPr="004200BA">
        <w:rPr>
          <w:rFonts w:hint="cs"/>
          <w:rtl/>
        </w:rPr>
        <w:t>על שר הרווחה ועל שרת המשפטים, בשיתוף עם משרד האוצר, לפעול בהקדם יחד לשינוי השיטה הנוהגת, ובה אין אדם עם מוגבלות נשמע בהליך משפטי בנושא כשרותו המשפטית אלא במקרים נדירים, דבר שאינו עולה בקנה אחד עם הדין.</w:t>
      </w:r>
    </w:p>
    <w:p w:rsidR="004200BA" w:rsidRPr="00A40B38" w:rsidP="002C7EDD">
      <w:pPr>
        <w:pStyle w:val="takzir-text"/>
        <w:pBdr>
          <w:top w:val="none" w:sz="0" w:space="0" w:color="auto"/>
          <w:bottom w:val="none" w:sz="0" w:space="0" w:color="auto"/>
        </w:pBdr>
        <w:bidi/>
        <w:rPr>
          <w:rtl/>
        </w:rPr>
      </w:pPr>
      <w:r w:rsidRPr="00A40B38">
        <w:rPr>
          <w:rFonts w:hint="eastAsia"/>
          <w:rtl/>
        </w:rPr>
        <w:t>על</w:t>
      </w:r>
      <w:r w:rsidRPr="00A40B38">
        <w:rPr>
          <w:rtl/>
        </w:rPr>
        <w:t xml:space="preserve"> </w:t>
      </w:r>
      <w:r w:rsidRPr="00A40B38">
        <w:rPr>
          <w:rFonts w:hint="eastAsia"/>
          <w:rtl/>
        </w:rPr>
        <w:t>משרד</w:t>
      </w:r>
      <w:r w:rsidRPr="00A40B38">
        <w:rPr>
          <w:rtl/>
        </w:rPr>
        <w:t xml:space="preserve"> </w:t>
      </w:r>
      <w:r w:rsidRPr="00A40B38">
        <w:rPr>
          <w:rFonts w:hint="eastAsia"/>
          <w:rtl/>
        </w:rPr>
        <w:t>הרווחה</w:t>
      </w:r>
      <w:r w:rsidRPr="00A40B38">
        <w:rPr>
          <w:rtl/>
        </w:rPr>
        <w:t xml:space="preserve"> </w:t>
      </w:r>
      <w:r w:rsidRPr="00A40B38">
        <w:rPr>
          <w:rFonts w:hint="eastAsia"/>
          <w:rtl/>
        </w:rPr>
        <w:t>ל</w:t>
      </w:r>
      <w:r w:rsidRPr="00A40B38">
        <w:rPr>
          <w:rFonts w:hint="cs"/>
          <w:rtl/>
        </w:rPr>
        <w:t>הסדיר את התיאום בין</w:t>
      </w:r>
      <w:r w:rsidRPr="00A40B38">
        <w:rPr>
          <w:rtl/>
        </w:rPr>
        <w:t xml:space="preserve"> </w:t>
      </w:r>
      <w:r w:rsidRPr="00A40B38">
        <w:rPr>
          <w:rFonts w:hint="cs"/>
          <w:rtl/>
        </w:rPr>
        <w:t>ועדת האבחון ובין ה</w:t>
      </w:r>
      <w:r w:rsidRPr="00A40B38">
        <w:rPr>
          <w:rFonts w:hint="eastAsia"/>
          <w:rtl/>
        </w:rPr>
        <w:t>גורמי</w:t>
      </w:r>
      <w:r w:rsidRPr="00A40B38">
        <w:rPr>
          <w:rFonts w:hint="cs"/>
          <w:rtl/>
        </w:rPr>
        <w:t>ם המאתרים מסגרות להשמה, בנושא יישום דרכי הטיפול שנקבעו לאדם עם מוגבלות.</w:t>
      </w:r>
      <w:r w:rsidRPr="004200BA">
        <w:rPr>
          <w:rFonts w:hint="cs"/>
          <w:rtl/>
        </w:rPr>
        <w:t xml:space="preserve"> </w:t>
      </w:r>
      <w:r w:rsidRPr="00A40B38">
        <w:rPr>
          <w:rFonts w:hint="cs"/>
          <w:rtl/>
        </w:rPr>
        <w:t>על מנת שתחליט החלטות ישימות ויעילות, עליו לעדכן את ההנחיות לוועדה, כדי לוודא שבידיה יהיה כל ה</w:t>
      </w:r>
      <w:r w:rsidRPr="00A40B38">
        <w:rPr>
          <w:rFonts w:hint="eastAsia"/>
          <w:rtl/>
        </w:rPr>
        <w:t>מידע</w:t>
      </w:r>
      <w:r w:rsidRPr="00A40B38">
        <w:rPr>
          <w:rFonts w:hint="cs"/>
          <w:rtl/>
        </w:rPr>
        <w:t xml:space="preserve"> הרלוונטי</w:t>
      </w:r>
      <w:r w:rsidRPr="00A40B38">
        <w:rPr>
          <w:rtl/>
        </w:rPr>
        <w:t xml:space="preserve"> </w:t>
      </w:r>
      <w:r w:rsidRPr="00A40B38">
        <w:rPr>
          <w:rFonts w:hint="cs"/>
          <w:rtl/>
        </w:rPr>
        <w:t>על</w:t>
      </w:r>
      <w:r w:rsidRPr="00A40B38">
        <w:rPr>
          <w:rtl/>
        </w:rPr>
        <w:t xml:space="preserve"> </w:t>
      </w:r>
      <w:r w:rsidRPr="00A40B38">
        <w:rPr>
          <w:rFonts w:hint="eastAsia"/>
          <w:rtl/>
        </w:rPr>
        <w:t>מסגרות</w:t>
      </w:r>
      <w:r w:rsidRPr="00A40B38">
        <w:rPr>
          <w:rtl/>
        </w:rPr>
        <w:t xml:space="preserve"> </w:t>
      </w:r>
      <w:r w:rsidRPr="00A40B38">
        <w:rPr>
          <w:rFonts w:hint="eastAsia"/>
          <w:rtl/>
        </w:rPr>
        <w:t>המיועדות</w:t>
      </w:r>
      <w:r w:rsidRPr="00A40B38">
        <w:rPr>
          <w:rtl/>
        </w:rPr>
        <w:t xml:space="preserve"> </w:t>
      </w:r>
      <w:r w:rsidRPr="00A40B38">
        <w:rPr>
          <w:rFonts w:hint="eastAsia"/>
          <w:rtl/>
        </w:rPr>
        <w:t>לאנשים</w:t>
      </w:r>
      <w:r w:rsidRPr="00A40B38">
        <w:rPr>
          <w:rtl/>
        </w:rPr>
        <w:t xml:space="preserve"> </w:t>
      </w:r>
      <w:r w:rsidRPr="00A40B38">
        <w:rPr>
          <w:rFonts w:hint="eastAsia"/>
          <w:rtl/>
        </w:rPr>
        <w:t>עם</w:t>
      </w:r>
      <w:r w:rsidRPr="00A40B38">
        <w:rPr>
          <w:rtl/>
        </w:rPr>
        <w:t xml:space="preserve"> </w:t>
      </w:r>
      <w:r w:rsidRPr="00A40B38">
        <w:rPr>
          <w:rFonts w:hint="eastAsia"/>
          <w:rtl/>
        </w:rPr>
        <w:t>מוגבלות</w:t>
      </w:r>
      <w:r w:rsidRPr="00A40B38">
        <w:rPr>
          <w:rtl/>
        </w:rPr>
        <w:t xml:space="preserve">, </w:t>
      </w:r>
      <w:r w:rsidRPr="00A40B38">
        <w:rPr>
          <w:rFonts w:hint="eastAsia"/>
          <w:rtl/>
        </w:rPr>
        <w:t>התאמת</w:t>
      </w:r>
      <w:r w:rsidRPr="00A40B38">
        <w:rPr>
          <w:rFonts w:hint="cs"/>
          <w:rtl/>
        </w:rPr>
        <w:t>ן</w:t>
      </w:r>
      <w:r w:rsidRPr="00A40B38">
        <w:rPr>
          <w:rtl/>
        </w:rPr>
        <w:t xml:space="preserve"> לסוגי המוגבלויות </w:t>
      </w:r>
      <w:r w:rsidRPr="00A40B38">
        <w:rPr>
          <w:rFonts w:hint="eastAsia"/>
          <w:rtl/>
        </w:rPr>
        <w:t>ומספר</w:t>
      </w:r>
      <w:r w:rsidRPr="00A40B38">
        <w:rPr>
          <w:rtl/>
        </w:rPr>
        <w:t xml:space="preserve"> </w:t>
      </w:r>
      <w:r w:rsidRPr="00A40B38">
        <w:rPr>
          <w:rFonts w:hint="eastAsia"/>
          <w:rtl/>
        </w:rPr>
        <w:t>המקומות</w:t>
      </w:r>
      <w:r w:rsidRPr="00A40B38">
        <w:rPr>
          <w:rtl/>
        </w:rPr>
        <w:t xml:space="preserve"> </w:t>
      </w:r>
      <w:r w:rsidRPr="00A40B38">
        <w:rPr>
          <w:rFonts w:hint="eastAsia"/>
          <w:rtl/>
        </w:rPr>
        <w:t>הפנויים</w:t>
      </w:r>
      <w:r w:rsidRPr="00A40B38">
        <w:rPr>
          <w:rtl/>
        </w:rPr>
        <w:t xml:space="preserve"> </w:t>
      </w:r>
      <w:r w:rsidRPr="00A40B38">
        <w:rPr>
          <w:rFonts w:hint="eastAsia"/>
          <w:rtl/>
        </w:rPr>
        <w:t>בה</w:t>
      </w:r>
      <w:r w:rsidRPr="00A40B38">
        <w:rPr>
          <w:rFonts w:hint="cs"/>
          <w:rtl/>
        </w:rPr>
        <w:t xml:space="preserve">ן. </w:t>
      </w:r>
    </w:p>
    <w:p w:rsidR="004200BA" w:rsidRPr="00A40B38" w:rsidP="002C7EDD">
      <w:pPr>
        <w:pStyle w:val="takzir-text"/>
        <w:pBdr>
          <w:top w:val="none" w:sz="0" w:space="0" w:color="auto"/>
          <w:bottom w:val="none" w:sz="0" w:space="0" w:color="auto"/>
        </w:pBdr>
        <w:bidi/>
        <w:rPr>
          <w:rtl/>
        </w:rPr>
      </w:pPr>
      <w:r w:rsidRPr="00A40B38">
        <w:rPr>
          <w:rFonts w:hint="cs"/>
          <w:rtl/>
        </w:rPr>
        <w:t xml:space="preserve">על משרדי המשפטים, הרווחה והבריאות לשקול קביעתו של מנגנון לזיהוי מוקדם של המקרים המורכבים ביותר של אנשים עם ריבוי מוגבלויות שיצריכו הכרעה בדבר זהות המשרד המטפל בוועדה בין-משרדית. עליהם לשקול גם הסדרתו של מנגנון היוועצות בין הגורמים המומחים, כדי למנוע סתירות ולצורך קבלת החלטות מיטביות על האבחון ועל מסגרת טיפולית רלוונטית. </w:t>
      </w:r>
    </w:p>
    <w:p w:rsidR="004200BA" w:rsidRPr="00A40B38" w:rsidP="002C7EDD">
      <w:pPr>
        <w:pStyle w:val="takzir-text"/>
        <w:pBdr>
          <w:top w:val="none" w:sz="0" w:space="0" w:color="auto"/>
          <w:bottom w:val="none" w:sz="0" w:space="0" w:color="auto"/>
        </w:pBdr>
        <w:bidi/>
        <w:rPr>
          <w:rtl/>
        </w:rPr>
      </w:pPr>
      <w:r w:rsidRPr="00A40B38">
        <w:rPr>
          <w:rFonts w:hint="cs"/>
          <w:rtl/>
        </w:rPr>
        <w:t xml:space="preserve">על משרד הרווחה, בשיתוף משרד המשפטים, משרד הבריאות וגורמי האכיפה הרלוונטיים למפות את כלל דרכי הענישה והטיפול הקיימים לאנשים עם מוגבלות שביצעו עבירה, ואת סוגי מסגרות הענישה והטיפול החסרות ומספרן, ולבנות </w:t>
      </w:r>
      <w:r w:rsidRPr="00A40B38">
        <w:rPr>
          <w:rFonts w:hint="cs"/>
          <w:rtl/>
        </w:rPr>
        <w:t>תוכנית</w:t>
      </w:r>
      <w:r w:rsidRPr="00A40B38">
        <w:rPr>
          <w:rFonts w:hint="cs"/>
          <w:rtl/>
        </w:rPr>
        <w:t xml:space="preserve"> עבודה מפורטת להקמתן. </w:t>
      </w:r>
    </w:p>
    <w:p w:rsidR="004200BA" w:rsidRPr="00A40B38" w:rsidP="002C7EDD">
      <w:pPr>
        <w:pStyle w:val="takzir-text"/>
        <w:pBdr>
          <w:top w:val="none" w:sz="0" w:space="0" w:color="auto"/>
          <w:bottom w:val="none" w:sz="0" w:space="0" w:color="auto"/>
        </w:pBdr>
        <w:bidi/>
        <w:rPr>
          <w:rtl/>
        </w:rPr>
      </w:pPr>
      <w:r w:rsidRPr="00A40B38">
        <w:rPr>
          <w:rFonts w:hint="cs"/>
          <w:rtl/>
        </w:rPr>
        <w:t>על שב"ס להשלים את התאמות הנגישות לאסירים עם מוגבלות ולהכשיר את עובדיו בנושא כנדרש בדין. עליו לנהל מאגר נתונים סדור על אנשים עם מוגבלות המוחזקים אצלו, למפות את גודל אוכלוסיית האסירים הזקוקים להשמה באגף מותאם, ולבחון את הדרכים להגדלת מספרם של המקומות באגפים מסוג זה.</w:t>
      </w:r>
    </w:p>
    <w:p w:rsidR="004200BA" w:rsidRPr="00A40B38" w:rsidP="002C7EDD">
      <w:pPr>
        <w:pStyle w:val="takzir-text"/>
        <w:pBdr>
          <w:top w:val="none" w:sz="0" w:space="0" w:color="auto"/>
          <w:bottom w:val="none" w:sz="0" w:space="0" w:color="auto"/>
        </w:pBdr>
        <w:bidi/>
        <w:rPr>
          <w:rtl/>
        </w:rPr>
      </w:pPr>
      <w:r w:rsidRPr="00A40B38">
        <w:rPr>
          <w:rFonts w:hint="cs"/>
          <w:rtl/>
        </w:rPr>
        <w:t xml:space="preserve">על הממונה על עבודות השירות בשב"ס </w:t>
      </w:r>
      <w:r w:rsidRPr="00A40B38">
        <w:rPr>
          <w:rtl/>
        </w:rPr>
        <w:t>לפעול לאיתור</w:t>
      </w:r>
      <w:r w:rsidRPr="00A40B38">
        <w:rPr>
          <w:rFonts w:hint="cs"/>
          <w:rtl/>
        </w:rPr>
        <w:t>ם של</w:t>
      </w:r>
      <w:r w:rsidRPr="00A40B38">
        <w:rPr>
          <w:rtl/>
        </w:rPr>
        <w:t xml:space="preserve"> מקומות </w:t>
      </w:r>
      <w:r w:rsidRPr="00A40B38">
        <w:rPr>
          <w:rFonts w:hint="cs"/>
          <w:rtl/>
        </w:rPr>
        <w:t xml:space="preserve">תעסוקה נוספים לריצוי עבודות שירות </w:t>
      </w:r>
      <w:r w:rsidRPr="00A40B38">
        <w:rPr>
          <w:rFonts w:hint="eastAsia"/>
          <w:rtl/>
        </w:rPr>
        <w:t>המותאמים</w:t>
      </w:r>
      <w:r w:rsidRPr="00A40B38">
        <w:rPr>
          <w:rtl/>
        </w:rPr>
        <w:t xml:space="preserve"> </w:t>
      </w:r>
      <w:r w:rsidRPr="00A40B38">
        <w:rPr>
          <w:rFonts w:hint="eastAsia"/>
          <w:rtl/>
        </w:rPr>
        <w:t>לאנשים</w:t>
      </w:r>
      <w:r w:rsidRPr="00A40B38">
        <w:rPr>
          <w:rtl/>
        </w:rPr>
        <w:t xml:space="preserve"> </w:t>
      </w:r>
      <w:r w:rsidRPr="00A40B38">
        <w:rPr>
          <w:rFonts w:hint="eastAsia"/>
          <w:rtl/>
        </w:rPr>
        <w:t>עם</w:t>
      </w:r>
      <w:r w:rsidRPr="00A40B38">
        <w:rPr>
          <w:rtl/>
        </w:rPr>
        <w:t xml:space="preserve"> </w:t>
      </w:r>
      <w:r w:rsidRPr="00A40B38">
        <w:rPr>
          <w:rFonts w:hint="eastAsia"/>
          <w:rtl/>
        </w:rPr>
        <w:t>מוגבלות</w:t>
      </w:r>
      <w:r w:rsidRPr="00A40B38">
        <w:rPr>
          <w:rFonts w:hint="cs"/>
          <w:rtl/>
        </w:rPr>
        <w:t xml:space="preserve">, ולהרחיב את מקומות התעסוקה במוסדות שלטוניים וציבוריים. </w:t>
      </w:r>
    </w:p>
    <w:p w:rsidR="004200BA" w:rsidRPr="00A40B38" w:rsidP="002C7EDD">
      <w:pPr>
        <w:pStyle w:val="takzir-text"/>
        <w:pBdr>
          <w:top w:val="none" w:sz="0" w:space="0" w:color="auto"/>
        </w:pBdr>
        <w:bidi/>
        <w:rPr>
          <w:rtl/>
        </w:rPr>
      </w:pPr>
      <w:r w:rsidRPr="00A40B38">
        <w:rPr>
          <w:rFonts w:hint="cs"/>
          <w:rtl/>
        </w:rPr>
        <w:t xml:space="preserve">על הרשות לשיקום האסיר (להלן - </w:t>
      </w:r>
      <w:r w:rsidRPr="00A40B38">
        <w:rPr>
          <w:rFonts w:hint="cs"/>
          <w:rtl/>
        </w:rPr>
        <w:t>רש"א</w:t>
      </w:r>
      <w:r w:rsidRPr="00A40B38">
        <w:rPr>
          <w:rFonts w:hint="cs"/>
          <w:rtl/>
        </w:rPr>
        <w:t>) ומשרד הרווחה לפעול להקמתן של מסגרות שיקום וטיפול בקהילה, עבור אסירים משוחררים עם מוגבלויות לסוגיהן, נוסף על המסגרות לאסירים עם תחלואה כפולה (מוגבלות והתמכרות) ולעברייני מין עם הנמכה קוגניטיבית.</w:t>
      </w:r>
      <w:r w:rsidRPr="00A40B38">
        <w:rPr>
          <w:rtl/>
        </w:rPr>
        <w:t xml:space="preserve"> </w:t>
      </w:r>
    </w:p>
    <w:p w:rsidR="00A90478" w:rsidRPr="00492C38" w:rsidP="002C7EDD">
      <w:pPr>
        <w:pStyle w:val="takzir"/>
        <w:rPr>
          <w:rFonts w:ascii="Tahoma" w:hAnsi="Tahoma" w:cs="Tahoma"/>
          <w:noProof w:val="0"/>
          <w:sz w:val="28"/>
          <w:rtl/>
        </w:rPr>
      </w:pPr>
    </w:p>
    <w:p w:rsidR="00384065" w:rsidRPr="00132FFC" w:rsidP="002C7EDD">
      <w:pPr>
        <w:pStyle w:val="KOT4S"/>
        <w:rPr>
          <w:rtl/>
        </w:rPr>
      </w:pPr>
      <w:r w:rsidRPr="00132FFC">
        <w:rPr>
          <w:rtl/>
        </w:rPr>
        <w:t>סיכום</w:t>
      </w:r>
    </w:p>
    <w:p w:rsidR="004200BA" w:rsidRPr="00662DFB" w:rsidP="002C7EDD">
      <w:pPr>
        <w:pStyle w:val="takzir-text"/>
        <w:bidi/>
        <w:rPr>
          <w:rtl/>
        </w:rPr>
      </w:pPr>
      <w:r w:rsidRPr="00662DFB">
        <w:rPr>
          <w:rFonts w:hint="cs"/>
          <w:rtl/>
        </w:rPr>
        <w:t>בעשורים האחרונים התגבשה כלפי אנשים עם מוגבלות גישה המדגישה את כבודם, ומתייחסת בכובד ראש למימוש רצונם, לעצמאותם ולזכויותיהם. לאורה של גישה זאת הכירה מדינת ישראל, כבר בחקיקה משנת 1998, בחשיבותן של התאמות נגישות לשירות, שיאפשרו ל</w:t>
      </w:r>
      <w:r w:rsidRPr="00662DFB">
        <w:rPr>
          <w:rtl/>
        </w:rPr>
        <w:t xml:space="preserve">אנשים עם מוגבלות </w:t>
      </w:r>
      <w:r w:rsidRPr="00662DFB">
        <w:rPr>
          <w:rFonts w:hint="cs"/>
          <w:rtl/>
        </w:rPr>
        <w:t xml:space="preserve">לקבל שירותים </w:t>
      </w:r>
      <w:r w:rsidRPr="00662DFB">
        <w:rPr>
          <w:rtl/>
        </w:rPr>
        <w:t>באופן עצמאי ומכובד, במקו</w:t>
      </w:r>
      <w:r w:rsidRPr="00662DFB">
        <w:rPr>
          <w:rFonts w:hint="cs"/>
          <w:rtl/>
        </w:rPr>
        <w:t>מות</w:t>
      </w:r>
      <w:r w:rsidRPr="00662DFB">
        <w:rPr>
          <w:rtl/>
        </w:rPr>
        <w:t xml:space="preserve"> ובמועד</w:t>
      </w:r>
      <w:r w:rsidRPr="00662DFB">
        <w:rPr>
          <w:rFonts w:hint="cs"/>
          <w:rtl/>
        </w:rPr>
        <w:t xml:space="preserve">ים ששירותים אלה </w:t>
      </w:r>
      <w:r w:rsidRPr="00662DFB">
        <w:rPr>
          <w:rtl/>
        </w:rPr>
        <w:t>נית</w:t>
      </w:r>
      <w:r w:rsidRPr="00662DFB">
        <w:rPr>
          <w:rFonts w:hint="cs"/>
          <w:rtl/>
        </w:rPr>
        <w:t>נים</w:t>
      </w:r>
      <w:r w:rsidRPr="00662DFB">
        <w:rPr>
          <w:rtl/>
        </w:rPr>
        <w:t xml:space="preserve"> לכלל הציבור</w:t>
      </w:r>
      <w:r w:rsidRPr="00662DFB">
        <w:rPr>
          <w:rFonts w:hint="cs"/>
          <w:rtl/>
        </w:rPr>
        <w:t xml:space="preserve">. </w:t>
      </w:r>
    </w:p>
    <w:p w:rsidR="004200BA" w:rsidRPr="00662DFB" w:rsidP="002C7EDD">
      <w:pPr>
        <w:pStyle w:val="takzir-text"/>
        <w:bidi/>
        <w:rPr>
          <w:rtl/>
        </w:rPr>
      </w:pPr>
      <w:r w:rsidRPr="00662DFB">
        <w:rPr>
          <w:rFonts w:hint="cs"/>
          <w:rtl/>
        </w:rPr>
        <w:t xml:space="preserve">דוח זה מצביע על כמה זירות משמעותיות בתחום המשפט בהן התאמת הנגישות של השירות עדיין בתחילתה, מן החקירה הפלילית במשטרה, דרך </w:t>
      </w:r>
      <w:r w:rsidRPr="00662DFB">
        <w:rPr>
          <w:rFonts w:hint="cs"/>
          <w:rtl/>
        </w:rPr>
        <w:t xml:space="preserve">הליכי הדיון בבית המשפט (בהליכים האזרחיים והפליליים) ועד ריצוי העונש בהליך הפלילי. כך, נוצר פער ניכר בין התפיסה הגלומה בחוק לבין מידת מימושו בפועל. </w:t>
      </w:r>
    </w:p>
    <w:p w:rsidR="004200BA" w:rsidRPr="00662DFB" w:rsidP="002C7EDD">
      <w:pPr>
        <w:pStyle w:val="takzir-text"/>
        <w:bidi/>
        <w:rPr>
          <w:rtl/>
        </w:rPr>
      </w:pPr>
      <w:r w:rsidRPr="00662DFB">
        <w:rPr>
          <w:rFonts w:hint="cs"/>
          <w:sz w:val="24"/>
          <w:rtl/>
        </w:rPr>
        <w:t xml:space="preserve">בכמה היבטים, ממצאי הדוח מצביעים על היעדר הלימה בין </w:t>
      </w:r>
      <w:r w:rsidRPr="00662DFB">
        <w:rPr>
          <w:sz w:val="24"/>
          <w:rtl/>
        </w:rPr>
        <w:t xml:space="preserve">פעולות הממשלה להבטחת </w:t>
      </w:r>
      <w:r w:rsidRPr="00662DFB">
        <w:rPr>
          <w:rFonts w:hint="cs"/>
          <w:sz w:val="24"/>
          <w:rtl/>
        </w:rPr>
        <w:t>הנגישות לשירות לאנשים עם מוגבלות ובין</w:t>
      </w:r>
      <w:r w:rsidRPr="00662DFB">
        <w:rPr>
          <w:sz w:val="24"/>
          <w:rtl/>
        </w:rPr>
        <w:t xml:space="preserve"> </w:t>
      </w:r>
      <w:r w:rsidRPr="00662DFB">
        <w:rPr>
          <w:rFonts w:hint="cs"/>
          <w:sz w:val="24"/>
          <w:rtl/>
        </w:rPr>
        <w:t xml:space="preserve">רוח </w:t>
      </w:r>
      <w:r w:rsidRPr="00662DFB">
        <w:rPr>
          <w:sz w:val="24"/>
          <w:rtl/>
        </w:rPr>
        <w:t xml:space="preserve">הוראות חוק יסוד: כבוד האדם וחירותו, </w:t>
      </w:r>
      <w:r w:rsidRPr="00662DFB">
        <w:rPr>
          <w:rFonts w:hint="cs"/>
          <w:sz w:val="24"/>
          <w:rtl/>
        </w:rPr>
        <w:t>חוק שוויון ותקנותיו</w:t>
      </w:r>
      <w:r w:rsidRPr="00662DFB">
        <w:rPr>
          <w:sz w:val="24"/>
          <w:rtl/>
        </w:rPr>
        <w:t xml:space="preserve"> ואמנת האו"ם בדבר זכויותיהם של אנשים עם מוגבלות.</w:t>
      </w:r>
      <w:r w:rsidRPr="00662DFB">
        <w:rPr>
          <w:rFonts w:hint="cs"/>
          <w:sz w:val="24"/>
          <w:rtl/>
        </w:rPr>
        <w:t xml:space="preserve"> </w:t>
      </w:r>
      <w:r w:rsidRPr="00662DFB">
        <w:rPr>
          <w:rFonts w:hint="cs"/>
          <w:rtl/>
        </w:rPr>
        <w:t>לפיכך יש לוודא כי המדינה יוזמת ביצוע התאמות נגישות של השירות לציבור האנשים עם המוגבלויות, ולא רק נענית לבקשות פרטניות. גישה זאת צריכה לכלול יצירה ופרסום של כלים מותאמים למתן שירות, שיאפשרו את השתתפותם המלאה של אנשים עם מוגבלות בהליכים משפטיים באופן השווה לאחרים.</w:t>
      </w:r>
    </w:p>
    <w:p w:rsidR="004200BA" w:rsidRPr="00662DFB" w:rsidP="002C7EDD">
      <w:pPr>
        <w:pStyle w:val="takzir-text"/>
        <w:bidi/>
        <w:rPr>
          <w:rtl/>
        </w:rPr>
      </w:pPr>
      <w:r w:rsidRPr="00662DFB">
        <w:rPr>
          <w:rFonts w:hint="cs"/>
          <w:rtl/>
        </w:rPr>
        <w:t>חוסנה של חברה נבנה גם על יכולתה להתאחד, להכיל את כל גוני האוכלוסייה ולאפשר להם ביטוי. מכאן חשיבותן העצומה של התאמות נגישות לשירות במערכת המשפט, שהיא מערכת מרכזית בניהולה של קהילה.</w:t>
      </w:r>
    </w:p>
    <w:p w:rsidR="004200BA" w:rsidRPr="00662DFB" w:rsidP="002C7EDD">
      <w:pPr>
        <w:pStyle w:val="takzir-text"/>
        <w:bidi/>
        <w:rPr>
          <w:rtl/>
        </w:rPr>
      </w:pPr>
      <w:r w:rsidRPr="00662DFB">
        <w:rPr>
          <w:rFonts w:hint="cs"/>
          <w:rtl/>
        </w:rPr>
        <w:t>על שרת המשפטים והשר לביטחון הפנים לוודא שכל הגופים המעורבים בהליכים משפטיים ימלאו את חובתם להתאים לאנשים עם מוגבלות את השירות הניתן על ידם, ולוודא את תיקונם של הליקויים המפורטים בדוח זה. מעורבותם נדרשת מאחר שבגופים אלה מתקבלות מדי יום החלטות המשפיעות על חייהם של אנשים עם מוגבלות, על זכויות היסוד שלהם ועל חירותם.</w:t>
      </w:r>
    </w:p>
    <w:p w:rsidR="00F1368B" w:rsidRPr="0010599F" w:rsidP="002C7EDD">
      <w:pPr>
        <w:spacing w:line="240" w:lineRule="exact"/>
        <w:ind w:right="2268"/>
        <w:jc w:val="both"/>
        <w:rPr>
          <w:rFonts w:ascii="Tahoma" w:hAnsi="Tahoma" w:cs="Tahoma"/>
          <w:sz w:val="17"/>
          <w:szCs w:val="17"/>
          <w:rtl/>
        </w:rPr>
      </w:pPr>
    </w:p>
    <w:p w:rsidR="00327FBF" w:rsidRPr="0010599F" w:rsidP="002C7EDD">
      <w:pPr>
        <w:spacing w:line="240" w:lineRule="exact"/>
        <w:ind w:right="2268"/>
        <w:jc w:val="both"/>
        <w:rPr>
          <w:rFonts w:ascii="Tahoma" w:hAnsi="Tahoma" w:cs="Tahoma"/>
          <w:sz w:val="17"/>
          <w:szCs w:val="17"/>
          <w:rtl/>
        </w:rPr>
        <w:sectPr w:rsidSect="00AC0A85">
          <w:headerReference w:type="even" r:id="rId10"/>
          <w:headerReference w:type="default" r:id="rId11"/>
          <w:headerReference w:type="first" r:id="rId12"/>
          <w:pgSz w:w="11906" w:h="16838" w:code="9"/>
          <w:pgMar w:top="3119" w:right="1701" w:bottom="3119" w:left="1701" w:header="1559" w:footer="709" w:gutter="0"/>
          <w:cols w:space="708"/>
          <w:bidi/>
          <w:rtlGutter/>
          <w:docGrid w:linePitch="360"/>
        </w:sectPr>
      </w:pPr>
    </w:p>
    <w:p w:rsidR="00A207F5" w:rsidRPr="00A40B38" w:rsidP="002C7EDD">
      <w:pPr>
        <w:pStyle w:val="KOT4"/>
        <w:rPr>
          <w:rtl/>
        </w:rPr>
      </w:pPr>
      <w:bookmarkEnd w:id="0"/>
      <w:bookmarkEnd w:id="1"/>
      <w:bookmarkEnd w:id="2"/>
      <w:bookmarkEnd w:id="3"/>
      <w:bookmarkEnd w:id="4"/>
      <w:r w:rsidRPr="00A40B38">
        <w:rPr>
          <w:rFonts w:hint="eastAsia"/>
          <w:rtl/>
        </w:rPr>
        <w:t>מבוא</w:t>
      </w:r>
      <w:r w:rsidRPr="00A40B38">
        <w:rPr>
          <w:rtl/>
        </w:rPr>
        <w:t xml:space="preserve">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מערכת משפט הוגנת טעונה הקפדה על הבטחת האוטונומיה של האדם המעורב בהליכים משפטיים והבטחת זכויותיו. הדבר חשוב במיוחד כשמדובר באוכלוסיות שאינן מממשות את האוטונומיה שלהן ואת זכויותיהן באופן אוטומטי וכדי לממשן הן נאלצות לא אחת לפנות למערכת המשפט, כמוצא אחרון. </w:t>
      </w:r>
    </w:p>
    <w:p w:rsidR="00A207F5" w:rsidRPr="00AD4F32" w:rsidP="00852AA6">
      <w:pPr>
        <w:pStyle w:val="ListParagraph"/>
        <w:numPr>
          <w:ilvl w:val="0"/>
          <w:numId w:val="8"/>
        </w:numPr>
        <w:autoSpaceDE/>
        <w:autoSpaceDN/>
        <w:adjustRightInd/>
        <w:spacing w:line="240" w:lineRule="exact"/>
        <w:ind w:right="2268"/>
        <w:rPr>
          <w:sz w:val="18"/>
          <w:szCs w:val="18"/>
        </w:rPr>
      </w:pPr>
      <w:r w:rsidRPr="00AD4F32">
        <w:rPr>
          <w:rFonts w:hint="cs"/>
          <w:sz w:val="18"/>
          <w:szCs w:val="18"/>
          <w:rtl/>
        </w:rPr>
        <w:t>אדם עם מוגבלות מוגדר בחוק שוויון זכויות לאנשים עם מוגבלות, התשנ"ח-1998 (להלן - חוק השוויון), כאדם עם לקות פיזית, נפשית או שכלית, קבועה או זמנית, אשר תפקודו מוגבל בעטיה באופן מהותי באחד (או יותר) מתחומי החיים העיקריים. באמנת האו"ם בדבר זכויותיהם של אנשים עם מוגבלויות (להלן</w:t>
      </w:r>
      <w:r w:rsidR="00806E3A">
        <w:rPr>
          <w:rFonts w:hint="cs"/>
          <w:sz w:val="18"/>
          <w:szCs w:val="18"/>
          <w:rtl/>
        </w:rPr>
        <w:t xml:space="preserve"> -</w:t>
      </w:r>
      <w:r w:rsidRPr="00AD4F32">
        <w:rPr>
          <w:rFonts w:hint="cs"/>
          <w:sz w:val="18"/>
          <w:szCs w:val="18"/>
          <w:rtl/>
        </w:rPr>
        <w:t xml:space="preserve"> האמנה) אדם עם מוגבלות מוגדר כאדם אשר </w:t>
      </w:r>
      <w:r w:rsidRPr="00AD4F32">
        <w:rPr>
          <w:sz w:val="18"/>
          <w:szCs w:val="18"/>
          <w:rtl/>
        </w:rPr>
        <w:t>מגע עם מחסומים שונים</w:t>
      </w:r>
      <w:r w:rsidRPr="00AD4F32">
        <w:rPr>
          <w:rFonts w:hint="cs"/>
          <w:sz w:val="18"/>
          <w:szCs w:val="18"/>
          <w:rtl/>
        </w:rPr>
        <w:t xml:space="preserve"> עלול</w:t>
      </w:r>
      <w:r w:rsidRPr="00AD4F32">
        <w:rPr>
          <w:sz w:val="18"/>
          <w:szCs w:val="18"/>
          <w:rtl/>
        </w:rPr>
        <w:t xml:space="preserve"> לעכב את השתתפות</w:t>
      </w:r>
      <w:r w:rsidRPr="00AD4F32">
        <w:rPr>
          <w:rFonts w:hint="cs"/>
          <w:sz w:val="18"/>
          <w:szCs w:val="18"/>
          <w:rtl/>
        </w:rPr>
        <w:t>ו</w:t>
      </w:r>
      <w:r w:rsidRPr="00AD4F32">
        <w:rPr>
          <w:sz w:val="18"/>
          <w:szCs w:val="18"/>
          <w:rtl/>
        </w:rPr>
        <w:t xml:space="preserve"> המלאה והיעילה בחברה </w:t>
      </w:r>
      <w:r w:rsidRPr="00AD4F32">
        <w:rPr>
          <w:rFonts w:hint="cs"/>
          <w:sz w:val="18"/>
          <w:szCs w:val="18"/>
          <w:rtl/>
        </w:rPr>
        <w:t>באופן שווה לאחרים. בשנת 2015 היו בישראל כ-1.4 מיליון אנשים עם מוגבלות, כ-17% מן האוכלוסייה הכללית</w:t>
      </w:r>
      <w:r>
        <w:rPr>
          <w:rStyle w:val="FootnoteReference0"/>
          <w:sz w:val="18"/>
          <w:szCs w:val="18"/>
          <w:rtl/>
        </w:rPr>
        <w:footnoteReference w:id="3"/>
      </w:r>
      <w:r w:rsidRPr="00AD4F32">
        <w:rPr>
          <w:rFonts w:hint="cs"/>
          <w:sz w:val="18"/>
          <w:szCs w:val="18"/>
          <w:rtl/>
        </w:rPr>
        <w:t xml:space="preserve">. </w:t>
      </w:r>
    </w:p>
    <w:p w:rsidR="00A207F5" w:rsidRPr="002C7EDD" w:rsidP="00852AA6">
      <w:pPr>
        <w:spacing w:line="240" w:lineRule="exact"/>
        <w:ind w:left="340" w:right="2268"/>
        <w:jc w:val="both"/>
        <w:rPr>
          <w:rFonts w:ascii="Tahoma" w:hAnsi="Tahoma" w:cs="Tahoma"/>
          <w:sz w:val="18"/>
          <w:szCs w:val="18"/>
          <w:rtl/>
        </w:rPr>
      </w:pPr>
      <w:r w:rsidRPr="002C7EDD">
        <w:rPr>
          <w:rFonts w:ascii="Tahoma" w:hAnsi="Tahoma" w:cs="Tahoma"/>
          <w:sz w:val="18"/>
          <w:szCs w:val="18"/>
          <w:rtl/>
        </w:rPr>
        <w:t>קשת המוגבלויות רחבה ומגוונת: מוגבלות פיזית כוללת מוגבלויות בתנועה, בראייה או בשמיעה. מוגבלות נפשית עשויה להיות פסיכיאטרית, התנהגותית או נוירולוגית ומקיפה מצבים כגון סכיזופרניה, דיכאון וחרדה. מוגבלות שכלית היא לקות תפקודית מולדת או נרכשת המשלבת את תחומי הקוגניציה, התקשורת, החברה וההתנהגות, כגון תסמונת דאון, תסמונת אלכוהול עוברית ואוטיזם. משרד הרווחה והשירותים החברתיים (להלן - משרד הרווחה) מבחין בין מוגבלות שכלית התפתחותית ובין מוגבלויות שכליות אחרות. במשרד רשומים כ-34 אלף איש עם מוגבלות שכלית התפתחותית, כשליש מהם מתגוררים במסגרת חוץ-ביתית</w:t>
      </w:r>
      <w:r>
        <w:rPr>
          <w:rStyle w:val="FootnoteReference0"/>
          <w:rFonts w:ascii="Tahoma" w:hAnsi="Tahoma" w:cs="Tahoma"/>
          <w:sz w:val="18"/>
          <w:szCs w:val="18"/>
          <w:rtl/>
        </w:rPr>
        <w:footnoteReference w:id="4"/>
      </w:r>
      <w:r w:rsidRPr="002C7EDD">
        <w:rPr>
          <w:rFonts w:ascii="Tahoma" w:hAnsi="Tahoma" w:cs="Tahoma"/>
          <w:sz w:val="18"/>
          <w:szCs w:val="18"/>
          <w:rtl/>
        </w:rPr>
        <w:t xml:space="preserve">. </w:t>
      </w:r>
    </w:p>
    <w:p w:rsidR="00A207F5" w:rsidRPr="002C7EDD" w:rsidP="002C7EDD">
      <w:pPr>
        <w:pStyle w:val="ListParagraph"/>
        <w:numPr>
          <w:ilvl w:val="0"/>
          <w:numId w:val="8"/>
        </w:numPr>
        <w:autoSpaceDE/>
        <w:autoSpaceDN/>
        <w:adjustRightInd/>
        <w:spacing w:line="240" w:lineRule="exact"/>
        <w:ind w:right="2268"/>
        <w:rPr>
          <w:sz w:val="18"/>
          <w:szCs w:val="18"/>
        </w:rPr>
      </w:pPr>
      <w:r w:rsidRPr="002C7EDD">
        <w:rPr>
          <w:sz w:val="18"/>
          <w:szCs w:val="18"/>
          <w:rtl/>
        </w:rPr>
        <w:t>בית המשפט העליון קבע, בשורה של פסקי דין, כי הזכות לשוויון היא זכות חוקתית הנגזרת מחוק יסוד כבוד האדם וחירותו</w:t>
      </w:r>
      <w:r>
        <w:rPr>
          <w:rStyle w:val="FootnoteReference0"/>
          <w:sz w:val="18"/>
          <w:szCs w:val="18"/>
          <w:rtl/>
        </w:rPr>
        <w:footnoteReference w:id="5"/>
      </w:r>
      <w:r w:rsidRPr="002C7EDD">
        <w:rPr>
          <w:sz w:val="18"/>
          <w:szCs w:val="18"/>
          <w:rtl/>
        </w:rPr>
        <w:t>, וכלל בזכות לשוויון את זכותו של אדם עם מוגבלות להיות חבר בחברה שהוא חי בה</w:t>
      </w:r>
      <w:r>
        <w:rPr>
          <w:rStyle w:val="FootnoteReference0"/>
          <w:sz w:val="18"/>
          <w:szCs w:val="18"/>
          <w:rtl/>
        </w:rPr>
        <w:footnoteReference w:id="6"/>
      </w:r>
      <w:r w:rsidRPr="002C7EDD">
        <w:rPr>
          <w:sz w:val="18"/>
          <w:szCs w:val="18"/>
          <w:rtl/>
        </w:rPr>
        <w:t xml:space="preserve">. </w:t>
      </w:r>
    </w:p>
    <w:p w:rsidR="00A207F5" w:rsidRPr="00AD4F32" w:rsidP="002C7EDD">
      <w:pPr>
        <w:spacing w:line="240" w:lineRule="exact"/>
        <w:ind w:left="340" w:right="2268"/>
        <w:jc w:val="both"/>
        <w:rPr>
          <w:rFonts w:ascii="Tahoma" w:hAnsi="Tahoma" w:cs="Tahoma"/>
          <w:sz w:val="18"/>
          <w:szCs w:val="18"/>
        </w:rPr>
      </w:pPr>
      <w:r w:rsidRPr="00AD4F32">
        <w:rPr>
          <w:rFonts w:ascii="Tahoma" w:hAnsi="Tahoma" w:cs="Tahoma" w:hint="cs"/>
          <w:sz w:val="18"/>
          <w:szCs w:val="18"/>
          <w:rtl/>
        </w:rPr>
        <w:t xml:space="preserve">מטרתו של </w:t>
      </w:r>
      <w:r w:rsidRPr="00AD4F32">
        <w:rPr>
          <w:rFonts w:ascii="Tahoma" w:hAnsi="Tahoma" w:cs="Tahoma" w:hint="cs"/>
          <w:sz w:val="18"/>
          <w:szCs w:val="18"/>
          <w:rtl/>
        </w:rPr>
        <w:t>חוק</w:t>
      </w:r>
      <w:r w:rsidRPr="00AD4F32">
        <w:rPr>
          <w:rFonts w:ascii="Tahoma" w:hAnsi="Tahoma" w:cs="Tahoma"/>
          <w:sz w:val="18"/>
          <w:szCs w:val="18"/>
          <w:rtl/>
        </w:rPr>
        <w:t xml:space="preserve"> </w:t>
      </w:r>
      <w:r w:rsidRPr="00AD4F32">
        <w:rPr>
          <w:rFonts w:ascii="Tahoma" w:hAnsi="Tahoma" w:cs="Tahoma" w:hint="cs"/>
          <w:sz w:val="18"/>
          <w:szCs w:val="18"/>
          <w:rtl/>
        </w:rPr>
        <w:t>ה</w:t>
      </w:r>
      <w:r w:rsidRPr="00AD4F32">
        <w:rPr>
          <w:rFonts w:ascii="Tahoma" w:hAnsi="Tahoma" w:cs="Tahoma"/>
          <w:sz w:val="18"/>
          <w:szCs w:val="18"/>
          <w:rtl/>
        </w:rPr>
        <w:t xml:space="preserve">שוויון </w:t>
      </w:r>
      <w:r w:rsidRPr="00AD4F32">
        <w:rPr>
          <w:rFonts w:ascii="Tahoma" w:hAnsi="Tahoma" w:cs="Tahoma" w:hint="cs"/>
          <w:sz w:val="18"/>
          <w:szCs w:val="18"/>
          <w:rtl/>
        </w:rPr>
        <w:t xml:space="preserve">להגן על כבודו וחירותו </w:t>
      </w:r>
      <w:r w:rsidRPr="00AD4F32">
        <w:rPr>
          <w:rFonts w:ascii="Tahoma" w:hAnsi="Tahoma" w:cs="Tahoma"/>
          <w:sz w:val="18"/>
          <w:szCs w:val="18"/>
          <w:rtl/>
        </w:rPr>
        <w:t>של אדם עם מוגבלות</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ל</w:t>
      </w:r>
      <w:r w:rsidRPr="00AD4F32">
        <w:rPr>
          <w:rFonts w:ascii="Tahoma" w:hAnsi="Tahoma" w:cs="Tahoma"/>
          <w:sz w:val="18"/>
          <w:szCs w:val="18"/>
          <w:rtl/>
        </w:rPr>
        <w:t xml:space="preserve">עגן </w:t>
      </w:r>
      <w:r w:rsidRPr="00AD4F32">
        <w:rPr>
          <w:rFonts w:ascii="Tahoma" w:hAnsi="Tahoma" w:cs="Tahoma" w:hint="cs"/>
          <w:sz w:val="18"/>
          <w:szCs w:val="18"/>
          <w:rtl/>
        </w:rPr>
        <w:t xml:space="preserve">את </w:t>
      </w:r>
      <w:r w:rsidRPr="00AD4F32">
        <w:rPr>
          <w:rFonts w:ascii="Tahoma" w:hAnsi="Tahoma" w:cs="Tahoma"/>
          <w:sz w:val="18"/>
          <w:szCs w:val="18"/>
          <w:rtl/>
        </w:rPr>
        <w:t xml:space="preserve">זכותו להשתתפות מלאה ופעילה </w:t>
      </w:r>
      <w:r w:rsidRPr="00AD4F32">
        <w:rPr>
          <w:rFonts w:ascii="Tahoma" w:hAnsi="Tahoma" w:cs="Tahoma" w:hint="cs"/>
          <w:sz w:val="18"/>
          <w:szCs w:val="18"/>
          <w:rtl/>
        </w:rPr>
        <w:t>בחברה</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ולתת</w:t>
      </w:r>
      <w:r w:rsidRPr="00AD4F32">
        <w:rPr>
          <w:rFonts w:ascii="Tahoma" w:hAnsi="Tahoma" w:cs="Tahoma"/>
          <w:sz w:val="18"/>
          <w:szCs w:val="18"/>
          <w:rtl/>
        </w:rPr>
        <w:t xml:space="preserve"> </w:t>
      </w:r>
      <w:r w:rsidRPr="00AD4F32">
        <w:rPr>
          <w:rFonts w:ascii="Tahoma" w:hAnsi="Tahoma" w:cs="Tahoma" w:hint="cs"/>
          <w:sz w:val="18"/>
          <w:szCs w:val="18"/>
          <w:rtl/>
        </w:rPr>
        <w:t>מענה</w:t>
      </w:r>
      <w:r w:rsidRPr="00AD4F32">
        <w:rPr>
          <w:rFonts w:ascii="Tahoma" w:hAnsi="Tahoma" w:cs="Tahoma"/>
          <w:sz w:val="18"/>
          <w:szCs w:val="18"/>
          <w:rtl/>
        </w:rPr>
        <w:t xml:space="preserve"> </w:t>
      </w:r>
      <w:r w:rsidRPr="00AD4F32">
        <w:rPr>
          <w:rFonts w:ascii="Tahoma" w:hAnsi="Tahoma" w:cs="Tahoma" w:hint="cs"/>
          <w:sz w:val="18"/>
          <w:szCs w:val="18"/>
          <w:rtl/>
        </w:rPr>
        <w:t>הולם</w:t>
      </w:r>
      <w:r w:rsidRPr="00AD4F32">
        <w:rPr>
          <w:rFonts w:ascii="Tahoma" w:hAnsi="Tahoma" w:cs="Tahoma"/>
          <w:sz w:val="18"/>
          <w:szCs w:val="18"/>
          <w:rtl/>
        </w:rPr>
        <w:t xml:space="preserve"> </w:t>
      </w:r>
      <w:r w:rsidRPr="00AD4F32">
        <w:rPr>
          <w:rFonts w:ascii="Tahoma" w:hAnsi="Tahoma" w:cs="Tahoma" w:hint="cs"/>
          <w:sz w:val="18"/>
          <w:szCs w:val="18"/>
          <w:rtl/>
        </w:rPr>
        <w:t>לצרכיו</w:t>
      </w:r>
      <w:r w:rsidRPr="00AD4F32">
        <w:rPr>
          <w:rFonts w:ascii="Tahoma" w:hAnsi="Tahoma" w:cs="Tahoma"/>
          <w:sz w:val="18"/>
          <w:szCs w:val="18"/>
          <w:rtl/>
        </w:rPr>
        <w:t xml:space="preserve"> </w:t>
      </w:r>
      <w:r w:rsidRPr="00AD4F32">
        <w:rPr>
          <w:rFonts w:ascii="Tahoma" w:hAnsi="Tahoma" w:cs="Tahoma" w:hint="cs"/>
          <w:sz w:val="18"/>
          <w:szCs w:val="18"/>
          <w:rtl/>
        </w:rPr>
        <w:t>המיוחדים</w:t>
      </w:r>
      <w:r w:rsidRPr="00AD4F32">
        <w:rPr>
          <w:rFonts w:ascii="Tahoma" w:hAnsi="Tahoma" w:cs="Tahoma" w:hint="cs"/>
          <w:sz w:val="18"/>
          <w:szCs w:val="18"/>
          <w:rtl/>
        </w:rPr>
        <w:t xml:space="preserve"> באופן שיאפשר לו לחיות את חייו בעצמאות מרבית, בפרטיות ובכבוד. חוק</w:t>
      </w:r>
      <w:r w:rsidRPr="00AD4F32">
        <w:rPr>
          <w:rFonts w:ascii="Tahoma" w:hAnsi="Tahoma" w:cs="Tahoma" w:hint="cs"/>
          <w:sz w:val="18"/>
          <w:szCs w:val="18"/>
          <w:rtl/>
        </w:rPr>
        <w:t xml:space="preserve"> </w:t>
      </w:r>
      <w:r w:rsidRPr="00AD4F32">
        <w:rPr>
          <w:rFonts w:ascii="Tahoma" w:hAnsi="Tahoma" w:cs="Tahoma" w:hint="cs"/>
          <w:sz w:val="18"/>
          <w:szCs w:val="18"/>
          <w:rtl/>
        </w:rPr>
        <w:t xml:space="preserve">השוויון </w:t>
      </w:r>
      <w:r w:rsidRPr="00AD4F32">
        <w:rPr>
          <w:rFonts w:ascii="Tahoma" w:hAnsi="Tahoma" w:cs="Tahoma" w:hint="cs"/>
          <w:sz w:val="18"/>
          <w:szCs w:val="18"/>
          <w:rtl/>
        </w:rPr>
        <w:t>קובע כי אדם עם מוגבלות זכאי לנגישות למקום ציבורי ולשירות ציבורי</w:t>
      </w:r>
      <w:r w:rsidRPr="00AD4F32">
        <w:rPr>
          <w:rFonts w:ascii="Tahoma" w:hAnsi="Tahoma" w:cs="Tahoma" w:hint="cs"/>
          <w:sz w:val="18"/>
          <w:szCs w:val="18"/>
          <w:rtl/>
        </w:rPr>
        <w:t>. מכוחו תוקנו תקנות</w:t>
      </w:r>
      <w:r w:rsidRPr="00AD4F32">
        <w:rPr>
          <w:rFonts w:ascii="Tahoma" w:hAnsi="Tahoma" w:cs="Tahoma"/>
          <w:sz w:val="18"/>
          <w:szCs w:val="18"/>
          <w:rtl/>
        </w:rPr>
        <w:t xml:space="preserve"> </w:t>
      </w:r>
      <w:r w:rsidRPr="00AD4F32">
        <w:rPr>
          <w:rFonts w:ascii="Tahoma" w:hAnsi="Tahoma" w:cs="Tahoma" w:hint="cs"/>
          <w:sz w:val="18"/>
          <w:szCs w:val="18"/>
          <w:rtl/>
        </w:rPr>
        <w:t>שוויון</w:t>
      </w:r>
      <w:r w:rsidRPr="00AD4F32">
        <w:rPr>
          <w:rFonts w:ascii="Tahoma" w:hAnsi="Tahoma" w:cs="Tahoma"/>
          <w:sz w:val="18"/>
          <w:szCs w:val="18"/>
          <w:rtl/>
        </w:rPr>
        <w:t xml:space="preserve"> </w:t>
      </w:r>
      <w:r w:rsidRPr="00AD4F32">
        <w:rPr>
          <w:rFonts w:ascii="Tahoma" w:hAnsi="Tahoma" w:cs="Tahoma" w:hint="cs"/>
          <w:sz w:val="18"/>
          <w:szCs w:val="18"/>
          <w:rtl/>
        </w:rPr>
        <w:t>זכויות</w:t>
      </w:r>
      <w:r w:rsidRPr="00AD4F32">
        <w:rPr>
          <w:rFonts w:ascii="Tahoma" w:hAnsi="Tahoma" w:cs="Tahoma"/>
          <w:sz w:val="18"/>
          <w:szCs w:val="18"/>
          <w:rtl/>
        </w:rPr>
        <w:t xml:space="preserve"> </w:t>
      </w:r>
      <w:r w:rsidRPr="00AD4F32">
        <w:rPr>
          <w:rFonts w:ascii="Tahoma" w:hAnsi="Tahoma" w:cs="Tahoma" w:hint="cs"/>
          <w:sz w:val="18"/>
          <w:szCs w:val="18"/>
          <w:rtl/>
        </w:rPr>
        <w:t>לאנשים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(התאמות </w:t>
      </w:r>
      <w:r w:rsidRPr="00AD4F32">
        <w:rPr>
          <w:rFonts w:ascii="Tahoma" w:hAnsi="Tahoma" w:cs="Tahoma" w:hint="cs"/>
          <w:sz w:val="18"/>
          <w:szCs w:val="18"/>
          <w:rtl/>
        </w:rPr>
        <w:t>נגישות</w:t>
      </w:r>
      <w:r w:rsidRPr="00AD4F32">
        <w:rPr>
          <w:rFonts w:ascii="Tahoma" w:hAnsi="Tahoma" w:cs="Tahoma"/>
          <w:sz w:val="18"/>
          <w:szCs w:val="18"/>
          <w:rtl/>
        </w:rPr>
        <w:t xml:space="preserve"> </w:t>
      </w:r>
      <w:r w:rsidRPr="00AD4F32">
        <w:rPr>
          <w:rFonts w:ascii="Tahoma" w:hAnsi="Tahoma" w:cs="Tahoma" w:hint="cs"/>
          <w:sz w:val="18"/>
          <w:szCs w:val="18"/>
          <w:rtl/>
        </w:rPr>
        <w:t>לשירות</w:t>
      </w:r>
      <w:r w:rsidRPr="00AD4F32">
        <w:rPr>
          <w:rFonts w:ascii="Tahoma" w:hAnsi="Tahoma" w:cs="Tahoma"/>
          <w:sz w:val="18"/>
          <w:szCs w:val="18"/>
          <w:rtl/>
        </w:rPr>
        <w:t xml:space="preserve">), </w:t>
      </w:r>
      <w:r w:rsidRPr="00AD4F32">
        <w:rPr>
          <w:rFonts w:ascii="Tahoma" w:hAnsi="Tahoma" w:cs="Tahoma" w:hint="cs"/>
          <w:sz w:val="18"/>
          <w:szCs w:val="18"/>
          <w:rtl/>
        </w:rPr>
        <w:t>תשע</w:t>
      </w:r>
      <w:r w:rsidRPr="00AD4F32">
        <w:rPr>
          <w:rFonts w:ascii="Tahoma" w:hAnsi="Tahoma" w:cs="Tahoma"/>
          <w:sz w:val="18"/>
          <w:szCs w:val="18"/>
          <w:rtl/>
        </w:rPr>
        <w:t>"ג-2013</w:t>
      </w:r>
      <w:r w:rsidRPr="00AD4F32">
        <w:rPr>
          <w:rFonts w:ascii="Tahoma" w:hAnsi="Tahoma" w:cs="Tahoma" w:hint="cs"/>
          <w:sz w:val="18"/>
          <w:szCs w:val="18"/>
          <w:rtl/>
        </w:rPr>
        <w:t xml:space="preserve"> (להלן - תקנות השירות), המפרטות את התאמות הנגישות שכל נותן שירות חייב בהן, וגם התאמות </w:t>
      </w:r>
      <w:r w:rsidRPr="00AD4F32">
        <w:rPr>
          <w:rFonts w:ascii="Tahoma" w:hAnsi="Tahoma" w:cs="Tahoma" w:hint="cs"/>
          <w:sz w:val="18"/>
          <w:szCs w:val="18"/>
          <w:rtl/>
        </w:rPr>
        <w:t xml:space="preserve">פרטניות שנותני שירות בתחומים מסוימים חייבים בהם, כגון בתחום המשפט. </w:t>
      </w:r>
      <w:r w:rsidRPr="00AD4F32">
        <w:rPr>
          <w:rFonts w:ascii="Tahoma" w:hAnsi="Tahoma" w:cs="Tahoma" w:hint="cs"/>
          <w:sz w:val="18"/>
          <w:szCs w:val="18"/>
          <w:rtl/>
        </w:rPr>
        <w:t xml:space="preserve">התאמת נגישות נעשית </w:t>
      </w:r>
      <w:r w:rsidRPr="00AD4F32">
        <w:rPr>
          <w:rFonts w:ascii="Tahoma" w:hAnsi="Tahoma" w:cs="Tahoma" w:hint="cs"/>
          <w:sz w:val="18"/>
          <w:szCs w:val="18"/>
          <w:rtl/>
        </w:rPr>
        <w:t xml:space="preserve">גם </w:t>
      </w:r>
      <w:r w:rsidRPr="00AD4F32">
        <w:rPr>
          <w:rFonts w:ascii="Tahoma" w:hAnsi="Tahoma" w:cs="Tahoma" w:hint="cs"/>
          <w:sz w:val="18"/>
          <w:szCs w:val="18"/>
          <w:rtl/>
        </w:rPr>
        <w:t xml:space="preserve">על-ידי </w:t>
      </w:r>
      <w:r w:rsidRPr="00AD4F32">
        <w:rPr>
          <w:rFonts w:ascii="Tahoma" w:hAnsi="Tahoma" w:cs="Tahoma" w:hint="cs"/>
          <w:sz w:val="18"/>
          <w:szCs w:val="18"/>
          <w:rtl/>
        </w:rPr>
        <w:t>שינוי הנהגים הקיימים</w:t>
      </w:r>
      <w:r w:rsidRPr="00AD4F32">
        <w:rPr>
          <w:rFonts w:ascii="Tahoma" w:hAnsi="Tahoma" w:cs="Tahoma" w:hint="cs"/>
          <w:sz w:val="18"/>
          <w:szCs w:val="18"/>
          <w:rtl/>
        </w:rPr>
        <w:t xml:space="preserve"> </w:t>
      </w:r>
      <w:r w:rsidRPr="00AD4F32">
        <w:rPr>
          <w:rFonts w:ascii="Tahoma" w:hAnsi="Tahoma" w:cs="Tahoma" w:hint="cs"/>
          <w:sz w:val="18"/>
          <w:szCs w:val="18"/>
          <w:rtl/>
        </w:rPr>
        <w:t>ב</w:t>
      </w:r>
      <w:r w:rsidRPr="00AD4F32">
        <w:rPr>
          <w:rFonts w:ascii="Tahoma" w:hAnsi="Tahoma" w:cs="Tahoma" w:hint="cs"/>
          <w:sz w:val="18"/>
          <w:szCs w:val="18"/>
          <w:rtl/>
        </w:rPr>
        <w:t>מתן השירות</w:t>
      </w:r>
      <w:r w:rsidRPr="00AD4F32">
        <w:rPr>
          <w:rFonts w:ascii="Tahoma" w:hAnsi="Tahoma" w:cs="Tahoma" w:hint="cs"/>
          <w:sz w:val="18"/>
          <w:szCs w:val="18"/>
          <w:rtl/>
        </w:rPr>
        <w:t xml:space="preserve">, על מנת להבטיח את השתתפותו של אדם עם מוגבלות בחברה ככלל הציבור, </w:t>
      </w:r>
      <w:r w:rsidRPr="00AD4F32">
        <w:rPr>
          <w:rFonts w:ascii="Tahoma" w:hAnsi="Tahoma" w:cs="Tahoma" w:hint="cs"/>
          <w:sz w:val="18"/>
          <w:szCs w:val="18"/>
          <w:rtl/>
        </w:rPr>
        <w:t>בין ה</w:t>
      </w:r>
      <w:r w:rsidRPr="00AD4F32">
        <w:rPr>
          <w:rFonts w:ascii="Tahoma" w:hAnsi="Tahoma" w:cs="Tahoma" w:hint="cs"/>
          <w:sz w:val="18"/>
          <w:szCs w:val="18"/>
          <w:rtl/>
        </w:rPr>
        <w:t>שא</w:t>
      </w:r>
      <w:r w:rsidRPr="00AD4F32">
        <w:rPr>
          <w:rFonts w:ascii="Tahoma" w:hAnsi="Tahoma" w:cs="Tahoma" w:hint="cs"/>
          <w:sz w:val="18"/>
          <w:szCs w:val="18"/>
          <w:rtl/>
        </w:rPr>
        <w:t xml:space="preserve">ר </w:t>
      </w:r>
      <w:r w:rsidRPr="00AD4F32">
        <w:rPr>
          <w:rFonts w:ascii="Tahoma" w:hAnsi="Tahoma" w:cs="Tahoma" w:hint="cs"/>
          <w:sz w:val="18"/>
          <w:szCs w:val="18"/>
          <w:rtl/>
        </w:rPr>
        <w:t xml:space="preserve">על ידי העמדה של </w:t>
      </w:r>
      <w:r w:rsidRPr="00AD4F32">
        <w:rPr>
          <w:rFonts w:ascii="Tahoma" w:hAnsi="Tahoma" w:cs="Tahoma" w:hint="cs"/>
          <w:sz w:val="18"/>
          <w:szCs w:val="18"/>
          <w:rtl/>
        </w:rPr>
        <w:t>אמצעי עזר</w:t>
      </w:r>
      <w:r w:rsidRPr="00AD4F32">
        <w:rPr>
          <w:rFonts w:ascii="Tahoma" w:hAnsi="Tahoma" w:cs="Tahoma" w:hint="cs"/>
          <w:sz w:val="18"/>
          <w:szCs w:val="18"/>
          <w:rtl/>
        </w:rPr>
        <w:t xml:space="preserve"> ייעודיים לרשותם, כגון תרגום לשפת הסימנים</w:t>
      </w:r>
      <w:r w:rsidRPr="00AD4F32">
        <w:rPr>
          <w:rFonts w:ascii="Tahoma" w:hAnsi="Tahoma" w:cs="Tahoma" w:hint="cs"/>
          <w:sz w:val="18"/>
          <w:szCs w:val="18"/>
          <w:rtl/>
        </w:rPr>
        <w:t>.</w:t>
      </w:r>
    </w:p>
    <w:p w:rsidR="00A207F5" w:rsidRPr="00AD4F32" w:rsidP="002C7EDD">
      <w:pPr>
        <w:spacing w:line="240" w:lineRule="exact"/>
        <w:ind w:left="340" w:right="2268"/>
        <w:jc w:val="both"/>
        <w:rPr>
          <w:rFonts w:ascii="Tahoma" w:hAnsi="Tahoma" w:cs="Tahoma"/>
          <w:b/>
          <w:bCs/>
          <w:sz w:val="18"/>
          <w:szCs w:val="18"/>
          <w:rtl/>
        </w:rPr>
      </w:pPr>
      <w:r w:rsidRPr="00AD4F32">
        <w:rPr>
          <w:rFonts w:ascii="Tahoma" w:hAnsi="Tahoma" w:cs="Tahoma" w:hint="cs"/>
          <w:sz w:val="18"/>
          <w:szCs w:val="18"/>
          <w:rtl/>
        </w:rPr>
        <w:t>חוק</w:t>
      </w:r>
      <w:r w:rsidRPr="00AD4F32">
        <w:rPr>
          <w:rFonts w:ascii="Tahoma" w:hAnsi="Tahoma" w:cs="Tahoma"/>
          <w:sz w:val="18"/>
          <w:szCs w:val="18"/>
          <w:rtl/>
        </w:rPr>
        <w:t xml:space="preserve"> </w:t>
      </w:r>
      <w:r w:rsidRPr="00AD4F32">
        <w:rPr>
          <w:rFonts w:ascii="Tahoma" w:hAnsi="Tahoma" w:cs="Tahoma" w:hint="cs"/>
          <w:sz w:val="18"/>
          <w:szCs w:val="18"/>
          <w:rtl/>
        </w:rPr>
        <w:t>השוויון</w:t>
      </w:r>
      <w:r w:rsidRPr="00AD4F32">
        <w:rPr>
          <w:rFonts w:ascii="Tahoma" w:hAnsi="Tahoma" w:cs="Tahoma"/>
          <w:sz w:val="18"/>
          <w:szCs w:val="18"/>
          <w:rtl/>
        </w:rPr>
        <w:t xml:space="preserve"> </w:t>
      </w:r>
      <w:r w:rsidRPr="00AD4F32">
        <w:rPr>
          <w:rFonts w:ascii="Tahoma" w:hAnsi="Tahoma" w:cs="Tahoma" w:hint="cs"/>
          <w:sz w:val="18"/>
          <w:szCs w:val="18"/>
          <w:rtl/>
        </w:rPr>
        <w:t>מגדיר</w:t>
      </w:r>
      <w:r w:rsidRPr="00AD4F32">
        <w:rPr>
          <w:rFonts w:ascii="Tahoma" w:hAnsi="Tahoma" w:cs="Tahoma"/>
          <w:sz w:val="18"/>
          <w:szCs w:val="18"/>
          <w:rtl/>
        </w:rPr>
        <w:t xml:space="preserve"> </w:t>
      </w:r>
      <w:r w:rsidRPr="00AD4F32">
        <w:rPr>
          <w:rFonts w:ascii="Tahoma" w:hAnsi="Tahoma" w:cs="Tahoma" w:hint="cs"/>
          <w:sz w:val="18"/>
          <w:szCs w:val="18"/>
          <w:rtl/>
        </w:rPr>
        <w:t xml:space="preserve">כך </w:t>
      </w:r>
      <w:r w:rsidRPr="00AD4F32">
        <w:rPr>
          <w:rFonts w:ascii="Tahoma" w:hAnsi="Tahoma" w:cs="Tahoma" w:hint="cs"/>
          <w:sz w:val="18"/>
          <w:szCs w:val="18"/>
          <w:rtl/>
        </w:rPr>
        <w:t>נגישות</w:t>
      </w:r>
      <w:r w:rsidRPr="00AD4F32">
        <w:rPr>
          <w:rFonts w:ascii="Tahoma" w:hAnsi="Tahoma" w:cs="Tahoma"/>
          <w:sz w:val="18"/>
          <w:szCs w:val="18"/>
          <w:rtl/>
        </w:rPr>
        <w:t>:</w:t>
      </w:r>
      <w:r w:rsidRPr="00AD4F32">
        <w:rPr>
          <w:rFonts w:ascii="Tahoma" w:hAnsi="Tahoma" w:cs="Tahoma" w:hint="cs"/>
          <w:sz w:val="18"/>
          <w:szCs w:val="18"/>
          <w:rtl/>
        </w:rPr>
        <w:t xml:space="preserve"> </w:t>
      </w:r>
      <w:r w:rsidRPr="00AD4F32">
        <w:rPr>
          <w:rFonts w:ascii="Tahoma" w:hAnsi="Tahoma" w:cs="Tahoma"/>
          <w:sz w:val="18"/>
          <w:szCs w:val="18"/>
          <w:rtl/>
        </w:rPr>
        <w:t>"</w:t>
      </w:r>
      <w:r w:rsidRPr="00AD4F32">
        <w:rPr>
          <w:rFonts w:ascii="Tahoma" w:hAnsi="Tahoma" w:cs="Tahoma" w:hint="cs"/>
          <w:sz w:val="18"/>
          <w:szCs w:val="18"/>
          <w:rtl/>
        </w:rPr>
        <w:t>אפשרות</w:t>
      </w:r>
      <w:r w:rsidRPr="00AD4F32">
        <w:rPr>
          <w:rFonts w:ascii="Tahoma" w:hAnsi="Tahoma" w:cs="Tahoma"/>
          <w:sz w:val="18"/>
          <w:szCs w:val="18"/>
          <w:rtl/>
        </w:rPr>
        <w:t xml:space="preserve"> הגעה למקום, תנועה והתמצאות בו, שימוש והנאה משירות, קבלת מידע הניתן או המופק במסגרת מקום או שירות או בקשר אליהם, שימוש במתקניהם והשתתפות בתכניות ובפעילויות המתקיימות בהם, והכל באופן שוויוני, מכובד, עצמאי ובטיחותי"</w:t>
      </w:r>
      <w:r w:rsidRPr="00AD4F32">
        <w:rPr>
          <w:rFonts w:ascii="Tahoma" w:hAnsi="Tahoma" w:cs="Tahoma" w:hint="cs"/>
          <w:sz w:val="18"/>
          <w:szCs w:val="18"/>
          <w:rtl/>
        </w:rPr>
        <w:t>. משמע</w:t>
      </w:r>
      <w:r w:rsidRPr="00AD4F32">
        <w:rPr>
          <w:rFonts w:ascii="Tahoma" w:hAnsi="Tahoma" w:cs="Tahoma" w:hint="cs"/>
          <w:sz w:val="18"/>
          <w:szCs w:val="18"/>
          <w:rtl/>
        </w:rPr>
        <w:t>,</w:t>
      </w:r>
      <w:r w:rsidRPr="00AD4F32">
        <w:rPr>
          <w:rFonts w:ascii="Tahoma" w:hAnsi="Tahoma" w:cs="Tahoma" w:hint="cs"/>
          <w:sz w:val="18"/>
          <w:szCs w:val="18"/>
          <w:rtl/>
        </w:rPr>
        <w:t xml:space="preserve"> החוק</w:t>
      </w:r>
      <w:r w:rsidRPr="00AD4F32">
        <w:rPr>
          <w:rFonts w:ascii="Tahoma" w:hAnsi="Tahoma" w:cs="Tahoma"/>
          <w:sz w:val="18"/>
          <w:szCs w:val="18"/>
          <w:rtl/>
        </w:rPr>
        <w:t xml:space="preserve"> </w:t>
      </w:r>
      <w:r w:rsidRPr="00AD4F32">
        <w:rPr>
          <w:rFonts w:ascii="Tahoma" w:hAnsi="Tahoma" w:cs="Tahoma" w:hint="cs"/>
          <w:sz w:val="18"/>
          <w:szCs w:val="18"/>
          <w:rtl/>
        </w:rPr>
        <w:t>מעגן</w:t>
      </w:r>
      <w:r w:rsidRPr="00AD4F32">
        <w:rPr>
          <w:rFonts w:ascii="Tahoma" w:hAnsi="Tahoma" w:cs="Tahoma"/>
          <w:sz w:val="18"/>
          <w:szCs w:val="18"/>
          <w:rtl/>
        </w:rPr>
        <w:t xml:space="preserve"> </w:t>
      </w:r>
      <w:r w:rsidRPr="00AD4F32">
        <w:rPr>
          <w:rFonts w:ascii="Tahoma" w:hAnsi="Tahoma" w:cs="Tahoma" w:hint="cs"/>
          <w:sz w:val="18"/>
          <w:szCs w:val="18"/>
          <w:rtl/>
        </w:rPr>
        <w:t>את</w:t>
      </w:r>
      <w:r w:rsidRPr="00AD4F32">
        <w:rPr>
          <w:rFonts w:ascii="Tahoma" w:hAnsi="Tahoma" w:cs="Tahoma"/>
          <w:sz w:val="18"/>
          <w:szCs w:val="18"/>
          <w:rtl/>
        </w:rPr>
        <w:t xml:space="preserve"> </w:t>
      </w:r>
      <w:r w:rsidRPr="00AD4F32">
        <w:rPr>
          <w:rFonts w:ascii="Tahoma" w:hAnsi="Tahoma" w:cs="Tahoma" w:hint="cs"/>
          <w:sz w:val="18"/>
          <w:szCs w:val="18"/>
          <w:rtl/>
        </w:rPr>
        <w:t>זכותו</w:t>
      </w:r>
      <w:r w:rsidRPr="00AD4F32">
        <w:rPr>
          <w:rFonts w:ascii="Tahoma" w:hAnsi="Tahoma" w:cs="Tahoma"/>
          <w:sz w:val="18"/>
          <w:szCs w:val="18"/>
          <w:rtl/>
        </w:rPr>
        <w:t xml:space="preserve"> </w:t>
      </w:r>
      <w:r w:rsidRPr="00AD4F32">
        <w:rPr>
          <w:rFonts w:ascii="Tahoma" w:hAnsi="Tahoma" w:cs="Tahoma" w:hint="cs"/>
          <w:sz w:val="18"/>
          <w:szCs w:val="18"/>
          <w:rtl/>
        </w:rPr>
        <w:t>של</w:t>
      </w:r>
      <w:r w:rsidRPr="00AD4F32">
        <w:rPr>
          <w:rFonts w:ascii="Tahoma" w:hAnsi="Tahoma" w:cs="Tahoma"/>
          <w:sz w:val="18"/>
          <w:szCs w:val="18"/>
          <w:rtl/>
        </w:rPr>
        <w:t xml:space="preserve"> </w:t>
      </w:r>
      <w:r w:rsidRPr="00AD4F32">
        <w:rPr>
          <w:rFonts w:ascii="Tahoma" w:hAnsi="Tahoma" w:cs="Tahoma" w:hint="cs"/>
          <w:sz w:val="18"/>
          <w:szCs w:val="18"/>
          <w:rtl/>
        </w:rPr>
        <w:t>אדם</w:t>
      </w:r>
      <w:r w:rsidRPr="00AD4F32">
        <w:rPr>
          <w:rFonts w:ascii="Tahoma" w:hAnsi="Tahoma" w:cs="Tahoma"/>
          <w:sz w:val="18"/>
          <w:szCs w:val="18"/>
          <w:rtl/>
        </w:rPr>
        <w:t xml:space="preserve"> </w:t>
      </w:r>
      <w:r w:rsidRPr="00AD4F32">
        <w:rPr>
          <w:rFonts w:ascii="Tahoma" w:hAnsi="Tahoma" w:cs="Tahoma" w:hint="cs"/>
          <w:sz w:val="18"/>
          <w:szCs w:val="18"/>
          <w:rtl/>
        </w:rPr>
        <w:t>ל</w:t>
      </w:r>
      <w:r w:rsidRPr="00AD4F32">
        <w:rPr>
          <w:rFonts w:ascii="Tahoma" w:hAnsi="Tahoma" w:cs="Tahoma" w:hint="cs"/>
          <w:sz w:val="18"/>
          <w:szCs w:val="18"/>
          <w:rtl/>
        </w:rPr>
        <w:t>נגישות</w:t>
      </w:r>
      <w:r w:rsidRPr="00AD4F32">
        <w:rPr>
          <w:rFonts w:ascii="Tahoma" w:hAnsi="Tahoma" w:cs="Tahoma"/>
          <w:sz w:val="18"/>
          <w:szCs w:val="18"/>
          <w:rtl/>
        </w:rPr>
        <w:t xml:space="preserve"> </w:t>
      </w:r>
      <w:r w:rsidRPr="00AD4F32">
        <w:rPr>
          <w:rFonts w:ascii="Tahoma" w:hAnsi="Tahoma" w:cs="Tahoma" w:hint="cs"/>
          <w:sz w:val="18"/>
          <w:szCs w:val="18"/>
          <w:rtl/>
        </w:rPr>
        <w:t>לכל שירות</w:t>
      </w:r>
      <w:r w:rsidRPr="00AD4F32">
        <w:rPr>
          <w:rFonts w:ascii="Tahoma" w:hAnsi="Tahoma" w:cs="Tahoma"/>
          <w:sz w:val="18"/>
          <w:szCs w:val="18"/>
          <w:rtl/>
        </w:rPr>
        <w:t xml:space="preserve"> </w:t>
      </w:r>
      <w:r w:rsidRPr="00AD4F32">
        <w:rPr>
          <w:rFonts w:ascii="Tahoma" w:hAnsi="Tahoma" w:cs="Tahoma" w:hint="cs"/>
          <w:sz w:val="18"/>
          <w:szCs w:val="18"/>
          <w:rtl/>
        </w:rPr>
        <w:t>הניתן</w:t>
      </w:r>
      <w:r w:rsidRPr="00AD4F32">
        <w:rPr>
          <w:rFonts w:ascii="Tahoma" w:hAnsi="Tahoma" w:cs="Tahoma"/>
          <w:sz w:val="18"/>
          <w:szCs w:val="18"/>
          <w:rtl/>
        </w:rPr>
        <w:t xml:space="preserve"> </w:t>
      </w:r>
      <w:r w:rsidRPr="00AD4F32">
        <w:rPr>
          <w:rFonts w:ascii="Tahoma" w:hAnsi="Tahoma" w:cs="Tahoma" w:hint="cs"/>
          <w:sz w:val="18"/>
          <w:szCs w:val="18"/>
          <w:rtl/>
        </w:rPr>
        <w:t>לציבור</w:t>
      </w:r>
      <w:r w:rsidRPr="00AD4F32">
        <w:rPr>
          <w:rFonts w:ascii="Tahoma" w:hAnsi="Tahoma" w:cs="Tahoma"/>
          <w:sz w:val="18"/>
          <w:szCs w:val="18"/>
          <w:rtl/>
        </w:rPr>
        <w:t xml:space="preserve"> </w:t>
      </w:r>
      <w:r w:rsidRPr="00AD4F32">
        <w:rPr>
          <w:rFonts w:ascii="Tahoma" w:hAnsi="Tahoma" w:cs="Tahoma" w:hint="cs"/>
          <w:sz w:val="18"/>
          <w:szCs w:val="18"/>
          <w:rtl/>
        </w:rPr>
        <w:t>ו</w:t>
      </w:r>
      <w:r w:rsidRPr="00AD4F32">
        <w:rPr>
          <w:rFonts w:ascii="Tahoma" w:hAnsi="Tahoma" w:cs="Tahoma" w:hint="cs"/>
          <w:sz w:val="18"/>
          <w:szCs w:val="18"/>
          <w:rtl/>
        </w:rPr>
        <w:t>מחייב</w:t>
      </w:r>
      <w:r w:rsidRPr="00AD4F32">
        <w:rPr>
          <w:rFonts w:ascii="Tahoma" w:hAnsi="Tahoma" w:cs="Tahoma" w:hint="cs"/>
          <w:sz w:val="18"/>
          <w:szCs w:val="18"/>
          <w:rtl/>
        </w:rPr>
        <w:t xml:space="preserve"> כל מי שאחראי למתן שירות ציבורי </w:t>
      </w:r>
      <w:r w:rsidRPr="00AD4F32">
        <w:rPr>
          <w:rFonts w:ascii="Tahoma" w:hAnsi="Tahoma" w:cs="Tahoma"/>
          <w:sz w:val="18"/>
          <w:szCs w:val="18"/>
          <w:rtl/>
        </w:rPr>
        <w:t xml:space="preserve">לבצע התאמות נגישות </w:t>
      </w:r>
      <w:r w:rsidRPr="00AD4F32">
        <w:rPr>
          <w:rFonts w:ascii="Tahoma" w:hAnsi="Tahoma" w:cs="Tahoma" w:hint="cs"/>
          <w:sz w:val="18"/>
          <w:szCs w:val="18"/>
          <w:rtl/>
        </w:rPr>
        <w:t>ל</w:t>
      </w:r>
      <w:r w:rsidRPr="00AD4F32">
        <w:rPr>
          <w:rFonts w:ascii="Tahoma" w:hAnsi="Tahoma" w:cs="Tahoma"/>
          <w:sz w:val="18"/>
          <w:szCs w:val="18"/>
          <w:rtl/>
        </w:rPr>
        <w:t xml:space="preserve">אנשים עם מוגבלות, </w:t>
      </w:r>
      <w:r w:rsidRPr="00AD4F32">
        <w:rPr>
          <w:rFonts w:ascii="Tahoma" w:hAnsi="Tahoma" w:cs="Tahoma" w:hint="eastAsia"/>
          <w:sz w:val="18"/>
          <w:szCs w:val="18"/>
          <w:rtl/>
        </w:rPr>
        <w:t>כחלק</w:t>
      </w:r>
      <w:r w:rsidRPr="00AD4F32">
        <w:rPr>
          <w:rFonts w:ascii="Tahoma" w:hAnsi="Tahoma" w:cs="Tahoma"/>
          <w:sz w:val="18"/>
          <w:szCs w:val="18"/>
          <w:rtl/>
        </w:rPr>
        <w:t xml:space="preserve"> </w:t>
      </w:r>
      <w:r w:rsidRPr="00AD4F32">
        <w:rPr>
          <w:rFonts w:ascii="Tahoma" w:hAnsi="Tahoma" w:cs="Tahoma" w:hint="eastAsia"/>
          <w:sz w:val="18"/>
          <w:szCs w:val="18"/>
          <w:rtl/>
        </w:rPr>
        <w:t>בלתי</w:t>
      </w:r>
      <w:r w:rsidRPr="00AD4F32">
        <w:rPr>
          <w:rFonts w:ascii="Tahoma" w:hAnsi="Tahoma" w:cs="Tahoma"/>
          <w:sz w:val="18"/>
          <w:szCs w:val="18"/>
          <w:rtl/>
        </w:rPr>
        <w:t xml:space="preserve"> </w:t>
      </w:r>
      <w:r w:rsidRPr="00AD4F32">
        <w:rPr>
          <w:rFonts w:ascii="Tahoma" w:hAnsi="Tahoma" w:cs="Tahoma" w:hint="eastAsia"/>
          <w:sz w:val="18"/>
          <w:szCs w:val="18"/>
          <w:rtl/>
        </w:rPr>
        <w:t>נפרד</w:t>
      </w:r>
      <w:r w:rsidRPr="00AD4F32">
        <w:rPr>
          <w:rFonts w:ascii="Tahoma" w:hAnsi="Tahoma" w:cs="Tahoma"/>
          <w:sz w:val="18"/>
          <w:szCs w:val="18"/>
          <w:rtl/>
        </w:rPr>
        <w:t xml:space="preserve"> </w:t>
      </w:r>
      <w:r w:rsidRPr="00AD4F32">
        <w:rPr>
          <w:rFonts w:ascii="Tahoma" w:hAnsi="Tahoma" w:cs="Tahoma" w:hint="eastAsia"/>
          <w:sz w:val="18"/>
          <w:szCs w:val="18"/>
          <w:rtl/>
        </w:rPr>
        <w:t>מ</w:t>
      </w:r>
      <w:r w:rsidRPr="00AD4F32">
        <w:rPr>
          <w:rFonts w:ascii="Tahoma" w:hAnsi="Tahoma" w:cs="Tahoma" w:hint="cs"/>
          <w:sz w:val="18"/>
          <w:szCs w:val="18"/>
          <w:rtl/>
        </w:rPr>
        <w:t>ן</w:t>
      </w:r>
      <w:r w:rsidRPr="00AD4F32">
        <w:rPr>
          <w:rFonts w:ascii="Tahoma" w:hAnsi="Tahoma" w:cs="Tahoma"/>
          <w:sz w:val="18"/>
          <w:szCs w:val="18"/>
          <w:rtl/>
        </w:rPr>
        <w:t xml:space="preserve"> </w:t>
      </w:r>
      <w:r w:rsidRPr="00AD4F32">
        <w:rPr>
          <w:rFonts w:ascii="Tahoma" w:hAnsi="Tahoma" w:cs="Tahoma" w:hint="cs"/>
          <w:sz w:val="18"/>
          <w:szCs w:val="18"/>
          <w:rtl/>
        </w:rPr>
        <w:t>השירותים</w:t>
      </w:r>
      <w:r w:rsidRPr="00AD4F32">
        <w:rPr>
          <w:rFonts w:ascii="Tahoma" w:hAnsi="Tahoma" w:cs="Tahoma"/>
          <w:sz w:val="18"/>
          <w:szCs w:val="18"/>
          <w:rtl/>
        </w:rPr>
        <w:t xml:space="preserve"> </w:t>
      </w:r>
      <w:r w:rsidRPr="00AD4F32">
        <w:rPr>
          <w:rFonts w:ascii="Tahoma" w:hAnsi="Tahoma" w:cs="Tahoma" w:hint="cs"/>
          <w:sz w:val="18"/>
          <w:szCs w:val="18"/>
          <w:rtl/>
        </w:rPr>
        <w:t>הניתנים</w:t>
      </w:r>
      <w:r w:rsidRPr="00AD4F32">
        <w:rPr>
          <w:rFonts w:ascii="Tahoma" w:hAnsi="Tahoma" w:cs="Tahoma"/>
          <w:sz w:val="18"/>
          <w:szCs w:val="18"/>
          <w:rtl/>
        </w:rPr>
        <w:t xml:space="preserve"> </w:t>
      </w:r>
      <w:r w:rsidRPr="00AD4F32">
        <w:rPr>
          <w:rFonts w:ascii="Tahoma" w:hAnsi="Tahoma" w:cs="Tahoma" w:hint="cs"/>
          <w:sz w:val="18"/>
          <w:szCs w:val="18"/>
          <w:rtl/>
        </w:rPr>
        <w:t>והמיועדים</w:t>
      </w:r>
      <w:r w:rsidRPr="00AD4F32">
        <w:rPr>
          <w:rFonts w:ascii="Tahoma" w:hAnsi="Tahoma" w:cs="Tahoma"/>
          <w:sz w:val="18"/>
          <w:szCs w:val="18"/>
          <w:rtl/>
        </w:rPr>
        <w:t xml:space="preserve"> </w:t>
      </w:r>
      <w:r w:rsidRPr="00AD4F32">
        <w:rPr>
          <w:rFonts w:ascii="Tahoma" w:hAnsi="Tahoma" w:cs="Tahoma" w:hint="cs"/>
          <w:sz w:val="18"/>
          <w:szCs w:val="18"/>
          <w:rtl/>
        </w:rPr>
        <w:t>לכ</w:t>
      </w:r>
      <w:r w:rsidRPr="00AD4F32">
        <w:rPr>
          <w:rFonts w:ascii="Tahoma" w:hAnsi="Tahoma" w:cs="Tahoma" w:hint="cs"/>
          <w:sz w:val="18"/>
          <w:szCs w:val="18"/>
          <w:rtl/>
        </w:rPr>
        <w:t>ל</w:t>
      </w:r>
      <w:r w:rsidRPr="00AD4F32">
        <w:rPr>
          <w:rFonts w:ascii="Tahoma" w:hAnsi="Tahoma" w:cs="Tahoma" w:hint="cs"/>
          <w:sz w:val="18"/>
          <w:szCs w:val="18"/>
          <w:rtl/>
        </w:rPr>
        <w:t>ל</w:t>
      </w:r>
      <w:r w:rsidRPr="00AD4F32">
        <w:rPr>
          <w:rFonts w:ascii="Tahoma" w:hAnsi="Tahoma" w:cs="Tahoma"/>
          <w:sz w:val="18"/>
          <w:szCs w:val="18"/>
          <w:rtl/>
        </w:rPr>
        <w:t xml:space="preserve"> הציבור, ולא בנפרד </w:t>
      </w:r>
      <w:r w:rsidRPr="00AD4F32">
        <w:rPr>
          <w:rFonts w:ascii="Tahoma" w:hAnsi="Tahoma" w:cs="Tahoma" w:hint="cs"/>
          <w:sz w:val="18"/>
          <w:szCs w:val="18"/>
          <w:rtl/>
        </w:rPr>
        <w:t>ממנו</w:t>
      </w:r>
      <w:r w:rsidRPr="00AD4F32">
        <w:rPr>
          <w:rFonts w:ascii="Tahoma" w:hAnsi="Tahoma" w:cs="Tahoma"/>
          <w:sz w:val="18"/>
          <w:szCs w:val="18"/>
          <w:rtl/>
        </w:rPr>
        <w:t>.</w:t>
      </w:r>
      <w:r w:rsidRPr="00AD4F32">
        <w:rPr>
          <w:rFonts w:ascii="Tahoma" w:hAnsi="Tahoma" w:cs="Tahoma" w:hint="cs"/>
          <w:sz w:val="18"/>
          <w:szCs w:val="18"/>
          <w:rtl/>
        </w:rPr>
        <w:t xml:space="preserve"> החוק מבחין בין נגישות למקום</w:t>
      </w:r>
      <w:r w:rsidRPr="00AD4F32">
        <w:rPr>
          <w:rFonts w:ascii="Tahoma" w:hAnsi="Tahoma" w:cs="Tahoma" w:hint="cs"/>
          <w:sz w:val="18"/>
          <w:szCs w:val="18"/>
          <w:rtl/>
        </w:rPr>
        <w:t>, שעיקרה הסרת חסמים פיזיים במבנה שהשירות ניתן בו,</w:t>
      </w:r>
      <w:r w:rsidRPr="00AD4F32">
        <w:rPr>
          <w:rFonts w:ascii="Tahoma" w:hAnsi="Tahoma" w:cs="Tahoma" w:hint="cs"/>
          <w:sz w:val="18"/>
          <w:szCs w:val="18"/>
          <w:rtl/>
        </w:rPr>
        <w:t xml:space="preserve"> </w:t>
      </w:r>
      <w:r w:rsidRPr="00AD4F32">
        <w:rPr>
          <w:rFonts w:ascii="Tahoma" w:hAnsi="Tahoma" w:cs="Tahoma" w:hint="cs"/>
          <w:sz w:val="18"/>
          <w:szCs w:val="18"/>
          <w:rtl/>
        </w:rPr>
        <w:t>ו</w:t>
      </w:r>
      <w:r w:rsidRPr="00AD4F32">
        <w:rPr>
          <w:rFonts w:ascii="Tahoma" w:hAnsi="Tahoma" w:cs="Tahoma" w:hint="cs"/>
          <w:sz w:val="18"/>
          <w:szCs w:val="18"/>
          <w:rtl/>
        </w:rPr>
        <w:t>בין נגישות לשירות</w:t>
      </w:r>
      <w:r w:rsidRPr="00AD4F32">
        <w:rPr>
          <w:rFonts w:ascii="Tahoma" w:hAnsi="Tahoma" w:cs="Tahoma" w:hint="cs"/>
          <w:sz w:val="18"/>
          <w:szCs w:val="18"/>
          <w:rtl/>
        </w:rPr>
        <w:t>, שעיקרה הסרת חסמים בין האדם לנותן השירות</w:t>
      </w:r>
      <w:r w:rsidRPr="00AD4F32">
        <w:rPr>
          <w:rFonts w:ascii="Tahoma" w:hAnsi="Tahoma" w:cs="Tahoma" w:hint="cs"/>
          <w:sz w:val="18"/>
          <w:szCs w:val="18"/>
          <w:rtl/>
        </w:rPr>
        <w:t xml:space="preserve">. דוח זה </w:t>
      </w:r>
      <w:r w:rsidRPr="00AD4F32">
        <w:rPr>
          <w:rFonts w:ascii="Tahoma" w:hAnsi="Tahoma" w:cs="Tahoma" w:hint="cs"/>
          <w:sz w:val="18"/>
          <w:szCs w:val="18"/>
          <w:rtl/>
        </w:rPr>
        <w:t>יעסוק</w:t>
      </w:r>
      <w:r w:rsidRPr="00AD4F32">
        <w:rPr>
          <w:rFonts w:ascii="Tahoma" w:hAnsi="Tahoma" w:cs="Tahoma" w:hint="cs"/>
          <w:sz w:val="18"/>
          <w:szCs w:val="18"/>
          <w:rtl/>
        </w:rPr>
        <w:t xml:space="preserve"> ב</w:t>
      </w:r>
      <w:r w:rsidRPr="00AD4F32">
        <w:rPr>
          <w:rFonts w:ascii="Tahoma" w:hAnsi="Tahoma" w:cs="Tahoma" w:hint="cs"/>
          <w:sz w:val="18"/>
          <w:szCs w:val="18"/>
          <w:rtl/>
        </w:rPr>
        <w:t>פעולות להתאמות נגישות ל</w:t>
      </w:r>
      <w:r w:rsidRPr="00AD4F32">
        <w:rPr>
          <w:rFonts w:ascii="Tahoma" w:hAnsi="Tahoma" w:cs="Tahoma" w:hint="cs"/>
          <w:sz w:val="18"/>
          <w:szCs w:val="18"/>
          <w:rtl/>
        </w:rPr>
        <w:t>שירות.</w:t>
      </w:r>
    </w:p>
    <w:p w:rsidR="00A207F5" w:rsidRPr="00AD4F32" w:rsidP="00883E9E">
      <w:pPr>
        <w:spacing w:line="240" w:lineRule="exact"/>
        <w:ind w:left="340" w:right="2268"/>
        <w:jc w:val="both"/>
        <w:rPr>
          <w:rFonts w:ascii="Tahoma" w:hAnsi="Tahoma" w:cs="Tahoma"/>
          <w:sz w:val="18"/>
          <w:szCs w:val="18"/>
          <w:rtl/>
        </w:rPr>
      </w:pPr>
      <w:r w:rsidRPr="00AD4F32">
        <w:rPr>
          <w:rFonts w:ascii="Tahoma" w:hAnsi="Tahoma" w:cs="Tahoma" w:hint="cs"/>
          <w:sz w:val="18"/>
          <w:szCs w:val="18"/>
          <w:rtl/>
        </w:rPr>
        <w:t>סוגי</w:t>
      </w:r>
      <w:r w:rsidRPr="00AD4F32">
        <w:rPr>
          <w:rFonts w:ascii="Tahoma" w:hAnsi="Tahoma" w:cs="Tahoma" w:hint="cs"/>
          <w:sz w:val="18"/>
          <w:szCs w:val="18"/>
          <w:rtl/>
        </w:rPr>
        <w:t>ם שונים של</w:t>
      </w:r>
      <w:r w:rsidRPr="00AD4F32">
        <w:rPr>
          <w:rFonts w:ascii="Tahoma" w:hAnsi="Tahoma" w:cs="Tahoma" w:hint="cs"/>
          <w:sz w:val="18"/>
          <w:szCs w:val="18"/>
          <w:rtl/>
        </w:rPr>
        <w:t xml:space="preserve"> מחסומים עלולים</w:t>
      </w:r>
      <w:r w:rsidRPr="00AD4F32">
        <w:rPr>
          <w:rFonts w:ascii="Tahoma" w:hAnsi="Tahoma" w:cs="Tahoma"/>
          <w:sz w:val="18"/>
          <w:szCs w:val="18"/>
          <w:rtl/>
        </w:rPr>
        <w:t xml:space="preserve"> לעכב את השתתפות</w:t>
      </w:r>
      <w:r w:rsidRPr="00AD4F32">
        <w:rPr>
          <w:rFonts w:ascii="Tahoma" w:hAnsi="Tahoma" w:cs="Tahoma" w:hint="cs"/>
          <w:sz w:val="18"/>
          <w:szCs w:val="18"/>
          <w:rtl/>
        </w:rPr>
        <w:t>ו</w:t>
      </w:r>
      <w:r w:rsidRPr="00AD4F32">
        <w:rPr>
          <w:rFonts w:ascii="Tahoma" w:hAnsi="Tahoma" w:cs="Tahoma"/>
          <w:sz w:val="18"/>
          <w:szCs w:val="18"/>
          <w:rtl/>
        </w:rPr>
        <w:t xml:space="preserve"> המלאה </w:t>
      </w:r>
      <w:r w:rsidRPr="00AD4F32">
        <w:rPr>
          <w:rFonts w:ascii="Tahoma" w:hAnsi="Tahoma" w:cs="Tahoma" w:hint="cs"/>
          <w:sz w:val="18"/>
          <w:szCs w:val="18"/>
          <w:rtl/>
        </w:rPr>
        <w:t>של אדם עם מוגבלות ב</w:t>
      </w:r>
      <w:r w:rsidRPr="00AD4F32">
        <w:rPr>
          <w:rFonts w:ascii="Tahoma" w:hAnsi="Tahoma" w:cs="Tahoma"/>
          <w:sz w:val="18"/>
          <w:szCs w:val="18"/>
          <w:rtl/>
        </w:rPr>
        <w:t>חברה על בסיס שוו</w:t>
      </w:r>
      <w:r w:rsidRPr="00AD4F32">
        <w:rPr>
          <w:rFonts w:ascii="Tahoma" w:hAnsi="Tahoma" w:cs="Tahoma" w:hint="cs"/>
          <w:sz w:val="18"/>
          <w:szCs w:val="18"/>
          <w:rtl/>
        </w:rPr>
        <w:t>יוני</w:t>
      </w:r>
      <w:r w:rsidRPr="00AD4F32">
        <w:rPr>
          <w:rFonts w:ascii="Tahoma" w:hAnsi="Tahoma" w:cs="Tahoma"/>
          <w:sz w:val="18"/>
          <w:szCs w:val="18"/>
          <w:rtl/>
        </w:rPr>
        <w:t>. רעיון הנגישות</w:t>
      </w:r>
      <w:r w:rsidRPr="00AD4F32">
        <w:rPr>
          <w:rFonts w:ascii="Tahoma" w:hAnsi="Tahoma" w:cs="Tahoma" w:hint="cs"/>
          <w:sz w:val="18"/>
          <w:szCs w:val="18"/>
          <w:rtl/>
        </w:rPr>
        <w:t xml:space="preserve"> מוגשם בשלוש</w:t>
      </w:r>
      <w:r w:rsidRPr="00AD4F32">
        <w:rPr>
          <w:rFonts w:ascii="Tahoma" w:hAnsi="Tahoma" w:cs="Tahoma"/>
          <w:sz w:val="18"/>
          <w:szCs w:val="18"/>
          <w:rtl/>
        </w:rPr>
        <w:t xml:space="preserve"> </w:t>
      </w:r>
      <w:r w:rsidRPr="00AD4F32">
        <w:rPr>
          <w:rFonts w:ascii="Tahoma" w:hAnsi="Tahoma" w:cs="Tahoma" w:hint="cs"/>
          <w:sz w:val="18"/>
          <w:szCs w:val="18"/>
          <w:rtl/>
        </w:rPr>
        <w:t xml:space="preserve">דרכים </w:t>
      </w:r>
      <w:r w:rsidRPr="00AD4F32">
        <w:rPr>
          <w:rFonts w:ascii="Tahoma" w:hAnsi="Tahoma" w:cs="Tahoma"/>
          <w:sz w:val="18"/>
          <w:szCs w:val="18"/>
          <w:rtl/>
        </w:rPr>
        <w:t>עיקריות</w:t>
      </w:r>
      <w:r w:rsidRPr="00AD4F32">
        <w:rPr>
          <w:rFonts w:ascii="Tahoma" w:hAnsi="Tahoma" w:cs="Tahoma" w:hint="cs"/>
          <w:sz w:val="18"/>
          <w:szCs w:val="18"/>
          <w:rtl/>
        </w:rPr>
        <w:t>:</w:t>
      </w:r>
      <w:r w:rsidRPr="00AD4F32">
        <w:rPr>
          <w:rFonts w:ascii="Tahoma" w:hAnsi="Tahoma" w:cs="Tahoma"/>
          <w:sz w:val="18"/>
          <w:szCs w:val="18"/>
          <w:rtl/>
        </w:rPr>
        <w:t xml:space="preserve"> יצירת סביבה נגישה ושוויונית מראש, הסר</w:t>
      </w:r>
      <w:r w:rsidRPr="00AD4F32">
        <w:rPr>
          <w:rFonts w:ascii="Tahoma" w:hAnsi="Tahoma" w:cs="Tahoma" w:hint="cs"/>
          <w:sz w:val="18"/>
          <w:szCs w:val="18"/>
          <w:rtl/>
        </w:rPr>
        <w:t xml:space="preserve">ה בדיעבד של </w:t>
      </w:r>
      <w:r w:rsidRPr="00AD4F32">
        <w:rPr>
          <w:rFonts w:ascii="Tahoma" w:hAnsi="Tahoma" w:cs="Tahoma" w:hint="cs"/>
          <w:sz w:val="18"/>
          <w:szCs w:val="18"/>
          <w:rtl/>
        </w:rPr>
        <w:t>חסמים</w:t>
      </w:r>
      <w:r w:rsidRPr="00AD4F32">
        <w:rPr>
          <w:rFonts w:ascii="Tahoma" w:hAnsi="Tahoma" w:cs="Tahoma"/>
          <w:sz w:val="18"/>
          <w:szCs w:val="18"/>
          <w:rtl/>
        </w:rPr>
        <w:t xml:space="preserve"> ומכשולים </w:t>
      </w:r>
      <w:r w:rsidRPr="00AD4F32">
        <w:rPr>
          <w:rFonts w:ascii="Tahoma" w:hAnsi="Tahoma" w:cs="Tahoma" w:hint="cs"/>
          <w:sz w:val="18"/>
          <w:szCs w:val="18"/>
          <w:rtl/>
        </w:rPr>
        <w:t>מל</w:t>
      </w:r>
      <w:r w:rsidRPr="00AD4F32">
        <w:rPr>
          <w:rFonts w:ascii="Tahoma" w:hAnsi="Tahoma" w:cs="Tahoma"/>
          <w:sz w:val="18"/>
          <w:szCs w:val="18"/>
          <w:rtl/>
        </w:rPr>
        <w:t xml:space="preserve">פני האדם עם המוגבלות </w:t>
      </w:r>
      <w:r w:rsidRPr="00AD4F32">
        <w:rPr>
          <w:rFonts w:ascii="Tahoma" w:hAnsi="Tahoma" w:cs="Tahoma" w:hint="cs"/>
          <w:sz w:val="18"/>
          <w:szCs w:val="18"/>
          <w:rtl/>
        </w:rPr>
        <w:t xml:space="preserve">באמצעות פתרון </w:t>
      </w:r>
      <w:r w:rsidRPr="00AD4F32">
        <w:rPr>
          <w:rFonts w:ascii="Tahoma" w:hAnsi="Tahoma" w:cs="Tahoma"/>
          <w:sz w:val="18"/>
          <w:szCs w:val="18"/>
          <w:rtl/>
        </w:rPr>
        <w:t>נקודתי</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והנהגת</w:t>
      </w:r>
      <w:r w:rsidRPr="00AD4F32">
        <w:rPr>
          <w:rFonts w:ascii="Tahoma" w:hAnsi="Tahoma" w:cs="Tahoma"/>
          <w:sz w:val="18"/>
          <w:szCs w:val="18"/>
          <w:rtl/>
        </w:rPr>
        <w:t xml:space="preserve"> שינוי מבני מעמיק</w:t>
      </w:r>
      <w:r>
        <w:rPr>
          <w:rStyle w:val="FootnoteReference0"/>
          <w:rFonts w:ascii="Tahoma" w:hAnsi="Tahoma" w:cs="Tahoma"/>
          <w:sz w:val="18"/>
          <w:szCs w:val="18"/>
          <w:rtl/>
        </w:rPr>
        <w:footnoteReference w:id="7"/>
      </w:r>
      <w:r w:rsidRPr="00AD4F32">
        <w:rPr>
          <w:rFonts w:ascii="Tahoma" w:hAnsi="Tahoma" w:cs="Tahoma"/>
          <w:sz w:val="18"/>
          <w:szCs w:val="18"/>
          <w:rtl/>
        </w:rPr>
        <w:t xml:space="preserve">. </w:t>
      </w:r>
      <w:r w:rsidRPr="0012789B" w:rsidR="00742889">
        <w:rPr>
          <w:rFonts w:cs="Tahoma"/>
          <w:noProof/>
          <w:sz w:val="17"/>
          <w:szCs w:val="17"/>
          <w:rtl/>
        </w:rPr>
        <mc:AlternateContent>
          <mc:Choice Requires="wps">
            <w:drawing>
              <wp:anchor distT="0" distB="0" distL="114300" distR="114300" simplePos="0" relativeHeight="251697152" behindDoc="1" locked="0" layoutInCell="1" allowOverlap="1">
                <wp:simplePos x="0" y="0"/>
                <wp:positionH relativeFrom="margin">
                  <wp:posOffset>-431800</wp:posOffset>
                </wp:positionH>
                <wp:positionV relativeFrom="margin">
                  <wp:align>top</wp:align>
                </wp:positionV>
                <wp:extent cx="1620000" cy="4140000"/>
                <wp:effectExtent l="0" t="0" r="0" b="0"/>
                <wp:wrapNone/>
                <wp:docPr id="6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9317622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9966"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סוגים</w:t>
                            </w:r>
                            <w:r w:rsidRPr="00883E9E">
                              <w:rPr>
                                <w:rFonts w:cs="Tahoma"/>
                                <w:color w:val="0B5294"/>
                                <w:spacing w:val="-4"/>
                                <w:sz w:val="24"/>
                                <w:szCs w:val="24"/>
                                <w:rtl/>
                              </w:rPr>
                              <w:t xml:space="preserve"> </w:t>
                            </w:r>
                            <w:r w:rsidRPr="00883E9E">
                              <w:rPr>
                                <w:rFonts w:cs="Tahoma" w:hint="eastAsia"/>
                                <w:color w:val="0B5294"/>
                                <w:spacing w:val="-4"/>
                                <w:sz w:val="24"/>
                                <w:szCs w:val="24"/>
                                <w:rtl/>
                              </w:rPr>
                              <w:t>שונים</w:t>
                            </w:r>
                            <w:r w:rsidRPr="00883E9E">
                              <w:rPr>
                                <w:rFonts w:cs="Tahoma"/>
                                <w:color w:val="0B5294"/>
                                <w:spacing w:val="-4"/>
                                <w:sz w:val="24"/>
                                <w:szCs w:val="24"/>
                                <w:rtl/>
                              </w:rPr>
                              <w:t xml:space="preserve"> </w:t>
                            </w:r>
                            <w:r w:rsidRPr="00883E9E">
                              <w:rPr>
                                <w:rFonts w:cs="Tahoma" w:hint="eastAsia"/>
                                <w:color w:val="0B5294"/>
                                <w:spacing w:val="-4"/>
                                <w:sz w:val="24"/>
                                <w:szCs w:val="24"/>
                                <w:rtl/>
                              </w:rPr>
                              <w:t>של</w:t>
                            </w:r>
                            <w:r w:rsidRPr="00883E9E">
                              <w:rPr>
                                <w:rFonts w:cs="Tahoma"/>
                                <w:color w:val="0B5294"/>
                                <w:spacing w:val="-4"/>
                                <w:sz w:val="24"/>
                                <w:szCs w:val="24"/>
                                <w:rtl/>
                              </w:rPr>
                              <w:t xml:space="preserve"> </w:t>
                            </w:r>
                            <w:r w:rsidRPr="00883E9E">
                              <w:rPr>
                                <w:rFonts w:cs="Tahoma" w:hint="eastAsia"/>
                                <w:color w:val="0B5294"/>
                                <w:spacing w:val="-4"/>
                                <w:sz w:val="24"/>
                                <w:szCs w:val="24"/>
                                <w:rtl/>
                              </w:rPr>
                              <w:t>מחסומים</w:t>
                            </w:r>
                            <w:r w:rsidRPr="00883E9E">
                              <w:rPr>
                                <w:rFonts w:cs="Tahoma"/>
                                <w:color w:val="0B5294"/>
                                <w:spacing w:val="-4"/>
                                <w:sz w:val="24"/>
                                <w:szCs w:val="24"/>
                                <w:rtl/>
                              </w:rPr>
                              <w:t xml:space="preserve"> </w:t>
                            </w:r>
                            <w:r w:rsidRPr="00883E9E">
                              <w:rPr>
                                <w:rFonts w:cs="Tahoma" w:hint="eastAsia"/>
                                <w:color w:val="0B5294"/>
                                <w:spacing w:val="-4"/>
                                <w:sz w:val="24"/>
                                <w:szCs w:val="24"/>
                                <w:rtl/>
                              </w:rPr>
                              <w:t>עלולים</w:t>
                            </w:r>
                            <w:r w:rsidRPr="00883E9E">
                              <w:rPr>
                                <w:rFonts w:cs="Tahoma"/>
                                <w:color w:val="0B5294"/>
                                <w:spacing w:val="-4"/>
                                <w:sz w:val="24"/>
                                <w:szCs w:val="24"/>
                                <w:rtl/>
                              </w:rPr>
                              <w:t xml:space="preserve"> </w:t>
                            </w:r>
                            <w:r w:rsidRPr="00883E9E">
                              <w:rPr>
                                <w:rFonts w:cs="Tahoma" w:hint="eastAsia"/>
                                <w:color w:val="0B5294"/>
                                <w:spacing w:val="-4"/>
                                <w:sz w:val="24"/>
                                <w:szCs w:val="24"/>
                                <w:rtl/>
                              </w:rPr>
                              <w:t>לעכב</w:t>
                            </w:r>
                            <w:r w:rsidRPr="00883E9E">
                              <w:rPr>
                                <w:rFonts w:cs="Tahoma"/>
                                <w:color w:val="0B5294"/>
                                <w:spacing w:val="-4"/>
                                <w:sz w:val="24"/>
                                <w:szCs w:val="24"/>
                                <w:rtl/>
                              </w:rPr>
                              <w:t xml:space="preserve"> </w:t>
                            </w:r>
                            <w:r w:rsidRPr="00883E9E">
                              <w:rPr>
                                <w:rFonts w:cs="Tahoma" w:hint="eastAsia"/>
                                <w:color w:val="0B5294"/>
                                <w:spacing w:val="-4"/>
                                <w:sz w:val="24"/>
                                <w:szCs w:val="24"/>
                                <w:rtl/>
                              </w:rPr>
                              <w:t>את</w:t>
                            </w:r>
                            <w:r w:rsidRPr="00883E9E">
                              <w:rPr>
                                <w:rFonts w:cs="Tahoma"/>
                                <w:color w:val="0B5294"/>
                                <w:spacing w:val="-4"/>
                                <w:sz w:val="24"/>
                                <w:szCs w:val="24"/>
                                <w:rtl/>
                              </w:rPr>
                              <w:t xml:space="preserve"> </w:t>
                            </w:r>
                            <w:r w:rsidRPr="00883E9E">
                              <w:rPr>
                                <w:rFonts w:cs="Tahoma" w:hint="eastAsia"/>
                                <w:color w:val="0B5294"/>
                                <w:spacing w:val="-4"/>
                                <w:sz w:val="24"/>
                                <w:szCs w:val="24"/>
                                <w:rtl/>
                              </w:rPr>
                              <w:t>השתתפותו</w:t>
                            </w:r>
                            <w:r w:rsidRPr="00883E9E">
                              <w:rPr>
                                <w:rFonts w:cs="Tahoma"/>
                                <w:color w:val="0B5294"/>
                                <w:spacing w:val="-4"/>
                                <w:sz w:val="24"/>
                                <w:szCs w:val="24"/>
                                <w:rtl/>
                              </w:rPr>
                              <w:t xml:space="preserve"> </w:t>
                            </w:r>
                            <w:r w:rsidRPr="00883E9E">
                              <w:rPr>
                                <w:rFonts w:cs="Tahoma" w:hint="eastAsia"/>
                                <w:color w:val="0B5294"/>
                                <w:spacing w:val="-4"/>
                                <w:sz w:val="24"/>
                                <w:szCs w:val="24"/>
                                <w:rtl/>
                              </w:rPr>
                              <w:t>המלאה</w:t>
                            </w:r>
                            <w:r w:rsidRPr="00883E9E">
                              <w:rPr>
                                <w:rFonts w:cs="Tahoma"/>
                                <w:color w:val="0B5294"/>
                                <w:spacing w:val="-4"/>
                                <w:sz w:val="24"/>
                                <w:szCs w:val="24"/>
                                <w:rtl/>
                              </w:rPr>
                              <w:t xml:space="preserve"> </w:t>
                            </w:r>
                            <w:r w:rsidRPr="00883E9E">
                              <w:rPr>
                                <w:rFonts w:cs="Tahoma" w:hint="eastAsia"/>
                                <w:color w:val="0B5294"/>
                                <w:spacing w:val="-4"/>
                                <w:sz w:val="24"/>
                                <w:szCs w:val="24"/>
                                <w:rtl/>
                              </w:rPr>
                              <w:t>של</w:t>
                            </w:r>
                            <w:r w:rsidRPr="00883E9E">
                              <w:rPr>
                                <w:rFonts w:cs="Tahoma"/>
                                <w:color w:val="0B5294"/>
                                <w:spacing w:val="-4"/>
                                <w:sz w:val="24"/>
                                <w:szCs w:val="24"/>
                                <w:rtl/>
                              </w:rPr>
                              <w:t xml:space="preserve"> </w:t>
                            </w:r>
                            <w:r w:rsidRPr="00883E9E">
                              <w:rPr>
                                <w:rFonts w:cs="Tahoma" w:hint="eastAsia"/>
                                <w:color w:val="0B5294"/>
                                <w:spacing w:val="-4"/>
                                <w:sz w:val="24"/>
                                <w:szCs w:val="24"/>
                                <w:rtl/>
                              </w:rPr>
                              <w:t>אדם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בחברה</w:t>
                            </w:r>
                            <w:r w:rsidRPr="00883E9E">
                              <w:rPr>
                                <w:rFonts w:cs="Tahoma"/>
                                <w:color w:val="0B5294"/>
                                <w:spacing w:val="-4"/>
                                <w:sz w:val="24"/>
                                <w:szCs w:val="24"/>
                                <w:rtl/>
                              </w:rPr>
                              <w:t xml:space="preserve"> </w:t>
                            </w:r>
                            <w:r w:rsidRPr="00883E9E">
                              <w:rPr>
                                <w:rFonts w:cs="Tahoma" w:hint="eastAsia"/>
                                <w:color w:val="0B5294"/>
                                <w:spacing w:val="-4"/>
                                <w:sz w:val="24"/>
                                <w:szCs w:val="24"/>
                                <w:rtl/>
                              </w:rPr>
                              <w:t>על</w:t>
                            </w:r>
                            <w:r w:rsidRPr="00883E9E">
                              <w:rPr>
                                <w:rFonts w:cs="Tahoma"/>
                                <w:color w:val="0B5294"/>
                                <w:spacing w:val="-4"/>
                                <w:sz w:val="24"/>
                                <w:szCs w:val="24"/>
                                <w:rtl/>
                              </w:rPr>
                              <w:t xml:space="preserve"> </w:t>
                            </w:r>
                            <w:r w:rsidRPr="00883E9E">
                              <w:rPr>
                                <w:rFonts w:cs="Tahoma" w:hint="eastAsia"/>
                                <w:color w:val="0B5294"/>
                                <w:spacing w:val="-4"/>
                                <w:sz w:val="24"/>
                                <w:szCs w:val="24"/>
                                <w:rtl/>
                              </w:rPr>
                              <w:t>בסיס</w:t>
                            </w:r>
                            <w:r w:rsidRPr="00883E9E">
                              <w:rPr>
                                <w:rFonts w:cs="Tahoma"/>
                                <w:color w:val="0B5294"/>
                                <w:spacing w:val="-4"/>
                                <w:sz w:val="24"/>
                                <w:szCs w:val="24"/>
                                <w:rtl/>
                              </w:rPr>
                              <w:t xml:space="preserve"> </w:t>
                            </w:r>
                            <w:r w:rsidRPr="00883E9E">
                              <w:rPr>
                                <w:rFonts w:cs="Tahoma" w:hint="eastAsia"/>
                                <w:color w:val="0B5294"/>
                                <w:spacing w:val="-4"/>
                                <w:sz w:val="24"/>
                                <w:szCs w:val="24"/>
                                <w:rtl/>
                              </w:rPr>
                              <w:t>שוויוני</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85493721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4849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8304"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6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98883"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סוגים</w:t>
                      </w:r>
                      <w:r w:rsidRPr="00883E9E">
                        <w:rPr>
                          <w:rFonts w:cs="Tahoma"/>
                          <w:color w:val="0B5294"/>
                          <w:spacing w:val="-4"/>
                          <w:sz w:val="24"/>
                          <w:szCs w:val="24"/>
                          <w:rtl/>
                        </w:rPr>
                        <w:t xml:space="preserve"> </w:t>
                      </w:r>
                      <w:r w:rsidRPr="00883E9E">
                        <w:rPr>
                          <w:rFonts w:cs="Tahoma" w:hint="eastAsia"/>
                          <w:color w:val="0B5294"/>
                          <w:spacing w:val="-4"/>
                          <w:sz w:val="24"/>
                          <w:szCs w:val="24"/>
                          <w:rtl/>
                        </w:rPr>
                        <w:t>שונים</w:t>
                      </w:r>
                      <w:r w:rsidRPr="00883E9E">
                        <w:rPr>
                          <w:rFonts w:cs="Tahoma"/>
                          <w:color w:val="0B5294"/>
                          <w:spacing w:val="-4"/>
                          <w:sz w:val="24"/>
                          <w:szCs w:val="24"/>
                          <w:rtl/>
                        </w:rPr>
                        <w:t xml:space="preserve"> </w:t>
                      </w:r>
                      <w:r w:rsidRPr="00883E9E">
                        <w:rPr>
                          <w:rFonts w:cs="Tahoma" w:hint="eastAsia"/>
                          <w:color w:val="0B5294"/>
                          <w:spacing w:val="-4"/>
                          <w:sz w:val="24"/>
                          <w:szCs w:val="24"/>
                          <w:rtl/>
                        </w:rPr>
                        <w:t>של</w:t>
                      </w:r>
                      <w:r w:rsidRPr="00883E9E">
                        <w:rPr>
                          <w:rFonts w:cs="Tahoma"/>
                          <w:color w:val="0B5294"/>
                          <w:spacing w:val="-4"/>
                          <w:sz w:val="24"/>
                          <w:szCs w:val="24"/>
                          <w:rtl/>
                        </w:rPr>
                        <w:t xml:space="preserve"> </w:t>
                      </w:r>
                      <w:r w:rsidRPr="00883E9E">
                        <w:rPr>
                          <w:rFonts w:cs="Tahoma" w:hint="eastAsia"/>
                          <w:color w:val="0B5294"/>
                          <w:spacing w:val="-4"/>
                          <w:sz w:val="24"/>
                          <w:szCs w:val="24"/>
                          <w:rtl/>
                        </w:rPr>
                        <w:t>מחסומים</w:t>
                      </w:r>
                      <w:r w:rsidRPr="00883E9E">
                        <w:rPr>
                          <w:rFonts w:cs="Tahoma"/>
                          <w:color w:val="0B5294"/>
                          <w:spacing w:val="-4"/>
                          <w:sz w:val="24"/>
                          <w:szCs w:val="24"/>
                          <w:rtl/>
                        </w:rPr>
                        <w:t xml:space="preserve"> </w:t>
                      </w:r>
                      <w:r w:rsidRPr="00883E9E">
                        <w:rPr>
                          <w:rFonts w:cs="Tahoma" w:hint="eastAsia"/>
                          <w:color w:val="0B5294"/>
                          <w:spacing w:val="-4"/>
                          <w:sz w:val="24"/>
                          <w:szCs w:val="24"/>
                          <w:rtl/>
                        </w:rPr>
                        <w:t>עלולים</w:t>
                      </w:r>
                      <w:r w:rsidRPr="00883E9E">
                        <w:rPr>
                          <w:rFonts w:cs="Tahoma"/>
                          <w:color w:val="0B5294"/>
                          <w:spacing w:val="-4"/>
                          <w:sz w:val="24"/>
                          <w:szCs w:val="24"/>
                          <w:rtl/>
                        </w:rPr>
                        <w:t xml:space="preserve"> </w:t>
                      </w:r>
                      <w:r w:rsidRPr="00883E9E">
                        <w:rPr>
                          <w:rFonts w:cs="Tahoma" w:hint="eastAsia"/>
                          <w:color w:val="0B5294"/>
                          <w:spacing w:val="-4"/>
                          <w:sz w:val="24"/>
                          <w:szCs w:val="24"/>
                          <w:rtl/>
                        </w:rPr>
                        <w:t>לעכב</w:t>
                      </w:r>
                      <w:r w:rsidRPr="00883E9E">
                        <w:rPr>
                          <w:rFonts w:cs="Tahoma"/>
                          <w:color w:val="0B5294"/>
                          <w:spacing w:val="-4"/>
                          <w:sz w:val="24"/>
                          <w:szCs w:val="24"/>
                          <w:rtl/>
                        </w:rPr>
                        <w:t xml:space="preserve"> </w:t>
                      </w:r>
                      <w:r w:rsidRPr="00883E9E">
                        <w:rPr>
                          <w:rFonts w:cs="Tahoma" w:hint="eastAsia"/>
                          <w:color w:val="0B5294"/>
                          <w:spacing w:val="-4"/>
                          <w:sz w:val="24"/>
                          <w:szCs w:val="24"/>
                          <w:rtl/>
                        </w:rPr>
                        <w:t>את</w:t>
                      </w:r>
                      <w:r w:rsidRPr="00883E9E">
                        <w:rPr>
                          <w:rFonts w:cs="Tahoma"/>
                          <w:color w:val="0B5294"/>
                          <w:spacing w:val="-4"/>
                          <w:sz w:val="24"/>
                          <w:szCs w:val="24"/>
                          <w:rtl/>
                        </w:rPr>
                        <w:t xml:space="preserve"> </w:t>
                      </w:r>
                      <w:r w:rsidRPr="00883E9E">
                        <w:rPr>
                          <w:rFonts w:cs="Tahoma" w:hint="eastAsia"/>
                          <w:color w:val="0B5294"/>
                          <w:spacing w:val="-4"/>
                          <w:sz w:val="24"/>
                          <w:szCs w:val="24"/>
                          <w:rtl/>
                        </w:rPr>
                        <w:t>השתתפותו</w:t>
                      </w:r>
                      <w:r w:rsidRPr="00883E9E">
                        <w:rPr>
                          <w:rFonts w:cs="Tahoma"/>
                          <w:color w:val="0B5294"/>
                          <w:spacing w:val="-4"/>
                          <w:sz w:val="24"/>
                          <w:szCs w:val="24"/>
                          <w:rtl/>
                        </w:rPr>
                        <w:t xml:space="preserve"> </w:t>
                      </w:r>
                      <w:r w:rsidRPr="00883E9E">
                        <w:rPr>
                          <w:rFonts w:cs="Tahoma" w:hint="eastAsia"/>
                          <w:color w:val="0B5294"/>
                          <w:spacing w:val="-4"/>
                          <w:sz w:val="24"/>
                          <w:szCs w:val="24"/>
                          <w:rtl/>
                        </w:rPr>
                        <w:t>המלאה</w:t>
                      </w:r>
                      <w:r w:rsidRPr="00883E9E">
                        <w:rPr>
                          <w:rFonts w:cs="Tahoma"/>
                          <w:color w:val="0B5294"/>
                          <w:spacing w:val="-4"/>
                          <w:sz w:val="24"/>
                          <w:szCs w:val="24"/>
                          <w:rtl/>
                        </w:rPr>
                        <w:t xml:space="preserve"> </w:t>
                      </w:r>
                      <w:r w:rsidRPr="00883E9E">
                        <w:rPr>
                          <w:rFonts w:cs="Tahoma" w:hint="eastAsia"/>
                          <w:color w:val="0B5294"/>
                          <w:spacing w:val="-4"/>
                          <w:sz w:val="24"/>
                          <w:szCs w:val="24"/>
                          <w:rtl/>
                        </w:rPr>
                        <w:t>של</w:t>
                      </w:r>
                      <w:r w:rsidRPr="00883E9E">
                        <w:rPr>
                          <w:rFonts w:cs="Tahoma"/>
                          <w:color w:val="0B5294"/>
                          <w:spacing w:val="-4"/>
                          <w:sz w:val="24"/>
                          <w:szCs w:val="24"/>
                          <w:rtl/>
                        </w:rPr>
                        <w:t xml:space="preserve"> </w:t>
                      </w:r>
                      <w:r w:rsidRPr="00883E9E">
                        <w:rPr>
                          <w:rFonts w:cs="Tahoma" w:hint="eastAsia"/>
                          <w:color w:val="0B5294"/>
                          <w:spacing w:val="-4"/>
                          <w:sz w:val="24"/>
                          <w:szCs w:val="24"/>
                          <w:rtl/>
                        </w:rPr>
                        <w:t>אדם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בחברה</w:t>
                      </w:r>
                      <w:r w:rsidRPr="00883E9E">
                        <w:rPr>
                          <w:rFonts w:cs="Tahoma"/>
                          <w:color w:val="0B5294"/>
                          <w:spacing w:val="-4"/>
                          <w:sz w:val="24"/>
                          <w:szCs w:val="24"/>
                          <w:rtl/>
                        </w:rPr>
                        <w:t xml:space="preserve"> </w:t>
                      </w:r>
                      <w:r w:rsidRPr="00883E9E">
                        <w:rPr>
                          <w:rFonts w:cs="Tahoma" w:hint="eastAsia"/>
                          <w:color w:val="0B5294"/>
                          <w:spacing w:val="-4"/>
                          <w:sz w:val="24"/>
                          <w:szCs w:val="24"/>
                          <w:rtl/>
                        </w:rPr>
                        <w:t>על</w:t>
                      </w:r>
                      <w:r w:rsidRPr="00883E9E">
                        <w:rPr>
                          <w:rFonts w:cs="Tahoma"/>
                          <w:color w:val="0B5294"/>
                          <w:spacing w:val="-4"/>
                          <w:sz w:val="24"/>
                          <w:szCs w:val="24"/>
                          <w:rtl/>
                        </w:rPr>
                        <w:t xml:space="preserve"> </w:t>
                      </w:r>
                      <w:r w:rsidRPr="00883E9E">
                        <w:rPr>
                          <w:rFonts w:cs="Tahoma" w:hint="eastAsia"/>
                          <w:color w:val="0B5294"/>
                          <w:spacing w:val="-4"/>
                          <w:sz w:val="24"/>
                          <w:szCs w:val="24"/>
                          <w:rtl/>
                        </w:rPr>
                        <w:t>בסיס</w:t>
                      </w:r>
                      <w:r w:rsidRPr="00883E9E">
                        <w:rPr>
                          <w:rFonts w:cs="Tahoma"/>
                          <w:color w:val="0B5294"/>
                          <w:spacing w:val="-4"/>
                          <w:sz w:val="24"/>
                          <w:szCs w:val="24"/>
                          <w:rtl/>
                        </w:rPr>
                        <w:t xml:space="preserve"> </w:t>
                      </w:r>
                      <w:r w:rsidRPr="00883E9E">
                        <w:rPr>
                          <w:rFonts w:cs="Tahoma" w:hint="eastAsia"/>
                          <w:color w:val="0B5294"/>
                          <w:spacing w:val="-4"/>
                          <w:sz w:val="24"/>
                          <w:szCs w:val="24"/>
                          <w:rtl/>
                        </w:rPr>
                        <w:t>שוויוני</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7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8322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2C7EDD">
      <w:pPr>
        <w:pStyle w:val="ListParagraph"/>
        <w:numPr>
          <w:ilvl w:val="0"/>
          <w:numId w:val="8"/>
        </w:numPr>
        <w:autoSpaceDE/>
        <w:autoSpaceDN/>
        <w:adjustRightInd/>
        <w:spacing w:line="240" w:lineRule="exact"/>
        <w:ind w:right="2268"/>
        <w:rPr>
          <w:sz w:val="18"/>
          <w:szCs w:val="18"/>
        </w:rPr>
      </w:pPr>
      <w:r w:rsidRPr="00AD4F32">
        <w:rPr>
          <w:rFonts w:hint="cs"/>
          <w:sz w:val="18"/>
          <w:szCs w:val="18"/>
          <w:rtl/>
        </w:rPr>
        <w:t>ישראל היא אחת המדינות החברות באמנה</w:t>
      </w:r>
      <w:r w:rsidRPr="00AD4F32">
        <w:rPr>
          <w:sz w:val="18"/>
          <w:szCs w:val="18"/>
          <w:rtl/>
        </w:rPr>
        <w:t xml:space="preserve">, </w:t>
      </w:r>
      <w:r w:rsidRPr="00AD4F32">
        <w:rPr>
          <w:rFonts w:hint="eastAsia"/>
          <w:sz w:val="18"/>
          <w:szCs w:val="18"/>
          <w:rtl/>
        </w:rPr>
        <w:t>ו</w:t>
      </w:r>
      <w:r w:rsidRPr="00AD4F32">
        <w:rPr>
          <w:rFonts w:hint="cs"/>
          <w:sz w:val="18"/>
          <w:szCs w:val="18"/>
          <w:rtl/>
        </w:rPr>
        <w:t xml:space="preserve">היא </w:t>
      </w:r>
      <w:r w:rsidRPr="00AD4F32">
        <w:rPr>
          <w:rFonts w:hint="eastAsia"/>
          <w:sz w:val="18"/>
          <w:szCs w:val="18"/>
          <w:rtl/>
        </w:rPr>
        <w:t>אשררה</w:t>
      </w:r>
      <w:r w:rsidRPr="00AD4F32">
        <w:rPr>
          <w:sz w:val="18"/>
          <w:szCs w:val="18"/>
          <w:rtl/>
        </w:rPr>
        <w:t xml:space="preserve"> </w:t>
      </w:r>
      <w:r w:rsidRPr="00AD4F32">
        <w:rPr>
          <w:rFonts w:hint="eastAsia"/>
          <w:sz w:val="18"/>
          <w:szCs w:val="18"/>
          <w:rtl/>
        </w:rPr>
        <w:t>אותה</w:t>
      </w:r>
      <w:r w:rsidRPr="00AD4F32">
        <w:rPr>
          <w:sz w:val="18"/>
          <w:szCs w:val="18"/>
          <w:rtl/>
        </w:rPr>
        <w:t xml:space="preserve"> </w:t>
      </w:r>
      <w:r w:rsidRPr="00AD4F32">
        <w:rPr>
          <w:rFonts w:hint="eastAsia"/>
          <w:sz w:val="18"/>
          <w:szCs w:val="18"/>
          <w:rtl/>
        </w:rPr>
        <w:t>בשנת</w:t>
      </w:r>
      <w:r w:rsidRPr="00AD4F32">
        <w:rPr>
          <w:sz w:val="18"/>
          <w:szCs w:val="18"/>
          <w:rtl/>
        </w:rPr>
        <w:t xml:space="preserve"> 2012</w:t>
      </w:r>
      <w:r w:rsidRPr="00AD4F32">
        <w:rPr>
          <w:rFonts w:hint="cs"/>
          <w:sz w:val="18"/>
          <w:szCs w:val="18"/>
          <w:rtl/>
        </w:rPr>
        <w:t>.</w:t>
      </w:r>
      <w:r w:rsidRPr="00AD4F32">
        <w:rPr>
          <w:sz w:val="18"/>
          <w:szCs w:val="18"/>
          <w:rtl/>
        </w:rPr>
        <w:t xml:space="preserve"> </w:t>
      </w:r>
      <w:r w:rsidRPr="00AD4F32">
        <w:rPr>
          <w:rFonts w:hint="eastAsia"/>
          <w:sz w:val="18"/>
          <w:szCs w:val="18"/>
          <w:rtl/>
        </w:rPr>
        <w:t>מטרת</w:t>
      </w:r>
      <w:r w:rsidRPr="00AD4F32">
        <w:rPr>
          <w:sz w:val="18"/>
          <w:szCs w:val="18"/>
          <w:rtl/>
        </w:rPr>
        <w:t xml:space="preserve"> </w:t>
      </w:r>
      <w:r w:rsidRPr="00AD4F32">
        <w:rPr>
          <w:rFonts w:hint="eastAsia"/>
          <w:sz w:val="18"/>
          <w:szCs w:val="18"/>
          <w:rtl/>
        </w:rPr>
        <w:t>האמנה</w:t>
      </w:r>
      <w:r w:rsidRPr="00AD4F32">
        <w:rPr>
          <w:sz w:val="18"/>
          <w:szCs w:val="18"/>
          <w:rtl/>
        </w:rPr>
        <w:t xml:space="preserve"> להבטיח הנאה מלאה ושוו</w:t>
      </w:r>
      <w:r w:rsidRPr="00AD4F32">
        <w:rPr>
          <w:rFonts w:hint="cs"/>
          <w:sz w:val="18"/>
          <w:szCs w:val="18"/>
          <w:rtl/>
        </w:rPr>
        <w:t>יונית</w:t>
      </w:r>
      <w:r w:rsidRPr="00AD4F32">
        <w:rPr>
          <w:sz w:val="18"/>
          <w:szCs w:val="18"/>
          <w:rtl/>
        </w:rPr>
        <w:t xml:space="preserve"> של כל </w:t>
      </w:r>
      <w:r w:rsidRPr="00AD4F32">
        <w:rPr>
          <w:rFonts w:hint="cs"/>
          <w:sz w:val="18"/>
          <w:szCs w:val="18"/>
          <w:rtl/>
        </w:rPr>
        <w:t>אדם עם מוגבלות</w:t>
      </w:r>
      <w:r w:rsidRPr="00AD4F32">
        <w:rPr>
          <w:sz w:val="18"/>
          <w:szCs w:val="18"/>
          <w:rtl/>
        </w:rPr>
        <w:t xml:space="preserve"> מזכויות האדם ו</w:t>
      </w:r>
      <w:r w:rsidRPr="00AD4F32">
        <w:rPr>
          <w:rFonts w:hint="cs"/>
          <w:sz w:val="18"/>
          <w:szCs w:val="18"/>
          <w:rtl/>
        </w:rPr>
        <w:t>מ</w:t>
      </w:r>
      <w:r w:rsidRPr="00AD4F32">
        <w:rPr>
          <w:sz w:val="18"/>
          <w:szCs w:val="18"/>
          <w:rtl/>
        </w:rPr>
        <w:t>חירויות היסוד של</w:t>
      </w:r>
      <w:r w:rsidRPr="00AD4F32">
        <w:rPr>
          <w:rFonts w:hint="cs"/>
          <w:sz w:val="18"/>
          <w:szCs w:val="18"/>
          <w:rtl/>
        </w:rPr>
        <w:t>ו</w:t>
      </w:r>
      <w:r w:rsidRPr="00AD4F32">
        <w:rPr>
          <w:sz w:val="18"/>
          <w:szCs w:val="18"/>
          <w:rtl/>
        </w:rPr>
        <w:t>, והיא מכירה בחשיבות</w:t>
      </w:r>
      <w:r w:rsidRPr="00AD4F32">
        <w:rPr>
          <w:rFonts w:hint="cs"/>
          <w:sz w:val="18"/>
          <w:szCs w:val="18"/>
          <w:rtl/>
        </w:rPr>
        <w:t>ן של</w:t>
      </w:r>
      <w:r w:rsidRPr="00AD4F32">
        <w:rPr>
          <w:sz w:val="18"/>
          <w:szCs w:val="18"/>
          <w:rtl/>
        </w:rPr>
        <w:t xml:space="preserve"> האוטונומיה והעצמאות האישית </w:t>
      </w:r>
      <w:r w:rsidRPr="00AD4F32">
        <w:rPr>
          <w:rFonts w:hint="cs"/>
          <w:sz w:val="18"/>
          <w:szCs w:val="18"/>
          <w:rtl/>
        </w:rPr>
        <w:t>ל</w:t>
      </w:r>
      <w:r w:rsidRPr="00AD4F32">
        <w:rPr>
          <w:sz w:val="18"/>
          <w:szCs w:val="18"/>
          <w:rtl/>
        </w:rPr>
        <w:t xml:space="preserve">אנשים עם מוגבלויות. </w:t>
      </w:r>
      <w:r w:rsidRPr="00AD4F32">
        <w:rPr>
          <w:rFonts w:hint="eastAsia"/>
          <w:sz w:val="18"/>
          <w:szCs w:val="18"/>
          <w:rtl/>
        </w:rPr>
        <w:t>עקרונות</w:t>
      </w:r>
      <w:r w:rsidRPr="00AD4F32">
        <w:rPr>
          <w:rFonts w:hint="cs"/>
          <w:sz w:val="18"/>
          <w:szCs w:val="18"/>
          <w:rtl/>
        </w:rPr>
        <w:t>יה הראשיים של</w:t>
      </w:r>
      <w:r w:rsidRPr="00AD4F32">
        <w:rPr>
          <w:sz w:val="18"/>
          <w:szCs w:val="18"/>
          <w:rtl/>
        </w:rPr>
        <w:t xml:space="preserve"> האמנה הם הנגישות, השוויון, זכות ההשתתפות בחברה והאוטונומיה</w:t>
      </w:r>
      <w:r w:rsidRPr="00AD4F32">
        <w:rPr>
          <w:rFonts w:hint="cs"/>
          <w:sz w:val="18"/>
          <w:szCs w:val="18"/>
          <w:rtl/>
        </w:rPr>
        <w:t>, לרבות החופש לקבל החלטות.</w:t>
      </w:r>
      <w:r w:rsidRPr="00AD4F32">
        <w:rPr>
          <w:sz w:val="18"/>
          <w:szCs w:val="18"/>
          <w:rtl/>
        </w:rPr>
        <w:t xml:space="preserve"> </w:t>
      </w:r>
    </w:p>
    <w:p w:rsidR="00A207F5" w:rsidRPr="002C7EDD" w:rsidP="002C7EDD">
      <w:pPr>
        <w:spacing w:line="240" w:lineRule="exact"/>
        <w:ind w:left="340" w:right="2268"/>
        <w:jc w:val="both"/>
        <w:rPr>
          <w:rFonts w:ascii="Tahoma" w:hAnsi="Tahoma" w:cs="Tahoma"/>
          <w:sz w:val="18"/>
          <w:szCs w:val="18"/>
          <w:rtl/>
        </w:rPr>
      </w:pPr>
      <w:r w:rsidRPr="002C7EDD">
        <w:rPr>
          <w:rFonts w:ascii="Tahoma" w:hAnsi="Tahoma" w:cs="Tahoma"/>
          <w:sz w:val="18"/>
          <w:szCs w:val="18"/>
          <w:rtl/>
        </w:rPr>
        <w:t>האמנה אף מבססת בפירוש את התחייבותן של המדינות החברות בה להבטיח לאנשים עם מוגבלות נגישות בפועל לצדק כמו לכל אדם, בין השאר באמצעות התאמות. ההתאמות נועדו לאפשר לאדם עם מוגבלות להשתתף בהליך המשפטי בכל שלביו, לרבות שלב החקירה ולממש את מעמדו בהליך, כמשתתף ישיר כגון נאשם או משתתף עקיף כגון עד</w:t>
      </w:r>
      <w:r>
        <w:rPr>
          <w:rStyle w:val="FootnoteReference0"/>
          <w:rFonts w:ascii="Tahoma" w:hAnsi="Tahoma" w:cs="Tahoma"/>
          <w:sz w:val="18"/>
          <w:szCs w:val="18"/>
          <w:rtl/>
        </w:rPr>
        <w:footnoteReference w:id="8"/>
      </w:r>
      <w:r w:rsidRPr="002C7EDD">
        <w:rPr>
          <w:rFonts w:ascii="Tahoma" w:hAnsi="Tahoma" w:cs="Tahoma"/>
          <w:sz w:val="18"/>
          <w:szCs w:val="18"/>
          <w:rtl/>
        </w:rPr>
        <w:t>. הממשלה קבעה כי נציבות שוויון זכויות לאנשים עם מוגבלות במשרד המשפטים (להלן- נציבות שוויון זכויות) תשמש כמסגרת לקידום האמנה, להגנתה ולפיקוח על יישומה</w:t>
      </w:r>
      <w:r>
        <w:rPr>
          <w:rStyle w:val="FootnoteReference0"/>
          <w:rFonts w:ascii="Tahoma" w:hAnsi="Tahoma" w:cs="Tahoma"/>
          <w:sz w:val="18"/>
          <w:szCs w:val="18"/>
          <w:rtl/>
        </w:rPr>
        <w:footnoteReference w:id="9"/>
      </w:r>
      <w:r w:rsidRPr="002C7EDD">
        <w:rPr>
          <w:rFonts w:ascii="Tahoma" w:hAnsi="Tahoma" w:cs="Tahoma"/>
          <w:sz w:val="18"/>
          <w:szCs w:val="18"/>
          <w:rtl/>
        </w:rPr>
        <w:t>.</w:t>
      </w:r>
    </w:p>
    <w:p w:rsidR="00A207F5" w:rsidRPr="002C7EDD" w:rsidP="002C7EDD">
      <w:pPr>
        <w:spacing w:line="240" w:lineRule="exact"/>
        <w:ind w:left="340" w:right="2268"/>
        <w:jc w:val="both"/>
        <w:rPr>
          <w:rFonts w:ascii="Tahoma" w:hAnsi="Tahoma" w:cs="Tahoma"/>
          <w:sz w:val="18"/>
          <w:szCs w:val="18"/>
          <w:rtl/>
        </w:rPr>
      </w:pPr>
      <w:r w:rsidRPr="002C7EDD">
        <w:rPr>
          <w:rFonts w:ascii="Tahoma" w:hAnsi="Tahoma" w:cs="Tahoma"/>
          <w:sz w:val="18"/>
          <w:szCs w:val="18"/>
          <w:rtl/>
        </w:rPr>
        <w:t xml:space="preserve">הוראות הדין האמורות נועדו להבטיח בין השאר את שיתופו של אדם בעל מוגבלות בהליך משפטי שיש בו כדי לעצב את חייו, ובמיוחד בהליכים העשויים להביא לידי הגבלת חירותו, כגון מינוי אפוטרופוס והליכים פליליים שונים. </w:t>
      </w:r>
    </w:p>
    <w:p w:rsidR="00A207F5" w:rsidRPr="00AD4F32" w:rsidP="00806E3A">
      <w:pPr>
        <w:pStyle w:val="ListParagraph"/>
        <w:numPr>
          <w:ilvl w:val="0"/>
          <w:numId w:val="8"/>
        </w:numPr>
        <w:autoSpaceDE/>
        <w:autoSpaceDN/>
        <w:adjustRightInd/>
        <w:spacing w:line="240" w:lineRule="exact"/>
        <w:ind w:right="2268"/>
        <w:rPr>
          <w:sz w:val="18"/>
          <w:szCs w:val="18"/>
        </w:rPr>
      </w:pPr>
      <w:r w:rsidRPr="00AD4F32">
        <w:rPr>
          <w:rFonts w:hint="cs"/>
          <w:sz w:val="18"/>
          <w:szCs w:val="18"/>
          <w:rtl/>
        </w:rPr>
        <w:t xml:space="preserve">אנשים עם מוגבלות נופלים קורבן לפשיעה בתדירות גבוהה יותר מן </w:t>
      </w:r>
      <w:r w:rsidRPr="002C7EDD">
        <w:rPr>
          <w:rFonts w:hint="cs"/>
          <w:spacing w:val="-4"/>
          <w:sz w:val="18"/>
          <w:szCs w:val="18"/>
          <w:rtl/>
        </w:rPr>
        <w:t>האוכלוסייה הכללית</w:t>
      </w:r>
      <w:r>
        <w:rPr>
          <w:rStyle w:val="FootnoteReference0"/>
          <w:spacing w:val="-4"/>
          <w:sz w:val="18"/>
          <w:szCs w:val="18"/>
          <w:rtl/>
        </w:rPr>
        <w:footnoteReference w:id="10"/>
      </w:r>
      <w:r w:rsidRPr="002C7EDD">
        <w:rPr>
          <w:rFonts w:hint="cs"/>
          <w:spacing w:val="-4"/>
          <w:sz w:val="18"/>
          <w:szCs w:val="18"/>
          <w:rtl/>
        </w:rPr>
        <w:t>. המידע על מעורבותם של אנשים עם מוגבלות בהליכים</w:t>
      </w:r>
      <w:r w:rsidRPr="00AD4F32">
        <w:rPr>
          <w:rFonts w:hint="cs"/>
          <w:sz w:val="18"/>
          <w:szCs w:val="18"/>
          <w:rtl/>
        </w:rPr>
        <w:t xml:space="preserve"> משפטיים הוא חלקי בלבד.</w:t>
      </w:r>
      <w:r w:rsidRPr="00AD4F32">
        <w:rPr>
          <w:sz w:val="18"/>
          <w:szCs w:val="18"/>
          <w:rtl/>
        </w:rPr>
        <w:t xml:space="preserve"> </w:t>
      </w:r>
      <w:r w:rsidRPr="00AD4F32">
        <w:rPr>
          <w:rFonts w:hint="cs"/>
          <w:sz w:val="18"/>
          <w:szCs w:val="18"/>
          <w:rtl/>
        </w:rPr>
        <w:t>מחקרים מלמדים כי קטינים עם מוגבלות חשופים לאלימות, להזנחה או להתעללות פי שלושה עד ארבעה יותר מאשר אוכלוסיית הקטינים הכללית</w:t>
      </w:r>
      <w:r>
        <w:rPr>
          <w:rStyle w:val="FootnoteReference0"/>
          <w:sz w:val="18"/>
          <w:szCs w:val="18"/>
          <w:rtl/>
        </w:rPr>
        <w:footnoteReference w:id="11"/>
      </w:r>
      <w:r w:rsidRPr="00AD4F32">
        <w:rPr>
          <w:rFonts w:hint="cs"/>
          <w:sz w:val="18"/>
          <w:szCs w:val="18"/>
          <w:rtl/>
        </w:rPr>
        <w:t xml:space="preserve">. אנשים עם מוגבלות שכלית חשופים </w:t>
      </w:r>
      <w:r w:rsidRPr="00806E3A">
        <w:rPr>
          <w:rFonts w:hint="cs"/>
          <w:spacing w:val="-4"/>
          <w:sz w:val="18"/>
          <w:szCs w:val="18"/>
          <w:rtl/>
        </w:rPr>
        <w:t>לעבירות אלימות ומין פי שניים עד שלושה יותר מאשר האוכלוסייה הכללית,</w:t>
      </w:r>
      <w:r w:rsidRPr="00AD4F32">
        <w:rPr>
          <w:rFonts w:hint="cs"/>
          <w:sz w:val="18"/>
          <w:szCs w:val="18"/>
          <w:rtl/>
        </w:rPr>
        <w:t xml:space="preserve"> </w:t>
      </w:r>
      <w:r w:rsidRPr="00806E3A">
        <w:rPr>
          <w:rFonts w:hint="cs"/>
          <w:spacing w:val="-4"/>
          <w:sz w:val="18"/>
          <w:szCs w:val="18"/>
          <w:rtl/>
        </w:rPr>
        <w:t>ושיעור החשיפה עולה ככל שפגיעותם רבה יותר</w:t>
      </w:r>
      <w:r>
        <w:rPr>
          <w:rStyle w:val="FootnoteReference0"/>
          <w:spacing w:val="-4"/>
          <w:sz w:val="18"/>
          <w:szCs w:val="18"/>
          <w:rtl/>
        </w:rPr>
        <w:footnoteReference w:id="12"/>
      </w:r>
      <w:r w:rsidRPr="00806E3A">
        <w:rPr>
          <w:rFonts w:hint="cs"/>
          <w:spacing w:val="-4"/>
          <w:sz w:val="18"/>
          <w:szCs w:val="18"/>
          <w:rtl/>
        </w:rPr>
        <w:t>. מנתוני הסניגוריה הציבורית</w:t>
      </w:r>
      <w:r w:rsidRPr="00AD4F32">
        <w:rPr>
          <w:rFonts w:hint="cs"/>
          <w:sz w:val="18"/>
          <w:szCs w:val="18"/>
          <w:rtl/>
        </w:rPr>
        <w:t xml:space="preserve"> עולה כי בכל אחת מן השנים 2013 - 2017 מונה סניגור ציבורי בהליכים פליליים ל-2,642 אנשים עם מוגבלות, בממוצע</w:t>
      </w:r>
      <w:r>
        <w:rPr>
          <w:rStyle w:val="FootnoteReference0"/>
          <w:sz w:val="18"/>
          <w:szCs w:val="18"/>
          <w:rtl/>
        </w:rPr>
        <w:footnoteReference w:id="13"/>
      </w:r>
      <w:r w:rsidRPr="00AD4F32">
        <w:rPr>
          <w:rFonts w:hint="cs"/>
          <w:sz w:val="18"/>
          <w:szCs w:val="18"/>
          <w:rtl/>
        </w:rPr>
        <w:t xml:space="preserve">. אנשים עם מוגבלות מעורבים גם בהליכים משפטיים אזרחיים רבים, ובפרט במינוי אפוטרופוס: על </w:t>
      </w:r>
      <w:r w:rsidRPr="00AD4F32">
        <w:rPr>
          <w:sz w:val="18"/>
          <w:szCs w:val="18"/>
          <w:rtl/>
        </w:rPr>
        <w:t>כ-</w:t>
      </w:r>
      <w:r w:rsidRPr="00AD4F32">
        <w:rPr>
          <w:rFonts w:hint="cs"/>
          <w:sz w:val="18"/>
          <w:szCs w:val="18"/>
          <w:rtl/>
        </w:rPr>
        <w:t>63</w:t>
      </w:r>
      <w:r w:rsidRPr="00AD4F32">
        <w:rPr>
          <w:sz w:val="18"/>
          <w:szCs w:val="18"/>
          <w:rtl/>
        </w:rPr>
        <w:t xml:space="preserve">,000 </w:t>
      </w:r>
      <w:r w:rsidRPr="00AD4F32">
        <w:rPr>
          <w:rFonts w:hint="cs"/>
          <w:sz w:val="18"/>
          <w:szCs w:val="18"/>
          <w:rtl/>
        </w:rPr>
        <w:t>ה</w:t>
      </w:r>
      <w:r w:rsidRPr="00AD4F32">
        <w:rPr>
          <w:sz w:val="18"/>
          <w:szCs w:val="18"/>
          <w:rtl/>
        </w:rPr>
        <w:t xml:space="preserve">אנשים </w:t>
      </w:r>
      <w:r w:rsidRPr="00AD4F32">
        <w:rPr>
          <w:rFonts w:hint="cs"/>
          <w:sz w:val="18"/>
          <w:szCs w:val="18"/>
          <w:rtl/>
        </w:rPr>
        <w:t>בחסות</w:t>
      </w:r>
      <w:r w:rsidRPr="00AD4F32">
        <w:rPr>
          <w:sz w:val="18"/>
          <w:szCs w:val="18"/>
          <w:rtl/>
        </w:rPr>
        <w:t xml:space="preserve"> אפוטרופסות</w:t>
      </w:r>
      <w:r w:rsidRPr="00AD4F32">
        <w:rPr>
          <w:rFonts w:hint="cs"/>
          <w:sz w:val="18"/>
          <w:szCs w:val="18"/>
          <w:rtl/>
        </w:rPr>
        <w:t xml:space="preserve"> נוספים</w:t>
      </w:r>
      <w:r w:rsidRPr="00AD4F32">
        <w:rPr>
          <w:sz w:val="18"/>
          <w:szCs w:val="18"/>
          <w:rtl/>
        </w:rPr>
        <w:t xml:space="preserve"> מדי שנה </w:t>
      </w:r>
      <w:r w:rsidRPr="00AD4F32">
        <w:rPr>
          <w:rFonts w:hint="cs"/>
          <w:sz w:val="18"/>
          <w:szCs w:val="18"/>
          <w:rtl/>
        </w:rPr>
        <w:t xml:space="preserve">עוד </w:t>
      </w:r>
      <w:r w:rsidRPr="00AD4F32">
        <w:rPr>
          <w:sz w:val="18"/>
          <w:szCs w:val="18"/>
          <w:rtl/>
        </w:rPr>
        <w:t>כ-10,000.</w:t>
      </w:r>
    </w:p>
    <w:p w:rsidR="00A207F5" w:rsidRPr="00AD4F32" w:rsidP="002C7EDD">
      <w:pPr>
        <w:pStyle w:val="ListParagraph"/>
        <w:numPr>
          <w:ilvl w:val="0"/>
          <w:numId w:val="8"/>
        </w:numPr>
        <w:autoSpaceDE/>
        <w:autoSpaceDN/>
        <w:adjustRightInd/>
        <w:spacing w:line="240" w:lineRule="exact"/>
        <w:ind w:right="2268"/>
        <w:rPr>
          <w:sz w:val="18"/>
          <w:szCs w:val="18"/>
          <w:rtl/>
        </w:rPr>
      </w:pPr>
      <w:r w:rsidRPr="00AD4F32">
        <w:rPr>
          <w:rFonts w:hint="cs"/>
          <w:sz w:val="18"/>
          <w:szCs w:val="18"/>
          <w:rtl/>
        </w:rPr>
        <w:t>על חשיבותה של זכות היסוד לגישה לערכאות שיפוטיות בשיטת המשפט הישראלית עמד בית</w:t>
      </w:r>
      <w:r w:rsidRPr="00AD4F32">
        <w:rPr>
          <w:sz w:val="18"/>
          <w:szCs w:val="18"/>
          <w:rtl/>
        </w:rPr>
        <w:t xml:space="preserve"> </w:t>
      </w:r>
      <w:r w:rsidRPr="00AD4F32">
        <w:rPr>
          <w:rFonts w:hint="cs"/>
          <w:sz w:val="18"/>
          <w:szCs w:val="18"/>
          <w:rtl/>
        </w:rPr>
        <w:t>המשפט</w:t>
      </w:r>
      <w:r w:rsidRPr="00AD4F32">
        <w:rPr>
          <w:sz w:val="18"/>
          <w:szCs w:val="18"/>
          <w:rtl/>
        </w:rPr>
        <w:t xml:space="preserve"> </w:t>
      </w:r>
      <w:r w:rsidRPr="00AD4F32">
        <w:rPr>
          <w:rFonts w:hint="cs"/>
          <w:sz w:val="18"/>
          <w:szCs w:val="18"/>
          <w:rtl/>
        </w:rPr>
        <w:t>העליון בציינו</w:t>
      </w:r>
      <w:r w:rsidRPr="00AD4F32">
        <w:rPr>
          <w:sz w:val="18"/>
          <w:szCs w:val="18"/>
          <w:rtl/>
        </w:rPr>
        <w:t xml:space="preserve"> </w:t>
      </w:r>
      <w:r w:rsidRPr="00AD4F32">
        <w:rPr>
          <w:rFonts w:hint="cs"/>
          <w:sz w:val="18"/>
          <w:szCs w:val="18"/>
          <w:rtl/>
        </w:rPr>
        <w:t xml:space="preserve">כי </w:t>
      </w:r>
      <w:r w:rsidRPr="00AD4F32">
        <w:rPr>
          <w:sz w:val="18"/>
          <w:szCs w:val="18"/>
          <w:rtl/>
          <w:lang w:eastAsia="he-IL"/>
        </w:rPr>
        <w:t>"</w:t>
      </w:r>
      <w:r w:rsidRPr="00AD4F32">
        <w:rPr>
          <w:rFonts w:hint="cs"/>
          <w:sz w:val="18"/>
          <w:szCs w:val="18"/>
          <w:rtl/>
          <w:lang w:eastAsia="he-IL"/>
        </w:rPr>
        <w:t>זכות</w:t>
      </w:r>
      <w:r w:rsidRPr="00AD4F32">
        <w:rPr>
          <w:sz w:val="18"/>
          <w:szCs w:val="18"/>
          <w:rtl/>
        </w:rPr>
        <w:t xml:space="preserve"> </w:t>
      </w:r>
      <w:r w:rsidRPr="00AD4F32">
        <w:rPr>
          <w:rFonts w:hint="cs"/>
          <w:sz w:val="18"/>
          <w:szCs w:val="18"/>
          <w:rtl/>
          <w:lang w:eastAsia="he-IL"/>
        </w:rPr>
        <w:t>הגישה</w:t>
      </w:r>
      <w:r w:rsidRPr="00AD4F32">
        <w:rPr>
          <w:sz w:val="18"/>
          <w:szCs w:val="18"/>
          <w:rtl/>
          <w:lang w:eastAsia="he-IL"/>
        </w:rPr>
        <w:t xml:space="preserve"> </w:t>
      </w:r>
      <w:r w:rsidRPr="00AD4F32">
        <w:rPr>
          <w:rFonts w:hint="cs"/>
          <w:sz w:val="18"/>
          <w:szCs w:val="18"/>
          <w:rtl/>
          <w:lang w:eastAsia="he-IL"/>
        </w:rPr>
        <w:t>לבית</w:t>
      </w:r>
      <w:r w:rsidRPr="00AD4F32">
        <w:rPr>
          <w:sz w:val="18"/>
          <w:szCs w:val="18"/>
          <w:rtl/>
          <w:lang w:eastAsia="he-IL"/>
        </w:rPr>
        <w:t>-</w:t>
      </w:r>
      <w:r w:rsidRPr="00AD4F32">
        <w:rPr>
          <w:rFonts w:hint="cs"/>
          <w:sz w:val="18"/>
          <w:szCs w:val="18"/>
          <w:rtl/>
          <w:lang w:eastAsia="he-IL"/>
        </w:rPr>
        <w:t>המשפט</w:t>
      </w:r>
      <w:r w:rsidRPr="00AD4F32">
        <w:rPr>
          <w:sz w:val="18"/>
          <w:szCs w:val="18"/>
          <w:rtl/>
          <w:lang w:eastAsia="he-IL"/>
        </w:rPr>
        <w:t xml:space="preserve"> </w:t>
      </w:r>
      <w:r w:rsidRPr="00AD4F32">
        <w:rPr>
          <w:rFonts w:hint="cs"/>
          <w:sz w:val="18"/>
          <w:szCs w:val="18"/>
          <w:rtl/>
          <w:lang w:eastAsia="he-IL"/>
        </w:rPr>
        <w:t>אין</w:t>
      </w:r>
      <w:r w:rsidRPr="00AD4F32">
        <w:rPr>
          <w:sz w:val="18"/>
          <w:szCs w:val="18"/>
          <w:rtl/>
          <w:lang w:eastAsia="he-IL"/>
        </w:rPr>
        <w:t xml:space="preserve"> </w:t>
      </w:r>
      <w:r w:rsidRPr="00AD4F32">
        <w:rPr>
          <w:rFonts w:hint="cs"/>
          <w:sz w:val="18"/>
          <w:szCs w:val="18"/>
          <w:rtl/>
          <w:lang w:eastAsia="he-IL"/>
        </w:rPr>
        <w:t>היא</w:t>
      </w:r>
      <w:r w:rsidRPr="00AD4F32">
        <w:rPr>
          <w:sz w:val="18"/>
          <w:szCs w:val="18"/>
          <w:rtl/>
          <w:lang w:eastAsia="he-IL"/>
        </w:rPr>
        <w:t xml:space="preserve"> </w:t>
      </w:r>
      <w:r w:rsidRPr="00AD4F32">
        <w:rPr>
          <w:rFonts w:hint="cs"/>
          <w:sz w:val="18"/>
          <w:szCs w:val="18"/>
          <w:rtl/>
          <w:lang w:eastAsia="he-IL"/>
        </w:rPr>
        <w:t>זכות</w:t>
      </w:r>
      <w:r w:rsidRPr="00AD4F32">
        <w:rPr>
          <w:sz w:val="18"/>
          <w:szCs w:val="18"/>
          <w:rtl/>
          <w:lang w:eastAsia="he-IL"/>
        </w:rPr>
        <w:t xml:space="preserve"> </w:t>
      </w:r>
      <w:r w:rsidRPr="00AD4F32">
        <w:rPr>
          <w:rFonts w:hint="cs"/>
          <w:sz w:val="18"/>
          <w:szCs w:val="18"/>
          <w:rtl/>
          <w:lang w:eastAsia="he-IL"/>
        </w:rPr>
        <w:t>יסוד</w:t>
      </w:r>
      <w:r w:rsidRPr="00AD4F32">
        <w:rPr>
          <w:sz w:val="18"/>
          <w:szCs w:val="18"/>
          <w:rtl/>
          <w:lang w:eastAsia="he-IL"/>
        </w:rPr>
        <w:t xml:space="preserve"> </w:t>
      </w:r>
      <w:r w:rsidRPr="00AD4F32">
        <w:rPr>
          <w:rFonts w:hint="cs"/>
          <w:sz w:val="18"/>
          <w:szCs w:val="18"/>
          <w:rtl/>
          <w:lang w:eastAsia="he-IL"/>
        </w:rPr>
        <w:t>במובנו</w:t>
      </w:r>
      <w:r w:rsidRPr="00AD4F32">
        <w:rPr>
          <w:sz w:val="18"/>
          <w:szCs w:val="18"/>
          <w:rtl/>
          <w:lang w:eastAsia="he-IL"/>
        </w:rPr>
        <w:t xml:space="preserve"> </w:t>
      </w:r>
      <w:r w:rsidRPr="00AD4F32">
        <w:rPr>
          <w:rFonts w:hint="cs"/>
          <w:sz w:val="18"/>
          <w:szCs w:val="18"/>
          <w:rtl/>
          <w:lang w:eastAsia="he-IL"/>
        </w:rPr>
        <w:t>הרגיל</w:t>
      </w:r>
      <w:r w:rsidRPr="00AD4F32">
        <w:rPr>
          <w:sz w:val="18"/>
          <w:szCs w:val="18"/>
          <w:rtl/>
          <w:lang w:eastAsia="he-IL"/>
        </w:rPr>
        <w:t xml:space="preserve"> </w:t>
      </w:r>
      <w:r w:rsidRPr="00AD4F32">
        <w:rPr>
          <w:rFonts w:hint="cs"/>
          <w:sz w:val="18"/>
          <w:szCs w:val="18"/>
          <w:rtl/>
          <w:lang w:eastAsia="he-IL"/>
        </w:rPr>
        <w:t>של</w:t>
      </w:r>
      <w:r w:rsidRPr="00AD4F32">
        <w:rPr>
          <w:sz w:val="18"/>
          <w:szCs w:val="18"/>
          <w:rtl/>
          <w:lang w:eastAsia="he-IL"/>
        </w:rPr>
        <w:t xml:space="preserve"> </w:t>
      </w:r>
      <w:r w:rsidRPr="00AD4F32">
        <w:rPr>
          <w:rFonts w:hint="cs"/>
          <w:sz w:val="18"/>
          <w:szCs w:val="18"/>
          <w:rtl/>
          <w:lang w:eastAsia="he-IL"/>
        </w:rPr>
        <w:t>המושג</w:t>
      </w:r>
      <w:r w:rsidRPr="00AD4F32">
        <w:rPr>
          <w:sz w:val="18"/>
          <w:szCs w:val="18"/>
          <w:rtl/>
          <w:lang w:eastAsia="he-IL"/>
        </w:rPr>
        <w:t xml:space="preserve"> </w:t>
      </w:r>
      <w:r w:rsidRPr="00AD4F32">
        <w:rPr>
          <w:rFonts w:hint="cs"/>
          <w:sz w:val="18"/>
          <w:szCs w:val="18"/>
          <w:rtl/>
          <w:lang w:eastAsia="he-IL"/>
        </w:rPr>
        <w:t>זכות</w:t>
      </w:r>
      <w:r w:rsidRPr="00AD4F32">
        <w:rPr>
          <w:sz w:val="18"/>
          <w:szCs w:val="18"/>
          <w:rtl/>
          <w:lang w:eastAsia="he-IL"/>
        </w:rPr>
        <w:t xml:space="preserve"> </w:t>
      </w:r>
      <w:r w:rsidRPr="00AD4F32">
        <w:rPr>
          <w:rFonts w:hint="cs"/>
          <w:sz w:val="18"/>
          <w:szCs w:val="18"/>
          <w:rtl/>
          <w:lang w:eastAsia="he-IL"/>
        </w:rPr>
        <w:t>יסוד</w:t>
      </w:r>
      <w:r w:rsidRPr="00AD4F32">
        <w:rPr>
          <w:sz w:val="18"/>
          <w:szCs w:val="18"/>
          <w:rtl/>
          <w:lang w:eastAsia="he-IL"/>
        </w:rPr>
        <w:t xml:space="preserve">. </w:t>
      </w:r>
      <w:r w:rsidRPr="00AD4F32">
        <w:rPr>
          <w:rFonts w:hint="cs"/>
          <w:sz w:val="18"/>
          <w:szCs w:val="18"/>
          <w:rtl/>
          <w:lang w:eastAsia="he-IL"/>
        </w:rPr>
        <w:t>שייכת</w:t>
      </w:r>
      <w:r w:rsidRPr="00AD4F32">
        <w:rPr>
          <w:sz w:val="18"/>
          <w:szCs w:val="18"/>
          <w:rtl/>
          <w:lang w:eastAsia="he-IL"/>
        </w:rPr>
        <w:t xml:space="preserve"> </w:t>
      </w:r>
      <w:r w:rsidRPr="00AD4F32">
        <w:rPr>
          <w:rFonts w:hint="cs"/>
          <w:sz w:val="18"/>
          <w:szCs w:val="18"/>
          <w:rtl/>
          <w:lang w:eastAsia="he-IL"/>
        </w:rPr>
        <w:t>היא</w:t>
      </w:r>
      <w:r w:rsidRPr="00AD4F32">
        <w:rPr>
          <w:sz w:val="18"/>
          <w:szCs w:val="18"/>
          <w:rtl/>
          <w:lang w:eastAsia="he-IL"/>
        </w:rPr>
        <w:t xml:space="preserve"> </w:t>
      </w:r>
      <w:r w:rsidRPr="00AD4F32">
        <w:rPr>
          <w:rFonts w:hint="cs"/>
          <w:sz w:val="18"/>
          <w:szCs w:val="18"/>
          <w:rtl/>
          <w:lang w:eastAsia="he-IL"/>
        </w:rPr>
        <w:t>למסדר</w:t>
      </w:r>
      <w:r w:rsidRPr="00AD4F32">
        <w:rPr>
          <w:sz w:val="18"/>
          <w:szCs w:val="18"/>
          <w:rtl/>
          <w:lang w:eastAsia="he-IL"/>
        </w:rPr>
        <w:t xml:space="preserve"> </w:t>
      </w:r>
      <w:r w:rsidRPr="00AD4F32">
        <w:rPr>
          <w:rFonts w:hint="cs"/>
          <w:sz w:val="18"/>
          <w:szCs w:val="18"/>
          <w:rtl/>
          <w:lang w:eastAsia="he-IL"/>
        </w:rPr>
        <w:t>נורמות</w:t>
      </w:r>
      <w:r w:rsidRPr="00AD4F32">
        <w:rPr>
          <w:sz w:val="18"/>
          <w:szCs w:val="18"/>
          <w:rtl/>
        </w:rPr>
        <w:t xml:space="preserve"> </w:t>
      </w:r>
      <w:r w:rsidRPr="00AD4F32">
        <w:rPr>
          <w:rFonts w:hint="cs"/>
          <w:sz w:val="18"/>
          <w:szCs w:val="18"/>
          <w:rtl/>
          <w:lang w:eastAsia="he-IL"/>
        </w:rPr>
        <w:t>אחר</w:t>
      </w:r>
      <w:r w:rsidRPr="00AD4F32">
        <w:rPr>
          <w:sz w:val="18"/>
          <w:szCs w:val="18"/>
          <w:rtl/>
          <w:lang w:eastAsia="he-IL"/>
        </w:rPr>
        <w:t xml:space="preserve"> </w:t>
      </w:r>
      <w:r w:rsidRPr="00AD4F32">
        <w:rPr>
          <w:rFonts w:hint="cs"/>
          <w:sz w:val="18"/>
          <w:szCs w:val="18"/>
          <w:rtl/>
          <w:lang w:eastAsia="he-IL"/>
        </w:rPr>
        <w:t>בשיטת</w:t>
      </w:r>
      <w:r w:rsidRPr="00AD4F32">
        <w:rPr>
          <w:sz w:val="18"/>
          <w:szCs w:val="18"/>
          <w:rtl/>
          <w:lang w:eastAsia="he-IL"/>
        </w:rPr>
        <w:t xml:space="preserve"> </w:t>
      </w:r>
      <w:r w:rsidRPr="00AD4F32">
        <w:rPr>
          <w:rFonts w:hint="cs"/>
          <w:sz w:val="18"/>
          <w:szCs w:val="18"/>
          <w:rtl/>
          <w:lang w:eastAsia="he-IL"/>
        </w:rPr>
        <w:t>המשפט</w:t>
      </w:r>
      <w:r w:rsidRPr="00AD4F32">
        <w:rPr>
          <w:sz w:val="18"/>
          <w:szCs w:val="18"/>
          <w:rtl/>
          <w:lang w:eastAsia="he-IL"/>
        </w:rPr>
        <w:t xml:space="preserve">. </w:t>
      </w:r>
      <w:r w:rsidRPr="00AD4F32">
        <w:rPr>
          <w:rFonts w:hint="cs"/>
          <w:sz w:val="18"/>
          <w:szCs w:val="18"/>
          <w:rtl/>
          <w:lang w:eastAsia="he-IL"/>
        </w:rPr>
        <w:t>ניתן</w:t>
      </w:r>
      <w:r w:rsidRPr="00AD4F32">
        <w:rPr>
          <w:sz w:val="18"/>
          <w:szCs w:val="18"/>
          <w:rtl/>
          <w:lang w:eastAsia="he-IL"/>
        </w:rPr>
        <w:t xml:space="preserve"> </w:t>
      </w:r>
      <w:r w:rsidRPr="00AD4F32">
        <w:rPr>
          <w:rFonts w:hint="cs"/>
          <w:sz w:val="18"/>
          <w:szCs w:val="18"/>
          <w:rtl/>
          <w:lang w:eastAsia="he-IL"/>
        </w:rPr>
        <w:t>לומר</w:t>
      </w:r>
      <w:r w:rsidRPr="00AD4F32">
        <w:rPr>
          <w:sz w:val="18"/>
          <w:szCs w:val="18"/>
          <w:rtl/>
          <w:lang w:eastAsia="he-IL"/>
        </w:rPr>
        <w:t xml:space="preserve"> </w:t>
      </w:r>
      <w:r w:rsidRPr="00AD4F32">
        <w:rPr>
          <w:rFonts w:hint="eastAsia"/>
          <w:sz w:val="18"/>
          <w:szCs w:val="18"/>
          <w:rtl/>
          <w:lang w:eastAsia="he-IL"/>
        </w:rPr>
        <w:t>–</w:t>
      </w:r>
      <w:r w:rsidRPr="00AD4F32">
        <w:rPr>
          <w:sz w:val="18"/>
          <w:szCs w:val="18"/>
          <w:rtl/>
          <w:lang w:eastAsia="he-IL"/>
        </w:rPr>
        <w:t xml:space="preserve"> </w:t>
      </w:r>
      <w:r w:rsidRPr="00AD4F32">
        <w:rPr>
          <w:rFonts w:hint="cs"/>
          <w:sz w:val="18"/>
          <w:szCs w:val="18"/>
          <w:rtl/>
          <w:lang w:eastAsia="he-IL"/>
        </w:rPr>
        <w:t>וכך</w:t>
      </w:r>
      <w:r w:rsidRPr="00AD4F32">
        <w:rPr>
          <w:sz w:val="18"/>
          <w:szCs w:val="18"/>
          <w:rtl/>
          <w:lang w:eastAsia="he-IL"/>
        </w:rPr>
        <w:t xml:space="preserve"> </w:t>
      </w:r>
      <w:r w:rsidRPr="00AD4F32">
        <w:rPr>
          <w:rFonts w:hint="cs"/>
          <w:sz w:val="18"/>
          <w:szCs w:val="18"/>
          <w:rtl/>
          <w:lang w:eastAsia="he-IL"/>
        </w:rPr>
        <w:t>אומַר</w:t>
      </w:r>
      <w:r w:rsidRPr="00AD4F32">
        <w:rPr>
          <w:sz w:val="18"/>
          <w:szCs w:val="18"/>
          <w:rtl/>
          <w:lang w:eastAsia="he-IL"/>
        </w:rPr>
        <w:t xml:space="preserve"> </w:t>
      </w:r>
      <w:r w:rsidRPr="00AD4F32">
        <w:rPr>
          <w:rFonts w:hint="cs"/>
          <w:sz w:val="18"/>
          <w:szCs w:val="18"/>
          <w:rtl/>
          <w:lang w:eastAsia="he-IL"/>
        </w:rPr>
        <w:t>אני</w:t>
      </w:r>
      <w:r w:rsidRPr="00AD4F32">
        <w:rPr>
          <w:sz w:val="18"/>
          <w:szCs w:val="18"/>
          <w:rtl/>
          <w:lang w:eastAsia="he-IL"/>
        </w:rPr>
        <w:t xml:space="preserve"> </w:t>
      </w:r>
      <w:r w:rsidRPr="00AD4F32">
        <w:rPr>
          <w:rFonts w:hint="eastAsia"/>
          <w:sz w:val="18"/>
          <w:szCs w:val="18"/>
          <w:rtl/>
          <w:lang w:eastAsia="he-IL"/>
        </w:rPr>
        <w:t>–</w:t>
      </w:r>
      <w:r w:rsidRPr="00AD4F32">
        <w:rPr>
          <w:sz w:val="18"/>
          <w:szCs w:val="18"/>
          <w:rtl/>
          <w:lang w:eastAsia="he-IL"/>
        </w:rPr>
        <w:t xml:space="preserve"> </w:t>
      </w:r>
      <w:r w:rsidRPr="00AD4F32">
        <w:rPr>
          <w:rFonts w:hint="cs"/>
          <w:sz w:val="18"/>
          <w:szCs w:val="18"/>
          <w:rtl/>
          <w:lang w:eastAsia="he-IL"/>
        </w:rPr>
        <w:t>כי</w:t>
      </w:r>
      <w:r w:rsidRPr="00AD4F32">
        <w:rPr>
          <w:sz w:val="18"/>
          <w:szCs w:val="18"/>
          <w:rtl/>
          <w:lang w:eastAsia="he-IL"/>
        </w:rPr>
        <w:t xml:space="preserve"> </w:t>
      </w:r>
      <w:r w:rsidRPr="00AD4F32">
        <w:rPr>
          <w:rFonts w:hint="cs"/>
          <w:sz w:val="18"/>
          <w:szCs w:val="18"/>
          <w:rtl/>
          <w:lang w:eastAsia="he-IL"/>
        </w:rPr>
        <w:t>נעלה</w:t>
      </w:r>
      <w:r w:rsidRPr="00AD4F32">
        <w:rPr>
          <w:sz w:val="18"/>
          <w:szCs w:val="18"/>
          <w:rtl/>
          <w:lang w:eastAsia="he-IL"/>
        </w:rPr>
        <w:t xml:space="preserve"> </w:t>
      </w:r>
      <w:r w:rsidRPr="00AD4F32">
        <w:rPr>
          <w:rFonts w:hint="cs"/>
          <w:sz w:val="18"/>
          <w:szCs w:val="18"/>
          <w:rtl/>
          <w:lang w:eastAsia="he-IL"/>
        </w:rPr>
        <w:t>היא</w:t>
      </w:r>
      <w:r w:rsidRPr="00AD4F32">
        <w:rPr>
          <w:sz w:val="18"/>
          <w:szCs w:val="18"/>
          <w:rtl/>
          <w:lang w:eastAsia="he-IL"/>
        </w:rPr>
        <w:t xml:space="preserve"> </w:t>
      </w:r>
      <w:r w:rsidRPr="00AD4F32">
        <w:rPr>
          <w:rFonts w:hint="cs"/>
          <w:sz w:val="18"/>
          <w:szCs w:val="18"/>
          <w:rtl/>
          <w:lang w:eastAsia="he-IL"/>
        </w:rPr>
        <w:t>על</w:t>
      </w:r>
      <w:r w:rsidRPr="00AD4F32">
        <w:rPr>
          <w:sz w:val="18"/>
          <w:szCs w:val="18"/>
          <w:rtl/>
          <w:lang w:eastAsia="he-IL"/>
        </w:rPr>
        <w:t xml:space="preserve"> </w:t>
      </w:r>
      <w:r w:rsidRPr="00AD4F32">
        <w:rPr>
          <w:rFonts w:hint="cs"/>
          <w:sz w:val="18"/>
          <w:szCs w:val="18"/>
          <w:rtl/>
          <w:lang w:eastAsia="he-IL"/>
        </w:rPr>
        <w:t>זכות</w:t>
      </w:r>
      <w:r w:rsidRPr="00AD4F32">
        <w:rPr>
          <w:sz w:val="18"/>
          <w:szCs w:val="18"/>
          <w:rtl/>
          <w:lang w:eastAsia="he-IL"/>
        </w:rPr>
        <w:t xml:space="preserve"> </w:t>
      </w:r>
      <w:r w:rsidRPr="00AD4F32">
        <w:rPr>
          <w:rFonts w:hint="cs"/>
          <w:sz w:val="18"/>
          <w:szCs w:val="18"/>
          <w:rtl/>
          <w:lang w:eastAsia="he-IL"/>
        </w:rPr>
        <w:t>יסוד</w:t>
      </w:r>
      <w:r w:rsidRPr="00AD4F32">
        <w:rPr>
          <w:sz w:val="18"/>
          <w:szCs w:val="18"/>
          <w:rtl/>
          <w:lang w:eastAsia="he-IL"/>
        </w:rPr>
        <w:t xml:space="preserve">. </w:t>
      </w:r>
      <w:r w:rsidRPr="00AD4F32">
        <w:rPr>
          <w:rFonts w:hint="cs"/>
          <w:sz w:val="18"/>
          <w:szCs w:val="18"/>
          <w:rtl/>
          <w:lang w:eastAsia="he-IL"/>
        </w:rPr>
        <w:t>לא</w:t>
      </w:r>
      <w:r w:rsidRPr="00AD4F32">
        <w:rPr>
          <w:sz w:val="18"/>
          <w:szCs w:val="18"/>
          <w:rtl/>
          <w:lang w:eastAsia="he-IL"/>
        </w:rPr>
        <w:t xml:space="preserve"> </w:t>
      </w:r>
      <w:r w:rsidRPr="00AD4F32">
        <w:rPr>
          <w:rFonts w:hint="cs"/>
          <w:sz w:val="18"/>
          <w:szCs w:val="18"/>
          <w:rtl/>
          <w:lang w:eastAsia="he-IL"/>
        </w:rPr>
        <w:t>עוד</w:t>
      </w:r>
      <w:r w:rsidRPr="00AD4F32">
        <w:rPr>
          <w:sz w:val="18"/>
          <w:szCs w:val="18"/>
          <w:rtl/>
          <w:lang w:eastAsia="he-IL"/>
        </w:rPr>
        <w:t xml:space="preserve">, </w:t>
      </w:r>
      <w:r w:rsidRPr="00AD4F32">
        <w:rPr>
          <w:rFonts w:hint="cs"/>
          <w:sz w:val="18"/>
          <w:szCs w:val="18"/>
          <w:rtl/>
          <w:lang w:eastAsia="he-IL"/>
        </w:rPr>
        <w:t>אלא</w:t>
      </w:r>
      <w:r w:rsidRPr="00AD4F32">
        <w:rPr>
          <w:sz w:val="18"/>
          <w:szCs w:val="18"/>
          <w:rtl/>
          <w:lang w:eastAsia="he-IL"/>
        </w:rPr>
        <w:t xml:space="preserve"> </w:t>
      </w:r>
      <w:r w:rsidRPr="00AD4F32">
        <w:rPr>
          <w:rFonts w:hint="cs"/>
          <w:sz w:val="18"/>
          <w:szCs w:val="18"/>
          <w:rtl/>
          <w:lang w:eastAsia="he-IL"/>
        </w:rPr>
        <w:t>שקיומה</w:t>
      </w:r>
      <w:r w:rsidRPr="00AD4F32">
        <w:rPr>
          <w:sz w:val="18"/>
          <w:szCs w:val="18"/>
          <w:rtl/>
          <w:lang w:eastAsia="he-IL"/>
        </w:rPr>
        <w:t xml:space="preserve"> </w:t>
      </w:r>
      <w:r w:rsidRPr="00AD4F32">
        <w:rPr>
          <w:rFonts w:hint="cs"/>
          <w:sz w:val="18"/>
          <w:szCs w:val="18"/>
          <w:rtl/>
          <w:lang w:eastAsia="he-IL"/>
        </w:rPr>
        <w:t>הנו</w:t>
      </w:r>
      <w:r w:rsidRPr="00AD4F32">
        <w:rPr>
          <w:sz w:val="18"/>
          <w:szCs w:val="18"/>
          <w:rtl/>
        </w:rPr>
        <w:t xml:space="preserve"> </w:t>
      </w:r>
      <w:r w:rsidRPr="00AD4F32">
        <w:rPr>
          <w:rFonts w:hint="cs"/>
          <w:sz w:val="18"/>
          <w:szCs w:val="18"/>
          <w:rtl/>
          <w:lang w:eastAsia="he-IL"/>
        </w:rPr>
        <w:t>תנאי</w:t>
      </w:r>
      <w:r w:rsidRPr="00AD4F32">
        <w:rPr>
          <w:sz w:val="18"/>
          <w:szCs w:val="18"/>
          <w:rtl/>
          <w:lang w:eastAsia="he-IL"/>
        </w:rPr>
        <w:t xml:space="preserve"> </w:t>
      </w:r>
      <w:r w:rsidRPr="00AD4F32">
        <w:rPr>
          <w:rFonts w:hint="cs"/>
          <w:sz w:val="18"/>
          <w:szCs w:val="18"/>
          <w:rtl/>
          <w:lang w:eastAsia="he-IL"/>
        </w:rPr>
        <w:t>הכרחי</w:t>
      </w:r>
      <w:r w:rsidRPr="00AD4F32">
        <w:rPr>
          <w:sz w:val="18"/>
          <w:szCs w:val="18"/>
          <w:rtl/>
          <w:lang w:eastAsia="he-IL"/>
        </w:rPr>
        <w:t xml:space="preserve"> </w:t>
      </w:r>
      <w:r w:rsidRPr="00AD4F32">
        <w:rPr>
          <w:rFonts w:hint="cs"/>
          <w:sz w:val="18"/>
          <w:szCs w:val="18"/>
          <w:rtl/>
          <w:lang w:eastAsia="he-IL"/>
        </w:rPr>
        <w:t>וחיוני</w:t>
      </w:r>
      <w:r w:rsidRPr="00AD4F32">
        <w:rPr>
          <w:sz w:val="18"/>
          <w:szCs w:val="18"/>
          <w:rtl/>
          <w:lang w:eastAsia="he-IL"/>
        </w:rPr>
        <w:t xml:space="preserve"> </w:t>
      </w:r>
      <w:r w:rsidRPr="00AD4F32">
        <w:rPr>
          <w:rFonts w:hint="cs"/>
          <w:sz w:val="18"/>
          <w:szCs w:val="18"/>
          <w:rtl/>
          <w:lang w:eastAsia="he-IL"/>
        </w:rPr>
        <w:t>לקיומן</w:t>
      </w:r>
      <w:r w:rsidRPr="00AD4F32">
        <w:rPr>
          <w:sz w:val="18"/>
          <w:szCs w:val="18"/>
          <w:rtl/>
          <w:lang w:eastAsia="he-IL"/>
        </w:rPr>
        <w:t xml:space="preserve"> </w:t>
      </w:r>
      <w:r w:rsidRPr="00AD4F32">
        <w:rPr>
          <w:rFonts w:hint="cs"/>
          <w:sz w:val="18"/>
          <w:szCs w:val="18"/>
          <w:rtl/>
          <w:lang w:eastAsia="he-IL"/>
        </w:rPr>
        <w:t>של</w:t>
      </w:r>
      <w:r w:rsidRPr="00AD4F32">
        <w:rPr>
          <w:sz w:val="18"/>
          <w:szCs w:val="18"/>
          <w:rtl/>
          <w:lang w:eastAsia="he-IL"/>
        </w:rPr>
        <w:t xml:space="preserve"> </w:t>
      </w:r>
      <w:r w:rsidRPr="00AD4F32">
        <w:rPr>
          <w:rFonts w:hint="cs"/>
          <w:sz w:val="18"/>
          <w:szCs w:val="18"/>
          <w:rtl/>
          <w:lang w:eastAsia="he-IL"/>
        </w:rPr>
        <w:t>שאר</w:t>
      </w:r>
      <w:r w:rsidRPr="00AD4F32">
        <w:rPr>
          <w:sz w:val="18"/>
          <w:szCs w:val="18"/>
          <w:rtl/>
          <w:lang w:eastAsia="he-IL"/>
        </w:rPr>
        <w:t xml:space="preserve"> </w:t>
      </w:r>
      <w:r w:rsidRPr="00AD4F32">
        <w:rPr>
          <w:rFonts w:hint="cs"/>
          <w:sz w:val="18"/>
          <w:szCs w:val="18"/>
          <w:rtl/>
          <w:lang w:eastAsia="he-IL"/>
        </w:rPr>
        <w:t>זכויות</w:t>
      </w:r>
      <w:r w:rsidRPr="00AD4F32">
        <w:rPr>
          <w:sz w:val="18"/>
          <w:szCs w:val="18"/>
          <w:rtl/>
          <w:lang w:eastAsia="he-IL"/>
        </w:rPr>
        <w:t xml:space="preserve"> </w:t>
      </w:r>
      <w:r w:rsidRPr="00AD4F32">
        <w:rPr>
          <w:rFonts w:hint="cs"/>
          <w:sz w:val="18"/>
          <w:szCs w:val="18"/>
          <w:rtl/>
          <w:lang w:eastAsia="he-IL"/>
        </w:rPr>
        <w:t>היסוד</w:t>
      </w:r>
      <w:r w:rsidRPr="00AD4F32">
        <w:rPr>
          <w:sz w:val="18"/>
          <w:szCs w:val="18"/>
          <w:rtl/>
          <w:lang w:eastAsia="he-IL"/>
        </w:rPr>
        <w:t xml:space="preserve">. </w:t>
      </w:r>
      <w:r w:rsidRPr="00AD4F32">
        <w:rPr>
          <w:rFonts w:hint="cs"/>
          <w:sz w:val="18"/>
          <w:szCs w:val="18"/>
          <w:rtl/>
          <w:lang w:eastAsia="he-IL"/>
        </w:rPr>
        <w:t>זכות</w:t>
      </w:r>
      <w:r w:rsidRPr="00AD4F32">
        <w:rPr>
          <w:sz w:val="18"/>
          <w:szCs w:val="18"/>
          <w:rtl/>
          <w:lang w:eastAsia="he-IL"/>
        </w:rPr>
        <w:t xml:space="preserve"> </w:t>
      </w:r>
      <w:r w:rsidRPr="00AD4F32">
        <w:rPr>
          <w:rFonts w:hint="cs"/>
          <w:sz w:val="18"/>
          <w:szCs w:val="18"/>
          <w:rtl/>
          <w:lang w:eastAsia="he-IL"/>
        </w:rPr>
        <w:t>הגישה</w:t>
      </w:r>
      <w:r w:rsidRPr="00AD4F32">
        <w:rPr>
          <w:sz w:val="18"/>
          <w:szCs w:val="18"/>
          <w:rtl/>
          <w:lang w:eastAsia="he-IL"/>
        </w:rPr>
        <w:t xml:space="preserve"> </w:t>
      </w:r>
      <w:r w:rsidRPr="00AD4F32">
        <w:rPr>
          <w:rFonts w:hint="cs"/>
          <w:sz w:val="18"/>
          <w:szCs w:val="18"/>
          <w:rtl/>
          <w:lang w:eastAsia="he-IL"/>
        </w:rPr>
        <w:t>לבית</w:t>
      </w:r>
      <w:r w:rsidRPr="00AD4F32">
        <w:rPr>
          <w:sz w:val="18"/>
          <w:szCs w:val="18"/>
          <w:rtl/>
          <w:lang w:eastAsia="he-IL"/>
        </w:rPr>
        <w:t>-</w:t>
      </w:r>
      <w:r w:rsidRPr="00AD4F32">
        <w:rPr>
          <w:rFonts w:hint="cs"/>
          <w:sz w:val="18"/>
          <w:szCs w:val="18"/>
          <w:rtl/>
          <w:lang w:eastAsia="he-IL"/>
        </w:rPr>
        <w:t>המשפט</w:t>
      </w:r>
      <w:r w:rsidRPr="00AD4F32">
        <w:rPr>
          <w:sz w:val="18"/>
          <w:szCs w:val="18"/>
          <w:rtl/>
          <w:lang w:eastAsia="he-IL"/>
        </w:rPr>
        <w:t xml:space="preserve"> </w:t>
      </w:r>
      <w:r w:rsidRPr="00AD4F32">
        <w:rPr>
          <w:rFonts w:hint="cs"/>
          <w:sz w:val="18"/>
          <w:szCs w:val="18"/>
          <w:rtl/>
          <w:lang w:eastAsia="he-IL"/>
        </w:rPr>
        <w:t>היא</w:t>
      </w:r>
      <w:r w:rsidRPr="00AD4F32">
        <w:rPr>
          <w:sz w:val="18"/>
          <w:szCs w:val="18"/>
          <w:rtl/>
          <w:lang w:eastAsia="he-IL"/>
        </w:rPr>
        <w:t xml:space="preserve"> </w:t>
      </w:r>
      <w:r w:rsidRPr="00AD4F32">
        <w:rPr>
          <w:rFonts w:hint="cs"/>
          <w:sz w:val="18"/>
          <w:szCs w:val="18"/>
          <w:rtl/>
          <w:lang w:eastAsia="he-IL"/>
        </w:rPr>
        <w:t>צינור</w:t>
      </w:r>
      <w:r w:rsidRPr="00AD4F32">
        <w:rPr>
          <w:sz w:val="18"/>
          <w:szCs w:val="18"/>
          <w:rtl/>
          <w:lang w:eastAsia="he-IL"/>
        </w:rPr>
        <w:t xml:space="preserve"> </w:t>
      </w:r>
      <w:r w:rsidRPr="00AD4F32">
        <w:rPr>
          <w:rFonts w:hint="cs"/>
          <w:sz w:val="18"/>
          <w:szCs w:val="18"/>
          <w:rtl/>
          <w:lang w:eastAsia="he-IL"/>
        </w:rPr>
        <w:t>החיים</w:t>
      </w:r>
      <w:r w:rsidRPr="00AD4F32">
        <w:rPr>
          <w:sz w:val="18"/>
          <w:szCs w:val="18"/>
          <w:rtl/>
          <w:lang w:eastAsia="he-IL"/>
        </w:rPr>
        <w:t xml:space="preserve"> </w:t>
      </w:r>
      <w:r w:rsidRPr="00AD4F32">
        <w:rPr>
          <w:rFonts w:hint="cs"/>
          <w:sz w:val="18"/>
          <w:szCs w:val="18"/>
          <w:rtl/>
          <w:lang w:eastAsia="he-IL"/>
        </w:rPr>
        <w:t>של</w:t>
      </w:r>
      <w:r w:rsidRPr="00AD4F32">
        <w:rPr>
          <w:sz w:val="18"/>
          <w:szCs w:val="18"/>
          <w:rtl/>
          <w:lang w:eastAsia="he-IL"/>
        </w:rPr>
        <w:t xml:space="preserve"> </w:t>
      </w:r>
      <w:r w:rsidRPr="00AD4F32">
        <w:rPr>
          <w:rFonts w:hint="cs"/>
          <w:sz w:val="18"/>
          <w:szCs w:val="18"/>
          <w:rtl/>
          <w:lang w:eastAsia="he-IL"/>
        </w:rPr>
        <w:t>בית</w:t>
      </w:r>
      <w:r w:rsidRPr="00AD4F32">
        <w:rPr>
          <w:sz w:val="18"/>
          <w:szCs w:val="18"/>
          <w:rtl/>
          <w:lang w:eastAsia="he-IL"/>
        </w:rPr>
        <w:t>-</w:t>
      </w:r>
      <w:r w:rsidRPr="00AD4F32">
        <w:rPr>
          <w:rFonts w:hint="cs"/>
          <w:sz w:val="18"/>
          <w:szCs w:val="18"/>
          <w:rtl/>
          <w:lang w:eastAsia="he-IL"/>
        </w:rPr>
        <w:t>המשפט</w:t>
      </w:r>
      <w:r w:rsidRPr="00AD4F32">
        <w:rPr>
          <w:sz w:val="18"/>
          <w:szCs w:val="18"/>
          <w:rtl/>
          <w:lang w:eastAsia="he-IL"/>
        </w:rPr>
        <w:t xml:space="preserve">, </w:t>
      </w:r>
      <w:r w:rsidRPr="00AD4F32">
        <w:rPr>
          <w:rFonts w:hint="cs"/>
          <w:sz w:val="18"/>
          <w:szCs w:val="18"/>
          <w:rtl/>
          <w:lang w:eastAsia="he-IL"/>
        </w:rPr>
        <w:t>התשתית</w:t>
      </w:r>
      <w:r w:rsidRPr="00AD4F32">
        <w:rPr>
          <w:sz w:val="18"/>
          <w:szCs w:val="18"/>
          <w:rtl/>
          <w:lang w:eastAsia="he-IL"/>
        </w:rPr>
        <w:t xml:space="preserve"> </w:t>
      </w:r>
      <w:r w:rsidRPr="00AD4F32">
        <w:rPr>
          <w:rFonts w:hint="cs"/>
          <w:sz w:val="18"/>
          <w:szCs w:val="18"/>
          <w:rtl/>
          <w:lang w:eastAsia="he-IL"/>
        </w:rPr>
        <w:t>לקיומם</w:t>
      </w:r>
      <w:r w:rsidRPr="00AD4F32">
        <w:rPr>
          <w:sz w:val="18"/>
          <w:szCs w:val="18"/>
          <w:rtl/>
          <w:lang w:eastAsia="he-IL"/>
        </w:rPr>
        <w:t xml:space="preserve"> </w:t>
      </w:r>
      <w:r w:rsidRPr="00AD4F32">
        <w:rPr>
          <w:rFonts w:hint="cs"/>
          <w:sz w:val="18"/>
          <w:szCs w:val="18"/>
          <w:rtl/>
          <w:lang w:eastAsia="he-IL"/>
        </w:rPr>
        <w:t>של</w:t>
      </w:r>
      <w:r w:rsidRPr="00AD4F32">
        <w:rPr>
          <w:sz w:val="18"/>
          <w:szCs w:val="18"/>
          <w:rtl/>
          <w:lang w:eastAsia="he-IL"/>
        </w:rPr>
        <w:t xml:space="preserve"> </w:t>
      </w:r>
      <w:r w:rsidRPr="00AD4F32">
        <w:rPr>
          <w:rFonts w:hint="cs"/>
          <w:sz w:val="18"/>
          <w:szCs w:val="18"/>
          <w:rtl/>
          <w:lang w:eastAsia="he-IL"/>
        </w:rPr>
        <w:t>הרשות</w:t>
      </w:r>
      <w:r w:rsidRPr="00AD4F32">
        <w:rPr>
          <w:sz w:val="18"/>
          <w:szCs w:val="18"/>
          <w:rtl/>
          <w:lang w:eastAsia="he-IL"/>
        </w:rPr>
        <w:t xml:space="preserve"> </w:t>
      </w:r>
      <w:r w:rsidRPr="00AD4F32">
        <w:rPr>
          <w:rFonts w:hint="cs"/>
          <w:sz w:val="18"/>
          <w:szCs w:val="18"/>
          <w:rtl/>
          <w:lang w:eastAsia="he-IL"/>
        </w:rPr>
        <w:t>השופטת</w:t>
      </w:r>
      <w:r w:rsidRPr="00AD4F32">
        <w:rPr>
          <w:sz w:val="18"/>
          <w:szCs w:val="18"/>
          <w:rtl/>
          <w:lang w:eastAsia="he-IL"/>
        </w:rPr>
        <w:t xml:space="preserve"> </w:t>
      </w:r>
      <w:r w:rsidRPr="00AD4F32">
        <w:rPr>
          <w:rFonts w:hint="cs"/>
          <w:sz w:val="18"/>
          <w:szCs w:val="18"/>
          <w:rtl/>
          <w:lang w:eastAsia="he-IL"/>
        </w:rPr>
        <w:t>ושל</w:t>
      </w:r>
      <w:r w:rsidRPr="00AD4F32">
        <w:rPr>
          <w:sz w:val="18"/>
          <w:szCs w:val="18"/>
          <w:rtl/>
          <w:lang w:eastAsia="he-IL"/>
        </w:rPr>
        <w:t xml:space="preserve"> </w:t>
      </w:r>
      <w:r w:rsidRPr="00AD4F32">
        <w:rPr>
          <w:rFonts w:hint="cs"/>
          <w:sz w:val="18"/>
          <w:szCs w:val="18"/>
          <w:rtl/>
          <w:lang w:eastAsia="he-IL"/>
        </w:rPr>
        <w:t>שלטון</w:t>
      </w:r>
      <w:r w:rsidRPr="00AD4F32">
        <w:rPr>
          <w:sz w:val="18"/>
          <w:szCs w:val="18"/>
          <w:rtl/>
          <w:lang w:eastAsia="he-IL"/>
        </w:rPr>
        <w:t xml:space="preserve"> </w:t>
      </w:r>
      <w:r w:rsidRPr="00AD4F32">
        <w:rPr>
          <w:rFonts w:hint="cs"/>
          <w:sz w:val="18"/>
          <w:szCs w:val="18"/>
          <w:rtl/>
          <w:lang w:eastAsia="he-IL"/>
        </w:rPr>
        <w:t>החוק</w:t>
      </w:r>
      <w:r w:rsidRPr="00AD4F32">
        <w:rPr>
          <w:sz w:val="18"/>
          <w:szCs w:val="18"/>
          <w:rtl/>
          <w:lang w:eastAsia="he-IL"/>
        </w:rPr>
        <w:t>"</w:t>
      </w:r>
      <w:r>
        <w:rPr>
          <w:rStyle w:val="FootnoteReference0"/>
          <w:sz w:val="18"/>
          <w:szCs w:val="18"/>
          <w:rtl/>
        </w:rPr>
        <w:footnoteReference w:id="14"/>
      </w:r>
      <w:r w:rsidRPr="00AD4F32">
        <w:rPr>
          <w:sz w:val="18"/>
          <w:szCs w:val="18"/>
          <w:rtl/>
        </w:rPr>
        <w:t xml:space="preserve">. </w:t>
      </w:r>
    </w:p>
    <w:p w:rsidR="00A207F5" w:rsidP="002C7EDD">
      <w:pPr>
        <w:pStyle w:val="ListParagraph"/>
        <w:numPr>
          <w:ilvl w:val="0"/>
          <w:numId w:val="8"/>
        </w:numPr>
        <w:autoSpaceDE/>
        <w:autoSpaceDN/>
        <w:adjustRightInd/>
        <w:spacing w:line="240" w:lineRule="exact"/>
        <w:ind w:right="2268"/>
        <w:rPr>
          <w:sz w:val="18"/>
          <w:szCs w:val="18"/>
        </w:rPr>
      </w:pPr>
      <w:r w:rsidRPr="00AD4F32">
        <w:rPr>
          <w:rFonts w:hint="cs"/>
          <w:sz w:val="18"/>
          <w:szCs w:val="18"/>
          <w:rtl/>
        </w:rPr>
        <w:t xml:space="preserve">בבתי המשפט מתנהלים הליכים משני סוגים עיקריים, אזרחיים ופליליים. בניהולם של הליכים פליליים מעורבים כמה גורמים המרכיבים את שרשרת אכיפת החוק. </w:t>
      </w:r>
      <w:r w:rsidRPr="00AD4F32">
        <w:rPr>
          <w:sz w:val="18"/>
          <w:szCs w:val="18"/>
          <w:rtl/>
        </w:rPr>
        <w:t xml:space="preserve">משטרת ישראל </w:t>
      </w:r>
      <w:r w:rsidRPr="00AD4F32">
        <w:rPr>
          <w:rFonts w:hint="cs"/>
          <w:sz w:val="18"/>
          <w:szCs w:val="18"/>
          <w:rtl/>
        </w:rPr>
        <w:t xml:space="preserve">(להלן גם המשטרה) מופקדת, בין השאר, על ניהול חקירה פלילית. בנסיבות מסוימות השירות לחקירות מיוחדות במשרד הרווחה (להלן גם </w:t>
      </w:r>
      <w:r w:rsidRPr="00AD4F32">
        <w:rPr>
          <w:rFonts w:hint="cs"/>
          <w:sz w:val="18"/>
          <w:szCs w:val="18"/>
          <w:rtl/>
        </w:rPr>
        <w:t>שח</w:t>
      </w:r>
      <w:r w:rsidRPr="00AD4F32">
        <w:rPr>
          <w:sz w:val="18"/>
          <w:szCs w:val="18"/>
          <w:rtl/>
        </w:rPr>
        <w:t>"</w:t>
      </w:r>
      <w:r w:rsidRPr="00AD4F32">
        <w:rPr>
          <w:rFonts w:hint="cs"/>
          <w:sz w:val="18"/>
          <w:szCs w:val="18"/>
          <w:rtl/>
        </w:rPr>
        <w:t>ם</w:t>
      </w:r>
      <w:r w:rsidRPr="00AD4F32">
        <w:rPr>
          <w:rFonts w:hint="cs"/>
          <w:sz w:val="18"/>
          <w:szCs w:val="18"/>
          <w:rtl/>
        </w:rPr>
        <w:t>) מופקד על ניהול חקירה פלילית. אם מצאה המשטרה שחשוד ביצע את העבירה, תיק החקירה מועבר לתובע מפרקליטות המדינה במשרד המשפטים (להלן - הפרקליטות) או מ</w:t>
      </w:r>
      <w:r w:rsidRPr="00AD4F32">
        <w:rPr>
          <w:sz w:val="18"/>
          <w:szCs w:val="18"/>
          <w:rtl/>
        </w:rPr>
        <w:t xml:space="preserve">חטיבת </w:t>
      </w:r>
      <w:r w:rsidRPr="00AD4F32">
        <w:rPr>
          <w:sz w:val="18"/>
          <w:szCs w:val="18"/>
          <w:rtl/>
        </w:rPr>
        <w:t xml:space="preserve">התביעות </w:t>
      </w:r>
      <w:r w:rsidRPr="00AD4F32">
        <w:rPr>
          <w:rFonts w:hint="cs"/>
          <w:sz w:val="18"/>
          <w:szCs w:val="18"/>
          <w:rtl/>
        </w:rPr>
        <w:t xml:space="preserve">במשטרה. אם הוחלט על הגשת כתב אישום, בית המשפט מכריע אם יש להרשיע את הנאשם וגוזר את דינו אם הורשע. הנהלת בתי המשפט (להלן - </w:t>
      </w:r>
      <w:r w:rsidRPr="00AD4F32">
        <w:rPr>
          <w:rFonts w:hint="cs"/>
          <w:sz w:val="18"/>
          <w:szCs w:val="18"/>
          <w:rtl/>
        </w:rPr>
        <w:t>הב"ה</w:t>
      </w:r>
      <w:r w:rsidRPr="00AD4F32">
        <w:rPr>
          <w:rFonts w:hint="cs"/>
          <w:sz w:val="18"/>
          <w:szCs w:val="18"/>
          <w:rtl/>
        </w:rPr>
        <w:t xml:space="preserve">) היא הגוף האחראי לפעילות </w:t>
      </w:r>
      <w:r w:rsidRPr="00AD4F32">
        <w:rPr>
          <w:rFonts w:hint="cs"/>
          <w:sz w:val="18"/>
          <w:szCs w:val="18"/>
          <w:rtl/>
        </w:rPr>
        <w:t>המינהלית</w:t>
      </w:r>
      <w:r w:rsidRPr="00AD4F32">
        <w:rPr>
          <w:rFonts w:hint="cs"/>
          <w:sz w:val="18"/>
          <w:szCs w:val="18"/>
          <w:rtl/>
        </w:rPr>
        <w:t xml:space="preserve"> של בתי המשפט. בית המשפט רשאי להחליט אם להטיל על מורשע לרצות עונש במאסר בפועל במתקן של שירות בתי הסוהר (להלן - שב"ס), או בחלופות שונות, כגון בעבודות שירות. הרשות לשיקום האסיר במשרד ברווחה (להלן - </w:t>
      </w:r>
      <w:r w:rsidRPr="00AD4F32">
        <w:rPr>
          <w:rFonts w:hint="cs"/>
          <w:sz w:val="18"/>
          <w:szCs w:val="18"/>
          <w:rtl/>
        </w:rPr>
        <w:t>רש"א</w:t>
      </w:r>
      <w:r w:rsidRPr="00AD4F32">
        <w:rPr>
          <w:rFonts w:hint="cs"/>
          <w:sz w:val="18"/>
          <w:szCs w:val="18"/>
          <w:rtl/>
        </w:rPr>
        <w:t xml:space="preserve">) אחראית על הכנתן והפעלתן של </w:t>
      </w:r>
      <w:r w:rsidRPr="00AD4F32">
        <w:rPr>
          <w:rFonts w:hint="cs"/>
          <w:sz w:val="18"/>
          <w:szCs w:val="18"/>
          <w:rtl/>
        </w:rPr>
        <w:t>תוכניות</w:t>
      </w:r>
      <w:r w:rsidRPr="00AD4F32">
        <w:rPr>
          <w:rFonts w:hint="cs"/>
          <w:sz w:val="18"/>
          <w:szCs w:val="18"/>
          <w:rtl/>
        </w:rPr>
        <w:t xml:space="preserve"> שיקום לאסירים לקראת שחרורם. התרשים להלן מתאר את שלבי ההליך הפלילי ואת הגורמים העיקריים המעורבים בכל שלב:</w:t>
      </w:r>
    </w:p>
    <w:p w:rsidR="002C7EDD" w:rsidRPr="002C7EDD" w:rsidP="002C7EDD">
      <w:pPr>
        <w:pStyle w:val="tab-name"/>
        <w:rPr>
          <w:b/>
          <w:bCs/>
          <w:rtl/>
        </w:rPr>
      </w:pPr>
      <w:r w:rsidRPr="002C7EDD">
        <w:rPr>
          <w:rFonts w:hint="cs"/>
          <w:rtl/>
        </w:rPr>
        <w:t xml:space="preserve">תרשים 1: </w:t>
      </w:r>
      <w:r w:rsidRPr="002C7EDD">
        <w:rPr>
          <w:rFonts w:hint="cs"/>
          <w:b/>
          <w:bCs/>
          <w:rtl/>
        </w:rPr>
        <w:t xml:space="preserve">שלבי ההליך הפלילי והגורמים העיקריים המעורבים בו </w:t>
      </w:r>
    </w:p>
    <w:p w:rsidR="002C7EDD" w:rsidP="00806E3A">
      <w:pPr>
        <w:spacing w:line="240" w:lineRule="atLeast"/>
        <w:ind w:right="2268"/>
        <w:jc w:val="center"/>
        <w:rPr>
          <w:rFonts w:ascii="Tahoma" w:hAnsi="Tahoma" w:cs="Tahoma"/>
          <w:b/>
          <w:bCs/>
          <w:sz w:val="18"/>
          <w:szCs w:val="18"/>
        </w:rPr>
      </w:pPr>
      <w:r>
        <w:rPr>
          <w:rFonts w:ascii="Tahoma" w:hAnsi="Tahoma" w:cs="Tahoma"/>
          <w:b/>
          <w:bCs/>
          <w:noProof/>
          <w:sz w:val="18"/>
          <w:szCs w:val="18"/>
        </w:rPr>
        <w:drawing>
          <wp:inline distT="0" distB="0" distL="0" distR="0">
            <wp:extent cx="3060000" cy="4676054"/>
            <wp:effectExtent l="0" t="0" r="7620" b="0"/>
            <wp:docPr id="1" name="Picture 1" descr="התרשים מתאר חמישה שלבים מרכזיים בהליך הפלילי. ההליך הפלילי מתחיל בחקירה משטרתית. הגורמים העיקריים המעורבים בחקירה משטרתית הם המשטרה, השירות לחקירות מיוחדות והפרקליטות. &#10;לאחר מכן מתקיימים דיוני מעצר ונבחנות חלופות מעצר והחזקה במתקני מעצר. הגורמים העיקריים המעורבים בשלב זה הם המשטרה, שירות בתי הסוהר, בתי המשפט ומשרד הרווחה. &#10;לאחר מכן מתקבלת החלטה אם לסגור את התיק או אם להגיש כתב אישום. הגורם העיקרי המעורב בשלב זה הוא הפרקליטות. &#10;לאחר מכן מתקיימים דיונים בבית משפט ונדונה סוגיית הכשירות המשפטית. הגורמים העיקריים המעורבים בשלב זה הם בתי המשפט, משרד הרווחה ומשרד הבריאות. &#10;לבסוף מתקבלת החלטה בנושא הענישה והטיפול בנאשם. הגורמים המעורבים בשלב זה הם שב&quot;ס, בתי המשפט, משרד הרווחה ו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72208" name="104-g-1.wmf"/>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060000" cy="4676054"/>
                    </a:xfrm>
                    <a:prstGeom prst="rect">
                      <a:avLst/>
                    </a:prstGeom>
                  </pic:spPr>
                </pic:pic>
              </a:graphicData>
            </a:graphic>
          </wp:inline>
        </w:drawing>
      </w:r>
    </w:p>
    <w:p w:rsidR="00A207F5" w:rsidRPr="00AD4F32" w:rsidP="002C7EDD">
      <w:pPr>
        <w:pStyle w:val="text-source"/>
        <w:rPr>
          <w:rtl/>
        </w:rPr>
      </w:pPr>
      <w:r w:rsidRPr="00AD4F32">
        <w:rPr>
          <w:rFonts w:hint="cs"/>
          <w:rtl/>
        </w:rPr>
        <w:t>המקור: משרד מבקר המדינה</w:t>
      </w:r>
    </w:p>
    <w:p w:rsidR="00A207F5" w:rsidRPr="00A40B38" w:rsidP="002C7EDD">
      <w:pPr>
        <w:pStyle w:val="KOT4"/>
      </w:pPr>
      <w:bookmarkStart w:id="6" w:name="_Toc520987930"/>
      <w:bookmarkStart w:id="7" w:name="_Toc520987931"/>
      <w:bookmarkStart w:id="8" w:name="_Toc520987932"/>
      <w:bookmarkStart w:id="9" w:name="_Toc520987933"/>
      <w:bookmarkStart w:id="10" w:name="_Toc520987935"/>
      <w:bookmarkStart w:id="11" w:name="_Toc520987937"/>
      <w:bookmarkStart w:id="12" w:name="_Toc520987938"/>
      <w:bookmarkStart w:id="13" w:name="_Toc520987939"/>
      <w:bookmarkStart w:id="14" w:name="_Toc520987940"/>
      <w:bookmarkStart w:id="15" w:name="_Toc520987941"/>
      <w:bookmarkStart w:id="16" w:name="_Toc520987947"/>
      <w:bookmarkEnd w:id="6"/>
      <w:bookmarkEnd w:id="7"/>
      <w:bookmarkEnd w:id="8"/>
      <w:bookmarkEnd w:id="9"/>
      <w:bookmarkEnd w:id="10"/>
      <w:bookmarkEnd w:id="11"/>
      <w:bookmarkEnd w:id="12"/>
      <w:bookmarkEnd w:id="13"/>
      <w:bookmarkEnd w:id="14"/>
      <w:bookmarkEnd w:id="15"/>
      <w:bookmarkEnd w:id="16"/>
      <w:r w:rsidRPr="00A40B38">
        <w:rPr>
          <w:rFonts w:hint="cs"/>
          <w:rtl/>
        </w:rPr>
        <w:t>פעולות הביקורת</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בחודשים פברואר-אוגוסט 2018 בדק משרד מבקר המדינה את פעולותיהן של רשויות המדינה להבטחת </w:t>
      </w:r>
      <w:r w:rsidRPr="00AD4F32">
        <w:rPr>
          <w:rFonts w:ascii="Tahoma" w:hAnsi="Tahoma" w:cs="Tahoma"/>
          <w:sz w:val="18"/>
          <w:szCs w:val="18"/>
          <w:rtl/>
        </w:rPr>
        <w:t>זכויות</w:t>
      </w:r>
      <w:r w:rsidRPr="00AD4F32">
        <w:rPr>
          <w:rFonts w:ascii="Tahoma" w:hAnsi="Tahoma" w:cs="Tahoma" w:hint="cs"/>
          <w:sz w:val="18"/>
          <w:szCs w:val="18"/>
          <w:rtl/>
        </w:rPr>
        <w:t>יהם</w:t>
      </w:r>
      <w:r w:rsidRPr="00AD4F32">
        <w:rPr>
          <w:rFonts w:ascii="Tahoma" w:hAnsi="Tahoma" w:cs="Tahoma"/>
          <w:sz w:val="18"/>
          <w:szCs w:val="18"/>
          <w:rtl/>
        </w:rPr>
        <w:t xml:space="preserve"> של אנשים עם מוגבלות בהליכים משפטיים</w:t>
      </w:r>
      <w:r w:rsidRPr="00AD4F32">
        <w:rPr>
          <w:rFonts w:ascii="Tahoma" w:hAnsi="Tahoma" w:cs="Tahoma" w:hint="cs"/>
          <w:sz w:val="18"/>
          <w:szCs w:val="18"/>
          <w:rtl/>
        </w:rPr>
        <w:t>. הבדיקה נערכה בנציבות שוויון זכויות, בפרקליטות המדינה, בסניגוריה הציבורית וביחידת הסיוע המשפטי במשרד המשפטים, במשטרה, בהנהלת בתי המשפט, בשב"ס ובמשרד הרווחה. לצורך הכנת הדוח נפגש צוות הביקורת עם נציגים של כמה ארגונים חברתיים העוסקים בעניינם של אנשים עם מוגבלות. דוח זה עוסק בפעולות להתאמת נגישות השירות, ואינו עוסק בהתאמת הנגישות הפיזית והמבנית של המקום בו ניתן השירות.</w:t>
      </w:r>
    </w:p>
    <w:p w:rsidR="00A207F5" w:rsidRPr="00AD4F32" w:rsidP="002C7EDD">
      <w:pPr>
        <w:spacing w:line="240" w:lineRule="exact"/>
        <w:ind w:right="2268"/>
        <w:jc w:val="both"/>
        <w:rPr>
          <w:rFonts w:ascii="Tahoma" w:hAnsi="Tahoma" w:cs="Tahoma"/>
          <w:sz w:val="18"/>
          <w:szCs w:val="18"/>
          <w:rtl/>
        </w:rPr>
      </w:pPr>
    </w:p>
    <w:p w:rsidR="00A207F5" w:rsidRPr="00A40B38" w:rsidP="002C7EDD">
      <w:pPr>
        <w:pStyle w:val="KOT2"/>
        <w:rPr>
          <w:rtl/>
          <w:lang w:bidi="he"/>
        </w:rPr>
      </w:pPr>
      <w:r w:rsidRPr="00A40B38">
        <w:rPr>
          <w:rFonts w:hint="cs"/>
          <w:rtl/>
        </w:rPr>
        <w:t xml:space="preserve">התאמות נגישות לשירות - </w:t>
      </w:r>
      <w:r w:rsidR="007C43A1">
        <w:rPr>
          <w:rtl/>
        </w:rPr>
        <w:br/>
      </w:r>
      <w:r w:rsidRPr="00A40B38">
        <w:rPr>
          <w:rFonts w:hint="cs"/>
          <w:rtl/>
        </w:rPr>
        <w:t>רקע נורמטיבי</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הטמעתן של התאמות נגישות לשירות לאורך זמן ובאופן עקבי, מתאפשרת באמצעות מילוי שתי חובות עיקריות: חובה להתאים נהלים, הליכי עבודה ונוהגי העבודה, וחובה להכשיר את העובדים נותני השירות. חובות אלו תלויות זו בזו ולכן אין די בקיום אחת מהן או בביצוען באופן חלקי. </w:t>
      </w:r>
    </w:p>
    <w:p w:rsidR="00A207F5" w:rsidP="002C7EDD">
      <w:pPr>
        <w:spacing w:line="240" w:lineRule="exact"/>
        <w:ind w:right="2268"/>
        <w:jc w:val="both"/>
        <w:rPr>
          <w:rFonts w:ascii="Tahoma" w:hAnsi="Tahoma" w:cs="Tahoma"/>
          <w:sz w:val="18"/>
          <w:szCs w:val="18"/>
          <w:rtl/>
        </w:rPr>
      </w:pPr>
    </w:p>
    <w:p w:rsidR="007C43A1" w:rsidRPr="00AD4F32" w:rsidP="002C7EDD">
      <w:pPr>
        <w:spacing w:line="240" w:lineRule="exact"/>
        <w:ind w:right="2268"/>
        <w:jc w:val="both"/>
        <w:rPr>
          <w:rFonts w:ascii="Tahoma" w:hAnsi="Tahoma" w:cs="Tahoma"/>
          <w:sz w:val="18"/>
          <w:szCs w:val="18"/>
          <w:rtl/>
        </w:rPr>
      </w:pPr>
    </w:p>
    <w:p w:rsidR="00A207F5" w:rsidRPr="00A40B38" w:rsidP="002C7EDD">
      <w:pPr>
        <w:pStyle w:val="KOT4"/>
        <w:rPr>
          <w:rtl/>
        </w:rPr>
      </w:pPr>
      <w:bookmarkStart w:id="17" w:name="_Toc520987952"/>
      <w:r w:rsidRPr="00A40B38">
        <w:rPr>
          <w:rFonts w:hint="eastAsia"/>
          <w:rtl/>
        </w:rPr>
        <w:t>התאמת</w:t>
      </w:r>
      <w:r w:rsidRPr="00A40B38">
        <w:rPr>
          <w:rtl/>
        </w:rPr>
        <w:t xml:space="preserve"> </w:t>
      </w:r>
      <w:r w:rsidRPr="00A40B38">
        <w:rPr>
          <w:rFonts w:hint="eastAsia"/>
          <w:rtl/>
        </w:rPr>
        <w:t>נהלים</w:t>
      </w:r>
      <w:r w:rsidRPr="00A40B38">
        <w:rPr>
          <w:rFonts w:hint="cs"/>
          <w:rtl/>
        </w:rPr>
        <w:t>, הליכים ונהגים</w:t>
      </w:r>
    </w:p>
    <w:p w:rsidR="00A207F5" w:rsidRPr="007C43A1" w:rsidP="00883E9E">
      <w:pPr>
        <w:spacing w:line="240" w:lineRule="exact"/>
        <w:ind w:right="2268"/>
        <w:jc w:val="both"/>
        <w:rPr>
          <w:rFonts w:ascii="Tahoma" w:hAnsi="Tahoma" w:cs="Tahoma"/>
          <w:spacing w:val="-4"/>
          <w:sz w:val="18"/>
          <w:szCs w:val="18"/>
          <w:rtl/>
        </w:rPr>
      </w:pPr>
      <w:bookmarkEnd w:id="17"/>
      <w:r w:rsidRPr="00AD4F32">
        <w:rPr>
          <w:rFonts w:ascii="Tahoma" w:hAnsi="Tahoma" w:cs="Tahoma" w:hint="eastAsia"/>
          <w:sz w:val="18"/>
          <w:szCs w:val="18"/>
          <w:rtl/>
        </w:rPr>
        <w:t>תקנות</w:t>
      </w:r>
      <w:r w:rsidRPr="00AD4F32">
        <w:rPr>
          <w:rFonts w:ascii="Tahoma" w:hAnsi="Tahoma" w:cs="Tahoma"/>
          <w:sz w:val="18"/>
          <w:szCs w:val="18"/>
          <w:rtl/>
        </w:rPr>
        <w:t xml:space="preserve"> </w:t>
      </w:r>
      <w:r w:rsidRPr="00AD4F32">
        <w:rPr>
          <w:rFonts w:ascii="Tahoma" w:hAnsi="Tahoma" w:cs="Tahoma" w:hint="eastAsia"/>
          <w:sz w:val="18"/>
          <w:szCs w:val="18"/>
          <w:rtl/>
        </w:rPr>
        <w:t>שוויון</w:t>
      </w:r>
      <w:r w:rsidRPr="00AD4F32">
        <w:rPr>
          <w:rFonts w:ascii="Tahoma" w:hAnsi="Tahoma" w:cs="Tahoma"/>
          <w:sz w:val="18"/>
          <w:szCs w:val="18"/>
          <w:rtl/>
        </w:rPr>
        <w:t xml:space="preserve"> </w:t>
      </w:r>
      <w:r w:rsidRPr="00AD4F32">
        <w:rPr>
          <w:rFonts w:ascii="Tahoma" w:hAnsi="Tahoma" w:cs="Tahoma" w:hint="eastAsia"/>
          <w:sz w:val="18"/>
          <w:szCs w:val="18"/>
          <w:rtl/>
        </w:rPr>
        <w:t>זכויות</w:t>
      </w:r>
      <w:r w:rsidRPr="00AD4F32">
        <w:rPr>
          <w:rFonts w:ascii="Tahoma" w:hAnsi="Tahoma" w:cs="Tahoma"/>
          <w:sz w:val="18"/>
          <w:szCs w:val="18"/>
          <w:rtl/>
        </w:rPr>
        <w:t xml:space="preserve"> </w:t>
      </w:r>
      <w:r w:rsidRPr="00AD4F32">
        <w:rPr>
          <w:rFonts w:ascii="Tahoma" w:hAnsi="Tahoma" w:cs="Tahoma" w:hint="eastAsia"/>
          <w:sz w:val="18"/>
          <w:szCs w:val="18"/>
          <w:rtl/>
        </w:rPr>
        <w:t>לאנשים</w:t>
      </w:r>
      <w:r w:rsidRPr="00AD4F32">
        <w:rPr>
          <w:rFonts w:ascii="Tahoma" w:hAnsi="Tahoma" w:cs="Tahoma"/>
          <w:sz w:val="18"/>
          <w:szCs w:val="18"/>
          <w:rtl/>
        </w:rPr>
        <w:t xml:space="preserve"> </w:t>
      </w:r>
      <w:r w:rsidRPr="00AD4F32">
        <w:rPr>
          <w:rFonts w:ascii="Tahoma" w:hAnsi="Tahoma" w:cs="Tahoma" w:hint="eastAsia"/>
          <w:sz w:val="18"/>
          <w:szCs w:val="18"/>
          <w:rtl/>
        </w:rPr>
        <w:t>עם</w:t>
      </w:r>
      <w:r w:rsidRPr="00AD4F32">
        <w:rPr>
          <w:rFonts w:ascii="Tahoma" w:hAnsi="Tahoma" w:cs="Tahoma"/>
          <w:sz w:val="18"/>
          <w:szCs w:val="18"/>
          <w:rtl/>
        </w:rPr>
        <w:t xml:space="preserve"> </w:t>
      </w:r>
      <w:r w:rsidRPr="00AD4F32">
        <w:rPr>
          <w:rFonts w:ascii="Tahoma" w:hAnsi="Tahoma" w:cs="Tahoma" w:hint="eastAsia"/>
          <w:sz w:val="18"/>
          <w:szCs w:val="18"/>
          <w:rtl/>
        </w:rPr>
        <w:t>מוגבלות</w:t>
      </w:r>
      <w:r w:rsidRPr="00AD4F32">
        <w:rPr>
          <w:rFonts w:ascii="Tahoma" w:hAnsi="Tahoma" w:cs="Tahoma"/>
          <w:sz w:val="18"/>
          <w:szCs w:val="18"/>
          <w:rtl/>
        </w:rPr>
        <w:t xml:space="preserve"> (התאמות </w:t>
      </w:r>
      <w:r w:rsidRPr="00AD4F32">
        <w:rPr>
          <w:rFonts w:ascii="Tahoma" w:hAnsi="Tahoma" w:cs="Tahoma" w:hint="eastAsia"/>
          <w:sz w:val="18"/>
          <w:szCs w:val="18"/>
          <w:rtl/>
        </w:rPr>
        <w:t>נגישות</w:t>
      </w:r>
      <w:r w:rsidRPr="00AD4F32">
        <w:rPr>
          <w:rFonts w:ascii="Tahoma" w:hAnsi="Tahoma" w:cs="Tahoma"/>
          <w:sz w:val="18"/>
          <w:szCs w:val="18"/>
          <w:rtl/>
        </w:rPr>
        <w:t xml:space="preserve"> </w:t>
      </w:r>
      <w:r w:rsidRPr="00AD4F32">
        <w:rPr>
          <w:rFonts w:ascii="Tahoma" w:hAnsi="Tahoma" w:cs="Tahoma" w:hint="eastAsia"/>
          <w:sz w:val="18"/>
          <w:szCs w:val="18"/>
          <w:rtl/>
        </w:rPr>
        <w:t>לשירות</w:t>
      </w:r>
      <w:r w:rsidRPr="00AD4F32">
        <w:rPr>
          <w:rFonts w:ascii="Tahoma" w:hAnsi="Tahoma" w:cs="Tahoma"/>
          <w:sz w:val="18"/>
          <w:szCs w:val="18"/>
          <w:rtl/>
        </w:rPr>
        <w:t xml:space="preserve">), </w:t>
      </w:r>
      <w:r w:rsidRPr="00AD4F32">
        <w:rPr>
          <w:rFonts w:ascii="Tahoma" w:hAnsi="Tahoma" w:cs="Tahoma" w:hint="eastAsia"/>
          <w:sz w:val="18"/>
          <w:szCs w:val="18"/>
          <w:rtl/>
        </w:rPr>
        <w:t>התשע</w:t>
      </w:r>
      <w:r w:rsidRPr="00AD4F32">
        <w:rPr>
          <w:rFonts w:ascii="Tahoma" w:hAnsi="Tahoma" w:cs="Tahoma"/>
          <w:sz w:val="18"/>
          <w:szCs w:val="18"/>
          <w:rtl/>
        </w:rPr>
        <w:t>"ג-2013 (להלן -</w:t>
      </w:r>
      <w:r w:rsidR="00806E3A">
        <w:rPr>
          <w:rFonts w:ascii="Tahoma" w:hAnsi="Tahoma" w:cs="Tahoma" w:hint="cs"/>
          <w:sz w:val="18"/>
          <w:szCs w:val="18"/>
          <w:rtl/>
        </w:rPr>
        <w:t xml:space="preserve"> </w:t>
      </w:r>
      <w:r w:rsidRPr="00AD4F32">
        <w:rPr>
          <w:rFonts w:ascii="Tahoma" w:hAnsi="Tahoma" w:cs="Tahoma"/>
          <w:sz w:val="18"/>
          <w:szCs w:val="18"/>
          <w:rtl/>
        </w:rPr>
        <w:t xml:space="preserve">תקנות </w:t>
      </w:r>
      <w:r w:rsidRPr="00AD4F32">
        <w:rPr>
          <w:rFonts w:ascii="Tahoma" w:hAnsi="Tahoma" w:cs="Tahoma" w:hint="eastAsia"/>
          <w:sz w:val="18"/>
          <w:szCs w:val="18"/>
          <w:rtl/>
        </w:rPr>
        <w:t>השירות</w:t>
      </w:r>
      <w:r w:rsidRPr="00AD4F32">
        <w:rPr>
          <w:rFonts w:ascii="Tahoma" w:hAnsi="Tahoma" w:cs="Tahoma"/>
          <w:sz w:val="18"/>
          <w:szCs w:val="18"/>
          <w:rtl/>
        </w:rPr>
        <w:t>)</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מחייבות</w:t>
      </w:r>
      <w:r w:rsidRPr="00AD4F32">
        <w:rPr>
          <w:rFonts w:ascii="Tahoma" w:hAnsi="Tahoma" w:cs="Tahoma"/>
          <w:sz w:val="18"/>
          <w:szCs w:val="18"/>
          <w:rtl/>
        </w:rPr>
        <w:t xml:space="preserve"> </w:t>
      </w:r>
      <w:r w:rsidRPr="00AD4F32">
        <w:rPr>
          <w:rFonts w:ascii="Tahoma" w:hAnsi="Tahoma" w:cs="Tahoma" w:hint="eastAsia"/>
          <w:sz w:val="18"/>
          <w:szCs w:val="18"/>
          <w:rtl/>
        </w:rPr>
        <w:t>כל</w:t>
      </w:r>
      <w:r w:rsidRPr="00AD4F32">
        <w:rPr>
          <w:rFonts w:ascii="Tahoma" w:hAnsi="Tahoma" w:cs="Tahoma"/>
          <w:sz w:val="18"/>
          <w:szCs w:val="18"/>
          <w:rtl/>
        </w:rPr>
        <w:t xml:space="preserve"> </w:t>
      </w:r>
      <w:r w:rsidRPr="00AD4F32">
        <w:rPr>
          <w:rFonts w:ascii="Tahoma" w:hAnsi="Tahoma" w:cs="Tahoma" w:hint="eastAsia"/>
          <w:sz w:val="18"/>
          <w:szCs w:val="18"/>
          <w:rtl/>
        </w:rPr>
        <w:t>מי</w:t>
      </w:r>
      <w:r w:rsidRPr="00AD4F32">
        <w:rPr>
          <w:rFonts w:ascii="Tahoma" w:hAnsi="Tahoma" w:cs="Tahoma"/>
          <w:sz w:val="18"/>
          <w:szCs w:val="18"/>
          <w:rtl/>
        </w:rPr>
        <w:t xml:space="preserve"> </w:t>
      </w:r>
      <w:r w:rsidRPr="00AD4F32">
        <w:rPr>
          <w:rFonts w:ascii="Tahoma" w:hAnsi="Tahoma" w:cs="Tahoma" w:hint="eastAsia"/>
          <w:sz w:val="18"/>
          <w:szCs w:val="18"/>
          <w:rtl/>
        </w:rPr>
        <w:t>שאחראי</w:t>
      </w:r>
      <w:r w:rsidRPr="00AD4F32">
        <w:rPr>
          <w:rFonts w:ascii="Tahoma" w:hAnsi="Tahoma" w:cs="Tahoma"/>
          <w:sz w:val="18"/>
          <w:szCs w:val="18"/>
          <w:rtl/>
        </w:rPr>
        <w:t xml:space="preserve"> </w:t>
      </w:r>
      <w:r w:rsidRPr="00AD4F32">
        <w:rPr>
          <w:rFonts w:ascii="Tahoma" w:hAnsi="Tahoma" w:cs="Tahoma" w:hint="eastAsia"/>
          <w:sz w:val="18"/>
          <w:szCs w:val="18"/>
          <w:rtl/>
        </w:rPr>
        <w:t>לספק</w:t>
      </w:r>
      <w:r w:rsidRPr="00AD4F32">
        <w:rPr>
          <w:rFonts w:ascii="Tahoma" w:hAnsi="Tahoma" w:cs="Tahoma"/>
          <w:sz w:val="18"/>
          <w:szCs w:val="18"/>
          <w:rtl/>
        </w:rPr>
        <w:t xml:space="preserve"> </w:t>
      </w:r>
      <w:r w:rsidRPr="00AD4F32">
        <w:rPr>
          <w:rFonts w:ascii="Tahoma" w:hAnsi="Tahoma" w:cs="Tahoma" w:hint="eastAsia"/>
          <w:sz w:val="18"/>
          <w:szCs w:val="18"/>
          <w:rtl/>
        </w:rPr>
        <w:t>שירות</w:t>
      </w:r>
      <w:r w:rsidRPr="00AD4F32">
        <w:rPr>
          <w:rFonts w:ascii="Tahoma" w:hAnsi="Tahoma" w:cs="Tahoma"/>
          <w:sz w:val="18"/>
          <w:szCs w:val="18"/>
          <w:rtl/>
        </w:rPr>
        <w:t xml:space="preserve"> </w:t>
      </w:r>
      <w:r w:rsidRPr="00AD4F32">
        <w:rPr>
          <w:rFonts w:ascii="Tahoma" w:hAnsi="Tahoma" w:cs="Tahoma" w:hint="eastAsia"/>
          <w:sz w:val="18"/>
          <w:szCs w:val="18"/>
          <w:rtl/>
        </w:rPr>
        <w:t>ציבורי</w:t>
      </w:r>
      <w:r w:rsidRPr="00AD4F32">
        <w:rPr>
          <w:rFonts w:ascii="Tahoma" w:hAnsi="Tahoma" w:cs="Tahoma"/>
          <w:sz w:val="18"/>
          <w:szCs w:val="18"/>
          <w:rtl/>
        </w:rPr>
        <w:t xml:space="preserve"> </w:t>
      </w:r>
      <w:r w:rsidRPr="00AD4F32">
        <w:rPr>
          <w:rFonts w:ascii="Tahoma" w:hAnsi="Tahoma" w:cs="Tahoma" w:hint="cs"/>
          <w:sz w:val="18"/>
          <w:szCs w:val="18"/>
          <w:rtl/>
        </w:rPr>
        <w:t>ב</w:t>
      </w:r>
      <w:r w:rsidRPr="00AD4F32">
        <w:rPr>
          <w:rFonts w:ascii="Tahoma" w:hAnsi="Tahoma" w:cs="Tahoma" w:hint="eastAsia"/>
          <w:sz w:val="18"/>
          <w:szCs w:val="18"/>
          <w:rtl/>
        </w:rPr>
        <w:t>התאמת</w:t>
      </w:r>
      <w:r w:rsidRPr="00AD4F32">
        <w:rPr>
          <w:rFonts w:ascii="Tahoma" w:hAnsi="Tahoma" w:cs="Tahoma"/>
          <w:sz w:val="18"/>
          <w:szCs w:val="18"/>
          <w:rtl/>
        </w:rPr>
        <w:t xml:space="preserve"> </w:t>
      </w:r>
      <w:r w:rsidRPr="00AD4F32">
        <w:rPr>
          <w:rFonts w:ascii="Tahoma" w:hAnsi="Tahoma" w:cs="Tahoma" w:hint="eastAsia"/>
          <w:sz w:val="18"/>
          <w:szCs w:val="18"/>
          <w:rtl/>
        </w:rPr>
        <w:t>נגישות</w:t>
      </w:r>
      <w:r w:rsidRPr="00AD4F32">
        <w:rPr>
          <w:rFonts w:ascii="Tahoma" w:hAnsi="Tahoma" w:cs="Tahoma"/>
          <w:sz w:val="18"/>
          <w:szCs w:val="18"/>
          <w:rtl/>
        </w:rPr>
        <w:t xml:space="preserve"> </w:t>
      </w:r>
      <w:r w:rsidRPr="00AD4F32">
        <w:rPr>
          <w:rFonts w:ascii="Tahoma" w:hAnsi="Tahoma" w:cs="Tahoma" w:hint="eastAsia"/>
          <w:sz w:val="18"/>
          <w:szCs w:val="18"/>
          <w:rtl/>
        </w:rPr>
        <w:t>לאותו</w:t>
      </w:r>
      <w:r w:rsidRPr="00AD4F32">
        <w:rPr>
          <w:rFonts w:ascii="Tahoma" w:hAnsi="Tahoma" w:cs="Tahoma"/>
          <w:sz w:val="18"/>
          <w:szCs w:val="18"/>
          <w:rtl/>
        </w:rPr>
        <w:t xml:space="preserve"> </w:t>
      </w:r>
      <w:r w:rsidRPr="00AD4F32">
        <w:rPr>
          <w:rFonts w:ascii="Tahoma" w:hAnsi="Tahoma" w:cs="Tahoma" w:hint="eastAsia"/>
          <w:sz w:val="18"/>
          <w:szCs w:val="18"/>
          <w:rtl/>
        </w:rPr>
        <w:t>שירות</w:t>
      </w:r>
      <w:r w:rsidRPr="00AD4F32">
        <w:rPr>
          <w:rFonts w:ascii="Tahoma" w:hAnsi="Tahoma" w:cs="Tahoma"/>
          <w:sz w:val="18"/>
          <w:szCs w:val="18"/>
          <w:rtl/>
        </w:rPr>
        <w:t xml:space="preserve"> </w:t>
      </w:r>
      <w:r w:rsidRPr="00AD4F32">
        <w:rPr>
          <w:rFonts w:ascii="Tahoma" w:hAnsi="Tahoma" w:cs="Tahoma" w:hint="eastAsia"/>
          <w:sz w:val="18"/>
          <w:szCs w:val="18"/>
          <w:rtl/>
        </w:rPr>
        <w:t>ו</w:t>
      </w:r>
      <w:r w:rsidRPr="00AD4F32">
        <w:rPr>
          <w:rFonts w:ascii="Tahoma" w:hAnsi="Tahoma" w:cs="Tahoma" w:hint="cs"/>
          <w:sz w:val="18"/>
          <w:szCs w:val="18"/>
          <w:rtl/>
        </w:rPr>
        <w:t>ב</w:t>
      </w:r>
      <w:r w:rsidRPr="00AD4F32">
        <w:rPr>
          <w:rFonts w:ascii="Tahoma" w:hAnsi="Tahoma" w:cs="Tahoma" w:hint="eastAsia"/>
          <w:sz w:val="18"/>
          <w:szCs w:val="18"/>
          <w:rtl/>
        </w:rPr>
        <w:t>התאמה</w:t>
      </w:r>
      <w:r w:rsidRPr="00AD4F32">
        <w:rPr>
          <w:rFonts w:ascii="Tahoma" w:hAnsi="Tahoma" w:cs="Tahoma"/>
          <w:sz w:val="18"/>
          <w:szCs w:val="18"/>
          <w:rtl/>
        </w:rPr>
        <w:t xml:space="preserve"> </w:t>
      </w:r>
      <w:r w:rsidRPr="00AD4F32">
        <w:rPr>
          <w:rFonts w:ascii="Tahoma" w:hAnsi="Tahoma" w:cs="Tahoma" w:hint="eastAsia"/>
          <w:sz w:val="18"/>
          <w:szCs w:val="18"/>
          <w:rtl/>
        </w:rPr>
        <w:t>סבירה</w:t>
      </w:r>
      <w:r w:rsidRPr="00AD4F32">
        <w:rPr>
          <w:rFonts w:ascii="Tahoma" w:hAnsi="Tahoma" w:cs="Tahoma"/>
          <w:sz w:val="18"/>
          <w:szCs w:val="18"/>
          <w:rtl/>
        </w:rPr>
        <w:t xml:space="preserve"> </w:t>
      </w:r>
      <w:r w:rsidRPr="00AD4F32">
        <w:rPr>
          <w:rFonts w:ascii="Tahoma" w:hAnsi="Tahoma" w:cs="Tahoma" w:hint="eastAsia"/>
          <w:sz w:val="18"/>
          <w:szCs w:val="18"/>
          <w:rtl/>
        </w:rPr>
        <w:t>של</w:t>
      </w:r>
      <w:r w:rsidRPr="00AD4F32">
        <w:rPr>
          <w:rFonts w:ascii="Tahoma" w:hAnsi="Tahoma" w:cs="Tahoma"/>
          <w:sz w:val="18"/>
          <w:szCs w:val="18"/>
          <w:rtl/>
        </w:rPr>
        <w:t xml:space="preserve"> </w:t>
      </w:r>
      <w:r w:rsidRPr="00AD4F32">
        <w:rPr>
          <w:rFonts w:ascii="Tahoma" w:hAnsi="Tahoma" w:cs="Tahoma" w:hint="eastAsia"/>
          <w:sz w:val="18"/>
          <w:szCs w:val="18"/>
          <w:rtl/>
        </w:rPr>
        <w:t>נוהל</w:t>
      </w:r>
      <w:r w:rsidRPr="00AD4F32">
        <w:rPr>
          <w:rFonts w:ascii="Tahoma" w:hAnsi="Tahoma" w:cs="Tahoma"/>
          <w:sz w:val="18"/>
          <w:szCs w:val="18"/>
          <w:rtl/>
        </w:rPr>
        <w:t xml:space="preserve">, </w:t>
      </w:r>
      <w:r w:rsidRPr="00AD4F32">
        <w:rPr>
          <w:rFonts w:ascii="Tahoma" w:hAnsi="Tahoma" w:cs="Tahoma" w:hint="eastAsia"/>
          <w:sz w:val="18"/>
          <w:szCs w:val="18"/>
          <w:rtl/>
        </w:rPr>
        <w:t>הליך</w:t>
      </w:r>
      <w:r w:rsidRPr="00AD4F32">
        <w:rPr>
          <w:rFonts w:ascii="Tahoma" w:hAnsi="Tahoma" w:cs="Tahoma"/>
          <w:sz w:val="18"/>
          <w:szCs w:val="18"/>
          <w:rtl/>
        </w:rPr>
        <w:t xml:space="preserve"> </w:t>
      </w:r>
      <w:r w:rsidRPr="00AD4F32">
        <w:rPr>
          <w:rFonts w:ascii="Tahoma" w:hAnsi="Tahoma" w:cs="Tahoma" w:hint="eastAsia"/>
          <w:sz w:val="18"/>
          <w:szCs w:val="18"/>
          <w:rtl/>
        </w:rPr>
        <w:t>או</w:t>
      </w:r>
      <w:r w:rsidRPr="00AD4F32">
        <w:rPr>
          <w:rFonts w:ascii="Tahoma" w:hAnsi="Tahoma" w:cs="Tahoma"/>
          <w:sz w:val="18"/>
          <w:szCs w:val="18"/>
          <w:rtl/>
        </w:rPr>
        <w:t xml:space="preserve"> </w:t>
      </w:r>
      <w:r w:rsidRPr="00AD4F32">
        <w:rPr>
          <w:rFonts w:ascii="Tahoma" w:hAnsi="Tahoma" w:cs="Tahoma" w:hint="eastAsia"/>
          <w:sz w:val="18"/>
          <w:szCs w:val="18"/>
          <w:rtl/>
        </w:rPr>
        <w:t>נוהג</w:t>
      </w:r>
      <w:r w:rsidRPr="00AD4F32">
        <w:rPr>
          <w:rFonts w:ascii="Tahoma" w:hAnsi="Tahoma" w:cs="Tahoma"/>
          <w:sz w:val="18"/>
          <w:szCs w:val="18"/>
          <w:rtl/>
        </w:rPr>
        <w:t xml:space="preserve"> </w:t>
      </w:r>
      <w:r w:rsidRPr="00AD4F32">
        <w:rPr>
          <w:rFonts w:ascii="Tahoma" w:hAnsi="Tahoma" w:cs="Tahoma" w:hint="eastAsia"/>
          <w:sz w:val="18"/>
          <w:szCs w:val="18"/>
          <w:rtl/>
        </w:rPr>
        <w:t>בשירות</w:t>
      </w:r>
      <w:r w:rsidRPr="00AD4F32">
        <w:rPr>
          <w:rFonts w:ascii="Tahoma" w:hAnsi="Tahoma" w:cs="Tahoma"/>
          <w:sz w:val="18"/>
          <w:szCs w:val="18"/>
          <w:rtl/>
        </w:rPr>
        <w:t xml:space="preserve"> </w:t>
      </w:r>
      <w:r w:rsidRPr="00AD4F32">
        <w:rPr>
          <w:rFonts w:ascii="Tahoma" w:hAnsi="Tahoma" w:cs="Tahoma" w:hint="eastAsia"/>
          <w:sz w:val="18"/>
          <w:szCs w:val="18"/>
          <w:rtl/>
        </w:rPr>
        <w:t>אשר</w:t>
      </w:r>
      <w:r w:rsidRPr="00AD4F32">
        <w:rPr>
          <w:rFonts w:ascii="Tahoma" w:hAnsi="Tahoma" w:cs="Tahoma"/>
          <w:sz w:val="18"/>
          <w:szCs w:val="18"/>
          <w:rtl/>
        </w:rPr>
        <w:t xml:space="preserve"> </w:t>
      </w:r>
      <w:r w:rsidRPr="00AD4F32">
        <w:rPr>
          <w:rFonts w:ascii="Tahoma" w:hAnsi="Tahoma" w:cs="Tahoma" w:hint="eastAsia"/>
          <w:sz w:val="18"/>
          <w:szCs w:val="18"/>
          <w:rtl/>
        </w:rPr>
        <w:t>יבטיחו</w:t>
      </w:r>
      <w:r w:rsidRPr="00AD4F32">
        <w:rPr>
          <w:rFonts w:ascii="Tahoma" w:hAnsi="Tahoma" w:cs="Tahoma"/>
          <w:sz w:val="18"/>
          <w:szCs w:val="18"/>
          <w:rtl/>
        </w:rPr>
        <w:t xml:space="preserve"> </w:t>
      </w:r>
      <w:r w:rsidRPr="00AD4F32">
        <w:rPr>
          <w:rFonts w:ascii="Tahoma" w:hAnsi="Tahoma" w:cs="Tahoma" w:hint="eastAsia"/>
          <w:sz w:val="18"/>
          <w:szCs w:val="18"/>
          <w:rtl/>
        </w:rPr>
        <w:t>כי</w:t>
      </w:r>
      <w:r w:rsidRPr="00AD4F32">
        <w:rPr>
          <w:rFonts w:ascii="Tahoma" w:hAnsi="Tahoma" w:cs="Tahoma"/>
          <w:sz w:val="18"/>
          <w:szCs w:val="18"/>
          <w:rtl/>
        </w:rPr>
        <w:t xml:space="preserve"> </w:t>
      </w:r>
      <w:r w:rsidRPr="00AD4F32">
        <w:rPr>
          <w:rFonts w:ascii="Tahoma" w:hAnsi="Tahoma" w:cs="Tahoma" w:hint="eastAsia"/>
          <w:sz w:val="18"/>
          <w:szCs w:val="18"/>
          <w:rtl/>
        </w:rPr>
        <w:t>יהיה</w:t>
      </w:r>
      <w:r w:rsidRPr="00AD4F32">
        <w:rPr>
          <w:rFonts w:ascii="Tahoma" w:hAnsi="Tahoma" w:cs="Tahoma"/>
          <w:sz w:val="18"/>
          <w:szCs w:val="18"/>
          <w:rtl/>
        </w:rPr>
        <w:t xml:space="preserve"> </w:t>
      </w:r>
      <w:r w:rsidRPr="00AD4F32">
        <w:rPr>
          <w:rFonts w:ascii="Tahoma" w:hAnsi="Tahoma" w:cs="Tahoma" w:hint="eastAsia"/>
          <w:sz w:val="18"/>
          <w:szCs w:val="18"/>
          <w:rtl/>
        </w:rPr>
        <w:t>נגיש</w:t>
      </w:r>
      <w:r w:rsidRPr="00AD4F32">
        <w:rPr>
          <w:rFonts w:ascii="Tahoma" w:hAnsi="Tahoma" w:cs="Tahoma"/>
          <w:sz w:val="18"/>
          <w:szCs w:val="18"/>
          <w:rtl/>
        </w:rPr>
        <w:t xml:space="preserve"> </w:t>
      </w:r>
      <w:r w:rsidRPr="00AD4F32">
        <w:rPr>
          <w:rFonts w:ascii="Tahoma" w:hAnsi="Tahoma" w:cs="Tahoma" w:hint="eastAsia"/>
          <w:sz w:val="18"/>
          <w:szCs w:val="18"/>
          <w:rtl/>
        </w:rPr>
        <w:t>לאנשים</w:t>
      </w:r>
      <w:r w:rsidRPr="00AD4F32">
        <w:rPr>
          <w:rFonts w:ascii="Tahoma" w:hAnsi="Tahoma" w:cs="Tahoma"/>
          <w:sz w:val="18"/>
          <w:szCs w:val="18"/>
          <w:rtl/>
        </w:rPr>
        <w:t xml:space="preserve"> </w:t>
      </w:r>
      <w:r w:rsidRPr="00AD4F32">
        <w:rPr>
          <w:rFonts w:ascii="Tahoma" w:hAnsi="Tahoma" w:cs="Tahoma" w:hint="eastAsia"/>
          <w:sz w:val="18"/>
          <w:szCs w:val="18"/>
          <w:rtl/>
        </w:rPr>
        <w:t>עם</w:t>
      </w:r>
      <w:r w:rsidRPr="00AD4F32">
        <w:rPr>
          <w:rFonts w:ascii="Tahoma" w:hAnsi="Tahoma" w:cs="Tahoma"/>
          <w:sz w:val="18"/>
          <w:szCs w:val="18"/>
          <w:rtl/>
        </w:rPr>
        <w:t xml:space="preserve"> </w:t>
      </w:r>
      <w:r w:rsidRPr="00AD4F32">
        <w:rPr>
          <w:rFonts w:ascii="Tahoma" w:hAnsi="Tahoma" w:cs="Tahoma" w:hint="eastAsia"/>
          <w:sz w:val="18"/>
          <w:szCs w:val="18"/>
          <w:rtl/>
        </w:rPr>
        <w:t>מוגבלות</w:t>
      </w:r>
      <w:r w:rsidRPr="00AD4F32">
        <w:rPr>
          <w:rFonts w:ascii="Tahoma" w:hAnsi="Tahoma" w:cs="Tahoma"/>
          <w:sz w:val="18"/>
          <w:szCs w:val="18"/>
          <w:rtl/>
        </w:rPr>
        <w:t xml:space="preserve">. </w:t>
      </w:r>
      <w:r w:rsidRPr="00AD4F32">
        <w:rPr>
          <w:rFonts w:ascii="Tahoma" w:hAnsi="Tahoma" w:cs="Tahoma" w:hint="eastAsia"/>
          <w:sz w:val="18"/>
          <w:szCs w:val="18"/>
          <w:rtl/>
        </w:rPr>
        <w:t>תקנות</w:t>
      </w:r>
      <w:r w:rsidRPr="00AD4F32">
        <w:rPr>
          <w:rFonts w:ascii="Tahoma" w:hAnsi="Tahoma" w:cs="Tahoma"/>
          <w:sz w:val="18"/>
          <w:szCs w:val="18"/>
          <w:rtl/>
        </w:rPr>
        <w:t xml:space="preserve"> </w:t>
      </w:r>
      <w:r w:rsidRPr="00AD4F32">
        <w:rPr>
          <w:rFonts w:ascii="Tahoma" w:hAnsi="Tahoma" w:cs="Tahoma" w:hint="eastAsia"/>
          <w:sz w:val="18"/>
          <w:szCs w:val="18"/>
          <w:rtl/>
        </w:rPr>
        <w:t>השירות</w:t>
      </w:r>
      <w:r w:rsidRPr="00AD4F32">
        <w:rPr>
          <w:rFonts w:ascii="Tahoma" w:hAnsi="Tahoma" w:cs="Tahoma" w:hint="cs"/>
          <w:sz w:val="18"/>
          <w:szCs w:val="18"/>
          <w:rtl/>
        </w:rPr>
        <w:t xml:space="preserve"> </w:t>
      </w:r>
      <w:r w:rsidRPr="007C43A1">
        <w:rPr>
          <w:rFonts w:ascii="Tahoma" w:hAnsi="Tahoma" w:cs="Tahoma" w:hint="cs"/>
          <w:spacing w:val="-4"/>
          <w:sz w:val="18"/>
          <w:szCs w:val="18"/>
          <w:rtl/>
        </w:rPr>
        <w:t>מגדירות את</w:t>
      </w:r>
      <w:r w:rsidRPr="007C43A1">
        <w:rPr>
          <w:rFonts w:ascii="Tahoma" w:hAnsi="Tahoma" w:cs="Tahoma"/>
          <w:spacing w:val="-4"/>
          <w:sz w:val="18"/>
          <w:szCs w:val="18"/>
          <w:rtl/>
        </w:rPr>
        <w:t xml:space="preserve"> </w:t>
      </w:r>
      <w:r w:rsidRPr="007C43A1">
        <w:rPr>
          <w:rFonts w:ascii="Tahoma" w:hAnsi="Tahoma" w:cs="Tahoma" w:hint="eastAsia"/>
          <w:spacing w:val="-4"/>
          <w:sz w:val="18"/>
          <w:szCs w:val="18"/>
          <w:rtl/>
        </w:rPr>
        <w:t>השלבים</w:t>
      </w:r>
      <w:r w:rsidRPr="007C43A1">
        <w:rPr>
          <w:rFonts w:ascii="Tahoma" w:hAnsi="Tahoma" w:cs="Tahoma"/>
          <w:spacing w:val="-4"/>
          <w:sz w:val="18"/>
          <w:szCs w:val="18"/>
          <w:rtl/>
        </w:rPr>
        <w:t xml:space="preserve"> </w:t>
      </w:r>
      <w:r w:rsidRPr="007C43A1">
        <w:rPr>
          <w:rFonts w:ascii="Tahoma" w:hAnsi="Tahoma" w:cs="Tahoma" w:hint="eastAsia"/>
          <w:spacing w:val="-4"/>
          <w:sz w:val="18"/>
          <w:szCs w:val="18"/>
          <w:rtl/>
        </w:rPr>
        <w:t>לביצוע</w:t>
      </w:r>
      <w:r w:rsidRPr="007C43A1">
        <w:rPr>
          <w:rFonts w:ascii="Tahoma" w:hAnsi="Tahoma" w:cs="Tahoma"/>
          <w:spacing w:val="-4"/>
          <w:sz w:val="18"/>
          <w:szCs w:val="18"/>
          <w:rtl/>
        </w:rPr>
        <w:t xml:space="preserve"> </w:t>
      </w:r>
      <w:r w:rsidRPr="007C43A1">
        <w:rPr>
          <w:rFonts w:ascii="Tahoma" w:hAnsi="Tahoma" w:cs="Tahoma" w:hint="eastAsia"/>
          <w:spacing w:val="-4"/>
          <w:sz w:val="18"/>
          <w:szCs w:val="18"/>
          <w:rtl/>
        </w:rPr>
        <w:t>התאמות</w:t>
      </w:r>
      <w:r w:rsidRPr="007C43A1">
        <w:rPr>
          <w:rFonts w:ascii="Tahoma" w:hAnsi="Tahoma" w:cs="Tahoma"/>
          <w:spacing w:val="-4"/>
          <w:sz w:val="18"/>
          <w:szCs w:val="18"/>
          <w:rtl/>
        </w:rPr>
        <w:t xml:space="preserve"> </w:t>
      </w:r>
      <w:r w:rsidRPr="007C43A1">
        <w:rPr>
          <w:rFonts w:ascii="Tahoma" w:hAnsi="Tahoma" w:cs="Tahoma" w:hint="eastAsia"/>
          <w:spacing w:val="-4"/>
          <w:sz w:val="18"/>
          <w:szCs w:val="18"/>
          <w:rtl/>
        </w:rPr>
        <w:t>נגישות</w:t>
      </w:r>
      <w:r w:rsidRPr="007C43A1">
        <w:rPr>
          <w:rFonts w:ascii="Tahoma" w:hAnsi="Tahoma" w:cs="Tahoma"/>
          <w:spacing w:val="-4"/>
          <w:sz w:val="18"/>
          <w:szCs w:val="18"/>
          <w:rtl/>
        </w:rPr>
        <w:t xml:space="preserve"> לשירות </w:t>
      </w:r>
      <w:r w:rsidRPr="007C43A1">
        <w:rPr>
          <w:rFonts w:ascii="Tahoma" w:hAnsi="Tahoma" w:cs="Tahoma" w:hint="eastAsia"/>
          <w:spacing w:val="-4"/>
          <w:sz w:val="18"/>
          <w:szCs w:val="18"/>
          <w:rtl/>
        </w:rPr>
        <w:t>ואת</w:t>
      </w:r>
      <w:r w:rsidRPr="007C43A1">
        <w:rPr>
          <w:rFonts w:ascii="Tahoma" w:hAnsi="Tahoma" w:cs="Tahoma"/>
          <w:spacing w:val="-4"/>
          <w:sz w:val="18"/>
          <w:szCs w:val="18"/>
          <w:rtl/>
        </w:rPr>
        <w:t xml:space="preserve"> </w:t>
      </w:r>
      <w:r w:rsidRPr="007C43A1">
        <w:rPr>
          <w:rFonts w:ascii="Tahoma" w:hAnsi="Tahoma" w:cs="Tahoma" w:hint="cs"/>
          <w:spacing w:val="-4"/>
          <w:sz w:val="18"/>
          <w:szCs w:val="18"/>
          <w:rtl/>
        </w:rPr>
        <w:t>המועדים להשלמתם</w:t>
      </w:r>
      <w:r w:rsidRPr="007C43A1">
        <w:rPr>
          <w:rFonts w:ascii="Tahoma" w:hAnsi="Tahoma" w:cs="Tahoma"/>
          <w:spacing w:val="-4"/>
          <w:sz w:val="18"/>
          <w:szCs w:val="18"/>
          <w:rtl/>
        </w:rPr>
        <w:t>:</w:t>
      </w:r>
      <w:r w:rsidRPr="00742889" w:rsidR="00742889">
        <w:rPr>
          <w:rFonts w:cs="Tahoma"/>
          <w:noProof/>
          <w:sz w:val="17"/>
          <w:szCs w:val="17"/>
          <w:rtl/>
        </w:rPr>
        <w:t xml:space="preserve"> </w:t>
      </w:r>
      <w:r w:rsidRPr="0012789B" w:rsidR="00742889">
        <w:rPr>
          <w:rFonts w:cs="Tahoma"/>
          <w:noProof/>
          <w:sz w:val="17"/>
          <w:szCs w:val="17"/>
          <w:rtl/>
        </w:rPr>
        <mc:AlternateContent>
          <mc:Choice Requires="wps">
            <w:drawing>
              <wp:anchor distT="0" distB="0" distL="114300" distR="114300" simplePos="0" relativeHeight="251695104" behindDoc="1" locked="0" layoutInCell="1" allowOverlap="1">
                <wp:simplePos x="0" y="0"/>
                <wp:positionH relativeFrom="margin">
                  <wp:posOffset>-431800</wp:posOffset>
                </wp:positionH>
                <wp:positionV relativeFrom="margin">
                  <wp:align>top</wp:align>
                </wp:positionV>
                <wp:extent cx="1620000" cy="4140000"/>
                <wp:effectExtent l="0" t="0" r="0" b="0"/>
                <wp:wrapNone/>
                <wp:docPr id="6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971666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1358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תקנות</w:t>
                            </w:r>
                            <w:r w:rsidRPr="00883E9E">
                              <w:rPr>
                                <w:rFonts w:cs="Tahoma"/>
                                <w:color w:val="0B5294"/>
                                <w:spacing w:val="-4"/>
                                <w:sz w:val="24"/>
                                <w:szCs w:val="24"/>
                                <w:rtl/>
                              </w:rPr>
                              <w:t xml:space="preserve"> </w:t>
                            </w:r>
                            <w:r w:rsidRPr="00883E9E">
                              <w:rPr>
                                <w:rFonts w:cs="Tahoma" w:hint="eastAsia"/>
                                <w:color w:val="0B5294"/>
                                <w:spacing w:val="-4"/>
                                <w:sz w:val="24"/>
                                <w:szCs w:val="24"/>
                                <w:rtl/>
                              </w:rPr>
                              <w:t>השירות</w:t>
                            </w:r>
                            <w:r w:rsidRPr="00883E9E">
                              <w:rPr>
                                <w:rFonts w:cs="Tahoma"/>
                                <w:color w:val="0B5294"/>
                                <w:spacing w:val="-4"/>
                                <w:sz w:val="24"/>
                                <w:szCs w:val="24"/>
                                <w:rtl/>
                              </w:rPr>
                              <w:t xml:space="preserve"> </w:t>
                            </w:r>
                            <w:r w:rsidRPr="00883E9E">
                              <w:rPr>
                                <w:rFonts w:cs="Tahoma" w:hint="eastAsia"/>
                                <w:color w:val="0B5294"/>
                                <w:spacing w:val="-4"/>
                                <w:sz w:val="24"/>
                                <w:szCs w:val="24"/>
                                <w:rtl/>
                              </w:rPr>
                              <w:t>מחייבות</w:t>
                            </w:r>
                            <w:r w:rsidRPr="00883E9E">
                              <w:rPr>
                                <w:rFonts w:cs="Tahoma"/>
                                <w:color w:val="0B5294"/>
                                <w:spacing w:val="-4"/>
                                <w:sz w:val="24"/>
                                <w:szCs w:val="24"/>
                                <w:rtl/>
                              </w:rPr>
                              <w:t xml:space="preserve"> </w:t>
                            </w:r>
                            <w:r w:rsidRPr="00883E9E">
                              <w:rPr>
                                <w:rFonts w:cs="Tahoma" w:hint="eastAsia"/>
                                <w:color w:val="0B5294"/>
                                <w:spacing w:val="-4"/>
                                <w:sz w:val="24"/>
                                <w:szCs w:val="24"/>
                                <w:rtl/>
                              </w:rPr>
                              <w:t>כל</w:t>
                            </w:r>
                            <w:r w:rsidRPr="00883E9E">
                              <w:rPr>
                                <w:rFonts w:cs="Tahoma"/>
                                <w:color w:val="0B5294"/>
                                <w:spacing w:val="-4"/>
                                <w:sz w:val="24"/>
                                <w:szCs w:val="24"/>
                                <w:rtl/>
                              </w:rPr>
                              <w:t xml:space="preserve"> </w:t>
                            </w:r>
                            <w:r w:rsidRPr="00883E9E">
                              <w:rPr>
                                <w:rFonts w:cs="Tahoma" w:hint="eastAsia"/>
                                <w:color w:val="0B5294"/>
                                <w:spacing w:val="-4"/>
                                <w:sz w:val="24"/>
                                <w:szCs w:val="24"/>
                                <w:rtl/>
                              </w:rPr>
                              <w:t>מי</w:t>
                            </w:r>
                            <w:r w:rsidRPr="00883E9E">
                              <w:rPr>
                                <w:rFonts w:cs="Tahoma"/>
                                <w:color w:val="0B5294"/>
                                <w:spacing w:val="-4"/>
                                <w:sz w:val="24"/>
                                <w:szCs w:val="24"/>
                                <w:rtl/>
                              </w:rPr>
                              <w:t xml:space="preserve"> </w:t>
                            </w:r>
                            <w:r w:rsidRPr="00883E9E">
                              <w:rPr>
                                <w:rFonts w:cs="Tahoma" w:hint="eastAsia"/>
                                <w:color w:val="0B5294"/>
                                <w:spacing w:val="-4"/>
                                <w:sz w:val="24"/>
                                <w:szCs w:val="24"/>
                                <w:rtl/>
                              </w:rPr>
                              <w:t>שאחראי</w:t>
                            </w:r>
                            <w:r w:rsidRPr="00883E9E">
                              <w:rPr>
                                <w:rFonts w:cs="Tahoma"/>
                                <w:color w:val="0B5294"/>
                                <w:spacing w:val="-4"/>
                                <w:sz w:val="24"/>
                                <w:szCs w:val="24"/>
                                <w:rtl/>
                              </w:rPr>
                              <w:t xml:space="preserve"> </w:t>
                            </w:r>
                            <w:r w:rsidRPr="00883E9E">
                              <w:rPr>
                                <w:rFonts w:cs="Tahoma" w:hint="eastAsia"/>
                                <w:color w:val="0B5294"/>
                                <w:spacing w:val="-4"/>
                                <w:sz w:val="24"/>
                                <w:szCs w:val="24"/>
                                <w:rtl/>
                              </w:rPr>
                              <w:t>לספק</w:t>
                            </w:r>
                            <w:r w:rsidRPr="00883E9E">
                              <w:rPr>
                                <w:rFonts w:cs="Tahoma"/>
                                <w:color w:val="0B5294"/>
                                <w:spacing w:val="-4"/>
                                <w:sz w:val="24"/>
                                <w:szCs w:val="24"/>
                                <w:rtl/>
                              </w:rPr>
                              <w:t xml:space="preserve"> </w:t>
                            </w:r>
                            <w:r w:rsidRPr="00883E9E">
                              <w:rPr>
                                <w:rFonts w:cs="Tahoma" w:hint="eastAsia"/>
                                <w:color w:val="0B5294"/>
                                <w:spacing w:val="-4"/>
                                <w:sz w:val="24"/>
                                <w:szCs w:val="24"/>
                                <w:rtl/>
                              </w:rPr>
                              <w:t>שירות</w:t>
                            </w:r>
                            <w:r w:rsidRPr="00883E9E">
                              <w:rPr>
                                <w:rFonts w:cs="Tahoma"/>
                                <w:color w:val="0B5294"/>
                                <w:spacing w:val="-4"/>
                                <w:sz w:val="24"/>
                                <w:szCs w:val="24"/>
                                <w:rtl/>
                              </w:rPr>
                              <w:t xml:space="preserve"> </w:t>
                            </w:r>
                            <w:r w:rsidRPr="00883E9E">
                              <w:rPr>
                                <w:rFonts w:cs="Tahoma" w:hint="eastAsia"/>
                                <w:color w:val="0B5294"/>
                                <w:spacing w:val="-4"/>
                                <w:sz w:val="24"/>
                                <w:szCs w:val="24"/>
                                <w:rtl/>
                              </w:rPr>
                              <w:t>ציבורי</w:t>
                            </w:r>
                            <w:r w:rsidRPr="00883E9E">
                              <w:rPr>
                                <w:rFonts w:cs="Tahoma"/>
                                <w:color w:val="0B5294"/>
                                <w:spacing w:val="-4"/>
                                <w:sz w:val="24"/>
                                <w:szCs w:val="24"/>
                                <w:rtl/>
                              </w:rPr>
                              <w:t xml:space="preserve"> </w:t>
                            </w:r>
                            <w:r w:rsidRPr="00883E9E">
                              <w:rPr>
                                <w:rFonts w:cs="Tahoma" w:hint="eastAsia"/>
                                <w:color w:val="0B5294"/>
                                <w:spacing w:val="-4"/>
                                <w:sz w:val="24"/>
                                <w:szCs w:val="24"/>
                                <w:rtl/>
                              </w:rPr>
                              <w:t>בהתאמת</w:t>
                            </w:r>
                            <w:r w:rsidRPr="00883E9E">
                              <w:rPr>
                                <w:rFonts w:cs="Tahoma"/>
                                <w:color w:val="0B5294"/>
                                <w:spacing w:val="-4"/>
                                <w:sz w:val="24"/>
                                <w:szCs w:val="24"/>
                                <w:rtl/>
                              </w:rPr>
                              <w:t xml:space="preserve"> </w:t>
                            </w:r>
                            <w:r w:rsidRPr="00883E9E">
                              <w:rPr>
                                <w:rFonts w:cs="Tahoma" w:hint="eastAsia"/>
                                <w:color w:val="0B5294"/>
                                <w:spacing w:val="-4"/>
                                <w:sz w:val="24"/>
                                <w:szCs w:val="24"/>
                                <w:rtl/>
                              </w:rPr>
                              <w:t>נגישות</w:t>
                            </w:r>
                            <w:r w:rsidRPr="00883E9E">
                              <w:rPr>
                                <w:rFonts w:cs="Tahoma"/>
                                <w:color w:val="0B5294"/>
                                <w:spacing w:val="-4"/>
                                <w:sz w:val="24"/>
                                <w:szCs w:val="24"/>
                                <w:rtl/>
                              </w:rPr>
                              <w:t xml:space="preserve"> </w:t>
                            </w:r>
                            <w:r w:rsidRPr="00883E9E">
                              <w:rPr>
                                <w:rFonts w:cs="Tahoma" w:hint="eastAsia"/>
                                <w:color w:val="0B5294"/>
                                <w:spacing w:val="-4"/>
                                <w:sz w:val="24"/>
                                <w:szCs w:val="24"/>
                                <w:rtl/>
                              </w:rPr>
                              <w:t>לאותו</w:t>
                            </w:r>
                            <w:r w:rsidRPr="00883E9E">
                              <w:rPr>
                                <w:rFonts w:cs="Tahoma"/>
                                <w:color w:val="0B5294"/>
                                <w:spacing w:val="-4"/>
                                <w:sz w:val="24"/>
                                <w:szCs w:val="24"/>
                                <w:rtl/>
                              </w:rPr>
                              <w:t xml:space="preserve"> </w:t>
                            </w:r>
                            <w:r w:rsidRPr="00883E9E">
                              <w:rPr>
                                <w:rFonts w:cs="Tahoma" w:hint="eastAsia"/>
                                <w:color w:val="0B5294"/>
                                <w:spacing w:val="-4"/>
                                <w:sz w:val="24"/>
                                <w:szCs w:val="24"/>
                                <w:rtl/>
                              </w:rPr>
                              <w:t>שירות</w:t>
                            </w:r>
                            <w:r w:rsidRPr="00883E9E">
                              <w:rPr>
                                <w:rFonts w:cs="Tahoma"/>
                                <w:color w:val="0B5294"/>
                                <w:spacing w:val="-4"/>
                                <w:sz w:val="24"/>
                                <w:szCs w:val="24"/>
                                <w:rtl/>
                              </w:rPr>
                              <w:t xml:space="preserve"> </w:t>
                            </w:r>
                            <w:r w:rsidRPr="00883E9E">
                              <w:rPr>
                                <w:rFonts w:cs="Tahoma" w:hint="eastAsia"/>
                                <w:color w:val="0B5294"/>
                                <w:spacing w:val="-4"/>
                                <w:sz w:val="24"/>
                                <w:szCs w:val="24"/>
                                <w:rtl/>
                              </w:rPr>
                              <w:t>ובהתאמה</w:t>
                            </w:r>
                            <w:r w:rsidRPr="00883E9E">
                              <w:rPr>
                                <w:rFonts w:cs="Tahoma"/>
                                <w:color w:val="0B5294"/>
                                <w:spacing w:val="-4"/>
                                <w:sz w:val="24"/>
                                <w:szCs w:val="24"/>
                                <w:rtl/>
                              </w:rPr>
                              <w:t xml:space="preserve"> </w:t>
                            </w:r>
                            <w:r w:rsidRPr="00883E9E">
                              <w:rPr>
                                <w:rFonts w:cs="Tahoma" w:hint="eastAsia"/>
                                <w:color w:val="0B5294"/>
                                <w:spacing w:val="-4"/>
                                <w:sz w:val="24"/>
                                <w:szCs w:val="24"/>
                                <w:rtl/>
                              </w:rPr>
                              <w:t>סבירה</w:t>
                            </w:r>
                            <w:r w:rsidRPr="00883E9E">
                              <w:rPr>
                                <w:rFonts w:cs="Tahoma"/>
                                <w:color w:val="0B5294"/>
                                <w:spacing w:val="-4"/>
                                <w:sz w:val="24"/>
                                <w:szCs w:val="24"/>
                                <w:rtl/>
                              </w:rPr>
                              <w:t xml:space="preserve"> </w:t>
                            </w:r>
                            <w:r w:rsidRPr="00883E9E">
                              <w:rPr>
                                <w:rFonts w:cs="Tahoma" w:hint="eastAsia"/>
                                <w:color w:val="0B5294"/>
                                <w:spacing w:val="-4"/>
                                <w:sz w:val="24"/>
                                <w:szCs w:val="24"/>
                                <w:rtl/>
                              </w:rPr>
                              <w:t>של</w:t>
                            </w:r>
                            <w:r w:rsidRPr="00883E9E">
                              <w:rPr>
                                <w:rFonts w:cs="Tahoma"/>
                                <w:color w:val="0B5294"/>
                                <w:spacing w:val="-4"/>
                                <w:sz w:val="24"/>
                                <w:szCs w:val="24"/>
                                <w:rtl/>
                              </w:rPr>
                              <w:t xml:space="preserve"> </w:t>
                            </w:r>
                            <w:r w:rsidRPr="00883E9E">
                              <w:rPr>
                                <w:rFonts w:cs="Tahoma" w:hint="eastAsia"/>
                                <w:color w:val="0B5294"/>
                                <w:spacing w:val="-4"/>
                                <w:sz w:val="24"/>
                                <w:szCs w:val="24"/>
                                <w:rtl/>
                              </w:rPr>
                              <w:t>נוהל</w:t>
                            </w:r>
                            <w:r w:rsidRPr="00883E9E">
                              <w:rPr>
                                <w:rFonts w:cs="Tahoma"/>
                                <w:color w:val="0B5294"/>
                                <w:spacing w:val="-4"/>
                                <w:sz w:val="24"/>
                                <w:szCs w:val="24"/>
                                <w:rtl/>
                              </w:rPr>
                              <w:t xml:space="preserve">, </w:t>
                            </w:r>
                            <w:r w:rsidRPr="00883E9E">
                              <w:rPr>
                                <w:rFonts w:cs="Tahoma" w:hint="eastAsia"/>
                                <w:color w:val="0B5294"/>
                                <w:spacing w:val="-4"/>
                                <w:sz w:val="24"/>
                                <w:szCs w:val="24"/>
                                <w:rtl/>
                              </w:rPr>
                              <w:t>הליך</w:t>
                            </w:r>
                            <w:r w:rsidRPr="00883E9E">
                              <w:rPr>
                                <w:rFonts w:cs="Tahoma"/>
                                <w:color w:val="0B5294"/>
                                <w:spacing w:val="-4"/>
                                <w:sz w:val="24"/>
                                <w:szCs w:val="24"/>
                                <w:rtl/>
                              </w:rPr>
                              <w:t xml:space="preserve"> </w:t>
                            </w:r>
                            <w:r w:rsidRPr="00883E9E">
                              <w:rPr>
                                <w:rFonts w:cs="Tahoma" w:hint="eastAsia"/>
                                <w:color w:val="0B5294"/>
                                <w:spacing w:val="-4"/>
                                <w:sz w:val="24"/>
                                <w:szCs w:val="24"/>
                                <w:rtl/>
                              </w:rPr>
                              <w:t>או</w:t>
                            </w:r>
                            <w:r w:rsidRPr="00883E9E">
                              <w:rPr>
                                <w:rFonts w:cs="Tahoma"/>
                                <w:color w:val="0B5294"/>
                                <w:spacing w:val="-4"/>
                                <w:sz w:val="24"/>
                                <w:szCs w:val="24"/>
                                <w:rtl/>
                              </w:rPr>
                              <w:t xml:space="preserve"> </w:t>
                            </w:r>
                            <w:r w:rsidRPr="00883E9E">
                              <w:rPr>
                                <w:rFonts w:cs="Tahoma" w:hint="eastAsia"/>
                                <w:color w:val="0B5294"/>
                                <w:spacing w:val="-4"/>
                                <w:sz w:val="24"/>
                                <w:szCs w:val="24"/>
                                <w:rtl/>
                              </w:rPr>
                              <w:t>נוהג</w:t>
                            </w:r>
                            <w:r w:rsidRPr="00883E9E">
                              <w:rPr>
                                <w:rFonts w:cs="Tahoma"/>
                                <w:color w:val="0B5294"/>
                                <w:spacing w:val="-4"/>
                                <w:sz w:val="24"/>
                                <w:szCs w:val="24"/>
                                <w:rtl/>
                              </w:rPr>
                              <w:t xml:space="preserve"> </w:t>
                            </w:r>
                            <w:r w:rsidRPr="00883E9E">
                              <w:rPr>
                                <w:rFonts w:cs="Tahoma" w:hint="eastAsia"/>
                                <w:color w:val="0B5294"/>
                                <w:spacing w:val="-4"/>
                                <w:sz w:val="24"/>
                                <w:szCs w:val="24"/>
                                <w:rtl/>
                              </w:rPr>
                              <w:t>בשירות</w:t>
                            </w:r>
                            <w:r w:rsidRPr="00883E9E">
                              <w:rPr>
                                <w:rFonts w:cs="Tahoma"/>
                                <w:color w:val="0B5294"/>
                                <w:spacing w:val="-4"/>
                                <w:sz w:val="24"/>
                                <w:szCs w:val="24"/>
                                <w:rtl/>
                              </w:rPr>
                              <w:t xml:space="preserve"> </w:t>
                            </w:r>
                            <w:r w:rsidRPr="00883E9E">
                              <w:rPr>
                                <w:rFonts w:cs="Tahoma" w:hint="eastAsia"/>
                                <w:color w:val="0B5294"/>
                                <w:spacing w:val="-4"/>
                                <w:sz w:val="24"/>
                                <w:szCs w:val="24"/>
                                <w:rtl/>
                              </w:rPr>
                              <w:t>אשר</w:t>
                            </w:r>
                            <w:r w:rsidRPr="00883E9E">
                              <w:rPr>
                                <w:rFonts w:cs="Tahoma"/>
                                <w:color w:val="0B5294"/>
                                <w:spacing w:val="-4"/>
                                <w:sz w:val="24"/>
                                <w:szCs w:val="24"/>
                                <w:rtl/>
                              </w:rPr>
                              <w:t xml:space="preserve"> </w:t>
                            </w:r>
                            <w:r w:rsidRPr="00883E9E">
                              <w:rPr>
                                <w:rFonts w:cs="Tahoma" w:hint="eastAsia"/>
                                <w:color w:val="0B5294"/>
                                <w:spacing w:val="-4"/>
                                <w:sz w:val="24"/>
                                <w:szCs w:val="24"/>
                                <w:rtl/>
                              </w:rPr>
                              <w:t>יבטיחו</w:t>
                            </w:r>
                            <w:r w:rsidRPr="00883E9E">
                              <w:rPr>
                                <w:rFonts w:cs="Tahoma"/>
                                <w:color w:val="0B5294"/>
                                <w:spacing w:val="-4"/>
                                <w:sz w:val="24"/>
                                <w:szCs w:val="24"/>
                                <w:rtl/>
                              </w:rPr>
                              <w:t xml:space="preserve"> </w:t>
                            </w:r>
                            <w:r w:rsidRPr="00883E9E">
                              <w:rPr>
                                <w:rFonts w:cs="Tahoma" w:hint="eastAsia"/>
                                <w:color w:val="0B5294"/>
                                <w:spacing w:val="-4"/>
                                <w:sz w:val="24"/>
                                <w:szCs w:val="24"/>
                                <w:rtl/>
                              </w:rPr>
                              <w:t>כי</w:t>
                            </w:r>
                            <w:r w:rsidRPr="00883E9E">
                              <w:rPr>
                                <w:rFonts w:cs="Tahoma"/>
                                <w:color w:val="0B5294"/>
                                <w:spacing w:val="-4"/>
                                <w:sz w:val="24"/>
                                <w:szCs w:val="24"/>
                                <w:rtl/>
                              </w:rPr>
                              <w:t xml:space="preserve"> </w:t>
                            </w:r>
                            <w:r w:rsidRPr="00883E9E">
                              <w:rPr>
                                <w:rFonts w:cs="Tahoma" w:hint="eastAsia"/>
                                <w:color w:val="0B5294"/>
                                <w:spacing w:val="-4"/>
                                <w:sz w:val="24"/>
                                <w:szCs w:val="24"/>
                                <w:rtl/>
                              </w:rPr>
                              <w:t>יהיה</w:t>
                            </w:r>
                            <w:r w:rsidRPr="00883E9E">
                              <w:rPr>
                                <w:rFonts w:cs="Tahoma"/>
                                <w:color w:val="0B5294"/>
                                <w:spacing w:val="-4"/>
                                <w:sz w:val="24"/>
                                <w:szCs w:val="24"/>
                                <w:rtl/>
                              </w:rPr>
                              <w:t xml:space="preserve"> </w:t>
                            </w:r>
                            <w:r w:rsidRPr="00883E9E">
                              <w:rPr>
                                <w:rFonts w:cs="Tahoma" w:hint="eastAsia"/>
                                <w:color w:val="0B5294"/>
                                <w:spacing w:val="-4"/>
                                <w:sz w:val="24"/>
                                <w:szCs w:val="24"/>
                                <w:rtl/>
                              </w:rPr>
                              <w:t>נגיש</w:t>
                            </w:r>
                            <w:r w:rsidRPr="00883E9E">
                              <w:rPr>
                                <w:rFonts w:cs="Tahoma"/>
                                <w:color w:val="0B5294"/>
                                <w:spacing w:val="-4"/>
                                <w:sz w:val="24"/>
                                <w:szCs w:val="24"/>
                                <w:rtl/>
                              </w:rPr>
                              <w:t xml:space="preserve"> </w:t>
                            </w:r>
                            <w:r w:rsidRPr="00883E9E">
                              <w:rPr>
                                <w:rFonts w:cs="Tahoma" w:hint="eastAsia"/>
                                <w:color w:val="0B5294"/>
                                <w:spacing w:val="-4"/>
                                <w:sz w:val="24"/>
                                <w:szCs w:val="24"/>
                                <w:rtl/>
                              </w:rPr>
                              <w:t>לאנשים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8018764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63902"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0352"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6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39706"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תקנות</w:t>
                      </w:r>
                      <w:r w:rsidRPr="00883E9E">
                        <w:rPr>
                          <w:rFonts w:cs="Tahoma"/>
                          <w:color w:val="0B5294"/>
                          <w:spacing w:val="-4"/>
                          <w:sz w:val="24"/>
                          <w:szCs w:val="24"/>
                          <w:rtl/>
                        </w:rPr>
                        <w:t xml:space="preserve"> </w:t>
                      </w:r>
                      <w:r w:rsidRPr="00883E9E">
                        <w:rPr>
                          <w:rFonts w:cs="Tahoma" w:hint="eastAsia"/>
                          <w:color w:val="0B5294"/>
                          <w:spacing w:val="-4"/>
                          <w:sz w:val="24"/>
                          <w:szCs w:val="24"/>
                          <w:rtl/>
                        </w:rPr>
                        <w:t>השירות</w:t>
                      </w:r>
                      <w:r w:rsidRPr="00883E9E">
                        <w:rPr>
                          <w:rFonts w:cs="Tahoma"/>
                          <w:color w:val="0B5294"/>
                          <w:spacing w:val="-4"/>
                          <w:sz w:val="24"/>
                          <w:szCs w:val="24"/>
                          <w:rtl/>
                        </w:rPr>
                        <w:t xml:space="preserve"> </w:t>
                      </w:r>
                      <w:r w:rsidRPr="00883E9E">
                        <w:rPr>
                          <w:rFonts w:cs="Tahoma" w:hint="eastAsia"/>
                          <w:color w:val="0B5294"/>
                          <w:spacing w:val="-4"/>
                          <w:sz w:val="24"/>
                          <w:szCs w:val="24"/>
                          <w:rtl/>
                        </w:rPr>
                        <w:t>מחייבות</w:t>
                      </w:r>
                      <w:r w:rsidRPr="00883E9E">
                        <w:rPr>
                          <w:rFonts w:cs="Tahoma"/>
                          <w:color w:val="0B5294"/>
                          <w:spacing w:val="-4"/>
                          <w:sz w:val="24"/>
                          <w:szCs w:val="24"/>
                          <w:rtl/>
                        </w:rPr>
                        <w:t xml:space="preserve"> </w:t>
                      </w:r>
                      <w:r w:rsidRPr="00883E9E">
                        <w:rPr>
                          <w:rFonts w:cs="Tahoma" w:hint="eastAsia"/>
                          <w:color w:val="0B5294"/>
                          <w:spacing w:val="-4"/>
                          <w:sz w:val="24"/>
                          <w:szCs w:val="24"/>
                          <w:rtl/>
                        </w:rPr>
                        <w:t>כל</w:t>
                      </w:r>
                      <w:r w:rsidRPr="00883E9E">
                        <w:rPr>
                          <w:rFonts w:cs="Tahoma"/>
                          <w:color w:val="0B5294"/>
                          <w:spacing w:val="-4"/>
                          <w:sz w:val="24"/>
                          <w:szCs w:val="24"/>
                          <w:rtl/>
                        </w:rPr>
                        <w:t xml:space="preserve"> </w:t>
                      </w:r>
                      <w:r w:rsidRPr="00883E9E">
                        <w:rPr>
                          <w:rFonts w:cs="Tahoma" w:hint="eastAsia"/>
                          <w:color w:val="0B5294"/>
                          <w:spacing w:val="-4"/>
                          <w:sz w:val="24"/>
                          <w:szCs w:val="24"/>
                          <w:rtl/>
                        </w:rPr>
                        <w:t>מי</w:t>
                      </w:r>
                      <w:r w:rsidRPr="00883E9E">
                        <w:rPr>
                          <w:rFonts w:cs="Tahoma"/>
                          <w:color w:val="0B5294"/>
                          <w:spacing w:val="-4"/>
                          <w:sz w:val="24"/>
                          <w:szCs w:val="24"/>
                          <w:rtl/>
                        </w:rPr>
                        <w:t xml:space="preserve"> </w:t>
                      </w:r>
                      <w:r w:rsidRPr="00883E9E">
                        <w:rPr>
                          <w:rFonts w:cs="Tahoma" w:hint="eastAsia"/>
                          <w:color w:val="0B5294"/>
                          <w:spacing w:val="-4"/>
                          <w:sz w:val="24"/>
                          <w:szCs w:val="24"/>
                          <w:rtl/>
                        </w:rPr>
                        <w:t>שאחראי</w:t>
                      </w:r>
                      <w:r w:rsidRPr="00883E9E">
                        <w:rPr>
                          <w:rFonts w:cs="Tahoma"/>
                          <w:color w:val="0B5294"/>
                          <w:spacing w:val="-4"/>
                          <w:sz w:val="24"/>
                          <w:szCs w:val="24"/>
                          <w:rtl/>
                        </w:rPr>
                        <w:t xml:space="preserve"> </w:t>
                      </w:r>
                      <w:r w:rsidRPr="00883E9E">
                        <w:rPr>
                          <w:rFonts w:cs="Tahoma" w:hint="eastAsia"/>
                          <w:color w:val="0B5294"/>
                          <w:spacing w:val="-4"/>
                          <w:sz w:val="24"/>
                          <w:szCs w:val="24"/>
                          <w:rtl/>
                        </w:rPr>
                        <w:t>לספק</w:t>
                      </w:r>
                      <w:r w:rsidRPr="00883E9E">
                        <w:rPr>
                          <w:rFonts w:cs="Tahoma"/>
                          <w:color w:val="0B5294"/>
                          <w:spacing w:val="-4"/>
                          <w:sz w:val="24"/>
                          <w:szCs w:val="24"/>
                          <w:rtl/>
                        </w:rPr>
                        <w:t xml:space="preserve"> </w:t>
                      </w:r>
                      <w:r w:rsidRPr="00883E9E">
                        <w:rPr>
                          <w:rFonts w:cs="Tahoma" w:hint="eastAsia"/>
                          <w:color w:val="0B5294"/>
                          <w:spacing w:val="-4"/>
                          <w:sz w:val="24"/>
                          <w:szCs w:val="24"/>
                          <w:rtl/>
                        </w:rPr>
                        <w:t>שירות</w:t>
                      </w:r>
                      <w:r w:rsidRPr="00883E9E">
                        <w:rPr>
                          <w:rFonts w:cs="Tahoma"/>
                          <w:color w:val="0B5294"/>
                          <w:spacing w:val="-4"/>
                          <w:sz w:val="24"/>
                          <w:szCs w:val="24"/>
                          <w:rtl/>
                        </w:rPr>
                        <w:t xml:space="preserve"> </w:t>
                      </w:r>
                      <w:r w:rsidRPr="00883E9E">
                        <w:rPr>
                          <w:rFonts w:cs="Tahoma" w:hint="eastAsia"/>
                          <w:color w:val="0B5294"/>
                          <w:spacing w:val="-4"/>
                          <w:sz w:val="24"/>
                          <w:szCs w:val="24"/>
                          <w:rtl/>
                        </w:rPr>
                        <w:t>ציבורי</w:t>
                      </w:r>
                      <w:r w:rsidRPr="00883E9E">
                        <w:rPr>
                          <w:rFonts w:cs="Tahoma"/>
                          <w:color w:val="0B5294"/>
                          <w:spacing w:val="-4"/>
                          <w:sz w:val="24"/>
                          <w:szCs w:val="24"/>
                          <w:rtl/>
                        </w:rPr>
                        <w:t xml:space="preserve"> </w:t>
                      </w:r>
                      <w:r w:rsidRPr="00883E9E">
                        <w:rPr>
                          <w:rFonts w:cs="Tahoma" w:hint="eastAsia"/>
                          <w:color w:val="0B5294"/>
                          <w:spacing w:val="-4"/>
                          <w:sz w:val="24"/>
                          <w:szCs w:val="24"/>
                          <w:rtl/>
                        </w:rPr>
                        <w:t>בהתאמת</w:t>
                      </w:r>
                      <w:r w:rsidRPr="00883E9E">
                        <w:rPr>
                          <w:rFonts w:cs="Tahoma"/>
                          <w:color w:val="0B5294"/>
                          <w:spacing w:val="-4"/>
                          <w:sz w:val="24"/>
                          <w:szCs w:val="24"/>
                          <w:rtl/>
                        </w:rPr>
                        <w:t xml:space="preserve"> </w:t>
                      </w:r>
                      <w:r w:rsidRPr="00883E9E">
                        <w:rPr>
                          <w:rFonts w:cs="Tahoma" w:hint="eastAsia"/>
                          <w:color w:val="0B5294"/>
                          <w:spacing w:val="-4"/>
                          <w:sz w:val="24"/>
                          <w:szCs w:val="24"/>
                          <w:rtl/>
                        </w:rPr>
                        <w:t>נגישות</w:t>
                      </w:r>
                      <w:r w:rsidRPr="00883E9E">
                        <w:rPr>
                          <w:rFonts w:cs="Tahoma"/>
                          <w:color w:val="0B5294"/>
                          <w:spacing w:val="-4"/>
                          <w:sz w:val="24"/>
                          <w:szCs w:val="24"/>
                          <w:rtl/>
                        </w:rPr>
                        <w:t xml:space="preserve"> </w:t>
                      </w:r>
                      <w:r w:rsidRPr="00883E9E">
                        <w:rPr>
                          <w:rFonts w:cs="Tahoma" w:hint="eastAsia"/>
                          <w:color w:val="0B5294"/>
                          <w:spacing w:val="-4"/>
                          <w:sz w:val="24"/>
                          <w:szCs w:val="24"/>
                          <w:rtl/>
                        </w:rPr>
                        <w:t>לאותו</w:t>
                      </w:r>
                      <w:r w:rsidRPr="00883E9E">
                        <w:rPr>
                          <w:rFonts w:cs="Tahoma"/>
                          <w:color w:val="0B5294"/>
                          <w:spacing w:val="-4"/>
                          <w:sz w:val="24"/>
                          <w:szCs w:val="24"/>
                          <w:rtl/>
                        </w:rPr>
                        <w:t xml:space="preserve"> </w:t>
                      </w:r>
                      <w:r w:rsidRPr="00883E9E">
                        <w:rPr>
                          <w:rFonts w:cs="Tahoma" w:hint="eastAsia"/>
                          <w:color w:val="0B5294"/>
                          <w:spacing w:val="-4"/>
                          <w:sz w:val="24"/>
                          <w:szCs w:val="24"/>
                          <w:rtl/>
                        </w:rPr>
                        <w:t>שירות</w:t>
                      </w:r>
                      <w:r w:rsidRPr="00883E9E">
                        <w:rPr>
                          <w:rFonts w:cs="Tahoma"/>
                          <w:color w:val="0B5294"/>
                          <w:spacing w:val="-4"/>
                          <w:sz w:val="24"/>
                          <w:szCs w:val="24"/>
                          <w:rtl/>
                        </w:rPr>
                        <w:t xml:space="preserve"> </w:t>
                      </w:r>
                      <w:r w:rsidRPr="00883E9E">
                        <w:rPr>
                          <w:rFonts w:cs="Tahoma" w:hint="eastAsia"/>
                          <w:color w:val="0B5294"/>
                          <w:spacing w:val="-4"/>
                          <w:sz w:val="24"/>
                          <w:szCs w:val="24"/>
                          <w:rtl/>
                        </w:rPr>
                        <w:t>ובהתאמה</w:t>
                      </w:r>
                      <w:r w:rsidRPr="00883E9E">
                        <w:rPr>
                          <w:rFonts w:cs="Tahoma"/>
                          <w:color w:val="0B5294"/>
                          <w:spacing w:val="-4"/>
                          <w:sz w:val="24"/>
                          <w:szCs w:val="24"/>
                          <w:rtl/>
                        </w:rPr>
                        <w:t xml:space="preserve"> </w:t>
                      </w:r>
                      <w:r w:rsidRPr="00883E9E">
                        <w:rPr>
                          <w:rFonts w:cs="Tahoma" w:hint="eastAsia"/>
                          <w:color w:val="0B5294"/>
                          <w:spacing w:val="-4"/>
                          <w:sz w:val="24"/>
                          <w:szCs w:val="24"/>
                          <w:rtl/>
                        </w:rPr>
                        <w:t>סבירה</w:t>
                      </w:r>
                      <w:r w:rsidRPr="00883E9E">
                        <w:rPr>
                          <w:rFonts w:cs="Tahoma"/>
                          <w:color w:val="0B5294"/>
                          <w:spacing w:val="-4"/>
                          <w:sz w:val="24"/>
                          <w:szCs w:val="24"/>
                          <w:rtl/>
                        </w:rPr>
                        <w:t xml:space="preserve"> </w:t>
                      </w:r>
                      <w:r w:rsidRPr="00883E9E">
                        <w:rPr>
                          <w:rFonts w:cs="Tahoma" w:hint="eastAsia"/>
                          <w:color w:val="0B5294"/>
                          <w:spacing w:val="-4"/>
                          <w:sz w:val="24"/>
                          <w:szCs w:val="24"/>
                          <w:rtl/>
                        </w:rPr>
                        <w:t>של</w:t>
                      </w:r>
                      <w:r w:rsidRPr="00883E9E">
                        <w:rPr>
                          <w:rFonts w:cs="Tahoma"/>
                          <w:color w:val="0B5294"/>
                          <w:spacing w:val="-4"/>
                          <w:sz w:val="24"/>
                          <w:szCs w:val="24"/>
                          <w:rtl/>
                        </w:rPr>
                        <w:t xml:space="preserve"> </w:t>
                      </w:r>
                      <w:r w:rsidRPr="00883E9E">
                        <w:rPr>
                          <w:rFonts w:cs="Tahoma" w:hint="eastAsia"/>
                          <w:color w:val="0B5294"/>
                          <w:spacing w:val="-4"/>
                          <w:sz w:val="24"/>
                          <w:szCs w:val="24"/>
                          <w:rtl/>
                        </w:rPr>
                        <w:t>נוהל</w:t>
                      </w:r>
                      <w:r w:rsidRPr="00883E9E">
                        <w:rPr>
                          <w:rFonts w:cs="Tahoma"/>
                          <w:color w:val="0B5294"/>
                          <w:spacing w:val="-4"/>
                          <w:sz w:val="24"/>
                          <w:szCs w:val="24"/>
                          <w:rtl/>
                        </w:rPr>
                        <w:t xml:space="preserve">, </w:t>
                      </w:r>
                      <w:r w:rsidRPr="00883E9E">
                        <w:rPr>
                          <w:rFonts w:cs="Tahoma" w:hint="eastAsia"/>
                          <w:color w:val="0B5294"/>
                          <w:spacing w:val="-4"/>
                          <w:sz w:val="24"/>
                          <w:szCs w:val="24"/>
                          <w:rtl/>
                        </w:rPr>
                        <w:t>הליך</w:t>
                      </w:r>
                      <w:r w:rsidRPr="00883E9E">
                        <w:rPr>
                          <w:rFonts w:cs="Tahoma"/>
                          <w:color w:val="0B5294"/>
                          <w:spacing w:val="-4"/>
                          <w:sz w:val="24"/>
                          <w:szCs w:val="24"/>
                          <w:rtl/>
                        </w:rPr>
                        <w:t xml:space="preserve"> </w:t>
                      </w:r>
                      <w:r w:rsidRPr="00883E9E">
                        <w:rPr>
                          <w:rFonts w:cs="Tahoma" w:hint="eastAsia"/>
                          <w:color w:val="0B5294"/>
                          <w:spacing w:val="-4"/>
                          <w:sz w:val="24"/>
                          <w:szCs w:val="24"/>
                          <w:rtl/>
                        </w:rPr>
                        <w:t>או</w:t>
                      </w:r>
                      <w:r w:rsidRPr="00883E9E">
                        <w:rPr>
                          <w:rFonts w:cs="Tahoma"/>
                          <w:color w:val="0B5294"/>
                          <w:spacing w:val="-4"/>
                          <w:sz w:val="24"/>
                          <w:szCs w:val="24"/>
                          <w:rtl/>
                        </w:rPr>
                        <w:t xml:space="preserve"> </w:t>
                      </w:r>
                      <w:r w:rsidRPr="00883E9E">
                        <w:rPr>
                          <w:rFonts w:cs="Tahoma" w:hint="eastAsia"/>
                          <w:color w:val="0B5294"/>
                          <w:spacing w:val="-4"/>
                          <w:sz w:val="24"/>
                          <w:szCs w:val="24"/>
                          <w:rtl/>
                        </w:rPr>
                        <w:t>נוהג</w:t>
                      </w:r>
                      <w:r w:rsidRPr="00883E9E">
                        <w:rPr>
                          <w:rFonts w:cs="Tahoma"/>
                          <w:color w:val="0B5294"/>
                          <w:spacing w:val="-4"/>
                          <w:sz w:val="24"/>
                          <w:szCs w:val="24"/>
                          <w:rtl/>
                        </w:rPr>
                        <w:t xml:space="preserve"> </w:t>
                      </w:r>
                      <w:r w:rsidRPr="00883E9E">
                        <w:rPr>
                          <w:rFonts w:cs="Tahoma" w:hint="eastAsia"/>
                          <w:color w:val="0B5294"/>
                          <w:spacing w:val="-4"/>
                          <w:sz w:val="24"/>
                          <w:szCs w:val="24"/>
                          <w:rtl/>
                        </w:rPr>
                        <w:t>בשירות</w:t>
                      </w:r>
                      <w:r w:rsidRPr="00883E9E">
                        <w:rPr>
                          <w:rFonts w:cs="Tahoma"/>
                          <w:color w:val="0B5294"/>
                          <w:spacing w:val="-4"/>
                          <w:sz w:val="24"/>
                          <w:szCs w:val="24"/>
                          <w:rtl/>
                        </w:rPr>
                        <w:t xml:space="preserve"> </w:t>
                      </w:r>
                      <w:r w:rsidRPr="00883E9E">
                        <w:rPr>
                          <w:rFonts w:cs="Tahoma" w:hint="eastAsia"/>
                          <w:color w:val="0B5294"/>
                          <w:spacing w:val="-4"/>
                          <w:sz w:val="24"/>
                          <w:szCs w:val="24"/>
                          <w:rtl/>
                        </w:rPr>
                        <w:t>אשר</w:t>
                      </w:r>
                      <w:r w:rsidRPr="00883E9E">
                        <w:rPr>
                          <w:rFonts w:cs="Tahoma"/>
                          <w:color w:val="0B5294"/>
                          <w:spacing w:val="-4"/>
                          <w:sz w:val="24"/>
                          <w:szCs w:val="24"/>
                          <w:rtl/>
                        </w:rPr>
                        <w:t xml:space="preserve"> </w:t>
                      </w:r>
                      <w:r w:rsidRPr="00883E9E">
                        <w:rPr>
                          <w:rFonts w:cs="Tahoma" w:hint="eastAsia"/>
                          <w:color w:val="0B5294"/>
                          <w:spacing w:val="-4"/>
                          <w:sz w:val="24"/>
                          <w:szCs w:val="24"/>
                          <w:rtl/>
                        </w:rPr>
                        <w:t>יבטיחו</w:t>
                      </w:r>
                      <w:r w:rsidRPr="00883E9E">
                        <w:rPr>
                          <w:rFonts w:cs="Tahoma"/>
                          <w:color w:val="0B5294"/>
                          <w:spacing w:val="-4"/>
                          <w:sz w:val="24"/>
                          <w:szCs w:val="24"/>
                          <w:rtl/>
                        </w:rPr>
                        <w:t xml:space="preserve"> </w:t>
                      </w:r>
                      <w:r w:rsidRPr="00883E9E">
                        <w:rPr>
                          <w:rFonts w:cs="Tahoma" w:hint="eastAsia"/>
                          <w:color w:val="0B5294"/>
                          <w:spacing w:val="-4"/>
                          <w:sz w:val="24"/>
                          <w:szCs w:val="24"/>
                          <w:rtl/>
                        </w:rPr>
                        <w:t>כי</w:t>
                      </w:r>
                      <w:r w:rsidRPr="00883E9E">
                        <w:rPr>
                          <w:rFonts w:cs="Tahoma"/>
                          <w:color w:val="0B5294"/>
                          <w:spacing w:val="-4"/>
                          <w:sz w:val="24"/>
                          <w:szCs w:val="24"/>
                          <w:rtl/>
                        </w:rPr>
                        <w:t xml:space="preserve"> </w:t>
                      </w:r>
                      <w:r w:rsidRPr="00883E9E">
                        <w:rPr>
                          <w:rFonts w:cs="Tahoma" w:hint="eastAsia"/>
                          <w:color w:val="0B5294"/>
                          <w:spacing w:val="-4"/>
                          <w:sz w:val="24"/>
                          <w:szCs w:val="24"/>
                          <w:rtl/>
                        </w:rPr>
                        <w:t>יהיה</w:t>
                      </w:r>
                      <w:r w:rsidRPr="00883E9E">
                        <w:rPr>
                          <w:rFonts w:cs="Tahoma"/>
                          <w:color w:val="0B5294"/>
                          <w:spacing w:val="-4"/>
                          <w:sz w:val="24"/>
                          <w:szCs w:val="24"/>
                          <w:rtl/>
                        </w:rPr>
                        <w:t xml:space="preserve"> </w:t>
                      </w:r>
                      <w:r w:rsidRPr="00883E9E">
                        <w:rPr>
                          <w:rFonts w:cs="Tahoma" w:hint="eastAsia"/>
                          <w:color w:val="0B5294"/>
                          <w:spacing w:val="-4"/>
                          <w:sz w:val="24"/>
                          <w:szCs w:val="24"/>
                          <w:rtl/>
                        </w:rPr>
                        <w:t>נגיש</w:t>
                      </w:r>
                      <w:r w:rsidRPr="00883E9E">
                        <w:rPr>
                          <w:rFonts w:cs="Tahoma"/>
                          <w:color w:val="0B5294"/>
                          <w:spacing w:val="-4"/>
                          <w:sz w:val="24"/>
                          <w:szCs w:val="24"/>
                          <w:rtl/>
                        </w:rPr>
                        <w:t xml:space="preserve"> </w:t>
                      </w:r>
                      <w:r w:rsidRPr="00883E9E">
                        <w:rPr>
                          <w:rFonts w:cs="Tahoma" w:hint="eastAsia"/>
                          <w:color w:val="0B5294"/>
                          <w:spacing w:val="-4"/>
                          <w:sz w:val="24"/>
                          <w:szCs w:val="24"/>
                          <w:rtl/>
                        </w:rPr>
                        <w:t>לאנשים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6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01079"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2C7EDD">
      <w:pPr>
        <w:pStyle w:val="ListParagraph"/>
        <w:numPr>
          <w:ilvl w:val="0"/>
          <w:numId w:val="6"/>
        </w:numPr>
        <w:autoSpaceDE/>
        <w:autoSpaceDN/>
        <w:adjustRightInd/>
        <w:spacing w:line="240" w:lineRule="exact"/>
        <w:ind w:right="2268"/>
        <w:rPr>
          <w:sz w:val="18"/>
          <w:szCs w:val="18"/>
        </w:rPr>
      </w:pPr>
      <w:r w:rsidRPr="00AD4F32">
        <w:rPr>
          <w:rFonts w:hint="cs"/>
          <w:sz w:val="18"/>
          <w:szCs w:val="18"/>
          <w:rtl/>
        </w:rPr>
        <w:t>בדיקה ראשונית לזיהוין של</w:t>
      </w:r>
      <w:r w:rsidRPr="00AD4F32">
        <w:rPr>
          <w:sz w:val="18"/>
          <w:szCs w:val="18"/>
          <w:rtl/>
        </w:rPr>
        <w:t xml:space="preserve"> </w:t>
      </w:r>
      <w:r w:rsidRPr="00AD4F32">
        <w:rPr>
          <w:rFonts w:hint="eastAsia"/>
          <w:sz w:val="18"/>
          <w:szCs w:val="18"/>
          <w:rtl/>
        </w:rPr>
        <w:t>התאמות</w:t>
      </w:r>
      <w:r w:rsidRPr="00AD4F32">
        <w:rPr>
          <w:sz w:val="18"/>
          <w:szCs w:val="18"/>
          <w:rtl/>
        </w:rPr>
        <w:t xml:space="preserve"> </w:t>
      </w:r>
      <w:r w:rsidRPr="00AD4F32">
        <w:rPr>
          <w:rFonts w:hint="cs"/>
          <w:sz w:val="18"/>
          <w:szCs w:val="18"/>
          <w:rtl/>
        </w:rPr>
        <w:t>ה</w:t>
      </w:r>
      <w:r w:rsidRPr="00AD4F32">
        <w:rPr>
          <w:rFonts w:hint="eastAsia"/>
          <w:sz w:val="18"/>
          <w:szCs w:val="18"/>
          <w:rtl/>
        </w:rPr>
        <w:t>נגישות</w:t>
      </w:r>
      <w:r w:rsidRPr="00AD4F32">
        <w:rPr>
          <w:sz w:val="18"/>
          <w:szCs w:val="18"/>
          <w:rtl/>
        </w:rPr>
        <w:t xml:space="preserve"> </w:t>
      </w:r>
      <w:r w:rsidRPr="00AD4F32">
        <w:rPr>
          <w:rFonts w:hint="cs"/>
          <w:sz w:val="18"/>
          <w:szCs w:val="18"/>
          <w:rtl/>
        </w:rPr>
        <w:t>ה</w:t>
      </w:r>
      <w:r w:rsidRPr="00AD4F32">
        <w:rPr>
          <w:rFonts w:hint="eastAsia"/>
          <w:sz w:val="18"/>
          <w:szCs w:val="18"/>
          <w:rtl/>
        </w:rPr>
        <w:t>נדרשות</w:t>
      </w:r>
      <w:r w:rsidRPr="00AD4F32">
        <w:rPr>
          <w:sz w:val="18"/>
          <w:szCs w:val="18"/>
          <w:rtl/>
        </w:rPr>
        <w:t xml:space="preserve"> </w:t>
      </w:r>
      <w:r w:rsidRPr="00AD4F32">
        <w:rPr>
          <w:rFonts w:hint="eastAsia"/>
          <w:sz w:val="18"/>
          <w:szCs w:val="18"/>
          <w:rtl/>
        </w:rPr>
        <w:t>בשירות</w:t>
      </w:r>
      <w:r w:rsidRPr="00AD4F32">
        <w:rPr>
          <w:sz w:val="18"/>
          <w:szCs w:val="18"/>
          <w:rtl/>
        </w:rPr>
        <w:t xml:space="preserve"> </w:t>
      </w:r>
      <w:r w:rsidRPr="00AD4F32">
        <w:rPr>
          <w:rFonts w:hint="cs"/>
          <w:sz w:val="18"/>
          <w:szCs w:val="18"/>
          <w:rtl/>
        </w:rPr>
        <w:t>ש</w:t>
      </w:r>
      <w:r w:rsidRPr="00AD4F32">
        <w:rPr>
          <w:rFonts w:hint="eastAsia"/>
          <w:sz w:val="18"/>
          <w:szCs w:val="18"/>
          <w:rtl/>
        </w:rPr>
        <w:t>הוא</w:t>
      </w:r>
      <w:r w:rsidRPr="00AD4F32">
        <w:rPr>
          <w:sz w:val="18"/>
          <w:szCs w:val="18"/>
          <w:rtl/>
        </w:rPr>
        <w:t xml:space="preserve"> </w:t>
      </w:r>
      <w:r w:rsidRPr="00AD4F32">
        <w:rPr>
          <w:rFonts w:hint="eastAsia"/>
          <w:sz w:val="18"/>
          <w:szCs w:val="18"/>
          <w:rtl/>
        </w:rPr>
        <w:t>מספק</w:t>
      </w:r>
      <w:r w:rsidRPr="00AD4F32">
        <w:rPr>
          <w:sz w:val="18"/>
          <w:szCs w:val="18"/>
          <w:rtl/>
        </w:rPr>
        <w:t xml:space="preserve"> (להלן - </w:t>
      </w:r>
      <w:r w:rsidRPr="00AD4F32">
        <w:rPr>
          <w:rFonts w:hint="eastAsia"/>
          <w:sz w:val="18"/>
          <w:szCs w:val="18"/>
          <w:rtl/>
        </w:rPr>
        <w:t>הבדיקה</w:t>
      </w:r>
      <w:r w:rsidRPr="00AD4F32">
        <w:rPr>
          <w:sz w:val="18"/>
          <w:szCs w:val="18"/>
          <w:rtl/>
        </w:rPr>
        <w:t xml:space="preserve"> </w:t>
      </w:r>
      <w:r w:rsidRPr="00AD4F32">
        <w:rPr>
          <w:rFonts w:hint="eastAsia"/>
          <w:sz w:val="18"/>
          <w:szCs w:val="18"/>
          <w:rtl/>
        </w:rPr>
        <w:t>הראשונית</w:t>
      </w:r>
      <w:r w:rsidRPr="00AD4F32">
        <w:rPr>
          <w:sz w:val="18"/>
          <w:szCs w:val="18"/>
          <w:rtl/>
        </w:rPr>
        <w:t xml:space="preserve">) </w:t>
      </w:r>
      <w:r w:rsidRPr="00AD4F32">
        <w:rPr>
          <w:rFonts w:hint="eastAsia"/>
          <w:sz w:val="18"/>
          <w:szCs w:val="18"/>
          <w:rtl/>
        </w:rPr>
        <w:t>עד</w:t>
      </w:r>
      <w:r w:rsidRPr="00AD4F32">
        <w:rPr>
          <w:sz w:val="18"/>
          <w:szCs w:val="18"/>
          <w:rtl/>
        </w:rPr>
        <w:t xml:space="preserve"> </w:t>
      </w:r>
      <w:r w:rsidRPr="00AD4F32">
        <w:rPr>
          <w:rFonts w:hint="eastAsia"/>
          <w:sz w:val="18"/>
          <w:szCs w:val="18"/>
          <w:rtl/>
        </w:rPr>
        <w:t>אפריל</w:t>
      </w:r>
      <w:r w:rsidRPr="00AD4F32">
        <w:rPr>
          <w:sz w:val="18"/>
          <w:szCs w:val="18"/>
          <w:rtl/>
        </w:rPr>
        <w:t xml:space="preserve"> 2014.</w:t>
      </w:r>
    </w:p>
    <w:p w:rsidR="00A207F5" w:rsidRPr="00AD4F32" w:rsidP="002C7EDD">
      <w:pPr>
        <w:pStyle w:val="ListParagraph"/>
        <w:numPr>
          <w:ilvl w:val="0"/>
          <w:numId w:val="6"/>
        </w:numPr>
        <w:autoSpaceDE/>
        <w:autoSpaceDN/>
        <w:adjustRightInd/>
        <w:spacing w:line="240" w:lineRule="exact"/>
        <w:ind w:right="2268"/>
        <w:rPr>
          <w:sz w:val="18"/>
          <w:szCs w:val="18"/>
        </w:rPr>
      </w:pPr>
      <w:r w:rsidRPr="00AD4F32">
        <w:rPr>
          <w:rFonts w:hint="eastAsia"/>
          <w:sz w:val="18"/>
          <w:szCs w:val="18"/>
          <w:rtl/>
        </w:rPr>
        <w:t>ביצוע</w:t>
      </w:r>
      <w:r w:rsidRPr="00AD4F32">
        <w:rPr>
          <w:rFonts w:hint="cs"/>
          <w:sz w:val="18"/>
          <w:szCs w:val="18"/>
          <w:rtl/>
        </w:rPr>
        <w:t>ן של</w:t>
      </w:r>
      <w:r w:rsidRPr="00AD4F32">
        <w:rPr>
          <w:sz w:val="18"/>
          <w:szCs w:val="18"/>
          <w:rtl/>
        </w:rPr>
        <w:t xml:space="preserve"> </w:t>
      </w:r>
      <w:r w:rsidRPr="00AD4F32">
        <w:rPr>
          <w:rFonts w:hint="eastAsia"/>
          <w:sz w:val="18"/>
          <w:szCs w:val="18"/>
          <w:rtl/>
        </w:rPr>
        <w:t>התאמות</w:t>
      </w:r>
      <w:r w:rsidRPr="00AD4F32">
        <w:rPr>
          <w:sz w:val="18"/>
          <w:szCs w:val="18"/>
          <w:rtl/>
        </w:rPr>
        <w:t xml:space="preserve"> </w:t>
      </w:r>
      <w:r w:rsidRPr="00AD4F32">
        <w:rPr>
          <w:rFonts w:hint="eastAsia"/>
          <w:sz w:val="18"/>
          <w:szCs w:val="18"/>
          <w:rtl/>
        </w:rPr>
        <w:t>נגישות</w:t>
      </w:r>
      <w:r w:rsidRPr="00AD4F32">
        <w:rPr>
          <w:sz w:val="18"/>
          <w:szCs w:val="18"/>
          <w:rtl/>
        </w:rPr>
        <w:t xml:space="preserve"> </w:t>
      </w:r>
      <w:r w:rsidRPr="00AD4F32">
        <w:rPr>
          <w:rFonts w:hint="eastAsia"/>
          <w:sz w:val="18"/>
          <w:szCs w:val="18"/>
          <w:rtl/>
        </w:rPr>
        <w:t>לשירות</w:t>
      </w:r>
      <w:r w:rsidRPr="00AD4F32">
        <w:rPr>
          <w:sz w:val="18"/>
          <w:szCs w:val="18"/>
          <w:rtl/>
        </w:rPr>
        <w:t xml:space="preserve"> </w:t>
      </w:r>
      <w:r w:rsidRPr="00AD4F32">
        <w:rPr>
          <w:rFonts w:hint="eastAsia"/>
          <w:sz w:val="18"/>
          <w:szCs w:val="18"/>
          <w:rtl/>
        </w:rPr>
        <w:t>בהתאם</w:t>
      </w:r>
      <w:r w:rsidRPr="00AD4F32">
        <w:rPr>
          <w:sz w:val="18"/>
          <w:szCs w:val="18"/>
          <w:rtl/>
        </w:rPr>
        <w:t xml:space="preserve"> </w:t>
      </w:r>
      <w:r w:rsidRPr="00AD4F32">
        <w:rPr>
          <w:rFonts w:hint="eastAsia"/>
          <w:sz w:val="18"/>
          <w:szCs w:val="18"/>
          <w:rtl/>
        </w:rPr>
        <w:t>לממצאי</w:t>
      </w:r>
      <w:r w:rsidRPr="00AD4F32">
        <w:rPr>
          <w:sz w:val="18"/>
          <w:szCs w:val="18"/>
          <w:rtl/>
        </w:rPr>
        <w:t xml:space="preserve"> </w:t>
      </w:r>
      <w:r w:rsidRPr="00AD4F32">
        <w:rPr>
          <w:rFonts w:hint="eastAsia"/>
          <w:sz w:val="18"/>
          <w:szCs w:val="18"/>
          <w:rtl/>
        </w:rPr>
        <w:t>הבדיקה</w:t>
      </w:r>
      <w:r w:rsidRPr="00AD4F32">
        <w:rPr>
          <w:sz w:val="18"/>
          <w:szCs w:val="18"/>
          <w:rtl/>
        </w:rPr>
        <w:t xml:space="preserve"> - בנהלים, </w:t>
      </w:r>
      <w:r w:rsidRPr="00AD4F32">
        <w:rPr>
          <w:rFonts w:hint="eastAsia"/>
          <w:sz w:val="18"/>
          <w:szCs w:val="18"/>
          <w:rtl/>
        </w:rPr>
        <w:t>ב</w:t>
      </w:r>
      <w:r w:rsidRPr="00AD4F32">
        <w:rPr>
          <w:sz w:val="18"/>
          <w:szCs w:val="18"/>
          <w:rtl/>
        </w:rPr>
        <w:t>הליכים ו</w:t>
      </w:r>
      <w:r w:rsidRPr="00AD4F32">
        <w:rPr>
          <w:rFonts w:hint="eastAsia"/>
          <w:sz w:val="18"/>
          <w:szCs w:val="18"/>
          <w:rtl/>
        </w:rPr>
        <w:t>ב</w:t>
      </w:r>
      <w:r w:rsidRPr="00AD4F32">
        <w:rPr>
          <w:sz w:val="18"/>
          <w:szCs w:val="18"/>
          <w:rtl/>
        </w:rPr>
        <w:t>נהגים</w:t>
      </w:r>
      <w:r w:rsidRPr="00AD4F32">
        <w:rPr>
          <w:rFonts w:hint="cs"/>
          <w:sz w:val="18"/>
          <w:szCs w:val="18"/>
          <w:rtl/>
        </w:rPr>
        <w:t xml:space="preserve"> -</w:t>
      </w:r>
      <w:r w:rsidRPr="00AD4F32">
        <w:rPr>
          <w:sz w:val="18"/>
          <w:szCs w:val="18"/>
          <w:rtl/>
        </w:rPr>
        <w:t xml:space="preserve"> עד </w:t>
      </w:r>
      <w:r w:rsidRPr="00AD4F32">
        <w:rPr>
          <w:rFonts w:hint="cs"/>
          <w:sz w:val="18"/>
          <w:szCs w:val="18"/>
          <w:rtl/>
        </w:rPr>
        <w:t>ה-1</w:t>
      </w:r>
      <w:r w:rsidRPr="00AD4F32">
        <w:rPr>
          <w:sz w:val="18"/>
          <w:szCs w:val="18"/>
          <w:rtl/>
        </w:rPr>
        <w:t xml:space="preserve"> ביולי 2014</w:t>
      </w:r>
      <w:r w:rsidRPr="00AD4F32">
        <w:rPr>
          <w:rFonts w:hint="cs"/>
          <w:sz w:val="18"/>
          <w:szCs w:val="18"/>
          <w:rtl/>
        </w:rPr>
        <w:t>.</w:t>
      </w:r>
    </w:p>
    <w:p w:rsidR="00A207F5" w:rsidRPr="007C43A1" w:rsidP="007C43A1">
      <w:pPr>
        <w:spacing w:line="240" w:lineRule="exact"/>
        <w:ind w:left="340" w:right="2268"/>
        <w:jc w:val="both"/>
        <w:rPr>
          <w:rFonts w:ascii="Tahoma" w:hAnsi="Tahoma" w:cs="Tahoma"/>
          <w:sz w:val="18"/>
          <w:szCs w:val="18"/>
          <w:rtl/>
        </w:rPr>
      </w:pPr>
      <w:r w:rsidRPr="007C43A1">
        <w:rPr>
          <w:rFonts w:ascii="Tahoma" w:hAnsi="Tahoma" w:cs="Tahoma" w:hint="eastAsia"/>
          <w:sz w:val="18"/>
          <w:szCs w:val="18"/>
          <w:rtl/>
        </w:rPr>
        <w:t>לפי</w:t>
      </w:r>
      <w:r w:rsidRPr="007C43A1">
        <w:rPr>
          <w:rFonts w:ascii="Tahoma" w:hAnsi="Tahoma" w:cs="Tahoma"/>
          <w:sz w:val="18"/>
          <w:szCs w:val="18"/>
          <w:rtl/>
        </w:rPr>
        <w:t xml:space="preserve"> תקנה 9 לתקנות השירות, </w:t>
      </w:r>
      <w:r w:rsidRPr="007C43A1">
        <w:rPr>
          <w:rFonts w:ascii="Tahoma" w:hAnsi="Tahoma" w:cs="Tahoma" w:hint="cs"/>
          <w:sz w:val="18"/>
          <w:szCs w:val="18"/>
          <w:rtl/>
        </w:rPr>
        <w:t xml:space="preserve">על נותן שירות מוטלת חובה לבצע </w:t>
      </w:r>
      <w:r w:rsidRPr="007C43A1">
        <w:rPr>
          <w:rFonts w:ascii="Tahoma" w:hAnsi="Tahoma" w:cs="Tahoma" w:hint="eastAsia"/>
          <w:sz w:val="18"/>
          <w:szCs w:val="18"/>
          <w:rtl/>
        </w:rPr>
        <w:t>כל</w:t>
      </w:r>
      <w:r w:rsidRPr="007C43A1">
        <w:rPr>
          <w:rFonts w:ascii="Tahoma" w:hAnsi="Tahoma" w:cs="Tahoma"/>
          <w:sz w:val="18"/>
          <w:szCs w:val="18"/>
          <w:rtl/>
        </w:rPr>
        <w:t xml:space="preserve"> </w:t>
      </w:r>
      <w:r w:rsidRPr="007C43A1">
        <w:rPr>
          <w:rFonts w:ascii="Tahoma" w:hAnsi="Tahoma" w:cs="Tahoma" w:hint="eastAsia"/>
          <w:sz w:val="18"/>
          <w:szCs w:val="18"/>
          <w:rtl/>
        </w:rPr>
        <w:t>התאמה</w:t>
      </w:r>
      <w:r w:rsidRPr="007C43A1">
        <w:rPr>
          <w:rFonts w:ascii="Tahoma" w:hAnsi="Tahoma" w:cs="Tahoma"/>
          <w:sz w:val="18"/>
          <w:szCs w:val="18"/>
          <w:rtl/>
        </w:rPr>
        <w:t xml:space="preserve"> </w:t>
      </w:r>
      <w:r w:rsidRPr="007C43A1">
        <w:rPr>
          <w:rFonts w:ascii="Tahoma" w:hAnsi="Tahoma" w:cs="Tahoma" w:hint="eastAsia"/>
          <w:sz w:val="18"/>
          <w:szCs w:val="18"/>
          <w:rtl/>
        </w:rPr>
        <w:t>סבירה</w:t>
      </w:r>
      <w:r w:rsidRPr="007C43A1">
        <w:rPr>
          <w:rFonts w:ascii="Tahoma" w:hAnsi="Tahoma" w:cs="Tahoma"/>
          <w:sz w:val="18"/>
          <w:szCs w:val="18"/>
          <w:rtl/>
        </w:rPr>
        <w:t xml:space="preserve"> </w:t>
      </w:r>
      <w:r w:rsidRPr="007C43A1">
        <w:rPr>
          <w:rFonts w:ascii="Tahoma" w:hAnsi="Tahoma" w:cs="Tahoma" w:hint="eastAsia"/>
          <w:sz w:val="18"/>
          <w:szCs w:val="18"/>
          <w:rtl/>
        </w:rPr>
        <w:t>של</w:t>
      </w:r>
      <w:r w:rsidRPr="007C43A1">
        <w:rPr>
          <w:rFonts w:ascii="Tahoma" w:hAnsi="Tahoma" w:cs="Tahoma"/>
          <w:sz w:val="18"/>
          <w:szCs w:val="18"/>
          <w:rtl/>
        </w:rPr>
        <w:t xml:space="preserve"> </w:t>
      </w:r>
      <w:r w:rsidRPr="007C43A1">
        <w:rPr>
          <w:rFonts w:ascii="Tahoma" w:hAnsi="Tahoma" w:cs="Tahoma" w:hint="eastAsia"/>
          <w:sz w:val="18"/>
          <w:szCs w:val="18"/>
          <w:rtl/>
        </w:rPr>
        <w:t>נוהל</w:t>
      </w:r>
      <w:r w:rsidRPr="007C43A1">
        <w:rPr>
          <w:rFonts w:ascii="Tahoma" w:hAnsi="Tahoma" w:cs="Tahoma"/>
          <w:sz w:val="18"/>
          <w:szCs w:val="18"/>
          <w:rtl/>
        </w:rPr>
        <w:t xml:space="preserve">, </w:t>
      </w:r>
      <w:r w:rsidRPr="007C43A1">
        <w:rPr>
          <w:rFonts w:ascii="Tahoma" w:hAnsi="Tahoma" w:cs="Tahoma" w:hint="eastAsia"/>
          <w:sz w:val="18"/>
          <w:szCs w:val="18"/>
          <w:rtl/>
        </w:rPr>
        <w:t>הליך</w:t>
      </w:r>
      <w:r w:rsidRPr="007C43A1">
        <w:rPr>
          <w:rFonts w:ascii="Tahoma" w:hAnsi="Tahoma" w:cs="Tahoma"/>
          <w:sz w:val="18"/>
          <w:szCs w:val="18"/>
          <w:rtl/>
        </w:rPr>
        <w:t xml:space="preserve"> </w:t>
      </w:r>
      <w:r w:rsidRPr="007C43A1">
        <w:rPr>
          <w:rFonts w:ascii="Tahoma" w:hAnsi="Tahoma" w:cs="Tahoma" w:hint="eastAsia"/>
          <w:sz w:val="18"/>
          <w:szCs w:val="18"/>
          <w:rtl/>
        </w:rPr>
        <w:t>או</w:t>
      </w:r>
      <w:r w:rsidRPr="007C43A1">
        <w:rPr>
          <w:rFonts w:ascii="Tahoma" w:hAnsi="Tahoma" w:cs="Tahoma"/>
          <w:sz w:val="18"/>
          <w:szCs w:val="18"/>
          <w:rtl/>
        </w:rPr>
        <w:t xml:space="preserve"> </w:t>
      </w:r>
      <w:r w:rsidRPr="007C43A1">
        <w:rPr>
          <w:rFonts w:ascii="Tahoma" w:hAnsi="Tahoma" w:cs="Tahoma" w:hint="eastAsia"/>
          <w:sz w:val="18"/>
          <w:szCs w:val="18"/>
          <w:rtl/>
        </w:rPr>
        <w:t>נוהג</w:t>
      </w:r>
      <w:r w:rsidRPr="007C43A1">
        <w:rPr>
          <w:rFonts w:ascii="Tahoma" w:hAnsi="Tahoma" w:cs="Tahoma"/>
          <w:sz w:val="18"/>
          <w:szCs w:val="18"/>
          <w:rtl/>
        </w:rPr>
        <w:t xml:space="preserve"> </w:t>
      </w:r>
      <w:r w:rsidRPr="007C43A1">
        <w:rPr>
          <w:rFonts w:ascii="Tahoma" w:hAnsi="Tahoma" w:cs="Tahoma" w:hint="eastAsia"/>
          <w:sz w:val="18"/>
          <w:szCs w:val="18"/>
          <w:rtl/>
        </w:rPr>
        <w:t>בשירות</w:t>
      </w:r>
      <w:r w:rsidRPr="007C43A1">
        <w:rPr>
          <w:rFonts w:ascii="Tahoma" w:hAnsi="Tahoma" w:cs="Tahoma" w:hint="cs"/>
          <w:sz w:val="18"/>
          <w:szCs w:val="18"/>
          <w:rtl/>
        </w:rPr>
        <w:t xml:space="preserve"> ו</w:t>
      </w:r>
      <w:r w:rsidRPr="007C43A1">
        <w:rPr>
          <w:rFonts w:ascii="Tahoma" w:hAnsi="Tahoma" w:cs="Tahoma" w:hint="eastAsia"/>
          <w:sz w:val="18"/>
          <w:szCs w:val="18"/>
          <w:rtl/>
        </w:rPr>
        <w:t>לקבוע</w:t>
      </w:r>
      <w:r w:rsidRPr="007C43A1">
        <w:rPr>
          <w:rFonts w:ascii="Tahoma" w:hAnsi="Tahoma" w:cs="Tahoma"/>
          <w:sz w:val="18"/>
          <w:szCs w:val="18"/>
          <w:rtl/>
        </w:rPr>
        <w:t xml:space="preserve"> </w:t>
      </w:r>
      <w:r w:rsidRPr="007C43A1">
        <w:rPr>
          <w:rFonts w:ascii="Tahoma" w:hAnsi="Tahoma" w:cs="Tahoma" w:hint="eastAsia"/>
          <w:sz w:val="18"/>
          <w:szCs w:val="18"/>
          <w:rtl/>
        </w:rPr>
        <w:t>תנאים</w:t>
      </w:r>
      <w:r w:rsidRPr="007C43A1">
        <w:rPr>
          <w:rFonts w:ascii="Tahoma" w:hAnsi="Tahoma" w:cs="Tahoma"/>
          <w:sz w:val="18"/>
          <w:szCs w:val="18"/>
          <w:rtl/>
        </w:rPr>
        <w:t xml:space="preserve"> </w:t>
      </w:r>
      <w:r w:rsidRPr="007C43A1">
        <w:rPr>
          <w:rFonts w:ascii="Tahoma" w:hAnsi="Tahoma" w:cs="Tahoma" w:hint="eastAsia"/>
          <w:sz w:val="18"/>
          <w:szCs w:val="18"/>
          <w:rtl/>
        </w:rPr>
        <w:t>שיבטיחו</w:t>
      </w:r>
      <w:r w:rsidRPr="007C43A1">
        <w:rPr>
          <w:rFonts w:ascii="Tahoma" w:hAnsi="Tahoma" w:cs="Tahoma"/>
          <w:sz w:val="18"/>
          <w:szCs w:val="18"/>
          <w:rtl/>
        </w:rPr>
        <w:t xml:space="preserve"> </w:t>
      </w:r>
      <w:r w:rsidRPr="007C43A1">
        <w:rPr>
          <w:rFonts w:ascii="Tahoma" w:hAnsi="Tahoma" w:cs="Tahoma" w:hint="eastAsia"/>
          <w:sz w:val="18"/>
          <w:szCs w:val="18"/>
          <w:rtl/>
        </w:rPr>
        <w:t>מתן</w:t>
      </w:r>
      <w:r w:rsidRPr="007C43A1">
        <w:rPr>
          <w:rFonts w:ascii="Tahoma" w:hAnsi="Tahoma" w:cs="Tahoma"/>
          <w:sz w:val="18"/>
          <w:szCs w:val="18"/>
          <w:rtl/>
        </w:rPr>
        <w:t xml:space="preserve"> </w:t>
      </w:r>
      <w:r w:rsidRPr="007C43A1">
        <w:rPr>
          <w:rFonts w:ascii="Tahoma" w:hAnsi="Tahoma" w:cs="Tahoma" w:hint="eastAsia"/>
          <w:sz w:val="18"/>
          <w:szCs w:val="18"/>
          <w:rtl/>
        </w:rPr>
        <w:t>שירות</w:t>
      </w:r>
      <w:r w:rsidRPr="007C43A1">
        <w:rPr>
          <w:rFonts w:ascii="Tahoma" w:hAnsi="Tahoma" w:cs="Tahoma"/>
          <w:sz w:val="18"/>
          <w:szCs w:val="18"/>
          <w:rtl/>
        </w:rPr>
        <w:t xml:space="preserve"> </w:t>
      </w:r>
      <w:r w:rsidRPr="007C43A1">
        <w:rPr>
          <w:rFonts w:ascii="Tahoma" w:hAnsi="Tahoma" w:cs="Tahoma" w:hint="eastAsia"/>
          <w:sz w:val="18"/>
          <w:szCs w:val="18"/>
          <w:rtl/>
        </w:rPr>
        <w:t>שוויוני</w:t>
      </w:r>
      <w:r w:rsidRPr="007C43A1">
        <w:rPr>
          <w:rFonts w:ascii="Tahoma" w:hAnsi="Tahoma" w:cs="Tahoma"/>
          <w:sz w:val="18"/>
          <w:szCs w:val="18"/>
          <w:rtl/>
        </w:rPr>
        <w:t xml:space="preserve">, </w:t>
      </w:r>
      <w:r w:rsidRPr="007C43A1">
        <w:rPr>
          <w:rFonts w:ascii="Tahoma" w:hAnsi="Tahoma" w:cs="Tahoma" w:hint="eastAsia"/>
          <w:sz w:val="18"/>
          <w:szCs w:val="18"/>
          <w:rtl/>
        </w:rPr>
        <w:t>נוח</w:t>
      </w:r>
      <w:r w:rsidRPr="007C43A1">
        <w:rPr>
          <w:rFonts w:ascii="Tahoma" w:hAnsi="Tahoma" w:cs="Tahoma"/>
          <w:sz w:val="18"/>
          <w:szCs w:val="18"/>
          <w:rtl/>
        </w:rPr>
        <w:t xml:space="preserve"> </w:t>
      </w:r>
      <w:r w:rsidRPr="007C43A1">
        <w:rPr>
          <w:rFonts w:ascii="Tahoma" w:hAnsi="Tahoma" w:cs="Tahoma" w:hint="eastAsia"/>
          <w:sz w:val="18"/>
          <w:szCs w:val="18"/>
          <w:rtl/>
        </w:rPr>
        <w:t>איכותי</w:t>
      </w:r>
      <w:r w:rsidRPr="007C43A1">
        <w:rPr>
          <w:rFonts w:ascii="Tahoma" w:hAnsi="Tahoma" w:cs="Tahoma"/>
          <w:sz w:val="18"/>
          <w:szCs w:val="18"/>
          <w:rtl/>
        </w:rPr>
        <w:t xml:space="preserve"> </w:t>
      </w:r>
      <w:r w:rsidRPr="007C43A1">
        <w:rPr>
          <w:rFonts w:ascii="Tahoma" w:hAnsi="Tahoma" w:cs="Tahoma" w:hint="eastAsia"/>
          <w:sz w:val="18"/>
          <w:szCs w:val="18"/>
          <w:rtl/>
        </w:rPr>
        <w:t>ובטיחותי</w:t>
      </w:r>
      <w:r w:rsidRPr="007C43A1">
        <w:rPr>
          <w:rFonts w:ascii="Tahoma" w:hAnsi="Tahoma" w:cs="Tahoma" w:hint="cs"/>
          <w:sz w:val="18"/>
          <w:szCs w:val="18"/>
          <w:rtl/>
        </w:rPr>
        <w:t>. עליו</w:t>
      </w:r>
      <w:r w:rsidRPr="007C43A1">
        <w:rPr>
          <w:rFonts w:ascii="Tahoma" w:hAnsi="Tahoma" w:cs="Tahoma"/>
          <w:sz w:val="18"/>
          <w:szCs w:val="18"/>
          <w:rtl/>
        </w:rPr>
        <w:t xml:space="preserve"> </w:t>
      </w:r>
      <w:r w:rsidRPr="007C43A1">
        <w:rPr>
          <w:rFonts w:ascii="Tahoma" w:hAnsi="Tahoma" w:cs="Tahoma" w:hint="eastAsia"/>
          <w:sz w:val="18"/>
          <w:szCs w:val="18"/>
          <w:rtl/>
        </w:rPr>
        <w:t>לאפשר</w:t>
      </w:r>
      <w:r w:rsidRPr="007C43A1">
        <w:rPr>
          <w:rFonts w:ascii="Tahoma" w:hAnsi="Tahoma" w:cs="Tahoma"/>
          <w:sz w:val="18"/>
          <w:szCs w:val="18"/>
          <w:rtl/>
        </w:rPr>
        <w:t xml:space="preserve"> </w:t>
      </w:r>
      <w:r w:rsidRPr="007C43A1">
        <w:rPr>
          <w:rFonts w:ascii="Tahoma" w:hAnsi="Tahoma" w:cs="Tahoma" w:hint="eastAsia"/>
          <w:sz w:val="18"/>
          <w:szCs w:val="18"/>
          <w:rtl/>
        </w:rPr>
        <w:t>נגישות</w:t>
      </w:r>
      <w:r w:rsidRPr="007C43A1">
        <w:rPr>
          <w:rFonts w:ascii="Tahoma" w:hAnsi="Tahoma" w:cs="Tahoma"/>
          <w:sz w:val="18"/>
          <w:szCs w:val="18"/>
          <w:rtl/>
        </w:rPr>
        <w:t xml:space="preserve"> </w:t>
      </w:r>
      <w:r w:rsidRPr="007C43A1">
        <w:rPr>
          <w:rFonts w:ascii="Tahoma" w:hAnsi="Tahoma" w:cs="Tahoma" w:hint="eastAsia"/>
          <w:sz w:val="18"/>
          <w:szCs w:val="18"/>
          <w:rtl/>
        </w:rPr>
        <w:t>לשירות</w:t>
      </w:r>
      <w:r w:rsidRPr="007C43A1">
        <w:rPr>
          <w:rFonts w:ascii="Tahoma" w:hAnsi="Tahoma" w:cs="Tahoma"/>
          <w:sz w:val="18"/>
          <w:szCs w:val="18"/>
          <w:rtl/>
        </w:rPr>
        <w:t xml:space="preserve">, </w:t>
      </w:r>
      <w:r w:rsidRPr="007C43A1">
        <w:rPr>
          <w:rFonts w:ascii="Tahoma" w:hAnsi="Tahoma" w:cs="Tahoma" w:hint="eastAsia"/>
          <w:sz w:val="18"/>
          <w:szCs w:val="18"/>
          <w:rtl/>
        </w:rPr>
        <w:t>בין</w:t>
      </w:r>
      <w:r w:rsidRPr="007C43A1">
        <w:rPr>
          <w:rFonts w:ascii="Tahoma" w:hAnsi="Tahoma" w:cs="Tahoma"/>
          <w:sz w:val="18"/>
          <w:szCs w:val="18"/>
          <w:rtl/>
        </w:rPr>
        <w:t xml:space="preserve"> </w:t>
      </w:r>
      <w:r w:rsidRPr="007C43A1">
        <w:rPr>
          <w:rFonts w:ascii="Tahoma" w:hAnsi="Tahoma" w:cs="Tahoma" w:hint="eastAsia"/>
          <w:sz w:val="18"/>
          <w:szCs w:val="18"/>
          <w:rtl/>
        </w:rPr>
        <w:t>ה</w:t>
      </w:r>
      <w:r w:rsidRPr="007C43A1">
        <w:rPr>
          <w:rFonts w:ascii="Tahoma" w:hAnsi="Tahoma" w:cs="Tahoma" w:hint="cs"/>
          <w:sz w:val="18"/>
          <w:szCs w:val="18"/>
          <w:rtl/>
        </w:rPr>
        <w:t>שא</w:t>
      </w:r>
      <w:r w:rsidRPr="007C43A1">
        <w:rPr>
          <w:rFonts w:ascii="Tahoma" w:hAnsi="Tahoma" w:cs="Tahoma" w:hint="eastAsia"/>
          <w:sz w:val="18"/>
          <w:szCs w:val="18"/>
          <w:rtl/>
        </w:rPr>
        <w:t>ר</w:t>
      </w:r>
      <w:r w:rsidRPr="007C43A1">
        <w:rPr>
          <w:rFonts w:ascii="Tahoma" w:hAnsi="Tahoma" w:cs="Tahoma"/>
          <w:sz w:val="18"/>
          <w:szCs w:val="18"/>
          <w:rtl/>
        </w:rPr>
        <w:t xml:space="preserve"> </w:t>
      </w:r>
      <w:r w:rsidRPr="007C43A1">
        <w:rPr>
          <w:rFonts w:ascii="Tahoma" w:hAnsi="Tahoma" w:cs="Tahoma" w:hint="eastAsia"/>
          <w:sz w:val="18"/>
          <w:szCs w:val="18"/>
          <w:rtl/>
        </w:rPr>
        <w:t>על</w:t>
      </w:r>
      <w:r w:rsidRPr="007C43A1">
        <w:rPr>
          <w:rFonts w:ascii="Tahoma" w:hAnsi="Tahoma" w:cs="Tahoma"/>
          <w:sz w:val="18"/>
          <w:szCs w:val="18"/>
          <w:rtl/>
        </w:rPr>
        <w:t xml:space="preserve"> </w:t>
      </w:r>
      <w:r w:rsidRPr="007C43A1">
        <w:rPr>
          <w:rFonts w:ascii="Tahoma" w:hAnsi="Tahoma" w:cs="Tahoma" w:hint="eastAsia"/>
          <w:sz w:val="18"/>
          <w:szCs w:val="18"/>
          <w:rtl/>
        </w:rPr>
        <w:t>ידי</w:t>
      </w:r>
      <w:r w:rsidRPr="007C43A1">
        <w:rPr>
          <w:rFonts w:ascii="Tahoma" w:hAnsi="Tahoma" w:cs="Tahoma"/>
          <w:sz w:val="18"/>
          <w:szCs w:val="18"/>
          <w:rtl/>
        </w:rPr>
        <w:t xml:space="preserve"> </w:t>
      </w:r>
      <w:r w:rsidRPr="007C43A1">
        <w:rPr>
          <w:rFonts w:ascii="Tahoma" w:hAnsi="Tahoma" w:cs="Tahoma" w:hint="eastAsia"/>
          <w:sz w:val="18"/>
          <w:szCs w:val="18"/>
          <w:rtl/>
        </w:rPr>
        <w:t>קביעת</w:t>
      </w:r>
      <w:r w:rsidRPr="007C43A1">
        <w:rPr>
          <w:rFonts w:ascii="Tahoma" w:hAnsi="Tahoma" w:cs="Tahoma"/>
          <w:sz w:val="18"/>
          <w:szCs w:val="18"/>
          <w:rtl/>
        </w:rPr>
        <w:t xml:space="preserve"> </w:t>
      </w:r>
      <w:r w:rsidRPr="007C43A1">
        <w:rPr>
          <w:rFonts w:ascii="Tahoma" w:hAnsi="Tahoma" w:cs="Tahoma" w:hint="eastAsia"/>
          <w:sz w:val="18"/>
          <w:szCs w:val="18"/>
          <w:rtl/>
        </w:rPr>
        <w:t>הליכים</w:t>
      </w:r>
      <w:r w:rsidRPr="007C43A1">
        <w:rPr>
          <w:rFonts w:ascii="Tahoma" w:hAnsi="Tahoma" w:cs="Tahoma"/>
          <w:sz w:val="18"/>
          <w:szCs w:val="18"/>
          <w:rtl/>
        </w:rPr>
        <w:t xml:space="preserve"> </w:t>
      </w:r>
      <w:r w:rsidRPr="007C43A1">
        <w:rPr>
          <w:rFonts w:ascii="Tahoma" w:hAnsi="Tahoma" w:cs="Tahoma" w:hint="eastAsia"/>
          <w:sz w:val="18"/>
          <w:szCs w:val="18"/>
          <w:rtl/>
        </w:rPr>
        <w:t>פשוטים</w:t>
      </w:r>
      <w:r w:rsidRPr="007C43A1">
        <w:rPr>
          <w:rFonts w:ascii="Tahoma" w:hAnsi="Tahoma" w:cs="Tahoma"/>
          <w:sz w:val="18"/>
          <w:szCs w:val="18"/>
          <w:rtl/>
        </w:rPr>
        <w:t xml:space="preserve"> </w:t>
      </w:r>
      <w:r w:rsidRPr="007C43A1">
        <w:rPr>
          <w:rFonts w:ascii="Tahoma" w:hAnsi="Tahoma" w:cs="Tahoma" w:hint="eastAsia"/>
          <w:sz w:val="18"/>
          <w:szCs w:val="18"/>
          <w:rtl/>
        </w:rPr>
        <w:t>ובהירים</w:t>
      </w:r>
      <w:r w:rsidRPr="007C43A1">
        <w:rPr>
          <w:rFonts w:ascii="Tahoma" w:hAnsi="Tahoma" w:cs="Tahoma"/>
          <w:sz w:val="18"/>
          <w:szCs w:val="18"/>
          <w:rtl/>
        </w:rPr>
        <w:t xml:space="preserve"> </w:t>
      </w:r>
      <w:r w:rsidRPr="007C43A1">
        <w:rPr>
          <w:rFonts w:ascii="Tahoma" w:hAnsi="Tahoma" w:cs="Tahoma" w:hint="eastAsia"/>
          <w:sz w:val="18"/>
          <w:szCs w:val="18"/>
          <w:rtl/>
        </w:rPr>
        <w:t>לקבלתו</w:t>
      </w:r>
      <w:r w:rsidRPr="007C43A1">
        <w:rPr>
          <w:rFonts w:ascii="Tahoma" w:hAnsi="Tahoma" w:cs="Tahoma"/>
          <w:sz w:val="18"/>
          <w:szCs w:val="18"/>
          <w:rtl/>
        </w:rPr>
        <w:t>.</w:t>
      </w:r>
      <w:r w:rsidRPr="007C43A1">
        <w:rPr>
          <w:rFonts w:ascii="Tahoma" w:hAnsi="Tahoma" w:cs="Tahoma" w:hint="cs"/>
          <w:sz w:val="18"/>
          <w:szCs w:val="18"/>
          <w:rtl/>
        </w:rPr>
        <w:t xml:space="preserve"> </w:t>
      </w:r>
      <w:r w:rsidRPr="007C43A1">
        <w:rPr>
          <w:rFonts w:ascii="Tahoma" w:hAnsi="Tahoma" w:cs="Tahoma" w:hint="eastAsia"/>
          <w:sz w:val="18"/>
          <w:szCs w:val="18"/>
          <w:rtl/>
        </w:rPr>
        <w:t>לשם</w:t>
      </w:r>
      <w:r w:rsidRPr="007C43A1">
        <w:rPr>
          <w:rFonts w:ascii="Tahoma" w:hAnsi="Tahoma" w:cs="Tahoma"/>
          <w:sz w:val="18"/>
          <w:szCs w:val="18"/>
          <w:rtl/>
        </w:rPr>
        <w:t xml:space="preserve"> </w:t>
      </w:r>
      <w:r w:rsidRPr="007C43A1">
        <w:rPr>
          <w:rFonts w:ascii="Tahoma" w:hAnsi="Tahoma" w:cs="Tahoma" w:hint="eastAsia"/>
          <w:sz w:val="18"/>
          <w:szCs w:val="18"/>
          <w:rtl/>
        </w:rPr>
        <w:t>ביצוע</w:t>
      </w:r>
      <w:r w:rsidRPr="007C43A1">
        <w:rPr>
          <w:rFonts w:ascii="Tahoma" w:hAnsi="Tahoma" w:cs="Tahoma"/>
          <w:sz w:val="18"/>
          <w:szCs w:val="18"/>
          <w:rtl/>
        </w:rPr>
        <w:t xml:space="preserve"> </w:t>
      </w:r>
      <w:r w:rsidRPr="007C43A1">
        <w:rPr>
          <w:rFonts w:ascii="Tahoma" w:hAnsi="Tahoma" w:cs="Tahoma" w:hint="eastAsia"/>
          <w:sz w:val="18"/>
          <w:szCs w:val="18"/>
          <w:rtl/>
        </w:rPr>
        <w:t>התאמות</w:t>
      </w:r>
      <w:r w:rsidRPr="007C43A1">
        <w:rPr>
          <w:rFonts w:ascii="Tahoma" w:hAnsi="Tahoma" w:cs="Tahoma"/>
          <w:sz w:val="18"/>
          <w:szCs w:val="18"/>
          <w:rtl/>
        </w:rPr>
        <w:t xml:space="preserve"> </w:t>
      </w:r>
      <w:r w:rsidRPr="007C43A1">
        <w:rPr>
          <w:rFonts w:ascii="Tahoma" w:hAnsi="Tahoma" w:cs="Tahoma" w:hint="cs"/>
          <w:sz w:val="18"/>
          <w:szCs w:val="18"/>
          <w:rtl/>
        </w:rPr>
        <w:t xml:space="preserve">אלו, על נותן השירות לבחון את כלל הנהלים, ההליכים והנוהגים. </w:t>
      </w:r>
      <w:r w:rsidRPr="007C43A1">
        <w:rPr>
          <w:rFonts w:ascii="Tahoma" w:hAnsi="Tahoma" w:cs="Tahoma" w:hint="cs"/>
          <w:sz w:val="18"/>
          <w:szCs w:val="18"/>
          <w:rtl/>
        </w:rPr>
        <w:t>משיזוהו</w:t>
      </w:r>
      <w:r w:rsidRPr="007C43A1">
        <w:rPr>
          <w:rFonts w:ascii="Tahoma" w:hAnsi="Tahoma" w:cs="Tahoma"/>
          <w:sz w:val="18"/>
          <w:szCs w:val="18"/>
          <w:rtl/>
        </w:rPr>
        <w:t xml:space="preserve"> </w:t>
      </w:r>
      <w:r w:rsidRPr="007C43A1">
        <w:rPr>
          <w:rFonts w:ascii="Tahoma" w:hAnsi="Tahoma" w:cs="Tahoma" w:hint="cs"/>
          <w:sz w:val="18"/>
          <w:szCs w:val="18"/>
          <w:rtl/>
        </w:rPr>
        <w:t>הנהלים</w:t>
      </w:r>
      <w:r w:rsidRPr="007C43A1">
        <w:rPr>
          <w:rFonts w:ascii="Tahoma" w:hAnsi="Tahoma" w:cs="Tahoma"/>
          <w:sz w:val="18"/>
          <w:szCs w:val="18"/>
          <w:rtl/>
        </w:rPr>
        <w:t xml:space="preserve"> </w:t>
      </w:r>
      <w:r w:rsidRPr="007C43A1">
        <w:rPr>
          <w:rFonts w:ascii="Tahoma" w:hAnsi="Tahoma" w:cs="Tahoma" w:hint="cs"/>
          <w:sz w:val="18"/>
          <w:szCs w:val="18"/>
          <w:rtl/>
        </w:rPr>
        <w:t xml:space="preserve">הטעונים התאמות, יוכנסו בהם שינויים או יתוספו עליהם </w:t>
      </w:r>
      <w:r w:rsidRPr="007C43A1">
        <w:rPr>
          <w:rFonts w:ascii="Tahoma" w:hAnsi="Tahoma" w:cs="Tahoma" w:hint="eastAsia"/>
          <w:sz w:val="18"/>
          <w:szCs w:val="18"/>
          <w:rtl/>
        </w:rPr>
        <w:t>נהלים</w:t>
      </w:r>
      <w:r w:rsidRPr="007C43A1">
        <w:rPr>
          <w:rFonts w:ascii="Tahoma" w:hAnsi="Tahoma" w:cs="Tahoma"/>
          <w:sz w:val="18"/>
          <w:szCs w:val="18"/>
          <w:rtl/>
        </w:rPr>
        <w:t xml:space="preserve">. </w:t>
      </w:r>
      <w:r w:rsidRPr="007C43A1">
        <w:rPr>
          <w:rFonts w:ascii="Tahoma" w:hAnsi="Tahoma" w:cs="Tahoma" w:hint="cs"/>
          <w:sz w:val="18"/>
          <w:szCs w:val="18"/>
          <w:rtl/>
        </w:rPr>
        <w:t xml:space="preserve">התקנה מלמדת שאין די בניסוח נוהל כללי אלא על נותן השירות לבחון את תהליכי העבודה המתנהלים אצלו ואת אופן מתן השירות לציבור, על מנת להגדיר את התאמות הנגישות הנדרשות. </w:t>
      </w:r>
    </w:p>
    <w:p w:rsidR="00A207F5" w:rsidP="007C43A1">
      <w:pPr>
        <w:spacing w:line="240" w:lineRule="exact"/>
        <w:ind w:right="2268"/>
        <w:jc w:val="both"/>
        <w:rPr>
          <w:rFonts w:ascii="Tahoma" w:hAnsi="Tahoma" w:cs="Tahoma"/>
          <w:sz w:val="18"/>
          <w:szCs w:val="18"/>
          <w:rtl/>
        </w:rPr>
      </w:pPr>
    </w:p>
    <w:p w:rsidR="007C43A1" w:rsidRPr="007C43A1" w:rsidP="007C43A1">
      <w:pPr>
        <w:spacing w:line="240" w:lineRule="exact"/>
        <w:ind w:right="2268"/>
        <w:jc w:val="both"/>
        <w:rPr>
          <w:rFonts w:ascii="Tahoma" w:hAnsi="Tahoma" w:cs="Tahoma"/>
          <w:sz w:val="18"/>
          <w:szCs w:val="18"/>
          <w:rtl/>
        </w:rPr>
      </w:pPr>
    </w:p>
    <w:p w:rsidR="00A207F5" w:rsidRPr="00A40B38" w:rsidP="002C7EDD">
      <w:pPr>
        <w:pStyle w:val="KOT4"/>
        <w:rPr>
          <w:rtl/>
        </w:rPr>
      </w:pPr>
      <w:r w:rsidRPr="00A40B38">
        <w:rPr>
          <w:rFonts w:hint="cs"/>
          <w:rtl/>
        </w:rPr>
        <w:t>הכשרתם של עובדים</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על</w:t>
      </w:r>
      <w:r w:rsidRPr="00AD4F32">
        <w:rPr>
          <w:rFonts w:ascii="Tahoma" w:hAnsi="Tahoma" w:cs="Tahoma"/>
          <w:sz w:val="18"/>
          <w:szCs w:val="18"/>
          <w:rtl/>
        </w:rPr>
        <w:t xml:space="preserve">-פי </w:t>
      </w:r>
      <w:r w:rsidRPr="00AD4F32">
        <w:rPr>
          <w:rFonts w:ascii="Tahoma" w:hAnsi="Tahoma" w:cs="Tahoma" w:hint="cs"/>
          <w:sz w:val="18"/>
          <w:szCs w:val="18"/>
          <w:rtl/>
        </w:rPr>
        <w:t>ה</w:t>
      </w:r>
      <w:r w:rsidRPr="00AD4F32">
        <w:rPr>
          <w:rFonts w:ascii="Tahoma" w:hAnsi="Tahoma" w:cs="Tahoma"/>
          <w:sz w:val="18"/>
          <w:szCs w:val="18"/>
          <w:rtl/>
        </w:rPr>
        <w:t>אמנ</w:t>
      </w:r>
      <w:r w:rsidRPr="00AD4F32">
        <w:rPr>
          <w:rFonts w:ascii="Tahoma" w:hAnsi="Tahoma" w:cs="Tahoma" w:hint="cs"/>
          <w:sz w:val="18"/>
          <w:szCs w:val="18"/>
          <w:rtl/>
        </w:rPr>
        <w:t>ה,</w:t>
      </w:r>
      <w:r w:rsidRPr="00AD4F32">
        <w:rPr>
          <w:rFonts w:ascii="Tahoma" w:hAnsi="Tahoma" w:cs="Tahoma"/>
          <w:sz w:val="18"/>
          <w:szCs w:val="18"/>
          <w:rtl/>
        </w:rPr>
        <w:t xml:space="preserve"> כדי להבט</w:t>
      </w:r>
      <w:r w:rsidRPr="00AD4F32">
        <w:rPr>
          <w:rFonts w:ascii="Tahoma" w:hAnsi="Tahoma" w:cs="Tahoma" w:hint="cs"/>
          <w:sz w:val="18"/>
          <w:szCs w:val="18"/>
          <w:rtl/>
        </w:rPr>
        <w:t>י</w:t>
      </w:r>
      <w:r w:rsidRPr="00AD4F32">
        <w:rPr>
          <w:rFonts w:ascii="Tahoma" w:hAnsi="Tahoma" w:cs="Tahoma"/>
          <w:sz w:val="18"/>
          <w:szCs w:val="18"/>
          <w:rtl/>
        </w:rPr>
        <w:t>ח נגישות לאנשים עם מוגבלות</w:t>
      </w:r>
      <w:r w:rsidRPr="00AD4F32">
        <w:rPr>
          <w:rFonts w:ascii="Tahoma" w:hAnsi="Tahoma" w:cs="Tahoma" w:hint="cs"/>
          <w:sz w:val="18"/>
          <w:szCs w:val="18"/>
          <w:rtl/>
        </w:rPr>
        <w:t>,</w:t>
      </w:r>
      <w:r w:rsidRPr="00AD4F32">
        <w:rPr>
          <w:rFonts w:ascii="Tahoma" w:hAnsi="Tahoma" w:cs="Tahoma"/>
          <w:sz w:val="18"/>
          <w:szCs w:val="18"/>
          <w:rtl/>
        </w:rPr>
        <w:t xml:space="preserve"> על המדינה לקדם הדרכה מתאימה לעובדים בתחום עשיית הצדק, </w:t>
      </w:r>
      <w:r w:rsidRPr="00AD4F32">
        <w:rPr>
          <w:rFonts w:ascii="Tahoma" w:hAnsi="Tahoma" w:cs="Tahoma" w:hint="cs"/>
          <w:sz w:val="18"/>
          <w:szCs w:val="18"/>
          <w:rtl/>
        </w:rPr>
        <w:t>לרבות</w:t>
      </w:r>
      <w:r w:rsidRPr="00AD4F32">
        <w:rPr>
          <w:rFonts w:ascii="Tahoma" w:hAnsi="Tahoma" w:cs="Tahoma"/>
          <w:sz w:val="18"/>
          <w:szCs w:val="18"/>
          <w:rtl/>
        </w:rPr>
        <w:t xml:space="preserve"> סגל המשטרה</w:t>
      </w:r>
      <w:r>
        <w:rPr>
          <w:rStyle w:val="FootnoteReference0"/>
          <w:rFonts w:ascii="Tahoma" w:hAnsi="Tahoma" w:cs="Tahoma"/>
          <w:sz w:val="18"/>
          <w:szCs w:val="18"/>
          <w:rtl/>
        </w:rPr>
        <w:footnoteReference w:id="15"/>
      </w:r>
      <w:r w:rsidRPr="00AD4F32">
        <w:rPr>
          <w:rFonts w:ascii="Tahoma" w:hAnsi="Tahoma" w:cs="Tahoma"/>
          <w:sz w:val="18"/>
          <w:szCs w:val="18"/>
          <w:rtl/>
        </w:rPr>
        <w:t>.</w:t>
      </w:r>
      <w:r w:rsidRPr="00AD4F32">
        <w:rPr>
          <w:rFonts w:ascii="Tahoma" w:hAnsi="Tahoma" w:cs="Tahoma" w:hint="cs"/>
          <w:sz w:val="18"/>
          <w:szCs w:val="18"/>
          <w:rtl/>
        </w:rPr>
        <w:t xml:space="preserve"> על פי תקנות השירות, נותן שירות נדרש להכשיר את עובדיו בכמה שלבים, כמפורט להלן:</w:t>
      </w:r>
    </w:p>
    <w:p w:rsidR="00A207F5" w:rsidRPr="00AD4F32" w:rsidP="002C7EDD">
      <w:pPr>
        <w:spacing w:line="240" w:lineRule="exact"/>
        <w:ind w:right="2268"/>
        <w:jc w:val="both"/>
        <w:rPr>
          <w:rFonts w:ascii="Tahoma" w:hAnsi="Tahoma" w:cs="Tahoma"/>
          <w:sz w:val="18"/>
          <w:szCs w:val="18"/>
          <w:rtl/>
        </w:rPr>
      </w:pPr>
      <w:r w:rsidRPr="007C43A1">
        <w:rPr>
          <w:rStyle w:val="Heading7Char"/>
          <w:rFonts w:ascii="Tahoma" w:hAnsi="Tahoma" w:cs="Tahoma" w:hint="eastAsia"/>
          <w:sz w:val="17"/>
          <w:szCs w:val="17"/>
          <w:rtl/>
        </w:rPr>
        <w:t>יידוע</w:t>
      </w:r>
      <w:r w:rsidRPr="007C43A1">
        <w:rPr>
          <w:rStyle w:val="Heading7Char"/>
          <w:rFonts w:ascii="Tahoma" w:hAnsi="Tahoma" w:cs="Tahoma"/>
          <w:sz w:val="17"/>
          <w:szCs w:val="17"/>
          <w:rtl/>
        </w:rPr>
        <w:t xml:space="preserve"> </w:t>
      </w:r>
      <w:r w:rsidRPr="007C43A1">
        <w:rPr>
          <w:rStyle w:val="Heading7Char"/>
          <w:rFonts w:ascii="Tahoma" w:hAnsi="Tahoma" w:cs="Tahoma" w:hint="eastAsia"/>
          <w:sz w:val="17"/>
          <w:szCs w:val="17"/>
          <w:rtl/>
        </w:rPr>
        <w:t>עובדים</w:t>
      </w:r>
      <w:r w:rsidRPr="007C43A1">
        <w:rPr>
          <w:rStyle w:val="Heading7Char"/>
          <w:rFonts w:ascii="Tahoma" w:hAnsi="Tahoma" w:cs="Tahoma" w:hint="cs"/>
          <w:sz w:val="17"/>
          <w:szCs w:val="17"/>
          <w:rtl/>
        </w:rPr>
        <w:t>:</w:t>
      </w:r>
      <w:r w:rsidRPr="00AD4F32">
        <w:rPr>
          <w:rFonts w:ascii="Tahoma" w:hAnsi="Tahoma" w:cs="Tahoma" w:hint="cs"/>
          <w:sz w:val="18"/>
          <w:szCs w:val="18"/>
          <w:rtl/>
        </w:rPr>
        <w:t xml:space="preserve"> יידוע</w:t>
      </w:r>
      <w:r w:rsidRPr="00AD4F32">
        <w:rPr>
          <w:rFonts w:ascii="Tahoma" w:hAnsi="Tahoma" w:cs="Tahoma"/>
          <w:sz w:val="18"/>
          <w:szCs w:val="18"/>
          <w:rtl/>
        </w:rPr>
        <w:t xml:space="preserve"> </w:t>
      </w:r>
      <w:r w:rsidRPr="00AD4F32">
        <w:rPr>
          <w:rFonts w:ascii="Tahoma" w:hAnsi="Tahoma" w:cs="Tahoma" w:hint="cs"/>
          <w:sz w:val="18"/>
          <w:szCs w:val="18"/>
          <w:rtl/>
        </w:rPr>
        <w:t>כלל ה</w:t>
      </w:r>
      <w:r w:rsidRPr="00AD4F32">
        <w:rPr>
          <w:rFonts w:ascii="Tahoma" w:hAnsi="Tahoma" w:cs="Tahoma" w:hint="eastAsia"/>
          <w:sz w:val="18"/>
          <w:szCs w:val="18"/>
          <w:rtl/>
        </w:rPr>
        <w:t>עובדי</w:t>
      </w:r>
      <w:r w:rsidRPr="00AD4F32">
        <w:rPr>
          <w:rFonts w:ascii="Tahoma" w:hAnsi="Tahoma" w:cs="Tahoma" w:hint="cs"/>
          <w:sz w:val="18"/>
          <w:szCs w:val="18"/>
          <w:rtl/>
        </w:rPr>
        <w:t>ם על ה</w:t>
      </w:r>
      <w:r w:rsidRPr="00AD4F32">
        <w:rPr>
          <w:rFonts w:ascii="Tahoma" w:hAnsi="Tahoma" w:cs="Tahoma" w:hint="eastAsia"/>
          <w:sz w:val="18"/>
          <w:szCs w:val="18"/>
          <w:rtl/>
        </w:rPr>
        <w:t>חובות</w:t>
      </w:r>
      <w:r w:rsidRPr="00AD4F32">
        <w:rPr>
          <w:rFonts w:ascii="Tahoma" w:hAnsi="Tahoma" w:cs="Tahoma" w:hint="cs"/>
          <w:sz w:val="18"/>
          <w:szCs w:val="18"/>
          <w:rtl/>
        </w:rPr>
        <w:t xml:space="preserve"> הכלליות</w:t>
      </w:r>
      <w:r w:rsidRPr="00AD4F32">
        <w:rPr>
          <w:rFonts w:ascii="Tahoma" w:hAnsi="Tahoma" w:cs="Tahoma"/>
          <w:sz w:val="18"/>
          <w:szCs w:val="18"/>
          <w:rtl/>
        </w:rPr>
        <w:t xml:space="preserve"> </w:t>
      </w:r>
      <w:r w:rsidRPr="00AD4F32">
        <w:rPr>
          <w:rFonts w:ascii="Tahoma" w:hAnsi="Tahoma" w:cs="Tahoma" w:hint="eastAsia"/>
          <w:sz w:val="18"/>
          <w:szCs w:val="18"/>
          <w:rtl/>
        </w:rPr>
        <w:t>מכוח</w:t>
      </w:r>
      <w:r w:rsidRPr="00AD4F32">
        <w:rPr>
          <w:rFonts w:ascii="Tahoma" w:hAnsi="Tahoma" w:cs="Tahoma"/>
          <w:sz w:val="18"/>
          <w:szCs w:val="18"/>
          <w:rtl/>
        </w:rPr>
        <w:t xml:space="preserve"> </w:t>
      </w:r>
      <w:r w:rsidRPr="00AD4F32">
        <w:rPr>
          <w:rFonts w:ascii="Tahoma" w:hAnsi="Tahoma" w:cs="Tahoma" w:hint="eastAsia"/>
          <w:sz w:val="18"/>
          <w:szCs w:val="18"/>
          <w:rtl/>
        </w:rPr>
        <w:t>חוק</w:t>
      </w:r>
      <w:r w:rsidRPr="00AD4F32">
        <w:rPr>
          <w:rFonts w:ascii="Tahoma" w:hAnsi="Tahoma" w:cs="Tahoma"/>
          <w:sz w:val="18"/>
          <w:szCs w:val="18"/>
          <w:rtl/>
        </w:rPr>
        <w:t xml:space="preserve"> </w:t>
      </w:r>
      <w:r w:rsidRPr="00AD4F32">
        <w:rPr>
          <w:rFonts w:ascii="Tahoma" w:hAnsi="Tahoma" w:cs="Tahoma" w:hint="eastAsia"/>
          <w:sz w:val="18"/>
          <w:szCs w:val="18"/>
          <w:rtl/>
        </w:rPr>
        <w:t>שוויון</w:t>
      </w:r>
      <w:r w:rsidRPr="00AD4F32">
        <w:rPr>
          <w:rFonts w:ascii="Tahoma" w:hAnsi="Tahoma" w:cs="Tahoma" w:hint="cs"/>
          <w:sz w:val="18"/>
          <w:szCs w:val="18"/>
          <w:rtl/>
        </w:rPr>
        <w:t xml:space="preserve"> ותקנותיו, לרבות</w:t>
      </w:r>
      <w:r w:rsidRPr="00AD4F32">
        <w:rPr>
          <w:rFonts w:ascii="Tahoma" w:hAnsi="Tahoma" w:cs="Tahoma"/>
          <w:sz w:val="18"/>
          <w:szCs w:val="18"/>
          <w:rtl/>
        </w:rPr>
        <w:t xml:space="preserve"> איסור הפלייה </w:t>
      </w:r>
      <w:r w:rsidRPr="00AD4F32">
        <w:rPr>
          <w:rFonts w:ascii="Tahoma" w:hAnsi="Tahoma" w:cs="Tahoma" w:hint="cs"/>
          <w:sz w:val="18"/>
          <w:szCs w:val="18"/>
          <w:rtl/>
        </w:rPr>
        <w:t>ו</w:t>
      </w:r>
      <w:r w:rsidRPr="00AD4F32">
        <w:rPr>
          <w:rFonts w:ascii="Tahoma" w:hAnsi="Tahoma" w:cs="Tahoma"/>
          <w:sz w:val="18"/>
          <w:szCs w:val="18"/>
          <w:rtl/>
        </w:rPr>
        <w:t>מתן שירות שוויוני</w:t>
      </w:r>
      <w:r w:rsidRPr="00AD4F32">
        <w:rPr>
          <w:rFonts w:ascii="Tahoma" w:hAnsi="Tahoma" w:cs="Tahoma" w:hint="cs"/>
          <w:sz w:val="18"/>
          <w:szCs w:val="18"/>
          <w:rtl/>
        </w:rPr>
        <w:t xml:space="preserve"> -</w:t>
      </w:r>
      <w:r w:rsidRPr="00AD4F32">
        <w:rPr>
          <w:rFonts w:ascii="Tahoma" w:hAnsi="Tahoma" w:cs="Tahoma"/>
          <w:sz w:val="18"/>
          <w:szCs w:val="18"/>
          <w:rtl/>
        </w:rPr>
        <w:t xml:space="preserve"> עד </w:t>
      </w:r>
      <w:r w:rsidRPr="00AD4F32">
        <w:rPr>
          <w:rFonts w:ascii="Tahoma" w:hAnsi="Tahoma" w:cs="Tahoma" w:hint="eastAsia"/>
          <w:sz w:val="18"/>
          <w:szCs w:val="18"/>
          <w:rtl/>
        </w:rPr>
        <w:t>אוקטובר</w:t>
      </w:r>
      <w:r w:rsidRPr="00AD4F32">
        <w:rPr>
          <w:rFonts w:ascii="Tahoma" w:hAnsi="Tahoma" w:cs="Tahoma"/>
          <w:sz w:val="18"/>
          <w:szCs w:val="18"/>
          <w:rtl/>
        </w:rPr>
        <w:t xml:space="preserve"> 2014. </w:t>
      </w:r>
    </w:p>
    <w:p w:rsidR="00A207F5" w:rsidRPr="00AD4F32" w:rsidP="002C7EDD">
      <w:pPr>
        <w:spacing w:line="240" w:lineRule="exact"/>
        <w:ind w:right="2268"/>
        <w:jc w:val="both"/>
        <w:rPr>
          <w:rFonts w:ascii="Tahoma" w:hAnsi="Tahoma" w:cs="Tahoma"/>
          <w:sz w:val="18"/>
          <w:szCs w:val="18"/>
          <w:rtl/>
        </w:rPr>
      </w:pPr>
      <w:r w:rsidRPr="007C43A1">
        <w:rPr>
          <w:rStyle w:val="Heading7Char"/>
          <w:rFonts w:ascii="Tahoma" w:hAnsi="Tahoma" w:cs="Tahoma" w:hint="eastAsia"/>
          <w:sz w:val="17"/>
          <w:szCs w:val="17"/>
          <w:rtl/>
        </w:rPr>
        <w:t>הדרכ</w:t>
      </w:r>
      <w:r w:rsidRPr="007C43A1">
        <w:rPr>
          <w:rStyle w:val="Heading7Char"/>
          <w:rFonts w:ascii="Tahoma" w:hAnsi="Tahoma" w:cs="Tahoma" w:hint="cs"/>
          <w:sz w:val="17"/>
          <w:szCs w:val="17"/>
          <w:rtl/>
        </w:rPr>
        <w:t>ה והכשר</w:t>
      </w:r>
      <w:r w:rsidRPr="007C43A1">
        <w:rPr>
          <w:rStyle w:val="Heading7Char"/>
          <w:rFonts w:ascii="Tahoma" w:hAnsi="Tahoma" w:cs="Tahoma" w:hint="eastAsia"/>
          <w:sz w:val="17"/>
          <w:szCs w:val="17"/>
          <w:rtl/>
        </w:rPr>
        <w:t>ת</w:t>
      </w:r>
      <w:r w:rsidRPr="007C43A1">
        <w:rPr>
          <w:rStyle w:val="Heading7Char"/>
          <w:rFonts w:ascii="Tahoma" w:hAnsi="Tahoma" w:cs="Tahoma"/>
          <w:sz w:val="17"/>
          <w:szCs w:val="17"/>
          <w:rtl/>
        </w:rPr>
        <w:t xml:space="preserve"> </w:t>
      </w:r>
      <w:r w:rsidRPr="007C43A1">
        <w:rPr>
          <w:rStyle w:val="Heading7Char"/>
          <w:rFonts w:ascii="Tahoma" w:hAnsi="Tahoma" w:cs="Tahoma" w:hint="eastAsia"/>
          <w:sz w:val="17"/>
          <w:szCs w:val="17"/>
          <w:rtl/>
        </w:rPr>
        <w:t>עובדים</w:t>
      </w:r>
      <w:r w:rsidRPr="007C43A1">
        <w:rPr>
          <w:rStyle w:val="Heading7Char"/>
          <w:rFonts w:ascii="Tahoma" w:hAnsi="Tahoma" w:cs="Tahoma" w:hint="cs"/>
          <w:sz w:val="17"/>
          <w:szCs w:val="17"/>
          <w:rtl/>
        </w:rPr>
        <w:t>:</w:t>
      </w:r>
      <w:r w:rsidRPr="00AD4F32">
        <w:rPr>
          <w:rFonts w:ascii="Tahoma" w:hAnsi="Tahoma" w:cs="Tahoma" w:hint="cs"/>
          <w:sz w:val="18"/>
          <w:szCs w:val="18"/>
          <w:rtl/>
        </w:rPr>
        <w:t xml:space="preserve"> הדרכת כלל העובדים הנותנים שירות לציבור במישרין והממונים עליהם להתאים את כל פעולותיהם לכל סוגי המוגבלויות - נפשיות, שכליות וגופניות. ההדרכה כוללת העברת מידע על סוגי</w:t>
      </w:r>
      <w:r w:rsidRPr="00AD4F32">
        <w:rPr>
          <w:rFonts w:ascii="Tahoma" w:hAnsi="Tahoma" w:cs="Tahoma"/>
          <w:sz w:val="18"/>
          <w:szCs w:val="18"/>
          <w:rtl/>
        </w:rPr>
        <w:t xml:space="preserve"> </w:t>
      </w:r>
      <w:r w:rsidRPr="00AD4F32">
        <w:rPr>
          <w:rFonts w:ascii="Tahoma" w:hAnsi="Tahoma" w:cs="Tahoma" w:hint="cs"/>
          <w:sz w:val="18"/>
          <w:szCs w:val="18"/>
          <w:rtl/>
        </w:rPr>
        <w:t>מוגבלויות</w:t>
      </w:r>
      <w:r w:rsidRPr="00AD4F32">
        <w:rPr>
          <w:rFonts w:ascii="Tahoma" w:hAnsi="Tahoma" w:cs="Tahoma"/>
          <w:sz w:val="18"/>
          <w:szCs w:val="18"/>
          <w:rtl/>
        </w:rPr>
        <w:t xml:space="preserve">; </w:t>
      </w:r>
      <w:r w:rsidRPr="00AD4F32">
        <w:rPr>
          <w:rFonts w:ascii="Tahoma" w:hAnsi="Tahoma" w:cs="Tahoma" w:hint="cs"/>
          <w:sz w:val="18"/>
          <w:szCs w:val="18"/>
          <w:rtl/>
        </w:rPr>
        <w:t>כללי</w:t>
      </w:r>
      <w:r w:rsidRPr="00AD4F32">
        <w:rPr>
          <w:rFonts w:ascii="Tahoma" w:hAnsi="Tahoma" w:cs="Tahoma"/>
          <w:sz w:val="18"/>
          <w:szCs w:val="18"/>
          <w:rtl/>
        </w:rPr>
        <w:t xml:space="preserve"> </w:t>
      </w:r>
      <w:r w:rsidRPr="00AD4F32">
        <w:rPr>
          <w:rFonts w:ascii="Tahoma" w:hAnsi="Tahoma" w:cs="Tahoma" w:hint="cs"/>
          <w:sz w:val="18"/>
          <w:szCs w:val="18"/>
          <w:rtl/>
        </w:rPr>
        <w:t>התנהגות</w:t>
      </w:r>
      <w:r w:rsidRPr="00AD4F32">
        <w:rPr>
          <w:rFonts w:ascii="Tahoma" w:hAnsi="Tahoma" w:cs="Tahoma"/>
          <w:sz w:val="18"/>
          <w:szCs w:val="18"/>
          <w:rtl/>
        </w:rPr>
        <w:t xml:space="preserve"> </w:t>
      </w:r>
      <w:r w:rsidRPr="00AD4F32">
        <w:rPr>
          <w:rFonts w:ascii="Tahoma" w:hAnsi="Tahoma" w:cs="Tahoma" w:hint="cs"/>
          <w:sz w:val="18"/>
          <w:szCs w:val="18"/>
          <w:rtl/>
        </w:rPr>
        <w:t>נאותים</w:t>
      </w:r>
      <w:r w:rsidRPr="00AD4F32">
        <w:rPr>
          <w:rFonts w:ascii="Tahoma" w:hAnsi="Tahoma" w:cs="Tahoma"/>
          <w:sz w:val="18"/>
          <w:szCs w:val="18"/>
          <w:rtl/>
        </w:rPr>
        <w:t xml:space="preserve">; </w:t>
      </w:r>
      <w:r w:rsidRPr="00AD4F32">
        <w:rPr>
          <w:rFonts w:ascii="Tahoma" w:hAnsi="Tahoma" w:cs="Tahoma" w:hint="cs"/>
          <w:sz w:val="18"/>
          <w:szCs w:val="18"/>
          <w:rtl/>
        </w:rPr>
        <w:t>תפעול</w:t>
      </w:r>
      <w:r w:rsidRPr="00AD4F32">
        <w:rPr>
          <w:rFonts w:ascii="Tahoma" w:hAnsi="Tahoma" w:cs="Tahoma"/>
          <w:sz w:val="18"/>
          <w:szCs w:val="18"/>
          <w:rtl/>
        </w:rPr>
        <w:t xml:space="preserve"> </w:t>
      </w:r>
      <w:r w:rsidRPr="00AD4F32">
        <w:rPr>
          <w:rFonts w:ascii="Tahoma" w:hAnsi="Tahoma" w:cs="Tahoma" w:hint="cs"/>
          <w:sz w:val="18"/>
          <w:szCs w:val="18"/>
          <w:rtl/>
        </w:rPr>
        <w:t>אמצעי</w:t>
      </w:r>
      <w:r w:rsidRPr="00AD4F32">
        <w:rPr>
          <w:rFonts w:ascii="Tahoma" w:hAnsi="Tahoma" w:cs="Tahoma"/>
          <w:sz w:val="18"/>
          <w:szCs w:val="18"/>
          <w:rtl/>
        </w:rPr>
        <w:t xml:space="preserve"> </w:t>
      </w:r>
      <w:r w:rsidRPr="00AD4F32">
        <w:rPr>
          <w:rFonts w:ascii="Tahoma" w:hAnsi="Tahoma" w:cs="Tahoma" w:hint="cs"/>
          <w:sz w:val="18"/>
          <w:szCs w:val="18"/>
          <w:rtl/>
        </w:rPr>
        <w:t>עזר</w:t>
      </w:r>
      <w:r w:rsidRPr="00AD4F32">
        <w:rPr>
          <w:rFonts w:ascii="Tahoma" w:hAnsi="Tahoma" w:cs="Tahoma"/>
          <w:sz w:val="18"/>
          <w:szCs w:val="18"/>
          <w:rtl/>
        </w:rPr>
        <w:t xml:space="preserve"> </w:t>
      </w:r>
      <w:r w:rsidRPr="00AD4F32">
        <w:rPr>
          <w:rFonts w:ascii="Tahoma" w:hAnsi="Tahoma" w:cs="Tahoma" w:hint="cs"/>
          <w:sz w:val="18"/>
          <w:szCs w:val="18"/>
          <w:rtl/>
        </w:rPr>
        <w:t>וביצוע</w:t>
      </w:r>
      <w:r w:rsidRPr="00AD4F32">
        <w:rPr>
          <w:rFonts w:ascii="Tahoma" w:hAnsi="Tahoma" w:cs="Tahoma"/>
          <w:sz w:val="18"/>
          <w:szCs w:val="18"/>
          <w:rtl/>
        </w:rPr>
        <w:t xml:space="preserve"> </w:t>
      </w:r>
      <w:r w:rsidRPr="00AD4F32">
        <w:rPr>
          <w:rFonts w:ascii="Tahoma" w:hAnsi="Tahoma" w:cs="Tahoma" w:hint="cs"/>
          <w:sz w:val="18"/>
          <w:szCs w:val="18"/>
          <w:rtl/>
        </w:rPr>
        <w:t>התאמות</w:t>
      </w:r>
      <w:r w:rsidRPr="00AD4F32">
        <w:rPr>
          <w:rFonts w:ascii="Tahoma" w:hAnsi="Tahoma" w:cs="Tahoma"/>
          <w:sz w:val="18"/>
          <w:szCs w:val="18"/>
          <w:rtl/>
        </w:rPr>
        <w:t xml:space="preserve"> </w:t>
      </w:r>
      <w:r w:rsidRPr="00AD4F32">
        <w:rPr>
          <w:rFonts w:ascii="Tahoma" w:hAnsi="Tahoma" w:cs="Tahoma" w:hint="cs"/>
          <w:sz w:val="18"/>
          <w:szCs w:val="18"/>
          <w:rtl/>
        </w:rPr>
        <w:t>נגישות.</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לפי תקנות השירות, </w:t>
      </w:r>
      <w:r w:rsidRPr="00AD4F32">
        <w:rPr>
          <w:rFonts w:ascii="Tahoma" w:hAnsi="Tahoma" w:cs="Tahoma"/>
          <w:sz w:val="18"/>
          <w:szCs w:val="18"/>
          <w:rtl/>
        </w:rPr>
        <w:t xml:space="preserve">גופים </w:t>
      </w:r>
      <w:r w:rsidRPr="00AD4F32">
        <w:rPr>
          <w:rFonts w:ascii="Tahoma" w:hAnsi="Tahoma" w:cs="Tahoma" w:hint="cs"/>
          <w:sz w:val="18"/>
          <w:szCs w:val="18"/>
          <w:rtl/>
        </w:rPr>
        <w:t>שיש בהם יותר מ-25 עובדים,</w:t>
      </w:r>
      <w:r w:rsidRPr="00AD4F32">
        <w:rPr>
          <w:rFonts w:ascii="Tahoma" w:hAnsi="Tahoma" w:cs="Tahoma"/>
          <w:sz w:val="18"/>
          <w:szCs w:val="18"/>
          <w:rtl/>
        </w:rPr>
        <w:t xml:space="preserve"> נדרשים ל</w:t>
      </w:r>
      <w:r w:rsidRPr="00AD4F32">
        <w:rPr>
          <w:rFonts w:ascii="Tahoma" w:hAnsi="Tahoma" w:cs="Tahoma" w:hint="cs"/>
          <w:sz w:val="18"/>
          <w:szCs w:val="18"/>
          <w:rtl/>
        </w:rPr>
        <w:t xml:space="preserve">הדריך את </w:t>
      </w:r>
      <w:r w:rsidRPr="00AD4F32">
        <w:rPr>
          <w:rFonts w:ascii="Tahoma" w:hAnsi="Tahoma" w:cs="Tahoma"/>
          <w:sz w:val="18"/>
          <w:szCs w:val="18"/>
          <w:rtl/>
        </w:rPr>
        <w:t>עובדי</w:t>
      </w:r>
      <w:r w:rsidRPr="00AD4F32">
        <w:rPr>
          <w:rFonts w:ascii="Tahoma" w:hAnsi="Tahoma" w:cs="Tahoma" w:hint="cs"/>
          <w:sz w:val="18"/>
          <w:szCs w:val="18"/>
          <w:rtl/>
        </w:rPr>
        <w:t>ה</w:t>
      </w:r>
      <w:r w:rsidRPr="00AD4F32">
        <w:rPr>
          <w:rFonts w:ascii="Tahoma" w:hAnsi="Tahoma" w:cs="Tahoma"/>
          <w:sz w:val="18"/>
          <w:szCs w:val="18"/>
          <w:rtl/>
        </w:rPr>
        <w:t xml:space="preserve">ם </w:t>
      </w:r>
      <w:r w:rsidRPr="00AD4F32">
        <w:rPr>
          <w:rFonts w:ascii="Tahoma" w:hAnsi="Tahoma" w:cs="Tahoma" w:hint="cs"/>
          <w:sz w:val="18"/>
          <w:szCs w:val="18"/>
          <w:rtl/>
        </w:rPr>
        <w:t>בשלוש דרכים</w:t>
      </w:r>
      <w:r w:rsidRPr="00AD4F32">
        <w:rPr>
          <w:rFonts w:ascii="Tahoma" w:hAnsi="Tahoma" w:cs="Tahoma"/>
          <w:sz w:val="18"/>
          <w:szCs w:val="18"/>
          <w:rtl/>
        </w:rPr>
        <w:t xml:space="preserve">: </w:t>
      </w:r>
      <w:r w:rsidRPr="00AD4F32">
        <w:rPr>
          <w:rFonts w:ascii="Tahoma" w:hAnsi="Tahoma" w:cs="Tahoma" w:hint="cs"/>
          <w:sz w:val="18"/>
          <w:szCs w:val="18"/>
          <w:rtl/>
        </w:rPr>
        <w:t>התנסות</w:t>
      </w:r>
      <w:r w:rsidRPr="00AD4F32">
        <w:rPr>
          <w:rFonts w:ascii="Tahoma" w:hAnsi="Tahoma" w:cs="Tahoma"/>
          <w:sz w:val="18"/>
          <w:szCs w:val="18"/>
          <w:rtl/>
        </w:rPr>
        <w:t xml:space="preserve"> </w:t>
      </w:r>
      <w:r w:rsidRPr="00AD4F32">
        <w:rPr>
          <w:rFonts w:ascii="Tahoma" w:hAnsi="Tahoma" w:cs="Tahoma" w:hint="cs"/>
          <w:sz w:val="18"/>
          <w:szCs w:val="18"/>
          <w:rtl/>
        </w:rPr>
        <w:t>חווייתית</w:t>
      </w:r>
      <w:r>
        <w:rPr>
          <w:rStyle w:val="FootnoteReference0"/>
          <w:rFonts w:ascii="Tahoma" w:hAnsi="Tahoma" w:cs="Tahoma"/>
          <w:sz w:val="18"/>
          <w:szCs w:val="18"/>
          <w:rtl/>
        </w:rPr>
        <w:footnoteReference w:id="16"/>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לא</w:t>
      </w:r>
      <w:r w:rsidRPr="00AD4F32">
        <w:rPr>
          <w:rFonts w:ascii="Tahoma" w:hAnsi="Tahoma" w:cs="Tahoma"/>
          <w:sz w:val="18"/>
          <w:szCs w:val="18"/>
          <w:rtl/>
        </w:rPr>
        <w:t xml:space="preserve"> </w:t>
      </w:r>
      <w:r w:rsidRPr="00AD4F32">
        <w:rPr>
          <w:rFonts w:ascii="Tahoma" w:hAnsi="Tahoma" w:cs="Tahoma" w:hint="cs"/>
          <w:sz w:val="18"/>
          <w:szCs w:val="18"/>
          <w:rtl/>
        </w:rPr>
        <w:t>יאוחר</w:t>
      </w:r>
      <w:r w:rsidRPr="00AD4F32">
        <w:rPr>
          <w:rFonts w:ascii="Tahoma" w:hAnsi="Tahoma" w:cs="Tahoma"/>
          <w:sz w:val="18"/>
          <w:szCs w:val="18"/>
          <w:rtl/>
        </w:rPr>
        <w:t xml:space="preserve"> </w:t>
      </w:r>
      <w:r w:rsidRPr="00AD4F32">
        <w:rPr>
          <w:rFonts w:ascii="Tahoma" w:hAnsi="Tahoma" w:cs="Tahoma" w:hint="cs"/>
          <w:sz w:val="18"/>
          <w:szCs w:val="18"/>
          <w:rtl/>
        </w:rPr>
        <w:t>מאוקטובר</w:t>
      </w:r>
      <w:r w:rsidRPr="00AD4F32">
        <w:rPr>
          <w:rFonts w:ascii="Tahoma" w:hAnsi="Tahoma" w:cs="Tahoma"/>
          <w:sz w:val="18"/>
          <w:szCs w:val="18"/>
          <w:rtl/>
        </w:rPr>
        <w:t xml:space="preserve"> 2016</w:t>
      </w:r>
      <w:r w:rsidRPr="00AD4F32">
        <w:rPr>
          <w:rFonts w:ascii="Tahoma" w:hAnsi="Tahoma" w:cs="Tahoma" w:hint="cs"/>
          <w:sz w:val="18"/>
          <w:szCs w:val="18"/>
          <w:rtl/>
        </w:rPr>
        <w:t xml:space="preserve"> (להלן - התנסות חווייתית); הדרכה</w:t>
      </w:r>
      <w:r w:rsidRPr="00AD4F32">
        <w:rPr>
          <w:rFonts w:ascii="Tahoma" w:hAnsi="Tahoma" w:cs="Tahoma"/>
          <w:sz w:val="18"/>
          <w:szCs w:val="18"/>
          <w:rtl/>
        </w:rPr>
        <w:t xml:space="preserve"> </w:t>
      </w:r>
      <w:r w:rsidRPr="00AD4F32">
        <w:rPr>
          <w:rFonts w:ascii="Tahoma" w:hAnsi="Tahoma" w:cs="Tahoma" w:hint="cs"/>
          <w:sz w:val="18"/>
          <w:szCs w:val="18"/>
          <w:rtl/>
        </w:rPr>
        <w:t>בדפוס</w:t>
      </w:r>
      <w:r w:rsidRPr="00AD4F32">
        <w:rPr>
          <w:rFonts w:ascii="Tahoma" w:hAnsi="Tahoma" w:cs="Tahoma"/>
          <w:sz w:val="18"/>
          <w:szCs w:val="18"/>
          <w:rtl/>
        </w:rPr>
        <w:t xml:space="preserve"> </w:t>
      </w:r>
      <w:r w:rsidRPr="00AD4F32">
        <w:rPr>
          <w:rFonts w:ascii="Tahoma" w:hAnsi="Tahoma" w:cs="Tahoma" w:hint="cs"/>
          <w:sz w:val="18"/>
          <w:szCs w:val="18"/>
          <w:rtl/>
        </w:rPr>
        <w:t>או</w:t>
      </w:r>
      <w:r w:rsidRPr="00AD4F32">
        <w:rPr>
          <w:rFonts w:ascii="Tahoma" w:hAnsi="Tahoma" w:cs="Tahoma"/>
          <w:sz w:val="18"/>
          <w:szCs w:val="18"/>
          <w:rtl/>
        </w:rPr>
        <w:t xml:space="preserve"> </w:t>
      </w:r>
      <w:r w:rsidRPr="00AD4F32">
        <w:rPr>
          <w:rFonts w:ascii="Tahoma" w:hAnsi="Tahoma" w:cs="Tahoma" w:hint="cs"/>
          <w:sz w:val="18"/>
          <w:szCs w:val="18"/>
          <w:rtl/>
        </w:rPr>
        <w:t>באמצעי</w:t>
      </w:r>
      <w:r w:rsidRPr="00AD4F32">
        <w:rPr>
          <w:rFonts w:ascii="Tahoma" w:hAnsi="Tahoma" w:cs="Tahoma"/>
          <w:sz w:val="18"/>
          <w:szCs w:val="18"/>
          <w:rtl/>
        </w:rPr>
        <w:t xml:space="preserve"> </w:t>
      </w:r>
      <w:r w:rsidRPr="00AD4F32">
        <w:rPr>
          <w:rFonts w:ascii="Tahoma" w:hAnsi="Tahoma" w:cs="Tahoma" w:hint="cs"/>
          <w:sz w:val="18"/>
          <w:szCs w:val="18"/>
          <w:rtl/>
        </w:rPr>
        <w:t>דיגיטלי</w:t>
      </w:r>
      <w:r w:rsidRPr="00AD4F32">
        <w:rPr>
          <w:rFonts w:ascii="Tahoma" w:hAnsi="Tahoma" w:cs="Tahoma"/>
          <w:sz w:val="18"/>
          <w:szCs w:val="18"/>
          <w:rtl/>
        </w:rPr>
        <w:t xml:space="preserve"> </w:t>
      </w:r>
      <w:r w:rsidRPr="00AD4F32">
        <w:rPr>
          <w:rFonts w:ascii="Tahoma" w:hAnsi="Tahoma" w:cs="Tahoma" w:hint="cs"/>
          <w:sz w:val="18"/>
          <w:szCs w:val="18"/>
          <w:rtl/>
        </w:rPr>
        <w:t>אחת</w:t>
      </w:r>
      <w:r w:rsidRPr="00AD4F32">
        <w:rPr>
          <w:rFonts w:ascii="Tahoma" w:hAnsi="Tahoma" w:cs="Tahoma"/>
          <w:sz w:val="18"/>
          <w:szCs w:val="18"/>
          <w:rtl/>
        </w:rPr>
        <w:t xml:space="preserve"> לשנה </w:t>
      </w:r>
      <w:r w:rsidRPr="00AD4F32">
        <w:rPr>
          <w:rFonts w:ascii="Tahoma" w:hAnsi="Tahoma" w:cs="Tahoma" w:hint="cs"/>
          <w:sz w:val="18"/>
          <w:szCs w:val="18"/>
          <w:rtl/>
        </w:rPr>
        <w:t>- מאוקטובר</w:t>
      </w:r>
      <w:r w:rsidRPr="00AD4F32">
        <w:rPr>
          <w:rFonts w:ascii="Tahoma" w:hAnsi="Tahoma" w:cs="Tahoma"/>
          <w:sz w:val="18"/>
          <w:szCs w:val="18"/>
          <w:rtl/>
        </w:rPr>
        <w:t xml:space="preserve"> 2014</w:t>
      </w:r>
      <w:r w:rsidRPr="00AD4F32">
        <w:rPr>
          <w:rFonts w:ascii="Tahoma" w:hAnsi="Tahoma" w:cs="Tahoma" w:hint="cs"/>
          <w:sz w:val="18"/>
          <w:szCs w:val="18"/>
          <w:rtl/>
        </w:rPr>
        <w:t xml:space="preserve"> (להלן - הדרכה כללית); והדרכה</w:t>
      </w:r>
      <w:r w:rsidRPr="00AD4F32">
        <w:rPr>
          <w:rFonts w:ascii="Tahoma" w:hAnsi="Tahoma" w:cs="Tahoma"/>
          <w:sz w:val="18"/>
          <w:szCs w:val="18"/>
          <w:rtl/>
        </w:rPr>
        <w:t xml:space="preserve"> </w:t>
      </w:r>
      <w:r w:rsidRPr="00AD4F32">
        <w:rPr>
          <w:rFonts w:ascii="Tahoma" w:hAnsi="Tahoma" w:cs="Tahoma" w:hint="cs"/>
          <w:sz w:val="18"/>
          <w:szCs w:val="18"/>
          <w:rtl/>
        </w:rPr>
        <w:t>פרטנית</w:t>
      </w:r>
      <w:r w:rsidRPr="00AD4F32">
        <w:rPr>
          <w:rFonts w:ascii="Tahoma" w:hAnsi="Tahoma" w:cs="Tahoma"/>
          <w:sz w:val="18"/>
          <w:szCs w:val="18"/>
          <w:rtl/>
        </w:rPr>
        <w:t xml:space="preserve"> </w:t>
      </w:r>
      <w:r w:rsidRPr="00AD4F32">
        <w:rPr>
          <w:rFonts w:ascii="Tahoma" w:hAnsi="Tahoma" w:cs="Tahoma" w:hint="cs"/>
          <w:sz w:val="18"/>
          <w:szCs w:val="18"/>
          <w:rtl/>
        </w:rPr>
        <w:t xml:space="preserve">לעובדים האחראים להפעלת אמצעי עזר - </w:t>
      </w:r>
      <w:r w:rsidRPr="00AD4F32">
        <w:rPr>
          <w:rFonts w:ascii="Tahoma" w:hAnsi="Tahoma" w:cs="Tahoma"/>
          <w:sz w:val="18"/>
          <w:szCs w:val="18"/>
          <w:rtl/>
        </w:rPr>
        <w:t>לא יאוחר מאוקטובר 2016</w:t>
      </w:r>
      <w:r w:rsidRPr="00AD4F32">
        <w:rPr>
          <w:rFonts w:ascii="Tahoma" w:hAnsi="Tahoma" w:cs="Tahoma" w:hint="cs"/>
          <w:sz w:val="18"/>
          <w:szCs w:val="18"/>
          <w:rtl/>
        </w:rPr>
        <w:t xml:space="preserve"> (להלן - הדרכה פרטנית)</w:t>
      </w:r>
      <w:r w:rsidRPr="00AD4F32">
        <w:rPr>
          <w:rFonts w:ascii="Tahoma" w:hAnsi="Tahoma" w:cs="Tahoma"/>
          <w:sz w:val="18"/>
          <w:szCs w:val="18"/>
          <w:rtl/>
        </w:rPr>
        <w:t xml:space="preserve">. </w:t>
      </w:r>
    </w:p>
    <w:p w:rsidR="00A207F5" w:rsidP="002C7EDD">
      <w:pPr>
        <w:spacing w:line="240" w:lineRule="exact"/>
        <w:ind w:right="2268"/>
        <w:jc w:val="both"/>
        <w:rPr>
          <w:rFonts w:ascii="Tahoma" w:hAnsi="Tahoma" w:cs="Tahoma"/>
          <w:sz w:val="18"/>
          <w:szCs w:val="18"/>
          <w:rtl/>
        </w:rPr>
      </w:pPr>
    </w:p>
    <w:p w:rsidR="007C43A1" w:rsidRPr="00AD4F32" w:rsidP="002C7EDD">
      <w:pPr>
        <w:spacing w:line="240" w:lineRule="exact"/>
        <w:ind w:right="2268"/>
        <w:jc w:val="both"/>
        <w:rPr>
          <w:rFonts w:ascii="Tahoma" w:hAnsi="Tahoma" w:cs="Tahoma"/>
          <w:sz w:val="18"/>
          <w:szCs w:val="18"/>
          <w:rtl/>
        </w:rPr>
      </w:pPr>
    </w:p>
    <w:p w:rsidR="00A207F5" w:rsidRPr="00A40B38" w:rsidP="002C7EDD">
      <w:pPr>
        <w:pStyle w:val="KOT2"/>
        <w:rPr>
          <w:rtl/>
        </w:rPr>
      </w:pPr>
      <w:r w:rsidRPr="00A40B38">
        <w:rPr>
          <w:rFonts w:hint="cs"/>
          <w:rtl/>
        </w:rPr>
        <w:t>התאמות נגישות לשירות הניתן על ידי ה</w:t>
      </w:r>
      <w:r w:rsidRPr="00A40B38">
        <w:rPr>
          <w:rFonts w:hint="eastAsia"/>
          <w:rtl/>
        </w:rPr>
        <w:t>משטרה</w:t>
      </w:r>
    </w:p>
    <w:p w:rsidR="00A207F5" w:rsidRPr="00A40B38" w:rsidP="002C7EDD">
      <w:pPr>
        <w:pStyle w:val="KOT4"/>
        <w:rPr>
          <w:rtl/>
        </w:rPr>
      </w:pPr>
      <w:r w:rsidRPr="00A40B38">
        <w:rPr>
          <w:rFonts w:hint="eastAsia"/>
          <w:rtl/>
        </w:rPr>
        <w:t>התאמת</w:t>
      </w:r>
      <w:r w:rsidRPr="00A40B38">
        <w:rPr>
          <w:rtl/>
        </w:rPr>
        <w:t xml:space="preserve"> </w:t>
      </w:r>
      <w:r w:rsidRPr="00A40B38">
        <w:rPr>
          <w:rFonts w:hint="eastAsia"/>
          <w:rtl/>
        </w:rPr>
        <w:t>נהלים</w:t>
      </w:r>
      <w:r w:rsidRPr="00A40B38">
        <w:rPr>
          <w:rFonts w:hint="cs"/>
          <w:rtl/>
        </w:rPr>
        <w:t>, הליכים ונהגים</w:t>
      </w:r>
    </w:p>
    <w:p w:rsidR="00A207F5" w:rsidRPr="00A40B38" w:rsidP="002C7EDD">
      <w:pPr>
        <w:pStyle w:val="KOT5"/>
      </w:pPr>
      <w:r w:rsidRPr="00A40B38">
        <w:rPr>
          <w:rFonts w:hint="eastAsia"/>
          <w:rtl/>
        </w:rPr>
        <w:t>בדיקה</w:t>
      </w:r>
      <w:r w:rsidRPr="00A40B38">
        <w:rPr>
          <w:rtl/>
        </w:rPr>
        <w:t xml:space="preserve"> </w:t>
      </w:r>
      <w:r w:rsidRPr="00A40B38">
        <w:rPr>
          <w:rFonts w:hint="eastAsia"/>
          <w:rtl/>
        </w:rPr>
        <w:t>ראשונית</w:t>
      </w:r>
    </w:p>
    <w:p w:rsidR="00A207F5" w:rsidRPr="00AD4F32" w:rsidP="007C43A1">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כאמור, לפי התקנות, המשטרה נדרשת לסיים עד אפריל 2014 את הבדיקה הראשונית של נוהלי, נוהגי והליכי השירות. בינואר 2014 העבירה נציבות שוויון זכויות למשרדי הממשלה הנחיות לביצוע הבדיקה הראשונית ואת טופס הבדיקה שעל בסיסו יש לערוך סקר נגישות</w:t>
      </w:r>
      <w:r>
        <w:rPr>
          <w:rStyle w:val="FootnoteReference0"/>
          <w:rFonts w:ascii="Tahoma" w:hAnsi="Tahoma" w:cs="Tahoma"/>
          <w:sz w:val="18"/>
          <w:szCs w:val="18"/>
          <w:rtl/>
        </w:rPr>
        <w:footnoteReference w:id="17"/>
      </w:r>
      <w:r w:rsidRPr="00AD4F32">
        <w:rPr>
          <w:rFonts w:ascii="Tahoma" w:hAnsi="Tahoma" w:cs="Tahoma" w:hint="cs"/>
          <w:sz w:val="18"/>
          <w:szCs w:val="18"/>
          <w:rtl/>
        </w:rPr>
        <w:t>, שבו 67 פרמטרים לבדיקה.</w:t>
      </w:r>
    </w:p>
    <w:p w:rsidR="00A207F5" w:rsidRPr="00AD4F32" w:rsidP="007C43A1">
      <w:pPr>
        <w:pStyle w:val="RESHET"/>
        <w:rPr>
          <w:rtl/>
        </w:rPr>
      </w:pPr>
      <w:r w:rsidRPr="00AD4F32">
        <w:rPr>
          <w:rFonts w:hint="eastAsia"/>
          <w:rtl/>
        </w:rPr>
        <w:t>רק</w:t>
      </w:r>
      <w:r w:rsidRPr="00AD4F32">
        <w:rPr>
          <w:rtl/>
        </w:rPr>
        <w:t xml:space="preserve"> </w:t>
      </w:r>
      <w:r w:rsidRPr="00AD4F32">
        <w:rPr>
          <w:rFonts w:hint="cs"/>
          <w:rtl/>
        </w:rPr>
        <w:t xml:space="preserve">ביוני 2018, </w:t>
      </w:r>
      <w:r w:rsidRPr="00AD4F32">
        <w:rPr>
          <w:rFonts w:hint="eastAsia"/>
          <w:rtl/>
        </w:rPr>
        <w:t>כארבע</w:t>
      </w:r>
      <w:r w:rsidRPr="00AD4F32">
        <w:rPr>
          <w:rtl/>
        </w:rPr>
        <w:t xml:space="preserve"> שנים לאחר המועד שנקבע בתקנות להשלמת </w:t>
      </w:r>
      <w:r w:rsidRPr="00AD4F32">
        <w:rPr>
          <w:rFonts w:hint="eastAsia"/>
          <w:rtl/>
        </w:rPr>
        <w:t>התאמות</w:t>
      </w:r>
      <w:r w:rsidRPr="00AD4F32">
        <w:rPr>
          <w:rtl/>
        </w:rPr>
        <w:t xml:space="preserve"> </w:t>
      </w:r>
      <w:r w:rsidRPr="00AD4F32">
        <w:rPr>
          <w:rFonts w:hint="eastAsia"/>
          <w:rtl/>
        </w:rPr>
        <w:t>הנגישות</w:t>
      </w:r>
      <w:r w:rsidRPr="00AD4F32">
        <w:rPr>
          <w:rtl/>
        </w:rPr>
        <w:t xml:space="preserve"> </w:t>
      </w:r>
      <w:r w:rsidRPr="00AD4F32">
        <w:rPr>
          <w:rFonts w:hint="eastAsia"/>
          <w:rtl/>
        </w:rPr>
        <w:t>של</w:t>
      </w:r>
      <w:r w:rsidRPr="00AD4F32">
        <w:rPr>
          <w:rtl/>
        </w:rPr>
        <w:t xml:space="preserve"> ה</w:t>
      </w:r>
      <w:r w:rsidRPr="00AD4F32">
        <w:rPr>
          <w:rFonts w:hint="eastAsia"/>
          <w:rtl/>
        </w:rPr>
        <w:t>שירות</w:t>
      </w:r>
      <w:r w:rsidRPr="00AD4F32">
        <w:rPr>
          <w:rtl/>
        </w:rPr>
        <w:t xml:space="preserve">, </w:t>
      </w:r>
      <w:r w:rsidRPr="00AD4F32">
        <w:rPr>
          <w:rFonts w:hint="eastAsia"/>
          <w:rtl/>
        </w:rPr>
        <w:t>החלה</w:t>
      </w:r>
      <w:r w:rsidRPr="00AD4F32">
        <w:rPr>
          <w:rtl/>
        </w:rPr>
        <w:t xml:space="preserve"> </w:t>
      </w:r>
      <w:r w:rsidRPr="00AD4F32">
        <w:rPr>
          <w:rFonts w:hint="eastAsia"/>
          <w:rtl/>
        </w:rPr>
        <w:t>ה</w:t>
      </w:r>
      <w:r w:rsidRPr="00AD4F32">
        <w:rPr>
          <w:rtl/>
        </w:rPr>
        <w:t>מש</w:t>
      </w:r>
      <w:r w:rsidRPr="00AD4F32">
        <w:rPr>
          <w:rFonts w:hint="eastAsia"/>
          <w:rtl/>
        </w:rPr>
        <w:t>טרה</w:t>
      </w:r>
      <w:r w:rsidRPr="00AD4F32">
        <w:rPr>
          <w:rtl/>
        </w:rPr>
        <w:t xml:space="preserve"> </w:t>
      </w:r>
      <w:r w:rsidRPr="00AD4F32">
        <w:rPr>
          <w:rFonts w:hint="eastAsia"/>
          <w:rtl/>
        </w:rPr>
        <w:t>בבדיקה</w:t>
      </w:r>
      <w:r w:rsidRPr="00AD4F32">
        <w:rPr>
          <w:rtl/>
        </w:rPr>
        <w:t xml:space="preserve"> </w:t>
      </w:r>
      <w:r w:rsidRPr="00AD4F32">
        <w:rPr>
          <w:rFonts w:hint="eastAsia"/>
          <w:rtl/>
        </w:rPr>
        <w:t>הראשונית</w:t>
      </w:r>
      <w:r w:rsidRPr="00AD4F32">
        <w:rPr>
          <w:rtl/>
        </w:rPr>
        <w:t xml:space="preserve">, </w:t>
      </w:r>
      <w:r w:rsidRPr="00AD4F32">
        <w:rPr>
          <w:rFonts w:hint="eastAsia"/>
          <w:rtl/>
        </w:rPr>
        <w:t>וטרם</w:t>
      </w:r>
      <w:r w:rsidRPr="00AD4F32">
        <w:rPr>
          <w:rtl/>
        </w:rPr>
        <w:t xml:space="preserve"> </w:t>
      </w:r>
      <w:r w:rsidRPr="00AD4F32">
        <w:rPr>
          <w:rFonts w:hint="eastAsia"/>
          <w:rtl/>
        </w:rPr>
        <w:t>השלימה</w:t>
      </w:r>
      <w:r w:rsidRPr="00AD4F32">
        <w:rPr>
          <w:rtl/>
        </w:rPr>
        <w:t xml:space="preserve"> </w:t>
      </w:r>
      <w:r w:rsidRPr="00AD4F32">
        <w:rPr>
          <w:rFonts w:hint="eastAsia"/>
          <w:rtl/>
        </w:rPr>
        <w:t>אותה</w:t>
      </w:r>
      <w:r w:rsidRPr="00AD4F32">
        <w:rPr>
          <w:rtl/>
        </w:rPr>
        <w:t>.</w:t>
      </w:r>
    </w:p>
    <w:p w:rsidR="00A207F5" w:rsidRPr="00AD4F32" w:rsidP="007C43A1">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במסגרת </w:t>
      </w:r>
      <w:r w:rsidRPr="00AD4F32">
        <w:rPr>
          <w:rFonts w:ascii="Tahoma" w:hAnsi="Tahoma" w:cs="Tahoma" w:hint="cs"/>
          <w:sz w:val="18"/>
          <w:szCs w:val="18"/>
          <w:rtl/>
        </w:rPr>
        <w:t>בדיקה</w:t>
      </w:r>
      <w:r w:rsidRPr="00AD4F32">
        <w:rPr>
          <w:rFonts w:ascii="Tahoma" w:hAnsi="Tahoma" w:cs="Tahoma"/>
          <w:sz w:val="18"/>
          <w:szCs w:val="18"/>
          <w:rtl/>
        </w:rPr>
        <w:t xml:space="preserve"> </w:t>
      </w:r>
      <w:r w:rsidRPr="00AD4F32">
        <w:rPr>
          <w:rFonts w:ascii="Tahoma" w:hAnsi="Tahoma" w:cs="Tahoma" w:hint="cs"/>
          <w:sz w:val="18"/>
          <w:szCs w:val="18"/>
          <w:rtl/>
        </w:rPr>
        <w:t>זו</w:t>
      </w:r>
      <w:r w:rsidRPr="00AD4F32">
        <w:rPr>
          <w:rFonts w:ascii="Tahoma" w:hAnsi="Tahoma" w:cs="Tahoma" w:hint="cs"/>
          <w:sz w:val="18"/>
          <w:szCs w:val="18"/>
          <w:rtl/>
        </w:rPr>
        <w:t xml:space="preserve"> מילאו כ</w:t>
      </w:r>
      <w:r w:rsidRPr="00AD4F32">
        <w:rPr>
          <w:rFonts w:ascii="Tahoma" w:hAnsi="Tahoma" w:cs="Tahoma"/>
          <w:sz w:val="18"/>
          <w:szCs w:val="18"/>
          <w:rtl/>
        </w:rPr>
        <w:t xml:space="preserve">-80 </w:t>
      </w:r>
      <w:r w:rsidRPr="00AD4F32">
        <w:rPr>
          <w:rFonts w:ascii="Tahoma" w:hAnsi="Tahoma" w:cs="Tahoma" w:hint="cs"/>
          <w:sz w:val="18"/>
          <w:szCs w:val="18"/>
          <w:rtl/>
        </w:rPr>
        <w:t>תחנות</w:t>
      </w:r>
      <w:r w:rsidRPr="00AD4F32">
        <w:rPr>
          <w:rFonts w:ascii="Tahoma" w:hAnsi="Tahoma" w:cs="Tahoma"/>
          <w:sz w:val="18"/>
          <w:szCs w:val="18"/>
          <w:rtl/>
        </w:rPr>
        <w:t xml:space="preserve"> משטרה </w:t>
      </w:r>
      <w:r w:rsidRPr="00AD4F32">
        <w:rPr>
          <w:rFonts w:ascii="Tahoma" w:hAnsi="Tahoma" w:cs="Tahoma" w:hint="cs"/>
          <w:sz w:val="18"/>
          <w:szCs w:val="18"/>
          <w:rtl/>
        </w:rPr>
        <w:t>שאלון</w:t>
      </w:r>
      <w:r w:rsidRPr="00AD4F32">
        <w:rPr>
          <w:rFonts w:ascii="Tahoma" w:hAnsi="Tahoma" w:cs="Tahoma"/>
          <w:sz w:val="18"/>
          <w:szCs w:val="18"/>
          <w:rtl/>
        </w:rPr>
        <w:t xml:space="preserve"> </w:t>
      </w:r>
      <w:r w:rsidRPr="00AD4F32">
        <w:rPr>
          <w:rFonts w:ascii="Tahoma" w:hAnsi="Tahoma" w:cs="Tahoma" w:hint="cs"/>
          <w:sz w:val="18"/>
          <w:szCs w:val="18"/>
          <w:rtl/>
        </w:rPr>
        <w:t>שהפיצה</w:t>
      </w:r>
      <w:r w:rsidRPr="00AD4F32">
        <w:rPr>
          <w:rFonts w:ascii="Tahoma" w:hAnsi="Tahoma" w:cs="Tahoma"/>
          <w:sz w:val="18"/>
          <w:szCs w:val="18"/>
          <w:rtl/>
        </w:rPr>
        <w:t xml:space="preserve"> </w:t>
      </w:r>
      <w:r w:rsidRPr="00AD4F32">
        <w:rPr>
          <w:rFonts w:ascii="Tahoma" w:hAnsi="Tahoma" w:cs="Tahoma" w:hint="cs"/>
          <w:sz w:val="18"/>
          <w:szCs w:val="18"/>
          <w:rtl/>
        </w:rPr>
        <w:t>היחידה</w:t>
      </w:r>
      <w:r w:rsidRPr="00AD4F32">
        <w:rPr>
          <w:rFonts w:ascii="Tahoma" w:hAnsi="Tahoma" w:cs="Tahoma"/>
          <w:sz w:val="18"/>
          <w:szCs w:val="18"/>
          <w:rtl/>
        </w:rPr>
        <w:t xml:space="preserve"> </w:t>
      </w:r>
      <w:r w:rsidRPr="00AD4F32">
        <w:rPr>
          <w:rFonts w:ascii="Tahoma" w:hAnsi="Tahoma" w:cs="Tahoma" w:hint="cs"/>
          <w:sz w:val="18"/>
          <w:szCs w:val="18"/>
          <w:rtl/>
        </w:rPr>
        <w:t>לשיפור</w:t>
      </w:r>
      <w:r w:rsidRPr="00AD4F32">
        <w:rPr>
          <w:rFonts w:ascii="Tahoma" w:hAnsi="Tahoma" w:cs="Tahoma"/>
          <w:sz w:val="18"/>
          <w:szCs w:val="18"/>
          <w:rtl/>
        </w:rPr>
        <w:t xml:space="preserve"> </w:t>
      </w:r>
      <w:r w:rsidRPr="00AD4F32">
        <w:rPr>
          <w:rFonts w:ascii="Tahoma" w:hAnsi="Tahoma" w:cs="Tahoma" w:hint="cs"/>
          <w:sz w:val="18"/>
          <w:szCs w:val="18"/>
          <w:rtl/>
        </w:rPr>
        <w:t>השירות (להלן - סקר נגישות)</w:t>
      </w:r>
      <w:r w:rsidRPr="00AD4F32">
        <w:rPr>
          <w:rFonts w:ascii="Tahoma" w:hAnsi="Tahoma" w:cs="Tahoma"/>
          <w:sz w:val="18"/>
          <w:szCs w:val="18"/>
          <w:rtl/>
        </w:rPr>
        <w:t xml:space="preserve">. </w:t>
      </w:r>
      <w:r w:rsidRPr="00AD4F32">
        <w:rPr>
          <w:rFonts w:ascii="Tahoma" w:hAnsi="Tahoma" w:cs="Tahoma" w:hint="cs"/>
          <w:sz w:val="18"/>
          <w:szCs w:val="18"/>
          <w:rtl/>
        </w:rPr>
        <w:t xml:space="preserve">היחידה התעתדה להמשיך לערוך סקרי נגישות בשנת 2018. </w:t>
      </w:r>
    </w:p>
    <w:p w:rsidR="00A207F5" w:rsidRPr="00AD4F32" w:rsidP="007C43A1">
      <w:pPr>
        <w:pStyle w:val="RESHET"/>
        <w:rPr>
          <w:rtl/>
        </w:rPr>
      </w:pPr>
      <w:r w:rsidRPr="00AD4F32">
        <w:rPr>
          <w:rFonts w:hint="cs"/>
          <w:rtl/>
        </w:rPr>
        <w:t xml:space="preserve">בסקר הנגישות שערכה המשטרה </w:t>
      </w:r>
      <w:r w:rsidRPr="00AD4F32">
        <w:rPr>
          <w:rFonts w:hint="eastAsia"/>
          <w:rtl/>
        </w:rPr>
        <w:t>נבחנו</w:t>
      </w:r>
      <w:r w:rsidRPr="00AD4F32">
        <w:rPr>
          <w:rtl/>
        </w:rPr>
        <w:t xml:space="preserve"> </w:t>
      </w:r>
      <w:r w:rsidRPr="00AD4F32">
        <w:rPr>
          <w:rFonts w:hint="eastAsia"/>
          <w:rtl/>
        </w:rPr>
        <w:t>התאמות</w:t>
      </w:r>
      <w:r w:rsidRPr="00AD4F32">
        <w:rPr>
          <w:rtl/>
        </w:rPr>
        <w:t xml:space="preserve"> </w:t>
      </w:r>
      <w:r w:rsidRPr="00AD4F32">
        <w:rPr>
          <w:rFonts w:hint="eastAsia"/>
          <w:rtl/>
        </w:rPr>
        <w:t>נגישות</w:t>
      </w:r>
      <w:r w:rsidRPr="00AD4F32">
        <w:rPr>
          <w:rtl/>
        </w:rPr>
        <w:t xml:space="preserve"> </w:t>
      </w:r>
      <w:r w:rsidRPr="00AD4F32">
        <w:rPr>
          <w:rFonts w:hint="cs"/>
          <w:rtl/>
        </w:rPr>
        <w:t>ב</w:t>
      </w:r>
      <w:r w:rsidRPr="00AD4F32">
        <w:rPr>
          <w:rtl/>
        </w:rPr>
        <w:t xml:space="preserve">-15 </w:t>
      </w:r>
      <w:r w:rsidRPr="00AD4F32">
        <w:rPr>
          <w:rFonts w:hint="eastAsia"/>
          <w:rtl/>
        </w:rPr>
        <w:t>פרמטרים</w:t>
      </w:r>
      <w:r w:rsidRPr="00AD4F32">
        <w:rPr>
          <w:rFonts w:hint="cs"/>
          <w:rtl/>
        </w:rPr>
        <w:t xml:space="preserve"> בלבד (כ-25% מהפרמטרים הנדרשים בבדיקה),</w:t>
      </w:r>
      <w:r w:rsidRPr="00AD4F32">
        <w:rPr>
          <w:rtl/>
        </w:rPr>
        <w:t xml:space="preserve"> </w:t>
      </w:r>
      <w:r w:rsidRPr="00AD4F32">
        <w:rPr>
          <w:rFonts w:hint="cs"/>
          <w:rtl/>
        </w:rPr>
        <w:t xml:space="preserve">ואי אפשר להסתמך עליו להשלמתה של חובת הבדיקה הראשונית החלה על המשטרה. </w:t>
      </w:r>
    </w:p>
    <w:p w:rsidR="00A207F5" w:rsidRPr="00AD4F32" w:rsidP="007C43A1">
      <w:pPr>
        <w:spacing w:before="180" w:after="240" w:line="240" w:lineRule="exact"/>
        <w:ind w:right="2268"/>
        <w:jc w:val="both"/>
        <w:rPr>
          <w:rFonts w:ascii="Tahoma" w:hAnsi="Tahoma" w:cs="Tahoma"/>
          <w:b/>
          <w:bCs/>
          <w:sz w:val="18"/>
          <w:szCs w:val="18"/>
          <w:rtl/>
        </w:rPr>
      </w:pPr>
      <w:r w:rsidRPr="00AD4F32">
        <w:rPr>
          <w:rFonts w:ascii="Tahoma" w:hAnsi="Tahoma" w:cs="Tahoma" w:hint="cs"/>
          <w:sz w:val="18"/>
          <w:szCs w:val="18"/>
          <w:rtl/>
        </w:rPr>
        <w:t xml:space="preserve">בתשובת המשטרה נמסר </w:t>
      </w:r>
      <w:r w:rsidRPr="00AD4F32">
        <w:rPr>
          <w:rFonts w:ascii="Tahoma" w:hAnsi="Tahoma" w:cs="Tahoma" w:hint="cs"/>
          <w:sz w:val="18"/>
          <w:szCs w:val="18"/>
          <w:rtl/>
        </w:rPr>
        <w:t>כי במיפוי ראשוני זה</w:t>
      </w:r>
      <w:r w:rsidRPr="00AD4F32">
        <w:rPr>
          <w:rFonts w:ascii="Tahoma" w:hAnsi="Tahoma" w:cs="Tahoma" w:hint="cs"/>
          <w:sz w:val="18"/>
          <w:szCs w:val="18"/>
          <w:rtl/>
        </w:rPr>
        <w:t xml:space="preserve"> נבחרו פרמטרים </w:t>
      </w:r>
      <w:r w:rsidRPr="00AD4F32">
        <w:rPr>
          <w:rFonts w:ascii="Tahoma" w:hAnsi="Tahoma" w:cs="Tahoma" w:hint="cs"/>
          <w:sz w:val="18"/>
          <w:szCs w:val="18"/>
          <w:rtl/>
        </w:rPr>
        <w:t xml:space="preserve">עיקריים הבוחנים את </w:t>
      </w:r>
      <w:r w:rsidRPr="00AD4F32">
        <w:rPr>
          <w:rFonts w:ascii="Tahoma" w:hAnsi="Tahoma" w:cs="Tahoma" w:hint="cs"/>
          <w:sz w:val="18"/>
          <w:szCs w:val="18"/>
          <w:rtl/>
        </w:rPr>
        <w:t>מתן השירות הבסיסי לאנשים עם מוגבלות. בכוונת המשטרה ל</w:t>
      </w:r>
      <w:r w:rsidRPr="00AD4F32">
        <w:rPr>
          <w:rFonts w:ascii="Tahoma" w:hAnsi="Tahoma" w:cs="Tahoma" w:hint="cs"/>
          <w:sz w:val="18"/>
          <w:szCs w:val="18"/>
          <w:rtl/>
        </w:rPr>
        <w:t>ערוך</w:t>
      </w:r>
      <w:r w:rsidRPr="00AD4F32">
        <w:rPr>
          <w:rFonts w:ascii="Tahoma" w:hAnsi="Tahoma" w:cs="Tahoma" w:hint="cs"/>
          <w:sz w:val="18"/>
          <w:szCs w:val="18"/>
          <w:rtl/>
        </w:rPr>
        <w:t xml:space="preserve"> בשנת 2019 סקר</w:t>
      </w:r>
      <w:r w:rsidRPr="00AD4F32">
        <w:rPr>
          <w:rFonts w:ascii="Tahoma" w:hAnsi="Tahoma" w:cs="Tahoma" w:hint="cs"/>
          <w:sz w:val="18"/>
          <w:szCs w:val="18"/>
          <w:rtl/>
        </w:rPr>
        <w:t xml:space="preserve"> נוסף</w:t>
      </w:r>
      <w:r w:rsidRPr="00AD4F32">
        <w:rPr>
          <w:rFonts w:ascii="Tahoma" w:hAnsi="Tahoma" w:cs="Tahoma" w:hint="cs"/>
          <w:sz w:val="18"/>
          <w:szCs w:val="18"/>
          <w:rtl/>
        </w:rPr>
        <w:t xml:space="preserve"> בתחנות המשטרה</w:t>
      </w:r>
      <w:r w:rsidRPr="00AD4F32">
        <w:rPr>
          <w:rFonts w:ascii="Tahoma" w:hAnsi="Tahoma" w:cs="Tahoma" w:hint="cs"/>
          <w:sz w:val="18"/>
          <w:szCs w:val="18"/>
          <w:rtl/>
        </w:rPr>
        <w:t>,</w:t>
      </w:r>
      <w:r w:rsidRPr="00AD4F32">
        <w:rPr>
          <w:rFonts w:ascii="Tahoma" w:hAnsi="Tahoma" w:cs="Tahoma" w:hint="cs"/>
          <w:sz w:val="18"/>
          <w:szCs w:val="18"/>
          <w:rtl/>
        </w:rPr>
        <w:t xml:space="preserve"> בכפוף להקצאת תקציבים וכוח אדם.</w:t>
      </w:r>
      <w:r w:rsidRPr="00AD4F32">
        <w:rPr>
          <w:rFonts w:ascii="Tahoma" w:hAnsi="Tahoma" w:cs="Tahoma" w:hint="cs"/>
          <w:sz w:val="18"/>
          <w:szCs w:val="18"/>
          <w:rtl/>
        </w:rPr>
        <w:t xml:space="preserve"> המשטרה הוסיפה כי היא פועלת למילוי חובותיה ולהשלמת הפעולות הנדרשות. </w:t>
      </w:r>
    </w:p>
    <w:p w:rsidR="00A207F5" w:rsidRPr="00AD4F32" w:rsidP="007C43A1">
      <w:pPr>
        <w:pStyle w:val="RESHET"/>
        <w:rPr>
          <w:rtl/>
        </w:rPr>
      </w:pPr>
      <w:r w:rsidRPr="00AD4F32">
        <w:rPr>
          <w:rFonts w:hint="cs"/>
          <w:rtl/>
        </w:rPr>
        <w:t>משלא נערכה בדיקה ראשונית הכוללת בחינה פרטנית של מכלול הנהלים, ההליכים והנהגים בשירות, אין בכוחה של המשטרה לדעת אילו התאמות נגישות עליה לבצע כדי לעמוד בחובות המוטלות עליה.</w:t>
      </w:r>
      <w:r w:rsidRPr="00AD4F32">
        <w:rPr>
          <w:rtl/>
        </w:rPr>
        <w:t xml:space="preserve"> </w:t>
      </w:r>
      <w:r w:rsidRPr="00AD4F32">
        <w:rPr>
          <w:rFonts w:hint="cs"/>
          <w:rtl/>
        </w:rPr>
        <w:t xml:space="preserve">משרד מבקר המדינה מעיר למשטרה כי עליה להשלים בהקדם את מילוי החובות שמטיל עליה החוק. כמו כן עליה להתאים את סקר הנגישות להנחיות של נציבות שוויון זכויות ולבצעו במלואו. </w:t>
      </w:r>
    </w:p>
    <w:p w:rsidR="00A207F5" w:rsidRPr="00A40B38" w:rsidP="002C7EDD">
      <w:pPr>
        <w:pStyle w:val="KOT5"/>
      </w:pPr>
      <w:r w:rsidRPr="00A40B38">
        <w:rPr>
          <w:rtl/>
        </w:rPr>
        <w:t xml:space="preserve">התאמות </w:t>
      </w:r>
      <w:r w:rsidRPr="00A40B38">
        <w:rPr>
          <w:rFonts w:hint="cs"/>
          <w:rtl/>
        </w:rPr>
        <w:t>ש</w:t>
      </w:r>
      <w:r w:rsidRPr="00A40B38">
        <w:rPr>
          <w:rtl/>
        </w:rPr>
        <w:t>ל</w:t>
      </w:r>
      <w:r w:rsidRPr="00A40B38">
        <w:rPr>
          <w:rFonts w:hint="cs"/>
          <w:rtl/>
        </w:rPr>
        <w:t xml:space="preserve"> </w:t>
      </w:r>
      <w:r w:rsidRPr="00A40B38">
        <w:rPr>
          <w:rtl/>
        </w:rPr>
        <w:t xml:space="preserve">נהלים, הליכים </w:t>
      </w:r>
      <w:r w:rsidRPr="00A40B38">
        <w:rPr>
          <w:rFonts w:hint="cs"/>
          <w:rtl/>
        </w:rPr>
        <w:t>ו</w:t>
      </w:r>
      <w:r w:rsidRPr="00A40B38">
        <w:rPr>
          <w:rtl/>
        </w:rPr>
        <w:t xml:space="preserve">נהגים בשירות </w:t>
      </w:r>
    </w:p>
    <w:p w:rsidR="00A207F5" w:rsidRPr="00AD4F32" w:rsidP="007C43A1">
      <w:pPr>
        <w:spacing w:after="240" w:line="240" w:lineRule="exact"/>
        <w:ind w:right="2268"/>
        <w:jc w:val="both"/>
        <w:rPr>
          <w:rFonts w:ascii="Tahoma" w:hAnsi="Tahoma" w:cs="Tahoma"/>
          <w:sz w:val="18"/>
          <w:szCs w:val="18"/>
          <w:rtl/>
        </w:rPr>
      </w:pPr>
      <w:r w:rsidRPr="00AD4F32">
        <w:rPr>
          <w:rFonts w:ascii="Tahoma" w:hAnsi="Tahoma" w:cs="Tahoma" w:hint="eastAsia"/>
          <w:sz w:val="18"/>
          <w:szCs w:val="18"/>
          <w:rtl/>
        </w:rPr>
        <w:t>פקודת</w:t>
      </w:r>
      <w:r w:rsidRPr="00AD4F32">
        <w:rPr>
          <w:rFonts w:ascii="Tahoma" w:hAnsi="Tahoma" w:cs="Tahoma"/>
          <w:sz w:val="18"/>
          <w:szCs w:val="18"/>
          <w:rtl/>
        </w:rPr>
        <w:t xml:space="preserve"> </w:t>
      </w:r>
      <w:r w:rsidRPr="00AD4F32">
        <w:rPr>
          <w:rFonts w:ascii="Tahoma" w:hAnsi="Tahoma" w:cs="Tahoma" w:hint="cs"/>
          <w:sz w:val="18"/>
          <w:szCs w:val="18"/>
          <w:rtl/>
        </w:rPr>
        <w:t xml:space="preserve">המטה הארצי </w:t>
      </w:r>
      <w:r w:rsidRPr="00AD4F32">
        <w:rPr>
          <w:rFonts w:ascii="Tahoma" w:hAnsi="Tahoma" w:cs="Tahoma"/>
          <w:sz w:val="18"/>
          <w:szCs w:val="18"/>
          <w:rtl/>
        </w:rPr>
        <w:t xml:space="preserve">בנושא השירות </w:t>
      </w:r>
      <w:r w:rsidRPr="00AD4F32">
        <w:rPr>
          <w:rFonts w:ascii="Tahoma" w:hAnsi="Tahoma" w:cs="Tahoma" w:hint="eastAsia"/>
          <w:sz w:val="18"/>
          <w:szCs w:val="18"/>
          <w:rtl/>
        </w:rPr>
        <w:t>לציבור</w:t>
      </w:r>
      <w:r w:rsidRPr="00AD4F32">
        <w:rPr>
          <w:rFonts w:ascii="Tahoma" w:hAnsi="Tahoma" w:cs="Tahoma" w:hint="cs"/>
          <w:sz w:val="18"/>
          <w:szCs w:val="18"/>
          <w:rtl/>
        </w:rPr>
        <w:t xml:space="preserve"> (להלן - פקודת </w:t>
      </w:r>
      <w:r w:rsidRPr="00AD4F32">
        <w:rPr>
          <w:rFonts w:ascii="Tahoma" w:hAnsi="Tahoma" w:cs="Tahoma" w:hint="cs"/>
          <w:sz w:val="18"/>
          <w:szCs w:val="18"/>
          <w:rtl/>
        </w:rPr>
        <w:t>מטא"ר</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מחייבת</w:t>
      </w:r>
      <w:r w:rsidRPr="00AD4F32">
        <w:rPr>
          <w:rFonts w:ascii="Tahoma" w:hAnsi="Tahoma" w:cs="Tahoma"/>
          <w:sz w:val="18"/>
          <w:szCs w:val="18"/>
          <w:rtl/>
        </w:rPr>
        <w:t xml:space="preserve"> שוטר "להתחשב באדם בעל צרכים מיוחדים" ולתת לו, ככל האפשר, שירות התואם </w:t>
      </w:r>
      <w:r w:rsidRPr="00AD4F32">
        <w:rPr>
          <w:rFonts w:ascii="Tahoma" w:hAnsi="Tahoma" w:cs="Tahoma" w:hint="cs"/>
          <w:sz w:val="18"/>
          <w:szCs w:val="18"/>
          <w:rtl/>
        </w:rPr>
        <w:t xml:space="preserve">את </w:t>
      </w:r>
      <w:r w:rsidRPr="00AD4F32">
        <w:rPr>
          <w:rFonts w:ascii="Tahoma" w:hAnsi="Tahoma" w:cs="Tahoma"/>
          <w:sz w:val="18"/>
          <w:szCs w:val="18"/>
          <w:rtl/>
        </w:rPr>
        <w:t xml:space="preserve">צרכיו המיוחדים. </w:t>
      </w:r>
      <w:r w:rsidRPr="00AD4F32">
        <w:rPr>
          <w:rFonts w:ascii="Tahoma" w:hAnsi="Tahoma" w:cs="Tahoma" w:hint="cs"/>
          <w:sz w:val="18"/>
          <w:szCs w:val="18"/>
          <w:rtl/>
        </w:rPr>
        <w:t xml:space="preserve">פקודת </w:t>
      </w:r>
      <w:r w:rsidRPr="00AD4F32">
        <w:rPr>
          <w:rFonts w:ascii="Tahoma" w:hAnsi="Tahoma" w:cs="Tahoma" w:hint="cs"/>
          <w:sz w:val="18"/>
          <w:szCs w:val="18"/>
          <w:rtl/>
        </w:rPr>
        <w:t>מטא"ר</w:t>
      </w:r>
      <w:r w:rsidRPr="00AD4F32">
        <w:rPr>
          <w:rFonts w:ascii="Tahoma" w:hAnsi="Tahoma" w:cs="Tahoma" w:hint="cs"/>
          <w:sz w:val="18"/>
          <w:szCs w:val="18"/>
          <w:rtl/>
        </w:rPr>
        <w:t xml:space="preserve"> צפויה להתבטל </w:t>
      </w:r>
      <w:r w:rsidRPr="00AD4F32">
        <w:rPr>
          <w:rFonts w:ascii="Tahoma" w:hAnsi="Tahoma" w:cs="Tahoma" w:hint="cs"/>
          <w:sz w:val="18"/>
          <w:szCs w:val="18"/>
          <w:rtl/>
        </w:rPr>
        <w:t>משתיכנס</w:t>
      </w:r>
      <w:r w:rsidRPr="00AD4F32">
        <w:rPr>
          <w:rFonts w:ascii="Tahoma" w:hAnsi="Tahoma" w:cs="Tahoma" w:hint="cs"/>
          <w:sz w:val="18"/>
          <w:szCs w:val="18"/>
          <w:rtl/>
        </w:rPr>
        <w:t xml:space="preserve"> לתוקפה טיוטת </w:t>
      </w:r>
      <w:r w:rsidRPr="00AD4F32">
        <w:rPr>
          <w:rFonts w:ascii="Tahoma" w:hAnsi="Tahoma" w:cs="Tahoma" w:hint="eastAsia"/>
          <w:sz w:val="18"/>
          <w:szCs w:val="18"/>
          <w:rtl/>
        </w:rPr>
        <w:t>פקודת</w:t>
      </w:r>
      <w:r w:rsidRPr="00AD4F32">
        <w:rPr>
          <w:rFonts w:ascii="Tahoma" w:hAnsi="Tahoma" w:cs="Tahoma"/>
          <w:sz w:val="18"/>
          <w:szCs w:val="18"/>
          <w:rtl/>
        </w:rPr>
        <w:t xml:space="preserve"> </w:t>
      </w:r>
      <w:r w:rsidRPr="00AD4F32">
        <w:rPr>
          <w:rFonts w:ascii="Tahoma" w:hAnsi="Tahoma" w:cs="Tahoma" w:hint="eastAsia"/>
          <w:sz w:val="18"/>
          <w:szCs w:val="18"/>
          <w:rtl/>
        </w:rPr>
        <w:t>מטא</w:t>
      </w:r>
      <w:r w:rsidRPr="00AD4F32">
        <w:rPr>
          <w:rFonts w:ascii="Tahoma" w:hAnsi="Tahoma" w:cs="Tahoma"/>
          <w:sz w:val="18"/>
          <w:szCs w:val="18"/>
          <w:rtl/>
        </w:rPr>
        <w:t>"ר</w:t>
      </w:r>
      <w:r w:rsidRPr="00AD4F32">
        <w:rPr>
          <w:rFonts w:ascii="Tahoma" w:hAnsi="Tahoma" w:cs="Tahoma"/>
          <w:sz w:val="18"/>
          <w:szCs w:val="18"/>
          <w:rtl/>
        </w:rPr>
        <w:t xml:space="preserve"> "הנגישות, השוויון והתעסוקה לאנשים עם מוגבלות במשטרת ישראל</w:t>
      </w:r>
      <w:r w:rsidRPr="00AD4F32">
        <w:rPr>
          <w:rFonts w:ascii="Tahoma" w:hAnsi="Tahoma" w:cs="Tahoma" w:hint="cs"/>
          <w:sz w:val="18"/>
          <w:szCs w:val="18"/>
          <w:rtl/>
        </w:rPr>
        <w:t>"</w:t>
      </w:r>
      <w:r w:rsidRPr="00AD4F32">
        <w:rPr>
          <w:rFonts w:ascii="Tahoma" w:hAnsi="Tahoma" w:cs="Tahoma"/>
          <w:sz w:val="18"/>
          <w:szCs w:val="18"/>
          <w:rtl/>
        </w:rPr>
        <w:t xml:space="preserve"> (להלן - </w:t>
      </w:r>
      <w:r w:rsidRPr="00AD4F32">
        <w:rPr>
          <w:rFonts w:ascii="Tahoma" w:hAnsi="Tahoma" w:cs="Tahoma" w:hint="cs"/>
          <w:sz w:val="18"/>
          <w:szCs w:val="18"/>
          <w:rtl/>
        </w:rPr>
        <w:t xml:space="preserve">טיוטת </w:t>
      </w:r>
      <w:r w:rsidRPr="00AD4F32">
        <w:rPr>
          <w:rFonts w:ascii="Tahoma" w:hAnsi="Tahoma" w:cs="Tahoma"/>
          <w:sz w:val="18"/>
          <w:szCs w:val="18"/>
          <w:rtl/>
        </w:rPr>
        <w:t>פקודת הנגישות)</w:t>
      </w:r>
      <w:r w:rsidRPr="00AD4F32">
        <w:rPr>
          <w:rFonts w:ascii="Tahoma" w:hAnsi="Tahoma" w:cs="Tahoma" w:hint="cs"/>
          <w:sz w:val="18"/>
          <w:szCs w:val="18"/>
          <w:rtl/>
        </w:rPr>
        <w:t>.</w:t>
      </w:r>
    </w:p>
    <w:p w:rsidR="00A207F5" w:rsidRPr="00AD4F32" w:rsidP="00883E9E">
      <w:pPr>
        <w:pStyle w:val="RESHET"/>
        <w:rPr>
          <w:rtl/>
        </w:rPr>
      </w:pPr>
      <w:r w:rsidRPr="00AD4F32">
        <w:rPr>
          <w:rFonts w:hint="cs"/>
          <w:rtl/>
        </w:rPr>
        <w:t>הפקודה הקיימת וטיוטת הפקודה החדשה אינן</w:t>
      </w:r>
      <w:r w:rsidRPr="00AD4F32">
        <w:rPr>
          <w:rtl/>
        </w:rPr>
        <w:t xml:space="preserve"> מפרט</w:t>
      </w:r>
      <w:r w:rsidRPr="00AD4F32">
        <w:rPr>
          <w:rFonts w:hint="cs"/>
          <w:rtl/>
        </w:rPr>
        <w:t>ו</w:t>
      </w:r>
      <w:r w:rsidRPr="00AD4F32">
        <w:rPr>
          <w:rtl/>
        </w:rPr>
        <w:t xml:space="preserve">ת </w:t>
      </w:r>
      <w:r w:rsidRPr="00AD4F32">
        <w:rPr>
          <w:rFonts w:hint="cs"/>
          <w:rtl/>
        </w:rPr>
        <w:t>באילו דרכים על שוטר לפעול כדי להתאים את</w:t>
      </w:r>
      <w:r w:rsidRPr="00AD4F32">
        <w:rPr>
          <w:rtl/>
        </w:rPr>
        <w:t xml:space="preserve"> </w:t>
      </w:r>
      <w:r w:rsidRPr="00AD4F32">
        <w:rPr>
          <w:rFonts w:hint="cs"/>
          <w:rtl/>
        </w:rPr>
        <w:t>השירות</w:t>
      </w:r>
      <w:r w:rsidRPr="00AD4F32">
        <w:rPr>
          <w:rtl/>
        </w:rPr>
        <w:t xml:space="preserve"> </w:t>
      </w:r>
      <w:r w:rsidRPr="00AD4F32">
        <w:rPr>
          <w:rFonts w:hint="cs"/>
          <w:rtl/>
        </w:rPr>
        <w:t>שהוא נותן לאנשים עם מוגבלות, ואילו כלים עומדים לרשותו לשם כך.</w:t>
      </w:r>
      <w:r w:rsidRPr="00AD4F32">
        <w:rPr>
          <w:rtl/>
        </w:rPr>
        <w:t xml:space="preserve"> </w:t>
      </w:r>
      <w:r w:rsidRPr="00AD4F32">
        <w:rPr>
          <w:rFonts w:hint="cs"/>
          <w:rtl/>
        </w:rPr>
        <w:t>בנסיבות אלה אין בהן מענה ממשי לדרישות החוק והתקנות. להלן כמה דוגמאות:</w:t>
      </w:r>
      <w:r w:rsidRPr="00AD4F32">
        <w:rPr>
          <w:rtl/>
        </w:rPr>
        <w:t xml:space="preserve"> </w:t>
      </w:r>
      <w:r w:rsidRPr="0012789B" w:rsidR="00742889">
        <w:rPr>
          <w:noProof/>
          <w:szCs w:val="17"/>
          <w:rtl/>
          <w:lang w:eastAsia="en-US"/>
        </w:rPr>
        <mc:AlternateContent>
          <mc:Choice Requires="wps">
            <w:drawing>
              <wp:anchor distT="0" distB="0" distL="114300" distR="114300" simplePos="0" relativeHeight="251693056" behindDoc="1" locked="0" layoutInCell="1" allowOverlap="1">
                <wp:simplePos x="0" y="0"/>
                <wp:positionH relativeFrom="margin">
                  <wp:posOffset>-431800</wp:posOffset>
                </wp:positionH>
                <wp:positionV relativeFrom="margin">
                  <wp:align>top</wp:align>
                </wp:positionV>
                <wp:extent cx="1620000" cy="4140000"/>
                <wp:effectExtent l="0" t="0" r="0" b="0"/>
                <wp:wrapNone/>
                <wp:docPr id="6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15500225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7022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פקודות</w:t>
                            </w:r>
                            <w:r w:rsidRPr="00883E9E">
                              <w:rPr>
                                <w:rFonts w:cs="Tahoma"/>
                                <w:color w:val="0B5294"/>
                                <w:spacing w:val="-4"/>
                                <w:sz w:val="24"/>
                                <w:szCs w:val="24"/>
                                <w:rtl/>
                              </w:rPr>
                              <w:t xml:space="preserve"> </w:t>
                            </w:r>
                            <w:r w:rsidRPr="00883E9E">
                              <w:rPr>
                                <w:rFonts w:cs="Tahoma" w:hint="eastAsia"/>
                                <w:color w:val="0B5294"/>
                                <w:spacing w:val="-4"/>
                                <w:sz w:val="24"/>
                                <w:szCs w:val="24"/>
                                <w:rtl/>
                              </w:rPr>
                              <w:t>המשטרה</w:t>
                            </w:r>
                            <w:r w:rsidRPr="00883E9E">
                              <w:rPr>
                                <w:rFonts w:cs="Tahoma"/>
                                <w:color w:val="0B5294"/>
                                <w:spacing w:val="-4"/>
                                <w:sz w:val="24"/>
                                <w:szCs w:val="24"/>
                                <w:rtl/>
                              </w:rPr>
                              <w:t xml:space="preserve"> </w:t>
                            </w:r>
                            <w:r w:rsidRPr="00883E9E">
                              <w:rPr>
                                <w:rFonts w:cs="Tahoma" w:hint="eastAsia"/>
                                <w:color w:val="0B5294"/>
                                <w:spacing w:val="-4"/>
                                <w:sz w:val="24"/>
                                <w:szCs w:val="24"/>
                                <w:rtl/>
                              </w:rPr>
                              <w:t>אינן</w:t>
                            </w:r>
                            <w:r w:rsidRPr="00883E9E">
                              <w:rPr>
                                <w:rFonts w:cs="Tahoma"/>
                                <w:color w:val="0B5294"/>
                                <w:spacing w:val="-4"/>
                                <w:sz w:val="24"/>
                                <w:szCs w:val="24"/>
                                <w:rtl/>
                              </w:rPr>
                              <w:t xml:space="preserve"> </w:t>
                            </w:r>
                            <w:r w:rsidRPr="00883E9E">
                              <w:rPr>
                                <w:rFonts w:cs="Tahoma" w:hint="eastAsia"/>
                                <w:color w:val="0B5294"/>
                                <w:spacing w:val="-4"/>
                                <w:sz w:val="24"/>
                                <w:szCs w:val="24"/>
                                <w:rtl/>
                              </w:rPr>
                              <w:t>מפרטות</w:t>
                            </w:r>
                            <w:r w:rsidRPr="00883E9E">
                              <w:rPr>
                                <w:rFonts w:cs="Tahoma"/>
                                <w:color w:val="0B5294"/>
                                <w:spacing w:val="-4"/>
                                <w:sz w:val="24"/>
                                <w:szCs w:val="24"/>
                                <w:rtl/>
                              </w:rPr>
                              <w:t xml:space="preserve"> </w:t>
                            </w:r>
                            <w:r w:rsidRPr="00883E9E">
                              <w:rPr>
                                <w:rFonts w:cs="Tahoma" w:hint="eastAsia"/>
                                <w:color w:val="0B5294"/>
                                <w:spacing w:val="-4"/>
                                <w:sz w:val="24"/>
                                <w:szCs w:val="24"/>
                                <w:rtl/>
                              </w:rPr>
                              <w:t>באילו</w:t>
                            </w:r>
                            <w:r w:rsidRPr="00883E9E">
                              <w:rPr>
                                <w:rFonts w:cs="Tahoma"/>
                                <w:color w:val="0B5294"/>
                                <w:spacing w:val="-4"/>
                                <w:sz w:val="24"/>
                                <w:szCs w:val="24"/>
                                <w:rtl/>
                              </w:rPr>
                              <w:t xml:space="preserve"> </w:t>
                            </w:r>
                            <w:r w:rsidRPr="00883E9E">
                              <w:rPr>
                                <w:rFonts w:cs="Tahoma" w:hint="eastAsia"/>
                                <w:color w:val="0B5294"/>
                                <w:spacing w:val="-4"/>
                                <w:sz w:val="24"/>
                                <w:szCs w:val="24"/>
                                <w:rtl/>
                              </w:rPr>
                              <w:t>דרכים</w:t>
                            </w:r>
                            <w:r w:rsidRPr="00883E9E">
                              <w:rPr>
                                <w:rFonts w:cs="Tahoma"/>
                                <w:color w:val="0B5294"/>
                                <w:spacing w:val="-4"/>
                                <w:sz w:val="24"/>
                                <w:szCs w:val="24"/>
                                <w:rtl/>
                              </w:rPr>
                              <w:t xml:space="preserve"> </w:t>
                            </w:r>
                            <w:r w:rsidRPr="00883E9E">
                              <w:rPr>
                                <w:rFonts w:cs="Tahoma" w:hint="eastAsia"/>
                                <w:color w:val="0B5294"/>
                                <w:spacing w:val="-4"/>
                                <w:sz w:val="24"/>
                                <w:szCs w:val="24"/>
                                <w:rtl/>
                              </w:rPr>
                              <w:t>על</w:t>
                            </w:r>
                            <w:r w:rsidRPr="00883E9E">
                              <w:rPr>
                                <w:rFonts w:cs="Tahoma"/>
                                <w:color w:val="0B5294"/>
                                <w:spacing w:val="-4"/>
                                <w:sz w:val="24"/>
                                <w:szCs w:val="24"/>
                                <w:rtl/>
                              </w:rPr>
                              <w:t xml:space="preserve"> </w:t>
                            </w:r>
                            <w:r w:rsidRPr="00883E9E">
                              <w:rPr>
                                <w:rFonts w:cs="Tahoma" w:hint="eastAsia"/>
                                <w:color w:val="0B5294"/>
                                <w:spacing w:val="-4"/>
                                <w:sz w:val="24"/>
                                <w:szCs w:val="24"/>
                                <w:rtl/>
                              </w:rPr>
                              <w:t>שוטר</w:t>
                            </w:r>
                            <w:r w:rsidRPr="00883E9E">
                              <w:rPr>
                                <w:rFonts w:cs="Tahoma"/>
                                <w:color w:val="0B5294"/>
                                <w:spacing w:val="-4"/>
                                <w:sz w:val="24"/>
                                <w:szCs w:val="24"/>
                                <w:rtl/>
                              </w:rPr>
                              <w:t xml:space="preserve"> </w:t>
                            </w:r>
                            <w:r w:rsidRPr="00883E9E">
                              <w:rPr>
                                <w:rFonts w:cs="Tahoma" w:hint="eastAsia"/>
                                <w:color w:val="0B5294"/>
                                <w:spacing w:val="-4"/>
                                <w:sz w:val="24"/>
                                <w:szCs w:val="24"/>
                                <w:rtl/>
                              </w:rPr>
                              <w:t>לפעול</w:t>
                            </w:r>
                            <w:r w:rsidRPr="00883E9E">
                              <w:rPr>
                                <w:rFonts w:cs="Tahoma"/>
                                <w:color w:val="0B5294"/>
                                <w:spacing w:val="-4"/>
                                <w:sz w:val="24"/>
                                <w:szCs w:val="24"/>
                                <w:rtl/>
                              </w:rPr>
                              <w:t xml:space="preserve"> </w:t>
                            </w:r>
                            <w:r w:rsidRPr="00883E9E">
                              <w:rPr>
                                <w:rFonts w:cs="Tahoma" w:hint="eastAsia"/>
                                <w:color w:val="0B5294"/>
                                <w:spacing w:val="-4"/>
                                <w:sz w:val="24"/>
                                <w:szCs w:val="24"/>
                                <w:rtl/>
                              </w:rPr>
                              <w:t>כדי</w:t>
                            </w:r>
                            <w:r w:rsidRPr="00883E9E">
                              <w:rPr>
                                <w:rFonts w:cs="Tahoma"/>
                                <w:color w:val="0B5294"/>
                                <w:spacing w:val="-4"/>
                                <w:sz w:val="24"/>
                                <w:szCs w:val="24"/>
                                <w:rtl/>
                              </w:rPr>
                              <w:t xml:space="preserve"> </w:t>
                            </w:r>
                            <w:r w:rsidRPr="00883E9E">
                              <w:rPr>
                                <w:rFonts w:cs="Tahoma" w:hint="eastAsia"/>
                                <w:color w:val="0B5294"/>
                                <w:spacing w:val="-4"/>
                                <w:sz w:val="24"/>
                                <w:szCs w:val="24"/>
                                <w:rtl/>
                              </w:rPr>
                              <w:t>להתאים</w:t>
                            </w:r>
                            <w:r w:rsidRPr="00883E9E">
                              <w:rPr>
                                <w:rFonts w:cs="Tahoma"/>
                                <w:color w:val="0B5294"/>
                                <w:spacing w:val="-4"/>
                                <w:sz w:val="24"/>
                                <w:szCs w:val="24"/>
                                <w:rtl/>
                              </w:rPr>
                              <w:t xml:space="preserve"> </w:t>
                            </w:r>
                            <w:r w:rsidRPr="00883E9E">
                              <w:rPr>
                                <w:rFonts w:cs="Tahoma" w:hint="eastAsia"/>
                                <w:color w:val="0B5294"/>
                                <w:spacing w:val="-4"/>
                                <w:sz w:val="24"/>
                                <w:szCs w:val="24"/>
                                <w:rtl/>
                              </w:rPr>
                              <w:t>את</w:t>
                            </w:r>
                            <w:r w:rsidRPr="00883E9E">
                              <w:rPr>
                                <w:rFonts w:cs="Tahoma"/>
                                <w:color w:val="0B5294"/>
                                <w:spacing w:val="-4"/>
                                <w:sz w:val="24"/>
                                <w:szCs w:val="24"/>
                                <w:rtl/>
                              </w:rPr>
                              <w:t xml:space="preserve"> </w:t>
                            </w:r>
                            <w:r w:rsidRPr="00883E9E">
                              <w:rPr>
                                <w:rFonts w:cs="Tahoma" w:hint="eastAsia"/>
                                <w:color w:val="0B5294"/>
                                <w:spacing w:val="-4"/>
                                <w:sz w:val="24"/>
                                <w:szCs w:val="24"/>
                                <w:rtl/>
                              </w:rPr>
                              <w:t>השירות</w:t>
                            </w:r>
                            <w:r w:rsidRPr="00883E9E">
                              <w:rPr>
                                <w:rFonts w:cs="Tahoma"/>
                                <w:color w:val="0B5294"/>
                                <w:spacing w:val="-4"/>
                                <w:sz w:val="24"/>
                                <w:szCs w:val="24"/>
                                <w:rtl/>
                              </w:rPr>
                              <w:t xml:space="preserve"> </w:t>
                            </w:r>
                            <w:r w:rsidRPr="00883E9E">
                              <w:rPr>
                                <w:rFonts w:cs="Tahoma" w:hint="eastAsia"/>
                                <w:color w:val="0B5294"/>
                                <w:spacing w:val="-4"/>
                                <w:sz w:val="24"/>
                                <w:szCs w:val="24"/>
                                <w:rtl/>
                              </w:rPr>
                              <w:t>שהוא</w:t>
                            </w:r>
                            <w:r w:rsidRPr="00883E9E">
                              <w:rPr>
                                <w:rFonts w:cs="Tahoma"/>
                                <w:color w:val="0B5294"/>
                                <w:spacing w:val="-4"/>
                                <w:sz w:val="24"/>
                                <w:szCs w:val="24"/>
                                <w:rtl/>
                              </w:rPr>
                              <w:t xml:space="preserve"> </w:t>
                            </w:r>
                            <w:r w:rsidRPr="00883E9E">
                              <w:rPr>
                                <w:rFonts w:cs="Tahoma" w:hint="eastAsia"/>
                                <w:color w:val="0B5294"/>
                                <w:spacing w:val="-4"/>
                                <w:sz w:val="24"/>
                                <w:szCs w:val="24"/>
                                <w:rtl/>
                              </w:rPr>
                              <w:t>נותן</w:t>
                            </w:r>
                            <w:r w:rsidRPr="00883E9E">
                              <w:rPr>
                                <w:rFonts w:cs="Tahoma"/>
                                <w:color w:val="0B5294"/>
                                <w:spacing w:val="-4"/>
                                <w:sz w:val="24"/>
                                <w:szCs w:val="24"/>
                                <w:rtl/>
                              </w:rPr>
                              <w:t xml:space="preserve"> </w:t>
                            </w:r>
                            <w:r w:rsidRPr="00883E9E">
                              <w:rPr>
                                <w:rFonts w:cs="Tahoma" w:hint="eastAsia"/>
                                <w:color w:val="0B5294"/>
                                <w:spacing w:val="-4"/>
                                <w:sz w:val="24"/>
                                <w:szCs w:val="24"/>
                                <w:rtl/>
                              </w:rPr>
                              <w:t>לאנשים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24312978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96255"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2400"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6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410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פקודות</w:t>
                      </w:r>
                      <w:r w:rsidRPr="00883E9E">
                        <w:rPr>
                          <w:rFonts w:cs="Tahoma"/>
                          <w:color w:val="0B5294"/>
                          <w:spacing w:val="-4"/>
                          <w:sz w:val="24"/>
                          <w:szCs w:val="24"/>
                          <w:rtl/>
                        </w:rPr>
                        <w:t xml:space="preserve"> </w:t>
                      </w:r>
                      <w:r w:rsidRPr="00883E9E">
                        <w:rPr>
                          <w:rFonts w:cs="Tahoma" w:hint="eastAsia"/>
                          <w:color w:val="0B5294"/>
                          <w:spacing w:val="-4"/>
                          <w:sz w:val="24"/>
                          <w:szCs w:val="24"/>
                          <w:rtl/>
                        </w:rPr>
                        <w:t>המשטרה</w:t>
                      </w:r>
                      <w:r w:rsidRPr="00883E9E">
                        <w:rPr>
                          <w:rFonts w:cs="Tahoma"/>
                          <w:color w:val="0B5294"/>
                          <w:spacing w:val="-4"/>
                          <w:sz w:val="24"/>
                          <w:szCs w:val="24"/>
                          <w:rtl/>
                        </w:rPr>
                        <w:t xml:space="preserve"> </w:t>
                      </w:r>
                      <w:r w:rsidRPr="00883E9E">
                        <w:rPr>
                          <w:rFonts w:cs="Tahoma" w:hint="eastAsia"/>
                          <w:color w:val="0B5294"/>
                          <w:spacing w:val="-4"/>
                          <w:sz w:val="24"/>
                          <w:szCs w:val="24"/>
                          <w:rtl/>
                        </w:rPr>
                        <w:t>אינן</w:t>
                      </w:r>
                      <w:r w:rsidRPr="00883E9E">
                        <w:rPr>
                          <w:rFonts w:cs="Tahoma"/>
                          <w:color w:val="0B5294"/>
                          <w:spacing w:val="-4"/>
                          <w:sz w:val="24"/>
                          <w:szCs w:val="24"/>
                          <w:rtl/>
                        </w:rPr>
                        <w:t xml:space="preserve"> </w:t>
                      </w:r>
                      <w:r w:rsidRPr="00883E9E">
                        <w:rPr>
                          <w:rFonts w:cs="Tahoma" w:hint="eastAsia"/>
                          <w:color w:val="0B5294"/>
                          <w:spacing w:val="-4"/>
                          <w:sz w:val="24"/>
                          <w:szCs w:val="24"/>
                          <w:rtl/>
                        </w:rPr>
                        <w:t>מפרטות</w:t>
                      </w:r>
                      <w:r w:rsidRPr="00883E9E">
                        <w:rPr>
                          <w:rFonts w:cs="Tahoma"/>
                          <w:color w:val="0B5294"/>
                          <w:spacing w:val="-4"/>
                          <w:sz w:val="24"/>
                          <w:szCs w:val="24"/>
                          <w:rtl/>
                        </w:rPr>
                        <w:t xml:space="preserve"> </w:t>
                      </w:r>
                      <w:r w:rsidRPr="00883E9E">
                        <w:rPr>
                          <w:rFonts w:cs="Tahoma" w:hint="eastAsia"/>
                          <w:color w:val="0B5294"/>
                          <w:spacing w:val="-4"/>
                          <w:sz w:val="24"/>
                          <w:szCs w:val="24"/>
                          <w:rtl/>
                        </w:rPr>
                        <w:t>באילו</w:t>
                      </w:r>
                      <w:r w:rsidRPr="00883E9E">
                        <w:rPr>
                          <w:rFonts w:cs="Tahoma"/>
                          <w:color w:val="0B5294"/>
                          <w:spacing w:val="-4"/>
                          <w:sz w:val="24"/>
                          <w:szCs w:val="24"/>
                          <w:rtl/>
                        </w:rPr>
                        <w:t xml:space="preserve"> </w:t>
                      </w:r>
                      <w:r w:rsidRPr="00883E9E">
                        <w:rPr>
                          <w:rFonts w:cs="Tahoma" w:hint="eastAsia"/>
                          <w:color w:val="0B5294"/>
                          <w:spacing w:val="-4"/>
                          <w:sz w:val="24"/>
                          <w:szCs w:val="24"/>
                          <w:rtl/>
                        </w:rPr>
                        <w:t>דרכים</w:t>
                      </w:r>
                      <w:r w:rsidRPr="00883E9E">
                        <w:rPr>
                          <w:rFonts w:cs="Tahoma"/>
                          <w:color w:val="0B5294"/>
                          <w:spacing w:val="-4"/>
                          <w:sz w:val="24"/>
                          <w:szCs w:val="24"/>
                          <w:rtl/>
                        </w:rPr>
                        <w:t xml:space="preserve"> </w:t>
                      </w:r>
                      <w:r w:rsidRPr="00883E9E">
                        <w:rPr>
                          <w:rFonts w:cs="Tahoma" w:hint="eastAsia"/>
                          <w:color w:val="0B5294"/>
                          <w:spacing w:val="-4"/>
                          <w:sz w:val="24"/>
                          <w:szCs w:val="24"/>
                          <w:rtl/>
                        </w:rPr>
                        <w:t>על</w:t>
                      </w:r>
                      <w:r w:rsidRPr="00883E9E">
                        <w:rPr>
                          <w:rFonts w:cs="Tahoma"/>
                          <w:color w:val="0B5294"/>
                          <w:spacing w:val="-4"/>
                          <w:sz w:val="24"/>
                          <w:szCs w:val="24"/>
                          <w:rtl/>
                        </w:rPr>
                        <w:t xml:space="preserve"> </w:t>
                      </w:r>
                      <w:r w:rsidRPr="00883E9E">
                        <w:rPr>
                          <w:rFonts w:cs="Tahoma" w:hint="eastAsia"/>
                          <w:color w:val="0B5294"/>
                          <w:spacing w:val="-4"/>
                          <w:sz w:val="24"/>
                          <w:szCs w:val="24"/>
                          <w:rtl/>
                        </w:rPr>
                        <w:t>שוטר</w:t>
                      </w:r>
                      <w:r w:rsidRPr="00883E9E">
                        <w:rPr>
                          <w:rFonts w:cs="Tahoma"/>
                          <w:color w:val="0B5294"/>
                          <w:spacing w:val="-4"/>
                          <w:sz w:val="24"/>
                          <w:szCs w:val="24"/>
                          <w:rtl/>
                        </w:rPr>
                        <w:t xml:space="preserve"> </w:t>
                      </w:r>
                      <w:r w:rsidRPr="00883E9E">
                        <w:rPr>
                          <w:rFonts w:cs="Tahoma" w:hint="eastAsia"/>
                          <w:color w:val="0B5294"/>
                          <w:spacing w:val="-4"/>
                          <w:sz w:val="24"/>
                          <w:szCs w:val="24"/>
                          <w:rtl/>
                        </w:rPr>
                        <w:t>לפעול</w:t>
                      </w:r>
                      <w:r w:rsidRPr="00883E9E">
                        <w:rPr>
                          <w:rFonts w:cs="Tahoma"/>
                          <w:color w:val="0B5294"/>
                          <w:spacing w:val="-4"/>
                          <w:sz w:val="24"/>
                          <w:szCs w:val="24"/>
                          <w:rtl/>
                        </w:rPr>
                        <w:t xml:space="preserve"> </w:t>
                      </w:r>
                      <w:r w:rsidRPr="00883E9E">
                        <w:rPr>
                          <w:rFonts w:cs="Tahoma" w:hint="eastAsia"/>
                          <w:color w:val="0B5294"/>
                          <w:spacing w:val="-4"/>
                          <w:sz w:val="24"/>
                          <w:szCs w:val="24"/>
                          <w:rtl/>
                        </w:rPr>
                        <w:t>כדי</w:t>
                      </w:r>
                      <w:r w:rsidRPr="00883E9E">
                        <w:rPr>
                          <w:rFonts w:cs="Tahoma"/>
                          <w:color w:val="0B5294"/>
                          <w:spacing w:val="-4"/>
                          <w:sz w:val="24"/>
                          <w:szCs w:val="24"/>
                          <w:rtl/>
                        </w:rPr>
                        <w:t xml:space="preserve"> </w:t>
                      </w:r>
                      <w:r w:rsidRPr="00883E9E">
                        <w:rPr>
                          <w:rFonts w:cs="Tahoma" w:hint="eastAsia"/>
                          <w:color w:val="0B5294"/>
                          <w:spacing w:val="-4"/>
                          <w:sz w:val="24"/>
                          <w:szCs w:val="24"/>
                          <w:rtl/>
                        </w:rPr>
                        <w:t>להתאים</w:t>
                      </w:r>
                      <w:r w:rsidRPr="00883E9E">
                        <w:rPr>
                          <w:rFonts w:cs="Tahoma"/>
                          <w:color w:val="0B5294"/>
                          <w:spacing w:val="-4"/>
                          <w:sz w:val="24"/>
                          <w:szCs w:val="24"/>
                          <w:rtl/>
                        </w:rPr>
                        <w:t xml:space="preserve"> </w:t>
                      </w:r>
                      <w:r w:rsidRPr="00883E9E">
                        <w:rPr>
                          <w:rFonts w:cs="Tahoma" w:hint="eastAsia"/>
                          <w:color w:val="0B5294"/>
                          <w:spacing w:val="-4"/>
                          <w:sz w:val="24"/>
                          <w:szCs w:val="24"/>
                          <w:rtl/>
                        </w:rPr>
                        <w:t>את</w:t>
                      </w:r>
                      <w:r w:rsidRPr="00883E9E">
                        <w:rPr>
                          <w:rFonts w:cs="Tahoma"/>
                          <w:color w:val="0B5294"/>
                          <w:spacing w:val="-4"/>
                          <w:sz w:val="24"/>
                          <w:szCs w:val="24"/>
                          <w:rtl/>
                        </w:rPr>
                        <w:t xml:space="preserve"> </w:t>
                      </w:r>
                      <w:r w:rsidRPr="00883E9E">
                        <w:rPr>
                          <w:rFonts w:cs="Tahoma" w:hint="eastAsia"/>
                          <w:color w:val="0B5294"/>
                          <w:spacing w:val="-4"/>
                          <w:sz w:val="24"/>
                          <w:szCs w:val="24"/>
                          <w:rtl/>
                        </w:rPr>
                        <w:t>השירות</w:t>
                      </w:r>
                      <w:r w:rsidRPr="00883E9E">
                        <w:rPr>
                          <w:rFonts w:cs="Tahoma"/>
                          <w:color w:val="0B5294"/>
                          <w:spacing w:val="-4"/>
                          <w:sz w:val="24"/>
                          <w:szCs w:val="24"/>
                          <w:rtl/>
                        </w:rPr>
                        <w:t xml:space="preserve"> </w:t>
                      </w:r>
                      <w:r w:rsidRPr="00883E9E">
                        <w:rPr>
                          <w:rFonts w:cs="Tahoma" w:hint="eastAsia"/>
                          <w:color w:val="0B5294"/>
                          <w:spacing w:val="-4"/>
                          <w:sz w:val="24"/>
                          <w:szCs w:val="24"/>
                          <w:rtl/>
                        </w:rPr>
                        <w:t>שהוא</w:t>
                      </w:r>
                      <w:r w:rsidRPr="00883E9E">
                        <w:rPr>
                          <w:rFonts w:cs="Tahoma"/>
                          <w:color w:val="0B5294"/>
                          <w:spacing w:val="-4"/>
                          <w:sz w:val="24"/>
                          <w:szCs w:val="24"/>
                          <w:rtl/>
                        </w:rPr>
                        <w:t xml:space="preserve"> </w:t>
                      </w:r>
                      <w:r w:rsidRPr="00883E9E">
                        <w:rPr>
                          <w:rFonts w:cs="Tahoma" w:hint="eastAsia"/>
                          <w:color w:val="0B5294"/>
                          <w:spacing w:val="-4"/>
                          <w:sz w:val="24"/>
                          <w:szCs w:val="24"/>
                          <w:rtl/>
                        </w:rPr>
                        <w:t>נותן</w:t>
                      </w:r>
                      <w:r w:rsidRPr="00883E9E">
                        <w:rPr>
                          <w:rFonts w:cs="Tahoma"/>
                          <w:color w:val="0B5294"/>
                          <w:spacing w:val="-4"/>
                          <w:sz w:val="24"/>
                          <w:szCs w:val="24"/>
                          <w:rtl/>
                        </w:rPr>
                        <w:t xml:space="preserve"> </w:t>
                      </w:r>
                      <w:r w:rsidRPr="00883E9E">
                        <w:rPr>
                          <w:rFonts w:cs="Tahoma" w:hint="eastAsia"/>
                          <w:color w:val="0B5294"/>
                          <w:spacing w:val="-4"/>
                          <w:sz w:val="24"/>
                          <w:szCs w:val="24"/>
                          <w:rtl/>
                        </w:rPr>
                        <w:t>לאנשים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6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41563"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7C43A1">
      <w:pPr>
        <w:pStyle w:val="ListParagraph"/>
        <w:numPr>
          <w:ilvl w:val="0"/>
          <w:numId w:val="13"/>
        </w:numPr>
        <w:autoSpaceDE/>
        <w:autoSpaceDN/>
        <w:adjustRightInd/>
        <w:spacing w:before="180" w:after="240" w:line="240" w:lineRule="exact"/>
        <w:ind w:right="2268"/>
        <w:rPr>
          <w:sz w:val="18"/>
          <w:szCs w:val="18"/>
          <w:rtl/>
        </w:rPr>
      </w:pPr>
      <w:r w:rsidRPr="007C43A1">
        <w:rPr>
          <w:rStyle w:val="Heading7Char"/>
          <w:rFonts w:ascii="Tahoma" w:hAnsi="Tahoma" w:cs="Tahoma" w:hint="cs"/>
          <w:sz w:val="17"/>
          <w:szCs w:val="17"/>
          <w:rtl/>
        </w:rPr>
        <w:t>אמצעי</w:t>
      </w:r>
      <w:r w:rsidRPr="007C43A1">
        <w:rPr>
          <w:rStyle w:val="Heading7Char"/>
          <w:rFonts w:ascii="Tahoma" w:hAnsi="Tahoma" w:cs="Tahoma"/>
          <w:sz w:val="17"/>
          <w:szCs w:val="17"/>
          <w:rtl/>
        </w:rPr>
        <w:t xml:space="preserve"> </w:t>
      </w:r>
      <w:r w:rsidRPr="007C43A1">
        <w:rPr>
          <w:rStyle w:val="Heading7Char"/>
          <w:rFonts w:ascii="Tahoma" w:hAnsi="Tahoma" w:cs="Tahoma" w:hint="cs"/>
          <w:sz w:val="17"/>
          <w:szCs w:val="17"/>
          <w:rtl/>
        </w:rPr>
        <w:t>עזר:</w:t>
      </w:r>
      <w:r w:rsidRPr="00AD4F32">
        <w:rPr>
          <w:rStyle w:val="Heading5Char"/>
          <w:rFonts w:ascii="Tahoma" w:hAnsi="Tahoma" w:cs="Tahoma"/>
          <w:sz w:val="18"/>
          <w:szCs w:val="18"/>
          <w:rtl/>
        </w:rPr>
        <w:t xml:space="preserve"> </w:t>
      </w:r>
      <w:r w:rsidRPr="00AD4F32">
        <w:rPr>
          <w:rFonts w:hint="cs"/>
          <w:sz w:val="18"/>
          <w:szCs w:val="18"/>
          <w:rtl/>
        </w:rPr>
        <w:t>תקנות</w:t>
      </w:r>
      <w:r w:rsidRPr="00AD4F32">
        <w:rPr>
          <w:sz w:val="18"/>
          <w:szCs w:val="18"/>
          <w:rtl/>
        </w:rPr>
        <w:t xml:space="preserve"> השירות קובעות כי על נותן שירות ציבורי לספק אמצעי עזר ושירותי עזר </w:t>
      </w:r>
      <w:r w:rsidRPr="00AD4F32">
        <w:rPr>
          <w:rFonts w:hint="cs"/>
          <w:sz w:val="18"/>
          <w:szCs w:val="18"/>
          <w:rtl/>
        </w:rPr>
        <w:t>שיבטיחו</w:t>
      </w:r>
      <w:r w:rsidRPr="00AD4F32">
        <w:rPr>
          <w:sz w:val="18"/>
          <w:szCs w:val="18"/>
          <w:rtl/>
        </w:rPr>
        <w:t xml:space="preserve"> נגישות לאדם עם מוגבלות.</w:t>
      </w:r>
      <w:r w:rsidRPr="00AD4F32">
        <w:rPr>
          <w:rFonts w:hint="cs"/>
          <w:sz w:val="18"/>
          <w:szCs w:val="18"/>
          <w:rtl/>
        </w:rPr>
        <w:t xml:space="preserve"> טיוטת פקודת הנגישות קובעת כי מפקדה של יחידת משטרה אחראי לוודא שביחידתו קיימים האמצעים והתנאים למתן שירות לאדם עם מוגבלות.</w:t>
      </w:r>
    </w:p>
    <w:p w:rsidR="00A207F5" w:rsidRPr="00AD4F32" w:rsidP="007C43A1">
      <w:pPr>
        <w:pStyle w:val="RESHET"/>
        <w:ind w:left="567"/>
        <w:rPr>
          <w:rtl/>
        </w:rPr>
      </w:pPr>
      <w:r w:rsidRPr="00AD4F32">
        <w:rPr>
          <w:rFonts w:hint="cs"/>
          <w:rtl/>
        </w:rPr>
        <w:t xml:space="preserve">טיוטת </w:t>
      </w:r>
      <w:r w:rsidRPr="00AD4F32">
        <w:rPr>
          <w:rFonts w:hint="eastAsia"/>
          <w:rtl/>
        </w:rPr>
        <w:t>פקוד</w:t>
      </w:r>
      <w:r w:rsidRPr="00AD4F32">
        <w:rPr>
          <w:rFonts w:hint="cs"/>
          <w:rtl/>
        </w:rPr>
        <w:t>ת הנגישות</w:t>
      </w:r>
      <w:r w:rsidRPr="00AD4F32">
        <w:rPr>
          <w:rtl/>
        </w:rPr>
        <w:t xml:space="preserve"> </w:t>
      </w:r>
      <w:r w:rsidRPr="00AD4F32">
        <w:rPr>
          <w:rFonts w:hint="cs"/>
          <w:rtl/>
        </w:rPr>
        <w:t>אינה</w:t>
      </w:r>
      <w:r w:rsidRPr="00AD4F32">
        <w:rPr>
          <w:rtl/>
        </w:rPr>
        <w:t xml:space="preserve"> מפרטת את סוגי אמצעי העזר והשירות </w:t>
      </w:r>
      <w:r w:rsidRPr="00AD4F32">
        <w:rPr>
          <w:rFonts w:hint="cs"/>
          <w:rtl/>
        </w:rPr>
        <w:t>ש</w:t>
      </w:r>
      <w:r w:rsidRPr="00AD4F32">
        <w:rPr>
          <w:rtl/>
        </w:rPr>
        <w:t>אדם עם מוגבלות</w:t>
      </w:r>
      <w:r w:rsidRPr="00AD4F32">
        <w:rPr>
          <w:rFonts w:hint="cs"/>
          <w:rtl/>
        </w:rPr>
        <w:t xml:space="preserve"> רשאי</w:t>
      </w:r>
      <w:r w:rsidRPr="00AD4F32">
        <w:rPr>
          <w:rtl/>
        </w:rPr>
        <w:t xml:space="preserve"> לבקש </w:t>
      </w:r>
      <w:r w:rsidRPr="00AD4F32">
        <w:rPr>
          <w:rFonts w:hint="cs"/>
          <w:rtl/>
        </w:rPr>
        <w:t>והמשטרה</w:t>
      </w:r>
      <w:r w:rsidRPr="00AD4F32">
        <w:rPr>
          <w:rtl/>
        </w:rPr>
        <w:t xml:space="preserve"> נדרש</w:t>
      </w:r>
      <w:r w:rsidRPr="00AD4F32">
        <w:rPr>
          <w:rFonts w:hint="cs"/>
          <w:rtl/>
        </w:rPr>
        <w:t>ת</w:t>
      </w:r>
      <w:r w:rsidRPr="00AD4F32">
        <w:rPr>
          <w:rtl/>
        </w:rPr>
        <w:t xml:space="preserve"> </w:t>
      </w:r>
      <w:r w:rsidRPr="00AD4F32">
        <w:rPr>
          <w:rFonts w:hint="cs"/>
          <w:rtl/>
        </w:rPr>
        <w:t>לספק</w:t>
      </w:r>
      <w:r w:rsidRPr="00AD4F32">
        <w:rPr>
          <w:rtl/>
        </w:rPr>
        <w:t xml:space="preserve">. </w:t>
      </w:r>
      <w:r w:rsidRPr="00AD4F32">
        <w:rPr>
          <w:rFonts w:hint="cs"/>
          <w:rtl/>
        </w:rPr>
        <w:t>משרד מבקר המדינה מעיר כי ראוי שהמשטרה</w:t>
      </w:r>
      <w:r w:rsidRPr="00AD4F32">
        <w:rPr>
          <w:rtl/>
        </w:rPr>
        <w:t xml:space="preserve"> </w:t>
      </w:r>
      <w:r w:rsidRPr="00AD4F32">
        <w:rPr>
          <w:rFonts w:hint="cs"/>
          <w:rtl/>
        </w:rPr>
        <w:t>תפרט בנוסח הפקודה הסופי את</w:t>
      </w:r>
      <w:r w:rsidRPr="00AD4F32">
        <w:rPr>
          <w:rtl/>
        </w:rPr>
        <w:t xml:space="preserve"> </w:t>
      </w:r>
      <w:r w:rsidRPr="00AD4F32">
        <w:rPr>
          <w:rFonts w:hint="cs"/>
          <w:rtl/>
        </w:rPr>
        <w:t>כלל</w:t>
      </w:r>
      <w:r w:rsidRPr="00AD4F32">
        <w:rPr>
          <w:rtl/>
        </w:rPr>
        <w:t xml:space="preserve"> </w:t>
      </w:r>
      <w:r w:rsidRPr="00AD4F32">
        <w:rPr>
          <w:rFonts w:hint="cs"/>
          <w:rtl/>
        </w:rPr>
        <w:t>אמצעי</w:t>
      </w:r>
      <w:r w:rsidRPr="00AD4F32">
        <w:rPr>
          <w:rtl/>
        </w:rPr>
        <w:t xml:space="preserve"> </w:t>
      </w:r>
      <w:r w:rsidRPr="00AD4F32">
        <w:rPr>
          <w:rFonts w:hint="cs"/>
          <w:rtl/>
        </w:rPr>
        <w:t>העזר</w:t>
      </w:r>
      <w:r w:rsidRPr="00AD4F32">
        <w:rPr>
          <w:rtl/>
        </w:rPr>
        <w:t xml:space="preserve"> </w:t>
      </w:r>
      <w:r w:rsidRPr="00AD4F32">
        <w:rPr>
          <w:rFonts w:hint="cs"/>
          <w:rtl/>
        </w:rPr>
        <w:t>ושירותי</w:t>
      </w:r>
      <w:r w:rsidRPr="00AD4F32">
        <w:rPr>
          <w:rtl/>
        </w:rPr>
        <w:t xml:space="preserve"> </w:t>
      </w:r>
      <w:r w:rsidRPr="00AD4F32">
        <w:rPr>
          <w:rFonts w:hint="cs"/>
          <w:rtl/>
        </w:rPr>
        <w:t>העזר</w:t>
      </w:r>
      <w:r w:rsidRPr="00AD4F32">
        <w:rPr>
          <w:rtl/>
        </w:rPr>
        <w:t xml:space="preserve"> </w:t>
      </w:r>
      <w:r w:rsidRPr="00AD4F32">
        <w:rPr>
          <w:rFonts w:hint="cs"/>
          <w:rtl/>
        </w:rPr>
        <w:t>שהיא מציעה לכל סוג מוגבלות ותפרסם את זמינותם.</w:t>
      </w:r>
    </w:p>
    <w:p w:rsidR="00A207F5" w:rsidRPr="00AD4F32" w:rsidP="007C43A1">
      <w:pPr>
        <w:spacing w:before="180" w:line="240" w:lineRule="exact"/>
        <w:ind w:left="340" w:right="2268"/>
        <w:jc w:val="both"/>
        <w:rPr>
          <w:rFonts w:ascii="Tahoma" w:hAnsi="Tahoma" w:cs="Tahoma"/>
          <w:sz w:val="18"/>
          <w:szCs w:val="18"/>
          <w:rtl/>
        </w:rPr>
      </w:pPr>
      <w:r w:rsidRPr="00AD4F32">
        <w:rPr>
          <w:rFonts w:ascii="Tahoma" w:hAnsi="Tahoma" w:cs="Tahoma" w:hint="cs"/>
          <w:sz w:val="18"/>
          <w:szCs w:val="18"/>
          <w:rtl/>
        </w:rPr>
        <w:t xml:space="preserve">בתשובת המשטרה נכתב כי נושא זה יוכנס לפקודת הנגישות. </w:t>
      </w:r>
    </w:p>
    <w:p w:rsidR="00A207F5" w:rsidRPr="00AD4F32" w:rsidP="007C43A1">
      <w:pPr>
        <w:pStyle w:val="ListParagraph"/>
        <w:numPr>
          <w:ilvl w:val="0"/>
          <w:numId w:val="13"/>
        </w:numPr>
        <w:autoSpaceDE/>
        <w:autoSpaceDN/>
        <w:adjustRightInd/>
        <w:spacing w:after="240" w:line="240" w:lineRule="exact"/>
        <w:ind w:right="2268"/>
        <w:rPr>
          <w:sz w:val="18"/>
          <w:szCs w:val="18"/>
          <w:rtl/>
        </w:rPr>
      </w:pPr>
      <w:r w:rsidRPr="007C43A1">
        <w:rPr>
          <w:rStyle w:val="Heading7Char"/>
          <w:rFonts w:ascii="Tahoma" w:hAnsi="Tahoma" w:cs="Tahoma" w:hint="cs"/>
          <w:sz w:val="17"/>
          <w:szCs w:val="17"/>
          <w:rtl/>
        </w:rPr>
        <w:t>מילוי</w:t>
      </w:r>
      <w:r w:rsidRPr="007C43A1">
        <w:rPr>
          <w:rStyle w:val="Heading7Char"/>
          <w:rFonts w:ascii="Tahoma" w:hAnsi="Tahoma" w:cs="Tahoma"/>
          <w:sz w:val="17"/>
          <w:szCs w:val="17"/>
          <w:rtl/>
        </w:rPr>
        <w:t xml:space="preserve"> </w:t>
      </w:r>
      <w:r w:rsidRPr="007C43A1">
        <w:rPr>
          <w:rStyle w:val="Heading7Char"/>
          <w:rFonts w:ascii="Tahoma" w:hAnsi="Tahoma" w:cs="Tahoma" w:hint="cs"/>
          <w:sz w:val="17"/>
          <w:szCs w:val="17"/>
          <w:rtl/>
        </w:rPr>
        <w:t>טפסים:</w:t>
      </w:r>
      <w:r w:rsidRPr="00AD4F32">
        <w:rPr>
          <w:rFonts w:hint="cs"/>
          <w:sz w:val="18"/>
          <w:szCs w:val="18"/>
          <w:rtl/>
        </w:rPr>
        <w:t xml:space="preserve"> על פי תקנות השירות, אדם</w:t>
      </w:r>
      <w:r w:rsidRPr="00AD4F32">
        <w:rPr>
          <w:sz w:val="18"/>
          <w:szCs w:val="18"/>
          <w:rtl/>
        </w:rPr>
        <w:t xml:space="preserve"> </w:t>
      </w:r>
      <w:r w:rsidRPr="00AD4F32">
        <w:rPr>
          <w:rFonts w:hint="cs"/>
          <w:sz w:val="18"/>
          <w:szCs w:val="18"/>
          <w:rtl/>
        </w:rPr>
        <w:t>עם</w:t>
      </w:r>
      <w:r w:rsidRPr="00AD4F32">
        <w:rPr>
          <w:sz w:val="18"/>
          <w:szCs w:val="18"/>
          <w:rtl/>
        </w:rPr>
        <w:t xml:space="preserve"> </w:t>
      </w:r>
      <w:r w:rsidRPr="00AD4F32">
        <w:rPr>
          <w:rFonts w:hint="cs"/>
          <w:sz w:val="18"/>
          <w:szCs w:val="18"/>
          <w:rtl/>
        </w:rPr>
        <w:t>מוגבלות</w:t>
      </w:r>
      <w:r w:rsidRPr="00AD4F32">
        <w:rPr>
          <w:sz w:val="18"/>
          <w:szCs w:val="18"/>
          <w:rtl/>
        </w:rPr>
        <w:t xml:space="preserve"> </w:t>
      </w:r>
      <w:r w:rsidRPr="00AD4F32">
        <w:rPr>
          <w:rFonts w:hint="cs"/>
          <w:sz w:val="18"/>
          <w:szCs w:val="18"/>
          <w:rtl/>
        </w:rPr>
        <w:t>זכאי</w:t>
      </w:r>
      <w:r w:rsidRPr="00AD4F32">
        <w:rPr>
          <w:sz w:val="18"/>
          <w:szCs w:val="18"/>
          <w:rtl/>
        </w:rPr>
        <w:t xml:space="preserve"> </w:t>
      </w:r>
      <w:r w:rsidRPr="00AD4F32">
        <w:rPr>
          <w:rFonts w:hint="cs"/>
          <w:sz w:val="18"/>
          <w:szCs w:val="18"/>
          <w:rtl/>
        </w:rPr>
        <w:t>לקבל</w:t>
      </w:r>
      <w:r w:rsidRPr="00AD4F32">
        <w:rPr>
          <w:sz w:val="18"/>
          <w:szCs w:val="18"/>
          <w:rtl/>
        </w:rPr>
        <w:t xml:space="preserve"> </w:t>
      </w:r>
      <w:r w:rsidRPr="00AD4F32">
        <w:rPr>
          <w:rFonts w:hint="cs"/>
          <w:sz w:val="18"/>
          <w:szCs w:val="18"/>
          <w:rtl/>
        </w:rPr>
        <w:t>סיוע</w:t>
      </w:r>
      <w:r w:rsidRPr="00AD4F32">
        <w:rPr>
          <w:sz w:val="18"/>
          <w:szCs w:val="18"/>
          <w:rtl/>
        </w:rPr>
        <w:t xml:space="preserve"> </w:t>
      </w:r>
      <w:r w:rsidRPr="00AD4F32">
        <w:rPr>
          <w:rFonts w:hint="cs"/>
          <w:sz w:val="18"/>
          <w:szCs w:val="18"/>
          <w:rtl/>
        </w:rPr>
        <w:t>במילוי</w:t>
      </w:r>
      <w:r w:rsidRPr="00AD4F32">
        <w:rPr>
          <w:sz w:val="18"/>
          <w:szCs w:val="18"/>
          <w:rtl/>
        </w:rPr>
        <w:t xml:space="preserve"> </w:t>
      </w:r>
      <w:r w:rsidRPr="00AD4F32">
        <w:rPr>
          <w:rFonts w:hint="cs"/>
          <w:sz w:val="18"/>
          <w:szCs w:val="18"/>
          <w:rtl/>
        </w:rPr>
        <w:t>טפסים</w:t>
      </w:r>
      <w:r w:rsidRPr="00AD4F32">
        <w:rPr>
          <w:sz w:val="18"/>
          <w:szCs w:val="18"/>
          <w:rtl/>
        </w:rPr>
        <w:t>.</w:t>
      </w:r>
      <w:r w:rsidRPr="00AD4F32">
        <w:rPr>
          <w:rFonts w:hint="cs"/>
          <w:sz w:val="18"/>
          <w:szCs w:val="18"/>
          <w:rtl/>
        </w:rPr>
        <w:t xml:space="preserve"> טיוטת פקודת הנגישות קובעת ששוטר נדרש לסייע לאדם עם מוגבלות למלא טפסים.</w:t>
      </w:r>
    </w:p>
    <w:p w:rsidR="00A207F5" w:rsidRPr="007C43A1" w:rsidP="007C43A1">
      <w:pPr>
        <w:pStyle w:val="RESHET"/>
        <w:ind w:left="567"/>
        <w:rPr>
          <w:rtl/>
        </w:rPr>
      </w:pPr>
      <w:r w:rsidRPr="007C43A1">
        <w:rPr>
          <w:rFonts w:hint="eastAsia"/>
          <w:rtl/>
        </w:rPr>
        <w:t>סיוע</w:t>
      </w:r>
      <w:r w:rsidRPr="007C43A1">
        <w:rPr>
          <w:rtl/>
        </w:rPr>
        <w:t xml:space="preserve"> במילוי טפסים הוא כלי טכני שמיועד לאפשר פירוט טענות, עובדות או פרטים אישיים, </w:t>
      </w:r>
      <w:r w:rsidRPr="007C43A1">
        <w:rPr>
          <w:rFonts w:hint="cs"/>
          <w:rtl/>
        </w:rPr>
        <w:t>כפי ש</w:t>
      </w:r>
      <w:r w:rsidRPr="007C43A1">
        <w:rPr>
          <w:rFonts w:hint="eastAsia"/>
          <w:rtl/>
        </w:rPr>
        <w:t>מקבל</w:t>
      </w:r>
      <w:r w:rsidRPr="007C43A1">
        <w:rPr>
          <w:rtl/>
        </w:rPr>
        <w:t xml:space="preserve"> </w:t>
      </w:r>
      <w:r w:rsidRPr="007C43A1">
        <w:rPr>
          <w:rFonts w:hint="eastAsia"/>
          <w:rtl/>
        </w:rPr>
        <w:t>הסיוע</w:t>
      </w:r>
      <w:r w:rsidRPr="007C43A1">
        <w:rPr>
          <w:rtl/>
        </w:rPr>
        <w:t xml:space="preserve"> </w:t>
      </w:r>
      <w:r w:rsidRPr="007C43A1">
        <w:rPr>
          <w:rFonts w:hint="eastAsia"/>
          <w:rtl/>
        </w:rPr>
        <w:t>היה</w:t>
      </w:r>
      <w:r w:rsidRPr="007C43A1">
        <w:rPr>
          <w:rtl/>
        </w:rPr>
        <w:t xml:space="preserve"> </w:t>
      </w:r>
      <w:r w:rsidRPr="007C43A1">
        <w:rPr>
          <w:rFonts w:hint="cs"/>
          <w:rtl/>
        </w:rPr>
        <w:t>מפרטם בטפסים</w:t>
      </w:r>
      <w:r w:rsidRPr="007C43A1">
        <w:rPr>
          <w:rtl/>
        </w:rPr>
        <w:t xml:space="preserve"> </w:t>
      </w:r>
      <w:r w:rsidRPr="007C43A1">
        <w:rPr>
          <w:rFonts w:hint="eastAsia"/>
          <w:rtl/>
        </w:rPr>
        <w:t>לו</w:t>
      </w:r>
      <w:r w:rsidRPr="007C43A1">
        <w:rPr>
          <w:rtl/>
        </w:rPr>
        <w:t xml:space="preserve"> </w:t>
      </w:r>
      <w:r w:rsidRPr="007C43A1">
        <w:rPr>
          <w:rFonts w:hint="eastAsia"/>
          <w:rtl/>
        </w:rPr>
        <w:t>יכול</w:t>
      </w:r>
      <w:r w:rsidRPr="007C43A1">
        <w:rPr>
          <w:rtl/>
        </w:rPr>
        <w:t xml:space="preserve"> </w:t>
      </w:r>
      <w:r w:rsidRPr="007C43A1">
        <w:rPr>
          <w:rFonts w:hint="eastAsia"/>
          <w:rtl/>
        </w:rPr>
        <w:t>היה</w:t>
      </w:r>
      <w:r w:rsidRPr="007C43A1">
        <w:rPr>
          <w:rtl/>
        </w:rPr>
        <w:t xml:space="preserve"> </w:t>
      </w:r>
      <w:r w:rsidRPr="007C43A1">
        <w:rPr>
          <w:rFonts w:hint="eastAsia"/>
          <w:rtl/>
        </w:rPr>
        <w:t>לעשות</w:t>
      </w:r>
      <w:r w:rsidRPr="007C43A1">
        <w:rPr>
          <w:rtl/>
        </w:rPr>
        <w:t xml:space="preserve"> </w:t>
      </w:r>
      <w:r w:rsidRPr="007C43A1">
        <w:rPr>
          <w:rFonts w:hint="eastAsia"/>
          <w:rtl/>
        </w:rPr>
        <w:t>כן</w:t>
      </w:r>
      <w:r w:rsidRPr="007C43A1">
        <w:rPr>
          <w:rFonts w:hint="cs"/>
          <w:rtl/>
        </w:rPr>
        <w:t xml:space="preserve">. ואולם טיוטת </w:t>
      </w:r>
      <w:r w:rsidRPr="007C43A1">
        <w:rPr>
          <w:rFonts w:hint="eastAsia"/>
          <w:rtl/>
        </w:rPr>
        <w:t>פקוד</w:t>
      </w:r>
      <w:r w:rsidRPr="007C43A1">
        <w:rPr>
          <w:rFonts w:hint="cs"/>
          <w:rtl/>
        </w:rPr>
        <w:t>ת הנגישות</w:t>
      </w:r>
      <w:r w:rsidRPr="007C43A1">
        <w:rPr>
          <w:rtl/>
        </w:rPr>
        <w:t xml:space="preserve"> </w:t>
      </w:r>
      <w:r w:rsidRPr="007C43A1">
        <w:rPr>
          <w:rFonts w:hint="cs"/>
          <w:rtl/>
        </w:rPr>
        <w:t>אינה</w:t>
      </w:r>
      <w:r w:rsidRPr="007C43A1">
        <w:rPr>
          <w:rtl/>
        </w:rPr>
        <w:t xml:space="preserve"> מפרטת </w:t>
      </w:r>
      <w:r w:rsidRPr="007C43A1">
        <w:rPr>
          <w:rFonts w:hint="cs"/>
          <w:rtl/>
        </w:rPr>
        <w:t>כיצד</w:t>
      </w:r>
      <w:r w:rsidRPr="007C43A1">
        <w:rPr>
          <w:rtl/>
        </w:rPr>
        <w:t xml:space="preserve"> יתבצע הסיוע במילוי הטפסים (כגון סיוע בכתיבה, הקראה </w:t>
      </w:r>
      <w:r w:rsidRPr="007C43A1">
        <w:rPr>
          <w:rFonts w:hint="eastAsia"/>
          <w:rtl/>
        </w:rPr>
        <w:t>וכיו</w:t>
      </w:r>
      <w:r w:rsidRPr="007C43A1">
        <w:rPr>
          <w:rtl/>
        </w:rPr>
        <w:t xml:space="preserve">"ב) </w:t>
      </w:r>
      <w:r w:rsidRPr="007C43A1">
        <w:rPr>
          <w:rFonts w:hint="eastAsia"/>
          <w:rtl/>
        </w:rPr>
        <w:t>ו</w:t>
      </w:r>
      <w:r w:rsidRPr="007C43A1">
        <w:rPr>
          <w:rFonts w:hint="cs"/>
          <w:rtl/>
        </w:rPr>
        <w:t>את</w:t>
      </w:r>
      <w:r w:rsidRPr="007C43A1">
        <w:rPr>
          <w:rtl/>
        </w:rPr>
        <w:t xml:space="preserve"> </w:t>
      </w:r>
      <w:r w:rsidRPr="007C43A1">
        <w:rPr>
          <w:rFonts w:hint="eastAsia"/>
          <w:rtl/>
        </w:rPr>
        <w:t>סוגי</w:t>
      </w:r>
      <w:r w:rsidRPr="007C43A1">
        <w:rPr>
          <w:rtl/>
        </w:rPr>
        <w:t xml:space="preserve"> </w:t>
      </w:r>
      <w:r w:rsidRPr="007C43A1">
        <w:rPr>
          <w:rFonts w:hint="cs"/>
          <w:rtl/>
        </w:rPr>
        <w:t>ה</w:t>
      </w:r>
      <w:r w:rsidRPr="007C43A1">
        <w:rPr>
          <w:rFonts w:hint="eastAsia"/>
          <w:rtl/>
        </w:rPr>
        <w:t>טפסים</w:t>
      </w:r>
      <w:r w:rsidRPr="007C43A1">
        <w:rPr>
          <w:rtl/>
        </w:rPr>
        <w:t xml:space="preserve"> </w:t>
      </w:r>
      <w:r w:rsidRPr="007C43A1">
        <w:rPr>
          <w:rFonts w:hint="cs"/>
          <w:rtl/>
        </w:rPr>
        <w:t>ש</w:t>
      </w:r>
      <w:r w:rsidRPr="007C43A1">
        <w:rPr>
          <w:rFonts w:hint="eastAsia"/>
          <w:rtl/>
        </w:rPr>
        <w:t>יינתן</w:t>
      </w:r>
      <w:r w:rsidRPr="007C43A1">
        <w:rPr>
          <w:rFonts w:hint="cs"/>
          <w:rtl/>
        </w:rPr>
        <w:t xml:space="preserve"> סיוע במילוים</w:t>
      </w:r>
      <w:r w:rsidRPr="007C43A1">
        <w:rPr>
          <w:rtl/>
        </w:rPr>
        <w:t xml:space="preserve">. </w:t>
      </w:r>
      <w:r w:rsidRPr="007C43A1">
        <w:rPr>
          <w:rFonts w:hint="eastAsia"/>
          <w:rtl/>
        </w:rPr>
        <w:t>גם</w:t>
      </w:r>
      <w:r w:rsidRPr="007C43A1">
        <w:rPr>
          <w:rtl/>
        </w:rPr>
        <w:t xml:space="preserve"> </w:t>
      </w:r>
      <w:r w:rsidRPr="007C43A1">
        <w:rPr>
          <w:rFonts w:hint="cs"/>
          <w:rtl/>
        </w:rPr>
        <w:t>בעניין</w:t>
      </w:r>
      <w:r w:rsidRPr="007C43A1">
        <w:rPr>
          <w:rtl/>
        </w:rPr>
        <w:t xml:space="preserve"> זה </w:t>
      </w:r>
      <w:r w:rsidRPr="007C43A1">
        <w:rPr>
          <w:rFonts w:hint="cs"/>
          <w:rtl/>
        </w:rPr>
        <w:t xml:space="preserve">על המשטרה לפרט את אופן הסיוע שיגיש שוטר במילוי טפסים ולקבוע את סוג הטפסים שבמילויים יינתן סיוע. עוד עליה לקבוע הסדר שיבטיח כי </w:t>
      </w:r>
      <w:r w:rsidRPr="007C43A1">
        <w:rPr>
          <w:rFonts w:hint="eastAsia"/>
          <w:rtl/>
        </w:rPr>
        <w:t>למסייע</w:t>
      </w:r>
      <w:r w:rsidRPr="007C43A1">
        <w:rPr>
          <w:rtl/>
        </w:rPr>
        <w:t xml:space="preserve"> </w:t>
      </w:r>
      <w:r w:rsidRPr="007C43A1">
        <w:rPr>
          <w:rFonts w:hint="cs"/>
          <w:rtl/>
        </w:rPr>
        <w:t xml:space="preserve">לא </w:t>
      </w:r>
      <w:r w:rsidRPr="007C43A1">
        <w:rPr>
          <w:rFonts w:hint="eastAsia"/>
          <w:rtl/>
        </w:rPr>
        <w:t>תהיה</w:t>
      </w:r>
      <w:r w:rsidRPr="007C43A1">
        <w:rPr>
          <w:rtl/>
        </w:rPr>
        <w:t xml:space="preserve"> השפעה</w:t>
      </w:r>
      <w:r w:rsidRPr="007C43A1">
        <w:rPr>
          <w:rFonts w:hint="cs"/>
          <w:rtl/>
        </w:rPr>
        <w:t xml:space="preserve"> </w:t>
      </w:r>
      <w:r w:rsidRPr="007C43A1">
        <w:rPr>
          <w:rtl/>
        </w:rPr>
        <w:t>על תוכן הדברים</w:t>
      </w:r>
      <w:r w:rsidRPr="007C43A1">
        <w:rPr>
          <w:rFonts w:hint="cs"/>
          <w:rtl/>
        </w:rPr>
        <w:t>, בכוונה או שלא בכוונה, ו</w:t>
      </w:r>
      <w:r w:rsidRPr="007C43A1">
        <w:rPr>
          <w:rtl/>
        </w:rPr>
        <w:t>הטופס ישקף את רצונו של מקבל הסיוע</w:t>
      </w:r>
      <w:r w:rsidRPr="007C43A1">
        <w:rPr>
          <w:rFonts w:hint="cs"/>
          <w:rtl/>
        </w:rPr>
        <w:t xml:space="preserve"> או את העובדות כפי שהוא רואה אותן</w:t>
      </w:r>
      <w:r w:rsidRPr="007C43A1">
        <w:rPr>
          <w:rtl/>
        </w:rPr>
        <w:t>.</w:t>
      </w:r>
    </w:p>
    <w:p w:rsidR="00A207F5" w:rsidRPr="00AD4F32" w:rsidP="007C43A1">
      <w:pPr>
        <w:spacing w:before="180" w:line="240" w:lineRule="exact"/>
        <w:ind w:left="340" w:right="2268"/>
        <w:jc w:val="both"/>
        <w:rPr>
          <w:rFonts w:ascii="Tahoma" w:hAnsi="Tahoma" w:cs="Tahoma"/>
          <w:b/>
          <w:bCs/>
          <w:sz w:val="18"/>
          <w:szCs w:val="18"/>
          <w:rtl/>
        </w:rPr>
      </w:pPr>
      <w:r w:rsidRPr="00AD4F32">
        <w:rPr>
          <w:rFonts w:ascii="Tahoma" w:hAnsi="Tahoma" w:cs="Tahoma" w:hint="cs"/>
          <w:sz w:val="18"/>
          <w:szCs w:val="18"/>
          <w:rtl/>
        </w:rPr>
        <w:t xml:space="preserve">בתשובת המשטרה נמסר כי נושא זה יוכנס לפקודת הנגישות. </w:t>
      </w:r>
    </w:p>
    <w:p w:rsidR="00A207F5" w:rsidRPr="00AD4F32" w:rsidP="007C43A1">
      <w:pPr>
        <w:pStyle w:val="ListParagraph"/>
        <w:numPr>
          <w:ilvl w:val="0"/>
          <w:numId w:val="13"/>
        </w:numPr>
        <w:autoSpaceDE/>
        <w:autoSpaceDN/>
        <w:adjustRightInd/>
        <w:spacing w:after="240" w:line="240" w:lineRule="exact"/>
        <w:ind w:right="2268"/>
        <w:rPr>
          <w:sz w:val="18"/>
          <w:szCs w:val="18"/>
        </w:rPr>
      </w:pPr>
      <w:r w:rsidRPr="007C43A1">
        <w:rPr>
          <w:rStyle w:val="Heading7Char"/>
          <w:rFonts w:ascii="Tahoma" w:hAnsi="Tahoma" w:cs="Tahoma" w:hint="cs"/>
          <w:sz w:val="17"/>
          <w:szCs w:val="17"/>
          <w:rtl/>
        </w:rPr>
        <w:t>העברת</w:t>
      </w:r>
      <w:r w:rsidRPr="007C43A1">
        <w:rPr>
          <w:rStyle w:val="Heading7Char"/>
          <w:rFonts w:ascii="Tahoma" w:hAnsi="Tahoma" w:cs="Tahoma"/>
          <w:sz w:val="17"/>
          <w:szCs w:val="17"/>
          <w:rtl/>
        </w:rPr>
        <w:t xml:space="preserve"> </w:t>
      </w:r>
      <w:r w:rsidRPr="007C43A1">
        <w:rPr>
          <w:rStyle w:val="Heading7Char"/>
          <w:rFonts w:ascii="Tahoma" w:hAnsi="Tahoma" w:cs="Tahoma" w:hint="cs"/>
          <w:sz w:val="17"/>
          <w:szCs w:val="17"/>
          <w:rtl/>
        </w:rPr>
        <w:t>מידע:</w:t>
      </w:r>
      <w:r w:rsidRPr="00AD4F32">
        <w:rPr>
          <w:rFonts w:hint="cs"/>
          <w:sz w:val="18"/>
          <w:szCs w:val="18"/>
          <w:rtl/>
        </w:rPr>
        <w:t xml:space="preserve"> תקנות השירות מחייבות ביצוע התאמות נגישות למידע הנמסר על שירות ציבורי או כחלק מהשירות לאדם עם מוגבלות הזקוק להן. טיוטת פקודת הנגישות קובעת כי התאמות נגישות למידע הנמסר בתחנת המשטרה ייעשו באופן התואם את מוגבלותו של האדם. </w:t>
      </w:r>
    </w:p>
    <w:p w:rsidR="00A207F5" w:rsidRPr="007C43A1" w:rsidP="007C43A1">
      <w:pPr>
        <w:pStyle w:val="RESHET"/>
        <w:ind w:left="567"/>
        <w:rPr>
          <w:rtl/>
        </w:rPr>
      </w:pPr>
      <w:r w:rsidRPr="007C43A1">
        <w:rPr>
          <w:rFonts w:hint="eastAsia"/>
          <w:rtl/>
        </w:rPr>
        <w:t>טיוטת</w:t>
      </w:r>
      <w:r w:rsidRPr="007C43A1">
        <w:rPr>
          <w:rtl/>
        </w:rPr>
        <w:t xml:space="preserve"> </w:t>
      </w:r>
      <w:r w:rsidRPr="007C43A1">
        <w:rPr>
          <w:rFonts w:hint="eastAsia"/>
          <w:rtl/>
        </w:rPr>
        <w:t>פקודת</w:t>
      </w:r>
      <w:r w:rsidRPr="007C43A1">
        <w:rPr>
          <w:rtl/>
        </w:rPr>
        <w:t xml:space="preserve"> </w:t>
      </w:r>
      <w:r w:rsidRPr="007C43A1">
        <w:rPr>
          <w:rFonts w:hint="eastAsia"/>
          <w:rtl/>
        </w:rPr>
        <w:t>הנגישות</w:t>
      </w:r>
      <w:r w:rsidRPr="007C43A1">
        <w:rPr>
          <w:rtl/>
        </w:rPr>
        <w:t xml:space="preserve"> </w:t>
      </w:r>
      <w:r w:rsidRPr="007C43A1">
        <w:rPr>
          <w:rFonts w:hint="cs"/>
          <w:rtl/>
        </w:rPr>
        <w:t>אינה</w:t>
      </w:r>
      <w:r w:rsidRPr="007C43A1">
        <w:rPr>
          <w:rtl/>
        </w:rPr>
        <w:t xml:space="preserve"> </w:t>
      </w:r>
      <w:r w:rsidRPr="007C43A1">
        <w:rPr>
          <w:rFonts w:hint="eastAsia"/>
          <w:rtl/>
        </w:rPr>
        <w:t>מפרטת</w:t>
      </w:r>
      <w:r w:rsidRPr="007C43A1">
        <w:rPr>
          <w:rtl/>
        </w:rPr>
        <w:t xml:space="preserve"> </w:t>
      </w:r>
      <w:r w:rsidRPr="007C43A1">
        <w:rPr>
          <w:rFonts w:hint="eastAsia"/>
          <w:rtl/>
        </w:rPr>
        <w:t>כיצד</w:t>
      </w:r>
      <w:r w:rsidRPr="007C43A1">
        <w:rPr>
          <w:rtl/>
        </w:rPr>
        <w:t xml:space="preserve"> </w:t>
      </w:r>
      <w:r w:rsidRPr="007C43A1">
        <w:rPr>
          <w:rFonts w:hint="eastAsia"/>
          <w:rtl/>
        </w:rPr>
        <w:t>תבוצע</w:t>
      </w:r>
      <w:r w:rsidRPr="007C43A1">
        <w:rPr>
          <w:rtl/>
        </w:rPr>
        <w:t xml:space="preserve"> </w:t>
      </w:r>
      <w:r w:rsidRPr="007C43A1">
        <w:rPr>
          <w:rFonts w:hint="eastAsia"/>
          <w:rtl/>
        </w:rPr>
        <w:t>ההתאמה</w:t>
      </w:r>
      <w:r w:rsidRPr="007C43A1">
        <w:rPr>
          <w:rtl/>
        </w:rPr>
        <w:t xml:space="preserve">. </w:t>
      </w:r>
      <w:r w:rsidRPr="007C43A1">
        <w:rPr>
          <w:rFonts w:hint="eastAsia"/>
          <w:rtl/>
        </w:rPr>
        <w:t>ראוי</w:t>
      </w:r>
      <w:r w:rsidRPr="007C43A1">
        <w:rPr>
          <w:rtl/>
        </w:rPr>
        <w:t xml:space="preserve"> </w:t>
      </w:r>
      <w:r w:rsidRPr="007C43A1">
        <w:rPr>
          <w:rFonts w:hint="eastAsia"/>
          <w:rtl/>
        </w:rPr>
        <w:t>שהמשטרה</w:t>
      </w:r>
      <w:r w:rsidRPr="007C43A1">
        <w:rPr>
          <w:rtl/>
        </w:rPr>
        <w:t xml:space="preserve"> </w:t>
      </w:r>
      <w:r w:rsidRPr="007C43A1">
        <w:rPr>
          <w:rFonts w:hint="eastAsia"/>
          <w:rtl/>
        </w:rPr>
        <w:t>תפרט</w:t>
      </w:r>
      <w:r w:rsidRPr="007C43A1">
        <w:rPr>
          <w:rFonts w:hint="cs"/>
          <w:rtl/>
        </w:rPr>
        <w:t xml:space="preserve"> את </w:t>
      </w:r>
      <w:r w:rsidRPr="007C43A1">
        <w:rPr>
          <w:rFonts w:hint="eastAsia"/>
          <w:rtl/>
        </w:rPr>
        <w:t>הדרכים</w:t>
      </w:r>
      <w:r w:rsidRPr="007C43A1">
        <w:rPr>
          <w:rtl/>
        </w:rPr>
        <w:t xml:space="preserve"> </w:t>
      </w:r>
      <w:r w:rsidRPr="007C43A1">
        <w:rPr>
          <w:rFonts w:hint="eastAsia"/>
          <w:rtl/>
        </w:rPr>
        <w:t>המותאמות</w:t>
      </w:r>
      <w:r w:rsidRPr="007C43A1">
        <w:rPr>
          <w:rtl/>
        </w:rPr>
        <w:t xml:space="preserve"> </w:t>
      </w:r>
      <w:r w:rsidRPr="007C43A1">
        <w:rPr>
          <w:rFonts w:hint="eastAsia"/>
          <w:rtl/>
        </w:rPr>
        <w:t>האפשריות</w:t>
      </w:r>
      <w:r w:rsidRPr="007C43A1">
        <w:rPr>
          <w:rtl/>
        </w:rPr>
        <w:t xml:space="preserve"> </w:t>
      </w:r>
      <w:r w:rsidRPr="007C43A1">
        <w:rPr>
          <w:rFonts w:hint="eastAsia"/>
          <w:rtl/>
        </w:rPr>
        <w:t>להעברת</w:t>
      </w:r>
      <w:r w:rsidRPr="007C43A1">
        <w:rPr>
          <w:rtl/>
        </w:rPr>
        <w:t xml:space="preserve"> </w:t>
      </w:r>
      <w:r w:rsidRPr="007C43A1">
        <w:rPr>
          <w:rFonts w:hint="eastAsia"/>
          <w:rtl/>
        </w:rPr>
        <w:t>המידע</w:t>
      </w:r>
      <w:r w:rsidRPr="007C43A1">
        <w:rPr>
          <w:rtl/>
        </w:rPr>
        <w:t xml:space="preserve"> </w:t>
      </w:r>
      <w:r w:rsidRPr="007C43A1">
        <w:rPr>
          <w:rFonts w:hint="eastAsia"/>
          <w:rtl/>
        </w:rPr>
        <w:t>ותשקול</w:t>
      </w:r>
      <w:r w:rsidRPr="007C43A1">
        <w:rPr>
          <w:rtl/>
        </w:rPr>
        <w:t xml:space="preserve"> אם נדרשות</w:t>
      </w:r>
      <w:r w:rsidRPr="007C43A1">
        <w:rPr>
          <w:rFonts w:hint="cs"/>
          <w:rtl/>
        </w:rPr>
        <w:t xml:space="preserve"> </w:t>
      </w:r>
      <w:r w:rsidRPr="007C43A1">
        <w:rPr>
          <w:rtl/>
        </w:rPr>
        <w:t>הנחיות</w:t>
      </w:r>
      <w:r w:rsidRPr="007C43A1">
        <w:rPr>
          <w:rFonts w:hint="cs"/>
          <w:rtl/>
        </w:rPr>
        <w:t xml:space="preserve"> להעברת מידע בהתאם לסוגו או לאופי</w:t>
      </w:r>
      <w:r w:rsidRPr="007C43A1">
        <w:rPr>
          <w:rtl/>
        </w:rPr>
        <w:t xml:space="preserve"> </w:t>
      </w:r>
      <w:r w:rsidRPr="007C43A1">
        <w:rPr>
          <w:rFonts w:hint="eastAsia"/>
          <w:rtl/>
        </w:rPr>
        <w:t>השירות</w:t>
      </w:r>
      <w:r w:rsidRPr="007C43A1">
        <w:rPr>
          <w:rtl/>
        </w:rPr>
        <w:t xml:space="preserve"> </w:t>
      </w:r>
      <w:r w:rsidRPr="007C43A1">
        <w:rPr>
          <w:rFonts w:hint="eastAsia"/>
          <w:rtl/>
        </w:rPr>
        <w:t>הניתן</w:t>
      </w:r>
      <w:r w:rsidRPr="007C43A1">
        <w:rPr>
          <w:rtl/>
        </w:rPr>
        <w:t>.</w:t>
      </w:r>
    </w:p>
    <w:p w:rsidR="00A207F5" w:rsidRPr="00AD4F32" w:rsidP="007C43A1">
      <w:pPr>
        <w:spacing w:before="180" w:after="240" w:line="240" w:lineRule="exact"/>
        <w:ind w:left="340" w:right="2268"/>
        <w:jc w:val="both"/>
        <w:rPr>
          <w:rFonts w:ascii="Tahoma" w:hAnsi="Tahoma" w:cs="Tahoma"/>
          <w:sz w:val="18"/>
          <w:szCs w:val="18"/>
          <w:rtl/>
        </w:rPr>
      </w:pPr>
      <w:r w:rsidRPr="00AD4F32">
        <w:rPr>
          <w:rFonts w:ascii="Tahoma" w:hAnsi="Tahoma" w:cs="Tahoma" w:hint="cs"/>
          <w:sz w:val="18"/>
          <w:szCs w:val="18"/>
          <w:rtl/>
        </w:rPr>
        <w:t>בתשובת המשטרה נמסר כי נושא זה יוכנס לטיוטת פקודת הנגישות וכי ישולבו בה עקרונות מרכזיים ודוגמאות לאופן בו נדרש שוטר להתאים לאנשים עם מוגבלות את השירות שהוא נותן. ואולם פירוט מלא מקומו בנוהלי האגפים המקצועיים.</w:t>
      </w:r>
    </w:p>
    <w:p w:rsidR="00A207F5" w:rsidRPr="00AD4F32" w:rsidP="007C43A1">
      <w:pPr>
        <w:pStyle w:val="RESHET"/>
        <w:rPr>
          <w:rtl/>
        </w:rPr>
      </w:pPr>
      <w:r w:rsidRPr="00AD4F32">
        <w:rPr>
          <w:rFonts w:hint="cs"/>
          <w:rtl/>
        </w:rPr>
        <w:t xml:space="preserve">משרד מבקר המדינה מעיר למשטרה כי עליה להשלים בהקדם את </w:t>
      </w:r>
      <w:r w:rsidRPr="00AD4F32">
        <w:rPr>
          <w:rFonts w:hint="cs"/>
          <w:rtl/>
        </w:rPr>
        <w:t>החוסרים</w:t>
      </w:r>
      <w:r w:rsidRPr="00AD4F32">
        <w:rPr>
          <w:rFonts w:hint="cs"/>
          <w:rtl/>
        </w:rPr>
        <w:t xml:space="preserve"> שיש בנהליה ובטיוטת פקודת הנגישות, כדי שיתנו מענה ממשי לדרישות החוק והתקנות. </w:t>
      </w:r>
    </w:p>
    <w:p w:rsidR="00A207F5" w:rsidRPr="007C43A1" w:rsidP="007C43A1">
      <w:pPr>
        <w:spacing w:line="240" w:lineRule="exact"/>
        <w:ind w:right="2268"/>
        <w:jc w:val="both"/>
        <w:rPr>
          <w:rtl/>
        </w:rPr>
      </w:pPr>
    </w:p>
    <w:p w:rsidR="007C43A1" w:rsidRPr="007C43A1" w:rsidP="007C43A1">
      <w:pPr>
        <w:spacing w:line="240" w:lineRule="exact"/>
        <w:ind w:right="2268"/>
        <w:jc w:val="both"/>
        <w:rPr>
          <w:rtl/>
        </w:rPr>
      </w:pPr>
    </w:p>
    <w:p w:rsidR="00A207F5" w:rsidRPr="00A40B38" w:rsidP="002C7EDD">
      <w:pPr>
        <w:pStyle w:val="KOT4"/>
        <w:rPr>
          <w:rtl/>
        </w:rPr>
      </w:pPr>
      <w:r w:rsidRPr="00A40B38">
        <w:rPr>
          <w:rFonts w:hint="cs"/>
          <w:rtl/>
        </w:rPr>
        <w:t>הכשרתם של עובדים</w:t>
      </w:r>
    </w:p>
    <w:p w:rsidR="00A207F5" w:rsidRPr="00AD4F32" w:rsidP="007C43A1">
      <w:pPr>
        <w:pStyle w:val="RESHET"/>
        <w:rPr>
          <w:rtl/>
        </w:rPr>
      </w:pPr>
      <w:r w:rsidRPr="007C43A1">
        <w:rPr>
          <w:rStyle w:val="Heading7Char"/>
          <w:rFonts w:ascii="Tahoma" w:hAnsi="Tahoma" w:cs="Tahoma" w:hint="eastAsia"/>
          <w:sz w:val="17"/>
          <w:szCs w:val="17"/>
          <w:rtl/>
          <w:lang w:eastAsia="en-US"/>
        </w:rPr>
        <w:t>יידוע</w:t>
      </w:r>
      <w:r w:rsidRPr="007C43A1">
        <w:rPr>
          <w:rStyle w:val="Heading7Char"/>
          <w:rFonts w:ascii="Tahoma" w:hAnsi="Tahoma" w:cs="Tahoma"/>
          <w:sz w:val="17"/>
          <w:szCs w:val="17"/>
          <w:rtl/>
          <w:lang w:eastAsia="en-US"/>
        </w:rPr>
        <w:t xml:space="preserve"> </w:t>
      </w:r>
      <w:r w:rsidRPr="007C43A1">
        <w:rPr>
          <w:rStyle w:val="Heading7Char"/>
          <w:rFonts w:ascii="Tahoma" w:hAnsi="Tahoma" w:cs="Tahoma" w:hint="eastAsia"/>
          <w:sz w:val="17"/>
          <w:szCs w:val="17"/>
          <w:rtl/>
          <w:lang w:eastAsia="en-US"/>
        </w:rPr>
        <w:t>עובדים</w:t>
      </w:r>
      <w:r w:rsidRPr="007C43A1">
        <w:rPr>
          <w:rStyle w:val="Heading7Char"/>
          <w:rFonts w:ascii="Tahoma" w:hAnsi="Tahoma" w:cs="Tahoma" w:hint="cs"/>
          <w:sz w:val="17"/>
          <w:szCs w:val="17"/>
          <w:rtl/>
          <w:lang w:eastAsia="en-US"/>
        </w:rPr>
        <w:t>:</w:t>
      </w:r>
      <w:r w:rsidRPr="00AD4F32">
        <w:rPr>
          <w:rFonts w:hint="cs"/>
          <w:rtl/>
        </w:rPr>
        <w:t xml:space="preserve"> רק ביוני 2018, בחלוף ארבע שנים מהמועד הקבוע בתקנות, הורתה היחידה לשיפור השירות במשטרה להפיץ בכל המקומות הנותנים שירות לקהל מסמך יידוע על החובות הכלליות מכוח חוק</w:t>
      </w:r>
      <w:r w:rsidRPr="00AD4F32">
        <w:rPr>
          <w:rtl/>
        </w:rPr>
        <w:t xml:space="preserve"> </w:t>
      </w:r>
      <w:r w:rsidRPr="00AD4F32">
        <w:rPr>
          <w:rFonts w:hint="cs"/>
          <w:rtl/>
        </w:rPr>
        <w:t xml:space="preserve">שוויון (להלן - </w:t>
      </w:r>
      <w:r w:rsidRPr="00AD4F32">
        <w:rPr>
          <w:rFonts w:hint="cs"/>
          <w:rtl/>
        </w:rPr>
        <w:t>נגישון</w:t>
      </w:r>
      <w:r w:rsidRPr="00AD4F32">
        <w:rPr>
          <w:rFonts w:hint="cs"/>
          <w:rtl/>
        </w:rPr>
        <w:t>) ולתלותו במקום גלוי. עוד קבעה היחידה כי בשנת 2019 תפותח לומדת נגישות.</w:t>
      </w:r>
    </w:p>
    <w:p w:rsidR="00A207F5" w:rsidRPr="00AD4F32" w:rsidP="007C43A1">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בתשובת המשטרה נמסר כי בשנת 2019 תשלים את עמידתה בחובת היידוע, בכמה אמצעים, ויתנהל מעקב בנושא.</w:t>
      </w:r>
    </w:p>
    <w:p w:rsidR="00A207F5" w:rsidRPr="00AD4F32" w:rsidP="007C43A1">
      <w:pPr>
        <w:pStyle w:val="RESHET"/>
        <w:rPr>
          <w:rtl/>
        </w:rPr>
      </w:pPr>
      <w:r w:rsidRPr="00AD4F32">
        <w:rPr>
          <w:rFonts w:hint="cs"/>
          <w:rtl/>
        </w:rPr>
        <w:t>על</w:t>
      </w:r>
      <w:r w:rsidRPr="00AD4F32">
        <w:rPr>
          <w:rtl/>
        </w:rPr>
        <w:t xml:space="preserve"> </w:t>
      </w:r>
      <w:r w:rsidRPr="00AD4F32">
        <w:rPr>
          <w:rFonts w:hint="cs"/>
          <w:rtl/>
        </w:rPr>
        <w:t>ה</w:t>
      </w:r>
      <w:r w:rsidRPr="00AD4F32">
        <w:rPr>
          <w:rtl/>
        </w:rPr>
        <w:t>משטר</w:t>
      </w:r>
      <w:r w:rsidRPr="00AD4F32">
        <w:rPr>
          <w:rFonts w:hint="cs"/>
          <w:rtl/>
        </w:rPr>
        <w:t>ה</w:t>
      </w:r>
      <w:r w:rsidRPr="00AD4F32">
        <w:rPr>
          <w:rtl/>
        </w:rPr>
        <w:t xml:space="preserve"> </w:t>
      </w:r>
      <w:r w:rsidRPr="00AD4F32">
        <w:rPr>
          <w:rFonts w:hint="cs"/>
          <w:rtl/>
        </w:rPr>
        <w:t>לזרז את פיתוח</w:t>
      </w:r>
      <w:r w:rsidRPr="00AD4F32">
        <w:rPr>
          <w:rFonts w:hint="cs"/>
          <w:rtl/>
        </w:rPr>
        <w:t>ם של</w:t>
      </w:r>
      <w:r w:rsidRPr="00AD4F32">
        <w:rPr>
          <w:rFonts w:hint="cs"/>
          <w:rtl/>
        </w:rPr>
        <w:t xml:space="preserve"> </w:t>
      </w:r>
      <w:r w:rsidRPr="00AD4F32">
        <w:rPr>
          <w:rFonts w:hint="cs"/>
          <w:rtl/>
        </w:rPr>
        <w:t>כלי היידוע</w:t>
      </w:r>
      <w:r w:rsidRPr="00AD4F32">
        <w:rPr>
          <w:rFonts w:hint="cs"/>
          <w:rtl/>
        </w:rPr>
        <w:t>,</w:t>
      </w:r>
      <w:r w:rsidRPr="00AD4F32">
        <w:rPr>
          <w:rFonts w:hint="cs"/>
          <w:rtl/>
        </w:rPr>
        <w:t xml:space="preserve"> להבטיח שיובאו לידיעת השוטרים </w:t>
      </w:r>
      <w:r w:rsidRPr="00AD4F32">
        <w:rPr>
          <w:rFonts w:hint="cs"/>
          <w:rtl/>
        </w:rPr>
        <w:t xml:space="preserve">ולוודא </w:t>
      </w:r>
      <w:r w:rsidRPr="00AD4F32">
        <w:rPr>
          <w:rFonts w:hint="cs"/>
          <w:rtl/>
        </w:rPr>
        <w:t>שהשוטרים למדו אותם ופועלים על פיהם</w:t>
      </w:r>
      <w:r w:rsidRPr="00AD4F32">
        <w:rPr>
          <w:rFonts w:hint="cs"/>
          <w:rtl/>
        </w:rPr>
        <w:t>.</w:t>
      </w:r>
    </w:p>
    <w:p w:rsidR="00A207F5" w:rsidRPr="00AD4F32" w:rsidP="00806E3A">
      <w:pPr>
        <w:spacing w:before="180" w:after="240" w:line="240" w:lineRule="exact"/>
        <w:ind w:right="2268"/>
        <w:jc w:val="both"/>
        <w:rPr>
          <w:rFonts w:ascii="Tahoma" w:hAnsi="Tahoma" w:cs="Tahoma"/>
          <w:sz w:val="18"/>
          <w:szCs w:val="18"/>
          <w:rtl/>
        </w:rPr>
      </w:pPr>
      <w:r w:rsidRPr="007C43A1">
        <w:rPr>
          <w:rStyle w:val="Heading7Char"/>
          <w:rFonts w:ascii="Tahoma" w:hAnsi="Tahoma" w:cs="Tahoma" w:hint="eastAsia"/>
          <w:sz w:val="17"/>
          <w:szCs w:val="17"/>
          <w:rtl/>
        </w:rPr>
        <w:t>הדרכ</w:t>
      </w:r>
      <w:r w:rsidRPr="007C43A1">
        <w:rPr>
          <w:rStyle w:val="Heading7Char"/>
          <w:rFonts w:ascii="Tahoma" w:hAnsi="Tahoma" w:cs="Tahoma" w:hint="cs"/>
          <w:sz w:val="17"/>
          <w:szCs w:val="17"/>
          <w:rtl/>
        </w:rPr>
        <w:t>ה והכשר</w:t>
      </w:r>
      <w:r w:rsidRPr="007C43A1">
        <w:rPr>
          <w:rStyle w:val="Heading7Char"/>
          <w:rFonts w:ascii="Tahoma" w:hAnsi="Tahoma" w:cs="Tahoma" w:hint="eastAsia"/>
          <w:sz w:val="17"/>
          <w:szCs w:val="17"/>
          <w:rtl/>
        </w:rPr>
        <w:t>ת</w:t>
      </w:r>
      <w:r w:rsidRPr="007C43A1">
        <w:rPr>
          <w:rStyle w:val="Heading7Char"/>
          <w:rFonts w:ascii="Tahoma" w:hAnsi="Tahoma" w:cs="Tahoma"/>
          <w:sz w:val="17"/>
          <w:szCs w:val="17"/>
          <w:rtl/>
        </w:rPr>
        <w:t xml:space="preserve"> </w:t>
      </w:r>
      <w:r w:rsidRPr="007C43A1">
        <w:rPr>
          <w:rStyle w:val="Heading7Char"/>
          <w:rFonts w:ascii="Tahoma" w:hAnsi="Tahoma" w:cs="Tahoma" w:hint="eastAsia"/>
          <w:sz w:val="17"/>
          <w:szCs w:val="17"/>
          <w:rtl/>
        </w:rPr>
        <w:t>עובדים</w:t>
      </w:r>
      <w:r w:rsidRPr="007C43A1">
        <w:rPr>
          <w:rStyle w:val="Heading7Char"/>
          <w:rFonts w:ascii="Tahoma" w:hAnsi="Tahoma" w:cs="Tahoma" w:hint="cs"/>
          <w:sz w:val="17"/>
          <w:szCs w:val="17"/>
          <w:rtl/>
        </w:rPr>
        <w:t>:</w:t>
      </w:r>
      <w:r w:rsidRPr="00AD4F32">
        <w:rPr>
          <w:rFonts w:ascii="Tahoma" w:hAnsi="Tahoma" w:cs="Tahoma" w:hint="cs"/>
          <w:sz w:val="18"/>
          <w:szCs w:val="18"/>
          <w:rtl/>
        </w:rPr>
        <w:t xml:space="preserve"> יש שני סוגי הדרכות שעל המשטרה להעביר לשוטרים ולחוקרים. האחד, מכוח תקנות השירות המחייבות להדריך את כלל השוטרים נותני השירות והחוקרים להתאים את כל פעולותיהם לכל סוגי המוגבלויות - נפשית, שכלית וגופנית. השני, מכוח חוק </w:t>
      </w:r>
      <w:r w:rsidRPr="00AD4F32">
        <w:rPr>
          <w:rFonts w:ascii="Tahoma" w:hAnsi="Tahoma" w:cs="Tahoma"/>
          <w:sz w:val="18"/>
          <w:szCs w:val="18"/>
          <w:rtl/>
        </w:rPr>
        <w:t xml:space="preserve">הליכי חקירה והעדה </w:t>
      </w:r>
      <w:r w:rsidRPr="00AD4F32">
        <w:rPr>
          <w:rFonts w:ascii="Tahoma" w:hAnsi="Tahoma" w:cs="Tahoma" w:hint="cs"/>
          <w:sz w:val="18"/>
          <w:szCs w:val="18"/>
          <w:rtl/>
        </w:rPr>
        <w:t xml:space="preserve">(התאמה לאנשים עם מוגבלות שכלית או נפשית), התשס"ו-2005 </w:t>
      </w:r>
      <w:r w:rsidRPr="00AD4F32">
        <w:rPr>
          <w:rFonts w:ascii="Tahoma" w:hAnsi="Tahoma" w:cs="Tahoma"/>
          <w:sz w:val="18"/>
          <w:szCs w:val="18"/>
          <w:rtl/>
        </w:rPr>
        <w:t xml:space="preserve">(להלן - </w:t>
      </w:r>
      <w:r w:rsidRPr="00AD4F32">
        <w:rPr>
          <w:rFonts w:ascii="Tahoma" w:hAnsi="Tahoma" w:cs="Tahoma" w:hint="cs"/>
          <w:sz w:val="18"/>
          <w:szCs w:val="18"/>
          <w:rtl/>
        </w:rPr>
        <w:t xml:space="preserve">חוק </w:t>
      </w:r>
      <w:r w:rsidRPr="00AD4F32">
        <w:rPr>
          <w:rFonts w:ascii="Tahoma" w:hAnsi="Tahoma" w:cs="Tahoma" w:hint="cs"/>
          <w:sz w:val="18"/>
          <w:szCs w:val="18"/>
          <w:rtl/>
        </w:rPr>
        <w:t>חקירה והעדה</w:t>
      </w:r>
      <w:r w:rsidRPr="00AD4F32">
        <w:rPr>
          <w:rFonts w:ascii="Tahoma" w:hAnsi="Tahoma" w:cs="Tahoma"/>
          <w:sz w:val="18"/>
          <w:szCs w:val="18"/>
          <w:rtl/>
        </w:rPr>
        <w:t>)</w:t>
      </w:r>
      <w:r w:rsidRPr="00AD4F32">
        <w:rPr>
          <w:rFonts w:ascii="Tahoma" w:hAnsi="Tahoma" w:cs="Tahoma" w:hint="cs"/>
          <w:sz w:val="18"/>
          <w:szCs w:val="18"/>
          <w:rtl/>
        </w:rPr>
        <w:t xml:space="preserve">, המחייב כי חקירתו של אדם עם מוגבלות תותאם למוגבלותו. לשם מימוש החוק יש להכשיר את החוקרים להתאמת החקירה למוגבלות שכלית ונפשית. חוק חקירה והעדה לא מתייחס במפורש להדרכה ולאופן ביצועה. </w:t>
      </w:r>
    </w:p>
    <w:p w:rsidR="00A207F5" w:rsidRPr="007C43A1" w:rsidP="007C43A1">
      <w:pPr>
        <w:pStyle w:val="RESHET"/>
        <w:numPr>
          <w:ilvl w:val="0"/>
          <w:numId w:val="11"/>
        </w:numPr>
        <w:tabs>
          <w:tab w:val="clear" w:pos="624"/>
        </w:tabs>
        <w:rPr>
          <w:sz w:val="18"/>
        </w:rPr>
      </w:pPr>
      <w:r w:rsidRPr="007C43A1">
        <w:rPr>
          <w:rFonts w:hint="cs"/>
          <w:sz w:val="18"/>
          <w:rtl/>
        </w:rPr>
        <w:t>עד שנת 2017 המשטרה לא קידמה את הטיפול בהכשרת שוטרים, גם כשחלפו מועדי ההדרכה הקבועים בתקנות. עד מועד סיום הביקורת המשטרה לא ערכה לשוטרים הדרכה כללית והדרכה פרטנית, כנדרש בתקנות.</w:t>
      </w:r>
    </w:p>
    <w:p w:rsidR="00A207F5" w:rsidRPr="00AD4F32" w:rsidP="007C43A1">
      <w:pPr>
        <w:spacing w:before="180" w:after="240" w:line="240" w:lineRule="exact"/>
        <w:ind w:left="340" w:right="2268"/>
        <w:jc w:val="both"/>
        <w:rPr>
          <w:rFonts w:ascii="Tahoma" w:hAnsi="Tahoma" w:cs="Tahoma"/>
          <w:sz w:val="18"/>
          <w:szCs w:val="18"/>
          <w:rtl/>
        </w:rPr>
      </w:pPr>
      <w:r w:rsidRPr="00AD4F32">
        <w:rPr>
          <w:rFonts w:ascii="Tahoma" w:hAnsi="Tahoma" w:cs="Tahoma" w:hint="cs"/>
          <w:sz w:val="18"/>
          <w:szCs w:val="18"/>
          <w:rtl/>
        </w:rPr>
        <w:t>אשר להתנסות החווייתית, המשטרה השיבה שבכל ההכשרות הנערכות במשטרה נכללת התנסות חווייתית, אך לא פירטה את מספר השוטרים שעברו את ההתנסות.</w:t>
      </w:r>
    </w:p>
    <w:p w:rsidR="00A207F5" w:rsidRPr="00AD4F32" w:rsidP="007C43A1">
      <w:pPr>
        <w:pStyle w:val="RESHET"/>
        <w:ind w:left="567"/>
        <w:rPr>
          <w:rtl/>
        </w:rPr>
      </w:pPr>
      <w:r w:rsidRPr="00AD4F32">
        <w:rPr>
          <w:rFonts w:hint="cs"/>
          <w:rtl/>
        </w:rPr>
        <w:t>ועדה שמינה מפכ"ל המשטרה המליצה באפריל 2017 לשלב בקורסים שונים המיועדים לשוטרים ולחוקרים את נושא חקירתם של אנשים עם מוגבלות ולהעמיק את הכשרתם. אבל גם כעבור שנה, במאי 2018, מ</w:t>
      </w:r>
      <w:r w:rsidRPr="00AD4F32">
        <w:rPr>
          <w:rtl/>
        </w:rPr>
        <w:t xml:space="preserve">דיון </w:t>
      </w:r>
      <w:r w:rsidRPr="00AD4F32">
        <w:rPr>
          <w:rFonts w:hint="cs"/>
          <w:rtl/>
        </w:rPr>
        <w:t xml:space="preserve">על </w:t>
      </w:r>
      <w:r w:rsidRPr="00AD4F32">
        <w:rPr>
          <w:rtl/>
        </w:rPr>
        <w:t>הכשרת שוטרים</w:t>
      </w:r>
      <w:r w:rsidRPr="00AD4F32">
        <w:rPr>
          <w:rFonts w:hint="cs"/>
          <w:rtl/>
        </w:rPr>
        <w:t>, עלה ש</w:t>
      </w:r>
      <w:r w:rsidRPr="00AD4F32">
        <w:rPr>
          <w:rtl/>
        </w:rPr>
        <w:t xml:space="preserve">המשטרה נמצאת </w:t>
      </w:r>
      <w:r w:rsidRPr="00AD4F32">
        <w:rPr>
          <w:rFonts w:hint="cs"/>
          <w:rtl/>
        </w:rPr>
        <w:t>"</w:t>
      </w:r>
      <w:r w:rsidRPr="00AD4F32">
        <w:rPr>
          <w:rtl/>
        </w:rPr>
        <w:t>בפער משמעותי</w:t>
      </w:r>
      <w:r w:rsidRPr="00AD4F32">
        <w:rPr>
          <w:rFonts w:hint="cs"/>
          <w:rtl/>
        </w:rPr>
        <w:t>"</w:t>
      </w:r>
      <w:r w:rsidRPr="00AD4F32">
        <w:rPr>
          <w:rtl/>
        </w:rPr>
        <w:t xml:space="preserve"> ביישום </w:t>
      </w:r>
      <w:r w:rsidRPr="00AD4F32">
        <w:rPr>
          <w:rFonts w:hint="cs"/>
          <w:rtl/>
        </w:rPr>
        <w:t>הדין וש</w:t>
      </w:r>
      <w:r w:rsidRPr="00AD4F32">
        <w:rPr>
          <w:rtl/>
        </w:rPr>
        <w:t>לא נערך מיפוי של מספר השוטרים הנדרשים לעבור</w:t>
      </w:r>
      <w:r w:rsidRPr="00AD4F32">
        <w:rPr>
          <w:rFonts w:hint="cs"/>
          <w:rtl/>
        </w:rPr>
        <w:t xml:space="preserve"> הכשרה.</w:t>
      </w:r>
      <w:r w:rsidRPr="00AD4F32">
        <w:rPr>
          <w:rtl/>
        </w:rPr>
        <w:t xml:space="preserve"> </w:t>
      </w:r>
    </w:p>
    <w:p w:rsidR="00A207F5" w:rsidRPr="007C43A1" w:rsidP="007C43A1">
      <w:pPr>
        <w:spacing w:before="180" w:after="240" w:line="240" w:lineRule="exact"/>
        <w:ind w:left="340" w:right="2268"/>
        <w:jc w:val="both"/>
        <w:rPr>
          <w:rFonts w:ascii="Tahoma" w:hAnsi="Tahoma" w:cs="Tahoma"/>
          <w:sz w:val="18"/>
          <w:szCs w:val="18"/>
          <w:rtl/>
        </w:rPr>
      </w:pPr>
      <w:r w:rsidRPr="007C43A1">
        <w:rPr>
          <w:rFonts w:ascii="Tahoma" w:hAnsi="Tahoma" w:cs="Tahoma" w:hint="cs"/>
          <w:sz w:val="18"/>
          <w:szCs w:val="18"/>
          <w:rtl/>
        </w:rPr>
        <w:t xml:space="preserve">בתשובת המשטרה נכתב כי בשנת 2019 תיערך עבודת מטה למיפוי מצב ההכשרות הקיים ולבניית המענה המיטבי, תוך בחינת המשאבים הנדרשים לשם כך. המשטרה הוסיפה כי היא פועלת לפיתוח לומדת נגישות שתופץ בשנת 2020, וייעשה מאמץ להקדים הפצתה לשנת 2019. </w:t>
      </w:r>
    </w:p>
    <w:p w:rsidR="00A207F5" w:rsidRPr="007C43A1" w:rsidP="007C43A1">
      <w:pPr>
        <w:pStyle w:val="RESHET"/>
        <w:ind w:left="567"/>
        <w:rPr>
          <w:rtl/>
        </w:rPr>
      </w:pPr>
      <w:r w:rsidRPr="007C43A1">
        <w:rPr>
          <w:rFonts w:hint="cs"/>
          <w:rtl/>
        </w:rPr>
        <w:t xml:space="preserve">משרד מבקר המדינה מעיר למשטרה כי עבודת המטה המתוכננת תתקיים לאחר שחלפו שנתיים ויותר מן המועד שנקבע לה לסיום ההכשרה בכל הדרכים הנדרשות ואף לשוב ולבצע הדרכה כללית אחת לשנה. על משטרת ישראל להתחיל לאלתר בעבודת המטה ולפעול להקדמת המועדים שקבעה להכשרת שוטרים נותני שירות. </w:t>
      </w:r>
    </w:p>
    <w:p w:rsidR="00A207F5" w:rsidRPr="00060588" w:rsidP="00060588">
      <w:pPr>
        <w:pStyle w:val="ListParagraph"/>
        <w:numPr>
          <w:ilvl w:val="0"/>
          <w:numId w:val="23"/>
        </w:numPr>
        <w:spacing w:before="180" w:line="240" w:lineRule="exact"/>
        <w:ind w:left="340" w:right="2268" w:hanging="340"/>
        <w:rPr>
          <w:sz w:val="18"/>
          <w:szCs w:val="18"/>
        </w:rPr>
      </w:pPr>
      <w:r w:rsidRPr="00060588">
        <w:rPr>
          <w:rFonts w:hint="cs"/>
          <w:sz w:val="18"/>
          <w:szCs w:val="18"/>
          <w:rtl/>
        </w:rPr>
        <w:t>חוק חקירה והעדה קובע כי האחריות לחקירת אנשים עם מוגבלות מוטלת על שני גופים: אנשים עם מוגבלות נפשית ייחקרו בידי חוקר משטרה, ואנשים עם מוגבלות שכלית לרוב יופנו לחוקר מיוחד בשירות לחקירות מיוחדות שבמשרד הרווחה.</w:t>
      </w:r>
      <w:r w:rsidRPr="00060588">
        <w:rPr>
          <w:rFonts w:hint="eastAsia"/>
          <w:sz w:val="18"/>
          <w:szCs w:val="18"/>
          <w:rtl/>
        </w:rPr>
        <w:t xml:space="preserve"> </w:t>
      </w:r>
    </w:p>
    <w:p w:rsidR="00A207F5" w:rsidRPr="00AD4F32" w:rsidP="00806E3A">
      <w:pPr>
        <w:spacing w:line="240" w:lineRule="exact"/>
        <w:ind w:left="340" w:right="2268"/>
        <w:jc w:val="both"/>
        <w:rPr>
          <w:rFonts w:ascii="Tahoma" w:hAnsi="Tahoma" w:cs="Tahoma"/>
          <w:sz w:val="18"/>
          <w:szCs w:val="18"/>
          <w:rtl/>
        </w:rPr>
      </w:pPr>
      <w:r w:rsidRPr="00AD4F32">
        <w:rPr>
          <w:rFonts w:ascii="Tahoma" w:hAnsi="Tahoma" w:cs="Tahoma" w:hint="eastAsia"/>
          <w:sz w:val="18"/>
          <w:szCs w:val="18"/>
          <w:rtl/>
        </w:rPr>
        <w:t>במשטרה</w:t>
      </w:r>
      <w:r w:rsidRPr="00AD4F32">
        <w:rPr>
          <w:rFonts w:ascii="Tahoma" w:hAnsi="Tahoma" w:cs="Tahoma"/>
          <w:sz w:val="18"/>
          <w:szCs w:val="18"/>
          <w:rtl/>
        </w:rPr>
        <w:t xml:space="preserve"> </w:t>
      </w:r>
      <w:r w:rsidRPr="00AD4F32">
        <w:rPr>
          <w:rFonts w:ascii="Tahoma" w:hAnsi="Tahoma" w:cs="Tahoma" w:hint="eastAsia"/>
          <w:sz w:val="18"/>
          <w:szCs w:val="18"/>
          <w:rtl/>
        </w:rPr>
        <w:t>משרתים</w:t>
      </w:r>
      <w:r w:rsidRPr="00AD4F32">
        <w:rPr>
          <w:rFonts w:ascii="Tahoma" w:hAnsi="Tahoma" w:cs="Tahoma"/>
          <w:sz w:val="18"/>
          <w:szCs w:val="18"/>
          <w:rtl/>
        </w:rPr>
        <w:t xml:space="preserve"> </w:t>
      </w:r>
      <w:r w:rsidRPr="00AD4F32">
        <w:rPr>
          <w:rFonts w:ascii="Tahoma" w:hAnsi="Tahoma" w:cs="Tahoma" w:hint="cs"/>
          <w:sz w:val="18"/>
          <w:szCs w:val="18"/>
          <w:rtl/>
        </w:rPr>
        <w:t>יותר</w:t>
      </w:r>
      <w:r w:rsidRPr="00AD4F32">
        <w:rPr>
          <w:rFonts w:ascii="Tahoma" w:hAnsi="Tahoma" w:cs="Tahoma"/>
          <w:sz w:val="18"/>
          <w:szCs w:val="18"/>
          <w:rtl/>
        </w:rPr>
        <w:t xml:space="preserve"> </w:t>
      </w:r>
      <w:r w:rsidRPr="00AD4F32">
        <w:rPr>
          <w:rFonts w:ascii="Tahoma" w:hAnsi="Tahoma" w:cs="Tahoma" w:hint="cs"/>
          <w:sz w:val="18"/>
          <w:szCs w:val="18"/>
          <w:rtl/>
        </w:rPr>
        <w:t>משלושת אלפים</w:t>
      </w:r>
      <w:r w:rsidRPr="00AD4F32">
        <w:rPr>
          <w:rFonts w:ascii="Tahoma" w:hAnsi="Tahoma" w:cs="Tahoma"/>
          <w:sz w:val="18"/>
          <w:szCs w:val="18"/>
          <w:rtl/>
        </w:rPr>
        <w:t xml:space="preserve"> </w:t>
      </w:r>
      <w:r w:rsidRPr="00AD4F32">
        <w:rPr>
          <w:rFonts w:ascii="Tahoma" w:hAnsi="Tahoma" w:cs="Tahoma" w:hint="eastAsia"/>
          <w:sz w:val="18"/>
          <w:szCs w:val="18"/>
          <w:rtl/>
        </w:rPr>
        <w:t>חוקרים</w:t>
      </w:r>
      <w:r w:rsidRPr="00AD4F32">
        <w:rPr>
          <w:rFonts w:ascii="Tahoma" w:hAnsi="Tahoma" w:cs="Tahoma" w:hint="cs"/>
          <w:sz w:val="18"/>
          <w:szCs w:val="18"/>
          <w:rtl/>
        </w:rPr>
        <w:t xml:space="preserve">. מעבר לחובתה להכשיר שוטרים וחוקרים לפי תקנות השירות, היא נדרשת להכשיר את חוקריה לחקור אנשים עם מוגבלות. הכשרת חוקר </w:t>
      </w:r>
      <w:r w:rsidR="00806E3A">
        <w:rPr>
          <w:rFonts w:ascii="Tahoma" w:hAnsi="Tahoma" w:cs="Tahoma" w:hint="cs"/>
          <w:sz w:val="18"/>
          <w:szCs w:val="18"/>
          <w:rtl/>
        </w:rPr>
        <w:t>על פי</w:t>
      </w:r>
      <w:r w:rsidRPr="00AD4F32">
        <w:rPr>
          <w:rFonts w:ascii="Tahoma" w:hAnsi="Tahoma" w:cs="Tahoma" w:hint="cs"/>
          <w:sz w:val="18"/>
          <w:szCs w:val="18"/>
          <w:rtl/>
        </w:rPr>
        <w:t xml:space="preserve"> חוק חקירה והעדה עונה גם על חלק מהחובה להכשירו על פי תקנות השירות. </w:t>
      </w:r>
    </w:p>
    <w:p w:rsidR="00A207F5" w:rsidRPr="00AD4F32" w:rsidP="007C43A1">
      <w:pPr>
        <w:spacing w:after="240" w:line="240" w:lineRule="exact"/>
        <w:ind w:left="340" w:right="2268"/>
        <w:jc w:val="both"/>
        <w:rPr>
          <w:rFonts w:ascii="Tahoma" w:hAnsi="Tahoma" w:cs="Tahoma"/>
          <w:sz w:val="18"/>
          <w:szCs w:val="18"/>
          <w:rtl/>
        </w:rPr>
      </w:pPr>
      <w:r w:rsidRPr="00AD4F32">
        <w:rPr>
          <w:rFonts w:ascii="Tahoma" w:hAnsi="Tahoma" w:cs="Tahoma" w:hint="cs"/>
          <w:sz w:val="18"/>
          <w:szCs w:val="18"/>
          <w:rtl/>
        </w:rPr>
        <w:t>בדצמבר</w:t>
      </w:r>
      <w:r w:rsidRPr="00AD4F32">
        <w:rPr>
          <w:rFonts w:ascii="Tahoma" w:hAnsi="Tahoma" w:cs="Tahoma"/>
          <w:sz w:val="18"/>
          <w:szCs w:val="18"/>
          <w:rtl/>
        </w:rPr>
        <w:t xml:space="preserve"> 2012</w:t>
      </w:r>
      <w:r w:rsidRPr="00AD4F32">
        <w:rPr>
          <w:rFonts w:ascii="Tahoma" w:hAnsi="Tahoma" w:cs="Tahoma" w:hint="cs"/>
          <w:sz w:val="18"/>
          <w:szCs w:val="18"/>
          <w:rtl/>
        </w:rPr>
        <w:t xml:space="preserve"> הקימה הפרקליטות פורום</w:t>
      </w:r>
      <w:r w:rsidRPr="00AD4F32">
        <w:rPr>
          <w:rFonts w:ascii="Tahoma" w:hAnsi="Tahoma" w:cs="Tahoma"/>
          <w:sz w:val="18"/>
          <w:szCs w:val="18"/>
          <w:rtl/>
        </w:rPr>
        <w:t xml:space="preserve"> משותף ל</w:t>
      </w:r>
      <w:r w:rsidRPr="00AD4F32">
        <w:rPr>
          <w:rFonts w:ascii="Tahoma" w:hAnsi="Tahoma" w:cs="Tahoma" w:hint="cs"/>
          <w:sz w:val="18"/>
          <w:szCs w:val="18"/>
          <w:rtl/>
        </w:rPr>
        <w:t>ה, ל</w:t>
      </w:r>
      <w:r w:rsidRPr="00AD4F32">
        <w:rPr>
          <w:rFonts w:ascii="Tahoma" w:hAnsi="Tahoma" w:cs="Tahoma"/>
          <w:sz w:val="18"/>
          <w:szCs w:val="18"/>
          <w:rtl/>
        </w:rPr>
        <w:t xml:space="preserve">משטרה </w:t>
      </w:r>
      <w:r w:rsidRPr="00AD4F32">
        <w:rPr>
          <w:rFonts w:ascii="Tahoma" w:hAnsi="Tahoma" w:cs="Tahoma"/>
          <w:sz w:val="18"/>
          <w:szCs w:val="18"/>
          <w:rtl/>
        </w:rPr>
        <w:t>ו</w:t>
      </w:r>
      <w:r w:rsidRPr="00AD4F32">
        <w:rPr>
          <w:rFonts w:ascii="Tahoma" w:hAnsi="Tahoma" w:cs="Tahoma" w:hint="cs"/>
          <w:sz w:val="18"/>
          <w:szCs w:val="18"/>
          <w:rtl/>
        </w:rPr>
        <w:t>ל</w:t>
      </w:r>
      <w:r w:rsidRPr="00AD4F32">
        <w:rPr>
          <w:rFonts w:ascii="Tahoma" w:hAnsi="Tahoma" w:cs="Tahoma"/>
          <w:sz w:val="18"/>
          <w:szCs w:val="18"/>
          <w:rtl/>
        </w:rPr>
        <w:t>ש</w:t>
      </w:r>
      <w:r w:rsidRPr="00AD4F32">
        <w:rPr>
          <w:rFonts w:ascii="Tahoma" w:hAnsi="Tahoma" w:cs="Tahoma" w:hint="cs"/>
          <w:sz w:val="18"/>
          <w:szCs w:val="18"/>
          <w:rtl/>
        </w:rPr>
        <w:t>ח"ם</w:t>
      </w:r>
      <w:r w:rsidRPr="00AD4F32">
        <w:rPr>
          <w:rFonts w:ascii="Tahoma" w:hAnsi="Tahoma" w:cs="Tahoma"/>
          <w:sz w:val="18"/>
          <w:szCs w:val="18"/>
          <w:rtl/>
        </w:rPr>
        <w:t xml:space="preserve"> (להלן - הפורום)</w:t>
      </w:r>
      <w:r w:rsidRPr="00AD4F32">
        <w:rPr>
          <w:rFonts w:ascii="Tahoma" w:hAnsi="Tahoma" w:cs="Tahoma" w:hint="cs"/>
          <w:sz w:val="18"/>
          <w:szCs w:val="18"/>
          <w:rtl/>
        </w:rPr>
        <w:t xml:space="preserve"> לשם</w:t>
      </w:r>
      <w:r w:rsidRPr="00AD4F32">
        <w:rPr>
          <w:rFonts w:ascii="Tahoma" w:hAnsi="Tahoma" w:cs="Tahoma"/>
          <w:sz w:val="18"/>
          <w:szCs w:val="18"/>
          <w:rtl/>
        </w:rPr>
        <w:t xml:space="preserve"> יישו</w:t>
      </w:r>
      <w:r w:rsidRPr="00AD4F32">
        <w:rPr>
          <w:rFonts w:ascii="Tahoma" w:hAnsi="Tahoma" w:cs="Tahoma" w:hint="cs"/>
          <w:sz w:val="18"/>
          <w:szCs w:val="18"/>
          <w:rtl/>
        </w:rPr>
        <w:t>מו של</w:t>
      </w:r>
      <w:r w:rsidRPr="00AD4F32">
        <w:rPr>
          <w:rFonts w:ascii="Tahoma" w:hAnsi="Tahoma" w:cs="Tahoma"/>
          <w:sz w:val="18"/>
          <w:szCs w:val="18"/>
          <w:rtl/>
        </w:rPr>
        <w:t xml:space="preserve"> </w:t>
      </w:r>
      <w:r w:rsidRPr="00AD4F32">
        <w:rPr>
          <w:rFonts w:ascii="Tahoma" w:hAnsi="Tahoma" w:cs="Tahoma" w:hint="cs"/>
          <w:sz w:val="18"/>
          <w:szCs w:val="18"/>
          <w:rtl/>
        </w:rPr>
        <w:t>חוק חקירה והעדה והתאמתם של הליכי עדות מכוחו (הפורום אינו עוסק ביישומו של חוק שוויון ותקנות השירות). בדיון הראשון בפורום ציינה</w:t>
      </w:r>
      <w:r w:rsidRPr="00AD4F32">
        <w:rPr>
          <w:rFonts w:ascii="Tahoma" w:hAnsi="Tahoma" w:cs="Tahoma"/>
          <w:sz w:val="18"/>
          <w:szCs w:val="18"/>
          <w:rtl/>
        </w:rPr>
        <w:t xml:space="preserve"> </w:t>
      </w:r>
      <w:r w:rsidRPr="00AD4F32">
        <w:rPr>
          <w:rFonts w:ascii="Tahoma" w:hAnsi="Tahoma" w:cs="Tahoma" w:hint="cs"/>
          <w:sz w:val="18"/>
          <w:szCs w:val="18"/>
          <w:rtl/>
        </w:rPr>
        <w:t xml:space="preserve">ראש מדור </w:t>
      </w:r>
      <w:r w:rsidRPr="00AD4F32">
        <w:rPr>
          <w:rFonts w:ascii="Tahoma" w:hAnsi="Tahoma" w:cs="Tahoma"/>
          <w:sz w:val="18"/>
          <w:szCs w:val="18"/>
          <w:rtl/>
        </w:rPr>
        <w:t>נפגעי עבירה</w:t>
      </w:r>
      <w:r w:rsidRPr="00AD4F32">
        <w:rPr>
          <w:rFonts w:ascii="Tahoma" w:hAnsi="Tahoma" w:cs="Tahoma" w:hint="cs"/>
          <w:sz w:val="18"/>
          <w:szCs w:val="18"/>
          <w:rtl/>
        </w:rPr>
        <w:t xml:space="preserve"> דאז</w:t>
      </w:r>
      <w:r w:rsidRPr="00AD4F32">
        <w:rPr>
          <w:rFonts w:ascii="Tahoma" w:hAnsi="Tahoma" w:cs="Tahoma"/>
          <w:sz w:val="18"/>
          <w:szCs w:val="18"/>
          <w:rtl/>
        </w:rPr>
        <w:t xml:space="preserve"> במשטר</w:t>
      </w:r>
      <w:r w:rsidRPr="00AD4F32">
        <w:rPr>
          <w:rFonts w:ascii="Tahoma" w:hAnsi="Tahoma" w:cs="Tahoma" w:hint="cs"/>
          <w:sz w:val="18"/>
          <w:szCs w:val="18"/>
          <w:rtl/>
        </w:rPr>
        <w:t>ה</w:t>
      </w:r>
      <w:r w:rsidRPr="00AD4F32">
        <w:rPr>
          <w:rFonts w:ascii="Tahoma" w:hAnsi="Tahoma" w:cs="Tahoma"/>
          <w:sz w:val="18"/>
          <w:szCs w:val="18"/>
          <w:rtl/>
        </w:rPr>
        <w:t xml:space="preserve">, </w:t>
      </w:r>
      <w:r w:rsidRPr="00AD4F32">
        <w:rPr>
          <w:rFonts w:ascii="Tahoma" w:hAnsi="Tahoma" w:cs="Tahoma" w:hint="cs"/>
          <w:sz w:val="18"/>
          <w:szCs w:val="18"/>
          <w:rtl/>
        </w:rPr>
        <w:t>ש</w:t>
      </w:r>
      <w:r w:rsidRPr="00AD4F32">
        <w:rPr>
          <w:rFonts w:ascii="Tahoma" w:hAnsi="Tahoma" w:cs="Tahoma"/>
          <w:sz w:val="18"/>
          <w:szCs w:val="18"/>
          <w:rtl/>
        </w:rPr>
        <w:t>לחוקרי</w:t>
      </w:r>
      <w:r w:rsidRPr="00AD4F32">
        <w:rPr>
          <w:rFonts w:ascii="Tahoma" w:hAnsi="Tahoma" w:cs="Tahoma" w:hint="cs"/>
          <w:sz w:val="18"/>
          <w:szCs w:val="18"/>
          <w:rtl/>
        </w:rPr>
        <w:t xml:space="preserve"> המשטרה</w:t>
      </w:r>
      <w:r w:rsidRPr="00AD4F32">
        <w:rPr>
          <w:rFonts w:ascii="Tahoma" w:hAnsi="Tahoma" w:cs="Tahoma"/>
          <w:sz w:val="18"/>
          <w:szCs w:val="18"/>
          <w:rtl/>
        </w:rPr>
        <w:t xml:space="preserve"> נערכות הדרכות בתחום המוגבלויות</w:t>
      </w:r>
      <w:r w:rsidRPr="00AD4F32">
        <w:rPr>
          <w:rFonts w:ascii="Tahoma" w:hAnsi="Tahoma" w:cs="Tahoma" w:hint="cs"/>
          <w:sz w:val="18"/>
          <w:szCs w:val="18"/>
          <w:rtl/>
        </w:rPr>
        <w:t>, אך</w:t>
      </w:r>
      <w:r w:rsidRPr="00AD4F32">
        <w:rPr>
          <w:rFonts w:ascii="Tahoma" w:hAnsi="Tahoma" w:cs="Tahoma"/>
          <w:sz w:val="18"/>
          <w:szCs w:val="18"/>
          <w:rtl/>
        </w:rPr>
        <w:t xml:space="preserve"> יש קושי להתחייב שלא יגיעו תיקים לחוקרים שלא עברו את ה</w:t>
      </w:r>
      <w:r w:rsidRPr="00AD4F32">
        <w:rPr>
          <w:rFonts w:ascii="Tahoma" w:hAnsi="Tahoma" w:cs="Tahoma" w:hint="cs"/>
          <w:sz w:val="18"/>
          <w:szCs w:val="18"/>
          <w:rtl/>
        </w:rPr>
        <w:t xml:space="preserve">הכשרה, </w:t>
      </w:r>
      <w:r w:rsidRPr="00AD4F32">
        <w:rPr>
          <w:rFonts w:ascii="Tahoma" w:hAnsi="Tahoma" w:cs="Tahoma"/>
          <w:sz w:val="18"/>
          <w:szCs w:val="18"/>
          <w:rtl/>
        </w:rPr>
        <w:t>ו</w:t>
      </w:r>
      <w:r w:rsidRPr="00AD4F32">
        <w:rPr>
          <w:rFonts w:ascii="Tahoma" w:hAnsi="Tahoma" w:cs="Tahoma" w:hint="cs"/>
          <w:sz w:val="18"/>
          <w:szCs w:val="18"/>
          <w:rtl/>
        </w:rPr>
        <w:t>אי אפשר ל</w:t>
      </w:r>
      <w:r w:rsidRPr="00AD4F32">
        <w:rPr>
          <w:rFonts w:ascii="Tahoma" w:hAnsi="Tahoma" w:cs="Tahoma"/>
          <w:sz w:val="18"/>
          <w:szCs w:val="18"/>
          <w:rtl/>
        </w:rPr>
        <w:t xml:space="preserve">וודא </w:t>
      </w:r>
      <w:r w:rsidRPr="00AD4F32">
        <w:rPr>
          <w:rFonts w:ascii="Tahoma" w:hAnsi="Tahoma" w:cs="Tahoma" w:hint="cs"/>
          <w:sz w:val="18"/>
          <w:szCs w:val="18"/>
          <w:rtl/>
        </w:rPr>
        <w:t>ש</w:t>
      </w:r>
      <w:r w:rsidRPr="00AD4F32">
        <w:rPr>
          <w:rFonts w:ascii="Tahoma" w:hAnsi="Tahoma" w:cs="Tahoma"/>
          <w:sz w:val="18"/>
          <w:szCs w:val="18"/>
          <w:rtl/>
        </w:rPr>
        <w:t xml:space="preserve">כלל השוטרים יכירו את החובות מכוח </w:t>
      </w:r>
      <w:r w:rsidRPr="00AD4F32">
        <w:rPr>
          <w:rFonts w:ascii="Tahoma" w:hAnsi="Tahoma" w:cs="Tahoma" w:hint="cs"/>
          <w:sz w:val="18"/>
          <w:szCs w:val="18"/>
          <w:rtl/>
        </w:rPr>
        <w:t>חוק זה</w:t>
      </w:r>
      <w:r w:rsidRPr="00AD4F32">
        <w:rPr>
          <w:rFonts w:ascii="Tahoma" w:hAnsi="Tahoma" w:cs="Tahoma"/>
          <w:sz w:val="18"/>
          <w:szCs w:val="18"/>
          <w:rtl/>
        </w:rPr>
        <w:t>.</w:t>
      </w:r>
      <w:r w:rsidRPr="00AD4F32">
        <w:rPr>
          <w:rFonts w:ascii="Tahoma" w:hAnsi="Tahoma" w:cs="Tahoma" w:hint="cs"/>
          <w:sz w:val="18"/>
          <w:szCs w:val="18"/>
          <w:rtl/>
        </w:rPr>
        <w:t xml:space="preserve"> </w:t>
      </w:r>
    </w:p>
    <w:p w:rsidR="00A207F5" w:rsidRPr="007C43A1" w:rsidP="00883E9E">
      <w:pPr>
        <w:pStyle w:val="RESHET"/>
        <w:ind w:left="567"/>
        <w:rPr>
          <w:rtl/>
        </w:rPr>
      </w:pPr>
      <w:r w:rsidRPr="007C43A1">
        <w:rPr>
          <w:rFonts w:hint="cs"/>
          <w:rtl/>
        </w:rPr>
        <w:t xml:space="preserve">ואולם המשטרה לא הכשירה את רוב החוקרים כיצד יש לחקור אנשים עם מוגבלות: </w:t>
      </w:r>
      <w:r w:rsidRPr="0012789B" w:rsidR="00742889">
        <w:rPr>
          <w:noProof/>
          <w:szCs w:val="17"/>
          <w:rtl/>
          <w:lang w:eastAsia="en-US"/>
        </w:rPr>
        <mc:AlternateContent>
          <mc:Choice Requires="wps">
            <w:drawing>
              <wp:anchor distT="0" distB="0" distL="114300" distR="114300" simplePos="0" relativeHeight="251691008" behindDoc="1" locked="0" layoutInCell="1" allowOverlap="1">
                <wp:simplePos x="0" y="0"/>
                <wp:positionH relativeFrom="margin">
                  <wp:posOffset>-431800</wp:posOffset>
                </wp:positionH>
                <wp:positionV relativeFrom="margin">
                  <wp:align>top</wp:align>
                </wp:positionV>
                <wp:extent cx="1620000" cy="4140000"/>
                <wp:effectExtent l="0" t="0" r="0" b="0"/>
                <wp:wrapNone/>
                <wp:docPr id="5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85864183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94039"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המשטרה</w:t>
                            </w:r>
                            <w:r w:rsidRPr="00883E9E">
                              <w:rPr>
                                <w:rFonts w:cs="Tahoma"/>
                                <w:color w:val="0B5294"/>
                                <w:spacing w:val="-4"/>
                                <w:sz w:val="24"/>
                                <w:szCs w:val="24"/>
                                <w:rtl/>
                              </w:rPr>
                              <w:t xml:space="preserve"> </w:t>
                            </w:r>
                            <w:r w:rsidRPr="00883E9E">
                              <w:rPr>
                                <w:rFonts w:cs="Tahoma" w:hint="eastAsia"/>
                                <w:color w:val="0B5294"/>
                                <w:spacing w:val="-4"/>
                                <w:sz w:val="24"/>
                                <w:szCs w:val="24"/>
                                <w:rtl/>
                              </w:rPr>
                              <w:t>לא</w:t>
                            </w:r>
                            <w:r w:rsidRPr="00883E9E">
                              <w:rPr>
                                <w:rFonts w:cs="Tahoma"/>
                                <w:color w:val="0B5294"/>
                                <w:spacing w:val="-4"/>
                                <w:sz w:val="24"/>
                                <w:szCs w:val="24"/>
                                <w:rtl/>
                              </w:rPr>
                              <w:t xml:space="preserve"> </w:t>
                            </w:r>
                            <w:r w:rsidRPr="00883E9E">
                              <w:rPr>
                                <w:rFonts w:cs="Tahoma" w:hint="eastAsia"/>
                                <w:color w:val="0B5294"/>
                                <w:spacing w:val="-4"/>
                                <w:sz w:val="24"/>
                                <w:szCs w:val="24"/>
                                <w:rtl/>
                              </w:rPr>
                              <w:t>הכשירה</w:t>
                            </w:r>
                            <w:r w:rsidRPr="00883E9E">
                              <w:rPr>
                                <w:rFonts w:cs="Tahoma"/>
                                <w:color w:val="0B5294"/>
                                <w:spacing w:val="-4"/>
                                <w:sz w:val="24"/>
                                <w:szCs w:val="24"/>
                                <w:rtl/>
                              </w:rPr>
                              <w:t xml:space="preserve"> </w:t>
                            </w:r>
                            <w:r w:rsidRPr="00883E9E">
                              <w:rPr>
                                <w:rFonts w:cs="Tahoma" w:hint="eastAsia"/>
                                <w:color w:val="0B5294"/>
                                <w:spacing w:val="-4"/>
                                <w:sz w:val="24"/>
                                <w:szCs w:val="24"/>
                                <w:rtl/>
                              </w:rPr>
                              <w:t>את</w:t>
                            </w:r>
                            <w:r w:rsidRPr="00883E9E">
                              <w:rPr>
                                <w:rFonts w:cs="Tahoma"/>
                                <w:color w:val="0B5294"/>
                                <w:spacing w:val="-4"/>
                                <w:sz w:val="24"/>
                                <w:szCs w:val="24"/>
                                <w:rtl/>
                              </w:rPr>
                              <w:t xml:space="preserve"> </w:t>
                            </w:r>
                            <w:r w:rsidRPr="00883E9E">
                              <w:rPr>
                                <w:rFonts w:cs="Tahoma" w:hint="eastAsia"/>
                                <w:color w:val="0B5294"/>
                                <w:spacing w:val="-4"/>
                                <w:sz w:val="24"/>
                                <w:szCs w:val="24"/>
                                <w:rtl/>
                              </w:rPr>
                              <w:t>רוב</w:t>
                            </w:r>
                            <w:r w:rsidRPr="00883E9E">
                              <w:rPr>
                                <w:rFonts w:cs="Tahoma"/>
                                <w:color w:val="0B5294"/>
                                <w:spacing w:val="-4"/>
                                <w:sz w:val="24"/>
                                <w:szCs w:val="24"/>
                                <w:rtl/>
                              </w:rPr>
                              <w:t xml:space="preserve"> </w:t>
                            </w:r>
                            <w:r w:rsidRPr="00883E9E">
                              <w:rPr>
                                <w:rFonts w:cs="Tahoma" w:hint="eastAsia"/>
                                <w:color w:val="0B5294"/>
                                <w:spacing w:val="-4"/>
                                <w:sz w:val="24"/>
                                <w:szCs w:val="24"/>
                                <w:rtl/>
                              </w:rPr>
                              <w:t>החוקרים</w:t>
                            </w:r>
                            <w:r w:rsidRPr="00883E9E">
                              <w:rPr>
                                <w:rFonts w:cs="Tahoma"/>
                                <w:color w:val="0B5294"/>
                                <w:spacing w:val="-4"/>
                                <w:sz w:val="24"/>
                                <w:szCs w:val="24"/>
                                <w:rtl/>
                              </w:rPr>
                              <w:t xml:space="preserve"> </w:t>
                            </w:r>
                            <w:r w:rsidRPr="00883E9E">
                              <w:rPr>
                                <w:rFonts w:cs="Tahoma" w:hint="eastAsia"/>
                                <w:color w:val="0B5294"/>
                                <w:spacing w:val="-4"/>
                                <w:sz w:val="24"/>
                                <w:szCs w:val="24"/>
                                <w:rtl/>
                              </w:rPr>
                              <w:t>לחקירת</w:t>
                            </w:r>
                            <w:r w:rsidRPr="00883E9E">
                              <w:rPr>
                                <w:rFonts w:cs="Tahoma"/>
                                <w:color w:val="0B5294"/>
                                <w:spacing w:val="-4"/>
                                <w:sz w:val="24"/>
                                <w:szCs w:val="24"/>
                                <w:rtl/>
                              </w:rPr>
                              <w:t xml:space="preserve"> </w:t>
                            </w:r>
                            <w:r w:rsidRPr="00883E9E">
                              <w:rPr>
                                <w:rFonts w:cs="Tahoma" w:hint="eastAsia"/>
                                <w:color w:val="0B5294"/>
                                <w:spacing w:val="-4"/>
                                <w:sz w:val="24"/>
                                <w:szCs w:val="24"/>
                                <w:rtl/>
                              </w:rPr>
                              <w:t>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54137041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19095"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4448"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6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59349"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המשטרה</w:t>
                      </w:r>
                      <w:r w:rsidRPr="00883E9E">
                        <w:rPr>
                          <w:rFonts w:cs="Tahoma"/>
                          <w:color w:val="0B5294"/>
                          <w:spacing w:val="-4"/>
                          <w:sz w:val="24"/>
                          <w:szCs w:val="24"/>
                          <w:rtl/>
                        </w:rPr>
                        <w:t xml:space="preserve"> </w:t>
                      </w:r>
                      <w:r w:rsidRPr="00883E9E">
                        <w:rPr>
                          <w:rFonts w:cs="Tahoma" w:hint="eastAsia"/>
                          <w:color w:val="0B5294"/>
                          <w:spacing w:val="-4"/>
                          <w:sz w:val="24"/>
                          <w:szCs w:val="24"/>
                          <w:rtl/>
                        </w:rPr>
                        <w:t>לא</w:t>
                      </w:r>
                      <w:r w:rsidRPr="00883E9E">
                        <w:rPr>
                          <w:rFonts w:cs="Tahoma"/>
                          <w:color w:val="0B5294"/>
                          <w:spacing w:val="-4"/>
                          <w:sz w:val="24"/>
                          <w:szCs w:val="24"/>
                          <w:rtl/>
                        </w:rPr>
                        <w:t xml:space="preserve"> </w:t>
                      </w:r>
                      <w:r w:rsidRPr="00883E9E">
                        <w:rPr>
                          <w:rFonts w:cs="Tahoma" w:hint="eastAsia"/>
                          <w:color w:val="0B5294"/>
                          <w:spacing w:val="-4"/>
                          <w:sz w:val="24"/>
                          <w:szCs w:val="24"/>
                          <w:rtl/>
                        </w:rPr>
                        <w:t>הכשירה</w:t>
                      </w:r>
                      <w:r w:rsidRPr="00883E9E">
                        <w:rPr>
                          <w:rFonts w:cs="Tahoma"/>
                          <w:color w:val="0B5294"/>
                          <w:spacing w:val="-4"/>
                          <w:sz w:val="24"/>
                          <w:szCs w:val="24"/>
                          <w:rtl/>
                        </w:rPr>
                        <w:t xml:space="preserve"> </w:t>
                      </w:r>
                      <w:r w:rsidRPr="00883E9E">
                        <w:rPr>
                          <w:rFonts w:cs="Tahoma" w:hint="eastAsia"/>
                          <w:color w:val="0B5294"/>
                          <w:spacing w:val="-4"/>
                          <w:sz w:val="24"/>
                          <w:szCs w:val="24"/>
                          <w:rtl/>
                        </w:rPr>
                        <w:t>את</w:t>
                      </w:r>
                      <w:r w:rsidRPr="00883E9E">
                        <w:rPr>
                          <w:rFonts w:cs="Tahoma"/>
                          <w:color w:val="0B5294"/>
                          <w:spacing w:val="-4"/>
                          <w:sz w:val="24"/>
                          <w:szCs w:val="24"/>
                          <w:rtl/>
                        </w:rPr>
                        <w:t xml:space="preserve"> </w:t>
                      </w:r>
                      <w:r w:rsidRPr="00883E9E">
                        <w:rPr>
                          <w:rFonts w:cs="Tahoma" w:hint="eastAsia"/>
                          <w:color w:val="0B5294"/>
                          <w:spacing w:val="-4"/>
                          <w:sz w:val="24"/>
                          <w:szCs w:val="24"/>
                          <w:rtl/>
                        </w:rPr>
                        <w:t>רוב</w:t>
                      </w:r>
                      <w:r w:rsidRPr="00883E9E">
                        <w:rPr>
                          <w:rFonts w:cs="Tahoma"/>
                          <w:color w:val="0B5294"/>
                          <w:spacing w:val="-4"/>
                          <w:sz w:val="24"/>
                          <w:szCs w:val="24"/>
                          <w:rtl/>
                        </w:rPr>
                        <w:t xml:space="preserve"> </w:t>
                      </w:r>
                      <w:r w:rsidRPr="00883E9E">
                        <w:rPr>
                          <w:rFonts w:cs="Tahoma" w:hint="eastAsia"/>
                          <w:color w:val="0B5294"/>
                          <w:spacing w:val="-4"/>
                          <w:sz w:val="24"/>
                          <w:szCs w:val="24"/>
                          <w:rtl/>
                        </w:rPr>
                        <w:t>החוקרים</w:t>
                      </w:r>
                      <w:r w:rsidRPr="00883E9E">
                        <w:rPr>
                          <w:rFonts w:cs="Tahoma"/>
                          <w:color w:val="0B5294"/>
                          <w:spacing w:val="-4"/>
                          <w:sz w:val="24"/>
                          <w:szCs w:val="24"/>
                          <w:rtl/>
                        </w:rPr>
                        <w:t xml:space="preserve"> </w:t>
                      </w:r>
                      <w:r w:rsidRPr="00883E9E">
                        <w:rPr>
                          <w:rFonts w:cs="Tahoma" w:hint="eastAsia"/>
                          <w:color w:val="0B5294"/>
                          <w:spacing w:val="-4"/>
                          <w:sz w:val="24"/>
                          <w:szCs w:val="24"/>
                          <w:rtl/>
                        </w:rPr>
                        <w:t>לחקירת</w:t>
                      </w:r>
                      <w:r w:rsidRPr="00883E9E">
                        <w:rPr>
                          <w:rFonts w:cs="Tahoma"/>
                          <w:color w:val="0B5294"/>
                          <w:spacing w:val="-4"/>
                          <w:sz w:val="24"/>
                          <w:szCs w:val="24"/>
                          <w:rtl/>
                        </w:rPr>
                        <w:t xml:space="preserve"> </w:t>
                      </w:r>
                      <w:r w:rsidRPr="00883E9E">
                        <w:rPr>
                          <w:rFonts w:cs="Tahoma" w:hint="eastAsia"/>
                          <w:color w:val="0B5294"/>
                          <w:spacing w:val="-4"/>
                          <w:sz w:val="24"/>
                          <w:szCs w:val="24"/>
                          <w:rtl/>
                        </w:rPr>
                        <w:t>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6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21512"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060588">
      <w:pPr>
        <w:spacing w:before="180" w:after="240" w:line="240" w:lineRule="exact"/>
        <w:ind w:left="340" w:right="2268"/>
        <w:jc w:val="both"/>
        <w:rPr>
          <w:rFonts w:ascii="Tahoma" w:hAnsi="Tahoma" w:cs="Tahoma"/>
          <w:b/>
          <w:bCs/>
          <w:sz w:val="18"/>
          <w:szCs w:val="18"/>
          <w:rtl/>
        </w:rPr>
      </w:pPr>
      <w:r w:rsidRPr="00AD4F32">
        <w:rPr>
          <w:rFonts w:ascii="Tahoma" w:hAnsi="Tahoma" w:cs="Tahoma"/>
          <w:sz w:val="18"/>
          <w:szCs w:val="18"/>
          <w:rtl/>
        </w:rPr>
        <w:t xml:space="preserve">בשנים </w:t>
      </w:r>
      <w:r w:rsidRPr="00AD4F32">
        <w:rPr>
          <w:rFonts w:ascii="Tahoma" w:hAnsi="Tahoma" w:cs="Tahoma" w:hint="cs"/>
          <w:sz w:val="18"/>
          <w:szCs w:val="18"/>
          <w:rtl/>
        </w:rPr>
        <w:t xml:space="preserve">2015 </w:t>
      </w:r>
      <w:r w:rsidRPr="00AD4F32">
        <w:rPr>
          <w:rFonts w:ascii="Tahoma" w:hAnsi="Tahoma" w:cs="Tahoma"/>
          <w:sz w:val="18"/>
          <w:szCs w:val="18"/>
          <w:rtl/>
        </w:rPr>
        <w:t>-</w:t>
      </w:r>
      <w:r w:rsidRPr="00AD4F32">
        <w:rPr>
          <w:rFonts w:ascii="Tahoma" w:hAnsi="Tahoma" w:cs="Tahoma" w:hint="cs"/>
          <w:sz w:val="18"/>
          <w:szCs w:val="18"/>
          <w:rtl/>
        </w:rPr>
        <w:t xml:space="preserve"> 2017</w:t>
      </w:r>
      <w:r w:rsidRPr="00AD4F32">
        <w:rPr>
          <w:rFonts w:ascii="Tahoma" w:hAnsi="Tahoma" w:cs="Tahoma"/>
          <w:sz w:val="18"/>
          <w:szCs w:val="18"/>
          <w:rtl/>
        </w:rPr>
        <w:t xml:space="preserve"> התקיימ</w:t>
      </w:r>
      <w:r w:rsidRPr="00AD4F32">
        <w:rPr>
          <w:rFonts w:ascii="Tahoma" w:hAnsi="Tahoma" w:cs="Tahoma" w:hint="cs"/>
          <w:sz w:val="18"/>
          <w:szCs w:val="18"/>
          <w:rtl/>
        </w:rPr>
        <w:t>ו</w:t>
      </w:r>
      <w:r w:rsidRPr="00AD4F32">
        <w:rPr>
          <w:rFonts w:ascii="Tahoma" w:hAnsi="Tahoma" w:cs="Tahoma"/>
          <w:sz w:val="18"/>
          <w:szCs w:val="18"/>
          <w:rtl/>
        </w:rPr>
        <w:t xml:space="preserve"> ימי עיון </w:t>
      </w:r>
      <w:r w:rsidRPr="00AD4F32">
        <w:rPr>
          <w:rFonts w:ascii="Tahoma" w:hAnsi="Tahoma" w:cs="Tahoma" w:hint="cs"/>
          <w:sz w:val="18"/>
          <w:szCs w:val="18"/>
          <w:rtl/>
        </w:rPr>
        <w:t>בכל</w:t>
      </w:r>
      <w:r w:rsidRPr="00AD4F32">
        <w:rPr>
          <w:rFonts w:ascii="Tahoma" w:hAnsi="Tahoma" w:cs="Tahoma"/>
          <w:sz w:val="18"/>
          <w:szCs w:val="18"/>
          <w:rtl/>
        </w:rPr>
        <w:t xml:space="preserve"> </w:t>
      </w:r>
      <w:r w:rsidRPr="00AD4F32">
        <w:rPr>
          <w:rFonts w:ascii="Tahoma" w:hAnsi="Tahoma" w:cs="Tahoma" w:hint="cs"/>
          <w:sz w:val="18"/>
          <w:szCs w:val="18"/>
          <w:rtl/>
        </w:rPr>
        <w:t>מחוזות</w:t>
      </w:r>
      <w:r w:rsidRPr="00AD4F32">
        <w:rPr>
          <w:rFonts w:ascii="Tahoma" w:hAnsi="Tahoma" w:cs="Tahoma"/>
          <w:sz w:val="18"/>
          <w:szCs w:val="18"/>
          <w:rtl/>
        </w:rPr>
        <w:t xml:space="preserve"> </w:t>
      </w:r>
      <w:r w:rsidRPr="00AD4F32">
        <w:rPr>
          <w:rFonts w:ascii="Tahoma" w:hAnsi="Tahoma" w:cs="Tahoma" w:hint="cs"/>
          <w:sz w:val="18"/>
          <w:szCs w:val="18"/>
          <w:rtl/>
        </w:rPr>
        <w:t>המשטרה</w:t>
      </w:r>
      <w:r w:rsidRPr="00AD4F32">
        <w:rPr>
          <w:rFonts w:ascii="Tahoma" w:hAnsi="Tahoma" w:cs="Tahoma"/>
          <w:sz w:val="18"/>
          <w:szCs w:val="18"/>
          <w:rtl/>
        </w:rPr>
        <w:t xml:space="preserve"> ו</w:t>
      </w:r>
      <w:r w:rsidRPr="00AD4F32">
        <w:rPr>
          <w:rFonts w:ascii="Tahoma" w:hAnsi="Tahoma" w:cs="Tahoma" w:hint="cs"/>
          <w:sz w:val="18"/>
          <w:szCs w:val="18"/>
          <w:rtl/>
        </w:rPr>
        <w:t>נערכו</w:t>
      </w:r>
      <w:r w:rsidRPr="00AD4F32">
        <w:rPr>
          <w:rFonts w:ascii="Tahoma" w:hAnsi="Tahoma" w:cs="Tahoma"/>
          <w:sz w:val="18"/>
          <w:szCs w:val="18"/>
          <w:rtl/>
        </w:rPr>
        <w:t xml:space="preserve"> </w:t>
      </w:r>
      <w:r w:rsidRPr="00AD4F32">
        <w:rPr>
          <w:rFonts w:ascii="Tahoma" w:hAnsi="Tahoma" w:cs="Tahoma" w:hint="cs"/>
          <w:sz w:val="18"/>
          <w:szCs w:val="18"/>
          <w:rtl/>
        </w:rPr>
        <w:t>שלושה</w:t>
      </w:r>
      <w:r w:rsidRPr="00AD4F32">
        <w:rPr>
          <w:rFonts w:ascii="Tahoma" w:hAnsi="Tahoma" w:cs="Tahoma"/>
          <w:sz w:val="18"/>
          <w:szCs w:val="18"/>
          <w:rtl/>
        </w:rPr>
        <w:t xml:space="preserve"> </w:t>
      </w:r>
      <w:r w:rsidRPr="00AD4F32">
        <w:rPr>
          <w:rFonts w:ascii="Tahoma" w:hAnsi="Tahoma" w:cs="Tahoma" w:hint="cs"/>
          <w:sz w:val="18"/>
          <w:szCs w:val="18"/>
          <w:rtl/>
        </w:rPr>
        <w:t>ימי</w:t>
      </w:r>
      <w:r w:rsidRPr="00AD4F32">
        <w:rPr>
          <w:rFonts w:ascii="Tahoma" w:hAnsi="Tahoma" w:cs="Tahoma"/>
          <w:sz w:val="18"/>
          <w:szCs w:val="18"/>
          <w:rtl/>
        </w:rPr>
        <w:t xml:space="preserve"> </w:t>
      </w:r>
      <w:r w:rsidRPr="00AD4F32">
        <w:rPr>
          <w:rFonts w:ascii="Tahoma" w:hAnsi="Tahoma" w:cs="Tahoma" w:hint="cs"/>
          <w:sz w:val="18"/>
          <w:szCs w:val="18"/>
          <w:rtl/>
        </w:rPr>
        <w:t>עיון</w:t>
      </w:r>
      <w:r w:rsidRPr="00AD4F32">
        <w:rPr>
          <w:rFonts w:ascii="Tahoma" w:hAnsi="Tahoma" w:cs="Tahoma"/>
          <w:sz w:val="18"/>
          <w:szCs w:val="18"/>
          <w:rtl/>
        </w:rPr>
        <w:t xml:space="preserve"> </w:t>
      </w:r>
      <w:r w:rsidRPr="00AD4F32">
        <w:rPr>
          <w:rFonts w:ascii="Tahoma" w:hAnsi="Tahoma" w:cs="Tahoma" w:hint="cs"/>
          <w:sz w:val="18"/>
          <w:szCs w:val="18"/>
          <w:rtl/>
        </w:rPr>
        <w:t>ארציים</w:t>
      </w:r>
      <w:r w:rsidRPr="00AD4F32">
        <w:rPr>
          <w:rFonts w:ascii="Tahoma" w:hAnsi="Tahoma" w:cs="Tahoma"/>
          <w:sz w:val="18"/>
          <w:szCs w:val="18"/>
          <w:rtl/>
        </w:rPr>
        <w:t xml:space="preserve"> לחוקרים </w:t>
      </w:r>
      <w:r w:rsidRPr="00AD4F32">
        <w:rPr>
          <w:rFonts w:ascii="Tahoma" w:hAnsi="Tahoma" w:cs="Tahoma" w:hint="cs"/>
          <w:sz w:val="18"/>
          <w:szCs w:val="18"/>
          <w:rtl/>
        </w:rPr>
        <w:t>על</w:t>
      </w:r>
      <w:r w:rsidRPr="00AD4F32">
        <w:rPr>
          <w:rFonts w:ascii="Tahoma" w:hAnsi="Tahoma" w:cs="Tahoma"/>
          <w:sz w:val="18"/>
          <w:szCs w:val="18"/>
          <w:rtl/>
        </w:rPr>
        <w:t xml:space="preserve"> חקירת אנשים עם מוגבלות. </w:t>
      </w:r>
      <w:r w:rsidRPr="00AD4F32">
        <w:rPr>
          <w:rFonts w:ascii="Tahoma" w:hAnsi="Tahoma" w:cs="Tahoma" w:hint="cs"/>
          <w:sz w:val="18"/>
          <w:szCs w:val="18"/>
          <w:rtl/>
        </w:rPr>
        <w:t xml:space="preserve">בימי העיון נדונו גם </w:t>
      </w:r>
      <w:r w:rsidRPr="00AD4F32">
        <w:rPr>
          <w:rFonts w:ascii="Tahoma" w:hAnsi="Tahoma" w:cs="Tahoma"/>
          <w:sz w:val="18"/>
          <w:szCs w:val="18"/>
          <w:rtl/>
        </w:rPr>
        <w:t xml:space="preserve">סוגי </w:t>
      </w:r>
      <w:r w:rsidRPr="00AD4F32">
        <w:rPr>
          <w:rFonts w:ascii="Tahoma" w:hAnsi="Tahoma" w:cs="Tahoma" w:hint="cs"/>
          <w:sz w:val="18"/>
          <w:szCs w:val="18"/>
          <w:rtl/>
        </w:rPr>
        <w:t>ה</w:t>
      </w:r>
      <w:r w:rsidRPr="00AD4F32">
        <w:rPr>
          <w:rFonts w:ascii="Tahoma" w:hAnsi="Tahoma" w:cs="Tahoma"/>
          <w:sz w:val="18"/>
          <w:szCs w:val="18"/>
          <w:rtl/>
        </w:rPr>
        <w:t xml:space="preserve">מוגבלויות </w:t>
      </w:r>
      <w:r w:rsidRPr="00AD4F32">
        <w:rPr>
          <w:rFonts w:ascii="Tahoma" w:hAnsi="Tahoma" w:cs="Tahoma" w:hint="cs"/>
          <w:sz w:val="18"/>
          <w:szCs w:val="18"/>
          <w:rtl/>
        </w:rPr>
        <w:t>וכללי</w:t>
      </w:r>
      <w:r w:rsidRPr="00AD4F32">
        <w:rPr>
          <w:rFonts w:ascii="Tahoma" w:hAnsi="Tahoma" w:cs="Tahoma"/>
          <w:sz w:val="18"/>
          <w:szCs w:val="18"/>
          <w:rtl/>
        </w:rPr>
        <w:t xml:space="preserve"> </w:t>
      </w:r>
      <w:r w:rsidRPr="00AD4F32">
        <w:rPr>
          <w:rFonts w:ascii="Tahoma" w:hAnsi="Tahoma" w:cs="Tahoma" w:hint="cs"/>
          <w:sz w:val="18"/>
          <w:szCs w:val="18"/>
          <w:rtl/>
        </w:rPr>
        <w:t>ההתנהגות</w:t>
      </w:r>
      <w:r w:rsidRPr="00AD4F32">
        <w:rPr>
          <w:rFonts w:ascii="Tahoma" w:hAnsi="Tahoma" w:cs="Tahoma"/>
          <w:sz w:val="18"/>
          <w:szCs w:val="18"/>
          <w:rtl/>
        </w:rPr>
        <w:t xml:space="preserve"> </w:t>
      </w:r>
      <w:r w:rsidRPr="00AD4F32">
        <w:rPr>
          <w:rFonts w:ascii="Tahoma" w:hAnsi="Tahoma" w:cs="Tahoma" w:hint="cs"/>
          <w:sz w:val="18"/>
          <w:szCs w:val="18"/>
          <w:rtl/>
        </w:rPr>
        <w:t>בחקירת</w:t>
      </w:r>
      <w:r w:rsidRPr="00AD4F32">
        <w:rPr>
          <w:rFonts w:ascii="Tahoma" w:hAnsi="Tahoma" w:cs="Tahoma"/>
          <w:sz w:val="18"/>
          <w:szCs w:val="18"/>
          <w:rtl/>
        </w:rPr>
        <w:t xml:space="preserve"> </w:t>
      </w:r>
      <w:r w:rsidRPr="00AD4F32">
        <w:rPr>
          <w:rFonts w:ascii="Tahoma" w:hAnsi="Tahoma" w:cs="Tahoma" w:hint="cs"/>
          <w:sz w:val="18"/>
          <w:szCs w:val="18"/>
          <w:rtl/>
        </w:rPr>
        <w:t>אנשים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b/>
          <w:bCs/>
          <w:sz w:val="18"/>
          <w:szCs w:val="18"/>
          <w:rtl/>
        </w:rPr>
        <w:t>.</w:t>
      </w:r>
    </w:p>
    <w:p w:rsidR="00A207F5" w:rsidRPr="00AD4F32" w:rsidP="007C43A1">
      <w:pPr>
        <w:spacing w:after="240" w:line="240" w:lineRule="exact"/>
        <w:ind w:left="340" w:right="2268"/>
        <w:jc w:val="both"/>
        <w:rPr>
          <w:rFonts w:ascii="Tahoma" w:hAnsi="Tahoma" w:cs="Tahoma"/>
          <w:sz w:val="18"/>
          <w:szCs w:val="18"/>
          <w:rtl/>
        </w:rPr>
      </w:pPr>
      <w:r w:rsidRPr="00AD4F32">
        <w:rPr>
          <w:rFonts w:ascii="Tahoma" w:hAnsi="Tahoma" w:cs="Tahoma" w:hint="cs"/>
          <w:sz w:val="18"/>
          <w:szCs w:val="18"/>
          <w:rtl/>
        </w:rPr>
        <w:t>ב</w:t>
      </w:r>
      <w:r w:rsidRPr="00AD4F32">
        <w:rPr>
          <w:rFonts w:ascii="Tahoma" w:hAnsi="Tahoma" w:cs="Tahoma" w:hint="eastAsia"/>
          <w:sz w:val="18"/>
          <w:szCs w:val="18"/>
          <w:rtl/>
        </w:rPr>
        <w:t>תשובת</w:t>
      </w:r>
      <w:r w:rsidRPr="00AD4F32">
        <w:rPr>
          <w:rFonts w:ascii="Tahoma" w:hAnsi="Tahoma" w:cs="Tahoma"/>
          <w:sz w:val="18"/>
          <w:szCs w:val="18"/>
          <w:rtl/>
        </w:rPr>
        <w:t xml:space="preserve"> </w:t>
      </w:r>
      <w:r w:rsidRPr="00AD4F32">
        <w:rPr>
          <w:rFonts w:ascii="Tahoma" w:hAnsi="Tahoma" w:cs="Tahoma" w:hint="eastAsia"/>
          <w:sz w:val="18"/>
          <w:szCs w:val="18"/>
          <w:rtl/>
        </w:rPr>
        <w:t>המשטר</w:t>
      </w:r>
      <w:r w:rsidRPr="00AD4F32">
        <w:rPr>
          <w:rFonts w:ascii="Tahoma" w:hAnsi="Tahoma" w:cs="Tahoma" w:hint="cs"/>
          <w:sz w:val="18"/>
          <w:szCs w:val="18"/>
          <w:rtl/>
        </w:rPr>
        <w:t>ה נכתב כי 199 חוקרים עברו הכשרה בסיסית ובה תכנים בנושא חקירת אנשים עם מוגבלות. בשנים 2015 - 2018 השלימו 172 חוקרים וקצינים הכשרה מקצועית רחבה המיועדת לעוסקים בתחום ובסופה עברו מבחן הסמכה. עוד נכתב כי הקצינים שהוכשרו עד כה הם הקצינים בעלי הסיכוי הרב ביותר לפגוש אנשים עם מוגבלות. המשטרה לוקחת את הנושא לתשומת ליבה ומצויה בעיצומו של תהליך הכשרה מקיף.</w:t>
      </w:r>
    </w:p>
    <w:p w:rsidR="00A207F5" w:rsidP="007C43A1">
      <w:pPr>
        <w:pStyle w:val="RESHET"/>
        <w:ind w:left="567"/>
        <w:rPr>
          <w:rtl/>
        </w:rPr>
      </w:pPr>
      <w:r w:rsidRPr="007C43A1">
        <w:rPr>
          <w:rFonts w:hint="cs"/>
          <w:rtl/>
        </w:rPr>
        <w:t>על משטרת ישראל לוודא שכל חוקריה עברו את ההדרכה הדרושה לפי תקנות השירות ולפי חוק חקירה והעדה, כדי להבטיח שלא ייחקר אדם עם מוגבלות בידי חוקר שלא הוכשר לכך.</w:t>
      </w:r>
    </w:p>
    <w:p w:rsidR="00852AA6" w:rsidRPr="00AD4F32" w:rsidP="00852AA6">
      <w:pPr>
        <w:pStyle w:val="ListParagraph"/>
        <w:numPr>
          <w:ilvl w:val="0"/>
          <w:numId w:val="23"/>
        </w:numPr>
        <w:spacing w:before="180" w:line="240" w:lineRule="exact"/>
        <w:ind w:left="340" w:right="2268" w:hanging="340"/>
        <w:rPr>
          <w:sz w:val="18"/>
          <w:szCs w:val="18"/>
        </w:rPr>
      </w:pPr>
      <w:r w:rsidRPr="00AD4F32">
        <w:rPr>
          <w:rFonts w:hint="cs"/>
          <w:sz w:val="18"/>
          <w:szCs w:val="18"/>
          <w:rtl/>
        </w:rPr>
        <w:t>הפיקוח המקצועי במשטרה על חקירת אנשים עם מוגבלות מוטל על קציני נפגעי עבירה מחוזיים, לפיכך תפקידם חשוב בבחינת עמידתה של המשטרה בחובותיה לפי חוק חקירה והעדה. לפי</w:t>
      </w:r>
      <w:r w:rsidRPr="00AD4F32">
        <w:rPr>
          <w:sz w:val="18"/>
          <w:szCs w:val="18"/>
          <w:rtl/>
        </w:rPr>
        <w:t xml:space="preserve"> נוהל </w:t>
      </w:r>
      <w:r w:rsidRPr="00AD4F32">
        <w:rPr>
          <w:rFonts w:hint="cs"/>
          <w:sz w:val="18"/>
          <w:szCs w:val="18"/>
          <w:rtl/>
        </w:rPr>
        <w:t>"קציני</w:t>
      </w:r>
      <w:r w:rsidRPr="00AD4F32">
        <w:rPr>
          <w:sz w:val="18"/>
          <w:szCs w:val="18"/>
          <w:rtl/>
        </w:rPr>
        <w:t xml:space="preserve"> </w:t>
      </w:r>
      <w:r w:rsidRPr="00AD4F32">
        <w:rPr>
          <w:rFonts w:hint="cs"/>
          <w:sz w:val="18"/>
          <w:szCs w:val="18"/>
          <w:rtl/>
        </w:rPr>
        <w:t>נפגעי</w:t>
      </w:r>
      <w:r w:rsidRPr="00AD4F32">
        <w:rPr>
          <w:sz w:val="18"/>
          <w:szCs w:val="18"/>
          <w:rtl/>
        </w:rPr>
        <w:t xml:space="preserve"> </w:t>
      </w:r>
      <w:r w:rsidRPr="00AD4F32">
        <w:rPr>
          <w:rFonts w:hint="cs"/>
          <w:sz w:val="18"/>
          <w:szCs w:val="18"/>
          <w:rtl/>
        </w:rPr>
        <w:t>עבירות</w:t>
      </w:r>
      <w:r w:rsidRPr="00AD4F32">
        <w:rPr>
          <w:sz w:val="18"/>
          <w:szCs w:val="18"/>
          <w:rtl/>
        </w:rPr>
        <w:t xml:space="preserve"> מחוזיים</w:t>
      </w:r>
      <w:r w:rsidRPr="00AD4F32">
        <w:rPr>
          <w:rFonts w:hint="cs"/>
          <w:sz w:val="18"/>
          <w:szCs w:val="18"/>
          <w:rtl/>
        </w:rPr>
        <w:t>",</w:t>
      </w:r>
      <w:r w:rsidRPr="00AD4F32">
        <w:rPr>
          <w:sz w:val="18"/>
          <w:szCs w:val="18"/>
          <w:rtl/>
        </w:rPr>
        <w:t xml:space="preserve"> </w:t>
      </w:r>
      <w:r w:rsidRPr="00AD4F32">
        <w:rPr>
          <w:rFonts w:hint="cs"/>
          <w:sz w:val="18"/>
          <w:szCs w:val="18"/>
          <w:rtl/>
        </w:rPr>
        <w:t>הכשרתם של</w:t>
      </w:r>
      <w:r w:rsidRPr="00AD4F32">
        <w:rPr>
          <w:sz w:val="18"/>
          <w:szCs w:val="18"/>
          <w:rtl/>
        </w:rPr>
        <w:t xml:space="preserve"> קציני</w:t>
      </w:r>
      <w:r w:rsidRPr="00AD4F32">
        <w:rPr>
          <w:rFonts w:hint="cs"/>
          <w:sz w:val="18"/>
          <w:szCs w:val="18"/>
          <w:rtl/>
        </w:rPr>
        <w:t>ם אלה</w:t>
      </w:r>
      <w:r w:rsidRPr="00AD4F32">
        <w:rPr>
          <w:sz w:val="18"/>
          <w:szCs w:val="18"/>
          <w:rtl/>
        </w:rPr>
        <w:t xml:space="preserve"> </w:t>
      </w:r>
      <w:r w:rsidRPr="00AD4F32">
        <w:rPr>
          <w:rFonts w:hint="cs"/>
          <w:sz w:val="18"/>
          <w:szCs w:val="18"/>
          <w:rtl/>
        </w:rPr>
        <w:t>טעונה</w:t>
      </w:r>
      <w:r w:rsidRPr="00AD4F32">
        <w:rPr>
          <w:sz w:val="18"/>
          <w:szCs w:val="18"/>
          <w:rtl/>
        </w:rPr>
        <w:t xml:space="preserve"> </w:t>
      </w:r>
      <w:r w:rsidRPr="00AD4F32">
        <w:rPr>
          <w:rFonts w:hint="cs"/>
          <w:sz w:val="18"/>
          <w:szCs w:val="18"/>
          <w:rtl/>
        </w:rPr>
        <w:t>השתלמות</w:t>
      </w:r>
      <w:r w:rsidRPr="00AD4F32">
        <w:rPr>
          <w:sz w:val="18"/>
          <w:szCs w:val="18"/>
          <w:rtl/>
        </w:rPr>
        <w:t xml:space="preserve"> בחקירת אנשים עם מוגבלויות</w:t>
      </w:r>
      <w:r w:rsidRPr="00AD4F32">
        <w:rPr>
          <w:rFonts w:hint="cs"/>
          <w:sz w:val="18"/>
          <w:szCs w:val="18"/>
          <w:rtl/>
        </w:rPr>
        <w:t>,</w:t>
      </w:r>
      <w:r w:rsidRPr="00AD4F32">
        <w:rPr>
          <w:sz w:val="18"/>
          <w:szCs w:val="18"/>
          <w:rtl/>
        </w:rPr>
        <w:t xml:space="preserve"> שנה ו</w:t>
      </w:r>
      <w:r w:rsidRPr="00AD4F32">
        <w:rPr>
          <w:rFonts w:hint="cs"/>
          <w:sz w:val="18"/>
          <w:szCs w:val="18"/>
          <w:rtl/>
        </w:rPr>
        <w:t xml:space="preserve">חצי לכל היותר ממועד כניסתם </w:t>
      </w:r>
      <w:r w:rsidRPr="00AD4F32">
        <w:rPr>
          <w:sz w:val="18"/>
          <w:szCs w:val="18"/>
          <w:rtl/>
        </w:rPr>
        <w:t>לתפקיד</w:t>
      </w:r>
      <w:r w:rsidRPr="00AD4F32">
        <w:rPr>
          <w:rFonts w:hint="cs"/>
          <w:sz w:val="18"/>
          <w:szCs w:val="18"/>
          <w:rtl/>
        </w:rPr>
        <w:t>ם</w:t>
      </w:r>
      <w:r w:rsidRPr="00AD4F32">
        <w:rPr>
          <w:sz w:val="18"/>
          <w:szCs w:val="18"/>
          <w:rtl/>
        </w:rPr>
        <w:t>.</w:t>
      </w:r>
    </w:p>
    <w:p w:rsidR="00806E3A" w:rsidP="00852AA6">
      <w:pPr>
        <w:spacing w:after="240" w:line="240" w:lineRule="exact"/>
        <w:ind w:left="340" w:right="2268"/>
        <w:jc w:val="both"/>
        <w:rPr>
          <w:rFonts w:ascii="Tahoma" w:hAnsi="Tahoma" w:cs="Tahoma"/>
          <w:sz w:val="18"/>
          <w:szCs w:val="18"/>
          <w:rtl/>
        </w:rPr>
      </w:pPr>
      <w:r w:rsidRPr="00AD4F32">
        <w:rPr>
          <w:rFonts w:ascii="Tahoma" w:hAnsi="Tahoma" w:cs="Tahoma" w:hint="cs"/>
          <w:sz w:val="18"/>
          <w:szCs w:val="18"/>
          <w:rtl/>
        </w:rPr>
        <w:t xml:space="preserve">חובת ביצוע התאמות הנגישות וחובת הכשרתם של עובדים מעוגנות בתקנות השירות, בהן נקבעו גם מועדים להשלמתם. </w:t>
      </w:r>
      <w:r w:rsidRPr="00AD4F32">
        <w:rPr>
          <w:rFonts w:ascii="Tahoma" w:hAnsi="Tahoma" w:cs="Tahoma" w:hint="eastAsia"/>
          <w:sz w:val="18"/>
          <w:szCs w:val="18"/>
          <w:rtl/>
        </w:rPr>
        <w:t>תרשים</w:t>
      </w:r>
      <w:r w:rsidRPr="00AD4F32">
        <w:rPr>
          <w:rFonts w:ascii="Tahoma" w:hAnsi="Tahoma" w:cs="Tahoma"/>
          <w:sz w:val="18"/>
          <w:szCs w:val="18"/>
          <w:rtl/>
        </w:rPr>
        <w:t xml:space="preserve"> </w:t>
      </w:r>
      <w:r w:rsidRPr="00AD4F32">
        <w:rPr>
          <w:rFonts w:ascii="Tahoma" w:hAnsi="Tahoma" w:cs="Tahoma" w:hint="cs"/>
          <w:sz w:val="18"/>
          <w:szCs w:val="18"/>
          <w:rtl/>
        </w:rPr>
        <w:t>2</w:t>
      </w:r>
      <w:r w:rsidRPr="00AD4F32">
        <w:rPr>
          <w:rFonts w:ascii="Tahoma" w:hAnsi="Tahoma" w:cs="Tahoma"/>
          <w:sz w:val="18"/>
          <w:szCs w:val="18"/>
          <w:rtl/>
        </w:rPr>
        <w:t xml:space="preserve"> להלן, מציג</w:t>
      </w:r>
      <w:r w:rsidRPr="00AD4F32">
        <w:rPr>
          <w:rFonts w:ascii="Tahoma" w:hAnsi="Tahoma" w:cs="Tahoma" w:hint="cs"/>
          <w:sz w:val="18"/>
          <w:szCs w:val="18"/>
          <w:rtl/>
        </w:rPr>
        <w:t xml:space="preserve"> </w:t>
      </w:r>
      <w:r w:rsidRPr="00AD4F32">
        <w:rPr>
          <w:rFonts w:ascii="Tahoma" w:hAnsi="Tahoma" w:cs="Tahoma"/>
          <w:sz w:val="18"/>
          <w:szCs w:val="18"/>
          <w:rtl/>
        </w:rPr>
        <w:t xml:space="preserve">על גבי ציר הזמן את </w:t>
      </w:r>
      <w:r w:rsidRPr="00AD4F32">
        <w:rPr>
          <w:rFonts w:ascii="Tahoma" w:hAnsi="Tahoma" w:cs="Tahoma" w:hint="cs"/>
          <w:sz w:val="18"/>
          <w:szCs w:val="18"/>
          <w:rtl/>
        </w:rPr>
        <w:t>ה</w:t>
      </w:r>
      <w:r w:rsidRPr="00AD4F32">
        <w:rPr>
          <w:rFonts w:ascii="Tahoma" w:hAnsi="Tahoma" w:cs="Tahoma"/>
          <w:sz w:val="18"/>
          <w:szCs w:val="18"/>
          <w:rtl/>
        </w:rPr>
        <w:t>מועדי</w:t>
      </w:r>
      <w:r w:rsidRPr="00AD4F32">
        <w:rPr>
          <w:rFonts w:ascii="Tahoma" w:hAnsi="Tahoma" w:cs="Tahoma" w:hint="cs"/>
          <w:sz w:val="18"/>
          <w:szCs w:val="18"/>
          <w:rtl/>
        </w:rPr>
        <w:t xml:space="preserve">ם הקבועים בתקנות </w:t>
      </w:r>
      <w:r w:rsidRPr="00AD4F32">
        <w:rPr>
          <w:rFonts w:ascii="Tahoma" w:hAnsi="Tahoma" w:cs="Tahoma"/>
          <w:sz w:val="18"/>
          <w:szCs w:val="18"/>
          <w:rtl/>
        </w:rPr>
        <w:t>ל</w:t>
      </w:r>
      <w:r w:rsidRPr="00AD4F32">
        <w:rPr>
          <w:rFonts w:ascii="Tahoma" w:hAnsi="Tahoma" w:cs="Tahoma" w:hint="cs"/>
          <w:sz w:val="18"/>
          <w:szCs w:val="18"/>
          <w:rtl/>
        </w:rPr>
        <w:t>השלמת התאמות הנגישו</w:t>
      </w:r>
      <w:r w:rsidRPr="00AD4F32">
        <w:rPr>
          <w:rFonts w:ascii="Tahoma" w:hAnsi="Tahoma" w:cs="Tahoma"/>
          <w:sz w:val="18"/>
          <w:szCs w:val="18"/>
          <w:rtl/>
        </w:rPr>
        <w:t xml:space="preserve">ת </w:t>
      </w:r>
      <w:r w:rsidRPr="00AD4F32">
        <w:rPr>
          <w:rFonts w:ascii="Tahoma" w:hAnsi="Tahoma" w:cs="Tahoma" w:hint="cs"/>
          <w:sz w:val="18"/>
          <w:szCs w:val="18"/>
          <w:rtl/>
        </w:rPr>
        <w:t xml:space="preserve">של </w:t>
      </w:r>
      <w:r w:rsidRPr="00AD4F32">
        <w:rPr>
          <w:rFonts w:ascii="Tahoma" w:hAnsi="Tahoma" w:cs="Tahoma"/>
          <w:sz w:val="18"/>
          <w:szCs w:val="18"/>
          <w:rtl/>
        </w:rPr>
        <w:t xml:space="preserve">השירות </w:t>
      </w:r>
      <w:r w:rsidRPr="00AD4F32">
        <w:rPr>
          <w:rFonts w:ascii="Tahoma" w:hAnsi="Tahoma" w:cs="Tahoma" w:hint="eastAsia"/>
          <w:sz w:val="18"/>
          <w:szCs w:val="18"/>
          <w:rtl/>
        </w:rPr>
        <w:t>ו</w:t>
      </w:r>
      <w:r w:rsidRPr="00AD4F32">
        <w:rPr>
          <w:rFonts w:ascii="Tahoma" w:hAnsi="Tahoma" w:cs="Tahoma" w:hint="cs"/>
          <w:sz w:val="18"/>
          <w:szCs w:val="18"/>
          <w:rtl/>
        </w:rPr>
        <w:t>המועדים הקבועים בתקנות ובחוק חקירה והעדה ל</w:t>
      </w:r>
      <w:r w:rsidRPr="00AD4F32">
        <w:rPr>
          <w:rFonts w:ascii="Tahoma" w:hAnsi="Tahoma" w:cs="Tahoma" w:hint="eastAsia"/>
          <w:sz w:val="18"/>
          <w:szCs w:val="18"/>
          <w:rtl/>
        </w:rPr>
        <w:t>הכ</w:t>
      </w:r>
      <w:r w:rsidRPr="00AD4F32">
        <w:rPr>
          <w:rFonts w:ascii="Tahoma" w:hAnsi="Tahoma" w:cs="Tahoma" w:hint="cs"/>
          <w:sz w:val="18"/>
          <w:szCs w:val="18"/>
          <w:rtl/>
        </w:rPr>
        <w:t>ש</w:t>
      </w:r>
      <w:r w:rsidRPr="00AD4F32">
        <w:rPr>
          <w:rFonts w:ascii="Tahoma" w:hAnsi="Tahoma" w:cs="Tahoma" w:hint="eastAsia"/>
          <w:sz w:val="18"/>
          <w:szCs w:val="18"/>
          <w:rtl/>
        </w:rPr>
        <w:t>רת</w:t>
      </w:r>
      <w:r w:rsidRPr="00AD4F32">
        <w:rPr>
          <w:rFonts w:ascii="Tahoma" w:hAnsi="Tahoma" w:cs="Tahoma"/>
          <w:sz w:val="18"/>
          <w:szCs w:val="18"/>
          <w:rtl/>
        </w:rPr>
        <w:t xml:space="preserve"> </w:t>
      </w:r>
      <w:r w:rsidRPr="00AD4F32">
        <w:rPr>
          <w:rFonts w:ascii="Tahoma" w:hAnsi="Tahoma" w:cs="Tahoma" w:hint="cs"/>
          <w:sz w:val="18"/>
          <w:szCs w:val="18"/>
          <w:rtl/>
        </w:rPr>
        <w:t xml:space="preserve">שוטרים וחוקרים </w:t>
      </w:r>
      <w:r w:rsidRPr="00AD4F32">
        <w:rPr>
          <w:rFonts w:ascii="Tahoma" w:hAnsi="Tahoma" w:cs="Tahoma" w:hint="eastAsia"/>
          <w:sz w:val="18"/>
          <w:szCs w:val="18"/>
          <w:rtl/>
        </w:rPr>
        <w:t>מול</w:t>
      </w:r>
      <w:r w:rsidRPr="00AD4F32">
        <w:rPr>
          <w:rFonts w:ascii="Tahoma" w:hAnsi="Tahoma" w:cs="Tahoma"/>
          <w:sz w:val="18"/>
          <w:szCs w:val="18"/>
          <w:rtl/>
        </w:rPr>
        <w:t xml:space="preserve"> </w:t>
      </w:r>
      <w:r w:rsidRPr="00AD4F32">
        <w:rPr>
          <w:rFonts w:ascii="Tahoma" w:hAnsi="Tahoma" w:cs="Tahoma" w:hint="cs"/>
          <w:sz w:val="18"/>
          <w:szCs w:val="18"/>
          <w:rtl/>
        </w:rPr>
        <w:t>מועדי ביצוען</w:t>
      </w:r>
      <w:r w:rsidRPr="00AD4F32">
        <w:rPr>
          <w:rFonts w:ascii="Tahoma" w:hAnsi="Tahoma" w:cs="Tahoma"/>
          <w:sz w:val="18"/>
          <w:szCs w:val="18"/>
          <w:rtl/>
        </w:rPr>
        <w:t xml:space="preserve"> </w:t>
      </w:r>
      <w:r w:rsidRPr="00AD4F32">
        <w:rPr>
          <w:rFonts w:ascii="Tahoma" w:hAnsi="Tahoma" w:cs="Tahoma" w:hint="cs"/>
          <w:sz w:val="18"/>
          <w:szCs w:val="18"/>
          <w:rtl/>
        </w:rPr>
        <w:t>במשטרה.</w:t>
      </w:r>
    </w:p>
    <w:p w:rsidR="00A207F5" w:rsidRPr="00060588" w:rsidP="00060588">
      <w:pPr>
        <w:pStyle w:val="RESHET"/>
        <w:ind w:left="567"/>
        <w:rPr>
          <w:rtl/>
        </w:rPr>
      </w:pPr>
      <w:r w:rsidRPr="00060588">
        <w:rPr>
          <w:rFonts w:hint="cs"/>
          <w:rtl/>
        </w:rPr>
        <w:t xml:space="preserve">משטרת ישראל הכשירה בנושא המוגבלויות שלושה בלבד מכלל שבעת קציני נפגעי עבירה המחוזיים המופקדים על הפיקוח המקצועי על יישום חוק חקירה והעדה. </w:t>
      </w:r>
    </w:p>
    <w:p w:rsidR="00A207F5" w:rsidRPr="00852AA6" w:rsidP="00060588">
      <w:pPr>
        <w:spacing w:before="180" w:line="240" w:lineRule="exact"/>
        <w:ind w:left="340" w:right="2268"/>
        <w:jc w:val="both"/>
        <w:rPr>
          <w:rFonts w:ascii="Tahoma" w:hAnsi="Tahoma" w:cs="Tahoma"/>
          <w:spacing w:val="-4"/>
          <w:sz w:val="18"/>
          <w:szCs w:val="18"/>
          <w:rtl/>
        </w:rPr>
      </w:pPr>
      <w:r w:rsidRPr="00852AA6">
        <w:rPr>
          <w:rFonts w:ascii="Tahoma" w:hAnsi="Tahoma" w:cs="Tahoma" w:hint="cs"/>
          <w:spacing w:val="-4"/>
          <w:sz w:val="18"/>
          <w:szCs w:val="18"/>
          <w:rtl/>
        </w:rPr>
        <w:t xml:space="preserve">ממשטרת ישראל נמסר כי קציני נפגעי עבירה מחוזיים התחלפו בשנה האחרונה, והקצינים החדשים ישולבו במחזור הקרוב של ההכשרה המקצועית. </w:t>
      </w:r>
    </w:p>
    <w:p w:rsidR="00852AA6" w:rsidRPr="00060588" w:rsidP="00060588">
      <w:pPr>
        <w:spacing w:before="180" w:line="240" w:lineRule="exact"/>
        <w:ind w:left="340" w:right="2268"/>
        <w:jc w:val="both"/>
        <w:rPr>
          <w:rFonts w:ascii="Tahoma" w:hAnsi="Tahoma" w:cs="Tahoma"/>
          <w:sz w:val="18"/>
          <w:szCs w:val="18"/>
          <w:rtl/>
        </w:rPr>
      </w:pPr>
      <w:r w:rsidRPr="00852AA6">
        <w:rPr>
          <w:rFonts w:ascii="Tahoma" w:hAnsi="Tahoma" w:cs="Tahoma" w:hint="eastAsia"/>
          <w:sz w:val="18"/>
          <w:szCs w:val="18"/>
          <w:rtl/>
        </w:rPr>
        <w:t>חובת</w:t>
      </w:r>
      <w:r w:rsidRPr="00852AA6">
        <w:rPr>
          <w:rFonts w:ascii="Tahoma" w:hAnsi="Tahoma" w:cs="Tahoma"/>
          <w:sz w:val="18"/>
          <w:szCs w:val="18"/>
          <w:rtl/>
        </w:rPr>
        <w:t xml:space="preserve"> </w:t>
      </w:r>
      <w:r w:rsidRPr="00852AA6">
        <w:rPr>
          <w:rFonts w:ascii="Tahoma" w:hAnsi="Tahoma" w:cs="Tahoma" w:hint="eastAsia"/>
          <w:sz w:val="18"/>
          <w:szCs w:val="18"/>
          <w:rtl/>
        </w:rPr>
        <w:t>ביצוע</w:t>
      </w:r>
      <w:r w:rsidRPr="00852AA6">
        <w:rPr>
          <w:rFonts w:ascii="Tahoma" w:hAnsi="Tahoma" w:cs="Tahoma"/>
          <w:sz w:val="18"/>
          <w:szCs w:val="18"/>
          <w:rtl/>
        </w:rPr>
        <w:t xml:space="preserve"> </w:t>
      </w:r>
      <w:r w:rsidRPr="00852AA6">
        <w:rPr>
          <w:rFonts w:ascii="Tahoma" w:hAnsi="Tahoma" w:cs="Tahoma" w:hint="eastAsia"/>
          <w:sz w:val="18"/>
          <w:szCs w:val="18"/>
          <w:rtl/>
        </w:rPr>
        <w:t>התאמות</w:t>
      </w:r>
      <w:r w:rsidRPr="00852AA6">
        <w:rPr>
          <w:rFonts w:ascii="Tahoma" w:hAnsi="Tahoma" w:cs="Tahoma"/>
          <w:sz w:val="18"/>
          <w:szCs w:val="18"/>
          <w:rtl/>
        </w:rPr>
        <w:t xml:space="preserve"> </w:t>
      </w:r>
      <w:r w:rsidRPr="00852AA6">
        <w:rPr>
          <w:rFonts w:ascii="Tahoma" w:hAnsi="Tahoma" w:cs="Tahoma" w:hint="eastAsia"/>
          <w:sz w:val="18"/>
          <w:szCs w:val="18"/>
          <w:rtl/>
        </w:rPr>
        <w:t>הנגישות</w:t>
      </w:r>
      <w:r w:rsidRPr="00852AA6">
        <w:rPr>
          <w:rFonts w:ascii="Tahoma" w:hAnsi="Tahoma" w:cs="Tahoma"/>
          <w:sz w:val="18"/>
          <w:szCs w:val="18"/>
          <w:rtl/>
        </w:rPr>
        <w:t xml:space="preserve"> </w:t>
      </w:r>
      <w:r w:rsidRPr="00852AA6">
        <w:rPr>
          <w:rFonts w:ascii="Tahoma" w:hAnsi="Tahoma" w:cs="Tahoma" w:hint="eastAsia"/>
          <w:sz w:val="18"/>
          <w:szCs w:val="18"/>
          <w:rtl/>
        </w:rPr>
        <w:t>וחובת</w:t>
      </w:r>
      <w:r w:rsidRPr="00852AA6">
        <w:rPr>
          <w:rFonts w:ascii="Tahoma" w:hAnsi="Tahoma" w:cs="Tahoma"/>
          <w:sz w:val="18"/>
          <w:szCs w:val="18"/>
          <w:rtl/>
        </w:rPr>
        <w:t xml:space="preserve"> </w:t>
      </w:r>
      <w:r w:rsidRPr="00852AA6">
        <w:rPr>
          <w:rFonts w:ascii="Tahoma" w:hAnsi="Tahoma" w:cs="Tahoma" w:hint="eastAsia"/>
          <w:sz w:val="18"/>
          <w:szCs w:val="18"/>
          <w:rtl/>
        </w:rPr>
        <w:t>הכשרתם</w:t>
      </w:r>
      <w:r w:rsidRPr="00852AA6">
        <w:rPr>
          <w:rFonts w:ascii="Tahoma" w:hAnsi="Tahoma" w:cs="Tahoma"/>
          <w:sz w:val="18"/>
          <w:szCs w:val="18"/>
          <w:rtl/>
        </w:rPr>
        <w:t xml:space="preserve"> </w:t>
      </w:r>
      <w:r w:rsidRPr="00852AA6">
        <w:rPr>
          <w:rFonts w:ascii="Tahoma" w:hAnsi="Tahoma" w:cs="Tahoma" w:hint="eastAsia"/>
          <w:sz w:val="18"/>
          <w:szCs w:val="18"/>
          <w:rtl/>
        </w:rPr>
        <w:t>של</w:t>
      </w:r>
      <w:r w:rsidRPr="00852AA6">
        <w:rPr>
          <w:rFonts w:ascii="Tahoma" w:hAnsi="Tahoma" w:cs="Tahoma"/>
          <w:sz w:val="18"/>
          <w:szCs w:val="18"/>
          <w:rtl/>
        </w:rPr>
        <w:t xml:space="preserve"> </w:t>
      </w:r>
      <w:r w:rsidRPr="00852AA6">
        <w:rPr>
          <w:rFonts w:ascii="Tahoma" w:hAnsi="Tahoma" w:cs="Tahoma" w:hint="eastAsia"/>
          <w:sz w:val="18"/>
          <w:szCs w:val="18"/>
          <w:rtl/>
        </w:rPr>
        <w:t>עובדים</w:t>
      </w:r>
      <w:r w:rsidRPr="00852AA6">
        <w:rPr>
          <w:rFonts w:ascii="Tahoma" w:hAnsi="Tahoma" w:cs="Tahoma"/>
          <w:sz w:val="18"/>
          <w:szCs w:val="18"/>
          <w:rtl/>
        </w:rPr>
        <w:t xml:space="preserve"> </w:t>
      </w:r>
      <w:r w:rsidRPr="00852AA6">
        <w:rPr>
          <w:rFonts w:ascii="Tahoma" w:hAnsi="Tahoma" w:cs="Tahoma" w:hint="eastAsia"/>
          <w:sz w:val="18"/>
          <w:szCs w:val="18"/>
          <w:rtl/>
        </w:rPr>
        <w:t>מעוגנות</w:t>
      </w:r>
      <w:r w:rsidRPr="00852AA6">
        <w:rPr>
          <w:rFonts w:ascii="Tahoma" w:hAnsi="Tahoma" w:cs="Tahoma"/>
          <w:sz w:val="18"/>
          <w:szCs w:val="18"/>
          <w:rtl/>
        </w:rPr>
        <w:t xml:space="preserve"> </w:t>
      </w:r>
      <w:r w:rsidRPr="00852AA6">
        <w:rPr>
          <w:rFonts w:ascii="Tahoma" w:hAnsi="Tahoma" w:cs="Tahoma" w:hint="eastAsia"/>
          <w:sz w:val="18"/>
          <w:szCs w:val="18"/>
          <w:rtl/>
        </w:rPr>
        <w:t>בתקנות</w:t>
      </w:r>
      <w:r w:rsidRPr="00852AA6">
        <w:rPr>
          <w:rFonts w:ascii="Tahoma" w:hAnsi="Tahoma" w:cs="Tahoma"/>
          <w:sz w:val="18"/>
          <w:szCs w:val="18"/>
          <w:rtl/>
        </w:rPr>
        <w:t xml:space="preserve"> </w:t>
      </w:r>
      <w:r w:rsidRPr="00852AA6">
        <w:rPr>
          <w:rFonts w:ascii="Tahoma" w:hAnsi="Tahoma" w:cs="Tahoma" w:hint="eastAsia"/>
          <w:sz w:val="18"/>
          <w:szCs w:val="18"/>
          <w:rtl/>
        </w:rPr>
        <w:t>השירות</w:t>
      </w:r>
      <w:r w:rsidRPr="00852AA6">
        <w:rPr>
          <w:rFonts w:ascii="Tahoma" w:hAnsi="Tahoma" w:cs="Tahoma"/>
          <w:sz w:val="18"/>
          <w:szCs w:val="18"/>
          <w:rtl/>
        </w:rPr>
        <w:t xml:space="preserve">, </w:t>
      </w:r>
      <w:r w:rsidRPr="00852AA6">
        <w:rPr>
          <w:rFonts w:ascii="Tahoma" w:hAnsi="Tahoma" w:cs="Tahoma" w:hint="eastAsia"/>
          <w:sz w:val="18"/>
          <w:szCs w:val="18"/>
          <w:rtl/>
        </w:rPr>
        <w:t>בהן</w:t>
      </w:r>
      <w:r w:rsidRPr="00852AA6">
        <w:rPr>
          <w:rFonts w:ascii="Tahoma" w:hAnsi="Tahoma" w:cs="Tahoma"/>
          <w:sz w:val="18"/>
          <w:szCs w:val="18"/>
          <w:rtl/>
        </w:rPr>
        <w:t xml:space="preserve"> </w:t>
      </w:r>
      <w:r w:rsidRPr="00852AA6">
        <w:rPr>
          <w:rFonts w:ascii="Tahoma" w:hAnsi="Tahoma" w:cs="Tahoma" w:hint="eastAsia"/>
          <w:sz w:val="18"/>
          <w:szCs w:val="18"/>
          <w:rtl/>
        </w:rPr>
        <w:t>נקבעו</w:t>
      </w:r>
      <w:r w:rsidRPr="00852AA6">
        <w:rPr>
          <w:rFonts w:ascii="Tahoma" w:hAnsi="Tahoma" w:cs="Tahoma"/>
          <w:sz w:val="18"/>
          <w:szCs w:val="18"/>
          <w:rtl/>
        </w:rPr>
        <w:t xml:space="preserve"> </w:t>
      </w:r>
      <w:r w:rsidRPr="00852AA6">
        <w:rPr>
          <w:rFonts w:ascii="Tahoma" w:hAnsi="Tahoma" w:cs="Tahoma" w:hint="eastAsia"/>
          <w:sz w:val="18"/>
          <w:szCs w:val="18"/>
          <w:rtl/>
        </w:rPr>
        <w:t>גם</w:t>
      </w:r>
      <w:r w:rsidRPr="00852AA6">
        <w:rPr>
          <w:rFonts w:ascii="Tahoma" w:hAnsi="Tahoma" w:cs="Tahoma"/>
          <w:sz w:val="18"/>
          <w:szCs w:val="18"/>
          <w:rtl/>
        </w:rPr>
        <w:t xml:space="preserve"> </w:t>
      </w:r>
      <w:r w:rsidRPr="00852AA6">
        <w:rPr>
          <w:rFonts w:ascii="Tahoma" w:hAnsi="Tahoma" w:cs="Tahoma" w:hint="eastAsia"/>
          <w:sz w:val="18"/>
          <w:szCs w:val="18"/>
          <w:rtl/>
        </w:rPr>
        <w:t>מועדים</w:t>
      </w:r>
      <w:r w:rsidRPr="00852AA6">
        <w:rPr>
          <w:rFonts w:ascii="Tahoma" w:hAnsi="Tahoma" w:cs="Tahoma"/>
          <w:sz w:val="18"/>
          <w:szCs w:val="18"/>
          <w:rtl/>
        </w:rPr>
        <w:t xml:space="preserve"> </w:t>
      </w:r>
      <w:r w:rsidRPr="00852AA6">
        <w:rPr>
          <w:rFonts w:ascii="Tahoma" w:hAnsi="Tahoma" w:cs="Tahoma" w:hint="eastAsia"/>
          <w:sz w:val="18"/>
          <w:szCs w:val="18"/>
          <w:rtl/>
        </w:rPr>
        <w:t>להשלמתם</w:t>
      </w:r>
      <w:r w:rsidRPr="00852AA6">
        <w:rPr>
          <w:rFonts w:ascii="Tahoma" w:hAnsi="Tahoma" w:cs="Tahoma"/>
          <w:sz w:val="18"/>
          <w:szCs w:val="18"/>
          <w:rtl/>
        </w:rPr>
        <w:t xml:space="preserve">. </w:t>
      </w:r>
      <w:r w:rsidRPr="00852AA6">
        <w:rPr>
          <w:rFonts w:ascii="Tahoma" w:hAnsi="Tahoma" w:cs="Tahoma" w:hint="eastAsia"/>
          <w:sz w:val="18"/>
          <w:szCs w:val="18"/>
          <w:rtl/>
        </w:rPr>
        <w:t>תרשים</w:t>
      </w:r>
      <w:r w:rsidRPr="00852AA6">
        <w:rPr>
          <w:rFonts w:ascii="Tahoma" w:hAnsi="Tahoma" w:cs="Tahoma"/>
          <w:sz w:val="18"/>
          <w:szCs w:val="18"/>
          <w:rtl/>
        </w:rPr>
        <w:t xml:space="preserve"> 2 </w:t>
      </w:r>
      <w:r w:rsidRPr="00852AA6">
        <w:rPr>
          <w:rFonts w:ascii="Tahoma" w:hAnsi="Tahoma" w:cs="Tahoma" w:hint="eastAsia"/>
          <w:sz w:val="18"/>
          <w:szCs w:val="18"/>
          <w:rtl/>
        </w:rPr>
        <w:t>להלן</w:t>
      </w:r>
      <w:r w:rsidRPr="00852AA6">
        <w:rPr>
          <w:rFonts w:ascii="Tahoma" w:hAnsi="Tahoma" w:cs="Tahoma"/>
          <w:sz w:val="18"/>
          <w:szCs w:val="18"/>
          <w:rtl/>
        </w:rPr>
        <w:t xml:space="preserve">, </w:t>
      </w:r>
      <w:r w:rsidRPr="00852AA6">
        <w:rPr>
          <w:rFonts w:ascii="Tahoma" w:hAnsi="Tahoma" w:cs="Tahoma" w:hint="eastAsia"/>
          <w:sz w:val="18"/>
          <w:szCs w:val="18"/>
          <w:rtl/>
        </w:rPr>
        <w:t>מציג</w:t>
      </w:r>
      <w:r w:rsidRPr="00852AA6">
        <w:rPr>
          <w:rFonts w:ascii="Tahoma" w:hAnsi="Tahoma" w:cs="Tahoma"/>
          <w:sz w:val="18"/>
          <w:szCs w:val="18"/>
          <w:rtl/>
        </w:rPr>
        <w:t xml:space="preserve"> </w:t>
      </w:r>
      <w:r w:rsidRPr="00852AA6">
        <w:rPr>
          <w:rFonts w:ascii="Tahoma" w:hAnsi="Tahoma" w:cs="Tahoma" w:hint="eastAsia"/>
          <w:sz w:val="18"/>
          <w:szCs w:val="18"/>
          <w:rtl/>
        </w:rPr>
        <w:t>על</w:t>
      </w:r>
      <w:r w:rsidRPr="00852AA6">
        <w:rPr>
          <w:rFonts w:ascii="Tahoma" w:hAnsi="Tahoma" w:cs="Tahoma"/>
          <w:sz w:val="18"/>
          <w:szCs w:val="18"/>
          <w:rtl/>
        </w:rPr>
        <w:t xml:space="preserve"> </w:t>
      </w:r>
      <w:r w:rsidRPr="00852AA6">
        <w:rPr>
          <w:rFonts w:ascii="Tahoma" w:hAnsi="Tahoma" w:cs="Tahoma" w:hint="eastAsia"/>
          <w:sz w:val="18"/>
          <w:szCs w:val="18"/>
          <w:rtl/>
        </w:rPr>
        <w:t>גבי</w:t>
      </w:r>
      <w:r w:rsidRPr="00852AA6">
        <w:rPr>
          <w:rFonts w:ascii="Tahoma" w:hAnsi="Tahoma" w:cs="Tahoma"/>
          <w:sz w:val="18"/>
          <w:szCs w:val="18"/>
          <w:rtl/>
        </w:rPr>
        <w:t xml:space="preserve"> </w:t>
      </w:r>
      <w:r w:rsidRPr="00852AA6">
        <w:rPr>
          <w:rFonts w:ascii="Tahoma" w:hAnsi="Tahoma" w:cs="Tahoma" w:hint="eastAsia"/>
          <w:sz w:val="18"/>
          <w:szCs w:val="18"/>
          <w:rtl/>
        </w:rPr>
        <w:t>ציר</w:t>
      </w:r>
      <w:r w:rsidRPr="00852AA6">
        <w:rPr>
          <w:rFonts w:ascii="Tahoma" w:hAnsi="Tahoma" w:cs="Tahoma"/>
          <w:sz w:val="18"/>
          <w:szCs w:val="18"/>
          <w:rtl/>
        </w:rPr>
        <w:t xml:space="preserve"> </w:t>
      </w:r>
      <w:r w:rsidRPr="00852AA6">
        <w:rPr>
          <w:rFonts w:ascii="Tahoma" w:hAnsi="Tahoma" w:cs="Tahoma" w:hint="eastAsia"/>
          <w:sz w:val="18"/>
          <w:szCs w:val="18"/>
          <w:rtl/>
        </w:rPr>
        <w:t>הזמן</w:t>
      </w:r>
      <w:r w:rsidRPr="00852AA6">
        <w:rPr>
          <w:rFonts w:ascii="Tahoma" w:hAnsi="Tahoma" w:cs="Tahoma"/>
          <w:sz w:val="18"/>
          <w:szCs w:val="18"/>
          <w:rtl/>
        </w:rPr>
        <w:t xml:space="preserve"> </w:t>
      </w:r>
      <w:r w:rsidRPr="00852AA6">
        <w:rPr>
          <w:rFonts w:ascii="Tahoma" w:hAnsi="Tahoma" w:cs="Tahoma" w:hint="eastAsia"/>
          <w:sz w:val="18"/>
          <w:szCs w:val="18"/>
          <w:rtl/>
        </w:rPr>
        <w:t>את</w:t>
      </w:r>
      <w:r w:rsidRPr="00852AA6">
        <w:rPr>
          <w:rFonts w:ascii="Tahoma" w:hAnsi="Tahoma" w:cs="Tahoma"/>
          <w:sz w:val="18"/>
          <w:szCs w:val="18"/>
          <w:rtl/>
        </w:rPr>
        <w:t xml:space="preserve"> </w:t>
      </w:r>
      <w:r w:rsidRPr="00852AA6">
        <w:rPr>
          <w:rFonts w:ascii="Tahoma" w:hAnsi="Tahoma" w:cs="Tahoma" w:hint="eastAsia"/>
          <w:sz w:val="18"/>
          <w:szCs w:val="18"/>
          <w:rtl/>
        </w:rPr>
        <w:t>המועדים</w:t>
      </w:r>
      <w:r w:rsidRPr="00852AA6">
        <w:rPr>
          <w:rFonts w:ascii="Tahoma" w:hAnsi="Tahoma" w:cs="Tahoma"/>
          <w:sz w:val="18"/>
          <w:szCs w:val="18"/>
          <w:rtl/>
        </w:rPr>
        <w:t xml:space="preserve"> </w:t>
      </w:r>
      <w:r w:rsidRPr="00852AA6">
        <w:rPr>
          <w:rFonts w:ascii="Tahoma" w:hAnsi="Tahoma" w:cs="Tahoma" w:hint="eastAsia"/>
          <w:sz w:val="18"/>
          <w:szCs w:val="18"/>
          <w:rtl/>
        </w:rPr>
        <w:t>הקבועים</w:t>
      </w:r>
      <w:r w:rsidRPr="00852AA6">
        <w:rPr>
          <w:rFonts w:ascii="Tahoma" w:hAnsi="Tahoma" w:cs="Tahoma"/>
          <w:sz w:val="18"/>
          <w:szCs w:val="18"/>
          <w:rtl/>
        </w:rPr>
        <w:t xml:space="preserve"> </w:t>
      </w:r>
      <w:r w:rsidRPr="00852AA6">
        <w:rPr>
          <w:rFonts w:ascii="Tahoma" w:hAnsi="Tahoma" w:cs="Tahoma" w:hint="eastAsia"/>
          <w:sz w:val="18"/>
          <w:szCs w:val="18"/>
          <w:rtl/>
        </w:rPr>
        <w:t>בתקנות</w:t>
      </w:r>
      <w:r w:rsidRPr="00852AA6">
        <w:rPr>
          <w:rFonts w:ascii="Tahoma" w:hAnsi="Tahoma" w:cs="Tahoma"/>
          <w:sz w:val="18"/>
          <w:szCs w:val="18"/>
          <w:rtl/>
        </w:rPr>
        <w:t xml:space="preserve"> </w:t>
      </w:r>
      <w:r w:rsidRPr="00852AA6">
        <w:rPr>
          <w:rFonts w:ascii="Tahoma" w:hAnsi="Tahoma" w:cs="Tahoma" w:hint="eastAsia"/>
          <w:sz w:val="18"/>
          <w:szCs w:val="18"/>
          <w:rtl/>
        </w:rPr>
        <w:t>להשלמת</w:t>
      </w:r>
      <w:r w:rsidRPr="00852AA6">
        <w:rPr>
          <w:rFonts w:ascii="Tahoma" w:hAnsi="Tahoma" w:cs="Tahoma"/>
          <w:sz w:val="18"/>
          <w:szCs w:val="18"/>
          <w:rtl/>
        </w:rPr>
        <w:t xml:space="preserve"> </w:t>
      </w:r>
      <w:r w:rsidRPr="00852AA6">
        <w:rPr>
          <w:rFonts w:ascii="Tahoma" w:hAnsi="Tahoma" w:cs="Tahoma" w:hint="eastAsia"/>
          <w:sz w:val="18"/>
          <w:szCs w:val="18"/>
          <w:rtl/>
        </w:rPr>
        <w:t>התאמות</w:t>
      </w:r>
      <w:r w:rsidRPr="00852AA6">
        <w:rPr>
          <w:rFonts w:ascii="Tahoma" w:hAnsi="Tahoma" w:cs="Tahoma"/>
          <w:sz w:val="18"/>
          <w:szCs w:val="18"/>
          <w:rtl/>
        </w:rPr>
        <w:t xml:space="preserve"> </w:t>
      </w:r>
      <w:r w:rsidRPr="00852AA6">
        <w:rPr>
          <w:rFonts w:ascii="Tahoma" w:hAnsi="Tahoma" w:cs="Tahoma" w:hint="eastAsia"/>
          <w:sz w:val="18"/>
          <w:szCs w:val="18"/>
          <w:rtl/>
        </w:rPr>
        <w:t>הנגישות</w:t>
      </w:r>
      <w:r w:rsidRPr="00852AA6">
        <w:rPr>
          <w:rFonts w:ascii="Tahoma" w:hAnsi="Tahoma" w:cs="Tahoma"/>
          <w:sz w:val="18"/>
          <w:szCs w:val="18"/>
          <w:rtl/>
        </w:rPr>
        <w:t xml:space="preserve"> </w:t>
      </w:r>
      <w:r w:rsidRPr="00852AA6">
        <w:rPr>
          <w:rFonts w:ascii="Tahoma" w:hAnsi="Tahoma" w:cs="Tahoma" w:hint="eastAsia"/>
          <w:sz w:val="18"/>
          <w:szCs w:val="18"/>
          <w:rtl/>
        </w:rPr>
        <w:t>של</w:t>
      </w:r>
      <w:r w:rsidRPr="00852AA6">
        <w:rPr>
          <w:rFonts w:ascii="Tahoma" w:hAnsi="Tahoma" w:cs="Tahoma"/>
          <w:sz w:val="18"/>
          <w:szCs w:val="18"/>
          <w:rtl/>
        </w:rPr>
        <w:t xml:space="preserve"> </w:t>
      </w:r>
      <w:r w:rsidRPr="00852AA6">
        <w:rPr>
          <w:rFonts w:ascii="Tahoma" w:hAnsi="Tahoma" w:cs="Tahoma" w:hint="eastAsia"/>
          <w:sz w:val="18"/>
          <w:szCs w:val="18"/>
          <w:rtl/>
        </w:rPr>
        <w:t>השירות</w:t>
      </w:r>
      <w:r w:rsidRPr="00852AA6">
        <w:rPr>
          <w:rFonts w:ascii="Tahoma" w:hAnsi="Tahoma" w:cs="Tahoma"/>
          <w:sz w:val="18"/>
          <w:szCs w:val="18"/>
          <w:rtl/>
        </w:rPr>
        <w:t xml:space="preserve"> </w:t>
      </w:r>
      <w:r w:rsidRPr="00852AA6">
        <w:rPr>
          <w:rFonts w:ascii="Tahoma" w:hAnsi="Tahoma" w:cs="Tahoma" w:hint="eastAsia"/>
          <w:sz w:val="18"/>
          <w:szCs w:val="18"/>
          <w:rtl/>
        </w:rPr>
        <w:t>והמועדים</w:t>
      </w:r>
      <w:r w:rsidRPr="00852AA6">
        <w:rPr>
          <w:rFonts w:ascii="Tahoma" w:hAnsi="Tahoma" w:cs="Tahoma"/>
          <w:sz w:val="18"/>
          <w:szCs w:val="18"/>
          <w:rtl/>
        </w:rPr>
        <w:t xml:space="preserve"> </w:t>
      </w:r>
      <w:r w:rsidRPr="00852AA6">
        <w:rPr>
          <w:rFonts w:ascii="Tahoma" w:hAnsi="Tahoma" w:cs="Tahoma" w:hint="eastAsia"/>
          <w:sz w:val="18"/>
          <w:szCs w:val="18"/>
          <w:rtl/>
        </w:rPr>
        <w:t>הקבועים</w:t>
      </w:r>
      <w:r w:rsidRPr="00852AA6">
        <w:rPr>
          <w:rFonts w:ascii="Tahoma" w:hAnsi="Tahoma" w:cs="Tahoma"/>
          <w:sz w:val="18"/>
          <w:szCs w:val="18"/>
          <w:rtl/>
        </w:rPr>
        <w:t xml:space="preserve"> </w:t>
      </w:r>
      <w:r w:rsidRPr="00852AA6">
        <w:rPr>
          <w:rFonts w:ascii="Tahoma" w:hAnsi="Tahoma" w:cs="Tahoma" w:hint="eastAsia"/>
          <w:sz w:val="18"/>
          <w:szCs w:val="18"/>
          <w:rtl/>
        </w:rPr>
        <w:t>בתקנות</w:t>
      </w:r>
      <w:r w:rsidRPr="00852AA6">
        <w:rPr>
          <w:rFonts w:ascii="Tahoma" w:hAnsi="Tahoma" w:cs="Tahoma"/>
          <w:sz w:val="18"/>
          <w:szCs w:val="18"/>
          <w:rtl/>
        </w:rPr>
        <w:t xml:space="preserve"> </w:t>
      </w:r>
      <w:r w:rsidRPr="00852AA6">
        <w:rPr>
          <w:rFonts w:ascii="Tahoma" w:hAnsi="Tahoma" w:cs="Tahoma" w:hint="eastAsia"/>
          <w:sz w:val="18"/>
          <w:szCs w:val="18"/>
          <w:rtl/>
        </w:rPr>
        <w:t>ובחוק</w:t>
      </w:r>
      <w:r w:rsidRPr="00852AA6">
        <w:rPr>
          <w:rFonts w:ascii="Tahoma" w:hAnsi="Tahoma" w:cs="Tahoma"/>
          <w:sz w:val="18"/>
          <w:szCs w:val="18"/>
          <w:rtl/>
        </w:rPr>
        <w:t xml:space="preserve"> </w:t>
      </w:r>
      <w:r w:rsidRPr="00852AA6">
        <w:rPr>
          <w:rFonts w:ascii="Tahoma" w:hAnsi="Tahoma" w:cs="Tahoma" w:hint="eastAsia"/>
          <w:sz w:val="18"/>
          <w:szCs w:val="18"/>
          <w:rtl/>
        </w:rPr>
        <w:t>חקירה</w:t>
      </w:r>
      <w:r w:rsidRPr="00852AA6">
        <w:rPr>
          <w:rFonts w:ascii="Tahoma" w:hAnsi="Tahoma" w:cs="Tahoma"/>
          <w:sz w:val="18"/>
          <w:szCs w:val="18"/>
          <w:rtl/>
        </w:rPr>
        <w:t xml:space="preserve"> </w:t>
      </w:r>
      <w:r w:rsidRPr="00852AA6">
        <w:rPr>
          <w:rFonts w:ascii="Tahoma" w:hAnsi="Tahoma" w:cs="Tahoma" w:hint="eastAsia"/>
          <w:sz w:val="18"/>
          <w:szCs w:val="18"/>
          <w:rtl/>
        </w:rPr>
        <w:t>והעדה</w:t>
      </w:r>
      <w:r w:rsidRPr="00852AA6">
        <w:rPr>
          <w:rFonts w:ascii="Tahoma" w:hAnsi="Tahoma" w:cs="Tahoma"/>
          <w:sz w:val="18"/>
          <w:szCs w:val="18"/>
          <w:rtl/>
        </w:rPr>
        <w:t xml:space="preserve"> </w:t>
      </w:r>
      <w:r w:rsidRPr="00852AA6">
        <w:rPr>
          <w:rFonts w:ascii="Tahoma" w:hAnsi="Tahoma" w:cs="Tahoma" w:hint="eastAsia"/>
          <w:sz w:val="18"/>
          <w:szCs w:val="18"/>
          <w:rtl/>
        </w:rPr>
        <w:t>להכשרת</w:t>
      </w:r>
      <w:r w:rsidRPr="00852AA6">
        <w:rPr>
          <w:rFonts w:ascii="Tahoma" w:hAnsi="Tahoma" w:cs="Tahoma"/>
          <w:sz w:val="18"/>
          <w:szCs w:val="18"/>
          <w:rtl/>
        </w:rPr>
        <w:t xml:space="preserve"> </w:t>
      </w:r>
      <w:r w:rsidRPr="00852AA6">
        <w:rPr>
          <w:rFonts w:ascii="Tahoma" w:hAnsi="Tahoma" w:cs="Tahoma" w:hint="eastAsia"/>
          <w:sz w:val="18"/>
          <w:szCs w:val="18"/>
          <w:rtl/>
        </w:rPr>
        <w:t>שוטרים</w:t>
      </w:r>
      <w:r w:rsidRPr="00852AA6">
        <w:rPr>
          <w:rFonts w:ascii="Tahoma" w:hAnsi="Tahoma" w:cs="Tahoma"/>
          <w:sz w:val="18"/>
          <w:szCs w:val="18"/>
          <w:rtl/>
        </w:rPr>
        <w:t xml:space="preserve"> </w:t>
      </w:r>
      <w:r w:rsidRPr="00852AA6">
        <w:rPr>
          <w:rFonts w:ascii="Tahoma" w:hAnsi="Tahoma" w:cs="Tahoma" w:hint="eastAsia"/>
          <w:sz w:val="18"/>
          <w:szCs w:val="18"/>
          <w:rtl/>
        </w:rPr>
        <w:t>וחוקרים</w:t>
      </w:r>
      <w:r w:rsidRPr="00852AA6">
        <w:rPr>
          <w:rFonts w:ascii="Tahoma" w:hAnsi="Tahoma" w:cs="Tahoma"/>
          <w:sz w:val="18"/>
          <w:szCs w:val="18"/>
          <w:rtl/>
        </w:rPr>
        <w:t xml:space="preserve"> </w:t>
      </w:r>
      <w:r w:rsidRPr="00852AA6">
        <w:rPr>
          <w:rFonts w:ascii="Tahoma" w:hAnsi="Tahoma" w:cs="Tahoma" w:hint="eastAsia"/>
          <w:sz w:val="18"/>
          <w:szCs w:val="18"/>
          <w:rtl/>
        </w:rPr>
        <w:t>מול</w:t>
      </w:r>
      <w:r w:rsidRPr="00852AA6">
        <w:rPr>
          <w:rFonts w:ascii="Tahoma" w:hAnsi="Tahoma" w:cs="Tahoma"/>
          <w:sz w:val="18"/>
          <w:szCs w:val="18"/>
          <w:rtl/>
        </w:rPr>
        <w:t xml:space="preserve"> </w:t>
      </w:r>
      <w:r w:rsidRPr="00852AA6">
        <w:rPr>
          <w:rFonts w:ascii="Tahoma" w:hAnsi="Tahoma" w:cs="Tahoma" w:hint="eastAsia"/>
          <w:sz w:val="18"/>
          <w:szCs w:val="18"/>
          <w:rtl/>
        </w:rPr>
        <w:t>מועדי</w:t>
      </w:r>
      <w:r w:rsidRPr="00852AA6">
        <w:rPr>
          <w:rFonts w:ascii="Tahoma" w:hAnsi="Tahoma" w:cs="Tahoma"/>
          <w:sz w:val="18"/>
          <w:szCs w:val="18"/>
          <w:rtl/>
        </w:rPr>
        <w:t xml:space="preserve"> </w:t>
      </w:r>
      <w:r w:rsidRPr="00852AA6">
        <w:rPr>
          <w:rFonts w:ascii="Tahoma" w:hAnsi="Tahoma" w:cs="Tahoma" w:hint="eastAsia"/>
          <w:sz w:val="18"/>
          <w:szCs w:val="18"/>
          <w:rtl/>
        </w:rPr>
        <w:t>ביצוען</w:t>
      </w:r>
      <w:r w:rsidRPr="00852AA6">
        <w:rPr>
          <w:rFonts w:ascii="Tahoma" w:hAnsi="Tahoma" w:cs="Tahoma"/>
          <w:sz w:val="18"/>
          <w:szCs w:val="18"/>
          <w:rtl/>
        </w:rPr>
        <w:t xml:space="preserve"> </w:t>
      </w:r>
      <w:r w:rsidRPr="00852AA6">
        <w:rPr>
          <w:rFonts w:ascii="Tahoma" w:hAnsi="Tahoma" w:cs="Tahoma" w:hint="eastAsia"/>
          <w:sz w:val="18"/>
          <w:szCs w:val="18"/>
          <w:rtl/>
        </w:rPr>
        <w:t>במשטרה</w:t>
      </w:r>
      <w:r w:rsidRPr="00852AA6">
        <w:rPr>
          <w:rFonts w:ascii="Tahoma" w:hAnsi="Tahoma" w:cs="Tahoma"/>
          <w:sz w:val="18"/>
          <w:szCs w:val="18"/>
          <w:rtl/>
        </w:rPr>
        <w:t>.</w:t>
      </w:r>
    </w:p>
    <w:p w:rsidR="00060588" w:rsidRPr="00060588" w:rsidP="00060588">
      <w:pPr>
        <w:pStyle w:val="tab-name"/>
        <w:rPr>
          <w:b/>
          <w:bCs/>
          <w:rtl/>
        </w:rPr>
      </w:pPr>
      <w:r w:rsidRPr="00AD4F32">
        <w:rPr>
          <w:rFonts w:hint="eastAsia"/>
          <w:rtl/>
        </w:rPr>
        <w:t>תרשים</w:t>
      </w:r>
      <w:r w:rsidRPr="00AD4F32">
        <w:rPr>
          <w:rtl/>
        </w:rPr>
        <w:t xml:space="preserve"> 2: </w:t>
      </w:r>
      <w:r w:rsidRPr="00060588">
        <w:rPr>
          <w:rFonts w:hint="eastAsia"/>
          <w:b/>
          <w:bCs/>
          <w:rtl/>
        </w:rPr>
        <w:t>התאמות</w:t>
      </w:r>
      <w:r w:rsidRPr="00060588">
        <w:rPr>
          <w:b/>
          <w:bCs/>
          <w:rtl/>
        </w:rPr>
        <w:t xml:space="preserve"> </w:t>
      </w:r>
      <w:r w:rsidRPr="00060588">
        <w:rPr>
          <w:rFonts w:hint="eastAsia"/>
          <w:b/>
          <w:bCs/>
          <w:rtl/>
        </w:rPr>
        <w:t>נגישות</w:t>
      </w:r>
      <w:r w:rsidRPr="00060588">
        <w:rPr>
          <w:b/>
          <w:bCs/>
          <w:rtl/>
        </w:rPr>
        <w:t xml:space="preserve"> </w:t>
      </w:r>
      <w:r w:rsidRPr="00060588">
        <w:rPr>
          <w:rFonts w:hint="eastAsia"/>
          <w:b/>
          <w:bCs/>
          <w:rtl/>
        </w:rPr>
        <w:t>והכשרה</w:t>
      </w:r>
      <w:r w:rsidRPr="00060588">
        <w:rPr>
          <w:b/>
          <w:bCs/>
          <w:rtl/>
        </w:rPr>
        <w:t xml:space="preserve"> </w:t>
      </w:r>
      <w:r w:rsidRPr="00060588">
        <w:rPr>
          <w:rFonts w:hint="cs"/>
          <w:b/>
          <w:bCs/>
          <w:rtl/>
        </w:rPr>
        <w:t>ב</w:t>
      </w:r>
      <w:r w:rsidRPr="00060588">
        <w:rPr>
          <w:rFonts w:hint="eastAsia"/>
          <w:b/>
          <w:bCs/>
          <w:rtl/>
        </w:rPr>
        <w:t>משטרת</w:t>
      </w:r>
      <w:r w:rsidRPr="00060588">
        <w:rPr>
          <w:b/>
          <w:bCs/>
          <w:rtl/>
        </w:rPr>
        <w:t xml:space="preserve"> </w:t>
      </w:r>
      <w:r w:rsidRPr="00060588">
        <w:rPr>
          <w:rFonts w:hint="eastAsia"/>
          <w:b/>
          <w:bCs/>
          <w:rtl/>
        </w:rPr>
        <w:t>ישראל</w:t>
      </w:r>
      <w:r w:rsidRPr="00060588">
        <w:rPr>
          <w:rFonts w:hint="cs"/>
          <w:b/>
          <w:bCs/>
          <w:rtl/>
        </w:rPr>
        <w:t xml:space="preserve"> - מועדי יעד ומועדי ביצוע</w:t>
      </w:r>
    </w:p>
    <w:p w:rsidR="00BC745D" w:rsidP="00060588">
      <w:pPr>
        <w:spacing w:line="240" w:lineRule="atLeast"/>
        <w:ind w:right="2268"/>
        <w:jc w:val="both"/>
        <w:rPr>
          <w:rFonts w:ascii="Tahoma" w:hAnsi="Tahoma" w:cs="Tahoma"/>
          <w:b/>
          <w:bCs/>
          <w:sz w:val="18"/>
          <w:szCs w:val="18"/>
          <w:rtl/>
        </w:rPr>
      </w:pPr>
      <w:r>
        <w:rPr>
          <w:rFonts w:ascii="Tahoma" w:hAnsi="Tahoma" w:cs="Tahoma"/>
          <w:b/>
          <w:bCs/>
          <w:noProof/>
          <w:sz w:val="18"/>
          <w:szCs w:val="18"/>
          <w:rtl/>
        </w:rPr>
        <w:drawing>
          <wp:inline distT="0" distB="0" distL="0" distR="0">
            <wp:extent cx="4288616" cy="5400000"/>
            <wp:effectExtent l="0" t="3175" r="0" b="0"/>
            <wp:docPr id="2" name="Picture 2" descr="בתרשים זה מוצגים מועדי הביצוע של התאמות הנגישות וההכשרה של משטרת ישראל על גבי ציר הזמן. בתרשים סווגו ההתאמות שנעשו לשלושה סוגים: לא בוצעה, בוצעה במלואה; בוצעה חלקית. החל משנת 2005 נדרשת המשטרה להכשיר חוקרים לפי חוק חקירה והעדה, ואולם רק החל משנת 2012 היא החלה לבצע הכשרה לחקירה. במועד סיום הביקורת נמצא כי הוכשרו רק 199 מכ-3,000 החוקרים המשרתים במשטרה, ומכאן שהמשטרה ביצעה הכשרה לפי חוק חקירה והעדה באופן חלקי ובאיחור של כשבע שנים. &#10;באפריל 2014 היה על המשטרה לסיים את הבדיקה הראשונית, ואולם זו בוצעה באופן חלקי רק ביוני 2018. &#10;ביולי 2014 היה על המשטרה לסיים את התאמות הנגישות, אבל במועד סיום הביקורת היא עדיין לא סיימה לבצען. משמע, היא ביצעה את התאמות הנגישות באופן חלקי.  &#10;באוקטובר 2014 היה על המשטרה להשלים את יידוע העובדים, ואולם היידוע בוצע באופן חלקי רק ביוני 2018. &#10;באוקטובר 2014 היה על המשטרה לסיים את ההדרכה הכללית לשוטרים וחוקרים, ואולם החל משנת 2012 המשטרה הכשירה רק 371 מכ-3,000 החוקרים המשרתים במשטרה. משמע, ההדרכה הכללית בוצעה בקרב חוקרים באופן חלקי בלבד ולא בוצעה כלל בקרב שוטרים. &#10;באוקטובר 2016 היה על המשטרה לסיים את ההתנסות החווייתית של שוטרים. ואולם, במועד סיום הביקורת המשטרה קיימה התנסות חווייתית באופן חלקי ולמספר לא ידוע של שוטרים. &#10;באוקטובר 2016 היה על המשטרה לסיים את ההדרכה הפרטנית לשוטרים. ואולם, במועד סיום הביקורת המשטרה עדיין לא ביצעה את חובת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00256" name="104-g-2.wmf"/>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rot="16200000">
                      <a:off x="0" y="0"/>
                      <a:ext cx="4288616" cy="5400000"/>
                    </a:xfrm>
                    <a:prstGeom prst="rect">
                      <a:avLst/>
                    </a:prstGeom>
                  </pic:spPr>
                </pic:pic>
              </a:graphicData>
            </a:graphic>
          </wp:inline>
        </w:drawing>
      </w:r>
    </w:p>
    <w:p w:rsidR="00A207F5" w:rsidRPr="00AD4F32" w:rsidP="00060588">
      <w:pPr>
        <w:pStyle w:val="text-source"/>
        <w:rPr>
          <w:rtl/>
        </w:rPr>
      </w:pPr>
      <w:r w:rsidRPr="00AD4F32">
        <w:rPr>
          <w:rFonts w:hint="cs"/>
          <w:rtl/>
        </w:rPr>
        <w:t>המקור: משרד מבקר המדינה</w:t>
      </w:r>
    </w:p>
    <w:p w:rsidR="00A207F5" w:rsidRPr="00AD4F32" w:rsidP="00060588">
      <w:pPr>
        <w:pStyle w:val="RESHET"/>
        <w:rPr>
          <w:rtl/>
        </w:rPr>
      </w:pPr>
      <w:r w:rsidRPr="00AD4F32">
        <w:rPr>
          <w:rFonts w:hint="eastAsia"/>
          <w:rtl/>
        </w:rPr>
        <w:t>התרשים</w:t>
      </w:r>
      <w:r w:rsidRPr="00AD4F32">
        <w:rPr>
          <w:rtl/>
        </w:rPr>
        <w:t xml:space="preserve"> </w:t>
      </w:r>
      <w:r w:rsidRPr="00AD4F32">
        <w:rPr>
          <w:rFonts w:hint="cs"/>
          <w:rtl/>
        </w:rPr>
        <w:t>מלמד</w:t>
      </w:r>
      <w:r w:rsidRPr="00AD4F32">
        <w:rPr>
          <w:rtl/>
        </w:rPr>
        <w:t xml:space="preserve"> </w:t>
      </w:r>
      <w:r w:rsidRPr="00AD4F32">
        <w:rPr>
          <w:rFonts w:hint="eastAsia"/>
          <w:rtl/>
        </w:rPr>
        <w:t>כי</w:t>
      </w:r>
      <w:r w:rsidRPr="00AD4F32">
        <w:rPr>
          <w:rtl/>
        </w:rPr>
        <w:t xml:space="preserve"> </w:t>
      </w:r>
      <w:r w:rsidRPr="00AD4F32">
        <w:rPr>
          <w:rFonts w:hint="eastAsia"/>
          <w:rtl/>
        </w:rPr>
        <w:t>לא</w:t>
      </w:r>
      <w:r w:rsidRPr="00AD4F32">
        <w:rPr>
          <w:rtl/>
        </w:rPr>
        <w:t xml:space="preserve"> </w:t>
      </w:r>
      <w:r w:rsidRPr="00AD4F32">
        <w:rPr>
          <w:rFonts w:hint="cs"/>
          <w:rtl/>
        </w:rPr>
        <w:t>בוצעה</w:t>
      </w:r>
      <w:r w:rsidRPr="00AD4F32">
        <w:rPr>
          <w:rtl/>
        </w:rPr>
        <w:t xml:space="preserve"> </w:t>
      </w:r>
      <w:r w:rsidRPr="00AD4F32">
        <w:rPr>
          <w:rFonts w:hint="eastAsia"/>
          <w:rtl/>
        </w:rPr>
        <w:t>במלואה</w:t>
      </w:r>
      <w:r w:rsidRPr="00AD4F32">
        <w:rPr>
          <w:rFonts w:hint="cs"/>
          <w:rtl/>
        </w:rPr>
        <w:t xml:space="preserve"> אף אחת מהפעולות המחויבות על פי דין</w:t>
      </w:r>
      <w:r w:rsidRPr="00AD4F32">
        <w:rPr>
          <w:rtl/>
        </w:rPr>
        <w:t xml:space="preserve">, </w:t>
      </w:r>
      <w:r w:rsidRPr="00AD4F32">
        <w:rPr>
          <w:rFonts w:hint="cs"/>
          <w:rtl/>
        </w:rPr>
        <w:t>ההדרכות בשתיים מדרכי ההכשרה הנדרשות בתקנות לא בוצעו ביחס לשוטרים, ואילו הכשרתם של החוקרים בוצעה באופן חלקי בלבד. גם התאמות הנגישות הנדרשות בתקנות טרם בוצעו</w:t>
      </w:r>
      <w:r w:rsidRPr="00AD4F32">
        <w:rPr>
          <w:rtl/>
        </w:rPr>
        <w:t>.</w:t>
      </w:r>
    </w:p>
    <w:p w:rsidR="00A207F5" w:rsidP="00060588">
      <w:pPr>
        <w:spacing w:line="240" w:lineRule="exact"/>
        <w:ind w:right="2268"/>
        <w:jc w:val="both"/>
        <w:rPr>
          <w:rFonts w:ascii="Tahoma" w:hAnsi="Tahoma" w:cs="Tahoma"/>
          <w:sz w:val="18"/>
          <w:szCs w:val="18"/>
          <w:rtl/>
        </w:rPr>
      </w:pPr>
    </w:p>
    <w:p w:rsidR="00060588" w:rsidRPr="00AD4F32" w:rsidP="00060588">
      <w:pPr>
        <w:spacing w:line="240" w:lineRule="exact"/>
        <w:ind w:right="2268"/>
        <w:jc w:val="both"/>
        <w:rPr>
          <w:rFonts w:ascii="Tahoma" w:hAnsi="Tahoma" w:cs="Tahoma"/>
          <w:sz w:val="18"/>
          <w:szCs w:val="18"/>
          <w:rtl/>
        </w:rPr>
      </w:pPr>
    </w:p>
    <w:p w:rsidR="00A207F5" w:rsidRPr="00A40B38" w:rsidP="002C7EDD">
      <w:pPr>
        <w:pStyle w:val="KOT4"/>
      </w:pPr>
      <w:r w:rsidRPr="00A40B38">
        <w:rPr>
          <w:rFonts w:hint="cs"/>
          <w:rtl/>
        </w:rPr>
        <w:t>התאמות נגישות בפעולות חקירה</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משרד</w:t>
      </w:r>
      <w:r w:rsidRPr="00AD4F32">
        <w:rPr>
          <w:rFonts w:ascii="Tahoma" w:hAnsi="Tahoma" w:cs="Tahoma"/>
          <w:sz w:val="18"/>
          <w:szCs w:val="18"/>
          <w:rtl/>
        </w:rPr>
        <w:t xml:space="preserve"> </w:t>
      </w:r>
      <w:r w:rsidRPr="00AD4F32">
        <w:rPr>
          <w:rFonts w:ascii="Tahoma" w:hAnsi="Tahoma" w:cs="Tahoma" w:hint="eastAsia"/>
          <w:sz w:val="18"/>
          <w:szCs w:val="18"/>
          <w:rtl/>
        </w:rPr>
        <w:t>מבקר</w:t>
      </w:r>
      <w:r w:rsidRPr="00AD4F32">
        <w:rPr>
          <w:rFonts w:ascii="Tahoma" w:hAnsi="Tahoma" w:cs="Tahoma"/>
          <w:sz w:val="18"/>
          <w:szCs w:val="18"/>
          <w:rtl/>
        </w:rPr>
        <w:t xml:space="preserve"> </w:t>
      </w:r>
      <w:r w:rsidRPr="00AD4F32">
        <w:rPr>
          <w:rFonts w:ascii="Tahoma" w:hAnsi="Tahoma" w:cs="Tahoma" w:hint="eastAsia"/>
          <w:sz w:val="18"/>
          <w:szCs w:val="18"/>
          <w:rtl/>
        </w:rPr>
        <w:t>המדינה</w:t>
      </w:r>
      <w:r w:rsidRPr="00AD4F32">
        <w:rPr>
          <w:rFonts w:ascii="Tahoma" w:hAnsi="Tahoma" w:cs="Tahoma"/>
          <w:sz w:val="18"/>
          <w:szCs w:val="18"/>
          <w:rtl/>
        </w:rPr>
        <w:t xml:space="preserve"> </w:t>
      </w:r>
      <w:r w:rsidRPr="00AD4F32">
        <w:rPr>
          <w:rFonts w:ascii="Tahoma" w:hAnsi="Tahoma" w:cs="Tahoma" w:hint="cs"/>
          <w:sz w:val="18"/>
          <w:szCs w:val="18"/>
          <w:rtl/>
        </w:rPr>
        <w:t>בחן</w:t>
      </w:r>
      <w:r w:rsidRPr="00AD4F32">
        <w:rPr>
          <w:rFonts w:ascii="Tahoma" w:hAnsi="Tahoma" w:cs="Tahoma"/>
          <w:sz w:val="18"/>
          <w:szCs w:val="18"/>
          <w:rtl/>
        </w:rPr>
        <w:t xml:space="preserve"> </w:t>
      </w:r>
      <w:r w:rsidRPr="00AD4F32">
        <w:rPr>
          <w:rFonts w:ascii="Tahoma" w:hAnsi="Tahoma" w:cs="Tahoma" w:hint="cs"/>
          <w:sz w:val="18"/>
          <w:szCs w:val="18"/>
          <w:rtl/>
        </w:rPr>
        <w:t xml:space="preserve">את מילוין של כמה מדרישות הדין לשמירת </w:t>
      </w:r>
      <w:r w:rsidRPr="00AD4F32">
        <w:rPr>
          <w:rFonts w:ascii="Tahoma" w:hAnsi="Tahoma" w:cs="Tahoma" w:hint="eastAsia"/>
          <w:sz w:val="18"/>
          <w:szCs w:val="18"/>
          <w:rtl/>
        </w:rPr>
        <w:t>זכויותיהם</w:t>
      </w:r>
      <w:r w:rsidRPr="00AD4F32">
        <w:rPr>
          <w:rFonts w:ascii="Tahoma" w:hAnsi="Tahoma" w:cs="Tahoma"/>
          <w:sz w:val="18"/>
          <w:szCs w:val="18"/>
          <w:rtl/>
        </w:rPr>
        <w:t xml:space="preserve"> </w:t>
      </w:r>
      <w:r w:rsidRPr="00AD4F32">
        <w:rPr>
          <w:rFonts w:ascii="Tahoma" w:hAnsi="Tahoma" w:cs="Tahoma" w:hint="eastAsia"/>
          <w:sz w:val="18"/>
          <w:szCs w:val="18"/>
          <w:rtl/>
        </w:rPr>
        <w:t>של</w:t>
      </w:r>
      <w:r w:rsidRPr="00AD4F32">
        <w:rPr>
          <w:rFonts w:ascii="Tahoma" w:hAnsi="Tahoma" w:cs="Tahoma"/>
          <w:sz w:val="18"/>
          <w:szCs w:val="18"/>
          <w:rtl/>
        </w:rPr>
        <w:t xml:space="preserve"> </w:t>
      </w:r>
      <w:r w:rsidRPr="00AD4F32">
        <w:rPr>
          <w:rFonts w:ascii="Tahoma" w:hAnsi="Tahoma" w:cs="Tahoma" w:hint="eastAsia"/>
          <w:sz w:val="18"/>
          <w:szCs w:val="18"/>
          <w:rtl/>
        </w:rPr>
        <w:t>אנשים</w:t>
      </w:r>
      <w:r w:rsidRPr="00AD4F32">
        <w:rPr>
          <w:rFonts w:ascii="Tahoma" w:hAnsi="Tahoma" w:cs="Tahoma"/>
          <w:sz w:val="18"/>
          <w:szCs w:val="18"/>
          <w:rtl/>
        </w:rPr>
        <w:t xml:space="preserve"> </w:t>
      </w:r>
      <w:r w:rsidRPr="00AD4F32">
        <w:rPr>
          <w:rFonts w:ascii="Tahoma" w:hAnsi="Tahoma" w:cs="Tahoma" w:hint="eastAsia"/>
          <w:sz w:val="18"/>
          <w:szCs w:val="18"/>
          <w:rtl/>
        </w:rPr>
        <w:t>עם</w:t>
      </w:r>
      <w:r w:rsidRPr="00AD4F32">
        <w:rPr>
          <w:rFonts w:ascii="Tahoma" w:hAnsi="Tahoma" w:cs="Tahoma"/>
          <w:sz w:val="18"/>
          <w:szCs w:val="18"/>
          <w:rtl/>
        </w:rPr>
        <w:t xml:space="preserve"> </w:t>
      </w:r>
      <w:r w:rsidRPr="00AD4F32">
        <w:rPr>
          <w:rFonts w:ascii="Tahoma" w:hAnsi="Tahoma" w:cs="Tahoma" w:hint="eastAsia"/>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כשהם נחקרים במשטרה ובעת מימוש סמכויות אחרות שלה כלפיהם, ובהן</w:t>
      </w:r>
      <w:r w:rsidRPr="00AD4F32">
        <w:rPr>
          <w:rFonts w:ascii="Tahoma" w:hAnsi="Tahoma" w:cs="Tahoma"/>
          <w:sz w:val="18"/>
          <w:szCs w:val="18"/>
          <w:rtl/>
        </w:rPr>
        <w:t>: זיהוי של אדם עם מוגבלות</w:t>
      </w:r>
      <w:r w:rsidRPr="00AD4F32">
        <w:rPr>
          <w:rFonts w:ascii="Tahoma" w:hAnsi="Tahoma" w:cs="Tahoma" w:hint="cs"/>
          <w:sz w:val="18"/>
          <w:szCs w:val="18"/>
          <w:rtl/>
        </w:rPr>
        <w:t>, הפניה לחוקר מיוחד, אזהרת חשוד,</w:t>
      </w:r>
      <w:r w:rsidRPr="00AD4F32">
        <w:rPr>
          <w:rFonts w:ascii="Tahoma" w:hAnsi="Tahoma" w:cs="Tahoma"/>
          <w:sz w:val="18"/>
          <w:szCs w:val="18"/>
          <w:rtl/>
        </w:rPr>
        <w:t xml:space="preserve"> </w:t>
      </w:r>
      <w:r w:rsidRPr="00AD4F32">
        <w:rPr>
          <w:rFonts w:ascii="Tahoma" w:hAnsi="Tahoma" w:cs="Tahoma" w:hint="cs"/>
          <w:sz w:val="18"/>
          <w:szCs w:val="18"/>
          <w:rtl/>
        </w:rPr>
        <w:t xml:space="preserve">חיפוש, שימוש באמצעי עזר ויידוע נפגעי עבירה. </w:t>
      </w:r>
    </w:p>
    <w:p w:rsidR="00A207F5" w:rsidRPr="00AD4F32" w:rsidP="002C7EDD">
      <w:pPr>
        <w:spacing w:line="240" w:lineRule="exact"/>
        <w:ind w:right="2268"/>
        <w:jc w:val="both"/>
        <w:rPr>
          <w:rFonts w:ascii="Tahoma" w:hAnsi="Tahoma" w:cs="Tahoma"/>
          <w:sz w:val="18"/>
          <w:szCs w:val="18"/>
          <w:rtl/>
        </w:rPr>
      </w:pPr>
    </w:p>
    <w:p w:rsidR="00A207F5" w:rsidRPr="00A40B38" w:rsidP="002C7EDD">
      <w:pPr>
        <w:pStyle w:val="KOT5"/>
      </w:pPr>
      <w:r w:rsidRPr="00A40B38">
        <w:rPr>
          <w:rFonts w:hint="cs"/>
          <w:rtl/>
        </w:rPr>
        <w:t>זיהויו של אדם עם מוגבלות</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יכולתו של נותן השירות לזהות כי עומד מולו אדם עם מוגבלות היא תנאי יסוד למימוש זכויותיו והחבויות כלפיו. בהיעדר זיהוי אי אפשר לחקור אדם עם מוגבלות תוך התאמת החקירה למוגבלותו ובהקפדה על זכויותיו מכוח חוק חקירה והעדה. </w:t>
      </w:r>
    </w:p>
    <w:p w:rsidR="00A207F5" w:rsidRPr="00AD4F32" w:rsidP="00060588">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"נוהל</w:t>
      </w:r>
      <w:r w:rsidRPr="00AD4F32">
        <w:rPr>
          <w:rFonts w:ascii="Tahoma" w:hAnsi="Tahoma" w:cs="Tahoma"/>
          <w:sz w:val="18"/>
          <w:szCs w:val="18"/>
          <w:rtl/>
        </w:rPr>
        <w:t xml:space="preserve"> </w:t>
      </w:r>
      <w:r w:rsidRPr="00AD4F32">
        <w:rPr>
          <w:rFonts w:ascii="Tahoma" w:hAnsi="Tahoma" w:cs="Tahoma" w:hint="cs"/>
          <w:sz w:val="18"/>
          <w:szCs w:val="18"/>
          <w:rtl/>
        </w:rPr>
        <w:t>חקירת</w:t>
      </w:r>
      <w:r w:rsidRPr="00AD4F32">
        <w:rPr>
          <w:rFonts w:ascii="Tahoma" w:hAnsi="Tahoma" w:cs="Tahoma"/>
          <w:sz w:val="18"/>
          <w:szCs w:val="18"/>
          <w:rtl/>
        </w:rPr>
        <w:t xml:space="preserve"> </w:t>
      </w:r>
      <w:r w:rsidRPr="00AD4F32">
        <w:rPr>
          <w:rFonts w:ascii="Tahoma" w:hAnsi="Tahoma" w:cs="Tahoma" w:hint="cs"/>
          <w:sz w:val="18"/>
          <w:szCs w:val="18"/>
          <w:rtl/>
        </w:rPr>
        <w:t>אנשים</w:t>
      </w:r>
      <w:r w:rsidRPr="00AD4F32">
        <w:rPr>
          <w:rFonts w:ascii="Tahoma" w:hAnsi="Tahoma" w:cs="Tahoma"/>
          <w:sz w:val="18"/>
          <w:szCs w:val="18"/>
          <w:rtl/>
        </w:rPr>
        <w:t xml:space="preserve"> </w:t>
      </w:r>
      <w:r w:rsidRPr="00AD4F32">
        <w:rPr>
          <w:rFonts w:ascii="Tahoma" w:hAnsi="Tahoma" w:cs="Tahoma" w:hint="cs"/>
          <w:sz w:val="18"/>
          <w:szCs w:val="18"/>
          <w:rtl/>
        </w:rPr>
        <w:t>בעלי</w:t>
      </w:r>
      <w:r w:rsidRPr="00AD4F32">
        <w:rPr>
          <w:rFonts w:ascii="Tahoma" w:hAnsi="Tahoma" w:cs="Tahoma"/>
          <w:sz w:val="18"/>
          <w:szCs w:val="18"/>
          <w:rtl/>
        </w:rPr>
        <w:t xml:space="preserve"> </w:t>
      </w:r>
      <w:r w:rsidRPr="00AD4F32">
        <w:rPr>
          <w:rFonts w:ascii="Tahoma" w:hAnsi="Tahoma" w:cs="Tahoma" w:hint="cs"/>
          <w:sz w:val="18"/>
          <w:szCs w:val="18"/>
          <w:rtl/>
        </w:rPr>
        <w:t>מוגבלויות"</w:t>
      </w:r>
      <w:r w:rsidRPr="00AD4F32">
        <w:rPr>
          <w:rFonts w:ascii="Tahoma" w:hAnsi="Tahoma" w:cs="Tahoma"/>
          <w:sz w:val="18"/>
          <w:szCs w:val="18"/>
          <w:rtl/>
        </w:rPr>
        <w:t xml:space="preserve"> </w:t>
      </w:r>
      <w:r w:rsidRPr="00AD4F32">
        <w:rPr>
          <w:rFonts w:ascii="Tahoma" w:hAnsi="Tahoma" w:cs="Tahoma" w:hint="cs"/>
          <w:sz w:val="18"/>
          <w:szCs w:val="18"/>
          <w:rtl/>
        </w:rPr>
        <w:t>של</w:t>
      </w:r>
      <w:r w:rsidRPr="00AD4F32">
        <w:rPr>
          <w:rFonts w:ascii="Tahoma" w:hAnsi="Tahoma" w:cs="Tahoma"/>
          <w:sz w:val="18"/>
          <w:szCs w:val="18"/>
          <w:rtl/>
        </w:rPr>
        <w:t xml:space="preserve"> </w:t>
      </w:r>
      <w:r w:rsidRPr="00AD4F32">
        <w:rPr>
          <w:rFonts w:ascii="Tahoma" w:hAnsi="Tahoma" w:cs="Tahoma" w:hint="cs"/>
          <w:sz w:val="18"/>
          <w:szCs w:val="18"/>
          <w:rtl/>
        </w:rPr>
        <w:t>האגף</w:t>
      </w:r>
      <w:r w:rsidRPr="00AD4F32">
        <w:rPr>
          <w:rFonts w:ascii="Tahoma" w:hAnsi="Tahoma" w:cs="Tahoma"/>
          <w:sz w:val="18"/>
          <w:szCs w:val="18"/>
          <w:rtl/>
        </w:rPr>
        <w:t xml:space="preserve"> </w:t>
      </w:r>
      <w:r w:rsidRPr="00AD4F32">
        <w:rPr>
          <w:rFonts w:ascii="Tahoma" w:hAnsi="Tahoma" w:cs="Tahoma" w:hint="cs"/>
          <w:sz w:val="18"/>
          <w:szCs w:val="18"/>
          <w:rtl/>
        </w:rPr>
        <w:t>לחקירות</w:t>
      </w:r>
      <w:r w:rsidRPr="00AD4F32">
        <w:rPr>
          <w:rFonts w:ascii="Tahoma" w:hAnsi="Tahoma" w:cs="Tahoma"/>
          <w:sz w:val="18"/>
          <w:szCs w:val="18"/>
          <w:rtl/>
        </w:rPr>
        <w:t xml:space="preserve"> </w:t>
      </w:r>
      <w:r w:rsidRPr="00AD4F32">
        <w:rPr>
          <w:rFonts w:ascii="Tahoma" w:hAnsi="Tahoma" w:cs="Tahoma" w:hint="cs"/>
          <w:sz w:val="18"/>
          <w:szCs w:val="18"/>
          <w:rtl/>
        </w:rPr>
        <w:t>ולמודיעין</w:t>
      </w:r>
      <w:r w:rsidRPr="00AD4F32">
        <w:rPr>
          <w:rFonts w:ascii="Tahoma" w:hAnsi="Tahoma" w:cs="Tahoma"/>
          <w:sz w:val="18"/>
          <w:szCs w:val="18"/>
          <w:rtl/>
        </w:rPr>
        <w:t xml:space="preserve"> </w:t>
      </w:r>
      <w:r w:rsidRPr="00AD4F32">
        <w:rPr>
          <w:rFonts w:ascii="Tahoma" w:hAnsi="Tahoma" w:cs="Tahoma" w:hint="cs"/>
          <w:sz w:val="18"/>
          <w:szCs w:val="18"/>
          <w:rtl/>
        </w:rPr>
        <w:t>במשטרת</w:t>
      </w:r>
      <w:r w:rsidRPr="00AD4F32">
        <w:rPr>
          <w:rFonts w:ascii="Tahoma" w:hAnsi="Tahoma" w:cs="Tahoma"/>
          <w:sz w:val="18"/>
          <w:szCs w:val="18"/>
          <w:rtl/>
        </w:rPr>
        <w:t xml:space="preserve"> </w:t>
      </w:r>
      <w:r w:rsidRPr="00AD4F32">
        <w:rPr>
          <w:rFonts w:ascii="Tahoma" w:hAnsi="Tahoma" w:cs="Tahoma" w:hint="cs"/>
          <w:sz w:val="18"/>
          <w:szCs w:val="18"/>
          <w:rtl/>
        </w:rPr>
        <w:t xml:space="preserve">ישראל (להלן - נוהל חקירות) </w:t>
      </w:r>
      <w:r w:rsidRPr="00AD4F32">
        <w:rPr>
          <w:rFonts w:ascii="Tahoma" w:hAnsi="Tahoma" w:cs="Tahoma"/>
          <w:sz w:val="18"/>
          <w:szCs w:val="18"/>
          <w:rtl/>
        </w:rPr>
        <w:t>קובע</w:t>
      </w:r>
      <w:r w:rsidRPr="00AD4F32">
        <w:rPr>
          <w:rFonts w:ascii="Tahoma" w:hAnsi="Tahoma" w:cs="Tahoma" w:hint="cs"/>
          <w:sz w:val="18"/>
          <w:szCs w:val="18"/>
          <w:rtl/>
        </w:rPr>
        <w:t xml:space="preserve"> באילו אמצעים יפעל שוטר כדי לזהות אם האדם שמולו הוא אדם עם מוגבלות שכלית.</w:t>
      </w:r>
      <w:r w:rsidRPr="00AD4F32">
        <w:rPr>
          <w:rFonts w:ascii="Tahoma" w:hAnsi="Tahoma" w:cs="Tahoma"/>
          <w:sz w:val="18"/>
          <w:szCs w:val="18"/>
          <w:rtl/>
        </w:rPr>
        <w:t xml:space="preserve"> </w:t>
      </w:r>
      <w:r w:rsidRPr="00AD4F32">
        <w:rPr>
          <w:rFonts w:ascii="Tahoma" w:hAnsi="Tahoma" w:cs="Tahoma" w:hint="cs"/>
          <w:sz w:val="18"/>
          <w:szCs w:val="18"/>
          <w:rtl/>
        </w:rPr>
        <w:t>באפשרותו</w:t>
      </w:r>
      <w:r w:rsidRPr="00AD4F32">
        <w:rPr>
          <w:rFonts w:ascii="Tahoma" w:hAnsi="Tahoma" w:cs="Tahoma"/>
          <w:sz w:val="18"/>
          <w:szCs w:val="18"/>
          <w:rtl/>
        </w:rPr>
        <w:t xml:space="preserve"> </w:t>
      </w:r>
      <w:r w:rsidRPr="00AD4F32">
        <w:rPr>
          <w:rFonts w:ascii="Tahoma" w:hAnsi="Tahoma" w:cs="Tahoma" w:hint="cs"/>
          <w:sz w:val="18"/>
          <w:szCs w:val="18"/>
          <w:rtl/>
        </w:rPr>
        <w:t>לברר, בין השאר,</w:t>
      </w:r>
      <w:r w:rsidRPr="00AD4F32">
        <w:rPr>
          <w:rFonts w:ascii="Tahoma" w:hAnsi="Tahoma" w:cs="Tahoma"/>
          <w:sz w:val="18"/>
          <w:szCs w:val="18"/>
          <w:rtl/>
        </w:rPr>
        <w:t xml:space="preserve"> </w:t>
      </w:r>
      <w:r w:rsidRPr="00AD4F32">
        <w:rPr>
          <w:rFonts w:ascii="Tahoma" w:hAnsi="Tahoma" w:cs="Tahoma" w:hint="cs"/>
          <w:sz w:val="18"/>
          <w:szCs w:val="18"/>
          <w:rtl/>
        </w:rPr>
        <w:t>אם הנחקר אובחן כאדם עם מוגבלות</w:t>
      </w:r>
      <w:r w:rsidRPr="00AD4F32">
        <w:rPr>
          <w:rFonts w:ascii="Tahoma" w:hAnsi="Tahoma" w:cs="Tahoma"/>
          <w:sz w:val="18"/>
          <w:szCs w:val="18"/>
          <w:rtl/>
        </w:rPr>
        <w:t xml:space="preserve">, </w:t>
      </w:r>
      <w:r w:rsidRPr="00AD4F32">
        <w:rPr>
          <w:rFonts w:ascii="Tahoma" w:hAnsi="Tahoma" w:cs="Tahoma" w:hint="cs"/>
          <w:sz w:val="18"/>
          <w:szCs w:val="18"/>
          <w:rtl/>
        </w:rPr>
        <w:t>אם</w:t>
      </w:r>
      <w:r w:rsidRPr="00AD4F32">
        <w:rPr>
          <w:rFonts w:ascii="Tahoma" w:hAnsi="Tahoma" w:cs="Tahoma"/>
          <w:sz w:val="18"/>
          <w:szCs w:val="18"/>
          <w:rtl/>
        </w:rPr>
        <w:t xml:space="preserve"> </w:t>
      </w:r>
      <w:r w:rsidRPr="00AD4F32">
        <w:rPr>
          <w:rFonts w:ascii="Tahoma" w:hAnsi="Tahoma" w:cs="Tahoma" w:hint="cs"/>
          <w:sz w:val="18"/>
          <w:szCs w:val="18"/>
          <w:rtl/>
        </w:rPr>
        <w:t>האדם מקבל</w:t>
      </w:r>
      <w:r w:rsidRPr="00AD4F32">
        <w:rPr>
          <w:rFonts w:ascii="Tahoma" w:hAnsi="Tahoma" w:cs="Tahoma"/>
          <w:sz w:val="18"/>
          <w:szCs w:val="18"/>
          <w:rtl/>
        </w:rPr>
        <w:t xml:space="preserve"> </w:t>
      </w:r>
      <w:r w:rsidRPr="00AD4F32">
        <w:rPr>
          <w:rFonts w:ascii="Tahoma" w:hAnsi="Tahoma" w:cs="Tahoma" w:hint="cs"/>
          <w:sz w:val="18"/>
          <w:szCs w:val="18"/>
          <w:rtl/>
        </w:rPr>
        <w:t>קצבה בשל מוגבלות</w:t>
      </w:r>
      <w:r w:rsidRPr="00AD4F32">
        <w:rPr>
          <w:rFonts w:ascii="Tahoma" w:hAnsi="Tahoma" w:cs="Tahoma"/>
          <w:sz w:val="18"/>
          <w:szCs w:val="18"/>
          <w:rtl/>
        </w:rPr>
        <w:t xml:space="preserve"> </w:t>
      </w:r>
      <w:r w:rsidRPr="00AD4F32">
        <w:rPr>
          <w:rFonts w:ascii="Tahoma" w:hAnsi="Tahoma" w:cs="Tahoma" w:hint="cs"/>
          <w:sz w:val="18"/>
          <w:szCs w:val="18"/>
          <w:rtl/>
        </w:rPr>
        <w:t>ו</w:t>
      </w:r>
      <w:r w:rsidRPr="00AD4F32">
        <w:rPr>
          <w:rFonts w:ascii="Tahoma" w:hAnsi="Tahoma" w:cs="Tahoma"/>
          <w:sz w:val="18"/>
          <w:szCs w:val="18"/>
          <w:rtl/>
        </w:rPr>
        <w:t xml:space="preserve">אם </w:t>
      </w:r>
      <w:r w:rsidRPr="00AD4F32">
        <w:rPr>
          <w:rFonts w:ascii="Tahoma" w:hAnsi="Tahoma" w:cs="Tahoma" w:hint="cs"/>
          <w:sz w:val="18"/>
          <w:szCs w:val="18"/>
          <w:rtl/>
        </w:rPr>
        <w:t xml:space="preserve">הוא </w:t>
      </w:r>
      <w:r w:rsidRPr="00AD4F32">
        <w:rPr>
          <w:rFonts w:ascii="Tahoma" w:hAnsi="Tahoma" w:cs="Tahoma"/>
          <w:sz w:val="18"/>
          <w:szCs w:val="18"/>
          <w:rtl/>
        </w:rPr>
        <w:t xml:space="preserve">מצוי בטיפול או </w:t>
      </w:r>
      <w:r w:rsidRPr="00AD4F32">
        <w:rPr>
          <w:rFonts w:ascii="Tahoma" w:hAnsi="Tahoma" w:cs="Tahoma" w:hint="cs"/>
          <w:sz w:val="18"/>
          <w:szCs w:val="18"/>
          <w:rtl/>
        </w:rPr>
        <w:t>ב</w:t>
      </w:r>
      <w:r w:rsidRPr="00AD4F32">
        <w:rPr>
          <w:rFonts w:ascii="Tahoma" w:hAnsi="Tahoma" w:cs="Tahoma"/>
          <w:sz w:val="18"/>
          <w:szCs w:val="18"/>
          <w:rtl/>
        </w:rPr>
        <w:t xml:space="preserve">מעקב של </w:t>
      </w:r>
      <w:r w:rsidRPr="00AD4F32">
        <w:rPr>
          <w:rFonts w:ascii="Tahoma" w:hAnsi="Tahoma" w:cs="Tahoma" w:hint="cs"/>
          <w:sz w:val="18"/>
          <w:szCs w:val="18"/>
          <w:rtl/>
        </w:rPr>
        <w:t xml:space="preserve">מרפאה או של </w:t>
      </w:r>
      <w:r w:rsidRPr="00AD4F32">
        <w:rPr>
          <w:rFonts w:ascii="Tahoma" w:hAnsi="Tahoma" w:cs="Tahoma"/>
          <w:sz w:val="18"/>
          <w:szCs w:val="18"/>
          <w:rtl/>
        </w:rPr>
        <w:t>עובד סוציאלי</w:t>
      </w:r>
      <w:r w:rsidRPr="00AD4F32">
        <w:rPr>
          <w:rFonts w:ascii="Tahoma" w:hAnsi="Tahoma" w:cs="Tahoma" w:hint="cs"/>
          <w:sz w:val="18"/>
          <w:szCs w:val="18"/>
          <w:rtl/>
        </w:rPr>
        <w:t xml:space="preserve"> (להלן - עו"ס)</w:t>
      </w:r>
      <w:r w:rsidRPr="00AD4F32">
        <w:rPr>
          <w:rFonts w:ascii="Tahoma" w:hAnsi="Tahoma" w:cs="Tahoma"/>
          <w:sz w:val="18"/>
          <w:szCs w:val="18"/>
          <w:rtl/>
        </w:rPr>
        <w:t xml:space="preserve">. </w:t>
      </w:r>
    </w:p>
    <w:p w:rsidR="00A207F5" w:rsidRPr="00AD4F32" w:rsidP="00883E9E">
      <w:pPr>
        <w:pStyle w:val="RESHET"/>
        <w:rPr>
          <w:rtl/>
        </w:rPr>
      </w:pPr>
      <w:r w:rsidRPr="00AD4F32">
        <w:rPr>
          <w:rFonts w:hint="cs"/>
          <w:rtl/>
        </w:rPr>
        <w:t xml:space="preserve">משרד מבקר המדינה, הסניגוריה הציבורית והפורום המשותף לגורמי האכיפה מצאו </w:t>
      </w:r>
      <w:r w:rsidRPr="00AD4F32">
        <w:rPr>
          <w:rtl/>
        </w:rPr>
        <w:t xml:space="preserve">מקרים </w:t>
      </w:r>
      <w:r w:rsidRPr="00AD4F32">
        <w:rPr>
          <w:rFonts w:hint="cs"/>
          <w:rtl/>
        </w:rPr>
        <w:t xml:space="preserve">שהמשטרה לא זיהתה בהם </w:t>
      </w:r>
      <w:r w:rsidRPr="00AD4F32">
        <w:rPr>
          <w:rtl/>
        </w:rPr>
        <w:t xml:space="preserve">חשודים </w:t>
      </w:r>
      <w:r w:rsidRPr="00AD4F32">
        <w:rPr>
          <w:rFonts w:hint="eastAsia"/>
          <w:rtl/>
        </w:rPr>
        <w:t>כאנשים</w:t>
      </w:r>
      <w:r w:rsidRPr="00AD4F32">
        <w:rPr>
          <w:rtl/>
        </w:rPr>
        <w:t xml:space="preserve"> </w:t>
      </w:r>
      <w:r w:rsidRPr="00AD4F32">
        <w:rPr>
          <w:rFonts w:hint="eastAsia"/>
          <w:rtl/>
        </w:rPr>
        <w:t>עם</w:t>
      </w:r>
      <w:r w:rsidRPr="00AD4F32">
        <w:rPr>
          <w:rtl/>
        </w:rPr>
        <w:t xml:space="preserve"> </w:t>
      </w:r>
      <w:r w:rsidRPr="00AD4F32">
        <w:rPr>
          <w:rFonts w:hint="eastAsia"/>
          <w:rtl/>
        </w:rPr>
        <w:t>מוגבלות</w:t>
      </w:r>
      <w:r w:rsidRPr="00AD4F32">
        <w:rPr>
          <w:rFonts w:hint="cs"/>
          <w:rtl/>
        </w:rPr>
        <w:t>, מקרים שלא זיהתה בהם נפגעי עבירה כאנשים עם מוגבלות, ו</w:t>
      </w:r>
      <w:r w:rsidRPr="00AD4F32">
        <w:rPr>
          <w:rFonts w:hint="eastAsia"/>
          <w:rtl/>
        </w:rPr>
        <w:t>חשודים</w:t>
      </w:r>
      <w:r w:rsidRPr="00AD4F32">
        <w:rPr>
          <w:rtl/>
        </w:rPr>
        <w:t xml:space="preserve"> </w:t>
      </w:r>
      <w:r w:rsidRPr="00AD4F32">
        <w:rPr>
          <w:rFonts w:hint="cs"/>
          <w:rtl/>
        </w:rPr>
        <w:t xml:space="preserve">עם מוגבלות שכלית שזיהתה </w:t>
      </w:r>
      <w:r w:rsidRPr="00AD4F32">
        <w:rPr>
          <w:rtl/>
        </w:rPr>
        <w:t xml:space="preserve">כאנשים עם </w:t>
      </w:r>
      <w:r w:rsidRPr="00AD4F32">
        <w:rPr>
          <w:rFonts w:hint="eastAsia"/>
          <w:rtl/>
        </w:rPr>
        <w:t>מוגבלות</w:t>
      </w:r>
      <w:r w:rsidRPr="00AD4F32">
        <w:rPr>
          <w:rtl/>
        </w:rPr>
        <w:t xml:space="preserve"> </w:t>
      </w:r>
      <w:r w:rsidRPr="00AD4F32">
        <w:rPr>
          <w:rFonts w:hint="eastAsia"/>
          <w:rtl/>
        </w:rPr>
        <w:t>נפשית</w:t>
      </w:r>
      <w:r w:rsidRPr="00AD4F32">
        <w:rPr>
          <w:rtl/>
        </w:rPr>
        <w:t xml:space="preserve">. </w:t>
      </w:r>
      <w:r w:rsidRPr="00AD4F32">
        <w:rPr>
          <w:rFonts w:hint="cs"/>
          <w:rtl/>
        </w:rPr>
        <w:t xml:space="preserve">מובן כי בהיעדר זיהוי, החקירה אינה מותאמת, כפי שמחייבים </w:t>
      </w:r>
      <w:r w:rsidRPr="00AD4F32">
        <w:rPr>
          <w:rtl/>
        </w:rPr>
        <w:t xml:space="preserve">חוק חקירה </w:t>
      </w:r>
      <w:r w:rsidRPr="00AD4F32">
        <w:rPr>
          <w:rFonts w:hint="eastAsia"/>
          <w:rtl/>
        </w:rPr>
        <w:t>והעדה</w:t>
      </w:r>
      <w:r w:rsidRPr="00AD4F32">
        <w:rPr>
          <w:rFonts w:hint="cs"/>
          <w:rtl/>
        </w:rPr>
        <w:t xml:space="preserve"> ותקנות השירות. להלן דוגמאות.</w:t>
      </w:r>
      <w:r w:rsidRPr="00742889" w:rsidR="00742889">
        <w:rPr>
          <w:noProof/>
          <w:szCs w:val="17"/>
          <w:rtl/>
        </w:rPr>
        <w:t xml:space="preserve"> </w:t>
      </w:r>
      <w:r w:rsidRPr="0012789B" w:rsidR="00742889">
        <w:rPr>
          <w:noProof/>
          <w:szCs w:val="17"/>
          <w:rtl/>
          <w:lang w:eastAsia="en-US"/>
        </w:rPr>
        <mc:AlternateContent>
          <mc:Choice Requires="wps">
            <w:drawing>
              <wp:anchor distT="0" distB="0" distL="114300" distR="114300" simplePos="0" relativeHeight="251688960" behindDoc="1" locked="0" layoutInCell="1" allowOverlap="1">
                <wp:simplePos x="0" y="0"/>
                <wp:positionH relativeFrom="margin">
                  <wp:posOffset>-431800</wp:posOffset>
                </wp:positionH>
                <wp:positionV relativeFrom="margin">
                  <wp:align>top</wp:align>
                </wp:positionV>
                <wp:extent cx="1620000" cy="4140000"/>
                <wp:effectExtent l="0" t="0" r="0" b="0"/>
                <wp:wrapNone/>
                <wp:docPr id="5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92420445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10552"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לפי</w:t>
                            </w:r>
                            <w:r w:rsidRPr="00883E9E">
                              <w:rPr>
                                <w:rFonts w:cs="Tahoma"/>
                                <w:color w:val="0B5294"/>
                                <w:spacing w:val="-4"/>
                                <w:sz w:val="24"/>
                                <w:szCs w:val="24"/>
                                <w:rtl/>
                              </w:rPr>
                              <w:t xml:space="preserve"> </w:t>
                            </w:r>
                            <w:r w:rsidRPr="00883E9E">
                              <w:rPr>
                                <w:rFonts w:cs="Tahoma" w:hint="eastAsia"/>
                                <w:color w:val="0B5294"/>
                                <w:spacing w:val="-4"/>
                                <w:sz w:val="24"/>
                                <w:szCs w:val="24"/>
                                <w:rtl/>
                              </w:rPr>
                              <w:t>מחקר</w:t>
                            </w:r>
                            <w:r w:rsidRPr="00883E9E">
                              <w:rPr>
                                <w:rFonts w:cs="Tahoma"/>
                                <w:color w:val="0B5294"/>
                                <w:spacing w:val="-4"/>
                                <w:sz w:val="24"/>
                                <w:szCs w:val="24"/>
                                <w:rtl/>
                              </w:rPr>
                              <w:t xml:space="preserve"> </w:t>
                            </w:r>
                            <w:r w:rsidRPr="00883E9E">
                              <w:rPr>
                                <w:rFonts w:cs="Tahoma" w:hint="eastAsia"/>
                                <w:color w:val="0B5294"/>
                                <w:spacing w:val="-4"/>
                                <w:sz w:val="24"/>
                                <w:szCs w:val="24"/>
                                <w:rtl/>
                              </w:rPr>
                              <w:t>ומקרים</w:t>
                            </w:r>
                            <w:r w:rsidRPr="00883E9E">
                              <w:rPr>
                                <w:rFonts w:cs="Tahoma"/>
                                <w:color w:val="0B5294"/>
                                <w:spacing w:val="-4"/>
                                <w:sz w:val="24"/>
                                <w:szCs w:val="24"/>
                                <w:rtl/>
                              </w:rPr>
                              <w:t xml:space="preserve"> </w:t>
                            </w:r>
                            <w:r w:rsidRPr="00883E9E">
                              <w:rPr>
                                <w:rFonts w:cs="Tahoma" w:hint="eastAsia"/>
                                <w:color w:val="0B5294"/>
                                <w:spacing w:val="-4"/>
                                <w:sz w:val="24"/>
                                <w:szCs w:val="24"/>
                                <w:rtl/>
                              </w:rPr>
                              <w:t>שנמצאו</w:t>
                            </w:r>
                            <w:r w:rsidRPr="00883E9E">
                              <w:rPr>
                                <w:rFonts w:cs="Tahoma"/>
                                <w:color w:val="0B5294"/>
                                <w:spacing w:val="-4"/>
                                <w:sz w:val="24"/>
                                <w:szCs w:val="24"/>
                                <w:rtl/>
                              </w:rPr>
                              <w:t xml:space="preserve">, </w:t>
                            </w:r>
                            <w:r w:rsidRPr="00883E9E">
                              <w:rPr>
                                <w:rFonts w:cs="Tahoma" w:hint="eastAsia"/>
                                <w:color w:val="0B5294"/>
                                <w:spacing w:val="-4"/>
                                <w:sz w:val="24"/>
                                <w:szCs w:val="24"/>
                                <w:rtl/>
                              </w:rPr>
                              <w:t>המשטרה</w:t>
                            </w:r>
                            <w:r w:rsidRPr="00883E9E">
                              <w:rPr>
                                <w:rFonts w:cs="Tahoma"/>
                                <w:color w:val="0B5294"/>
                                <w:spacing w:val="-4"/>
                                <w:sz w:val="24"/>
                                <w:szCs w:val="24"/>
                                <w:rtl/>
                              </w:rPr>
                              <w:t xml:space="preserve"> </w:t>
                            </w:r>
                            <w:r w:rsidRPr="00883E9E">
                              <w:rPr>
                                <w:rFonts w:cs="Tahoma" w:hint="eastAsia"/>
                                <w:color w:val="0B5294"/>
                                <w:spacing w:val="-4"/>
                                <w:sz w:val="24"/>
                                <w:szCs w:val="24"/>
                                <w:rtl/>
                              </w:rPr>
                              <w:t>לא</w:t>
                            </w:r>
                            <w:r w:rsidRPr="00883E9E">
                              <w:rPr>
                                <w:rFonts w:cs="Tahoma"/>
                                <w:color w:val="0B5294"/>
                                <w:spacing w:val="-4"/>
                                <w:sz w:val="24"/>
                                <w:szCs w:val="24"/>
                                <w:rtl/>
                              </w:rPr>
                              <w:t xml:space="preserve"> </w:t>
                            </w:r>
                            <w:r w:rsidRPr="00883E9E">
                              <w:rPr>
                                <w:rFonts w:cs="Tahoma" w:hint="eastAsia"/>
                                <w:color w:val="0B5294"/>
                                <w:spacing w:val="-4"/>
                                <w:sz w:val="24"/>
                                <w:szCs w:val="24"/>
                                <w:rtl/>
                              </w:rPr>
                              <w:t>תמיד</w:t>
                            </w:r>
                            <w:r w:rsidRPr="00883E9E">
                              <w:rPr>
                                <w:rFonts w:cs="Tahoma"/>
                                <w:color w:val="0B5294"/>
                                <w:spacing w:val="-4"/>
                                <w:sz w:val="24"/>
                                <w:szCs w:val="24"/>
                                <w:rtl/>
                              </w:rPr>
                              <w:t xml:space="preserve"> </w:t>
                            </w:r>
                            <w:r w:rsidRPr="00883E9E">
                              <w:rPr>
                                <w:rFonts w:cs="Tahoma" w:hint="eastAsia"/>
                                <w:color w:val="0B5294"/>
                                <w:spacing w:val="-4"/>
                                <w:sz w:val="24"/>
                                <w:szCs w:val="24"/>
                                <w:rtl/>
                              </w:rPr>
                              <w:t>מזהה</w:t>
                            </w:r>
                            <w:r w:rsidRPr="00883E9E">
                              <w:rPr>
                                <w:rFonts w:cs="Tahoma"/>
                                <w:color w:val="0B5294"/>
                                <w:spacing w:val="-4"/>
                                <w:sz w:val="24"/>
                                <w:szCs w:val="24"/>
                                <w:rtl/>
                              </w:rPr>
                              <w:t xml:space="preserve"> </w:t>
                            </w:r>
                            <w:r w:rsidRPr="00883E9E">
                              <w:rPr>
                                <w:rFonts w:cs="Tahoma" w:hint="eastAsia"/>
                                <w:color w:val="0B5294"/>
                                <w:spacing w:val="-4"/>
                                <w:sz w:val="24"/>
                                <w:szCs w:val="24"/>
                                <w:rtl/>
                              </w:rPr>
                              <w:t>חשודים</w:t>
                            </w:r>
                            <w:r w:rsidRPr="00883E9E">
                              <w:rPr>
                                <w:rFonts w:cs="Tahoma"/>
                                <w:color w:val="0B5294"/>
                                <w:spacing w:val="-4"/>
                                <w:sz w:val="24"/>
                                <w:szCs w:val="24"/>
                                <w:rtl/>
                              </w:rPr>
                              <w:t xml:space="preserve"> </w:t>
                            </w:r>
                            <w:r w:rsidRPr="00883E9E">
                              <w:rPr>
                                <w:rFonts w:cs="Tahoma" w:hint="eastAsia"/>
                                <w:color w:val="0B5294"/>
                                <w:spacing w:val="-4"/>
                                <w:sz w:val="24"/>
                                <w:szCs w:val="24"/>
                                <w:rtl/>
                              </w:rPr>
                              <w:t>וקורבנות</w:t>
                            </w:r>
                            <w:r w:rsidRPr="00883E9E">
                              <w:rPr>
                                <w:rFonts w:cs="Tahoma"/>
                                <w:color w:val="0B5294"/>
                                <w:spacing w:val="-4"/>
                                <w:sz w:val="24"/>
                                <w:szCs w:val="24"/>
                                <w:rtl/>
                              </w:rPr>
                              <w:t xml:space="preserve"> </w:t>
                            </w:r>
                            <w:r w:rsidRPr="00883E9E">
                              <w:rPr>
                                <w:rFonts w:cs="Tahoma" w:hint="eastAsia"/>
                                <w:color w:val="0B5294"/>
                                <w:spacing w:val="-4"/>
                                <w:sz w:val="24"/>
                                <w:szCs w:val="24"/>
                                <w:rtl/>
                              </w:rPr>
                              <w:t>עבירה</w:t>
                            </w:r>
                            <w:r w:rsidRPr="00883E9E">
                              <w:rPr>
                                <w:rFonts w:cs="Tahoma"/>
                                <w:color w:val="0B5294"/>
                                <w:spacing w:val="-4"/>
                                <w:sz w:val="24"/>
                                <w:szCs w:val="24"/>
                                <w:rtl/>
                              </w:rPr>
                              <w:t xml:space="preserve"> </w:t>
                            </w:r>
                            <w:r w:rsidRPr="00883E9E">
                              <w:rPr>
                                <w:rFonts w:cs="Tahoma" w:hint="eastAsia"/>
                                <w:color w:val="0B5294"/>
                                <w:spacing w:val="-4"/>
                                <w:sz w:val="24"/>
                                <w:szCs w:val="24"/>
                                <w:rtl/>
                              </w:rPr>
                              <w:t>כאנשים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36950370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75856"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6496"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5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05490"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לפי</w:t>
                      </w:r>
                      <w:r w:rsidRPr="00883E9E">
                        <w:rPr>
                          <w:rFonts w:cs="Tahoma"/>
                          <w:color w:val="0B5294"/>
                          <w:spacing w:val="-4"/>
                          <w:sz w:val="24"/>
                          <w:szCs w:val="24"/>
                          <w:rtl/>
                        </w:rPr>
                        <w:t xml:space="preserve"> </w:t>
                      </w:r>
                      <w:r w:rsidRPr="00883E9E">
                        <w:rPr>
                          <w:rFonts w:cs="Tahoma" w:hint="eastAsia"/>
                          <w:color w:val="0B5294"/>
                          <w:spacing w:val="-4"/>
                          <w:sz w:val="24"/>
                          <w:szCs w:val="24"/>
                          <w:rtl/>
                        </w:rPr>
                        <w:t>מחקר</w:t>
                      </w:r>
                      <w:r w:rsidRPr="00883E9E">
                        <w:rPr>
                          <w:rFonts w:cs="Tahoma"/>
                          <w:color w:val="0B5294"/>
                          <w:spacing w:val="-4"/>
                          <w:sz w:val="24"/>
                          <w:szCs w:val="24"/>
                          <w:rtl/>
                        </w:rPr>
                        <w:t xml:space="preserve"> </w:t>
                      </w:r>
                      <w:r w:rsidRPr="00883E9E">
                        <w:rPr>
                          <w:rFonts w:cs="Tahoma" w:hint="eastAsia"/>
                          <w:color w:val="0B5294"/>
                          <w:spacing w:val="-4"/>
                          <w:sz w:val="24"/>
                          <w:szCs w:val="24"/>
                          <w:rtl/>
                        </w:rPr>
                        <w:t>ומקרים</w:t>
                      </w:r>
                      <w:r w:rsidRPr="00883E9E">
                        <w:rPr>
                          <w:rFonts w:cs="Tahoma"/>
                          <w:color w:val="0B5294"/>
                          <w:spacing w:val="-4"/>
                          <w:sz w:val="24"/>
                          <w:szCs w:val="24"/>
                          <w:rtl/>
                        </w:rPr>
                        <w:t xml:space="preserve"> </w:t>
                      </w:r>
                      <w:r w:rsidRPr="00883E9E">
                        <w:rPr>
                          <w:rFonts w:cs="Tahoma" w:hint="eastAsia"/>
                          <w:color w:val="0B5294"/>
                          <w:spacing w:val="-4"/>
                          <w:sz w:val="24"/>
                          <w:szCs w:val="24"/>
                          <w:rtl/>
                        </w:rPr>
                        <w:t>שנמצאו</w:t>
                      </w:r>
                      <w:r w:rsidRPr="00883E9E">
                        <w:rPr>
                          <w:rFonts w:cs="Tahoma"/>
                          <w:color w:val="0B5294"/>
                          <w:spacing w:val="-4"/>
                          <w:sz w:val="24"/>
                          <w:szCs w:val="24"/>
                          <w:rtl/>
                        </w:rPr>
                        <w:t xml:space="preserve">, </w:t>
                      </w:r>
                      <w:r w:rsidRPr="00883E9E">
                        <w:rPr>
                          <w:rFonts w:cs="Tahoma" w:hint="eastAsia"/>
                          <w:color w:val="0B5294"/>
                          <w:spacing w:val="-4"/>
                          <w:sz w:val="24"/>
                          <w:szCs w:val="24"/>
                          <w:rtl/>
                        </w:rPr>
                        <w:t>המשטרה</w:t>
                      </w:r>
                      <w:r w:rsidRPr="00883E9E">
                        <w:rPr>
                          <w:rFonts w:cs="Tahoma"/>
                          <w:color w:val="0B5294"/>
                          <w:spacing w:val="-4"/>
                          <w:sz w:val="24"/>
                          <w:szCs w:val="24"/>
                          <w:rtl/>
                        </w:rPr>
                        <w:t xml:space="preserve"> </w:t>
                      </w:r>
                      <w:r w:rsidRPr="00883E9E">
                        <w:rPr>
                          <w:rFonts w:cs="Tahoma" w:hint="eastAsia"/>
                          <w:color w:val="0B5294"/>
                          <w:spacing w:val="-4"/>
                          <w:sz w:val="24"/>
                          <w:szCs w:val="24"/>
                          <w:rtl/>
                        </w:rPr>
                        <w:t>לא</w:t>
                      </w:r>
                      <w:r w:rsidRPr="00883E9E">
                        <w:rPr>
                          <w:rFonts w:cs="Tahoma"/>
                          <w:color w:val="0B5294"/>
                          <w:spacing w:val="-4"/>
                          <w:sz w:val="24"/>
                          <w:szCs w:val="24"/>
                          <w:rtl/>
                        </w:rPr>
                        <w:t xml:space="preserve"> </w:t>
                      </w:r>
                      <w:r w:rsidRPr="00883E9E">
                        <w:rPr>
                          <w:rFonts w:cs="Tahoma" w:hint="eastAsia"/>
                          <w:color w:val="0B5294"/>
                          <w:spacing w:val="-4"/>
                          <w:sz w:val="24"/>
                          <w:szCs w:val="24"/>
                          <w:rtl/>
                        </w:rPr>
                        <w:t>תמיד</w:t>
                      </w:r>
                      <w:r w:rsidRPr="00883E9E">
                        <w:rPr>
                          <w:rFonts w:cs="Tahoma"/>
                          <w:color w:val="0B5294"/>
                          <w:spacing w:val="-4"/>
                          <w:sz w:val="24"/>
                          <w:szCs w:val="24"/>
                          <w:rtl/>
                        </w:rPr>
                        <w:t xml:space="preserve"> </w:t>
                      </w:r>
                      <w:r w:rsidRPr="00883E9E">
                        <w:rPr>
                          <w:rFonts w:cs="Tahoma" w:hint="eastAsia"/>
                          <w:color w:val="0B5294"/>
                          <w:spacing w:val="-4"/>
                          <w:sz w:val="24"/>
                          <w:szCs w:val="24"/>
                          <w:rtl/>
                        </w:rPr>
                        <w:t>מזהה</w:t>
                      </w:r>
                      <w:r w:rsidRPr="00883E9E">
                        <w:rPr>
                          <w:rFonts w:cs="Tahoma"/>
                          <w:color w:val="0B5294"/>
                          <w:spacing w:val="-4"/>
                          <w:sz w:val="24"/>
                          <w:szCs w:val="24"/>
                          <w:rtl/>
                        </w:rPr>
                        <w:t xml:space="preserve"> </w:t>
                      </w:r>
                      <w:r w:rsidRPr="00883E9E">
                        <w:rPr>
                          <w:rFonts w:cs="Tahoma" w:hint="eastAsia"/>
                          <w:color w:val="0B5294"/>
                          <w:spacing w:val="-4"/>
                          <w:sz w:val="24"/>
                          <w:szCs w:val="24"/>
                          <w:rtl/>
                        </w:rPr>
                        <w:t>חשודים</w:t>
                      </w:r>
                      <w:r w:rsidRPr="00883E9E">
                        <w:rPr>
                          <w:rFonts w:cs="Tahoma"/>
                          <w:color w:val="0B5294"/>
                          <w:spacing w:val="-4"/>
                          <w:sz w:val="24"/>
                          <w:szCs w:val="24"/>
                          <w:rtl/>
                        </w:rPr>
                        <w:t xml:space="preserve"> </w:t>
                      </w:r>
                      <w:r w:rsidRPr="00883E9E">
                        <w:rPr>
                          <w:rFonts w:cs="Tahoma" w:hint="eastAsia"/>
                          <w:color w:val="0B5294"/>
                          <w:spacing w:val="-4"/>
                          <w:sz w:val="24"/>
                          <w:szCs w:val="24"/>
                          <w:rtl/>
                        </w:rPr>
                        <w:t>וקורבנות</w:t>
                      </w:r>
                      <w:r w:rsidRPr="00883E9E">
                        <w:rPr>
                          <w:rFonts w:cs="Tahoma"/>
                          <w:color w:val="0B5294"/>
                          <w:spacing w:val="-4"/>
                          <w:sz w:val="24"/>
                          <w:szCs w:val="24"/>
                          <w:rtl/>
                        </w:rPr>
                        <w:t xml:space="preserve"> </w:t>
                      </w:r>
                      <w:r w:rsidRPr="00883E9E">
                        <w:rPr>
                          <w:rFonts w:cs="Tahoma" w:hint="eastAsia"/>
                          <w:color w:val="0B5294"/>
                          <w:spacing w:val="-4"/>
                          <w:sz w:val="24"/>
                          <w:szCs w:val="24"/>
                          <w:rtl/>
                        </w:rPr>
                        <w:t>עבירה</w:t>
                      </w:r>
                      <w:r w:rsidRPr="00883E9E">
                        <w:rPr>
                          <w:rFonts w:cs="Tahoma"/>
                          <w:color w:val="0B5294"/>
                          <w:spacing w:val="-4"/>
                          <w:sz w:val="24"/>
                          <w:szCs w:val="24"/>
                          <w:rtl/>
                        </w:rPr>
                        <w:t xml:space="preserve"> </w:t>
                      </w:r>
                      <w:r w:rsidRPr="00883E9E">
                        <w:rPr>
                          <w:rFonts w:cs="Tahoma" w:hint="eastAsia"/>
                          <w:color w:val="0B5294"/>
                          <w:spacing w:val="-4"/>
                          <w:sz w:val="24"/>
                          <w:szCs w:val="24"/>
                          <w:rtl/>
                        </w:rPr>
                        <w:t>כאנשים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5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59904"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060588">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חשודה שנעצרה באירוע שהתרחש בהוסטל לאנשים עם מוגבלות שכלית, זוהתה כאישה עם מוגבלות נפשית. חקירתם של עדים עם מוגבלות שכלית דיירי ההוסטל נעשתה ללא התאמה, ולא בידי חוקר מיוחד. כיוון שכל הנחקרים במקרה זה מתגוררים במסגרת לאנשים עם מוגבלות שכלית, אין הצדקה לעובדה שלא זוהתה מוגבלותם. במקרה קשה אחר, קורבן של עבירת מין לא זוהתה כאישה עם מוגבלות נפשית ושכלית, ובמקרה אחר קורבן של שוד ותקיפה לא זוהה כאדם עם מוגבלות אלא במהלך הדיונים בבית המשפט.</w:t>
      </w:r>
    </w:p>
    <w:p w:rsidR="00A207F5" w:rsidRPr="008D6DB8" w:rsidP="00060588">
      <w:pPr>
        <w:pStyle w:val="RESHET"/>
        <w:rPr>
          <w:rtl/>
        </w:rPr>
      </w:pPr>
      <w:r w:rsidRPr="008D6DB8">
        <w:rPr>
          <w:rFonts w:hint="cs"/>
          <w:rtl/>
        </w:rPr>
        <w:t xml:space="preserve">במחקר ממשלתי בשיתוף משטרת ישראל, </w:t>
      </w:r>
      <w:r w:rsidRPr="008D6DB8">
        <w:rPr>
          <w:rFonts w:hint="cs"/>
          <w:rtl/>
        </w:rPr>
        <w:t>שח"ם</w:t>
      </w:r>
      <w:r w:rsidRPr="008D6DB8">
        <w:rPr>
          <w:rFonts w:hint="cs"/>
          <w:rtl/>
        </w:rPr>
        <w:t>, הפרקליטות וגורמים אחרים, שנערך בשנת 2016, נכתב ששוטרים אינם מזהים תמיד את המוגבלות של האדם הנמצא מולם ואינם מודעים לכך שניתן לחקור אנשים עם מוגבלות בתקשורת</w:t>
      </w:r>
      <w:r>
        <w:rPr>
          <w:rStyle w:val="FootnoteReference0"/>
          <w:sz w:val="18"/>
          <w:rtl/>
        </w:rPr>
        <w:footnoteReference w:id="18"/>
      </w:r>
      <w:r w:rsidRPr="008D6DB8">
        <w:rPr>
          <w:rFonts w:hint="cs"/>
          <w:rtl/>
        </w:rPr>
        <w:t>.</w:t>
      </w:r>
    </w:p>
    <w:p w:rsidR="00A207F5" w:rsidRPr="00AD4F32" w:rsidP="00060588">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בתשובתה כתבה המשטרה כי רוב הנחקרים בעלי המוגבלות מזוהים בהקדם ומקבלים את זכויותיהם להתאמות; במקרים מעטים יש קשיים אובייקטיבים בהגדרת המוגבלות - אז מתבקש סיוע מאנשי מקצוע ומתקיימים פיקוח ובקרה בנושא לשם מזעור הטעויות. עוד כתבה כי הכשרות השוטרים יגבירו את יכולתם לזהות אנשים עם מוגבלות, ונשקלת כתיבת כלי עזר לחוקרים, שישפר את זיהוי קיומה של מגבלה. </w:t>
      </w:r>
    </w:p>
    <w:p w:rsidR="00A207F5" w:rsidRPr="00AD4F32" w:rsidP="00060588">
      <w:pPr>
        <w:pStyle w:val="RESHET"/>
        <w:rPr>
          <w:rtl/>
        </w:rPr>
      </w:pPr>
      <w:r w:rsidRPr="00AD4F32">
        <w:rPr>
          <w:rFonts w:hint="cs"/>
          <w:rtl/>
        </w:rPr>
        <w:t>לזיהויו של אדם עם מוגבלות יש חשיבות ניכרת והשפעה על כלל ההליך שהוא מעורב בו. האמור לעיל מלמד שהשוטרים אינם מזהים תמיד אנשים עם מוגבלות. לפיכך על המשטרה להגביר את מודעותם של שוטרים לזיהוי אנשים עם מוגבלות ולהכשירם בהתאם.</w:t>
      </w:r>
    </w:p>
    <w:p w:rsidR="00A207F5" w:rsidRPr="00AD4F32" w:rsidP="002C7EDD">
      <w:pPr>
        <w:spacing w:line="240" w:lineRule="exact"/>
        <w:ind w:right="2268"/>
        <w:jc w:val="both"/>
        <w:rPr>
          <w:rFonts w:ascii="Tahoma" w:hAnsi="Tahoma" w:cs="Tahoma"/>
          <w:b/>
          <w:bCs/>
          <w:sz w:val="18"/>
          <w:szCs w:val="18"/>
          <w:rtl/>
        </w:rPr>
      </w:pPr>
    </w:p>
    <w:p w:rsidR="00A207F5" w:rsidRPr="00A40B38" w:rsidP="002C7EDD">
      <w:pPr>
        <w:pStyle w:val="KOT5"/>
      </w:pPr>
      <w:r w:rsidRPr="00A40B38">
        <w:rPr>
          <w:rFonts w:hint="cs"/>
          <w:rtl/>
        </w:rPr>
        <w:t>הפניית חקירה</w:t>
      </w:r>
      <w:r w:rsidRPr="00A40B38">
        <w:rPr>
          <w:rtl/>
        </w:rPr>
        <w:t xml:space="preserve"> </w:t>
      </w:r>
      <w:r w:rsidRPr="00A40B38">
        <w:rPr>
          <w:rFonts w:hint="cs"/>
          <w:rtl/>
        </w:rPr>
        <w:t>לחוקר</w:t>
      </w:r>
      <w:r w:rsidRPr="00A40B38">
        <w:rPr>
          <w:rtl/>
        </w:rPr>
        <w:t xml:space="preserve"> </w:t>
      </w:r>
      <w:r w:rsidRPr="00A40B38">
        <w:rPr>
          <w:rFonts w:hint="cs"/>
          <w:rtl/>
        </w:rPr>
        <w:t>מיוחד</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לפי</w:t>
      </w:r>
      <w:r w:rsidRPr="00AD4F32">
        <w:rPr>
          <w:rFonts w:ascii="Tahoma" w:hAnsi="Tahoma" w:cs="Tahoma"/>
          <w:sz w:val="18"/>
          <w:szCs w:val="18"/>
          <w:rtl/>
        </w:rPr>
        <w:t xml:space="preserve"> </w:t>
      </w:r>
      <w:r w:rsidRPr="00AD4F32">
        <w:rPr>
          <w:rFonts w:ascii="Tahoma" w:hAnsi="Tahoma" w:cs="Tahoma" w:hint="cs"/>
          <w:sz w:val="18"/>
          <w:szCs w:val="18"/>
          <w:rtl/>
        </w:rPr>
        <w:t>חוק חקירה והעדה</w:t>
      </w:r>
      <w:r w:rsidRPr="00AD4F32">
        <w:rPr>
          <w:rFonts w:ascii="Tahoma" w:hAnsi="Tahoma" w:cs="Tahoma"/>
          <w:sz w:val="18"/>
          <w:szCs w:val="18"/>
          <w:rtl/>
        </w:rPr>
        <w:t xml:space="preserve">, </w:t>
      </w:r>
      <w:r w:rsidRPr="00AD4F32">
        <w:rPr>
          <w:rFonts w:ascii="Tahoma" w:hAnsi="Tahoma" w:cs="Tahoma" w:hint="cs"/>
          <w:sz w:val="18"/>
          <w:szCs w:val="18"/>
          <w:rtl/>
        </w:rPr>
        <w:t>אם</w:t>
      </w:r>
      <w:r w:rsidRPr="00AD4F32">
        <w:rPr>
          <w:rFonts w:ascii="Tahoma" w:hAnsi="Tahoma" w:cs="Tahoma"/>
          <w:sz w:val="18"/>
          <w:szCs w:val="18"/>
          <w:rtl/>
        </w:rPr>
        <w:t xml:space="preserve"> </w:t>
      </w:r>
      <w:r w:rsidRPr="00AD4F32">
        <w:rPr>
          <w:rFonts w:ascii="Tahoma" w:hAnsi="Tahoma" w:cs="Tahoma" w:hint="cs"/>
          <w:sz w:val="18"/>
          <w:szCs w:val="18"/>
          <w:rtl/>
        </w:rPr>
        <w:t>סבר</w:t>
      </w:r>
      <w:r w:rsidRPr="00AD4F32">
        <w:rPr>
          <w:rFonts w:ascii="Tahoma" w:hAnsi="Tahoma" w:cs="Tahoma"/>
          <w:sz w:val="18"/>
          <w:szCs w:val="18"/>
          <w:rtl/>
        </w:rPr>
        <w:t xml:space="preserve"> </w:t>
      </w:r>
      <w:r w:rsidRPr="00AD4F32">
        <w:rPr>
          <w:rFonts w:ascii="Tahoma" w:hAnsi="Tahoma" w:cs="Tahoma" w:hint="cs"/>
          <w:sz w:val="18"/>
          <w:szCs w:val="18"/>
          <w:rtl/>
        </w:rPr>
        <w:t>חוקר</w:t>
      </w:r>
      <w:r w:rsidRPr="00AD4F32">
        <w:rPr>
          <w:rFonts w:ascii="Tahoma" w:hAnsi="Tahoma" w:cs="Tahoma"/>
          <w:sz w:val="18"/>
          <w:szCs w:val="18"/>
          <w:rtl/>
        </w:rPr>
        <w:t xml:space="preserve"> </w:t>
      </w:r>
      <w:r w:rsidRPr="00AD4F32">
        <w:rPr>
          <w:rFonts w:ascii="Tahoma" w:hAnsi="Tahoma" w:cs="Tahoma" w:hint="cs"/>
          <w:sz w:val="18"/>
          <w:szCs w:val="18"/>
          <w:rtl/>
        </w:rPr>
        <w:t>משטרה</w:t>
      </w:r>
      <w:r w:rsidRPr="00AD4F32">
        <w:rPr>
          <w:rFonts w:ascii="Tahoma" w:hAnsi="Tahoma" w:cs="Tahoma"/>
          <w:sz w:val="18"/>
          <w:szCs w:val="18"/>
          <w:rtl/>
        </w:rPr>
        <w:t xml:space="preserve"> </w:t>
      </w:r>
      <w:r w:rsidRPr="00AD4F32">
        <w:rPr>
          <w:rFonts w:ascii="Tahoma" w:hAnsi="Tahoma" w:cs="Tahoma" w:hint="cs"/>
          <w:sz w:val="18"/>
          <w:szCs w:val="18"/>
          <w:rtl/>
        </w:rPr>
        <w:t>כי</w:t>
      </w:r>
      <w:r w:rsidRPr="00AD4F32">
        <w:rPr>
          <w:rFonts w:ascii="Tahoma" w:hAnsi="Tahoma" w:cs="Tahoma"/>
          <w:sz w:val="18"/>
          <w:szCs w:val="18"/>
          <w:rtl/>
        </w:rPr>
        <w:t xml:space="preserve"> </w:t>
      </w:r>
      <w:r w:rsidRPr="00AD4F32">
        <w:rPr>
          <w:rFonts w:ascii="Tahoma" w:hAnsi="Tahoma" w:cs="Tahoma" w:hint="cs"/>
          <w:sz w:val="18"/>
          <w:szCs w:val="18"/>
          <w:rtl/>
        </w:rPr>
        <w:t>הנחקר הוא</w:t>
      </w:r>
      <w:r w:rsidRPr="00AD4F32">
        <w:rPr>
          <w:rFonts w:ascii="Tahoma" w:hAnsi="Tahoma" w:cs="Tahoma"/>
          <w:sz w:val="18"/>
          <w:szCs w:val="18"/>
          <w:rtl/>
        </w:rPr>
        <w:t xml:space="preserve"> </w:t>
      </w:r>
      <w:r w:rsidRPr="00AD4F32">
        <w:rPr>
          <w:rFonts w:ascii="Tahoma" w:hAnsi="Tahoma" w:cs="Tahoma" w:hint="cs"/>
          <w:sz w:val="18"/>
          <w:szCs w:val="18"/>
          <w:rtl/>
        </w:rPr>
        <w:t>אדם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שכלית</w:t>
      </w:r>
      <w:r w:rsidRPr="00AD4F32">
        <w:rPr>
          <w:rFonts w:ascii="Tahoma" w:hAnsi="Tahoma" w:cs="Tahoma"/>
          <w:sz w:val="18"/>
          <w:szCs w:val="18"/>
          <w:rtl/>
        </w:rPr>
        <w:t xml:space="preserve">, </w:t>
      </w:r>
      <w:r w:rsidRPr="00AD4F32">
        <w:rPr>
          <w:rFonts w:ascii="Tahoma" w:hAnsi="Tahoma" w:cs="Tahoma" w:hint="cs"/>
          <w:sz w:val="18"/>
          <w:szCs w:val="18"/>
          <w:rtl/>
        </w:rPr>
        <w:t>עליו</w:t>
      </w:r>
      <w:r w:rsidRPr="00AD4F32">
        <w:rPr>
          <w:rFonts w:ascii="Tahoma" w:hAnsi="Tahoma" w:cs="Tahoma"/>
          <w:sz w:val="18"/>
          <w:szCs w:val="18"/>
          <w:rtl/>
        </w:rPr>
        <w:t xml:space="preserve"> </w:t>
      </w:r>
      <w:r w:rsidRPr="00AD4F32">
        <w:rPr>
          <w:rFonts w:ascii="Tahoma" w:hAnsi="Tahoma" w:cs="Tahoma" w:hint="cs"/>
          <w:sz w:val="18"/>
          <w:szCs w:val="18"/>
          <w:rtl/>
        </w:rPr>
        <w:t>להפנותו</w:t>
      </w:r>
      <w:r w:rsidRPr="00AD4F32">
        <w:rPr>
          <w:rFonts w:ascii="Tahoma" w:hAnsi="Tahoma" w:cs="Tahoma"/>
          <w:sz w:val="18"/>
          <w:szCs w:val="18"/>
          <w:rtl/>
        </w:rPr>
        <w:t xml:space="preserve"> </w:t>
      </w:r>
      <w:r w:rsidRPr="00AD4F32">
        <w:rPr>
          <w:rFonts w:ascii="Tahoma" w:hAnsi="Tahoma" w:cs="Tahoma" w:hint="cs"/>
          <w:sz w:val="18"/>
          <w:szCs w:val="18"/>
          <w:rtl/>
        </w:rPr>
        <w:t>להיחקר בידי חוקר</w:t>
      </w:r>
      <w:r w:rsidRPr="00AD4F32">
        <w:rPr>
          <w:rFonts w:ascii="Tahoma" w:hAnsi="Tahoma" w:cs="Tahoma"/>
          <w:sz w:val="18"/>
          <w:szCs w:val="18"/>
          <w:rtl/>
        </w:rPr>
        <w:t xml:space="preserve"> </w:t>
      </w:r>
      <w:r w:rsidRPr="00AD4F32">
        <w:rPr>
          <w:rFonts w:ascii="Tahoma" w:hAnsi="Tahoma" w:cs="Tahoma" w:hint="cs"/>
          <w:sz w:val="18"/>
          <w:szCs w:val="18"/>
          <w:rtl/>
        </w:rPr>
        <w:t xml:space="preserve">מיוחד </w:t>
      </w:r>
      <w:r w:rsidRPr="00AD4F32">
        <w:rPr>
          <w:rFonts w:ascii="Tahoma" w:hAnsi="Tahoma" w:cs="Tahoma" w:hint="cs"/>
          <w:sz w:val="18"/>
          <w:szCs w:val="18"/>
          <w:rtl/>
        </w:rPr>
        <w:t>בשח"ם</w:t>
      </w:r>
      <w:r w:rsidRPr="00AD4F32">
        <w:rPr>
          <w:rFonts w:ascii="Tahoma" w:hAnsi="Tahoma" w:cs="Tahoma" w:hint="cs"/>
          <w:sz w:val="18"/>
          <w:szCs w:val="18"/>
          <w:rtl/>
        </w:rPr>
        <w:t>; שאר פעולות החקירה בתיק, שבהן אין מגע עם האדם עם המוגבלות, נשארות בידי המשטרה</w:t>
      </w:r>
      <w:r w:rsidRPr="00AD4F32">
        <w:rPr>
          <w:rFonts w:ascii="Tahoma" w:hAnsi="Tahoma" w:cs="Tahoma"/>
          <w:sz w:val="18"/>
          <w:szCs w:val="18"/>
          <w:rtl/>
        </w:rPr>
        <w:t xml:space="preserve">. </w:t>
      </w:r>
      <w:r w:rsidRPr="00AD4F32">
        <w:rPr>
          <w:rFonts w:ascii="Tahoma" w:hAnsi="Tahoma" w:cs="Tahoma" w:hint="cs"/>
          <w:sz w:val="18"/>
          <w:szCs w:val="18"/>
          <w:rtl/>
        </w:rPr>
        <w:t>מוגבלות שכלית בהקשר זה הוגדרה כמוגבלות שכלית התפתחותית, לקות שכלית אחרת או הפרעה התפתחותית מורחבת המגבילה את היכולת להיחקר או למסור עדות. החוק</w:t>
      </w:r>
      <w:r w:rsidRPr="00AD4F32">
        <w:rPr>
          <w:rFonts w:ascii="Tahoma" w:hAnsi="Tahoma" w:cs="Tahoma"/>
          <w:sz w:val="18"/>
          <w:szCs w:val="18"/>
          <w:rtl/>
        </w:rPr>
        <w:t xml:space="preserve"> </w:t>
      </w:r>
      <w:r w:rsidRPr="00AD4F32">
        <w:rPr>
          <w:rFonts w:ascii="Tahoma" w:hAnsi="Tahoma" w:cs="Tahoma" w:hint="cs"/>
          <w:sz w:val="18"/>
          <w:szCs w:val="18"/>
          <w:rtl/>
        </w:rPr>
        <w:t>מונה</w:t>
      </w:r>
      <w:r w:rsidRPr="00AD4F32">
        <w:rPr>
          <w:rFonts w:ascii="Tahoma" w:hAnsi="Tahoma" w:cs="Tahoma"/>
          <w:sz w:val="18"/>
          <w:szCs w:val="18"/>
          <w:rtl/>
        </w:rPr>
        <w:t xml:space="preserve"> </w:t>
      </w:r>
      <w:r w:rsidRPr="00AD4F32">
        <w:rPr>
          <w:rFonts w:ascii="Tahoma" w:hAnsi="Tahoma" w:cs="Tahoma" w:hint="cs"/>
          <w:sz w:val="18"/>
          <w:szCs w:val="18"/>
          <w:rtl/>
        </w:rPr>
        <w:t>כמה</w:t>
      </w:r>
      <w:r w:rsidRPr="00AD4F32">
        <w:rPr>
          <w:rFonts w:ascii="Tahoma" w:hAnsi="Tahoma" w:cs="Tahoma"/>
          <w:sz w:val="18"/>
          <w:szCs w:val="18"/>
          <w:rtl/>
        </w:rPr>
        <w:t xml:space="preserve"> </w:t>
      </w:r>
      <w:r w:rsidRPr="00AD4F32">
        <w:rPr>
          <w:rFonts w:ascii="Tahoma" w:hAnsi="Tahoma" w:cs="Tahoma" w:hint="cs"/>
          <w:sz w:val="18"/>
          <w:szCs w:val="18"/>
          <w:rtl/>
        </w:rPr>
        <w:t>מקרים</w:t>
      </w:r>
      <w:r w:rsidRPr="00AD4F32">
        <w:rPr>
          <w:rFonts w:ascii="Tahoma" w:hAnsi="Tahoma" w:cs="Tahoma"/>
          <w:sz w:val="18"/>
          <w:szCs w:val="18"/>
          <w:rtl/>
        </w:rPr>
        <w:t xml:space="preserve"> </w:t>
      </w:r>
      <w:r w:rsidRPr="00AD4F32">
        <w:rPr>
          <w:rFonts w:ascii="Tahoma" w:hAnsi="Tahoma" w:cs="Tahoma" w:hint="cs"/>
          <w:sz w:val="18"/>
          <w:szCs w:val="18"/>
          <w:rtl/>
        </w:rPr>
        <w:t>חריגים</w:t>
      </w:r>
      <w:r w:rsidRPr="00AD4F32">
        <w:rPr>
          <w:rFonts w:ascii="Tahoma" w:hAnsi="Tahoma" w:cs="Tahoma"/>
          <w:sz w:val="18"/>
          <w:szCs w:val="18"/>
          <w:rtl/>
        </w:rPr>
        <w:t xml:space="preserve"> </w:t>
      </w:r>
      <w:r w:rsidRPr="00AD4F32">
        <w:rPr>
          <w:rFonts w:ascii="Tahoma" w:hAnsi="Tahoma" w:cs="Tahoma" w:hint="cs"/>
          <w:sz w:val="18"/>
          <w:szCs w:val="18"/>
          <w:rtl/>
        </w:rPr>
        <w:t>בהם חוקר</w:t>
      </w:r>
      <w:r w:rsidRPr="00AD4F32">
        <w:rPr>
          <w:rFonts w:ascii="Tahoma" w:hAnsi="Tahoma" w:cs="Tahoma"/>
          <w:sz w:val="18"/>
          <w:szCs w:val="18"/>
          <w:rtl/>
        </w:rPr>
        <w:t xml:space="preserve"> </w:t>
      </w:r>
      <w:r w:rsidRPr="00AD4F32">
        <w:rPr>
          <w:rFonts w:ascii="Tahoma" w:hAnsi="Tahoma" w:cs="Tahoma" w:hint="cs"/>
          <w:sz w:val="18"/>
          <w:szCs w:val="18"/>
          <w:rtl/>
        </w:rPr>
        <w:t>המשטרה</w:t>
      </w:r>
      <w:r w:rsidRPr="00AD4F32">
        <w:rPr>
          <w:rFonts w:ascii="Tahoma" w:hAnsi="Tahoma" w:cs="Tahoma"/>
          <w:sz w:val="18"/>
          <w:szCs w:val="18"/>
          <w:rtl/>
        </w:rPr>
        <w:t xml:space="preserve"> </w:t>
      </w:r>
      <w:r w:rsidRPr="00AD4F32">
        <w:rPr>
          <w:rFonts w:ascii="Tahoma" w:hAnsi="Tahoma" w:cs="Tahoma" w:hint="cs"/>
          <w:sz w:val="18"/>
          <w:szCs w:val="18"/>
          <w:rtl/>
        </w:rPr>
        <w:t>רשאי לחקור</w:t>
      </w:r>
      <w:r w:rsidRPr="00AD4F32">
        <w:rPr>
          <w:rFonts w:ascii="Tahoma" w:hAnsi="Tahoma" w:cs="Tahoma"/>
          <w:sz w:val="18"/>
          <w:szCs w:val="18"/>
          <w:rtl/>
        </w:rPr>
        <w:t xml:space="preserve"> </w:t>
      </w:r>
      <w:r w:rsidRPr="00AD4F32">
        <w:rPr>
          <w:rFonts w:ascii="Tahoma" w:hAnsi="Tahoma" w:cs="Tahoma" w:hint="cs"/>
          <w:sz w:val="18"/>
          <w:szCs w:val="18"/>
          <w:rtl/>
        </w:rPr>
        <w:t>אדם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 xml:space="preserve">שכלית. </w:t>
      </w:r>
    </w:p>
    <w:p w:rsidR="00A207F5" w:rsidRPr="00AD4F32" w:rsidP="00060588">
      <w:pPr>
        <w:pStyle w:val="ListParagraph"/>
        <w:numPr>
          <w:ilvl w:val="0"/>
          <w:numId w:val="12"/>
        </w:numPr>
        <w:autoSpaceDE/>
        <w:autoSpaceDN/>
        <w:adjustRightInd/>
        <w:spacing w:after="240" w:line="240" w:lineRule="exact"/>
        <w:ind w:right="2268"/>
        <w:rPr>
          <w:b/>
          <w:bCs/>
          <w:sz w:val="18"/>
          <w:szCs w:val="18"/>
          <w:rtl/>
        </w:rPr>
      </w:pPr>
      <w:r w:rsidRPr="00AD4F32">
        <w:rPr>
          <w:rFonts w:hint="cs"/>
          <w:sz w:val="18"/>
          <w:szCs w:val="18"/>
          <w:rtl/>
        </w:rPr>
        <w:t xml:space="preserve">עמדת המשטרה היא שמן הראוי להעביר לידי החוקרים המיוחדים </w:t>
      </w:r>
      <w:r w:rsidRPr="00AD4F32">
        <w:rPr>
          <w:rFonts w:hint="cs"/>
          <w:sz w:val="18"/>
          <w:szCs w:val="18"/>
          <w:rtl/>
        </w:rPr>
        <w:t>בשח"ם</w:t>
      </w:r>
      <w:r w:rsidRPr="00AD4F32">
        <w:rPr>
          <w:rFonts w:hint="cs"/>
          <w:sz w:val="18"/>
          <w:szCs w:val="18"/>
          <w:rtl/>
        </w:rPr>
        <w:t xml:space="preserve"> גם את חקירותיהם של אנשים עם מוגבלות נפשית, משום שלחוקרי המשטרה אין את ההכשרה ואת הניסיון המקצועי שיש לחוקרי </w:t>
      </w:r>
      <w:r w:rsidRPr="00AD4F32">
        <w:rPr>
          <w:rFonts w:hint="cs"/>
          <w:sz w:val="18"/>
          <w:szCs w:val="18"/>
          <w:rtl/>
        </w:rPr>
        <w:t>שח"ם</w:t>
      </w:r>
      <w:r w:rsidRPr="00AD4F32">
        <w:rPr>
          <w:rFonts w:hint="cs"/>
          <w:sz w:val="18"/>
          <w:szCs w:val="18"/>
          <w:rtl/>
        </w:rPr>
        <w:t xml:space="preserve">. המשטרה כתבה זאת גם בהתייחסותה לדוח. </w:t>
      </w:r>
    </w:p>
    <w:p w:rsidR="00A207F5" w:rsidRPr="00AD4F32" w:rsidP="00060588">
      <w:pPr>
        <w:pStyle w:val="RESHET"/>
        <w:ind w:left="567"/>
        <w:rPr>
          <w:rtl/>
        </w:rPr>
      </w:pPr>
      <w:r w:rsidRPr="00AD4F32">
        <w:rPr>
          <w:rFonts w:hint="cs"/>
          <w:rtl/>
        </w:rPr>
        <w:t>משרד מבקר המדינה מעיר למשטרה כי כל עוד לא חל שינוי בהוראות החוק המחייבות, עליה לוודא שלחוקריה יש את הכלים הנדרשים לחקירתם המיטבית של אנשים עם מוגבלות נפשית.</w:t>
      </w:r>
    </w:p>
    <w:p w:rsidR="00A207F5" w:rsidRPr="00AD4F32" w:rsidP="00060588">
      <w:pPr>
        <w:pStyle w:val="ListParagraph"/>
        <w:numPr>
          <w:ilvl w:val="0"/>
          <w:numId w:val="12"/>
        </w:numPr>
        <w:autoSpaceDE/>
        <w:autoSpaceDN/>
        <w:adjustRightInd/>
        <w:spacing w:before="180" w:line="240" w:lineRule="exact"/>
        <w:ind w:right="2268"/>
        <w:rPr>
          <w:sz w:val="18"/>
          <w:szCs w:val="18"/>
          <w:rtl/>
        </w:rPr>
      </w:pPr>
      <w:r w:rsidRPr="00AD4F32">
        <w:rPr>
          <w:rFonts w:hint="cs"/>
          <w:sz w:val="18"/>
          <w:szCs w:val="18"/>
          <w:rtl/>
        </w:rPr>
        <w:t xml:space="preserve">בפורום דנו כמה פעמים בהפניה לחוקר מיוחד: בדיונים בשנים </w:t>
      </w:r>
      <w:r w:rsidRPr="00AD4F32">
        <w:rPr>
          <w:sz w:val="18"/>
          <w:szCs w:val="18"/>
          <w:rtl/>
        </w:rPr>
        <w:t>2012</w:t>
      </w:r>
      <w:r w:rsidRPr="00AD4F32">
        <w:rPr>
          <w:rFonts w:hint="cs"/>
          <w:sz w:val="18"/>
          <w:szCs w:val="18"/>
          <w:rtl/>
        </w:rPr>
        <w:t xml:space="preserve"> ו-2014</w:t>
      </w:r>
      <w:r w:rsidRPr="00AD4F32">
        <w:rPr>
          <w:sz w:val="18"/>
          <w:szCs w:val="18"/>
          <w:rtl/>
        </w:rPr>
        <w:t xml:space="preserve"> </w:t>
      </w:r>
      <w:r w:rsidRPr="00AD4F32">
        <w:rPr>
          <w:rFonts w:hint="cs"/>
          <w:sz w:val="18"/>
          <w:szCs w:val="18"/>
          <w:rtl/>
        </w:rPr>
        <w:t>הצביעו נציגי הפרקליטות על ה</w:t>
      </w:r>
      <w:r w:rsidRPr="00AD4F32">
        <w:rPr>
          <w:sz w:val="18"/>
          <w:szCs w:val="18"/>
          <w:rtl/>
        </w:rPr>
        <w:t xml:space="preserve">קושי </w:t>
      </w:r>
      <w:r w:rsidRPr="00AD4F32">
        <w:rPr>
          <w:rFonts w:hint="cs"/>
          <w:sz w:val="18"/>
          <w:szCs w:val="18"/>
          <w:rtl/>
        </w:rPr>
        <w:t xml:space="preserve">הטמון בכך </w:t>
      </w:r>
      <w:r w:rsidRPr="00AD4F32">
        <w:rPr>
          <w:rFonts w:hint="cs"/>
          <w:sz w:val="18"/>
          <w:szCs w:val="18"/>
          <w:rtl/>
        </w:rPr>
        <w:t>ששח"ם</w:t>
      </w:r>
      <w:r w:rsidRPr="00AD4F32">
        <w:rPr>
          <w:rFonts w:hint="cs"/>
          <w:sz w:val="18"/>
          <w:szCs w:val="18"/>
          <w:rtl/>
        </w:rPr>
        <w:t xml:space="preserve"> מתנה את הקצאתו של</w:t>
      </w:r>
      <w:r w:rsidRPr="00AD4F32">
        <w:rPr>
          <w:sz w:val="18"/>
          <w:szCs w:val="18"/>
          <w:rtl/>
        </w:rPr>
        <w:t xml:space="preserve"> חוקר מיוחד</w:t>
      </w:r>
      <w:r w:rsidRPr="00AD4F32">
        <w:rPr>
          <w:rFonts w:hint="cs"/>
          <w:sz w:val="18"/>
          <w:szCs w:val="18"/>
          <w:rtl/>
        </w:rPr>
        <w:t xml:space="preserve"> ב</w:t>
      </w:r>
      <w:r w:rsidRPr="00AD4F32">
        <w:rPr>
          <w:sz w:val="18"/>
          <w:szCs w:val="18"/>
          <w:rtl/>
        </w:rPr>
        <w:t xml:space="preserve">אבחון </w:t>
      </w:r>
      <w:r w:rsidRPr="00AD4F32">
        <w:rPr>
          <w:rFonts w:hint="cs"/>
          <w:sz w:val="18"/>
          <w:szCs w:val="18"/>
          <w:rtl/>
        </w:rPr>
        <w:t>על קיומה של מוגבלות שכלית,</w:t>
      </w:r>
      <w:r w:rsidRPr="00AD4F32">
        <w:rPr>
          <w:sz w:val="18"/>
          <w:szCs w:val="18"/>
          <w:rtl/>
        </w:rPr>
        <w:t xml:space="preserve"> </w:t>
      </w:r>
      <w:r w:rsidRPr="00AD4F32">
        <w:rPr>
          <w:rFonts w:hint="cs"/>
          <w:sz w:val="18"/>
          <w:szCs w:val="18"/>
          <w:rtl/>
        </w:rPr>
        <w:t>ו</w:t>
      </w:r>
      <w:r w:rsidRPr="00AD4F32">
        <w:rPr>
          <w:sz w:val="18"/>
          <w:szCs w:val="18"/>
          <w:rtl/>
        </w:rPr>
        <w:t xml:space="preserve">הוצגו מקרים </w:t>
      </w:r>
      <w:r w:rsidRPr="00AD4F32">
        <w:rPr>
          <w:rFonts w:hint="cs"/>
          <w:sz w:val="18"/>
          <w:szCs w:val="18"/>
          <w:rtl/>
        </w:rPr>
        <w:t>של</w:t>
      </w:r>
      <w:r w:rsidRPr="00AD4F32">
        <w:rPr>
          <w:sz w:val="18"/>
          <w:szCs w:val="18"/>
          <w:rtl/>
        </w:rPr>
        <w:t xml:space="preserve"> אנשים עם מוגבלות שכלית </w:t>
      </w:r>
      <w:r w:rsidRPr="00AD4F32">
        <w:rPr>
          <w:rFonts w:hint="cs"/>
          <w:sz w:val="18"/>
          <w:szCs w:val="18"/>
          <w:rtl/>
        </w:rPr>
        <w:t xml:space="preserve">שלא החזיקו באבחון אלא </w:t>
      </w:r>
      <w:r w:rsidRPr="00AD4F32">
        <w:rPr>
          <w:sz w:val="18"/>
          <w:szCs w:val="18"/>
          <w:rtl/>
        </w:rPr>
        <w:t>בחוות דעת פסיכולוגית</w:t>
      </w:r>
      <w:r w:rsidRPr="00AD4F32">
        <w:rPr>
          <w:rFonts w:hint="cs"/>
          <w:sz w:val="18"/>
          <w:szCs w:val="18"/>
          <w:rtl/>
        </w:rPr>
        <w:t xml:space="preserve"> בלבד</w:t>
      </w:r>
      <w:r w:rsidRPr="00AD4F32">
        <w:rPr>
          <w:sz w:val="18"/>
          <w:szCs w:val="18"/>
          <w:rtl/>
        </w:rPr>
        <w:t xml:space="preserve">, </w:t>
      </w:r>
      <w:r w:rsidRPr="00AD4F32">
        <w:rPr>
          <w:rFonts w:hint="cs"/>
          <w:sz w:val="18"/>
          <w:szCs w:val="18"/>
          <w:rtl/>
        </w:rPr>
        <w:t xml:space="preserve">ולכן </w:t>
      </w:r>
      <w:r w:rsidRPr="00AD4F32">
        <w:rPr>
          <w:sz w:val="18"/>
          <w:szCs w:val="18"/>
          <w:rtl/>
        </w:rPr>
        <w:t xml:space="preserve">לא נחקרו </w:t>
      </w:r>
      <w:r w:rsidRPr="00AD4F32">
        <w:rPr>
          <w:rFonts w:hint="cs"/>
          <w:sz w:val="18"/>
          <w:szCs w:val="18"/>
          <w:rtl/>
        </w:rPr>
        <w:t>ב</w:t>
      </w:r>
      <w:r w:rsidRPr="00AD4F32">
        <w:rPr>
          <w:sz w:val="18"/>
          <w:szCs w:val="18"/>
          <w:rtl/>
        </w:rPr>
        <w:t xml:space="preserve">ידי חוקר מיוחד. </w:t>
      </w:r>
      <w:r w:rsidRPr="00AD4F32">
        <w:rPr>
          <w:rFonts w:hint="cs"/>
          <w:sz w:val="18"/>
          <w:szCs w:val="18"/>
          <w:rtl/>
        </w:rPr>
        <w:t>נציגי</w:t>
      </w:r>
      <w:r w:rsidRPr="00AD4F32">
        <w:rPr>
          <w:sz w:val="18"/>
          <w:szCs w:val="18"/>
          <w:rtl/>
        </w:rPr>
        <w:t xml:space="preserve"> הפרקליטות</w:t>
      </w:r>
      <w:r w:rsidRPr="00AD4F32">
        <w:rPr>
          <w:sz w:val="18"/>
          <w:szCs w:val="18"/>
          <w:rtl/>
        </w:rPr>
        <w:t xml:space="preserve"> </w:t>
      </w:r>
      <w:r w:rsidRPr="00AD4F32">
        <w:rPr>
          <w:rFonts w:hint="cs"/>
          <w:sz w:val="18"/>
          <w:szCs w:val="18"/>
          <w:rtl/>
        </w:rPr>
        <w:t xml:space="preserve">ביקשו </w:t>
      </w:r>
      <w:r w:rsidRPr="00AD4F32">
        <w:rPr>
          <w:rFonts w:hint="cs"/>
          <w:sz w:val="18"/>
          <w:szCs w:val="18"/>
          <w:rtl/>
        </w:rPr>
        <w:t>משח"ם</w:t>
      </w:r>
      <w:r w:rsidRPr="00AD4F32">
        <w:rPr>
          <w:sz w:val="18"/>
          <w:szCs w:val="18"/>
          <w:rtl/>
        </w:rPr>
        <w:t xml:space="preserve"> </w:t>
      </w:r>
      <w:r w:rsidRPr="00AD4F32">
        <w:rPr>
          <w:rFonts w:hint="cs"/>
          <w:sz w:val="18"/>
          <w:szCs w:val="18"/>
          <w:rtl/>
        </w:rPr>
        <w:t xml:space="preserve">שלא להתנות </w:t>
      </w:r>
      <w:r w:rsidRPr="00AD4F32">
        <w:rPr>
          <w:rFonts w:hint="eastAsia"/>
          <w:sz w:val="18"/>
          <w:szCs w:val="18"/>
          <w:rtl/>
        </w:rPr>
        <w:t>חקירה</w:t>
      </w:r>
      <w:r w:rsidRPr="00AD4F32">
        <w:rPr>
          <w:sz w:val="18"/>
          <w:szCs w:val="18"/>
          <w:rtl/>
        </w:rPr>
        <w:t xml:space="preserve"> </w:t>
      </w:r>
      <w:r w:rsidRPr="00AD4F32">
        <w:rPr>
          <w:rFonts w:hint="cs"/>
          <w:sz w:val="18"/>
          <w:szCs w:val="18"/>
          <w:rtl/>
        </w:rPr>
        <w:t>ב</w:t>
      </w:r>
      <w:r w:rsidRPr="00AD4F32">
        <w:rPr>
          <w:sz w:val="18"/>
          <w:szCs w:val="18"/>
          <w:rtl/>
        </w:rPr>
        <w:t xml:space="preserve">ידי </w:t>
      </w:r>
      <w:r w:rsidRPr="00AD4F32">
        <w:rPr>
          <w:rFonts w:hint="eastAsia"/>
          <w:sz w:val="18"/>
          <w:szCs w:val="18"/>
          <w:rtl/>
        </w:rPr>
        <w:t>חוקר</w:t>
      </w:r>
      <w:r w:rsidRPr="00AD4F32">
        <w:rPr>
          <w:sz w:val="18"/>
          <w:szCs w:val="18"/>
          <w:rtl/>
        </w:rPr>
        <w:t xml:space="preserve"> </w:t>
      </w:r>
      <w:r w:rsidRPr="00AD4F32">
        <w:rPr>
          <w:rFonts w:hint="eastAsia"/>
          <w:sz w:val="18"/>
          <w:szCs w:val="18"/>
          <w:rtl/>
        </w:rPr>
        <w:t>מיוחד</w:t>
      </w:r>
      <w:r w:rsidRPr="00AD4F32">
        <w:rPr>
          <w:rFonts w:hint="cs"/>
          <w:sz w:val="18"/>
          <w:szCs w:val="18"/>
          <w:rtl/>
        </w:rPr>
        <w:t xml:space="preserve"> בקיומו של אבחון רשמי בלבד, שכן החוק קובע כי די בכך שחוקר משטרה (ולא החוקר המיוחד ממשרד הרווחה) סבר כי מדובר באדם עם מוגבלות. </w:t>
      </w:r>
    </w:p>
    <w:p w:rsidR="00A207F5" w:rsidRPr="00AD4F32" w:rsidP="00060588">
      <w:pPr>
        <w:spacing w:after="240" w:line="240" w:lineRule="exact"/>
        <w:ind w:left="340" w:right="2268"/>
        <w:jc w:val="both"/>
        <w:rPr>
          <w:rFonts w:ascii="Tahoma" w:hAnsi="Tahoma" w:cs="Tahoma"/>
          <w:sz w:val="18"/>
          <w:szCs w:val="18"/>
          <w:rtl/>
        </w:rPr>
      </w:pPr>
      <w:r w:rsidRPr="00AD4F32">
        <w:rPr>
          <w:rFonts w:ascii="Tahoma" w:hAnsi="Tahoma" w:cs="Tahoma" w:hint="cs"/>
          <w:sz w:val="18"/>
          <w:szCs w:val="18"/>
          <w:rtl/>
        </w:rPr>
        <w:t>האחראית לתחום אנשים עם מוגבלות בפרקליטות מחוז תל אביב ציינה בדצמבר 2015 כי</w:t>
      </w:r>
      <w:r w:rsidRPr="00AD4F32">
        <w:rPr>
          <w:rFonts w:ascii="Tahoma" w:hAnsi="Tahoma" w:cs="Tahoma"/>
          <w:sz w:val="18"/>
          <w:szCs w:val="18"/>
          <w:rtl/>
        </w:rPr>
        <w:t xml:space="preserve"> פעמים רבות</w:t>
      </w:r>
      <w:r w:rsidRPr="00AD4F32">
        <w:rPr>
          <w:rFonts w:ascii="Tahoma" w:hAnsi="Tahoma" w:cs="Tahoma" w:hint="cs"/>
          <w:sz w:val="18"/>
          <w:szCs w:val="18"/>
          <w:rtl/>
        </w:rPr>
        <w:t xml:space="preserve"> עבירות </w:t>
      </w:r>
      <w:r w:rsidRPr="00AD4F32">
        <w:rPr>
          <w:rFonts w:ascii="Tahoma" w:hAnsi="Tahoma" w:cs="Tahoma"/>
          <w:sz w:val="18"/>
          <w:szCs w:val="18"/>
          <w:rtl/>
        </w:rPr>
        <w:t xml:space="preserve">מבוצעות </w:t>
      </w:r>
      <w:r w:rsidRPr="00AD4F32">
        <w:rPr>
          <w:rFonts w:ascii="Tahoma" w:hAnsi="Tahoma" w:cs="Tahoma" w:hint="cs"/>
          <w:sz w:val="18"/>
          <w:szCs w:val="18"/>
          <w:rtl/>
        </w:rPr>
        <w:t>ב</w:t>
      </w:r>
      <w:r w:rsidRPr="00AD4F32">
        <w:rPr>
          <w:rFonts w:ascii="Tahoma" w:hAnsi="Tahoma" w:cs="Tahoma"/>
          <w:sz w:val="18"/>
          <w:szCs w:val="18"/>
          <w:rtl/>
        </w:rPr>
        <w:t>ידי נאשמים ש</w:t>
      </w:r>
      <w:r w:rsidRPr="00AD4F32">
        <w:rPr>
          <w:rFonts w:ascii="Tahoma" w:hAnsi="Tahoma" w:cs="Tahoma" w:hint="cs"/>
          <w:sz w:val="18"/>
          <w:szCs w:val="18"/>
          <w:rtl/>
        </w:rPr>
        <w:t>אינם מ</w:t>
      </w:r>
      <w:r w:rsidRPr="00AD4F32">
        <w:rPr>
          <w:rFonts w:ascii="Tahoma" w:hAnsi="Tahoma" w:cs="Tahoma"/>
          <w:sz w:val="18"/>
          <w:szCs w:val="18"/>
          <w:rtl/>
        </w:rPr>
        <w:t>וכרים</w:t>
      </w:r>
      <w:r w:rsidRPr="00AD4F32">
        <w:rPr>
          <w:rFonts w:ascii="Tahoma" w:hAnsi="Tahoma" w:cs="Tahoma" w:hint="cs"/>
          <w:sz w:val="18"/>
          <w:szCs w:val="18"/>
          <w:rtl/>
        </w:rPr>
        <w:t xml:space="preserve"> או</w:t>
      </w:r>
      <w:r w:rsidRPr="00AD4F32">
        <w:rPr>
          <w:rFonts w:ascii="Tahoma" w:hAnsi="Tahoma" w:cs="Tahoma"/>
          <w:sz w:val="18"/>
          <w:szCs w:val="18"/>
          <w:rtl/>
        </w:rPr>
        <w:t xml:space="preserve"> מטופלים על ידי גורמי הטיפול בקהילה</w:t>
      </w:r>
      <w:r w:rsidRPr="00AD4F32">
        <w:rPr>
          <w:rFonts w:ascii="Tahoma" w:hAnsi="Tahoma" w:cs="Tahoma" w:hint="cs"/>
          <w:sz w:val="18"/>
          <w:szCs w:val="18"/>
          <w:rtl/>
        </w:rPr>
        <w:t>, כלומר אינם מחזיקים באבחון רשמי. ב</w:t>
      </w:r>
      <w:r w:rsidRPr="00AD4F32">
        <w:rPr>
          <w:rFonts w:ascii="Tahoma" w:hAnsi="Tahoma" w:cs="Tahoma"/>
          <w:sz w:val="18"/>
          <w:szCs w:val="18"/>
          <w:rtl/>
        </w:rPr>
        <w:t xml:space="preserve">אוקטובר 2017 </w:t>
      </w:r>
      <w:r w:rsidRPr="00AD4F32">
        <w:rPr>
          <w:rFonts w:ascii="Tahoma" w:hAnsi="Tahoma" w:cs="Tahoma" w:hint="cs"/>
          <w:sz w:val="18"/>
          <w:szCs w:val="18"/>
          <w:rtl/>
        </w:rPr>
        <w:t xml:space="preserve">הבהירה נציגת </w:t>
      </w:r>
      <w:r w:rsidRPr="00AD4F32">
        <w:rPr>
          <w:rFonts w:ascii="Tahoma" w:hAnsi="Tahoma" w:cs="Tahoma" w:hint="cs"/>
          <w:sz w:val="18"/>
          <w:szCs w:val="18"/>
          <w:rtl/>
        </w:rPr>
        <w:t>שח"ם</w:t>
      </w:r>
      <w:r w:rsidRPr="00AD4F32">
        <w:rPr>
          <w:rFonts w:ascii="Tahoma" w:hAnsi="Tahoma" w:cs="Tahoma"/>
          <w:sz w:val="18"/>
          <w:szCs w:val="18"/>
          <w:rtl/>
        </w:rPr>
        <w:t xml:space="preserve"> </w:t>
      </w:r>
      <w:r w:rsidRPr="00AD4F32">
        <w:rPr>
          <w:rFonts w:ascii="Tahoma" w:hAnsi="Tahoma" w:cs="Tahoma" w:hint="cs"/>
          <w:sz w:val="18"/>
          <w:szCs w:val="18"/>
          <w:rtl/>
        </w:rPr>
        <w:t xml:space="preserve">כי </w:t>
      </w:r>
      <w:r w:rsidRPr="00AD4F32">
        <w:rPr>
          <w:rFonts w:ascii="Tahoma" w:hAnsi="Tahoma" w:cs="Tahoma"/>
          <w:sz w:val="18"/>
          <w:szCs w:val="18"/>
          <w:rtl/>
        </w:rPr>
        <w:t xml:space="preserve">במקרים </w:t>
      </w:r>
      <w:r w:rsidRPr="00AD4F32">
        <w:rPr>
          <w:rFonts w:ascii="Tahoma" w:hAnsi="Tahoma" w:cs="Tahoma" w:hint="cs"/>
          <w:sz w:val="18"/>
          <w:szCs w:val="18"/>
          <w:rtl/>
        </w:rPr>
        <w:t>ש</w:t>
      </w:r>
      <w:r w:rsidRPr="00AD4F32">
        <w:rPr>
          <w:rFonts w:ascii="Tahoma" w:hAnsi="Tahoma" w:cs="Tahoma"/>
          <w:sz w:val="18"/>
          <w:szCs w:val="18"/>
          <w:rtl/>
        </w:rPr>
        <w:t xml:space="preserve">יש </w:t>
      </w:r>
      <w:r w:rsidRPr="00AD4F32">
        <w:rPr>
          <w:rFonts w:ascii="Tahoma" w:hAnsi="Tahoma" w:cs="Tahoma" w:hint="cs"/>
          <w:sz w:val="18"/>
          <w:szCs w:val="18"/>
          <w:rtl/>
        </w:rPr>
        <w:t xml:space="preserve">בהם </w:t>
      </w:r>
      <w:r w:rsidRPr="00AD4F32">
        <w:rPr>
          <w:rFonts w:ascii="Tahoma" w:hAnsi="Tahoma" w:cs="Tahoma"/>
          <w:sz w:val="18"/>
          <w:szCs w:val="18"/>
          <w:rtl/>
        </w:rPr>
        <w:t xml:space="preserve">אינדיקציה למוגבלות שכלית, ברירת המחדל היא </w:t>
      </w:r>
      <w:r w:rsidRPr="00AD4F32">
        <w:rPr>
          <w:rFonts w:ascii="Tahoma" w:hAnsi="Tahoma" w:cs="Tahoma" w:hint="cs"/>
          <w:sz w:val="18"/>
          <w:szCs w:val="18"/>
          <w:rtl/>
        </w:rPr>
        <w:t>העברת</w:t>
      </w:r>
      <w:r w:rsidRPr="00AD4F32">
        <w:rPr>
          <w:rFonts w:ascii="Tahoma" w:hAnsi="Tahoma" w:cs="Tahoma"/>
          <w:sz w:val="18"/>
          <w:szCs w:val="18"/>
          <w:rtl/>
        </w:rPr>
        <w:t xml:space="preserve"> החקירה</w:t>
      </w:r>
      <w:r w:rsidRPr="00AD4F32">
        <w:rPr>
          <w:rFonts w:ascii="Tahoma" w:hAnsi="Tahoma" w:cs="Tahoma" w:hint="cs"/>
          <w:sz w:val="18"/>
          <w:szCs w:val="18"/>
          <w:rtl/>
        </w:rPr>
        <w:t xml:space="preserve"> מהמשטרה</w:t>
      </w:r>
      <w:r w:rsidRPr="00AD4F32">
        <w:rPr>
          <w:rFonts w:ascii="Tahoma" w:hAnsi="Tahoma" w:cs="Tahoma"/>
          <w:sz w:val="18"/>
          <w:szCs w:val="18"/>
          <w:rtl/>
        </w:rPr>
        <w:t xml:space="preserve"> </w:t>
      </w:r>
      <w:r w:rsidRPr="00AD4F32">
        <w:rPr>
          <w:rFonts w:ascii="Tahoma" w:hAnsi="Tahoma" w:cs="Tahoma"/>
          <w:sz w:val="18"/>
          <w:szCs w:val="18"/>
          <w:rtl/>
        </w:rPr>
        <w:t>ל</w:t>
      </w:r>
      <w:r w:rsidRPr="00AD4F32">
        <w:rPr>
          <w:rFonts w:ascii="Tahoma" w:hAnsi="Tahoma" w:cs="Tahoma" w:hint="cs"/>
          <w:sz w:val="18"/>
          <w:szCs w:val="18"/>
          <w:rtl/>
        </w:rPr>
        <w:t>שח"ם</w:t>
      </w:r>
      <w:r w:rsidRPr="00AD4F32">
        <w:rPr>
          <w:rFonts w:ascii="Tahoma" w:hAnsi="Tahoma" w:cs="Tahoma"/>
          <w:sz w:val="18"/>
          <w:szCs w:val="18"/>
          <w:rtl/>
        </w:rPr>
        <w:t xml:space="preserve">. </w:t>
      </w:r>
    </w:p>
    <w:p w:rsidR="00A207F5" w:rsidRPr="00AD4F32" w:rsidP="00060588">
      <w:pPr>
        <w:pStyle w:val="RESHET"/>
        <w:ind w:left="567"/>
        <w:rPr>
          <w:rtl/>
        </w:rPr>
      </w:pPr>
      <w:r w:rsidRPr="00AD4F32">
        <w:rPr>
          <w:rFonts w:hint="cs"/>
          <w:rtl/>
        </w:rPr>
        <w:t xml:space="preserve">התניית חקירתו של אדם עם מוגבלות בידי חוקר מיוחד </w:t>
      </w:r>
      <w:r w:rsidRPr="00AD4F32">
        <w:rPr>
          <w:rFonts w:hint="cs"/>
          <w:rtl/>
        </w:rPr>
        <w:t>בשח"ם</w:t>
      </w:r>
      <w:r w:rsidRPr="00AD4F32">
        <w:rPr>
          <w:rFonts w:hint="cs"/>
          <w:rtl/>
        </w:rPr>
        <w:t xml:space="preserve"> בהמצאת אבחון רשמי של מוגבלותו, עלולה להביא לכך שאנשים עם מוגבלות שכלית</w:t>
      </w:r>
      <w:r w:rsidRPr="00AD4F32">
        <w:rPr>
          <w:rtl/>
        </w:rPr>
        <w:t xml:space="preserve"> </w:t>
      </w:r>
      <w:r w:rsidRPr="00AD4F32">
        <w:rPr>
          <w:rFonts w:hint="cs"/>
          <w:rtl/>
        </w:rPr>
        <w:t xml:space="preserve">ייחקרו </w:t>
      </w:r>
      <w:r w:rsidRPr="00AD4F32">
        <w:rPr>
          <w:rtl/>
        </w:rPr>
        <w:t>בידי חוקר משטרה</w:t>
      </w:r>
      <w:r w:rsidRPr="00AD4F32">
        <w:rPr>
          <w:rFonts w:hint="cs"/>
          <w:rtl/>
        </w:rPr>
        <w:t xml:space="preserve"> ולא בידי </w:t>
      </w:r>
      <w:r w:rsidRPr="00AD4F32">
        <w:rPr>
          <w:rtl/>
        </w:rPr>
        <w:t>חוקר מיוחד.</w:t>
      </w:r>
      <w:r w:rsidRPr="00AD4F32">
        <w:rPr>
          <w:rFonts w:hint="cs"/>
          <w:rtl/>
        </w:rPr>
        <w:t xml:space="preserve"> יש לציין כי נהלי המשטרה ונהלי </w:t>
      </w:r>
      <w:r w:rsidRPr="00AD4F32">
        <w:rPr>
          <w:rFonts w:hint="cs"/>
          <w:rtl/>
        </w:rPr>
        <w:t>שח"ם</w:t>
      </w:r>
      <w:r w:rsidRPr="00AD4F32">
        <w:rPr>
          <w:rFonts w:hint="cs"/>
          <w:rtl/>
        </w:rPr>
        <w:t xml:space="preserve"> אינם</w:t>
      </w:r>
      <w:r w:rsidRPr="00AD4F32">
        <w:rPr>
          <w:rtl/>
        </w:rPr>
        <w:t xml:space="preserve"> </w:t>
      </w:r>
      <w:r w:rsidRPr="00AD4F32">
        <w:rPr>
          <w:rFonts w:hint="eastAsia"/>
          <w:rtl/>
        </w:rPr>
        <w:t>מסדיר</w:t>
      </w:r>
      <w:r w:rsidRPr="00AD4F32">
        <w:rPr>
          <w:rFonts w:hint="cs"/>
          <w:rtl/>
        </w:rPr>
        <w:t>ים</w:t>
      </w:r>
      <w:r w:rsidRPr="00AD4F32">
        <w:rPr>
          <w:rtl/>
        </w:rPr>
        <w:t xml:space="preserve"> </w:t>
      </w:r>
      <w:r w:rsidRPr="00AD4F32">
        <w:rPr>
          <w:rFonts w:hint="eastAsia"/>
          <w:rtl/>
        </w:rPr>
        <w:t>את</w:t>
      </w:r>
      <w:r w:rsidRPr="00AD4F32">
        <w:rPr>
          <w:rtl/>
        </w:rPr>
        <w:t xml:space="preserve"> </w:t>
      </w:r>
      <w:r w:rsidRPr="00AD4F32">
        <w:rPr>
          <w:rFonts w:hint="eastAsia"/>
          <w:rtl/>
        </w:rPr>
        <w:t>אופן</w:t>
      </w:r>
      <w:r w:rsidRPr="00AD4F32">
        <w:rPr>
          <w:rtl/>
        </w:rPr>
        <w:t xml:space="preserve"> </w:t>
      </w:r>
      <w:r w:rsidRPr="00AD4F32">
        <w:rPr>
          <w:rFonts w:hint="eastAsia"/>
          <w:rtl/>
        </w:rPr>
        <w:t>קבלת</w:t>
      </w:r>
      <w:r w:rsidRPr="00AD4F32">
        <w:rPr>
          <w:rtl/>
        </w:rPr>
        <w:t xml:space="preserve"> </w:t>
      </w:r>
      <w:r w:rsidRPr="00AD4F32">
        <w:rPr>
          <w:rFonts w:hint="eastAsia"/>
          <w:rtl/>
        </w:rPr>
        <w:t>המידע</w:t>
      </w:r>
      <w:r w:rsidRPr="00AD4F32">
        <w:rPr>
          <w:rtl/>
        </w:rPr>
        <w:t xml:space="preserve"> </w:t>
      </w:r>
      <w:r w:rsidRPr="00AD4F32">
        <w:rPr>
          <w:rFonts w:hint="eastAsia"/>
          <w:rtl/>
        </w:rPr>
        <w:t>המצוי</w:t>
      </w:r>
      <w:r w:rsidRPr="00AD4F32">
        <w:rPr>
          <w:rtl/>
        </w:rPr>
        <w:t xml:space="preserve"> </w:t>
      </w:r>
      <w:r w:rsidRPr="00AD4F32">
        <w:rPr>
          <w:rFonts w:hint="eastAsia"/>
          <w:rtl/>
        </w:rPr>
        <w:t>במשרד</w:t>
      </w:r>
      <w:r w:rsidRPr="00AD4F32">
        <w:rPr>
          <w:rtl/>
        </w:rPr>
        <w:t xml:space="preserve"> </w:t>
      </w:r>
      <w:r w:rsidRPr="00AD4F32">
        <w:rPr>
          <w:rFonts w:hint="eastAsia"/>
          <w:rtl/>
        </w:rPr>
        <w:t>הרווחה</w:t>
      </w:r>
      <w:r w:rsidRPr="00AD4F32">
        <w:rPr>
          <w:rtl/>
        </w:rPr>
        <w:t xml:space="preserve"> </w:t>
      </w:r>
      <w:r w:rsidRPr="00AD4F32">
        <w:rPr>
          <w:rFonts w:hint="cs"/>
          <w:rtl/>
        </w:rPr>
        <w:t>על</w:t>
      </w:r>
      <w:r w:rsidRPr="00AD4F32">
        <w:rPr>
          <w:rtl/>
        </w:rPr>
        <w:t xml:space="preserve"> </w:t>
      </w:r>
      <w:r w:rsidRPr="00AD4F32">
        <w:rPr>
          <w:rFonts w:hint="eastAsia"/>
          <w:rtl/>
        </w:rPr>
        <w:t>מוגבלותו</w:t>
      </w:r>
      <w:r w:rsidRPr="00AD4F32">
        <w:rPr>
          <w:rtl/>
        </w:rPr>
        <w:t xml:space="preserve"> של אדם</w:t>
      </w:r>
      <w:r w:rsidRPr="00AD4F32">
        <w:rPr>
          <w:rFonts w:hint="cs"/>
          <w:rtl/>
        </w:rPr>
        <w:t>, לשם החלטה מי יחקור אותו.</w:t>
      </w:r>
      <w:r w:rsidRPr="00AD4F32">
        <w:rPr>
          <w:rtl/>
        </w:rPr>
        <w:t xml:space="preserve"> </w:t>
      </w:r>
    </w:p>
    <w:p w:rsidR="00A207F5" w:rsidRPr="00AD4F32" w:rsidP="00060588">
      <w:pPr>
        <w:spacing w:before="180" w:after="240" w:line="240" w:lineRule="exact"/>
        <w:ind w:left="340" w:right="2268"/>
        <w:jc w:val="both"/>
        <w:rPr>
          <w:rFonts w:ascii="Tahoma" w:hAnsi="Tahoma" w:cs="Tahoma"/>
          <w:b/>
          <w:bCs/>
          <w:sz w:val="18"/>
          <w:szCs w:val="18"/>
          <w:rtl/>
        </w:rPr>
      </w:pPr>
      <w:r w:rsidRPr="00AD4F32">
        <w:rPr>
          <w:rFonts w:ascii="Tahoma" w:hAnsi="Tahoma" w:cs="Tahoma" w:hint="cs"/>
          <w:sz w:val="18"/>
          <w:szCs w:val="18"/>
          <w:rtl/>
        </w:rPr>
        <w:t xml:space="preserve">בתשובתו לביקורת מדצמבר 2018 כתב משרד הרווחה כי </w:t>
      </w:r>
      <w:r w:rsidRPr="00AD4F32">
        <w:rPr>
          <w:rFonts w:ascii="Tahoma" w:hAnsi="Tahoma" w:cs="Tahoma" w:hint="cs"/>
          <w:sz w:val="18"/>
          <w:szCs w:val="18"/>
          <w:rtl/>
        </w:rPr>
        <w:t>שח"ם</w:t>
      </w:r>
      <w:r w:rsidRPr="00AD4F32">
        <w:rPr>
          <w:rFonts w:ascii="Tahoma" w:hAnsi="Tahoma" w:cs="Tahoma" w:hint="cs"/>
          <w:sz w:val="18"/>
          <w:szCs w:val="18"/>
          <w:rtl/>
        </w:rPr>
        <w:t xml:space="preserve"> מקבל הפניות לחקירה בידי חוקר מיוחד על בסיס מגוון סוגי מסמכים, גם ללא אבחון רשמי.</w:t>
      </w:r>
      <w:r w:rsidRPr="00AD4F32">
        <w:rPr>
          <w:rFonts w:ascii="Tahoma" w:hAnsi="Tahoma" w:cs="Tahoma" w:hint="cs"/>
          <w:b/>
          <w:bCs/>
          <w:sz w:val="18"/>
          <w:szCs w:val="18"/>
          <w:rtl/>
        </w:rPr>
        <w:t xml:space="preserve"> </w:t>
      </w:r>
      <w:r w:rsidRPr="00AD4F32">
        <w:rPr>
          <w:rFonts w:ascii="Tahoma" w:hAnsi="Tahoma" w:cs="Tahoma" w:hint="cs"/>
          <w:sz w:val="18"/>
          <w:szCs w:val="18"/>
          <w:rtl/>
        </w:rPr>
        <w:t>בתשובת משטרת ישראל נמסר כי המשטרה תבחן מול משרד הרווחה את הצורך בהסדר מובנה, לשם זירוז הטיפול בתיקים אלה בכל אחד מהגופים ובממשקי העבודה ביניהם.</w:t>
      </w:r>
    </w:p>
    <w:p w:rsidR="00A207F5" w:rsidRPr="00060588" w:rsidP="00060588">
      <w:pPr>
        <w:pStyle w:val="RESHET"/>
        <w:ind w:left="567"/>
        <w:rPr>
          <w:rtl/>
        </w:rPr>
      </w:pPr>
      <w:r w:rsidRPr="00060588">
        <w:rPr>
          <w:rFonts w:hint="cs"/>
          <w:rtl/>
        </w:rPr>
        <w:t xml:space="preserve">משרד מבקר המדינה מעיר למשטרה </w:t>
      </w:r>
      <w:r w:rsidRPr="00060588">
        <w:rPr>
          <w:rFonts w:hint="cs"/>
          <w:rtl/>
        </w:rPr>
        <w:t>ולשח"ם</w:t>
      </w:r>
      <w:r w:rsidRPr="00060588">
        <w:rPr>
          <w:rFonts w:hint="cs"/>
          <w:rtl/>
        </w:rPr>
        <w:t xml:space="preserve">, שעליהם לקבוע במשותף עם הפרקליטות אילו מסמכים נדרשים להפניה לחוקר מיוחד, כדי שתובטח חקירה של כל אדם עם מוגבלות שכלית בידי החוקרים המתאימים, כנדרש בדין. </w:t>
      </w:r>
      <w:r w:rsidRPr="00060588">
        <w:rPr>
          <w:rFonts w:hint="eastAsia"/>
          <w:rtl/>
        </w:rPr>
        <w:t>על</w:t>
      </w:r>
      <w:r w:rsidRPr="00060588">
        <w:rPr>
          <w:rtl/>
        </w:rPr>
        <w:t xml:space="preserve"> </w:t>
      </w:r>
      <w:r w:rsidRPr="00060588">
        <w:rPr>
          <w:rFonts w:hint="cs"/>
          <w:rtl/>
        </w:rPr>
        <w:t>שח"ם</w:t>
      </w:r>
      <w:r w:rsidRPr="00060588">
        <w:rPr>
          <w:rtl/>
        </w:rPr>
        <w:t xml:space="preserve"> ועל המשטרה </w:t>
      </w:r>
      <w:r w:rsidRPr="00060588">
        <w:rPr>
          <w:rFonts w:hint="cs"/>
          <w:rtl/>
        </w:rPr>
        <w:t>לקבוע</w:t>
      </w:r>
      <w:r w:rsidRPr="00060588">
        <w:rPr>
          <w:rtl/>
        </w:rPr>
        <w:t xml:space="preserve"> </w:t>
      </w:r>
      <w:r w:rsidRPr="00060588">
        <w:rPr>
          <w:rFonts w:hint="eastAsia"/>
          <w:rtl/>
        </w:rPr>
        <w:t>הסדר</w:t>
      </w:r>
      <w:r w:rsidRPr="00060588">
        <w:rPr>
          <w:rFonts w:hint="cs"/>
          <w:rtl/>
        </w:rPr>
        <w:t xml:space="preserve"> לקבלת מידע רלוונטי ממשרד הרווחה, ולה</w:t>
      </w:r>
      <w:r w:rsidRPr="00060588">
        <w:rPr>
          <w:rtl/>
        </w:rPr>
        <w:t xml:space="preserve">בטיח </w:t>
      </w:r>
      <w:r w:rsidRPr="00060588">
        <w:rPr>
          <w:rFonts w:hint="eastAsia"/>
          <w:rtl/>
        </w:rPr>
        <w:t>הכרעה</w:t>
      </w:r>
      <w:r w:rsidRPr="00060588">
        <w:rPr>
          <w:rtl/>
        </w:rPr>
        <w:t xml:space="preserve"> </w:t>
      </w:r>
      <w:r w:rsidRPr="00060588">
        <w:rPr>
          <w:rFonts w:hint="eastAsia"/>
          <w:rtl/>
        </w:rPr>
        <w:t>מהירה</w:t>
      </w:r>
      <w:r w:rsidRPr="00060588">
        <w:rPr>
          <w:rtl/>
        </w:rPr>
        <w:t xml:space="preserve"> וברור</w:t>
      </w:r>
      <w:r w:rsidRPr="00060588">
        <w:rPr>
          <w:rFonts w:hint="eastAsia"/>
          <w:rtl/>
        </w:rPr>
        <w:t>ה</w:t>
      </w:r>
      <w:r w:rsidRPr="00060588">
        <w:rPr>
          <w:rtl/>
        </w:rPr>
        <w:t xml:space="preserve"> בעת מחלוקת </w:t>
      </w:r>
      <w:r w:rsidRPr="00060588">
        <w:rPr>
          <w:rFonts w:hint="cs"/>
          <w:rtl/>
        </w:rPr>
        <w:t>על</w:t>
      </w:r>
      <w:r w:rsidRPr="00060588">
        <w:rPr>
          <w:rtl/>
        </w:rPr>
        <w:t xml:space="preserve"> זהות</w:t>
      </w:r>
      <w:r w:rsidRPr="00060588">
        <w:rPr>
          <w:rFonts w:hint="cs"/>
          <w:rtl/>
        </w:rPr>
        <w:t>ו של</w:t>
      </w:r>
      <w:r w:rsidRPr="00060588">
        <w:rPr>
          <w:rtl/>
        </w:rPr>
        <w:t xml:space="preserve"> הגורם החוקר</w:t>
      </w:r>
      <w:r w:rsidRPr="00060588">
        <w:rPr>
          <w:rFonts w:hint="cs"/>
          <w:rtl/>
        </w:rPr>
        <w:t>.</w:t>
      </w:r>
    </w:p>
    <w:p w:rsidR="00A207F5" w:rsidRPr="00AD4F32" w:rsidP="002C7EDD">
      <w:pPr>
        <w:spacing w:line="240" w:lineRule="exact"/>
        <w:ind w:right="2268"/>
        <w:jc w:val="both"/>
        <w:rPr>
          <w:rFonts w:ascii="Tahoma" w:hAnsi="Tahoma" w:eastAsiaTheme="majorEastAsia" w:cs="Tahoma"/>
          <w:bCs/>
          <w:sz w:val="18"/>
          <w:szCs w:val="18"/>
        </w:rPr>
      </w:pPr>
    </w:p>
    <w:p w:rsidR="00A207F5" w:rsidRPr="00A40B38" w:rsidP="002C7EDD">
      <w:pPr>
        <w:pStyle w:val="KOT5"/>
        <w:rPr>
          <w:rtl/>
        </w:rPr>
      </w:pPr>
      <w:r w:rsidRPr="00A40B38">
        <w:rPr>
          <w:rFonts w:hint="eastAsia"/>
          <w:rtl/>
        </w:rPr>
        <w:t>אזהרת</w:t>
      </w:r>
      <w:r w:rsidRPr="00A40B38">
        <w:rPr>
          <w:rtl/>
        </w:rPr>
        <w:t xml:space="preserve"> </w:t>
      </w:r>
      <w:r w:rsidRPr="00A40B38">
        <w:rPr>
          <w:rFonts w:hint="eastAsia"/>
          <w:rtl/>
        </w:rPr>
        <w:t>חשוד</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לפי</w:t>
      </w:r>
      <w:r w:rsidRPr="00AD4F32">
        <w:rPr>
          <w:rFonts w:ascii="Tahoma" w:hAnsi="Tahoma" w:cs="Tahoma"/>
          <w:sz w:val="18"/>
          <w:szCs w:val="18"/>
          <w:rtl/>
        </w:rPr>
        <w:t xml:space="preserve"> </w:t>
      </w:r>
      <w:r w:rsidRPr="00AD4F32">
        <w:rPr>
          <w:rFonts w:ascii="Tahoma" w:hAnsi="Tahoma" w:cs="Tahoma" w:hint="cs"/>
          <w:sz w:val="18"/>
          <w:szCs w:val="18"/>
          <w:rtl/>
        </w:rPr>
        <w:t>האמנה</w:t>
      </w:r>
      <w:r w:rsidRPr="00AD4F32">
        <w:rPr>
          <w:rFonts w:ascii="Tahoma" w:hAnsi="Tahoma" w:cs="Tahoma"/>
          <w:sz w:val="18"/>
          <w:szCs w:val="18"/>
          <w:rtl/>
        </w:rPr>
        <w:t xml:space="preserve">, </w:t>
      </w:r>
      <w:r w:rsidRPr="00AD4F32">
        <w:rPr>
          <w:rFonts w:ascii="Tahoma" w:hAnsi="Tahoma" w:cs="Tahoma" w:hint="cs"/>
          <w:sz w:val="18"/>
          <w:szCs w:val="18"/>
          <w:rtl/>
        </w:rPr>
        <w:t>הבטחת</w:t>
      </w:r>
      <w:r w:rsidRPr="00AD4F32">
        <w:rPr>
          <w:rFonts w:ascii="Tahoma" w:hAnsi="Tahoma" w:cs="Tahoma"/>
          <w:sz w:val="18"/>
          <w:szCs w:val="18"/>
          <w:rtl/>
        </w:rPr>
        <w:t xml:space="preserve"> </w:t>
      </w:r>
      <w:r w:rsidRPr="00AD4F32">
        <w:rPr>
          <w:rFonts w:ascii="Tahoma" w:hAnsi="Tahoma" w:cs="Tahoma" w:hint="cs"/>
          <w:sz w:val="18"/>
          <w:szCs w:val="18"/>
          <w:rtl/>
        </w:rPr>
        <w:t>נגישות לצדק</w:t>
      </w:r>
      <w:r w:rsidRPr="00AD4F32">
        <w:rPr>
          <w:rFonts w:ascii="Tahoma" w:hAnsi="Tahoma" w:cs="Tahoma"/>
          <w:sz w:val="18"/>
          <w:szCs w:val="18"/>
          <w:rtl/>
        </w:rPr>
        <w:t xml:space="preserve"> </w:t>
      </w:r>
      <w:r w:rsidRPr="00AD4F32">
        <w:rPr>
          <w:rFonts w:ascii="Tahoma" w:hAnsi="Tahoma" w:cs="Tahoma" w:hint="cs"/>
          <w:sz w:val="18"/>
          <w:szCs w:val="18"/>
          <w:rtl/>
        </w:rPr>
        <w:t>לאנשים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טעונה התאמות</w:t>
      </w:r>
      <w:r w:rsidRPr="00AD4F32">
        <w:rPr>
          <w:rFonts w:ascii="Tahoma" w:hAnsi="Tahoma" w:cs="Tahoma"/>
          <w:sz w:val="18"/>
          <w:szCs w:val="18"/>
          <w:rtl/>
        </w:rPr>
        <w:t xml:space="preserve"> </w:t>
      </w:r>
      <w:r w:rsidRPr="00AD4F32">
        <w:rPr>
          <w:rFonts w:ascii="Tahoma" w:hAnsi="Tahoma" w:cs="Tahoma" w:hint="cs"/>
          <w:sz w:val="18"/>
          <w:szCs w:val="18"/>
          <w:rtl/>
        </w:rPr>
        <w:t>שיקלו</w:t>
      </w:r>
      <w:r w:rsidRPr="00AD4F32">
        <w:rPr>
          <w:rFonts w:ascii="Tahoma" w:hAnsi="Tahoma" w:cs="Tahoma"/>
          <w:sz w:val="18"/>
          <w:szCs w:val="18"/>
          <w:rtl/>
        </w:rPr>
        <w:t xml:space="preserve"> </w:t>
      </w:r>
      <w:r w:rsidRPr="00AD4F32">
        <w:rPr>
          <w:rFonts w:ascii="Tahoma" w:hAnsi="Tahoma" w:cs="Tahoma" w:hint="cs"/>
          <w:sz w:val="18"/>
          <w:szCs w:val="18"/>
          <w:rtl/>
        </w:rPr>
        <w:t>את תפקודם</w:t>
      </w:r>
      <w:r w:rsidRPr="00AD4F32">
        <w:rPr>
          <w:rFonts w:ascii="Tahoma" w:hAnsi="Tahoma" w:cs="Tahoma"/>
          <w:sz w:val="18"/>
          <w:szCs w:val="18"/>
          <w:rtl/>
        </w:rPr>
        <w:t xml:space="preserve"> </w:t>
      </w:r>
      <w:r w:rsidRPr="00AD4F32">
        <w:rPr>
          <w:rFonts w:ascii="Tahoma" w:hAnsi="Tahoma" w:cs="Tahoma" w:hint="cs"/>
          <w:sz w:val="18"/>
          <w:szCs w:val="18"/>
          <w:rtl/>
        </w:rPr>
        <w:t>האפקטיבי</w:t>
      </w:r>
      <w:r w:rsidRPr="00AD4F32">
        <w:rPr>
          <w:rFonts w:ascii="Tahoma" w:hAnsi="Tahoma" w:cs="Tahoma"/>
          <w:sz w:val="18"/>
          <w:szCs w:val="18"/>
          <w:rtl/>
        </w:rPr>
        <w:t xml:space="preserve"> </w:t>
      </w:r>
      <w:r w:rsidRPr="00AD4F32">
        <w:rPr>
          <w:rFonts w:ascii="Tahoma" w:hAnsi="Tahoma" w:cs="Tahoma" w:hint="cs"/>
          <w:sz w:val="18"/>
          <w:szCs w:val="18"/>
          <w:rtl/>
        </w:rPr>
        <w:t>כמשתתפים</w:t>
      </w:r>
      <w:r w:rsidRPr="00AD4F32">
        <w:rPr>
          <w:rFonts w:ascii="Tahoma" w:hAnsi="Tahoma" w:cs="Tahoma"/>
          <w:sz w:val="18"/>
          <w:szCs w:val="18"/>
          <w:rtl/>
        </w:rPr>
        <w:t xml:space="preserve"> </w:t>
      </w:r>
      <w:r w:rsidRPr="00AD4F32">
        <w:rPr>
          <w:rFonts w:ascii="Tahoma" w:hAnsi="Tahoma" w:cs="Tahoma" w:hint="cs"/>
          <w:sz w:val="18"/>
          <w:szCs w:val="18"/>
          <w:rtl/>
        </w:rPr>
        <w:t>בהליכי</w:t>
      </w:r>
      <w:r w:rsidRPr="00AD4F32">
        <w:rPr>
          <w:rFonts w:ascii="Tahoma" w:hAnsi="Tahoma" w:cs="Tahoma"/>
          <w:sz w:val="18"/>
          <w:szCs w:val="18"/>
          <w:rtl/>
        </w:rPr>
        <w:t xml:space="preserve"> </w:t>
      </w:r>
      <w:r w:rsidRPr="00AD4F32">
        <w:rPr>
          <w:rFonts w:ascii="Tahoma" w:hAnsi="Tahoma" w:cs="Tahoma" w:hint="cs"/>
          <w:sz w:val="18"/>
          <w:szCs w:val="18"/>
          <w:rtl/>
        </w:rPr>
        <w:t>חקירה</w:t>
      </w:r>
      <w:r w:rsidRPr="00AD4F32">
        <w:rPr>
          <w:rFonts w:ascii="Tahoma" w:hAnsi="Tahoma" w:cs="Tahoma"/>
          <w:sz w:val="18"/>
          <w:szCs w:val="18"/>
          <w:rtl/>
        </w:rPr>
        <w:t xml:space="preserve">. לפי חוק חקירה והעדה, חוקר מיוחד חייב להסביר לנחקר, בלשון המובנת לו, את זכות השתיקה </w:t>
      </w:r>
      <w:r w:rsidRPr="00AD4F32">
        <w:rPr>
          <w:rFonts w:ascii="Tahoma" w:hAnsi="Tahoma" w:cs="Tahoma"/>
          <w:sz w:val="18"/>
          <w:szCs w:val="18"/>
          <w:rtl/>
        </w:rPr>
        <w:t xml:space="preserve">המוקנית לו על-פי דין. </w:t>
      </w:r>
      <w:r w:rsidRPr="00AD4F32">
        <w:rPr>
          <w:rFonts w:ascii="Tahoma" w:hAnsi="Tahoma" w:cs="Tahoma" w:hint="cs"/>
          <w:sz w:val="18"/>
          <w:szCs w:val="18"/>
          <w:rtl/>
        </w:rPr>
        <w:t>אי-אזהרה של</w:t>
      </w:r>
      <w:r w:rsidRPr="00AD4F32">
        <w:rPr>
          <w:rFonts w:ascii="Tahoma" w:hAnsi="Tahoma" w:cs="Tahoma"/>
          <w:sz w:val="18"/>
          <w:szCs w:val="18"/>
          <w:rtl/>
        </w:rPr>
        <w:t xml:space="preserve"> </w:t>
      </w:r>
      <w:r w:rsidRPr="00AD4F32">
        <w:rPr>
          <w:rFonts w:ascii="Tahoma" w:hAnsi="Tahoma" w:cs="Tahoma" w:hint="cs"/>
          <w:sz w:val="18"/>
          <w:szCs w:val="18"/>
          <w:rtl/>
        </w:rPr>
        <w:t>חשוד</w:t>
      </w:r>
      <w:r w:rsidRPr="00AD4F32">
        <w:rPr>
          <w:rFonts w:ascii="Tahoma" w:hAnsi="Tahoma" w:cs="Tahoma"/>
          <w:sz w:val="18"/>
          <w:szCs w:val="18"/>
          <w:rtl/>
        </w:rPr>
        <w:t xml:space="preserve"> </w:t>
      </w:r>
      <w:r w:rsidRPr="00AD4F32">
        <w:rPr>
          <w:rFonts w:ascii="Tahoma" w:hAnsi="Tahoma" w:cs="Tahoma" w:hint="cs"/>
          <w:sz w:val="18"/>
          <w:szCs w:val="18"/>
          <w:rtl/>
        </w:rPr>
        <w:t>בטרם</w:t>
      </w:r>
      <w:r w:rsidRPr="00AD4F32">
        <w:rPr>
          <w:rFonts w:ascii="Tahoma" w:hAnsi="Tahoma" w:cs="Tahoma"/>
          <w:sz w:val="18"/>
          <w:szCs w:val="18"/>
          <w:rtl/>
        </w:rPr>
        <w:t xml:space="preserve"> </w:t>
      </w:r>
      <w:r w:rsidRPr="00AD4F32">
        <w:rPr>
          <w:rFonts w:ascii="Tahoma" w:hAnsi="Tahoma" w:cs="Tahoma" w:hint="cs"/>
          <w:sz w:val="18"/>
          <w:szCs w:val="18"/>
          <w:rtl/>
        </w:rPr>
        <w:t>חקירתו</w:t>
      </w:r>
      <w:r w:rsidRPr="00AD4F32">
        <w:rPr>
          <w:rFonts w:ascii="Tahoma" w:hAnsi="Tahoma" w:cs="Tahoma"/>
          <w:sz w:val="18"/>
          <w:szCs w:val="18"/>
          <w:rtl/>
        </w:rPr>
        <w:t xml:space="preserve"> </w:t>
      </w:r>
      <w:r w:rsidRPr="00AD4F32">
        <w:rPr>
          <w:rFonts w:ascii="Tahoma" w:hAnsi="Tahoma" w:cs="Tahoma" w:hint="cs"/>
          <w:sz w:val="18"/>
          <w:szCs w:val="18"/>
          <w:rtl/>
        </w:rPr>
        <w:t>פוגעת</w:t>
      </w:r>
      <w:r w:rsidRPr="00AD4F32">
        <w:rPr>
          <w:rFonts w:ascii="Tahoma" w:hAnsi="Tahoma" w:cs="Tahoma"/>
          <w:sz w:val="18"/>
          <w:szCs w:val="18"/>
          <w:rtl/>
        </w:rPr>
        <w:t xml:space="preserve"> </w:t>
      </w:r>
      <w:r w:rsidRPr="00AD4F32">
        <w:rPr>
          <w:rFonts w:ascii="Tahoma" w:hAnsi="Tahoma" w:cs="Tahoma" w:hint="cs"/>
          <w:sz w:val="18"/>
          <w:szCs w:val="18"/>
          <w:rtl/>
        </w:rPr>
        <w:t>פגיעה</w:t>
      </w:r>
      <w:r w:rsidRPr="00AD4F32">
        <w:rPr>
          <w:rFonts w:ascii="Tahoma" w:hAnsi="Tahoma" w:cs="Tahoma"/>
          <w:sz w:val="18"/>
          <w:szCs w:val="18"/>
          <w:rtl/>
        </w:rPr>
        <w:t xml:space="preserve"> </w:t>
      </w:r>
      <w:r w:rsidRPr="00AD4F32">
        <w:rPr>
          <w:rFonts w:ascii="Tahoma" w:hAnsi="Tahoma" w:cs="Tahoma" w:hint="cs"/>
          <w:sz w:val="18"/>
          <w:szCs w:val="18"/>
          <w:rtl/>
        </w:rPr>
        <w:t>מהותית</w:t>
      </w:r>
      <w:r w:rsidRPr="00AD4F32">
        <w:rPr>
          <w:rFonts w:ascii="Tahoma" w:hAnsi="Tahoma" w:cs="Tahoma"/>
          <w:sz w:val="18"/>
          <w:szCs w:val="18"/>
          <w:rtl/>
        </w:rPr>
        <w:t xml:space="preserve"> </w:t>
      </w:r>
      <w:r w:rsidRPr="00AD4F32">
        <w:rPr>
          <w:rFonts w:ascii="Tahoma" w:hAnsi="Tahoma" w:cs="Tahoma" w:hint="cs"/>
          <w:sz w:val="18"/>
          <w:szCs w:val="18"/>
          <w:rtl/>
        </w:rPr>
        <w:t>בזכויותיו</w:t>
      </w:r>
      <w:r w:rsidRPr="00AD4F32">
        <w:rPr>
          <w:rFonts w:ascii="Tahoma" w:hAnsi="Tahoma" w:cs="Tahoma"/>
          <w:sz w:val="18"/>
          <w:szCs w:val="18"/>
          <w:rtl/>
        </w:rPr>
        <w:t xml:space="preserve">, </w:t>
      </w:r>
      <w:r w:rsidRPr="00AD4F32">
        <w:rPr>
          <w:rFonts w:ascii="Tahoma" w:hAnsi="Tahoma" w:cs="Tahoma" w:hint="cs"/>
          <w:sz w:val="18"/>
          <w:szCs w:val="18"/>
          <w:rtl/>
        </w:rPr>
        <w:t>ועשויה</w:t>
      </w:r>
      <w:r w:rsidRPr="00AD4F32">
        <w:rPr>
          <w:rFonts w:ascii="Tahoma" w:hAnsi="Tahoma" w:cs="Tahoma"/>
          <w:sz w:val="18"/>
          <w:szCs w:val="18"/>
          <w:rtl/>
        </w:rPr>
        <w:t xml:space="preserve"> </w:t>
      </w:r>
      <w:r w:rsidRPr="00AD4F32">
        <w:rPr>
          <w:rFonts w:ascii="Tahoma" w:hAnsi="Tahoma" w:cs="Tahoma" w:hint="cs"/>
          <w:sz w:val="18"/>
          <w:szCs w:val="18"/>
          <w:rtl/>
        </w:rPr>
        <w:t>לשלול</w:t>
      </w:r>
      <w:r w:rsidRPr="00AD4F32">
        <w:rPr>
          <w:rFonts w:ascii="Tahoma" w:hAnsi="Tahoma" w:cs="Tahoma"/>
          <w:sz w:val="18"/>
          <w:szCs w:val="18"/>
          <w:rtl/>
        </w:rPr>
        <w:t xml:space="preserve"> </w:t>
      </w:r>
      <w:r w:rsidRPr="00AD4F32">
        <w:rPr>
          <w:rFonts w:ascii="Tahoma" w:hAnsi="Tahoma" w:cs="Tahoma" w:hint="cs"/>
          <w:sz w:val="18"/>
          <w:szCs w:val="18"/>
          <w:rtl/>
        </w:rPr>
        <w:t>ממנו</w:t>
      </w:r>
      <w:r w:rsidRPr="00AD4F32">
        <w:rPr>
          <w:rFonts w:ascii="Tahoma" w:hAnsi="Tahoma" w:cs="Tahoma"/>
          <w:sz w:val="18"/>
          <w:szCs w:val="18"/>
          <w:rtl/>
        </w:rPr>
        <w:t xml:space="preserve"> </w:t>
      </w:r>
      <w:r w:rsidRPr="00AD4F32">
        <w:rPr>
          <w:rFonts w:ascii="Tahoma" w:hAnsi="Tahoma" w:cs="Tahoma" w:hint="cs"/>
          <w:sz w:val="18"/>
          <w:szCs w:val="18"/>
          <w:rtl/>
        </w:rPr>
        <w:t>את</w:t>
      </w:r>
      <w:r w:rsidRPr="00AD4F32">
        <w:rPr>
          <w:rFonts w:ascii="Tahoma" w:hAnsi="Tahoma" w:cs="Tahoma"/>
          <w:sz w:val="18"/>
          <w:szCs w:val="18"/>
          <w:rtl/>
        </w:rPr>
        <w:t xml:space="preserve"> </w:t>
      </w:r>
      <w:r w:rsidRPr="00AD4F32">
        <w:rPr>
          <w:rFonts w:ascii="Tahoma" w:hAnsi="Tahoma" w:cs="Tahoma" w:hint="cs"/>
          <w:sz w:val="18"/>
          <w:szCs w:val="18"/>
          <w:rtl/>
        </w:rPr>
        <w:t>האפשרות</w:t>
      </w:r>
      <w:r w:rsidRPr="00AD4F32">
        <w:rPr>
          <w:rFonts w:ascii="Tahoma" w:hAnsi="Tahoma" w:cs="Tahoma"/>
          <w:sz w:val="18"/>
          <w:szCs w:val="18"/>
          <w:rtl/>
        </w:rPr>
        <w:t xml:space="preserve"> </w:t>
      </w:r>
      <w:r w:rsidRPr="00AD4F32">
        <w:rPr>
          <w:rFonts w:ascii="Tahoma" w:hAnsi="Tahoma" w:cs="Tahoma" w:hint="cs"/>
          <w:sz w:val="18"/>
          <w:szCs w:val="18"/>
          <w:rtl/>
        </w:rPr>
        <w:t>להבין</w:t>
      </w:r>
      <w:r w:rsidRPr="00AD4F32">
        <w:rPr>
          <w:rFonts w:ascii="Tahoma" w:hAnsi="Tahoma" w:cs="Tahoma"/>
          <w:sz w:val="18"/>
          <w:szCs w:val="18"/>
          <w:rtl/>
        </w:rPr>
        <w:t xml:space="preserve"> </w:t>
      </w:r>
      <w:r w:rsidRPr="00AD4F32">
        <w:rPr>
          <w:rFonts w:ascii="Tahoma" w:hAnsi="Tahoma" w:cs="Tahoma" w:hint="cs"/>
          <w:sz w:val="18"/>
          <w:szCs w:val="18"/>
          <w:rtl/>
        </w:rPr>
        <w:t>את</w:t>
      </w:r>
      <w:r w:rsidRPr="00AD4F32">
        <w:rPr>
          <w:rFonts w:ascii="Tahoma" w:hAnsi="Tahoma" w:cs="Tahoma"/>
          <w:sz w:val="18"/>
          <w:szCs w:val="18"/>
          <w:rtl/>
        </w:rPr>
        <w:t xml:space="preserve"> </w:t>
      </w:r>
      <w:r w:rsidRPr="00AD4F32">
        <w:rPr>
          <w:rFonts w:ascii="Tahoma" w:hAnsi="Tahoma" w:cs="Tahoma" w:hint="cs"/>
          <w:sz w:val="18"/>
          <w:szCs w:val="18"/>
          <w:rtl/>
        </w:rPr>
        <w:t>המצב</w:t>
      </w:r>
      <w:r w:rsidRPr="00AD4F32">
        <w:rPr>
          <w:rFonts w:ascii="Tahoma" w:hAnsi="Tahoma" w:cs="Tahoma"/>
          <w:sz w:val="18"/>
          <w:szCs w:val="18"/>
          <w:rtl/>
        </w:rPr>
        <w:t xml:space="preserve"> </w:t>
      </w:r>
      <w:r w:rsidRPr="00AD4F32">
        <w:rPr>
          <w:rFonts w:ascii="Tahoma" w:hAnsi="Tahoma" w:cs="Tahoma" w:hint="cs"/>
          <w:sz w:val="18"/>
          <w:szCs w:val="18"/>
          <w:rtl/>
        </w:rPr>
        <w:t>לאשורו</w:t>
      </w:r>
      <w:r w:rsidRPr="00AD4F32">
        <w:rPr>
          <w:rFonts w:ascii="Tahoma" w:hAnsi="Tahoma" w:cs="Tahoma"/>
          <w:sz w:val="18"/>
          <w:szCs w:val="18"/>
          <w:rtl/>
        </w:rPr>
        <w:t xml:space="preserve"> </w:t>
      </w:r>
      <w:r w:rsidRPr="00AD4F32">
        <w:rPr>
          <w:rFonts w:ascii="Tahoma" w:hAnsi="Tahoma" w:cs="Tahoma" w:hint="cs"/>
          <w:sz w:val="18"/>
          <w:szCs w:val="18"/>
          <w:rtl/>
        </w:rPr>
        <w:t>ולבחור</w:t>
      </w:r>
      <w:r w:rsidRPr="00AD4F32">
        <w:rPr>
          <w:rFonts w:ascii="Tahoma" w:hAnsi="Tahoma" w:cs="Tahoma"/>
          <w:sz w:val="18"/>
          <w:szCs w:val="18"/>
          <w:rtl/>
        </w:rPr>
        <w:t xml:space="preserve"> </w:t>
      </w:r>
      <w:r w:rsidRPr="00AD4F32">
        <w:rPr>
          <w:rFonts w:ascii="Tahoma" w:hAnsi="Tahoma" w:cs="Tahoma" w:hint="cs"/>
          <w:sz w:val="18"/>
          <w:szCs w:val="18"/>
          <w:rtl/>
        </w:rPr>
        <w:t>מרצונו</w:t>
      </w:r>
      <w:r w:rsidRPr="00AD4F32">
        <w:rPr>
          <w:rFonts w:ascii="Tahoma" w:hAnsi="Tahoma" w:cs="Tahoma"/>
          <w:sz w:val="18"/>
          <w:szCs w:val="18"/>
          <w:rtl/>
        </w:rPr>
        <w:t xml:space="preserve"> </w:t>
      </w:r>
      <w:r w:rsidRPr="00AD4F32">
        <w:rPr>
          <w:rFonts w:ascii="Tahoma" w:hAnsi="Tahoma" w:cs="Tahoma" w:hint="cs"/>
          <w:sz w:val="18"/>
          <w:szCs w:val="18"/>
          <w:rtl/>
        </w:rPr>
        <w:t>בקו</w:t>
      </w:r>
      <w:r w:rsidRPr="00AD4F32">
        <w:rPr>
          <w:rFonts w:ascii="Tahoma" w:hAnsi="Tahoma" w:cs="Tahoma"/>
          <w:sz w:val="18"/>
          <w:szCs w:val="18"/>
          <w:rtl/>
        </w:rPr>
        <w:t xml:space="preserve"> </w:t>
      </w:r>
      <w:r w:rsidRPr="00AD4F32">
        <w:rPr>
          <w:rFonts w:ascii="Tahoma" w:hAnsi="Tahoma" w:cs="Tahoma" w:hint="cs"/>
          <w:sz w:val="18"/>
          <w:szCs w:val="18"/>
          <w:rtl/>
        </w:rPr>
        <w:t>הגנתו</w:t>
      </w:r>
      <w:r w:rsidRPr="00AD4F32">
        <w:rPr>
          <w:rFonts w:ascii="Tahoma" w:hAnsi="Tahoma" w:cs="Tahoma"/>
          <w:sz w:val="18"/>
          <w:szCs w:val="18"/>
          <w:rtl/>
        </w:rPr>
        <w:t xml:space="preserve">. </w:t>
      </w:r>
      <w:r w:rsidRPr="00AD4F32">
        <w:rPr>
          <w:rFonts w:ascii="Tahoma" w:hAnsi="Tahoma" w:cs="Tahoma" w:hint="cs"/>
          <w:sz w:val="18"/>
          <w:szCs w:val="18"/>
          <w:rtl/>
        </w:rPr>
        <w:t xml:space="preserve">בשים לב לסיכון המוגבר להודאת שווא בידי אנשים </w:t>
      </w:r>
      <w:r w:rsidRPr="00060588">
        <w:rPr>
          <w:rFonts w:ascii="Tahoma" w:hAnsi="Tahoma" w:cs="Tahoma" w:hint="cs"/>
          <w:spacing w:val="-4"/>
          <w:sz w:val="18"/>
          <w:szCs w:val="18"/>
          <w:rtl/>
        </w:rPr>
        <w:t>עם מוגבלויות מסוימות</w:t>
      </w:r>
      <w:r>
        <w:rPr>
          <w:rStyle w:val="FootnoteReference0"/>
          <w:rFonts w:ascii="Tahoma" w:hAnsi="Tahoma" w:cs="Tahoma"/>
          <w:spacing w:val="-4"/>
          <w:sz w:val="18"/>
          <w:szCs w:val="18"/>
          <w:rtl/>
        </w:rPr>
        <w:footnoteReference w:id="19"/>
      </w:r>
      <w:r w:rsidRPr="00060588">
        <w:rPr>
          <w:rFonts w:ascii="Tahoma" w:hAnsi="Tahoma" w:cs="Tahoma" w:hint="cs"/>
          <w:spacing w:val="-4"/>
          <w:sz w:val="18"/>
          <w:szCs w:val="18"/>
          <w:rtl/>
        </w:rPr>
        <w:t>, על גורמי האכיפה מוטלת חובת זהירות מוגברת להקפיד</w:t>
      </w:r>
      <w:r w:rsidRPr="00AD4F32">
        <w:rPr>
          <w:rFonts w:ascii="Tahoma" w:hAnsi="Tahoma" w:cs="Tahoma" w:hint="cs"/>
          <w:sz w:val="18"/>
          <w:szCs w:val="18"/>
          <w:rtl/>
        </w:rPr>
        <w:t xml:space="preserve"> בחקירה על זכויותיהם</w:t>
      </w:r>
      <w:r>
        <w:rPr>
          <w:rStyle w:val="FootnoteReference0"/>
          <w:rFonts w:ascii="Tahoma" w:hAnsi="Tahoma" w:cs="Tahoma"/>
          <w:sz w:val="18"/>
          <w:szCs w:val="18"/>
          <w:rtl/>
        </w:rPr>
        <w:footnoteReference w:id="20"/>
      </w:r>
      <w:r w:rsidRPr="00AD4F32">
        <w:rPr>
          <w:rFonts w:ascii="Tahoma" w:hAnsi="Tahoma" w:cs="Tahoma"/>
          <w:sz w:val="18"/>
          <w:szCs w:val="18"/>
          <w:rtl/>
        </w:rPr>
        <w:t>.</w:t>
      </w:r>
      <w:r w:rsidRPr="00AD4F32">
        <w:rPr>
          <w:rFonts w:ascii="Tahoma" w:hAnsi="Tahoma" w:cs="Tahoma" w:hint="cs"/>
          <w:sz w:val="18"/>
          <w:szCs w:val="18"/>
          <w:rtl/>
        </w:rPr>
        <w:t xml:space="preserve"> </w:t>
      </w:r>
    </w:p>
    <w:p w:rsidR="00A207F5" w:rsidRPr="00AD4F32" w:rsidP="00060588">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ביולי</w:t>
      </w:r>
      <w:r w:rsidRPr="00AD4F32">
        <w:rPr>
          <w:rFonts w:ascii="Tahoma" w:hAnsi="Tahoma" w:cs="Tahoma"/>
          <w:sz w:val="18"/>
          <w:szCs w:val="18"/>
          <w:rtl/>
        </w:rPr>
        <w:t xml:space="preserve"> 2017 </w:t>
      </w:r>
      <w:r w:rsidRPr="00AD4F32">
        <w:rPr>
          <w:rFonts w:ascii="Tahoma" w:hAnsi="Tahoma" w:cs="Tahoma" w:hint="cs"/>
          <w:sz w:val="18"/>
          <w:szCs w:val="18"/>
          <w:rtl/>
        </w:rPr>
        <w:t>הכין</w:t>
      </w:r>
      <w:r w:rsidRPr="00AD4F32">
        <w:rPr>
          <w:rFonts w:ascii="Tahoma" w:hAnsi="Tahoma" w:cs="Tahoma"/>
          <w:sz w:val="18"/>
          <w:szCs w:val="18"/>
          <w:rtl/>
        </w:rPr>
        <w:t xml:space="preserve"> </w:t>
      </w:r>
      <w:r w:rsidRPr="00AD4F32">
        <w:rPr>
          <w:rFonts w:ascii="Tahoma" w:hAnsi="Tahoma" w:cs="Tahoma" w:hint="cs"/>
          <w:sz w:val="18"/>
          <w:szCs w:val="18"/>
          <w:rtl/>
        </w:rPr>
        <w:t>שח"ם</w:t>
      </w:r>
      <w:r w:rsidRPr="00AD4F32">
        <w:rPr>
          <w:rFonts w:ascii="Tahoma" w:hAnsi="Tahoma" w:cs="Tahoma"/>
          <w:sz w:val="18"/>
          <w:szCs w:val="18"/>
          <w:rtl/>
        </w:rPr>
        <w:t xml:space="preserve"> </w:t>
      </w:r>
      <w:r w:rsidRPr="00AD4F32">
        <w:rPr>
          <w:rFonts w:ascii="Tahoma" w:hAnsi="Tahoma" w:cs="Tahoma" w:hint="cs"/>
          <w:sz w:val="18"/>
          <w:szCs w:val="18"/>
          <w:rtl/>
        </w:rPr>
        <w:t>נוסח</w:t>
      </w:r>
      <w:r w:rsidRPr="00AD4F32">
        <w:rPr>
          <w:rFonts w:ascii="Tahoma" w:hAnsi="Tahoma" w:cs="Tahoma"/>
          <w:sz w:val="18"/>
          <w:szCs w:val="18"/>
          <w:rtl/>
        </w:rPr>
        <w:t xml:space="preserve"> </w:t>
      </w:r>
      <w:r w:rsidRPr="00AD4F32">
        <w:rPr>
          <w:rFonts w:ascii="Tahoma" w:hAnsi="Tahoma" w:cs="Tahoma" w:hint="cs"/>
          <w:sz w:val="18"/>
          <w:szCs w:val="18"/>
          <w:rtl/>
        </w:rPr>
        <w:t>אזהרת</w:t>
      </w:r>
      <w:r w:rsidRPr="00AD4F32">
        <w:rPr>
          <w:rFonts w:ascii="Tahoma" w:hAnsi="Tahoma" w:cs="Tahoma"/>
          <w:sz w:val="18"/>
          <w:szCs w:val="18"/>
          <w:rtl/>
        </w:rPr>
        <w:t xml:space="preserve"> </w:t>
      </w:r>
      <w:r w:rsidRPr="00AD4F32">
        <w:rPr>
          <w:rFonts w:ascii="Tahoma" w:hAnsi="Tahoma" w:cs="Tahoma" w:hint="cs"/>
          <w:sz w:val="18"/>
          <w:szCs w:val="18"/>
          <w:rtl/>
        </w:rPr>
        <w:t>חשוד</w:t>
      </w:r>
      <w:r w:rsidRPr="00AD4F32">
        <w:rPr>
          <w:rFonts w:ascii="Tahoma" w:hAnsi="Tahoma" w:cs="Tahoma"/>
          <w:sz w:val="18"/>
          <w:szCs w:val="18"/>
          <w:rtl/>
        </w:rPr>
        <w:t xml:space="preserve"> </w:t>
      </w:r>
      <w:r w:rsidRPr="00AD4F32">
        <w:rPr>
          <w:rFonts w:ascii="Tahoma" w:hAnsi="Tahoma" w:cs="Tahoma" w:hint="cs"/>
          <w:sz w:val="18"/>
          <w:szCs w:val="18"/>
          <w:rtl/>
        </w:rPr>
        <w:t>המותאם</w:t>
      </w:r>
      <w:r w:rsidRPr="00AD4F32">
        <w:rPr>
          <w:rFonts w:ascii="Tahoma" w:hAnsi="Tahoma" w:cs="Tahoma"/>
          <w:sz w:val="18"/>
          <w:szCs w:val="18"/>
          <w:rtl/>
        </w:rPr>
        <w:t xml:space="preserve"> </w:t>
      </w:r>
      <w:r w:rsidRPr="00AD4F32">
        <w:rPr>
          <w:rFonts w:ascii="Tahoma" w:hAnsi="Tahoma" w:cs="Tahoma" w:hint="cs"/>
          <w:sz w:val="18"/>
          <w:szCs w:val="18"/>
          <w:rtl/>
        </w:rPr>
        <w:t>לאנשים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שכלית, והוא מנחה את עובדיו להשתמש בו</w:t>
      </w:r>
      <w:r w:rsidRPr="00AD4F32">
        <w:rPr>
          <w:rFonts w:ascii="Tahoma" w:hAnsi="Tahoma" w:cs="Tahoma"/>
          <w:sz w:val="18"/>
          <w:szCs w:val="18"/>
          <w:rtl/>
        </w:rPr>
        <w:t xml:space="preserve">. </w:t>
      </w:r>
      <w:r w:rsidRPr="00AD4F32">
        <w:rPr>
          <w:rFonts w:ascii="Tahoma" w:hAnsi="Tahoma" w:cs="Tahoma" w:hint="cs"/>
          <w:sz w:val="18"/>
          <w:szCs w:val="18"/>
          <w:rtl/>
        </w:rPr>
        <w:t xml:space="preserve">הליך דומה להתאמת הנוסח לקטינים נעשה בשיתוף עם משרד המשפטים ואף </w:t>
      </w:r>
      <w:r w:rsidRPr="00AD4F32">
        <w:rPr>
          <w:rFonts w:ascii="Tahoma" w:hAnsi="Tahoma" w:cs="Tahoma"/>
          <w:sz w:val="18"/>
          <w:szCs w:val="18"/>
          <w:rtl/>
        </w:rPr>
        <w:t>עוגן בתקנות</w:t>
      </w:r>
      <w:r w:rsidRPr="00AD4F32">
        <w:rPr>
          <w:rFonts w:ascii="Tahoma" w:hAnsi="Tahoma" w:cs="Tahoma" w:hint="cs"/>
          <w:sz w:val="18"/>
          <w:szCs w:val="18"/>
          <w:rtl/>
        </w:rPr>
        <w:t xml:space="preserve"> בשנת 2018</w:t>
      </w:r>
      <w:r>
        <w:rPr>
          <w:rStyle w:val="FootnoteReference0"/>
          <w:rFonts w:ascii="Tahoma" w:hAnsi="Tahoma" w:cs="Tahoma"/>
          <w:sz w:val="18"/>
          <w:szCs w:val="18"/>
          <w:rtl/>
        </w:rPr>
        <w:footnoteReference w:id="21"/>
      </w:r>
      <w:r w:rsidRPr="00AD4F32">
        <w:rPr>
          <w:rFonts w:ascii="Tahoma" w:hAnsi="Tahoma" w:cs="Tahoma" w:hint="cs"/>
          <w:sz w:val="18"/>
          <w:szCs w:val="18"/>
          <w:rtl/>
        </w:rPr>
        <w:t xml:space="preserve">. </w:t>
      </w:r>
      <w:r w:rsidRPr="00AD4F32">
        <w:rPr>
          <w:rFonts w:ascii="Tahoma" w:hAnsi="Tahoma" w:cs="Tahoma" w:hint="cs"/>
          <w:sz w:val="18"/>
          <w:szCs w:val="18"/>
          <w:rtl/>
        </w:rPr>
        <w:t>שח"ם</w:t>
      </w:r>
      <w:r w:rsidRPr="00AD4F32">
        <w:rPr>
          <w:rFonts w:ascii="Tahoma" w:hAnsi="Tahoma" w:cs="Tahoma" w:hint="cs"/>
          <w:sz w:val="18"/>
          <w:szCs w:val="18"/>
          <w:rtl/>
        </w:rPr>
        <w:t xml:space="preserve"> כתב למשרד מבקר המדינה כי בכוונתו לפנות</w:t>
      </w:r>
      <w:r w:rsidRPr="00AD4F32">
        <w:rPr>
          <w:rFonts w:ascii="Tahoma" w:hAnsi="Tahoma" w:cs="Tahoma"/>
          <w:sz w:val="18"/>
          <w:szCs w:val="18"/>
          <w:rtl/>
        </w:rPr>
        <w:t xml:space="preserve"> למשרד המשפטים</w:t>
      </w:r>
      <w:r w:rsidRPr="00AD4F32">
        <w:rPr>
          <w:rFonts w:ascii="Tahoma" w:hAnsi="Tahoma" w:cs="Tahoma" w:hint="cs"/>
          <w:sz w:val="18"/>
          <w:szCs w:val="18"/>
          <w:rtl/>
        </w:rPr>
        <w:t xml:space="preserve"> כדי לאשר את הנוסח שהכין.</w:t>
      </w:r>
    </w:p>
    <w:p w:rsidR="00A207F5" w:rsidRPr="00AD4F32" w:rsidP="00060588">
      <w:pPr>
        <w:pStyle w:val="RESHET"/>
        <w:rPr>
          <w:rtl/>
        </w:rPr>
      </w:pPr>
      <w:r w:rsidRPr="00AD4F32">
        <w:rPr>
          <w:rFonts w:hint="cs"/>
          <w:rtl/>
        </w:rPr>
        <w:t xml:space="preserve">נמצא כי משטרת ישראל לא עיגנה בנהליה אזהרת חשוד בנוסח המותאם לאנשים עם מוגבלות לפי סוג מוגבלותם, כנדרש בדין הישראלי ובאמנה הבין-לאומית. המשטרה אף אינה משתמשת באזהרת חשוד של </w:t>
      </w:r>
      <w:r w:rsidRPr="00AD4F32">
        <w:rPr>
          <w:rFonts w:hint="cs"/>
          <w:rtl/>
        </w:rPr>
        <w:t>שח"ם</w:t>
      </w:r>
      <w:r w:rsidRPr="00AD4F32">
        <w:rPr>
          <w:rFonts w:hint="cs"/>
          <w:rtl/>
        </w:rPr>
        <w:t xml:space="preserve"> המותאמת לאנשים עם מוגבלות שכלית. נוסף על הפגיעה בזכויותיהם של נחקרים שנחקרו בידי המשטרה ללא אזהרה מותאמת, עולה חשש להפלייתם של נחקרים עם מוגבלות שכלית שנחקרים בידי המשטרה לעומת הנחקרים בידי </w:t>
      </w:r>
      <w:r w:rsidRPr="00AD4F32">
        <w:rPr>
          <w:rFonts w:hint="cs"/>
          <w:rtl/>
        </w:rPr>
        <w:t>שח"ם</w:t>
      </w:r>
      <w:r w:rsidRPr="00AD4F32">
        <w:rPr>
          <w:rFonts w:hint="cs"/>
          <w:rtl/>
        </w:rPr>
        <w:t>.</w:t>
      </w:r>
    </w:p>
    <w:p w:rsidR="00A207F5" w:rsidRPr="00AD4F32" w:rsidP="00060588">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בתשובתה כתבה המשטרה כי אזהרת חשודים עם מוגבלות נעשית בהתאם לדרישות החוק וכי יש שוני מובנה בין חקירות בידי חוקר מיוחד ובין חקירה בידי חוקר משטרה. נוסח אזהרת חשוד עם מוגבלות שכלית צריך להיבחן על ידי משרד המשפטים, </w:t>
      </w:r>
      <w:r w:rsidRPr="00AD4F32">
        <w:rPr>
          <w:rFonts w:ascii="Tahoma" w:hAnsi="Tahoma" w:cs="Tahoma" w:hint="cs"/>
          <w:sz w:val="18"/>
          <w:szCs w:val="18"/>
          <w:rtl/>
        </w:rPr>
        <w:t>ומשיאושר</w:t>
      </w:r>
      <w:r w:rsidRPr="00AD4F32">
        <w:rPr>
          <w:rFonts w:ascii="Tahoma" w:hAnsi="Tahoma" w:cs="Tahoma" w:hint="cs"/>
          <w:sz w:val="18"/>
          <w:szCs w:val="18"/>
          <w:rtl/>
        </w:rPr>
        <w:t xml:space="preserve">, ייבחן הנוסח בידי הגורמים המקצועיים במשטרה. </w:t>
      </w:r>
    </w:p>
    <w:p w:rsidR="00A207F5" w:rsidRPr="00AD4F32" w:rsidP="00060588">
      <w:pPr>
        <w:pStyle w:val="RESHET"/>
        <w:rPr>
          <w:rtl/>
        </w:rPr>
      </w:pPr>
      <w:r w:rsidRPr="00AD4F32">
        <w:rPr>
          <w:rFonts w:hint="cs"/>
          <w:rtl/>
        </w:rPr>
        <w:t>משרד מבקר המדינה מעיר למשטרה כי עליה לעגן בנהליה</w:t>
      </w:r>
      <w:r w:rsidRPr="00AD4F32">
        <w:rPr>
          <w:rFonts w:hint="cs"/>
          <w:rtl/>
        </w:rPr>
        <w:t xml:space="preserve"> </w:t>
      </w:r>
      <w:r w:rsidRPr="00AD4F32">
        <w:rPr>
          <w:rFonts w:hint="cs"/>
          <w:rtl/>
        </w:rPr>
        <w:t>נוסחים לאזהרת חשוד המותאמים למוגבלויות שונות. מוצע למשטרה ל</w:t>
      </w:r>
      <w:r w:rsidRPr="00AD4F32">
        <w:rPr>
          <w:rtl/>
        </w:rPr>
        <w:t xml:space="preserve">אמץ </w:t>
      </w:r>
      <w:r w:rsidRPr="00AD4F32">
        <w:rPr>
          <w:rFonts w:hint="cs"/>
          <w:rtl/>
        </w:rPr>
        <w:t>את</w:t>
      </w:r>
      <w:r w:rsidRPr="00AD4F32">
        <w:rPr>
          <w:rtl/>
        </w:rPr>
        <w:t xml:space="preserve"> </w:t>
      </w:r>
      <w:r w:rsidRPr="00AD4F32">
        <w:rPr>
          <w:rFonts w:hint="cs"/>
          <w:rtl/>
        </w:rPr>
        <w:t>ה</w:t>
      </w:r>
      <w:r w:rsidRPr="00AD4F32">
        <w:rPr>
          <w:rtl/>
        </w:rPr>
        <w:t xml:space="preserve">נוסח </w:t>
      </w:r>
      <w:r w:rsidRPr="00AD4F32">
        <w:rPr>
          <w:rFonts w:hint="cs"/>
          <w:rtl/>
        </w:rPr>
        <w:t xml:space="preserve">של </w:t>
      </w:r>
      <w:r w:rsidRPr="00AD4F32">
        <w:rPr>
          <w:rFonts w:hint="cs"/>
          <w:rtl/>
        </w:rPr>
        <w:t>שח"ם</w:t>
      </w:r>
      <w:r w:rsidRPr="00AD4F32">
        <w:rPr>
          <w:rFonts w:hint="cs"/>
          <w:rtl/>
        </w:rPr>
        <w:t xml:space="preserve"> או לנסח בעצמה נוסח שיתאים לאנשים עם מוגבלות שכלית. המשטרה נדרשת להכין נוסח שיתאים </w:t>
      </w:r>
      <w:r w:rsidRPr="00AD4F32">
        <w:rPr>
          <w:rtl/>
        </w:rPr>
        <w:t xml:space="preserve">לאנשים עם מוגבלות נפשית. </w:t>
      </w:r>
    </w:p>
    <w:p w:rsidR="00A207F5" w:rsidRPr="00060588" w:rsidP="00060588">
      <w:pPr>
        <w:spacing w:line="240" w:lineRule="exact"/>
        <w:ind w:right="2268"/>
        <w:jc w:val="both"/>
        <w:rPr>
          <w:rFonts w:ascii="Tahoma" w:hAnsi="Tahoma" w:cs="Tahoma"/>
          <w:sz w:val="18"/>
          <w:szCs w:val="18"/>
          <w:rtl/>
        </w:rPr>
      </w:pPr>
    </w:p>
    <w:p w:rsidR="00A207F5" w:rsidRPr="00A40B38" w:rsidP="002C7EDD">
      <w:pPr>
        <w:pStyle w:val="KOT5"/>
        <w:rPr>
          <w:rtl/>
        </w:rPr>
      </w:pPr>
      <w:r w:rsidRPr="00A40B38">
        <w:rPr>
          <w:rFonts w:hint="cs"/>
          <w:rtl/>
        </w:rPr>
        <w:t xml:space="preserve">חיפוש אצל אדם עם מוגבלות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דיני החיפוש במשפט הישראלי נועדו לאפשר למשטרה לפעול בצורה יעילה ואפקטיבית, ללא פגיעה בזכויות הפרט שמקנה חוק יסוד: כבוד האדם וחירותו. </w:t>
      </w:r>
      <w:r w:rsidRPr="00AD4F32">
        <w:rPr>
          <w:rFonts w:ascii="Tahoma" w:hAnsi="Tahoma" w:cs="Tahoma" w:hint="cs"/>
          <w:sz w:val="18"/>
          <w:szCs w:val="18"/>
          <w:rtl/>
        </w:rPr>
        <w:t>יש סוגים שונים של חיפוש, במידות שונות של פגיעה: חיפוש על פני גופו של אדם, בכליו או בגופו. חיפוש ראיות בגופו של אדם הוא פעולה פוגענית יותר</w:t>
      </w:r>
      <w:r>
        <w:rPr>
          <w:rStyle w:val="FootnoteReference0"/>
          <w:rFonts w:ascii="Tahoma" w:hAnsi="Tahoma" w:cs="Tahoma"/>
          <w:sz w:val="18"/>
          <w:szCs w:val="18"/>
          <w:rtl/>
        </w:rPr>
        <w:footnoteReference w:id="22"/>
      </w:r>
      <w:r w:rsidRPr="00AD4F32">
        <w:rPr>
          <w:rFonts w:ascii="Tahoma" w:hAnsi="Tahoma" w:cs="Tahoma" w:hint="cs"/>
          <w:sz w:val="18"/>
          <w:szCs w:val="18"/>
          <w:rtl/>
        </w:rPr>
        <w:t>. חיפוש שנערך שלא כדין עלול בנסיבות מסוימות להוביל לפסילת הראיות שנאספו באמצעותו</w:t>
      </w:r>
      <w:r>
        <w:rPr>
          <w:rStyle w:val="FootnoteReference0"/>
          <w:rFonts w:ascii="Tahoma" w:hAnsi="Tahoma" w:cs="Tahoma"/>
          <w:sz w:val="18"/>
          <w:szCs w:val="18"/>
          <w:rtl/>
        </w:rPr>
        <w:footnoteReference w:id="23"/>
      </w:r>
      <w:r w:rsidRPr="00AD4F32">
        <w:rPr>
          <w:rFonts w:ascii="Tahoma" w:hAnsi="Tahoma" w:cs="Tahoma" w:hint="cs"/>
          <w:sz w:val="18"/>
          <w:szCs w:val="18"/>
          <w:rtl/>
        </w:rPr>
        <w:t>. מכאן החשיבות הרבה של אופן ביצוע החיפוש וחוקיותו.</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תקנות השירות מחייבות כי שירות הניתן לכל הציבור, יינתן לאנשים עם מוגבלות בהתאמה למוגבלותם. התאמת הפעלתן של סמכויות חיפוש שונות תמנע את הפלייתם של אנשים עם מוגבלות המקשה עליהם להבין או להביע את דעתם, שכן החיפוש מותנה בהבנה של האדם את המצב ואת הפעולה הנדרשת ובקבלת הסכמתו מדעת או סירובו מדעת.</w:t>
      </w:r>
    </w:p>
    <w:p w:rsidR="00A207F5" w:rsidRPr="00AD4F32" w:rsidP="00060588">
      <w:pPr>
        <w:spacing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בחלק הארי של החיפושים שהמשטרה מוסמכת לערוך ללא צו שיפוטי (חיפוש בהסכמה על פני גופו של אדם ובכליו, חיפוש בגופו של חשוד וחיפוש בגופו של </w:t>
      </w:r>
      <w:r w:rsidRPr="00060588">
        <w:rPr>
          <w:rFonts w:ascii="Tahoma" w:hAnsi="Tahoma" w:cs="Tahoma" w:hint="cs"/>
          <w:spacing w:val="-4"/>
          <w:sz w:val="18"/>
          <w:szCs w:val="18"/>
          <w:rtl/>
        </w:rPr>
        <w:t>אדם שאינו חשוד</w:t>
      </w:r>
      <w:r>
        <w:rPr>
          <w:rStyle w:val="FootnoteReference0"/>
          <w:rFonts w:ascii="Tahoma" w:hAnsi="Tahoma" w:cs="Tahoma"/>
          <w:spacing w:val="-4"/>
          <w:sz w:val="18"/>
          <w:szCs w:val="18"/>
          <w:rtl/>
        </w:rPr>
        <w:footnoteReference w:id="24"/>
      </w:r>
      <w:r w:rsidRPr="00060588">
        <w:rPr>
          <w:rFonts w:ascii="Tahoma" w:hAnsi="Tahoma" w:cs="Tahoma" w:hint="cs"/>
          <w:spacing w:val="-4"/>
          <w:sz w:val="18"/>
          <w:szCs w:val="18"/>
          <w:rtl/>
        </w:rPr>
        <w:t>), שוטר נדרש להסביר לאדם את זכויותיו ולקבל את הסכמתו</w:t>
      </w:r>
      <w:r w:rsidRPr="00AD4F32">
        <w:rPr>
          <w:rFonts w:ascii="Tahoma" w:hAnsi="Tahoma" w:cs="Tahoma" w:hint="cs"/>
          <w:sz w:val="18"/>
          <w:szCs w:val="18"/>
          <w:rtl/>
        </w:rPr>
        <w:t xml:space="preserve"> מדעת.</w:t>
      </w:r>
    </w:p>
    <w:p w:rsidR="00A207F5" w:rsidRPr="00AD4F32" w:rsidP="00883E9E">
      <w:pPr>
        <w:pStyle w:val="RESHET"/>
        <w:rPr>
          <w:rtl/>
        </w:rPr>
      </w:pPr>
      <w:r w:rsidRPr="00AD4F32">
        <w:rPr>
          <w:rFonts w:hint="cs"/>
          <w:rtl/>
        </w:rPr>
        <w:t>ב</w:t>
      </w:r>
      <w:r w:rsidRPr="00AD4F32">
        <w:rPr>
          <w:rtl/>
        </w:rPr>
        <w:t>נ</w:t>
      </w:r>
      <w:r w:rsidRPr="00AD4F32">
        <w:rPr>
          <w:rFonts w:hint="cs"/>
          <w:rtl/>
        </w:rPr>
        <w:t>ו</w:t>
      </w:r>
      <w:r w:rsidRPr="00AD4F32">
        <w:rPr>
          <w:rtl/>
        </w:rPr>
        <w:t xml:space="preserve">הלי המשטרה </w:t>
      </w:r>
      <w:r w:rsidRPr="00AD4F32">
        <w:rPr>
          <w:rFonts w:hint="cs"/>
          <w:rtl/>
        </w:rPr>
        <w:t xml:space="preserve">לא מפורטות הדרכים ששוטר נדרש לנקוט כדי לוודא שאדם עם מוגבלות יודע את </w:t>
      </w:r>
      <w:r w:rsidRPr="00AD4F32">
        <w:rPr>
          <w:rtl/>
        </w:rPr>
        <w:t xml:space="preserve">זכויותיו </w:t>
      </w:r>
      <w:r w:rsidRPr="00AD4F32">
        <w:rPr>
          <w:rFonts w:hint="eastAsia"/>
          <w:rtl/>
        </w:rPr>
        <w:t>ו</w:t>
      </w:r>
      <w:r w:rsidRPr="00AD4F32">
        <w:rPr>
          <w:rFonts w:hint="cs"/>
          <w:rtl/>
        </w:rPr>
        <w:t>שהסכמתו התקבלה</w:t>
      </w:r>
      <w:r w:rsidRPr="00AD4F32">
        <w:rPr>
          <w:rtl/>
        </w:rPr>
        <w:t xml:space="preserve"> </w:t>
      </w:r>
      <w:r w:rsidRPr="00AD4F32">
        <w:rPr>
          <w:rFonts w:hint="eastAsia"/>
          <w:rtl/>
        </w:rPr>
        <w:t>מדעת</w:t>
      </w:r>
      <w:r w:rsidRPr="00AD4F32">
        <w:rPr>
          <w:rFonts w:hint="cs"/>
          <w:rtl/>
        </w:rPr>
        <w:t>.</w:t>
      </w:r>
      <w:r w:rsidRPr="00AD4F32">
        <w:rPr>
          <w:rtl/>
        </w:rPr>
        <w:t xml:space="preserve"> </w:t>
      </w:r>
      <w:r w:rsidRPr="00AD4F32">
        <w:rPr>
          <w:rFonts w:hint="eastAsia"/>
          <w:rtl/>
        </w:rPr>
        <w:t>ה</w:t>
      </w:r>
      <w:r w:rsidRPr="00AD4F32">
        <w:rPr>
          <w:rFonts w:hint="cs"/>
          <w:rtl/>
        </w:rPr>
        <w:t>נהלים</w:t>
      </w:r>
      <w:r w:rsidRPr="00AD4F32">
        <w:rPr>
          <w:rtl/>
        </w:rPr>
        <w:t xml:space="preserve"> </w:t>
      </w:r>
      <w:r w:rsidRPr="00AD4F32">
        <w:rPr>
          <w:rFonts w:hint="cs"/>
          <w:rtl/>
        </w:rPr>
        <w:t>מצביעים רק על ה</w:t>
      </w:r>
      <w:r w:rsidRPr="00AD4F32">
        <w:rPr>
          <w:rFonts w:hint="eastAsia"/>
          <w:rtl/>
        </w:rPr>
        <w:t>צורך</w:t>
      </w:r>
      <w:r w:rsidRPr="00AD4F32">
        <w:rPr>
          <w:rtl/>
        </w:rPr>
        <w:t xml:space="preserve"> </w:t>
      </w:r>
      <w:r w:rsidRPr="00AD4F32">
        <w:rPr>
          <w:rFonts w:hint="eastAsia"/>
          <w:rtl/>
        </w:rPr>
        <w:t>במתן</w:t>
      </w:r>
      <w:r w:rsidRPr="00AD4F32">
        <w:rPr>
          <w:rtl/>
        </w:rPr>
        <w:t xml:space="preserve"> </w:t>
      </w:r>
      <w:r w:rsidRPr="00AD4F32">
        <w:rPr>
          <w:rFonts w:hint="eastAsia"/>
          <w:rtl/>
        </w:rPr>
        <w:t>הסבר</w:t>
      </w:r>
      <w:r w:rsidRPr="00AD4F32">
        <w:rPr>
          <w:rtl/>
        </w:rPr>
        <w:t xml:space="preserve"> מותאם</w:t>
      </w:r>
      <w:r w:rsidRPr="00AD4F32">
        <w:rPr>
          <w:rFonts w:hint="cs"/>
          <w:rtl/>
        </w:rPr>
        <w:t xml:space="preserve"> לאנשים עם </w:t>
      </w:r>
      <w:r w:rsidRPr="00AD4F32">
        <w:rPr>
          <w:rtl/>
        </w:rPr>
        <w:t>מוגבלות שכלית, עיוורון או חירשות</w:t>
      </w:r>
      <w:r w:rsidRPr="00AD4F32">
        <w:rPr>
          <w:rFonts w:hint="cs"/>
          <w:rtl/>
        </w:rPr>
        <w:t xml:space="preserve">, </w:t>
      </w:r>
      <w:r w:rsidRPr="00AD4F32">
        <w:rPr>
          <w:rFonts w:hint="eastAsia"/>
          <w:rtl/>
        </w:rPr>
        <w:t>ב</w:t>
      </w:r>
      <w:r w:rsidRPr="00AD4F32">
        <w:rPr>
          <w:rFonts w:hint="cs"/>
          <w:rtl/>
        </w:rPr>
        <w:t xml:space="preserve">עניינן של </w:t>
      </w:r>
      <w:r w:rsidRPr="00AD4F32">
        <w:rPr>
          <w:rFonts w:hint="eastAsia"/>
          <w:rtl/>
        </w:rPr>
        <w:t>סמכויות</w:t>
      </w:r>
      <w:r w:rsidRPr="00AD4F32">
        <w:rPr>
          <w:rtl/>
        </w:rPr>
        <w:t xml:space="preserve"> </w:t>
      </w:r>
      <w:r w:rsidRPr="00AD4F32">
        <w:rPr>
          <w:rFonts w:hint="eastAsia"/>
          <w:rtl/>
        </w:rPr>
        <w:t>חיפוש</w:t>
      </w:r>
      <w:r w:rsidRPr="00AD4F32">
        <w:rPr>
          <w:rFonts w:hint="cs"/>
          <w:rtl/>
        </w:rPr>
        <w:t xml:space="preserve"> מסוימות בלבד</w:t>
      </w:r>
      <w:r w:rsidRPr="00AD4F32">
        <w:rPr>
          <w:rtl/>
        </w:rPr>
        <w:t xml:space="preserve">, </w:t>
      </w:r>
      <w:r w:rsidRPr="00AD4F32">
        <w:rPr>
          <w:rFonts w:hint="cs"/>
          <w:rtl/>
        </w:rPr>
        <w:t xml:space="preserve">ואינם מסדירים כלל התאמה </w:t>
      </w:r>
      <w:r w:rsidRPr="00AD4F32">
        <w:rPr>
          <w:rtl/>
        </w:rPr>
        <w:t xml:space="preserve">לאנשים עם מוגבלות נפשית. </w:t>
      </w:r>
      <w:r w:rsidRPr="0012789B" w:rsidR="00742889">
        <w:rPr>
          <w:noProof/>
          <w:szCs w:val="17"/>
          <w:rtl/>
          <w:lang w:eastAsia="en-US"/>
        </w:rPr>
        <mc:AlternateContent>
          <mc:Choice Requires="wps">
            <w:drawing>
              <wp:anchor distT="0" distB="0" distL="114300" distR="114300" simplePos="0" relativeHeight="251686912" behindDoc="1" locked="0" layoutInCell="1" allowOverlap="1">
                <wp:simplePos x="0" y="0"/>
                <wp:positionH relativeFrom="margin">
                  <wp:posOffset>-431800</wp:posOffset>
                </wp:positionH>
                <wp:positionV relativeFrom="margin">
                  <wp:align>top</wp:align>
                </wp:positionV>
                <wp:extent cx="1620000" cy="4140000"/>
                <wp:effectExtent l="0" t="0" r="0" b="0"/>
                <wp:wrapNone/>
                <wp:docPr id="5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59247267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78209"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בנוהלי</w:t>
                            </w:r>
                            <w:r w:rsidRPr="00883E9E">
                              <w:rPr>
                                <w:rFonts w:cs="Tahoma"/>
                                <w:color w:val="0B5294"/>
                                <w:spacing w:val="-4"/>
                                <w:sz w:val="24"/>
                                <w:szCs w:val="24"/>
                                <w:rtl/>
                              </w:rPr>
                              <w:t xml:space="preserve"> </w:t>
                            </w:r>
                            <w:r w:rsidRPr="00883E9E">
                              <w:rPr>
                                <w:rFonts w:cs="Tahoma" w:hint="eastAsia"/>
                                <w:color w:val="0B5294"/>
                                <w:spacing w:val="-4"/>
                                <w:sz w:val="24"/>
                                <w:szCs w:val="24"/>
                                <w:rtl/>
                              </w:rPr>
                              <w:t>המשטרה</w:t>
                            </w:r>
                            <w:r w:rsidRPr="00883E9E">
                              <w:rPr>
                                <w:rFonts w:cs="Tahoma"/>
                                <w:color w:val="0B5294"/>
                                <w:spacing w:val="-4"/>
                                <w:sz w:val="24"/>
                                <w:szCs w:val="24"/>
                                <w:rtl/>
                              </w:rPr>
                              <w:t xml:space="preserve"> </w:t>
                            </w:r>
                            <w:r w:rsidRPr="00883E9E">
                              <w:rPr>
                                <w:rFonts w:cs="Tahoma" w:hint="eastAsia"/>
                                <w:color w:val="0B5294"/>
                                <w:spacing w:val="-4"/>
                                <w:sz w:val="24"/>
                                <w:szCs w:val="24"/>
                                <w:rtl/>
                              </w:rPr>
                              <w:t>בנושא</w:t>
                            </w:r>
                            <w:r w:rsidRPr="00883E9E">
                              <w:rPr>
                                <w:rFonts w:cs="Tahoma"/>
                                <w:color w:val="0B5294"/>
                                <w:spacing w:val="-4"/>
                                <w:sz w:val="24"/>
                                <w:szCs w:val="24"/>
                                <w:rtl/>
                              </w:rPr>
                              <w:t xml:space="preserve"> </w:t>
                            </w:r>
                            <w:r w:rsidRPr="00883E9E">
                              <w:rPr>
                                <w:rFonts w:cs="Tahoma" w:hint="eastAsia"/>
                                <w:color w:val="0B5294"/>
                                <w:spacing w:val="-4"/>
                                <w:sz w:val="24"/>
                                <w:szCs w:val="24"/>
                                <w:rtl/>
                              </w:rPr>
                              <w:t>סמכויות</w:t>
                            </w:r>
                            <w:r w:rsidRPr="00883E9E">
                              <w:rPr>
                                <w:rFonts w:cs="Tahoma"/>
                                <w:color w:val="0B5294"/>
                                <w:spacing w:val="-4"/>
                                <w:sz w:val="24"/>
                                <w:szCs w:val="24"/>
                                <w:rtl/>
                              </w:rPr>
                              <w:t xml:space="preserve"> </w:t>
                            </w:r>
                            <w:r w:rsidRPr="00883E9E">
                              <w:rPr>
                                <w:rFonts w:cs="Tahoma" w:hint="eastAsia"/>
                                <w:color w:val="0B5294"/>
                                <w:spacing w:val="-4"/>
                                <w:sz w:val="24"/>
                                <w:szCs w:val="24"/>
                                <w:rtl/>
                              </w:rPr>
                              <w:t>חיפוש</w:t>
                            </w:r>
                            <w:r w:rsidRPr="00883E9E">
                              <w:rPr>
                                <w:rFonts w:cs="Tahoma"/>
                                <w:color w:val="0B5294"/>
                                <w:spacing w:val="-4"/>
                                <w:sz w:val="24"/>
                                <w:szCs w:val="24"/>
                                <w:rtl/>
                              </w:rPr>
                              <w:t xml:space="preserve"> </w:t>
                            </w:r>
                            <w:r w:rsidRPr="00883E9E">
                              <w:rPr>
                                <w:rFonts w:cs="Tahoma" w:hint="eastAsia"/>
                                <w:color w:val="0B5294"/>
                                <w:spacing w:val="-4"/>
                                <w:sz w:val="24"/>
                                <w:szCs w:val="24"/>
                                <w:rtl/>
                              </w:rPr>
                              <w:t>לא</w:t>
                            </w:r>
                            <w:r w:rsidRPr="00883E9E">
                              <w:rPr>
                                <w:rFonts w:cs="Tahoma"/>
                                <w:color w:val="0B5294"/>
                                <w:spacing w:val="-4"/>
                                <w:sz w:val="24"/>
                                <w:szCs w:val="24"/>
                                <w:rtl/>
                              </w:rPr>
                              <w:t xml:space="preserve"> </w:t>
                            </w:r>
                            <w:r w:rsidRPr="00883E9E">
                              <w:rPr>
                                <w:rFonts w:cs="Tahoma" w:hint="eastAsia"/>
                                <w:color w:val="0B5294"/>
                                <w:spacing w:val="-4"/>
                                <w:sz w:val="24"/>
                                <w:szCs w:val="24"/>
                                <w:rtl/>
                              </w:rPr>
                              <w:t>מפורטות</w:t>
                            </w:r>
                            <w:r w:rsidRPr="00883E9E">
                              <w:rPr>
                                <w:rFonts w:cs="Tahoma"/>
                                <w:color w:val="0B5294"/>
                                <w:spacing w:val="-4"/>
                                <w:sz w:val="24"/>
                                <w:szCs w:val="24"/>
                                <w:rtl/>
                              </w:rPr>
                              <w:t xml:space="preserve"> </w:t>
                            </w:r>
                            <w:r w:rsidRPr="00883E9E">
                              <w:rPr>
                                <w:rFonts w:cs="Tahoma" w:hint="eastAsia"/>
                                <w:color w:val="0B5294"/>
                                <w:spacing w:val="-4"/>
                                <w:sz w:val="24"/>
                                <w:szCs w:val="24"/>
                                <w:rtl/>
                              </w:rPr>
                              <w:t>הדרכים</w:t>
                            </w:r>
                            <w:r w:rsidRPr="00883E9E">
                              <w:rPr>
                                <w:rFonts w:cs="Tahoma"/>
                                <w:color w:val="0B5294"/>
                                <w:spacing w:val="-4"/>
                                <w:sz w:val="24"/>
                                <w:szCs w:val="24"/>
                                <w:rtl/>
                              </w:rPr>
                              <w:t xml:space="preserve"> </w:t>
                            </w:r>
                            <w:r w:rsidRPr="00883E9E">
                              <w:rPr>
                                <w:rFonts w:cs="Tahoma" w:hint="eastAsia"/>
                                <w:color w:val="0B5294"/>
                                <w:spacing w:val="-4"/>
                                <w:sz w:val="24"/>
                                <w:szCs w:val="24"/>
                                <w:rtl/>
                              </w:rPr>
                              <w:t>ששוטר</w:t>
                            </w:r>
                            <w:r w:rsidRPr="00883E9E">
                              <w:rPr>
                                <w:rFonts w:cs="Tahoma"/>
                                <w:color w:val="0B5294"/>
                                <w:spacing w:val="-4"/>
                                <w:sz w:val="24"/>
                                <w:szCs w:val="24"/>
                                <w:rtl/>
                              </w:rPr>
                              <w:t xml:space="preserve"> </w:t>
                            </w:r>
                            <w:r w:rsidRPr="00883E9E">
                              <w:rPr>
                                <w:rFonts w:cs="Tahoma" w:hint="eastAsia"/>
                                <w:color w:val="0B5294"/>
                                <w:spacing w:val="-4"/>
                                <w:sz w:val="24"/>
                                <w:szCs w:val="24"/>
                                <w:rtl/>
                              </w:rPr>
                              <w:t>נדרש</w:t>
                            </w:r>
                            <w:r w:rsidRPr="00883E9E">
                              <w:rPr>
                                <w:rFonts w:cs="Tahoma"/>
                                <w:color w:val="0B5294"/>
                                <w:spacing w:val="-4"/>
                                <w:sz w:val="24"/>
                                <w:szCs w:val="24"/>
                                <w:rtl/>
                              </w:rPr>
                              <w:t xml:space="preserve"> </w:t>
                            </w:r>
                            <w:r w:rsidRPr="00883E9E">
                              <w:rPr>
                                <w:rFonts w:cs="Tahoma" w:hint="eastAsia"/>
                                <w:color w:val="0B5294"/>
                                <w:spacing w:val="-4"/>
                                <w:sz w:val="24"/>
                                <w:szCs w:val="24"/>
                                <w:rtl/>
                              </w:rPr>
                              <w:t>לנקוט</w:t>
                            </w:r>
                            <w:r w:rsidRPr="00883E9E">
                              <w:rPr>
                                <w:rFonts w:cs="Tahoma"/>
                                <w:color w:val="0B5294"/>
                                <w:spacing w:val="-4"/>
                                <w:sz w:val="24"/>
                                <w:szCs w:val="24"/>
                                <w:rtl/>
                              </w:rPr>
                              <w:t xml:space="preserve"> </w:t>
                            </w:r>
                            <w:r w:rsidRPr="00883E9E">
                              <w:rPr>
                                <w:rFonts w:cs="Tahoma" w:hint="eastAsia"/>
                                <w:color w:val="0B5294"/>
                                <w:spacing w:val="-4"/>
                                <w:sz w:val="24"/>
                                <w:szCs w:val="24"/>
                                <w:rtl/>
                              </w:rPr>
                              <w:t>כדי</w:t>
                            </w:r>
                            <w:r w:rsidRPr="00883E9E">
                              <w:rPr>
                                <w:rFonts w:cs="Tahoma"/>
                                <w:color w:val="0B5294"/>
                                <w:spacing w:val="-4"/>
                                <w:sz w:val="24"/>
                                <w:szCs w:val="24"/>
                                <w:rtl/>
                              </w:rPr>
                              <w:t xml:space="preserve"> </w:t>
                            </w:r>
                            <w:r w:rsidRPr="00883E9E">
                              <w:rPr>
                                <w:rFonts w:cs="Tahoma" w:hint="eastAsia"/>
                                <w:color w:val="0B5294"/>
                                <w:spacing w:val="-4"/>
                                <w:sz w:val="24"/>
                                <w:szCs w:val="24"/>
                                <w:rtl/>
                              </w:rPr>
                              <w:t>לוודא</w:t>
                            </w:r>
                            <w:r w:rsidRPr="00883E9E">
                              <w:rPr>
                                <w:rFonts w:cs="Tahoma"/>
                                <w:color w:val="0B5294"/>
                                <w:spacing w:val="-4"/>
                                <w:sz w:val="24"/>
                                <w:szCs w:val="24"/>
                                <w:rtl/>
                              </w:rPr>
                              <w:t xml:space="preserve"> </w:t>
                            </w:r>
                            <w:r w:rsidRPr="00883E9E">
                              <w:rPr>
                                <w:rFonts w:cs="Tahoma" w:hint="eastAsia"/>
                                <w:color w:val="0B5294"/>
                                <w:spacing w:val="-4"/>
                                <w:sz w:val="24"/>
                                <w:szCs w:val="24"/>
                                <w:rtl/>
                              </w:rPr>
                              <w:t>שאדם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יודע</w:t>
                            </w:r>
                            <w:r w:rsidRPr="00883E9E">
                              <w:rPr>
                                <w:rFonts w:cs="Tahoma"/>
                                <w:color w:val="0B5294"/>
                                <w:spacing w:val="-4"/>
                                <w:sz w:val="24"/>
                                <w:szCs w:val="24"/>
                                <w:rtl/>
                              </w:rPr>
                              <w:t xml:space="preserve"> </w:t>
                            </w:r>
                            <w:r w:rsidRPr="00883E9E">
                              <w:rPr>
                                <w:rFonts w:cs="Tahoma" w:hint="eastAsia"/>
                                <w:color w:val="0B5294"/>
                                <w:spacing w:val="-4"/>
                                <w:sz w:val="24"/>
                                <w:szCs w:val="24"/>
                                <w:rtl/>
                              </w:rPr>
                              <w:t>את</w:t>
                            </w:r>
                            <w:r w:rsidRPr="00883E9E">
                              <w:rPr>
                                <w:rFonts w:cs="Tahoma"/>
                                <w:color w:val="0B5294"/>
                                <w:spacing w:val="-4"/>
                                <w:sz w:val="24"/>
                                <w:szCs w:val="24"/>
                                <w:rtl/>
                              </w:rPr>
                              <w:t xml:space="preserve"> </w:t>
                            </w:r>
                            <w:r w:rsidRPr="00883E9E">
                              <w:rPr>
                                <w:rFonts w:cs="Tahoma" w:hint="eastAsia"/>
                                <w:color w:val="0B5294"/>
                                <w:spacing w:val="-4"/>
                                <w:sz w:val="24"/>
                                <w:szCs w:val="24"/>
                                <w:rtl/>
                              </w:rPr>
                              <w:t>זכויותיו</w:t>
                            </w:r>
                            <w:r w:rsidRPr="00883E9E">
                              <w:rPr>
                                <w:rFonts w:cs="Tahoma"/>
                                <w:color w:val="0B5294"/>
                                <w:spacing w:val="-4"/>
                                <w:sz w:val="24"/>
                                <w:szCs w:val="24"/>
                                <w:rtl/>
                              </w:rPr>
                              <w:t xml:space="preserve"> </w:t>
                            </w:r>
                            <w:r w:rsidRPr="00883E9E">
                              <w:rPr>
                                <w:rFonts w:cs="Tahoma" w:hint="eastAsia"/>
                                <w:color w:val="0B5294"/>
                                <w:spacing w:val="-4"/>
                                <w:sz w:val="24"/>
                                <w:szCs w:val="24"/>
                                <w:rtl/>
                              </w:rPr>
                              <w:t>ושהסכמתו</w:t>
                            </w:r>
                            <w:r w:rsidRPr="00883E9E">
                              <w:rPr>
                                <w:rFonts w:cs="Tahoma"/>
                                <w:color w:val="0B5294"/>
                                <w:spacing w:val="-4"/>
                                <w:sz w:val="24"/>
                                <w:szCs w:val="24"/>
                                <w:rtl/>
                              </w:rPr>
                              <w:t xml:space="preserve"> </w:t>
                            </w:r>
                            <w:r w:rsidRPr="00883E9E">
                              <w:rPr>
                                <w:rFonts w:cs="Tahoma" w:hint="eastAsia"/>
                                <w:color w:val="0B5294"/>
                                <w:spacing w:val="-4"/>
                                <w:sz w:val="24"/>
                                <w:szCs w:val="24"/>
                                <w:rtl/>
                              </w:rPr>
                              <w:t>התקבלה</w:t>
                            </w:r>
                            <w:r w:rsidRPr="00883E9E">
                              <w:rPr>
                                <w:rFonts w:cs="Tahoma"/>
                                <w:color w:val="0B5294"/>
                                <w:spacing w:val="-4"/>
                                <w:sz w:val="24"/>
                                <w:szCs w:val="24"/>
                                <w:rtl/>
                              </w:rPr>
                              <w:t xml:space="preserve"> </w:t>
                            </w:r>
                            <w:r w:rsidRPr="00883E9E">
                              <w:rPr>
                                <w:rFonts w:cs="Tahoma" w:hint="eastAsia"/>
                                <w:color w:val="0B5294"/>
                                <w:spacing w:val="-4"/>
                                <w:sz w:val="24"/>
                                <w:szCs w:val="24"/>
                                <w:rtl/>
                              </w:rPr>
                              <w:t>מדעת</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67961526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705655"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8544"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5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41182"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בנוהלי</w:t>
                      </w:r>
                      <w:r w:rsidRPr="00883E9E">
                        <w:rPr>
                          <w:rFonts w:cs="Tahoma"/>
                          <w:color w:val="0B5294"/>
                          <w:spacing w:val="-4"/>
                          <w:sz w:val="24"/>
                          <w:szCs w:val="24"/>
                          <w:rtl/>
                        </w:rPr>
                        <w:t xml:space="preserve"> </w:t>
                      </w:r>
                      <w:r w:rsidRPr="00883E9E">
                        <w:rPr>
                          <w:rFonts w:cs="Tahoma" w:hint="eastAsia"/>
                          <w:color w:val="0B5294"/>
                          <w:spacing w:val="-4"/>
                          <w:sz w:val="24"/>
                          <w:szCs w:val="24"/>
                          <w:rtl/>
                        </w:rPr>
                        <w:t>המשטרה</w:t>
                      </w:r>
                      <w:r w:rsidRPr="00883E9E">
                        <w:rPr>
                          <w:rFonts w:cs="Tahoma"/>
                          <w:color w:val="0B5294"/>
                          <w:spacing w:val="-4"/>
                          <w:sz w:val="24"/>
                          <w:szCs w:val="24"/>
                          <w:rtl/>
                        </w:rPr>
                        <w:t xml:space="preserve"> </w:t>
                      </w:r>
                      <w:r w:rsidRPr="00883E9E">
                        <w:rPr>
                          <w:rFonts w:cs="Tahoma" w:hint="eastAsia"/>
                          <w:color w:val="0B5294"/>
                          <w:spacing w:val="-4"/>
                          <w:sz w:val="24"/>
                          <w:szCs w:val="24"/>
                          <w:rtl/>
                        </w:rPr>
                        <w:t>בנושא</w:t>
                      </w:r>
                      <w:r w:rsidRPr="00883E9E">
                        <w:rPr>
                          <w:rFonts w:cs="Tahoma"/>
                          <w:color w:val="0B5294"/>
                          <w:spacing w:val="-4"/>
                          <w:sz w:val="24"/>
                          <w:szCs w:val="24"/>
                          <w:rtl/>
                        </w:rPr>
                        <w:t xml:space="preserve"> </w:t>
                      </w:r>
                      <w:r w:rsidRPr="00883E9E">
                        <w:rPr>
                          <w:rFonts w:cs="Tahoma" w:hint="eastAsia"/>
                          <w:color w:val="0B5294"/>
                          <w:spacing w:val="-4"/>
                          <w:sz w:val="24"/>
                          <w:szCs w:val="24"/>
                          <w:rtl/>
                        </w:rPr>
                        <w:t>סמכויות</w:t>
                      </w:r>
                      <w:r w:rsidRPr="00883E9E">
                        <w:rPr>
                          <w:rFonts w:cs="Tahoma"/>
                          <w:color w:val="0B5294"/>
                          <w:spacing w:val="-4"/>
                          <w:sz w:val="24"/>
                          <w:szCs w:val="24"/>
                          <w:rtl/>
                        </w:rPr>
                        <w:t xml:space="preserve"> </w:t>
                      </w:r>
                      <w:r w:rsidRPr="00883E9E">
                        <w:rPr>
                          <w:rFonts w:cs="Tahoma" w:hint="eastAsia"/>
                          <w:color w:val="0B5294"/>
                          <w:spacing w:val="-4"/>
                          <w:sz w:val="24"/>
                          <w:szCs w:val="24"/>
                          <w:rtl/>
                        </w:rPr>
                        <w:t>חיפוש</w:t>
                      </w:r>
                      <w:r w:rsidRPr="00883E9E">
                        <w:rPr>
                          <w:rFonts w:cs="Tahoma"/>
                          <w:color w:val="0B5294"/>
                          <w:spacing w:val="-4"/>
                          <w:sz w:val="24"/>
                          <w:szCs w:val="24"/>
                          <w:rtl/>
                        </w:rPr>
                        <w:t xml:space="preserve"> </w:t>
                      </w:r>
                      <w:r w:rsidRPr="00883E9E">
                        <w:rPr>
                          <w:rFonts w:cs="Tahoma" w:hint="eastAsia"/>
                          <w:color w:val="0B5294"/>
                          <w:spacing w:val="-4"/>
                          <w:sz w:val="24"/>
                          <w:szCs w:val="24"/>
                          <w:rtl/>
                        </w:rPr>
                        <w:t>לא</w:t>
                      </w:r>
                      <w:r w:rsidRPr="00883E9E">
                        <w:rPr>
                          <w:rFonts w:cs="Tahoma"/>
                          <w:color w:val="0B5294"/>
                          <w:spacing w:val="-4"/>
                          <w:sz w:val="24"/>
                          <w:szCs w:val="24"/>
                          <w:rtl/>
                        </w:rPr>
                        <w:t xml:space="preserve"> </w:t>
                      </w:r>
                      <w:r w:rsidRPr="00883E9E">
                        <w:rPr>
                          <w:rFonts w:cs="Tahoma" w:hint="eastAsia"/>
                          <w:color w:val="0B5294"/>
                          <w:spacing w:val="-4"/>
                          <w:sz w:val="24"/>
                          <w:szCs w:val="24"/>
                          <w:rtl/>
                        </w:rPr>
                        <w:t>מפורטות</w:t>
                      </w:r>
                      <w:r w:rsidRPr="00883E9E">
                        <w:rPr>
                          <w:rFonts w:cs="Tahoma"/>
                          <w:color w:val="0B5294"/>
                          <w:spacing w:val="-4"/>
                          <w:sz w:val="24"/>
                          <w:szCs w:val="24"/>
                          <w:rtl/>
                        </w:rPr>
                        <w:t xml:space="preserve"> </w:t>
                      </w:r>
                      <w:r w:rsidRPr="00883E9E">
                        <w:rPr>
                          <w:rFonts w:cs="Tahoma" w:hint="eastAsia"/>
                          <w:color w:val="0B5294"/>
                          <w:spacing w:val="-4"/>
                          <w:sz w:val="24"/>
                          <w:szCs w:val="24"/>
                          <w:rtl/>
                        </w:rPr>
                        <w:t>הדרכים</w:t>
                      </w:r>
                      <w:r w:rsidRPr="00883E9E">
                        <w:rPr>
                          <w:rFonts w:cs="Tahoma"/>
                          <w:color w:val="0B5294"/>
                          <w:spacing w:val="-4"/>
                          <w:sz w:val="24"/>
                          <w:szCs w:val="24"/>
                          <w:rtl/>
                        </w:rPr>
                        <w:t xml:space="preserve"> </w:t>
                      </w:r>
                      <w:r w:rsidRPr="00883E9E">
                        <w:rPr>
                          <w:rFonts w:cs="Tahoma" w:hint="eastAsia"/>
                          <w:color w:val="0B5294"/>
                          <w:spacing w:val="-4"/>
                          <w:sz w:val="24"/>
                          <w:szCs w:val="24"/>
                          <w:rtl/>
                        </w:rPr>
                        <w:t>ששוטר</w:t>
                      </w:r>
                      <w:r w:rsidRPr="00883E9E">
                        <w:rPr>
                          <w:rFonts w:cs="Tahoma"/>
                          <w:color w:val="0B5294"/>
                          <w:spacing w:val="-4"/>
                          <w:sz w:val="24"/>
                          <w:szCs w:val="24"/>
                          <w:rtl/>
                        </w:rPr>
                        <w:t xml:space="preserve"> </w:t>
                      </w:r>
                      <w:r w:rsidRPr="00883E9E">
                        <w:rPr>
                          <w:rFonts w:cs="Tahoma" w:hint="eastAsia"/>
                          <w:color w:val="0B5294"/>
                          <w:spacing w:val="-4"/>
                          <w:sz w:val="24"/>
                          <w:szCs w:val="24"/>
                          <w:rtl/>
                        </w:rPr>
                        <w:t>נדרש</w:t>
                      </w:r>
                      <w:r w:rsidRPr="00883E9E">
                        <w:rPr>
                          <w:rFonts w:cs="Tahoma"/>
                          <w:color w:val="0B5294"/>
                          <w:spacing w:val="-4"/>
                          <w:sz w:val="24"/>
                          <w:szCs w:val="24"/>
                          <w:rtl/>
                        </w:rPr>
                        <w:t xml:space="preserve"> </w:t>
                      </w:r>
                      <w:r w:rsidRPr="00883E9E">
                        <w:rPr>
                          <w:rFonts w:cs="Tahoma" w:hint="eastAsia"/>
                          <w:color w:val="0B5294"/>
                          <w:spacing w:val="-4"/>
                          <w:sz w:val="24"/>
                          <w:szCs w:val="24"/>
                          <w:rtl/>
                        </w:rPr>
                        <w:t>לנקוט</w:t>
                      </w:r>
                      <w:r w:rsidRPr="00883E9E">
                        <w:rPr>
                          <w:rFonts w:cs="Tahoma"/>
                          <w:color w:val="0B5294"/>
                          <w:spacing w:val="-4"/>
                          <w:sz w:val="24"/>
                          <w:szCs w:val="24"/>
                          <w:rtl/>
                        </w:rPr>
                        <w:t xml:space="preserve"> </w:t>
                      </w:r>
                      <w:r w:rsidRPr="00883E9E">
                        <w:rPr>
                          <w:rFonts w:cs="Tahoma" w:hint="eastAsia"/>
                          <w:color w:val="0B5294"/>
                          <w:spacing w:val="-4"/>
                          <w:sz w:val="24"/>
                          <w:szCs w:val="24"/>
                          <w:rtl/>
                        </w:rPr>
                        <w:t>כדי</w:t>
                      </w:r>
                      <w:r w:rsidRPr="00883E9E">
                        <w:rPr>
                          <w:rFonts w:cs="Tahoma"/>
                          <w:color w:val="0B5294"/>
                          <w:spacing w:val="-4"/>
                          <w:sz w:val="24"/>
                          <w:szCs w:val="24"/>
                          <w:rtl/>
                        </w:rPr>
                        <w:t xml:space="preserve"> </w:t>
                      </w:r>
                      <w:r w:rsidRPr="00883E9E">
                        <w:rPr>
                          <w:rFonts w:cs="Tahoma" w:hint="eastAsia"/>
                          <w:color w:val="0B5294"/>
                          <w:spacing w:val="-4"/>
                          <w:sz w:val="24"/>
                          <w:szCs w:val="24"/>
                          <w:rtl/>
                        </w:rPr>
                        <w:t>לוודא</w:t>
                      </w:r>
                      <w:r w:rsidRPr="00883E9E">
                        <w:rPr>
                          <w:rFonts w:cs="Tahoma"/>
                          <w:color w:val="0B5294"/>
                          <w:spacing w:val="-4"/>
                          <w:sz w:val="24"/>
                          <w:szCs w:val="24"/>
                          <w:rtl/>
                        </w:rPr>
                        <w:t xml:space="preserve"> </w:t>
                      </w:r>
                      <w:r w:rsidRPr="00883E9E">
                        <w:rPr>
                          <w:rFonts w:cs="Tahoma" w:hint="eastAsia"/>
                          <w:color w:val="0B5294"/>
                          <w:spacing w:val="-4"/>
                          <w:sz w:val="24"/>
                          <w:szCs w:val="24"/>
                          <w:rtl/>
                        </w:rPr>
                        <w:t>שאדם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יודע</w:t>
                      </w:r>
                      <w:r w:rsidRPr="00883E9E">
                        <w:rPr>
                          <w:rFonts w:cs="Tahoma"/>
                          <w:color w:val="0B5294"/>
                          <w:spacing w:val="-4"/>
                          <w:sz w:val="24"/>
                          <w:szCs w:val="24"/>
                          <w:rtl/>
                        </w:rPr>
                        <w:t xml:space="preserve"> </w:t>
                      </w:r>
                      <w:r w:rsidRPr="00883E9E">
                        <w:rPr>
                          <w:rFonts w:cs="Tahoma" w:hint="eastAsia"/>
                          <w:color w:val="0B5294"/>
                          <w:spacing w:val="-4"/>
                          <w:sz w:val="24"/>
                          <w:szCs w:val="24"/>
                          <w:rtl/>
                        </w:rPr>
                        <w:t>את</w:t>
                      </w:r>
                      <w:r w:rsidRPr="00883E9E">
                        <w:rPr>
                          <w:rFonts w:cs="Tahoma"/>
                          <w:color w:val="0B5294"/>
                          <w:spacing w:val="-4"/>
                          <w:sz w:val="24"/>
                          <w:szCs w:val="24"/>
                          <w:rtl/>
                        </w:rPr>
                        <w:t xml:space="preserve"> </w:t>
                      </w:r>
                      <w:r w:rsidRPr="00883E9E">
                        <w:rPr>
                          <w:rFonts w:cs="Tahoma" w:hint="eastAsia"/>
                          <w:color w:val="0B5294"/>
                          <w:spacing w:val="-4"/>
                          <w:sz w:val="24"/>
                          <w:szCs w:val="24"/>
                          <w:rtl/>
                        </w:rPr>
                        <w:t>זכויותיו</w:t>
                      </w:r>
                      <w:r w:rsidRPr="00883E9E">
                        <w:rPr>
                          <w:rFonts w:cs="Tahoma"/>
                          <w:color w:val="0B5294"/>
                          <w:spacing w:val="-4"/>
                          <w:sz w:val="24"/>
                          <w:szCs w:val="24"/>
                          <w:rtl/>
                        </w:rPr>
                        <w:t xml:space="preserve"> </w:t>
                      </w:r>
                      <w:r w:rsidRPr="00883E9E">
                        <w:rPr>
                          <w:rFonts w:cs="Tahoma" w:hint="eastAsia"/>
                          <w:color w:val="0B5294"/>
                          <w:spacing w:val="-4"/>
                          <w:sz w:val="24"/>
                          <w:szCs w:val="24"/>
                          <w:rtl/>
                        </w:rPr>
                        <w:t>ושהסכמתו</w:t>
                      </w:r>
                      <w:r w:rsidRPr="00883E9E">
                        <w:rPr>
                          <w:rFonts w:cs="Tahoma"/>
                          <w:color w:val="0B5294"/>
                          <w:spacing w:val="-4"/>
                          <w:sz w:val="24"/>
                          <w:szCs w:val="24"/>
                          <w:rtl/>
                        </w:rPr>
                        <w:t xml:space="preserve"> </w:t>
                      </w:r>
                      <w:r w:rsidRPr="00883E9E">
                        <w:rPr>
                          <w:rFonts w:cs="Tahoma" w:hint="eastAsia"/>
                          <w:color w:val="0B5294"/>
                          <w:spacing w:val="-4"/>
                          <w:sz w:val="24"/>
                          <w:szCs w:val="24"/>
                          <w:rtl/>
                        </w:rPr>
                        <w:t>התקבלה</w:t>
                      </w:r>
                      <w:r w:rsidRPr="00883E9E">
                        <w:rPr>
                          <w:rFonts w:cs="Tahoma"/>
                          <w:color w:val="0B5294"/>
                          <w:spacing w:val="-4"/>
                          <w:sz w:val="24"/>
                          <w:szCs w:val="24"/>
                          <w:rtl/>
                        </w:rPr>
                        <w:t xml:space="preserve"> </w:t>
                      </w:r>
                      <w:r w:rsidRPr="00883E9E">
                        <w:rPr>
                          <w:rFonts w:cs="Tahoma" w:hint="eastAsia"/>
                          <w:color w:val="0B5294"/>
                          <w:spacing w:val="-4"/>
                          <w:sz w:val="24"/>
                          <w:szCs w:val="24"/>
                          <w:rtl/>
                        </w:rPr>
                        <w:t>מדעת</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5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2268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060588">
      <w:pPr>
        <w:spacing w:before="180" w:line="240" w:lineRule="exact"/>
        <w:ind w:right="2268"/>
        <w:jc w:val="both"/>
        <w:rPr>
          <w:rFonts w:ascii="Tahoma" w:hAnsi="Tahoma" w:cs="Tahoma"/>
          <w:sz w:val="18"/>
          <w:szCs w:val="18"/>
          <w:rtl/>
        </w:rPr>
      </w:pPr>
      <w:r w:rsidRPr="00AD4F32">
        <w:rPr>
          <w:rFonts w:ascii="Tahoma" w:hAnsi="Tahoma" w:cs="Tahoma" w:hint="cs"/>
          <w:sz w:val="18"/>
          <w:szCs w:val="18"/>
          <w:rtl/>
        </w:rPr>
        <w:t>בתשובת המשטרה נכתב כי כדי לוודא שהאדם</w:t>
      </w:r>
      <w:r w:rsidRPr="00AD4F32">
        <w:rPr>
          <w:rFonts w:ascii="Tahoma" w:hAnsi="Tahoma" w:cs="Tahoma"/>
          <w:sz w:val="18"/>
          <w:szCs w:val="18"/>
          <w:rtl/>
        </w:rPr>
        <w:t xml:space="preserve"> </w:t>
      </w:r>
      <w:r w:rsidRPr="00AD4F32">
        <w:rPr>
          <w:rFonts w:ascii="Tahoma" w:hAnsi="Tahoma" w:cs="Tahoma" w:hint="cs"/>
          <w:sz w:val="18"/>
          <w:szCs w:val="18"/>
          <w:rtl/>
        </w:rPr>
        <w:t>נותן</w:t>
      </w:r>
      <w:r w:rsidRPr="00AD4F32">
        <w:rPr>
          <w:rFonts w:ascii="Tahoma" w:hAnsi="Tahoma" w:cs="Tahoma"/>
          <w:sz w:val="18"/>
          <w:szCs w:val="18"/>
          <w:rtl/>
        </w:rPr>
        <w:t xml:space="preserve"> </w:t>
      </w:r>
      <w:r w:rsidRPr="00AD4F32">
        <w:rPr>
          <w:rFonts w:ascii="Tahoma" w:hAnsi="Tahoma" w:cs="Tahoma" w:hint="cs"/>
          <w:sz w:val="18"/>
          <w:szCs w:val="18"/>
          <w:rtl/>
        </w:rPr>
        <w:t>את הסכמתו</w:t>
      </w:r>
      <w:r w:rsidRPr="00AD4F32">
        <w:rPr>
          <w:rFonts w:ascii="Tahoma" w:hAnsi="Tahoma" w:cs="Tahoma"/>
          <w:sz w:val="18"/>
          <w:szCs w:val="18"/>
          <w:rtl/>
        </w:rPr>
        <w:t xml:space="preserve"> </w:t>
      </w:r>
      <w:r w:rsidRPr="00AD4F32">
        <w:rPr>
          <w:rFonts w:ascii="Tahoma" w:hAnsi="Tahoma" w:cs="Tahoma" w:hint="cs"/>
          <w:sz w:val="18"/>
          <w:szCs w:val="18"/>
          <w:rtl/>
        </w:rPr>
        <w:t>החופשית</w:t>
      </w:r>
      <w:r w:rsidRPr="00AD4F32">
        <w:rPr>
          <w:rFonts w:ascii="Tahoma" w:hAnsi="Tahoma" w:cs="Tahoma"/>
          <w:sz w:val="18"/>
          <w:szCs w:val="18"/>
          <w:rtl/>
        </w:rPr>
        <w:t xml:space="preserve"> </w:t>
      </w:r>
      <w:r w:rsidRPr="00AD4F32">
        <w:rPr>
          <w:rFonts w:ascii="Tahoma" w:hAnsi="Tahoma" w:cs="Tahoma" w:hint="cs"/>
          <w:sz w:val="18"/>
          <w:szCs w:val="18"/>
          <w:rtl/>
        </w:rPr>
        <w:t>לכל פעולה</w:t>
      </w:r>
      <w:r w:rsidRPr="00AD4F32">
        <w:rPr>
          <w:rFonts w:ascii="Tahoma" w:hAnsi="Tahoma" w:cs="Tahoma"/>
          <w:sz w:val="18"/>
          <w:szCs w:val="18"/>
          <w:rtl/>
        </w:rPr>
        <w:t xml:space="preserve"> </w:t>
      </w:r>
      <w:r w:rsidRPr="00AD4F32">
        <w:rPr>
          <w:rFonts w:ascii="Tahoma" w:hAnsi="Tahoma" w:cs="Tahoma" w:hint="cs"/>
          <w:sz w:val="18"/>
          <w:szCs w:val="18"/>
          <w:rtl/>
        </w:rPr>
        <w:t>שמגבילה</w:t>
      </w:r>
      <w:r w:rsidRPr="00AD4F32">
        <w:rPr>
          <w:rFonts w:ascii="Tahoma" w:hAnsi="Tahoma" w:cs="Tahoma"/>
          <w:sz w:val="18"/>
          <w:szCs w:val="18"/>
          <w:rtl/>
        </w:rPr>
        <w:t xml:space="preserve"> </w:t>
      </w:r>
      <w:r w:rsidRPr="00AD4F32">
        <w:rPr>
          <w:rFonts w:ascii="Tahoma" w:hAnsi="Tahoma" w:cs="Tahoma" w:hint="cs"/>
          <w:sz w:val="18"/>
          <w:szCs w:val="18"/>
          <w:rtl/>
        </w:rPr>
        <w:t>את</w:t>
      </w:r>
      <w:r w:rsidRPr="00AD4F32">
        <w:rPr>
          <w:rFonts w:ascii="Tahoma" w:hAnsi="Tahoma" w:cs="Tahoma"/>
          <w:sz w:val="18"/>
          <w:szCs w:val="18"/>
          <w:rtl/>
        </w:rPr>
        <w:t xml:space="preserve"> </w:t>
      </w:r>
      <w:r w:rsidRPr="00AD4F32">
        <w:rPr>
          <w:rFonts w:ascii="Tahoma" w:hAnsi="Tahoma" w:cs="Tahoma" w:hint="cs"/>
          <w:sz w:val="18"/>
          <w:szCs w:val="18"/>
          <w:rtl/>
        </w:rPr>
        <w:t>חירותו</w:t>
      </w:r>
      <w:r w:rsidRPr="00AD4F32">
        <w:rPr>
          <w:rFonts w:ascii="Tahoma" w:hAnsi="Tahoma" w:cs="Tahoma"/>
          <w:sz w:val="18"/>
          <w:szCs w:val="18"/>
          <w:rtl/>
        </w:rPr>
        <w:t xml:space="preserve"> </w:t>
      </w:r>
      <w:r w:rsidRPr="00AD4F32">
        <w:rPr>
          <w:rFonts w:ascii="Tahoma" w:hAnsi="Tahoma" w:cs="Tahoma" w:hint="cs"/>
          <w:sz w:val="18"/>
          <w:szCs w:val="18"/>
          <w:rtl/>
        </w:rPr>
        <w:t>ומחייבת</w:t>
      </w:r>
      <w:r w:rsidRPr="00AD4F32">
        <w:rPr>
          <w:rFonts w:ascii="Tahoma" w:hAnsi="Tahoma" w:cs="Tahoma"/>
          <w:sz w:val="18"/>
          <w:szCs w:val="18"/>
          <w:rtl/>
        </w:rPr>
        <w:t xml:space="preserve"> </w:t>
      </w:r>
      <w:r w:rsidRPr="00AD4F32">
        <w:rPr>
          <w:rFonts w:ascii="Tahoma" w:hAnsi="Tahoma" w:cs="Tahoma" w:hint="cs"/>
          <w:sz w:val="18"/>
          <w:szCs w:val="18"/>
          <w:rtl/>
        </w:rPr>
        <w:t xml:space="preserve">הסכמה, היא תנסח הסבר בלשון מובנת לשם קבלת הסכמה לחיפוש, שאלות מותאמות לאנשים עם מוגבלות ונוסח לווידוא הבנתן וכן דף הסברים מפורט עם מקרים ותגובות. עוד צוין כי ההנחיות לשוטרים בנושא ישולבו בנוהל מתאים. </w:t>
      </w:r>
    </w:p>
    <w:p w:rsidR="00A207F5" w:rsidRPr="00AD4F32" w:rsidP="002C7EDD">
      <w:pPr>
        <w:spacing w:line="240" w:lineRule="exact"/>
        <w:ind w:right="2268"/>
        <w:jc w:val="both"/>
        <w:rPr>
          <w:rFonts w:ascii="Tahoma" w:hAnsi="Tahoma" w:cs="Tahoma"/>
          <w:sz w:val="18"/>
          <w:szCs w:val="18"/>
        </w:rPr>
      </w:pPr>
    </w:p>
    <w:p w:rsidR="00A207F5" w:rsidRPr="00A40B38" w:rsidP="002C7EDD">
      <w:pPr>
        <w:pStyle w:val="KOT5"/>
      </w:pPr>
      <w:r w:rsidRPr="00A40B38">
        <w:rPr>
          <w:rFonts w:hint="cs"/>
          <w:rtl/>
        </w:rPr>
        <w:t xml:space="preserve">אמצעי עזר </w:t>
      </w:r>
    </w:p>
    <w:p w:rsidR="00A207F5" w:rsidRPr="00AD4F32" w:rsidP="00925E79">
      <w:pPr>
        <w:pStyle w:val="ListParagraph"/>
        <w:numPr>
          <w:ilvl w:val="0"/>
          <w:numId w:val="7"/>
        </w:numPr>
        <w:autoSpaceDE/>
        <w:autoSpaceDN/>
        <w:adjustRightInd/>
        <w:spacing w:after="240" w:line="240" w:lineRule="exact"/>
        <w:ind w:right="2268"/>
        <w:rPr>
          <w:sz w:val="18"/>
          <w:szCs w:val="18"/>
          <w:rtl/>
        </w:rPr>
      </w:pPr>
      <w:r w:rsidRPr="00AD4F32">
        <w:rPr>
          <w:rFonts w:hint="cs"/>
          <w:sz w:val="18"/>
          <w:szCs w:val="18"/>
          <w:rtl/>
        </w:rPr>
        <w:t>לפי תקנות השירות, מידע הנמסר לכלל הציבור ומידע הנמסר לאדם באופן פרטני, יועבר לאדם עם מוגבלות תוך התאמתו באמצעי עזר או בשירות עזר המתאים לו, כגון כתב ברייל, דפוס נגיש</w:t>
      </w:r>
      <w:r>
        <w:rPr>
          <w:rStyle w:val="FootnoteReference0"/>
          <w:sz w:val="18"/>
          <w:szCs w:val="18"/>
          <w:rtl/>
        </w:rPr>
        <w:footnoteReference w:id="25"/>
      </w:r>
      <w:r w:rsidRPr="00AD4F32">
        <w:rPr>
          <w:rFonts w:hint="cs"/>
          <w:sz w:val="18"/>
          <w:szCs w:val="18"/>
          <w:rtl/>
        </w:rPr>
        <w:t>, תרגום לשפת הסימנים במגע</w:t>
      </w:r>
      <w:r>
        <w:rPr>
          <w:rStyle w:val="FootnoteReference0"/>
          <w:sz w:val="18"/>
          <w:szCs w:val="18"/>
          <w:rtl/>
        </w:rPr>
        <w:footnoteReference w:id="26"/>
      </w:r>
      <w:r w:rsidRPr="00AD4F32">
        <w:rPr>
          <w:rFonts w:hint="cs"/>
          <w:sz w:val="18"/>
          <w:szCs w:val="18"/>
          <w:rtl/>
        </w:rPr>
        <w:t xml:space="preserve"> וכיו"ב. ההתאמות יינתנו לבקשת האדם עם המוגבלות, בתוך זמן סביר לפי העניין, חלקן תוך שלושה שבועות לכל היותר.</w:t>
      </w:r>
    </w:p>
    <w:p w:rsidR="00A207F5" w:rsidRPr="00AD4F32" w:rsidP="00925E79">
      <w:pPr>
        <w:pStyle w:val="RESHET"/>
        <w:ind w:left="567"/>
        <w:rPr>
          <w:rtl/>
        </w:rPr>
      </w:pPr>
      <w:r w:rsidRPr="00AD4F32">
        <w:rPr>
          <w:rFonts w:hint="cs"/>
          <w:rtl/>
        </w:rPr>
        <w:t xml:space="preserve">משטרת ישראל אינה מחזיקה בכל אמצעי העזר שזמינותם נדרשת לאנשים עם מוגבלות לפי התקנות ואף לא פעלה ליצירת התקשרות עם ספקים לאספקתם. ללא היערכות מראש לא תוכל המשטרה להיענות לבקשה לשימוש באמצעי עזר כגון שימוש בכתב ברייל או בדפוס נגיש, </w:t>
      </w:r>
      <w:r w:rsidRPr="00AD4F32">
        <w:rPr>
          <w:rFonts w:hint="eastAsia"/>
          <w:rtl/>
        </w:rPr>
        <w:t>בלוח</w:t>
      </w:r>
      <w:r w:rsidRPr="00AD4F32">
        <w:rPr>
          <w:rtl/>
        </w:rPr>
        <w:t xml:space="preserve"> </w:t>
      </w:r>
      <w:r w:rsidRPr="00AD4F32">
        <w:rPr>
          <w:rFonts w:hint="eastAsia"/>
          <w:rtl/>
        </w:rPr>
        <w:t>הזמנים</w:t>
      </w:r>
      <w:r w:rsidRPr="00AD4F32">
        <w:rPr>
          <w:rtl/>
        </w:rPr>
        <w:t xml:space="preserve"> </w:t>
      </w:r>
      <w:r w:rsidRPr="00AD4F32">
        <w:rPr>
          <w:rFonts w:hint="eastAsia"/>
          <w:rtl/>
        </w:rPr>
        <w:t>הקבוע</w:t>
      </w:r>
      <w:r w:rsidRPr="00AD4F32">
        <w:rPr>
          <w:rtl/>
        </w:rPr>
        <w:t xml:space="preserve"> </w:t>
      </w:r>
      <w:r w:rsidRPr="00AD4F32">
        <w:rPr>
          <w:rFonts w:hint="cs"/>
          <w:rtl/>
        </w:rPr>
        <w:t>בתקנות</w:t>
      </w:r>
      <w:r w:rsidRPr="00AD4F32">
        <w:rPr>
          <w:rtl/>
        </w:rPr>
        <w:t>.</w:t>
      </w:r>
    </w:p>
    <w:p w:rsidR="00A207F5" w:rsidRPr="00AD4F32" w:rsidP="00925E79">
      <w:pPr>
        <w:spacing w:before="180" w:after="240" w:line="240" w:lineRule="exact"/>
        <w:ind w:left="340" w:right="2268"/>
        <w:jc w:val="both"/>
        <w:rPr>
          <w:rFonts w:ascii="Tahoma" w:hAnsi="Tahoma" w:cs="Tahoma"/>
          <w:sz w:val="18"/>
          <w:szCs w:val="18"/>
          <w:rtl/>
        </w:rPr>
      </w:pPr>
      <w:r w:rsidRPr="00AD4F32">
        <w:rPr>
          <w:rFonts w:ascii="Tahoma" w:hAnsi="Tahoma" w:cs="Tahoma" w:hint="eastAsia"/>
          <w:sz w:val="18"/>
          <w:szCs w:val="18"/>
          <w:rtl/>
        </w:rPr>
        <w:t>בתשובת</w:t>
      </w:r>
      <w:r w:rsidRPr="00AD4F32">
        <w:rPr>
          <w:rFonts w:ascii="Tahoma" w:hAnsi="Tahoma" w:cs="Tahoma" w:hint="cs"/>
          <w:sz w:val="18"/>
          <w:szCs w:val="18"/>
          <w:rtl/>
        </w:rPr>
        <w:t xml:space="preserve">ה מסרה המשטרה כי התאמות הנגישות הפיזיות של מתקני משטרת ישראל טרם הסתיימו, אך נרכשו 145 ערכות שמע </w:t>
      </w:r>
      <w:r w:rsidRPr="00AD4F32">
        <w:rPr>
          <w:rFonts w:ascii="Tahoma" w:hAnsi="Tahoma" w:cs="Tahoma" w:hint="cs"/>
          <w:sz w:val="18"/>
          <w:szCs w:val="18"/>
          <w:rtl/>
        </w:rPr>
        <w:t>לכבדי</w:t>
      </w:r>
      <w:r w:rsidRPr="00AD4F32">
        <w:rPr>
          <w:rFonts w:ascii="Tahoma" w:hAnsi="Tahoma" w:cs="Tahoma" w:hint="cs"/>
          <w:sz w:val="18"/>
          <w:szCs w:val="18"/>
          <w:rtl/>
        </w:rPr>
        <w:t xml:space="preserve"> שמיעה.</w:t>
      </w:r>
    </w:p>
    <w:p w:rsidR="00A207F5" w:rsidRPr="00AD4F32" w:rsidP="00925E79">
      <w:pPr>
        <w:pStyle w:val="RESHET"/>
        <w:ind w:left="567"/>
        <w:rPr>
          <w:rtl/>
        </w:rPr>
      </w:pPr>
      <w:r w:rsidRPr="00AD4F32">
        <w:rPr>
          <w:rFonts w:hint="cs"/>
          <w:rtl/>
        </w:rPr>
        <w:t xml:space="preserve">על המשטרה לפעול בהקדם האפשרי להשלמת הפעולות הדרושות להחזקת כלל אמצעי העזר הנדרשים על פי דין. </w:t>
      </w:r>
      <w:r w:rsidRPr="00AD4F32">
        <w:rPr>
          <w:rFonts w:hint="eastAsia"/>
          <w:rtl/>
        </w:rPr>
        <w:t>בשים</w:t>
      </w:r>
      <w:r w:rsidRPr="00AD4F32">
        <w:rPr>
          <w:rtl/>
        </w:rPr>
        <w:t xml:space="preserve"> </w:t>
      </w:r>
      <w:r w:rsidRPr="00AD4F32">
        <w:rPr>
          <w:rFonts w:hint="eastAsia"/>
          <w:rtl/>
        </w:rPr>
        <w:t>לב</w:t>
      </w:r>
      <w:r w:rsidRPr="00AD4F32">
        <w:rPr>
          <w:rtl/>
        </w:rPr>
        <w:t xml:space="preserve"> </w:t>
      </w:r>
      <w:r w:rsidRPr="00AD4F32">
        <w:rPr>
          <w:rFonts w:hint="eastAsia"/>
          <w:rtl/>
        </w:rPr>
        <w:t>לכך</w:t>
      </w:r>
      <w:r w:rsidRPr="00AD4F32">
        <w:rPr>
          <w:rtl/>
        </w:rPr>
        <w:t xml:space="preserve"> שהליך רכישת</w:t>
      </w:r>
      <w:r w:rsidRPr="00AD4F32">
        <w:rPr>
          <w:rFonts w:hint="cs"/>
          <w:rtl/>
        </w:rPr>
        <w:t>ם של</w:t>
      </w:r>
      <w:r w:rsidRPr="00AD4F32">
        <w:rPr>
          <w:rtl/>
        </w:rPr>
        <w:t xml:space="preserve"> אמצעי העזר </w:t>
      </w:r>
      <w:r w:rsidRPr="00AD4F32">
        <w:rPr>
          <w:rFonts w:hint="cs"/>
          <w:rtl/>
        </w:rPr>
        <w:t xml:space="preserve">ושירותי העזר </w:t>
      </w:r>
      <w:r w:rsidRPr="00AD4F32">
        <w:rPr>
          <w:rtl/>
        </w:rPr>
        <w:t xml:space="preserve">לא הסתיים, יהא עליה לעדכן את פקודת הנגישות </w:t>
      </w:r>
      <w:r w:rsidRPr="00AD4F32">
        <w:rPr>
          <w:rFonts w:hint="eastAsia"/>
          <w:rtl/>
        </w:rPr>
        <w:t>עם</w:t>
      </w:r>
      <w:r w:rsidRPr="00AD4F32">
        <w:rPr>
          <w:rtl/>
        </w:rPr>
        <w:t xml:space="preserve"> </w:t>
      </w:r>
      <w:r w:rsidRPr="00AD4F32">
        <w:rPr>
          <w:rFonts w:hint="cs"/>
          <w:rtl/>
        </w:rPr>
        <w:t>השלמת הרכישה,</w:t>
      </w:r>
      <w:r w:rsidRPr="00AD4F32">
        <w:rPr>
          <w:rtl/>
        </w:rPr>
        <w:t xml:space="preserve"> לה</w:t>
      </w:r>
      <w:r w:rsidRPr="00AD4F32">
        <w:rPr>
          <w:rFonts w:hint="eastAsia"/>
          <w:rtl/>
        </w:rPr>
        <w:t>פיץ</w:t>
      </w:r>
      <w:r w:rsidRPr="00AD4F32">
        <w:rPr>
          <w:rtl/>
        </w:rPr>
        <w:t xml:space="preserve"> </w:t>
      </w:r>
      <w:r w:rsidRPr="00AD4F32">
        <w:rPr>
          <w:rFonts w:hint="eastAsia"/>
          <w:rtl/>
        </w:rPr>
        <w:t>את</w:t>
      </w:r>
      <w:r w:rsidRPr="00AD4F32">
        <w:rPr>
          <w:rtl/>
        </w:rPr>
        <w:t xml:space="preserve"> </w:t>
      </w:r>
      <w:r w:rsidRPr="00AD4F32">
        <w:rPr>
          <w:rFonts w:hint="eastAsia"/>
          <w:rtl/>
        </w:rPr>
        <w:t>העדכון</w:t>
      </w:r>
      <w:r w:rsidRPr="00AD4F32">
        <w:rPr>
          <w:rtl/>
        </w:rPr>
        <w:t xml:space="preserve"> </w:t>
      </w:r>
      <w:r w:rsidRPr="00AD4F32">
        <w:rPr>
          <w:rFonts w:hint="eastAsia"/>
          <w:rtl/>
        </w:rPr>
        <w:t>לכלל</w:t>
      </w:r>
      <w:r w:rsidRPr="00AD4F32">
        <w:rPr>
          <w:rtl/>
        </w:rPr>
        <w:t xml:space="preserve"> </w:t>
      </w:r>
      <w:r w:rsidRPr="00AD4F32">
        <w:rPr>
          <w:rFonts w:hint="eastAsia"/>
          <w:rtl/>
        </w:rPr>
        <w:t>השוטרים</w:t>
      </w:r>
      <w:r w:rsidRPr="00AD4F32">
        <w:rPr>
          <w:rFonts w:hint="cs"/>
          <w:rtl/>
        </w:rPr>
        <w:t xml:space="preserve"> ולפרסמו לציבור.</w:t>
      </w:r>
    </w:p>
    <w:p w:rsidR="00A207F5" w:rsidRPr="00925E79" w:rsidP="00925E79">
      <w:pPr>
        <w:pStyle w:val="RESHET"/>
        <w:numPr>
          <w:ilvl w:val="0"/>
          <w:numId w:val="7"/>
        </w:numPr>
        <w:tabs>
          <w:tab w:val="clear" w:pos="624"/>
        </w:tabs>
        <w:rPr>
          <w:sz w:val="18"/>
        </w:rPr>
      </w:pPr>
      <w:r w:rsidRPr="00925E79">
        <w:rPr>
          <w:rFonts w:hint="eastAsia"/>
          <w:sz w:val="18"/>
          <w:rtl/>
        </w:rPr>
        <w:t>החוק</w:t>
      </w:r>
      <w:r w:rsidRPr="00925E79">
        <w:rPr>
          <w:sz w:val="18"/>
          <w:rtl/>
        </w:rPr>
        <w:t xml:space="preserve"> </w:t>
      </w:r>
      <w:r w:rsidRPr="00925E79">
        <w:rPr>
          <w:rFonts w:hint="cs"/>
          <w:sz w:val="18"/>
          <w:rtl/>
        </w:rPr>
        <w:t>מחייב</w:t>
      </w:r>
      <w:r w:rsidRPr="00925E79">
        <w:rPr>
          <w:sz w:val="18"/>
          <w:rtl/>
        </w:rPr>
        <w:t xml:space="preserve"> </w:t>
      </w:r>
      <w:r w:rsidRPr="00925E79">
        <w:rPr>
          <w:rFonts w:hint="cs"/>
          <w:sz w:val="18"/>
          <w:rtl/>
        </w:rPr>
        <w:t>ש</w:t>
      </w:r>
      <w:r w:rsidRPr="00925E79">
        <w:rPr>
          <w:rFonts w:hint="eastAsia"/>
          <w:sz w:val="18"/>
          <w:rtl/>
        </w:rPr>
        <w:t>חקירת</w:t>
      </w:r>
      <w:r w:rsidRPr="00925E79">
        <w:rPr>
          <w:sz w:val="18"/>
          <w:rtl/>
        </w:rPr>
        <w:t xml:space="preserve"> </w:t>
      </w:r>
      <w:r w:rsidRPr="00925E79">
        <w:rPr>
          <w:rFonts w:hint="eastAsia"/>
          <w:sz w:val="18"/>
          <w:rtl/>
        </w:rPr>
        <w:t>חשוד</w:t>
      </w:r>
      <w:r w:rsidRPr="00925E79">
        <w:rPr>
          <w:sz w:val="18"/>
          <w:rtl/>
        </w:rPr>
        <w:t xml:space="preserve"> </w:t>
      </w:r>
      <w:r w:rsidRPr="00925E79">
        <w:rPr>
          <w:rFonts w:hint="cs"/>
          <w:sz w:val="18"/>
          <w:rtl/>
        </w:rPr>
        <w:t>תיערך</w:t>
      </w:r>
      <w:r w:rsidRPr="00925E79">
        <w:rPr>
          <w:sz w:val="18"/>
          <w:rtl/>
        </w:rPr>
        <w:t xml:space="preserve"> </w:t>
      </w:r>
      <w:r w:rsidRPr="00925E79">
        <w:rPr>
          <w:rFonts w:hint="eastAsia"/>
          <w:sz w:val="18"/>
          <w:rtl/>
        </w:rPr>
        <w:t>בשפה</w:t>
      </w:r>
      <w:r w:rsidRPr="00925E79">
        <w:rPr>
          <w:sz w:val="18"/>
          <w:rtl/>
        </w:rPr>
        <w:t xml:space="preserve"> </w:t>
      </w:r>
      <w:r w:rsidRPr="00925E79">
        <w:rPr>
          <w:rFonts w:hint="cs"/>
          <w:sz w:val="18"/>
          <w:rtl/>
        </w:rPr>
        <w:t>ש</w:t>
      </w:r>
      <w:r w:rsidRPr="00925E79">
        <w:rPr>
          <w:rFonts w:hint="eastAsia"/>
          <w:sz w:val="18"/>
          <w:rtl/>
        </w:rPr>
        <w:t>ה</w:t>
      </w:r>
      <w:r w:rsidRPr="00925E79">
        <w:rPr>
          <w:rFonts w:hint="cs"/>
          <w:sz w:val="18"/>
          <w:rtl/>
        </w:rPr>
        <w:t>וא</w:t>
      </w:r>
      <w:r w:rsidRPr="00925E79">
        <w:rPr>
          <w:sz w:val="18"/>
          <w:rtl/>
        </w:rPr>
        <w:t xml:space="preserve"> </w:t>
      </w:r>
      <w:r w:rsidRPr="00925E79">
        <w:rPr>
          <w:rFonts w:hint="eastAsia"/>
          <w:sz w:val="18"/>
          <w:rtl/>
        </w:rPr>
        <w:t>מבין</w:t>
      </w:r>
      <w:r w:rsidRPr="00925E79">
        <w:rPr>
          <w:sz w:val="18"/>
          <w:rtl/>
        </w:rPr>
        <w:t xml:space="preserve"> </w:t>
      </w:r>
      <w:r w:rsidRPr="00925E79">
        <w:rPr>
          <w:rFonts w:hint="eastAsia"/>
          <w:sz w:val="18"/>
          <w:rtl/>
        </w:rPr>
        <w:t>ודובר</w:t>
      </w:r>
      <w:r w:rsidRPr="00925E79">
        <w:rPr>
          <w:sz w:val="18"/>
          <w:rtl/>
        </w:rPr>
        <w:t xml:space="preserve">, </w:t>
      </w:r>
      <w:r w:rsidRPr="00925E79">
        <w:rPr>
          <w:rFonts w:hint="eastAsia"/>
          <w:sz w:val="18"/>
          <w:rtl/>
        </w:rPr>
        <w:t>לרבות</w:t>
      </w:r>
      <w:r w:rsidRPr="00925E79">
        <w:rPr>
          <w:sz w:val="18"/>
          <w:rtl/>
        </w:rPr>
        <w:t xml:space="preserve"> </w:t>
      </w:r>
      <w:r w:rsidRPr="00925E79">
        <w:rPr>
          <w:rFonts w:hint="eastAsia"/>
          <w:sz w:val="18"/>
          <w:rtl/>
        </w:rPr>
        <w:t>שפת</w:t>
      </w:r>
      <w:r w:rsidRPr="00925E79">
        <w:rPr>
          <w:sz w:val="18"/>
          <w:rtl/>
        </w:rPr>
        <w:t xml:space="preserve"> </w:t>
      </w:r>
      <w:r w:rsidRPr="00925E79">
        <w:rPr>
          <w:rFonts w:hint="eastAsia"/>
          <w:sz w:val="18"/>
          <w:rtl/>
        </w:rPr>
        <w:t>הסימנים</w:t>
      </w:r>
      <w:r>
        <w:rPr>
          <w:rStyle w:val="FootnoteReference0"/>
          <w:sz w:val="18"/>
          <w:rtl/>
        </w:rPr>
        <w:footnoteReference w:id="27"/>
      </w:r>
      <w:r w:rsidRPr="00925E79">
        <w:rPr>
          <w:sz w:val="18"/>
          <w:rtl/>
        </w:rPr>
        <w:t xml:space="preserve">. </w:t>
      </w:r>
      <w:r w:rsidRPr="00925E79">
        <w:rPr>
          <w:rFonts w:hint="eastAsia"/>
          <w:sz w:val="18"/>
          <w:rtl/>
        </w:rPr>
        <w:t>ואולם</w:t>
      </w:r>
      <w:r w:rsidRPr="00925E79">
        <w:rPr>
          <w:sz w:val="18"/>
          <w:rtl/>
        </w:rPr>
        <w:t xml:space="preserve"> </w:t>
      </w:r>
      <w:r w:rsidRPr="00925E79">
        <w:rPr>
          <w:rFonts w:hint="eastAsia"/>
          <w:sz w:val="18"/>
          <w:rtl/>
        </w:rPr>
        <w:t>בביקורת</w:t>
      </w:r>
      <w:r w:rsidRPr="00925E79">
        <w:rPr>
          <w:sz w:val="18"/>
          <w:rtl/>
        </w:rPr>
        <w:t xml:space="preserve"> </w:t>
      </w:r>
      <w:r w:rsidRPr="00925E79">
        <w:rPr>
          <w:rFonts w:hint="eastAsia"/>
          <w:sz w:val="18"/>
          <w:rtl/>
        </w:rPr>
        <w:t>נמצאו</w:t>
      </w:r>
      <w:r w:rsidRPr="00925E79">
        <w:rPr>
          <w:sz w:val="18"/>
          <w:rtl/>
        </w:rPr>
        <w:t xml:space="preserve"> </w:t>
      </w:r>
      <w:r w:rsidRPr="00925E79">
        <w:rPr>
          <w:rFonts w:hint="eastAsia"/>
          <w:sz w:val="18"/>
          <w:rtl/>
        </w:rPr>
        <w:t>מקרים</w:t>
      </w:r>
      <w:r w:rsidRPr="00925E79">
        <w:rPr>
          <w:sz w:val="18"/>
          <w:rtl/>
        </w:rPr>
        <w:t xml:space="preserve"> </w:t>
      </w:r>
      <w:r w:rsidRPr="00925E79">
        <w:rPr>
          <w:rFonts w:hint="cs"/>
          <w:sz w:val="18"/>
          <w:rtl/>
        </w:rPr>
        <w:t>ש</w:t>
      </w:r>
      <w:r w:rsidRPr="00925E79">
        <w:rPr>
          <w:sz w:val="18"/>
          <w:rtl/>
        </w:rPr>
        <w:t>המשטרה</w:t>
      </w:r>
      <w:r w:rsidRPr="00925E79">
        <w:rPr>
          <w:rFonts w:hint="cs"/>
          <w:sz w:val="18"/>
          <w:rtl/>
        </w:rPr>
        <w:t xml:space="preserve"> לא עמדה בהם</w:t>
      </w:r>
      <w:r w:rsidRPr="00925E79">
        <w:rPr>
          <w:sz w:val="18"/>
          <w:rtl/>
        </w:rPr>
        <w:t xml:space="preserve"> בח</w:t>
      </w:r>
      <w:r w:rsidRPr="00925E79">
        <w:rPr>
          <w:rFonts w:hint="cs"/>
          <w:sz w:val="18"/>
          <w:rtl/>
        </w:rPr>
        <w:t>ו</w:t>
      </w:r>
      <w:r w:rsidRPr="00925E79">
        <w:rPr>
          <w:sz w:val="18"/>
          <w:rtl/>
        </w:rPr>
        <w:t>בתה</w:t>
      </w:r>
      <w:r w:rsidRPr="00925E79">
        <w:rPr>
          <w:rFonts w:hint="cs"/>
          <w:sz w:val="18"/>
          <w:rtl/>
        </w:rPr>
        <w:t xml:space="preserve"> זאת. להלן הפרטים.</w:t>
      </w:r>
    </w:p>
    <w:p w:rsidR="00A207F5" w:rsidRPr="00AD4F32" w:rsidP="00925E79">
      <w:pPr>
        <w:pStyle w:val="ListParagraph"/>
        <w:numPr>
          <w:ilvl w:val="1"/>
          <w:numId w:val="7"/>
        </w:numPr>
        <w:autoSpaceDE/>
        <w:autoSpaceDN/>
        <w:adjustRightInd/>
        <w:spacing w:before="180" w:after="240" w:line="240" w:lineRule="exact"/>
        <w:ind w:right="2268"/>
        <w:rPr>
          <w:sz w:val="18"/>
          <w:szCs w:val="18"/>
          <w:rtl/>
        </w:rPr>
      </w:pPr>
      <w:r w:rsidRPr="00AD4F32">
        <w:rPr>
          <w:rFonts w:hint="cs"/>
          <w:sz w:val="18"/>
          <w:szCs w:val="18"/>
          <w:rtl/>
        </w:rPr>
        <w:t xml:space="preserve">מערכת של כלי עזר לתקשורת עם אדם המתקשה בדיבור מבוססת על כרטיסיות או תוכנת מחשב (להלן - תת"ח). אנשים עם מוגבלות בתקשורת הנדרשים להשתמש </w:t>
      </w:r>
      <w:r w:rsidRPr="00AD4F32">
        <w:rPr>
          <w:rFonts w:hint="cs"/>
          <w:sz w:val="18"/>
          <w:szCs w:val="18"/>
          <w:rtl/>
        </w:rPr>
        <w:t>בתת"ח</w:t>
      </w:r>
      <w:r w:rsidRPr="00AD4F32">
        <w:rPr>
          <w:rFonts w:hint="cs"/>
          <w:sz w:val="18"/>
          <w:szCs w:val="18"/>
          <w:rtl/>
        </w:rPr>
        <w:t xml:space="preserve"> בהתנהלותם היומית מחזיקים במערכת כזאת, המקיפה בדרך כלל אוצר מילים המשמש את האדם בחיי היום-יום. המערכת האישית אינה מותאמת להליכי חקירה, הכרוכים בפירוט רב ובמילים שאינן נדרשות בהתנהלותו הרגילה של אדם. בשנים 2013 - 2016 הוכשרו כמה חוקרים מיוחדים </w:t>
      </w:r>
      <w:r w:rsidRPr="00AD4F32">
        <w:rPr>
          <w:rFonts w:hint="cs"/>
          <w:sz w:val="18"/>
          <w:szCs w:val="18"/>
          <w:rtl/>
        </w:rPr>
        <w:t>משח"ם</w:t>
      </w:r>
      <w:r w:rsidRPr="00AD4F32">
        <w:rPr>
          <w:rFonts w:hint="cs"/>
          <w:sz w:val="18"/>
          <w:szCs w:val="18"/>
          <w:rtl/>
        </w:rPr>
        <w:t xml:space="preserve"> בחקירה הכוללת שימוש </w:t>
      </w:r>
      <w:r w:rsidRPr="00AD4F32">
        <w:rPr>
          <w:rFonts w:hint="cs"/>
          <w:sz w:val="18"/>
          <w:szCs w:val="18"/>
          <w:rtl/>
        </w:rPr>
        <w:t>בתת"ח</w:t>
      </w:r>
      <w:r w:rsidRPr="00AD4F32">
        <w:rPr>
          <w:rFonts w:hint="cs"/>
          <w:sz w:val="18"/>
          <w:szCs w:val="18"/>
          <w:rtl/>
        </w:rPr>
        <w:t xml:space="preserve">. </w:t>
      </w:r>
    </w:p>
    <w:p w:rsidR="00A207F5" w:rsidRPr="00925E79" w:rsidP="00925E79">
      <w:pPr>
        <w:pStyle w:val="RESHET"/>
        <w:ind w:left="907"/>
        <w:rPr>
          <w:rtl/>
        </w:rPr>
      </w:pPr>
      <w:r w:rsidRPr="00925E79">
        <w:rPr>
          <w:rFonts w:hint="cs"/>
          <w:rtl/>
        </w:rPr>
        <w:t>משטרת ישראל אינה מחזיקה באמצעי תת"ח ואינה משתמשת בהם בחקירותיה. נוהל חקירות אינו מפרט כיצד חוקר משטרה נדרש לערוך חקירה של אדם עם מוגבלות בתקשורת, אלא רק מפנה את החוקר להתייעצות עם האחראי המחוזי לחקירות מיוחדות.</w:t>
      </w:r>
      <w:r w:rsidRPr="00925E79">
        <w:rPr>
          <w:rtl/>
        </w:rPr>
        <w:t xml:space="preserve"> </w:t>
      </w:r>
    </w:p>
    <w:p w:rsidR="00A207F5" w:rsidRPr="00AD4F32" w:rsidP="00925E79">
      <w:pPr>
        <w:spacing w:before="180" w:after="240" w:line="240" w:lineRule="exact"/>
        <w:ind w:left="680" w:right="2268"/>
        <w:jc w:val="both"/>
        <w:rPr>
          <w:rFonts w:ascii="Tahoma" w:hAnsi="Tahoma" w:cs="Tahoma"/>
          <w:sz w:val="18"/>
          <w:szCs w:val="18"/>
          <w:rtl/>
        </w:rPr>
      </w:pPr>
      <w:r w:rsidRPr="00AD4F32">
        <w:rPr>
          <w:rFonts w:ascii="Tahoma" w:hAnsi="Tahoma" w:cs="Tahoma" w:hint="eastAsia"/>
          <w:sz w:val="18"/>
          <w:szCs w:val="18"/>
          <w:rtl/>
        </w:rPr>
        <w:t>ממשטרת</w:t>
      </w:r>
      <w:r w:rsidRPr="00AD4F32">
        <w:rPr>
          <w:rFonts w:ascii="Tahoma" w:hAnsi="Tahoma" w:cs="Tahoma"/>
          <w:sz w:val="18"/>
          <w:szCs w:val="18"/>
          <w:rtl/>
        </w:rPr>
        <w:t xml:space="preserve"> ישראל נמסר כי בשים לב למורכבות </w:t>
      </w:r>
      <w:r w:rsidRPr="00AD4F32">
        <w:rPr>
          <w:rFonts w:ascii="Tahoma" w:hAnsi="Tahoma" w:cs="Tahoma" w:hint="cs"/>
          <w:sz w:val="18"/>
          <w:szCs w:val="18"/>
          <w:rtl/>
        </w:rPr>
        <w:t>החקירה של</w:t>
      </w:r>
      <w:r w:rsidRPr="00AD4F32">
        <w:rPr>
          <w:rFonts w:ascii="Tahoma" w:hAnsi="Tahoma" w:cs="Tahoma"/>
          <w:sz w:val="18"/>
          <w:szCs w:val="18"/>
          <w:rtl/>
        </w:rPr>
        <w:t xml:space="preserve"> אנשים</w:t>
      </w:r>
      <w:r w:rsidRPr="00AD4F32">
        <w:rPr>
          <w:rFonts w:ascii="Tahoma" w:hAnsi="Tahoma" w:cs="Tahoma" w:hint="cs"/>
          <w:sz w:val="18"/>
          <w:szCs w:val="18"/>
          <w:rtl/>
        </w:rPr>
        <w:t xml:space="preserve"> </w:t>
      </w:r>
      <w:r w:rsidRPr="00AD4F32">
        <w:rPr>
          <w:rFonts w:ascii="Tahoma" w:hAnsi="Tahoma" w:cs="Tahoma"/>
          <w:sz w:val="18"/>
          <w:szCs w:val="18"/>
          <w:rtl/>
        </w:rPr>
        <w:t>עם מוגבלות בתקשורת ובשל המיומנות המיוחדת הנדרשת לחקירה</w:t>
      </w:r>
      <w:r w:rsidRPr="00AD4F32">
        <w:rPr>
          <w:rFonts w:ascii="Tahoma" w:hAnsi="Tahoma" w:cs="Tahoma" w:hint="cs"/>
          <w:sz w:val="18"/>
          <w:szCs w:val="18"/>
          <w:rtl/>
        </w:rPr>
        <w:t>,</w:t>
      </w:r>
      <w:r w:rsidRPr="00AD4F32">
        <w:rPr>
          <w:rFonts w:ascii="Tahoma" w:hAnsi="Tahoma" w:cs="Tahoma"/>
          <w:sz w:val="18"/>
          <w:szCs w:val="18"/>
          <w:rtl/>
        </w:rPr>
        <w:t xml:space="preserve"> תוך שימוש באמצעי תת"ח, </w:t>
      </w:r>
      <w:r w:rsidRPr="00AD4F32">
        <w:rPr>
          <w:rFonts w:ascii="Tahoma" w:hAnsi="Tahoma" w:cs="Tahoma" w:hint="cs"/>
          <w:sz w:val="18"/>
          <w:szCs w:val="18"/>
          <w:rtl/>
        </w:rPr>
        <w:t>שח"ם</w:t>
      </w:r>
      <w:r w:rsidRPr="00AD4F32">
        <w:rPr>
          <w:rFonts w:ascii="Tahoma" w:hAnsi="Tahoma" w:cs="Tahoma" w:hint="cs"/>
          <w:sz w:val="18"/>
          <w:szCs w:val="18"/>
          <w:rtl/>
        </w:rPr>
        <w:t xml:space="preserve"> החליטה ש</w:t>
      </w:r>
      <w:r w:rsidRPr="00AD4F32">
        <w:rPr>
          <w:rFonts w:ascii="Tahoma" w:hAnsi="Tahoma" w:cs="Tahoma"/>
          <w:sz w:val="18"/>
          <w:szCs w:val="18"/>
          <w:rtl/>
        </w:rPr>
        <w:t>חקירות מסוג זה י</w:t>
      </w:r>
      <w:r w:rsidRPr="00AD4F32">
        <w:rPr>
          <w:rFonts w:ascii="Tahoma" w:hAnsi="Tahoma" w:cs="Tahoma" w:hint="cs"/>
          <w:sz w:val="18"/>
          <w:szCs w:val="18"/>
          <w:rtl/>
        </w:rPr>
        <w:t>יערכו ב</w:t>
      </w:r>
      <w:r w:rsidRPr="00AD4F32">
        <w:rPr>
          <w:rFonts w:ascii="Tahoma" w:hAnsi="Tahoma" w:cs="Tahoma"/>
          <w:sz w:val="18"/>
          <w:szCs w:val="18"/>
          <w:rtl/>
        </w:rPr>
        <w:t xml:space="preserve">ידי </w:t>
      </w:r>
      <w:r w:rsidRPr="00AD4F32">
        <w:rPr>
          <w:rFonts w:ascii="Tahoma" w:hAnsi="Tahoma" w:cs="Tahoma" w:hint="cs"/>
          <w:sz w:val="18"/>
          <w:szCs w:val="18"/>
          <w:rtl/>
        </w:rPr>
        <w:t xml:space="preserve">חוקרים מיוחדים בלבד, ולא בידי חוקרי משטרה. </w:t>
      </w:r>
    </w:p>
    <w:p w:rsidR="00A207F5" w:rsidRPr="00925E79" w:rsidP="00925E79">
      <w:pPr>
        <w:pStyle w:val="RESHET"/>
        <w:ind w:left="907"/>
      </w:pPr>
      <w:r w:rsidRPr="00925E79">
        <w:rPr>
          <w:rFonts w:hint="cs"/>
          <w:rtl/>
        </w:rPr>
        <w:t xml:space="preserve">על משטרת ישראל </w:t>
      </w:r>
      <w:r w:rsidRPr="00925E79">
        <w:rPr>
          <w:rFonts w:hint="cs"/>
          <w:rtl/>
        </w:rPr>
        <w:t>ושח"ם</w:t>
      </w:r>
      <w:r w:rsidRPr="00925E79">
        <w:rPr>
          <w:rFonts w:hint="cs"/>
          <w:rtl/>
        </w:rPr>
        <w:t xml:space="preserve"> לתת ביטוי להסדר זה בנוהל משותף בהיר.</w:t>
      </w:r>
    </w:p>
    <w:p w:rsidR="00A207F5" w:rsidRPr="00AD4F32" w:rsidP="00925E79">
      <w:pPr>
        <w:pStyle w:val="ListParagraph"/>
        <w:numPr>
          <w:ilvl w:val="1"/>
          <w:numId w:val="7"/>
        </w:numPr>
        <w:autoSpaceDE/>
        <w:autoSpaceDN/>
        <w:adjustRightInd/>
        <w:spacing w:before="180" w:after="240" w:line="240" w:lineRule="exact"/>
        <w:ind w:right="2268"/>
        <w:rPr>
          <w:sz w:val="18"/>
          <w:szCs w:val="18"/>
          <w:rtl/>
        </w:rPr>
      </w:pPr>
      <w:r w:rsidRPr="00AD4F32">
        <w:rPr>
          <w:sz w:val="18"/>
          <w:szCs w:val="18"/>
          <w:rtl/>
        </w:rPr>
        <w:t>שפת הסימנים אינה שפה אוניברסלית</w:t>
      </w:r>
      <w:r w:rsidRPr="00AD4F32">
        <w:rPr>
          <w:rFonts w:hint="cs"/>
          <w:sz w:val="18"/>
          <w:szCs w:val="18"/>
          <w:rtl/>
        </w:rPr>
        <w:t xml:space="preserve">; </w:t>
      </w:r>
      <w:r w:rsidRPr="00AD4F32">
        <w:rPr>
          <w:sz w:val="18"/>
          <w:szCs w:val="18"/>
          <w:rtl/>
        </w:rPr>
        <w:t>לקהילות החרשים השונות יש שפות סימנים שונות הנבדלות זו מזו באוצר המילים שלהן ובהיבטים מסוימים של המבנה הדקדוקי</w:t>
      </w:r>
      <w:r w:rsidRPr="00AD4F32">
        <w:rPr>
          <w:rFonts w:hint="cs"/>
          <w:sz w:val="18"/>
          <w:szCs w:val="18"/>
          <w:rtl/>
        </w:rPr>
        <w:t>.</w:t>
      </w:r>
      <w:r w:rsidRPr="00AD4F32">
        <w:rPr>
          <w:sz w:val="18"/>
          <w:szCs w:val="18"/>
          <w:rtl/>
        </w:rPr>
        <w:t xml:space="preserve"> </w:t>
      </w:r>
      <w:r w:rsidRPr="00AD4F32">
        <w:rPr>
          <w:rFonts w:hint="cs"/>
          <w:sz w:val="18"/>
          <w:szCs w:val="18"/>
          <w:rtl/>
        </w:rPr>
        <w:t>בפסק דין משנת 2013</w:t>
      </w:r>
      <w:r>
        <w:rPr>
          <w:rStyle w:val="FootnoteReference0"/>
          <w:sz w:val="18"/>
          <w:szCs w:val="18"/>
          <w:rtl/>
        </w:rPr>
        <w:footnoteReference w:id="28"/>
      </w:r>
      <w:r w:rsidRPr="00AD4F32">
        <w:rPr>
          <w:rFonts w:hint="cs"/>
          <w:sz w:val="18"/>
          <w:szCs w:val="18"/>
          <w:rtl/>
        </w:rPr>
        <w:t xml:space="preserve"> קבע בית המשפט העליון כי ראוי שתעמוד לנגד עיניה של המשטרה ההבחנה בין תרגום לשפת הסימנים העברית ובין תרגום לשפות סימנים אחרות, וכי כאשר היא עושה שימוש בשירותיו של מתרגם לשפת הסימנים, תקדים ותוודא התאמה של התרגום לשפת הנחקר. </w:t>
      </w:r>
    </w:p>
    <w:p w:rsidR="00A207F5" w:rsidRPr="00AD4F32" w:rsidP="00925E79">
      <w:pPr>
        <w:pStyle w:val="RESHET"/>
        <w:ind w:left="907"/>
        <w:rPr>
          <w:rtl/>
        </w:rPr>
      </w:pPr>
      <w:r w:rsidRPr="00AD4F32">
        <w:rPr>
          <w:rFonts w:hint="eastAsia"/>
          <w:rtl/>
        </w:rPr>
        <w:t>נוהל</w:t>
      </w:r>
      <w:r w:rsidRPr="00AD4F32">
        <w:rPr>
          <w:rtl/>
        </w:rPr>
        <w:t xml:space="preserve"> חקירות </w:t>
      </w:r>
      <w:r w:rsidRPr="00AD4F32">
        <w:rPr>
          <w:rFonts w:hint="cs"/>
          <w:rtl/>
        </w:rPr>
        <w:t xml:space="preserve">של משטרת ישראל </w:t>
      </w:r>
      <w:r w:rsidRPr="00AD4F32">
        <w:rPr>
          <w:rFonts w:hint="eastAsia"/>
          <w:rtl/>
        </w:rPr>
        <w:t>מעגן</w:t>
      </w:r>
      <w:r w:rsidRPr="00AD4F32">
        <w:rPr>
          <w:rtl/>
        </w:rPr>
        <w:t xml:space="preserve"> את </w:t>
      </w:r>
      <w:r w:rsidRPr="00AD4F32">
        <w:rPr>
          <w:rFonts w:hint="eastAsia"/>
          <w:rtl/>
        </w:rPr>
        <w:t>החובה</w:t>
      </w:r>
      <w:r w:rsidRPr="00AD4F32">
        <w:rPr>
          <w:rtl/>
        </w:rPr>
        <w:t xml:space="preserve"> </w:t>
      </w:r>
      <w:r w:rsidRPr="00AD4F32">
        <w:rPr>
          <w:rFonts w:hint="cs"/>
          <w:rtl/>
        </w:rPr>
        <w:t>לחקור אדם עם מוגבלות</w:t>
      </w:r>
      <w:r w:rsidRPr="00AD4F32">
        <w:rPr>
          <w:rtl/>
        </w:rPr>
        <w:t xml:space="preserve"> </w:t>
      </w:r>
      <w:r w:rsidRPr="00AD4F32">
        <w:rPr>
          <w:rFonts w:hint="cs"/>
          <w:rtl/>
        </w:rPr>
        <w:t>בעזרת</w:t>
      </w:r>
      <w:r w:rsidRPr="00AD4F32">
        <w:rPr>
          <w:rtl/>
        </w:rPr>
        <w:t xml:space="preserve"> </w:t>
      </w:r>
      <w:r w:rsidRPr="00AD4F32">
        <w:rPr>
          <w:rFonts w:hint="eastAsia"/>
          <w:rtl/>
        </w:rPr>
        <w:t>אמצעי</w:t>
      </w:r>
      <w:r w:rsidRPr="00AD4F32">
        <w:rPr>
          <w:rtl/>
        </w:rPr>
        <w:t xml:space="preserve"> </w:t>
      </w:r>
      <w:r w:rsidRPr="00AD4F32">
        <w:rPr>
          <w:rFonts w:hint="eastAsia"/>
          <w:rtl/>
        </w:rPr>
        <w:t>עזר</w:t>
      </w:r>
      <w:r w:rsidRPr="00AD4F32">
        <w:rPr>
          <w:rtl/>
        </w:rPr>
        <w:t xml:space="preserve"> </w:t>
      </w:r>
      <w:r w:rsidRPr="00AD4F32">
        <w:rPr>
          <w:rFonts w:hint="eastAsia"/>
          <w:rtl/>
        </w:rPr>
        <w:t>או</w:t>
      </w:r>
      <w:r w:rsidRPr="00AD4F32">
        <w:rPr>
          <w:rtl/>
        </w:rPr>
        <w:t xml:space="preserve"> </w:t>
      </w:r>
      <w:r w:rsidRPr="00AD4F32">
        <w:rPr>
          <w:rFonts w:hint="eastAsia"/>
          <w:rtl/>
        </w:rPr>
        <w:t>שירות</w:t>
      </w:r>
      <w:r w:rsidRPr="00AD4F32">
        <w:rPr>
          <w:rFonts w:hint="cs"/>
          <w:rtl/>
        </w:rPr>
        <w:t>י</w:t>
      </w:r>
      <w:r w:rsidRPr="00AD4F32">
        <w:rPr>
          <w:rtl/>
        </w:rPr>
        <w:t xml:space="preserve"> </w:t>
      </w:r>
      <w:r w:rsidRPr="00AD4F32">
        <w:rPr>
          <w:rFonts w:hint="eastAsia"/>
          <w:rtl/>
        </w:rPr>
        <w:t>עזר</w:t>
      </w:r>
      <w:r w:rsidRPr="00AD4F32">
        <w:rPr>
          <w:rtl/>
        </w:rPr>
        <w:t xml:space="preserve">. </w:t>
      </w:r>
      <w:r w:rsidRPr="00AD4F32">
        <w:rPr>
          <w:rFonts w:hint="cs"/>
          <w:rtl/>
        </w:rPr>
        <w:t xml:space="preserve">ואולם אין בנוהל התייחסות להתאמת התרגום לשפת הסימנים של הנחקר. המשטרה לא הקימה מאגר מתורגמנים לשפות הסימנים השונות, ולא דאגה לזמינותם של מתורגמנים לשפות הסימנים בכל תחנות המשטרה ובתוך זמן סביר. </w:t>
      </w:r>
    </w:p>
    <w:p w:rsidR="00A207F5" w:rsidRPr="00AD4F32" w:rsidP="00925E79">
      <w:pPr>
        <w:spacing w:before="180" w:line="240" w:lineRule="exact"/>
        <w:ind w:left="680" w:right="2268"/>
        <w:jc w:val="both"/>
        <w:rPr>
          <w:rFonts w:ascii="Tahoma" w:hAnsi="Tahoma" w:cs="Tahoma"/>
          <w:sz w:val="18"/>
          <w:szCs w:val="18"/>
          <w:rtl/>
        </w:rPr>
      </w:pPr>
      <w:r w:rsidRPr="00AD4F32">
        <w:rPr>
          <w:rFonts w:ascii="Tahoma" w:hAnsi="Tahoma" w:cs="Tahoma" w:hint="cs"/>
          <w:sz w:val="18"/>
          <w:szCs w:val="18"/>
          <w:rtl/>
        </w:rPr>
        <w:t xml:space="preserve">למשל, בשנת 2017 נעצר אדם חירש אילם ונאלץ להמתין תשע שעות עד שהגיע מתורגמן, שבהיעדרו לא התאפשר לחקור את החשוד ואף לא להסביר לו את הסיבה למעצרו. משנודע לבית המשפט כי יחלפו כמה ימים עד חקירתו של האיש, בשל הצורך בתיאומה עם </w:t>
      </w:r>
      <w:r w:rsidRPr="00AD4F32">
        <w:rPr>
          <w:rFonts w:ascii="Tahoma" w:hAnsi="Tahoma" w:cs="Tahoma" w:hint="cs"/>
          <w:sz w:val="18"/>
          <w:szCs w:val="18"/>
          <w:rtl/>
        </w:rPr>
        <w:t>שח"ם</w:t>
      </w:r>
      <w:r w:rsidRPr="00AD4F32">
        <w:rPr>
          <w:rFonts w:ascii="Tahoma" w:hAnsi="Tahoma" w:cs="Tahoma" w:hint="cs"/>
          <w:sz w:val="18"/>
          <w:szCs w:val="18"/>
          <w:rtl/>
        </w:rPr>
        <w:t xml:space="preserve"> וזימון מתורגמן לשפת הסימנים המתאימה, החליט על שחרור החשוד ממעצר. </w:t>
      </w:r>
    </w:p>
    <w:p w:rsidR="00A207F5" w:rsidRPr="00AD4F32" w:rsidP="00925E79">
      <w:pPr>
        <w:spacing w:after="240" w:line="240" w:lineRule="exact"/>
        <w:ind w:left="680" w:right="2268"/>
        <w:jc w:val="both"/>
        <w:rPr>
          <w:rFonts w:ascii="Tahoma" w:hAnsi="Tahoma" w:cs="Tahoma"/>
          <w:sz w:val="18"/>
          <w:szCs w:val="18"/>
          <w:rtl/>
        </w:rPr>
      </w:pPr>
      <w:r w:rsidRPr="00AD4F32">
        <w:rPr>
          <w:rFonts w:ascii="Tahoma" w:hAnsi="Tahoma" w:cs="Tahoma" w:hint="eastAsia"/>
          <w:sz w:val="18"/>
          <w:szCs w:val="18"/>
          <w:rtl/>
        </w:rPr>
        <w:t>בתשובת</w:t>
      </w:r>
      <w:r w:rsidRPr="00AD4F32">
        <w:rPr>
          <w:rFonts w:ascii="Tahoma" w:hAnsi="Tahoma" w:cs="Tahoma"/>
          <w:sz w:val="18"/>
          <w:szCs w:val="18"/>
          <w:rtl/>
        </w:rPr>
        <w:t xml:space="preserve"> </w:t>
      </w:r>
      <w:r w:rsidRPr="00AD4F32">
        <w:rPr>
          <w:rFonts w:ascii="Tahoma" w:hAnsi="Tahoma" w:cs="Tahoma" w:hint="cs"/>
          <w:sz w:val="18"/>
          <w:szCs w:val="18"/>
          <w:rtl/>
        </w:rPr>
        <w:t>ה</w:t>
      </w:r>
      <w:r w:rsidRPr="00AD4F32">
        <w:rPr>
          <w:rFonts w:ascii="Tahoma" w:hAnsi="Tahoma" w:cs="Tahoma"/>
          <w:sz w:val="18"/>
          <w:szCs w:val="18"/>
          <w:rtl/>
        </w:rPr>
        <w:t>משטר</w:t>
      </w:r>
      <w:r w:rsidRPr="00AD4F32">
        <w:rPr>
          <w:rFonts w:ascii="Tahoma" w:hAnsi="Tahoma" w:cs="Tahoma" w:hint="cs"/>
          <w:sz w:val="18"/>
          <w:szCs w:val="18"/>
          <w:rtl/>
        </w:rPr>
        <w:t>ה</w:t>
      </w:r>
      <w:r w:rsidRPr="00AD4F32">
        <w:rPr>
          <w:rFonts w:ascii="Tahoma" w:hAnsi="Tahoma" w:cs="Tahoma"/>
          <w:sz w:val="18"/>
          <w:szCs w:val="18"/>
          <w:rtl/>
        </w:rPr>
        <w:t xml:space="preserve"> נמסר כי </w:t>
      </w:r>
      <w:r w:rsidRPr="00AD4F32">
        <w:rPr>
          <w:rFonts w:ascii="Tahoma" w:hAnsi="Tahoma" w:cs="Tahoma" w:hint="cs"/>
          <w:sz w:val="18"/>
          <w:szCs w:val="18"/>
          <w:rtl/>
        </w:rPr>
        <w:t xml:space="preserve">תקלות בתרגום חקירות לשפת סימנים התרחשו במקרים ספורים בלבד. היא הוסיפה כי ביולי 2018 התקשרה עם חברה למתן שירותי תרגום לכל השפות, לרבות שפות הסימנים השונות, והחברה מחויבת לשלוח מתרגם ליחידה המבקשת עד שלוש שעות מקבלת בקשתה. </w:t>
      </w:r>
    </w:p>
    <w:p w:rsidR="00A207F5" w:rsidRPr="00925E79" w:rsidP="00925E79">
      <w:pPr>
        <w:pStyle w:val="RESHET"/>
        <w:ind w:left="907"/>
        <w:rPr>
          <w:rtl/>
        </w:rPr>
      </w:pPr>
      <w:r w:rsidRPr="00925E79">
        <w:rPr>
          <w:rFonts w:hint="eastAsia"/>
          <w:rtl/>
        </w:rPr>
        <w:t>על</w:t>
      </w:r>
      <w:r w:rsidRPr="00925E79">
        <w:rPr>
          <w:rtl/>
        </w:rPr>
        <w:t xml:space="preserve"> המשטרה </w:t>
      </w:r>
      <w:r w:rsidRPr="00925E79">
        <w:rPr>
          <w:rFonts w:hint="cs"/>
          <w:rtl/>
        </w:rPr>
        <w:t xml:space="preserve">לפקח באופן שוטף שהתרגום לשפות הסימנים בחקירותיה מותאם לשפת הסימנים של הנחקר, וכי שירות התרגום זמין ומתקיים בהתאם להתחייבות שניתנה בהסכם. </w:t>
      </w:r>
    </w:p>
    <w:p w:rsidR="00A207F5" w:rsidRPr="00925E79" w:rsidP="00925E79">
      <w:pPr>
        <w:spacing w:line="240" w:lineRule="exact"/>
        <w:ind w:right="2268"/>
        <w:jc w:val="both"/>
        <w:rPr>
          <w:rFonts w:ascii="Tahoma" w:hAnsi="Tahoma" w:cs="Tahoma"/>
          <w:sz w:val="18"/>
          <w:szCs w:val="18"/>
          <w:rtl/>
        </w:rPr>
      </w:pPr>
    </w:p>
    <w:p w:rsidR="00A207F5" w:rsidRPr="00A40B38" w:rsidP="002C7EDD">
      <w:pPr>
        <w:pStyle w:val="KOT5"/>
        <w:rPr>
          <w:rtl/>
        </w:rPr>
      </w:pPr>
      <w:r w:rsidRPr="00A40B38">
        <w:rPr>
          <w:rFonts w:hint="cs"/>
          <w:rtl/>
        </w:rPr>
        <w:t>התייעצות</w:t>
      </w:r>
      <w:r w:rsidRPr="00A40B38">
        <w:rPr>
          <w:rtl/>
        </w:rPr>
        <w:t xml:space="preserve"> </w:t>
      </w:r>
      <w:r w:rsidRPr="00A40B38">
        <w:rPr>
          <w:rFonts w:hint="cs"/>
          <w:rtl/>
        </w:rPr>
        <w:t>מקצועית - גורמי חקירה</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תכליתה של החקירה המשטרתית היא איסוף ראיות עד להשלמת ה"פאזל" הראייתי וחשיפת האמת העובדתית במלואה</w:t>
      </w:r>
      <w:r>
        <w:rPr>
          <w:rStyle w:val="FootnoteReference0"/>
          <w:rFonts w:ascii="Tahoma" w:hAnsi="Tahoma" w:cs="Tahoma"/>
          <w:sz w:val="18"/>
          <w:szCs w:val="18"/>
          <w:rtl/>
        </w:rPr>
        <w:footnoteReference w:id="29"/>
      </w:r>
      <w:r w:rsidRPr="00AD4F32">
        <w:rPr>
          <w:rFonts w:ascii="Tahoma" w:hAnsi="Tahoma" w:cs="Tahoma" w:hint="cs"/>
          <w:sz w:val="18"/>
          <w:szCs w:val="18"/>
          <w:rtl/>
        </w:rPr>
        <w:t xml:space="preserve">. </w:t>
      </w:r>
      <w:r w:rsidRPr="00AD4F32">
        <w:rPr>
          <w:rFonts w:ascii="Tahoma" w:hAnsi="Tahoma" w:cs="Tahoma" w:hint="eastAsia"/>
          <w:sz w:val="18"/>
          <w:szCs w:val="18"/>
          <w:rtl/>
        </w:rPr>
        <w:t>הכשרת</w:t>
      </w:r>
      <w:r w:rsidRPr="00AD4F32">
        <w:rPr>
          <w:rFonts w:ascii="Tahoma" w:hAnsi="Tahoma" w:cs="Tahoma"/>
          <w:sz w:val="18"/>
          <w:szCs w:val="18"/>
          <w:rtl/>
        </w:rPr>
        <w:t xml:space="preserve"> </w:t>
      </w:r>
      <w:r w:rsidRPr="00AD4F32">
        <w:rPr>
          <w:rFonts w:ascii="Tahoma" w:hAnsi="Tahoma" w:cs="Tahoma" w:hint="eastAsia"/>
          <w:sz w:val="18"/>
          <w:szCs w:val="18"/>
          <w:rtl/>
        </w:rPr>
        <w:t>החוקרים</w:t>
      </w:r>
      <w:r w:rsidRPr="00AD4F32">
        <w:rPr>
          <w:rFonts w:ascii="Tahoma" w:hAnsi="Tahoma" w:cs="Tahoma"/>
          <w:sz w:val="18"/>
          <w:szCs w:val="18"/>
          <w:rtl/>
        </w:rPr>
        <w:t xml:space="preserve"> המשטרתיים מבססת את מומחיותם בתחום ההליך הפלילי והכשרת החוקרים המיוחדים מבססת את מומחיותם ב</w:t>
      </w:r>
      <w:r w:rsidRPr="00AD4F32">
        <w:rPr>
          <w:rFonts w:ascii="Tahoma" w:hAnsi="Tahoma" w:cs="Tahoma" w:hint="cs"/>
          <w:sz w:val="18"/>
          <w:szCs w:val="18"/>
          <w:rtl/>
        </w:rPr>
        <w:t>שיטות</w:t>
      </w:r>
      <w:r w:rsidRPr="00AD4F32">
        <w:rPr>
          <w:rFonts w:ascii="Tahoma" w:hAnsi="Tahoma" w:cs="Tahoma"/>
          <w:sz w:val="18"/>
          <w:szCs w:val="18"/>
          <w:rtl/>
        </w:rPr>
        <w:t xml:space="preserve"> התקשורת עם אנשים עם מוגבלות שכלית</w:t>
      </w:r>
      <w:r w:rsidRPr="00AD4F32">
        <w:rPr>
          <w:rFonts w:ascii="Tahoma" w:hAnsi="Tahoma" w:cs="Tahoma" w:hint="cs"/>
          <w:sz w:val="18"/>
          <w:szCs w:val="18"/>
          <w:rtl/>
        </w:rPr>
        <w:t xml:space="preserve">.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eastAsia"/>
          <w:sz w:val="18"/>
          <w:szCs w:val="18"/>
          <w:rtl/>
        </w:rPr>
        <w:t>במסגרת</w:t>
      </w:r>
      <w:r w:rsidRPr="00AD4F32">
        <w:rPr>
          <w:rFonts w:ascii="Tahoma" w:hAnsi="Tahoma" w:cs="Tahoma"/>
          <w:sz w:val="18"/>
          <w:szCs w:val="18"/>
          <w:rtl/>
        </w:rPr>
        <w:t xml:space="preserve"> </w:t>
      </w:r>
      <w:r w:rsidRPr="00AD4F32">
        <w:rPr>
          <w:rFonts w:ascii="Tahoma" w:hAnsi="Tahoma" w:cs="Tahoma" w:hint="eastAsia"/>
          <w:sz w:val="18"/>
          <w:szCs w:val="18"/>
          <w:rtl/>
        </w:rPr>
        <w:t>פעילות</w:t>
      </w:r>
      <w:r w:rsidRPr="00AD4F32">
        <w:rPr>
          <w:rFonts w:ascii="Tahoma" w:hAnsi="Tahoma" w:cs="Tahoma"/>
          <w:sz w:val="18"/>
          <w:szCs w:val="18"/>
          <w:rtl/>
        </w:rPr>
        <w:t xml:space="preserve"> </w:t>
      </w:r>
      <w:r w:rsidRPr="00AD4F32">
        <w:rPr>
          <w:rFonts w:ascii="Tahoma" w:hAnsi="Tahoma" w:cs="Tahoma" w:hint="eastAsia"/>
          <w:sz w:val="18"/>
          <w:szCs w:val="18"/>
          <w:rtl/>
        </w:rPr>
        <w:t>הפורום</w:t>
      </w:r>
      <w:r w:rsidRPr="00AD4F32">
        <w:rPr>
          <w:rFonts w:ascii="Tahoma" w:hAnsi="Tahoma" w:cs="Tahoma" w:hint="cs"/>
          <w:sz w:val="18"/>
          <w:szCs w:val="18"/>
          <w:rtl/>
        </w:rPr>
        <w:t xml:space="preserve"> ציינו </w:t>
      </w:r>
      <w:r w:rsidRPr="00AD4F32">
        <w:rPr>
          <w:rFonts w:ascii="Tahoma" w:hAnsi="Tahoma" w:cs="Tahoma"/>
          <w:sz w:val="18"/>
          <w:szCs w:val="18"/>
          <w:rtl/>
        </w:rPr>
        <w:t xml:space="preserve">גורמי הפרקליטות, המשטרה </w:t>
      </w:r>
      <w:r w:rsidRPr="00AD4F32">
        <w:rPr>
          <w:rFonts w:ascii="Tahoma" w:hAnsi="Tahoma" w:cs="Tahoma" w:hint="cs"/>
          <w:sz w:val="18"/>
          <w:szCs w:val="18"/>
          <w:rtl/>
        </w:rPr>
        <w:t>ושח"ם</w:t>
      </w:r>
      <w:r w:rsidRPr="00AD4F32">
        <w:rPr>
          <w:rFonts w:ascii="Tahoma" w:hAnsi="Tahoma" w:cs="Tahoma"/>
          <w:sz w:val="18"/>
          <w:szCs w:val="18"/>
          <w:rtl/>
        </w:rPr>
        <w:t xml:space="preserve"> כי יש פערים מקצועיים בין החקירות שנערכות </w:t>
      </w:r>
      <w:r w:rsidRPr="00AD4F32">
        <w:rPr>
          <w:rFonts w:ascii="Tahoma" w:hAnsi="Tahoma" w:cs="Tahoma" w:hint="cs"/>
          <w:sz w:val="18"/>
          <w:szCs w:val="18"/>
          <w:rtl/>
        </w:rPr>
        <w:t>ב</w:t>
      </w:r>
      <w:r w:rsidRPr="00AD4F32">
        <w:rPr>
          <w:rFonts w:ascii="Tahoma" w:hAnsi="Tahoma" w:cs="Tahoma"/>
          <w:sz w:val="18"/>
          <w:szCs w:val="18"/>
          <w:rtl/>
        </w:rPr>
        <w:t xml:space="preserve">משטרת ישראל </w:t>
      </w:r>
      <w:r w:rsidRPr="00AD4F32">
        <w:rPr>
          <w:rFonts w:ascii="Tahoma" w:hAnsi="Tahoma" w:cs="Tahoma" w:hint="cs"/>
          <w:sz w:val="18"/>
          <w:szCs w:val="18"/>
          <w:rtl/>
        </w:rPr>
        <w:t>ו</w:t>
      </w:r>
      <w:r w:rsidRPr="00AD4F32">
        <w:rPr>
          <w:rFonts w:ascii="Tahoma" w:hAnsi="Tahoma" w:cs="Tahoma"/>
          <w:sz w:val="18"/>
          <w:szCs w:val="18"/>
          <w:rtl/>
        </w:rPr>
        <w:t xml:space="preserve">בין </w:t>
      </w:r>
      <w:r w:rsidRPr="00AD4F32">
        <w:rPr>
          <w:rFonts w:ascii="Tahoma" w:hAnsi="Tahoma" w:cs="Tahoma" w:hint="cs"/>
          <w:sz w:val="18"/>
          <w:szCs w:val="18"/>
          <w:rtl/>
        </w:rPr>
        <w:t>החקירות</w:t>
      </w:r>
      <w:r w:rsidRPr="00AD4F32">
        <w:rPr>
          <w:rFonts w:ascii="Tahoma" w:hAnsi="Tahoma" w:cs="Tahoma"/>
          <w:sz w:val="18"/>
          <w:szCs w:val="18"/>
          <w:rtl/>
        </w:rPr>
        <w:t xml:space="preserve"> </w:t>
      </w:r>
      <w:r w:rsidRPr="00AD4F32">
        <w:rPr>
          <w:rFonts w:ascii="Tahoma" w:hAnsi="Tahoma" w:cs="Tahoma" w:hint="cs"/>
          <w:sz w:val="18"/>
          <w:szCs w:val="18"/>
          <w:rtl/>
        </w:rPr>
        <w:t>ה</w:t>
      </w:r>
      <w:r w:rsidRPr="00AD4F32">
        <w:rPr>
          <w:rFonts w:ascii="Tahoma" w:hAnsi="Tahoma" w:cs="Tahoma"/>
          <w:sz w:val="18"/>
          <w:szCs w:val="18"/>
          <w:rtl/>
        </w:rPr>
        <w:t xml:space="preserve">נערכות </w:t>
      </w:r>
      <w:r w:rsidRPr="00AD4F32">
        <w:rPr>
          <w:rFonts w:ascii="Tahoma" w:hAnsi="Tahoma" w:cs="Tahoma" w:hint="cs"/>
          <w:sz w:val="18"/>
          <w:szCs w:val="18"/>
          <w:rtl/>
        </w:rPr>
        <w:t>בשח"ם</w:t>
      </w:r>
      <w:r w:rsidRPr="00AD4F32">
        <w:rPr>
          <w:rFonts w:ascii="Tahoma" w:hAnsi="Tahoma" w:cs="Tahoma" w:hint="cs"/>
          <w:sz w:val="18"/>
          <w:szCs w:val="18"/>
          <w:rtl/>
        </w:rPr>
        <w:t xml:space="preserve">, ונדרשת התייעצות בין הגורמים השונים על אופן ביצוען של חקירות. </w:t>
      </w:r>
    </w:p>
    <w:p w:rsidR="00A207F5" w:rsidRPr="00AD4F32" w:rsidP="002C7EDD">
      <w:pPr>
        <w:spacing w:line="240" w:lineRule="exact"/>
        <w:ind w:right="2268"/>
        <w:jc w:val="both"/>
        <w:rPr>
          <w:rFonts w:ascii="Tahoma" w:hAnsi="Tahoma" w:cs="Tahoma"/>
          <w:sz w:val="18"/>
          <w:szCs w:val="18"/>
        </w:rPr>
      </w:pPr>
      <w:r w:rsidRPr="00AD4F32">
        <w:rPr>
          <w:rFonts w:ascii="Tahoma" w:hAnsi="Tahoma" w:cs="Tahoma" w:hint="cs"/>
          <w:sz w:val="18"/>
          <w:szCs w:val="18"/>
          <w:rtl/>
        </w:rPr>
        <w:t>גורמי האכיפה העלו הצעות שונות לקיום התייעצות מקצועית ביניהם, כגון קביעה ב</w:t>
      </w:r>
      <w:r w:rsidRPr="00AD4F32">
        <w:rPr>
          <w:rFonts w:ascii="Tahoma" w:hAnsi="Tahoma" w:cs="Tahoma"/>
          <w:sz w:val="18"/>
          <w:szCs w:val="18"/>
          <w:rtl/>
        </w:rPr>
        <w:t>נוהל משטרתי</w:t>
      </w:r>
      <w:r w:rsidRPr="00AD4F32">
        <w:rPr>
          <w:rFonts w:ascii="Tahoma" w:hAnsi="Tahoma" w:cs="Tahoma" w:hint="cs"/>
          <w:sz w:val="18"/>
          <w:szCs w:val="18"/>
          <w:rtl/>
        </w:rPr>
        <w:t xml:space="preserve"> כי </w:t>
      </w:r>
      <w:r w:rsidRPr="00AD4F32">
        <w:rPr>
          <w:rFonts w:ascii="Tahoma" w:hAnsi="Tahoma" w:cs="Tahoma"/>
          <w:sz w:val="18"/>
          <w:szCs w:val="18"/>
          <w:rtl/>
        </w:rPr>
        <w:t xml:space="preserve">בחקירות </w:t>
      </w:r>
      <w:r w:rsidRPr="00AD4F32">
        <w:rPr>
          <w:rFonts w:ascii="Tahoma" w:hAnsi="Tahoma" w:cs="Tahoma" w:hint="cs"/>
          <w:sz w:val="18"/>
          <w:szCs w:val="18"/>
          <w:rtl/>
        </w:rPr>
        <w:t>של</w:t>
      </w:r>
      <w:r w:rsidRPr="00AD4F32">
        <w:rPr>
          <w:rFonts w:ascii="Tahoma" w:hAnsi="Tahoma" w:cs="Tahoma"/>
          <w:sz w:val="18"/>
          <w:szCs w:val="18"/>
          <w:rtl/>
        </w:rPr>
        <w:t xml:space="preserve"> נפגעי עבירה עם מוגבלות י</w:t>
      </w:r>
      <w:r w:rsidRPr="00AD4F32">
        <w:rPr>
          <w:rFonts w:ascii="Tahoma" w:hAnsi="Tahoma" w:cs="Tahoma" w:hint="cs"/>
          <w:sz w:val="18"/>
          <w:szCs w:val="18"/>
          <w:rtl/>
        </w:rPr>
        <w:t xml:space="preserve">מונה </w:t>
      </w:r>
      <w:r w:rsidRPr="00AD4F32">
        <w:rPr>
          <w:rFonts w:ascii="Tahoma" w:hAnsi="Tahoma" w:cs="Tahoma"/>
          <w:sz w:val="18"/>
          <w:szCs w:val="18"/>
          <w:rtl/>
        </w:rPr>
        <w:t>פרקליט מלווה מתחילת החקירה</w:t>
      </w:r>
      <w:r w:rsidRPr="00AD4F32">
        <w:rPr>
          <w:rFonts w:ascii="Tahoma" w:hAnsi="Tahoma" w:cs="Tahoma" w:hint="cs"/>
          <w:sz w:val="18"/>
          <w:szCs w:val="18"/>
          <w:rtl/>
        </w:rPr>
        <w:t>; ליווי של</w:t>
      </w:r>
      <w:r w:rsidRPr="00AD4F32">
        <w:rPr>
          <w:rFonts w:ascii="Tahoma" w:hAnsi="Tahoma" w:cs="Tahoma"/>
          <w:sz w:val="18"/>
          <w:szCs w:val="18"/>
          <w:rtl/>
        </w:rPr>
        <w:t xml:space="preserve"> </w:t>
      </w:r>
      <w:r w:rsidRPr="00AD4F32">
        <w:rPr>
          <w:rFonts w:ascii="Tahoma" w:hAnsi="Tahoma" w:cs="Tahoma" w:hint="cs"/>
          <w:sz w:val="18"/>
          <w:szCs w:val="18"/>
          <w:rtl/>
        </w:rPr>
        <w:t>חוקר</w:t>
      </w:r>
      <w:r w:rsidRPr="00AD4F32">
        <w:rPr>
          <w:rFonts w:ascii="Tahoma" w:hAnsi="Tahoma" w:cs="Tahoma"/>
          <w:sz w:val="18"/>
          <w:szCs w:val="18"/>
          <w:rtl/>
        </w:rPr>
        <w:t xml:space="preserve"> </w:t>
      </w:r>
      <w:r w:rsidRPr="00AD4F32">
        <w:rPr>
          <w:rFonts w:ascii="Tahoma" w:hAnsi="Tahoma" w:cs="Tahoma" w:hint="cs"/>
          <w:sz w:val="18"/>
          <w:szCs w:val="18"/>
          <w:rtl/>
        </w:rPr>
        <w:t>מיוחד</w:t>
      </w:r>
      <w:r w:rsidRPr="00AD4F32">
        <w:rPr>
          <w:rFonts w:ascii="Tahoma" w:hAnsi="Tahoma" w:cs="Tahoma"/>
          <w:sz w:val="18"/>
          <w:szCs w:val="18"/>
          <w:rtl/>
        </w:rPr>
        <w:t xml:space="preserve"> </w:t>
      </w:r>
      <w:r w:rsidRPr="00AD4F32">
        <w:rPr>
          <w:rFonts w:ascii="Tahoma" w:hAnsi="Tahoma" w:cs="Tahoma" w:hint="cs"/>
          <w:sz w:val="18"/>
          <w:szCs w:val="18"/>
          <w:rtl/>
        </w:rPr>
        <w:t>או</w:t>
      </w:r>
      <w:r w:rsidRPr="00AD4F32">
        <w:rPr>
          <w:rFonts w:ascii="Tahoma" w:hAnsi="Tahoma" w:cs="Tahoma"/>
          <w:sz w:val="18"/>
          <w:szCs w:val="18"/>
          <w:rtl/>
        </w:rPr>
        <w:t xml:space="preserve"> </w:t>
      </w:r>
      <w:r w:rsidRPr="00AD4F32">
        <w:rPr>
          <w:rFonts w:ascii="Tahoma" w:hAnsi="Tahoma" w:cs="Tahoma" w:hint="cs"/>
          <w:sz w:val="18"/>
          <w:szCs w:val="18"/>
          <w:rtl/>
        </w:rPr>
        <w:t>איש</w:t>
      </w:r>
      <w:r w:rsidRPr="00AD4F32">
        <w:rPr>
          <w:rFonts w:ascii="Tahoma" w:hAnsi="Tahoma" w:cs="Tahoma"/>
          <w:sz w:val="18"/>
          <w:szCs w:val="18"/>
          <w:rtl/>
        </w:rPr>
        <w:t xml:space="preserve"> </w:t>
      </w:r>
      <w:r w:rsidRPr="00AD4F32">
        <w:rPr>
          <w:rFonts w:ascii="Tahoma" w:hAnsi="Tahoma" w:cs="Tahoma" w:hint="cs"/>
          <w:sz w:val="18"/>
          <w:szCs w:val="18"/>
          <w:rtl/>
        </w:rPr>
        <w:t>מקצוע</w:t>
      </w:r>
      <w:r w:rsidRPr="00AD4F32">
        <w:rPr>
          <w:rFonts w:ascii="Tahoma" w:hAnsi="Tahoma" w:cs="Tahoma"/>
          <w:sz w:val="18"/>
          <w:szCs w:val="18"/>
          <w:rtl/>
        </w:rPr>
        <w:t xml:space="preserve"> </w:t>
      </w:r>
      <w:r w:rsidRPr="00AD4F32">
        <w:rPr>
          <w:rFonts w:ascii="Tahoma" w:hAnsi="Tahoma" w:cs="Tahoma" w:hint="cs"/>
          <w:sz w:val="18"/>
          <w:szCs w:val="18"/>
          <w:rtl/>
        </w:rPr>
        <w:t>מתחום</w:t>
      </w:r>
      <w:r w:rsidRPr="00AD4F32">
        <w:rPr>
          <w:rFonts w:ascii="Tahoma" w:hAnsi="Tahoma" w:cs="Tahoma"/>
          <w:sz w:val="18"/>
          <w:szCs w:val="18"/>
          <w:rtl/>
        </w:rPr>
        <w:t xml:space="preserve"> </w:t>
      </w:r>
      <w:r w:rsidRPr="00AD4F32">
        <w:rPr>
          <w:rFonts w:ascii="Tahoma" w:hAnsi="Tahoma" w:cs="Tahoma" w:hint="cs"/>
          <w:sz w:val="18"/>
          <w:szCs w:val="18"/>
          <w:rtl/>
        </w:rPr>
        <w:t>המוגבלויות לנחקר עם מוגבלות</w:t>
      </w:r>
      <w:r w:rsidRPr="00AD4F32">
        <w:rPr>
          <w:rFonts w:ascii="Tahoma" w:hAnsi="Tahoma" w:cs="Tahoma"/>
          <w:sz w:val="18"/>
          <w:szCs w:val="18"/>
          <w:rtl/>
        </w:rPr>
        <w:t>.</w:t>
      </w:r>
      <w:r w:rsidRPr="00AD4F32">
        <w:rPr>
          <w:rFonts w:ascii="Tahoma" w:hAnsi="Tahoma" w:cs="Tahoma" w:hint="cs"/>
          <w:sz w:val="18"/>
          <w:szCs w:val="18"/>
          <w:rtl/>
        </w:rPr>
        <w:t xml:space="preserve"> </w:t>
      </w:r>
    </w:p>
    <w:p w:rsidR="00A207F5" w:rsidRPr="00AD4F32" w:rsidP="00925E79">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בשנים 2016 ו-2017 עלו בפורום עמדות מנוגדות בדבר הצעה כי המשטרה תתייעץ עם הפרקליטות לפני מעצר של אדם עם מוגבלות</w:t>
      </w:r>
      <w:r w:rsidRPr="00AD4F32">
        <w:rPr>
          <w:rFonts w:ascii="Tahoma" w:hAnsi="Tahoma" w:cs="Tahoma"/>
          <w:sz w:val="18"/>
          <w:szCs w:val="18"/>
          <w:rtl/>
        </w:rPr>
        <w:t xml:space="preserve">. </w:t>
      </w:r>
    </w:p>
    <w:p w:rsidR="00A207F5" w:rsidRPr="00AD4F32" w:rsidP="00925E79">
      <w:pPr>
        <w:pStyle w:val="RESHET"/>
        <w:rPr>
          <w:rtl/>
        </w:rPr>
      </w:pPr>
      <w:r w:rsidRPr="00AD4F32">
        <w:rPr>
          <w:rFonts w:hint="eastAsia"/>
          <w:rtl/>
        </w:rPr>
        <w:t>נמצא</w:t>
      </w:r>
      <w:r w:rsidRPr="00AD4F32">
        <w:rPr>
          <w:rtl/>
        </w:rPr>
        <w:t xml:space="preserve">, </w:t>
      </w:r>
      <w:r w:rsidRPr="00AD4F32">
        <w:rPr>
          <w:rFonts w:hint="eastAsia"/>
          <w:rtl/>
        </w:rPr>
        <w:t>כי</w:t>
      </w:r>
      <w:r w:rsidRPr="00AD4F32">
        <w:rPr>
          <w:rFonts w:hint="cs"/>
          <w:rtl/>
        </w:rPr>
        <w:t xml:space="preserve"> </w:t>
      </w:r>
      <w:r w:rsidRPr="00AD4F32">
        <w:rPr>
          <w:rtl/>
        </w:rPr>
        <w:t xml:space="preserve">בחלוף הזמן, </w:t>
      </w:r>
      <w:r w:rsidRPr="00AD4F32">
        <w:rPr>
          <w:rFonts w:hint="cs"/>
          <w:rtl/>
        </w:rPr>
        <w:t>נזנחו</w:t>
      </w:r>
      <w:r w:rsidRPr="00AD4F32">
        <w:rPr>
          <w:rFonts w:hint="eastAsia"/>
          <w:rtl/>
        </w:rPr>
        <w:t xml:space="preserve"> הצעות</w:t>
      </w:r>
      <w:r w:rsidRPr="00AD4F32">
        <w:rPr>
          <w:rtl/>
        </w:rPr>
        <w:t xml:space="preserve"> הפורום והסניגוריה </w:t>
      </w:r>
      <w:r w:rsidRPr="00AD4F32">
        <w:rPr>
          <w:rFonts w:hint="cs"/>
          <w:rtl/>
        </w:rPr>
        <w:t>ש</w:t>
      </w:r>
      <w:r w:rsidRPr="00AD4F32">
        <w:rPr>
          <w:rtl/>
        </w:rPr>
        <w:t xml:space="preserve">תתבצע התייעצות של גורמי החקירה עם </w:t>
      </w:r>
      <w:r w:rsidRPr="00AD4F32">
        <w:rPr>
          <w:rFonts w:hint="cs"/>
          <w:rtl/>
        </w:rPr>
        <w:t>גורמי</w:t>
      </w:r>
      <w:r w:rsidRPr="00AD4F32">
        <w:rPr>
          <w:rtl/>
        </w:rPr>
        <w:t xml:space="preserve"> מקצוע</w:t>
      </w:r>
      <w:r w:rsidRPr="00AD4F32">
        <w:rPr>
          <w:rFonts w:hint="cs"/>
          <w:rtl/>
        </w:rPr>
        <w:t>, עם</w:t>
      </w:r>
      <w:r w:rsidRPr="00AD4F32">
        <w:rPr>
          <w:rtl/>
        </w:rPr>
        <w:t xml:space="preserve"> חוקרים מיוחדים</w:t>
      </w:r>
      <w:r w:rsidRPr="00AD4F32">
        <w:rPr>
          <w:rFonts w:hint="cs"/>
          <w:rtl/>
        </w:rPr>
        <w:t xml:space="preserve"> ועם הפרקליטות ולא התקבלה החלטה בנושא.</w:t>
      </w:r>
    </w:p>
    <w:p w:rsidR="00A207F5" w:rsidRPr="00AD4F32" w:rsidP="00925E79">
      <w:pPr>
        <w:spacing w:after="240" w:line="240" w:lineRule="exact"/>
        <w:ind w:right="2268"/>
        <w:jc w:val="both"/>
        <w:rPr>
          <w:rFonts w:ascii="Tahoma" w:hAnsi="Tahoma" w:cs="Tahoma"/>
          <w:b/>
          <w:bCs/>
          <w:sz w:val="18"/>
          <w:szCs w:val="18"/>
          <w:rtl/>
        </w:rPr>
      </w:pPr>
      <w:r w:rsidRPr="00AD4F32">
        <w:rPr>
          <w:rFonts w:ascii="Tahoma" w:hAnsi="Tahoma" w:cs="Tahoma" w:hint="cs"/>
          <w:sz w:val="18"/>
          <w:szCs w:val="18"/>
          <w:rtl/>
        </w:rPr>
        <w:t xml:space="preserve">משטרת ישראל </w:t>
      </w:r>
      <w:r w:rsidRPr="00AD4F32">
        <w:rPr>
          <w:rFonts w:ascii="Tahoma" w:hAnsi="Tahoma" w:cs="Tahoma" w:hint="cs"/>
          <w:sz w:val="18"/>
          <w:szCs w:val="18"/>
          <w:rtl/>
        </w:rPr>
        <w:t>ושח"ם</w:t>
      </w:r>
      <w:r w:rsidRPr="00AD4F32">
        <w:rPr>
          <w:rFonts w:ascii="Tahoma" w:hAnsi="Tahoma" w:cs="Tahoma" w:hint="cs"/>
          <w:sz w:val="18"/>
          <w:szCs w:val="18"/>
          <w:rtl/>
        </w:rPr>
        <w:t xml:space="preserve"> השיבו כי יש שיתוף פעולה הדוק בין המשטרה, </w:t>
      </w:r>
      <w:r w:rsidRPr="00AD4F32">
        <w:rPr>
          <w:rFonts w:ascii="Tahoma" w:hAnsi="Tahoma" w:cs="Tahoma" w:hint="cs"/>
          <w:sz w:val="18"/>
          <w:szCs w:val="18"/>
          <w:rtl/>
        </w:rPr>
        <w:t>שח"ם</w:t>
      </w:r>
      <w:r w:rsidRPr="00AD4F32">
        <w:rPr>
          <w:rFonts w:ascii="Tahoma" w:hAnsi="Tahoma" w:cs="Tahoma" w:hint="cs"/>
          <w:sz w:val="18"/>
          <w:szCs w:val="18"/>
          <w:rtl/>
        </w:rPr>
        <w:t xml:space="preserve"> והפרקליטות. המשטרה הוסיפה כי התייעצויות מתקיימות עם הגורמים הרלוונטיים לפי הצורך.</w:t>
      </w:r>
      <w:r w:rsidRPr="00AD4F32">
        <w:rPr>
          <w:rFonts w:ascii="Tahoma" w:hAnsi="Tahoma" w:cs="Tahoma"/>
          <w:b/>
          <w:bCs/>
          <w:sz w:val="18"/>
          <w:szCs w:val="18"/>
          <w:rtl/>
        </w:rPr>
        <w:t xml:space="preserve"> </w:t>
      </w:r>
    </w:p>
    <w:p w:rsidR="00A207F5" w:rsidRPr="00AD4F32" w:rsidP="00925E79">
      <w:pPr>
        <w:pStyle w:val="RESHET"/>
        <w:rPr>
          <w:rtl/>
        </w:rPr>
      </w:pPr>
      <w:r w:rsidRPr="00AD4F32">
        <w:rPr>
          <w:rFonts w:hint="cs"/>
          <w:rtl/>
        </w:rPr>
        <w:t>מבקר המדינה מעיר ל</w:t>
      </w:r>
      <w:r w:rsidRPr="00AD4F32">
        <w:rPr>
          <w:rtl/>
        </w:rPr>
        <w:t>משטרת ישראל</w:t>
      </w:r>
      <w:r w:rsidRPr="00AD4F32">
        <w:rPr>
          <w:rFonts w:hint="cs"/>
          <w:rtl/>
        </w:rPr>
        <w:t>, לפרקליט</w:t>
      </w:r>
      <w:r w:rsidRPr="00AD4F32">
        <w:rPr>
          <w:rtl/>
        </w:rPr>
        <w:t xml:space="preserve"> </w:t>
      </w:r>
      <w:r w:rsidRPr="00AD4F32">
        <w:rPr>
          <w:rFonts w:hint="cs"/>
          <w:rtl/>
        </w:rPr>
        <w:t>המדינה</w:t>
      </w:r>
      <w:r w:rsidRPr="00AD4F32">
        <w:rPr>
          <w:rtl/>
        </w:rPr>
        <w:t xml:space="preserve"> </w:t>
      </w:r>
      <w:r w:rsidRPr="00AD4F32">
        <w:rPr>
          <w:rtl/>
        </w:rPr>
        <w:t>ו</w:t>
      </w:r>
      <w:r w:rsidRPr="00AD4F32">
        <w:rPr>
          <w:rFonts w:hint="cs"/>
          <w:rtl/>
        </w:rPr>
        <w:t>לשח"ם</w:t>
      </w:r>
      <w:r w:rsidRPr="00AD4F32">
        <w:rPr>
          <w:rtl/>
        </w:rPr>
        <w:t xml:space="preserve"> </w:t>
      </w:r>
      <w:r w:rsidRPr="00AD4F32">
        <w:rPr>
          <w:rFonts w:hint="cs"/>
          <w:rtl/>
        </w:rPr>
        <w:t xml:space="preserve">כי עליהם להסדיר את דרכי ההתייעצות לגבי אופן ביצוע חקירות: לקבוע את הגורמים שיוכלו לייעץ, את הנושאים המצריכים התייעצות ואת שלבי ההליך שנדרשת בהם התייעצות. </w:t>
      </w:r>
    </w:p>
    <w:p w:rsidR="00A207F5" w:rsidRPr="004529B9" w:rsidP="002C7EDD">
      <w:pPr>
        <w:spacing w:line="240" w:lineRule="exact"/>
        <w:ind w:right="2268"/>
        <w:jc w:val="both"/>
        <w:rPr>
          <w:rFonts w:ascii="Tahoma" w:hAnsi="Tahoma" w:cs="Tahoma"/>
          <w:sz w:val="18"/>
          <w:szCs w:val="18"/>
          <w:rtl/>
        </w:rPr>
      </w:pPr>
    </w:p>
    <w:p w:rsidR="00A207F5" w:rsidRPr="00A40B38" w:rsidP="002C7EDD">
      <w:pPr>
        <w:pStyle w:val="KOT5"/>
      </w:pPr>
      <w:r w:rsidRPr="00A40B38">
        <w:rPr>
          <w:rFonts w:hint="cs"/>
          <w:rtl/>
        </w:rPr>
        <w:t>יידועם של נפגעי עבירה</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נפגע עבירה זכאי לקבל מידע על זכויותיו כנפגע עבירה ועל התנהלותו של </w:t>
      </w:r>
      <w:r w:rsidRPr="004529B9">
        <w:rPr>
          <w:rFonts w:ascii="Tahoma" w:hAnsi="Tahoma" w:cs="Tahoma" w:hint="cs"/>
          <w:spacing w:val="-4"/>
          <w:sz w:val="18"/>
          <w:szCs w:val="18"/>
          <w:rtl/>
        </w:rPr>
        <w:t>הליך פלילי</w:t>
      </w:r>
      <w:r>
        <w:rPr>
          <w:rStyle w:val="FootnoteReference0"/>
          <w:rFonts w:ascii="Tahoma" w:hAnsi="Tahoma" w:cs="Tahoma"/>
          <w:spacing w:val="-4"/>
          <w:sz w:val="18"/>
          <w:szCs w:val="18"/>
          <w:rtl/>
        </w:rPr>
        <w:footnoteReference w:id="30"/>
      </w:r>
      <w:r w:rsidRPr="004529B9">
        <w:rPr>
          <w:rFonts w:ascii="Tahoma" w:hAnsi="Tahoma" w:cs="Tahoma" w:hint="cs"/>
          <w:spacing w:val="-4"/>
          <w:sz w:val="18"/>
          <w:szCs w:val="18"/>
          <w:rtl/>
        </w:rPr>
        <w:t>, על סמך ההכרה ששיתוף הפעולה שלו חיוני לפעולה יעילה ותקינה</w:t>
      </w:r>
      <w:r w:rsidRPr="00AD4F32">
        <w:rPr>
          <w:rFonts w:ascii="Tahoma" w:hAnsi="Tahoma" w:cs="Tahoma" w:hint="cs"/>
          <w:sz w:val="18"/>
          <w:szCs w:val="18"/>
          <w:rtl/>
        </w:rPr>
        <w:t xml:space="preserve"> של מערכת אכיפת החוק. השגת שיתוף הפעולה מצריכה היערכות המביאה בחשבון את מצוקתו, את צרכיו ואת המחויבות לסייע לו.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לפי פקודות המשטרה ונהליה, נפגע עבירה זכאי לקבל דפי מידע המפרטים את זכויותיו, את שלבי ההליך הפלילי וכיו"ב. החוקר מעביר את דפי המידע במעמד קבלת התלונה. </w:t>
      </w:r>
    </w:p>
    <w:p w:rsidR="00A207F5" w:rsidRPr="00AD4F32" w:rsidP="004529B9">
      <w:pPr>
        <w:spacing w:after="240" w:line="240" w:lineRule="exact"/>
        <w:ind w:right="2268"/>
        <w:jc w:val="both"/>
        <w:rPr>
          <w:rFonts w:ascii="Tahoma" w:hAnsi="Tahoma" w:cs="Tahoma"/>
          <w:sz w:val="18"/>
          <w:szCs w:val="18"/>
          <w:rtl/>
        </w:rPr>
      </w:pPr>
      <w:r w:rsidRPr="004529B9">
        <w:rPr>
          <w:rFonts w:ascii="Tahoma" w:hAnsi="Tahoma" w:cs="Tahoma" w:hint="cs"/>
          <w:spacing w:val="-4"/>
          <w:sz w:val="18"/>
          <w:szCs w:val="18"/>
          <w:rtl/>
        </w:rPr>
        <w:t>על פי תקנות השירות, נותן שירות יספק לאדם עם מוגבלות מידע</w:t>
      </w:r>
      <w:r>
        <w:rPr>
          <w:rStyle w:val="FootnoteReference0"/>
          <w:rFonts w:ascii="Tahoma" w:hAnsi="Tahoma" w:cs="Tahoma"/>
          <w:spacing w:val="-4"/>
          <w:sz w:val="18"/>
          <w:szCs w:val="18"/>
          <w:rtl/>
        </w:rPr>
        <w:footnoteReference w:id="31"/>
      </w:r>
      <w:r w:rsidRPr="004529B9">
        <w:rPr>
          <w:rFonts w:ascii="Tahoma" w:hAnsi="Tahoma" w:cs="Tahoma" w:hint="cs"/>
          <w:spacing w:val="-4"/>
          <w:sz w:val="18"/>
          <w:szCs w:val="18"/>
          <w:rtl/>
        </w:rPr>
        <w:t>, המיועד לציבור</w:t>
      </w:r>
      <w:r w:rsidRPr="00AD4F32">
        <w:rPr>
          <w:rFonts w:ascii="Tahoma" w:hAnsi="Tahoma" w:cs="Tahoma" w:hint="cs"/>
          <w:sz w:val="18"/>
          <w:szCs w:val="18"/>
          <w:rtl/>
        </w:rPr>
        <w:t xml:space="preserve"> או נמסר באופן פרטני, באמצעות התאמות נגישות שונות, לרבות דפוס נגיש, פישוט לשוני, קובץ קול, קובץ דיגיטלי הניתן להקראה, כתב ברייל וכיו"ב, אם הדבר התבקש. </w:t>
      </w:r>
    </w:p>
    <w:p w:rsidR="00A207F5" w:rsidRPr="00AD4F32" w:rsidP="00883E9E">
      <w:pPr>
        <w:pStyle w:val="RESHET"/>
        <w:rPr>
          <w:rtl/>
        </w:rPr>
      </w:pPr>
      <w:r w:rsidRPr="00AD4F32">
        <w:rPr>
          <w:rFonts w:hint="cs"/>
          <w:rtl/>
        </w:rPr>
        <w:t xml:space="preserve">נמצא כי משטרת ישראל ביצעה התאמות לעיוורים בלבד בדפי המידע לנפגעי עבירה, ואף זאת רק בחלק מהדפים. אין בידי המשטרה מענה זמין </w:t>
      </w:r>
      <w:r w:rsidRPr="00AD4F32">
        <w:rPr>
          <w:rFonts w:hint="cs"/>
          <w:rtl/>
        </w:rPr>
        <w:t>ומיידי</w:t>
      </w:r>
      <w:r w:rsidRPr="00AD4F32">
        <w:rPr>
          <w:rFonts w:hint="cs"/>
          <w:rtl/>
        </w:rPr>
        <w:t xml:space="preserve"> ליידוע של נפגעי עבירה עם מוגבלות אחרת, כנדרש בתקנות. כדי להיענות להם תידרש המשטרה לפתוח בהליכי רכש מגורמי חוץ, דבר שעלול לעכב את מתן השירות.</w:t>
      </w:r>
      <w:r w:rsidRPr="00742889" w:rsidR="00742889">
        <w:rPr>
          <w:noProof/>
          <w:szCs w:val="17"/>
          <w:rtl/>
        </w:rPr>
        <w:t xml:space="preserve"> </w:t>
      </w:r>
      <w:r w:rsidRPr="0012789B" w:rsidR="00742889">
        <w:rPr>
          <w:noProof/>
          <w:szCs w:val="17"/>
          <w:rtl/>
          <w:lang w:eastAsia="en-US"/>
        </w:rPr>
        <mc:AlternateContent>
          <mc:Choice Requires="wps">
            <w:drawing>
              <wp:anchor distT="0" distB="0" distL="114300" distR="114300" simplePos="0" relativeHeight="251684864" behindDoc="1" locked="0" layoutInCell="1" allowOverlap="1">
                <wp:simplePos x="0" y="0"/>
                <wp:positionH relativeFrom="margin">
                  <wp:posOffset>-431800</wp:posOffset>
                </wp:positionH>
                <wp:positionV relativeFrom="margin">
                  <wp:align>top</wp:align>
                </wp:positionV>
                <wp:extent cx="1620000" cy="4140000"/>
                <wp:effectExtent l="0" t="0" r="0" b="0"/>
                <wp:wrapNone/>
                <wp:docPr id="5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14208046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836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משטרת</w:t>
                            </w:r>
                            <w:r w:rsidRPr="00883E9E">
                              <w:rPr>
                                <w:rFonts w:cs="Tahoma"/>
                                <w:color w:val="0B5294"/>
                                <w:spacing w:val="-4"/>
                                <w:sz w:val="24"/>
                                <w:szCs w:val="24"/>
                                <w:rtl/>
                              </w:rPr>
                              <w:t xml:space="preserve"> </w:t>
                            </w:r>
                            <w:r w:rsidRPr="00883E9E">
                              <w:rPr>
                                <w:rFonts w:cs="Tahoma" w:hint="eastAsia"/>
                                <w:color w:val="0B5294"/>
                                <w:spacing w:val="-4"/>
                                <w:sz w:val="24"/>
                                <w:szCs w:val="24"/>
                                <w:rtl/>
                              </w:rPr>
                              <w:t>ישראל</w:t>
                            </w:r>
                            <w:r w:rsidRPr="00883E9E">
                              <w:rPr>
                                <w:rFonts w:cs="Tahoma"/>
                                <w:color w:val="0B5294"/>
                                <w:spacing w:val="-4"/>
                                <w:sz w:val="24"/>
                                <w:szCs w:val="24"/>
                                <w:rtl/>
                              </w:rPr>
                              <w:t xml:space="preserve"> </w:t>
                            </w:r>
                            <w:r w:rsidRPr="00883E9E">
                              <w:rPr>
                                <w:rFonts w:cs="Tahoma" w:hint="eastAsia"/>
                                <w:color w:val="0B5294"/>
                                <w:spacing w:val="-4"/>
                                <w:sz w:val="24"/>
                                <w:szCs w:val="24"/>
                                <w:rtl/>
                              </w:rPr>
                              <w:t>ביצעה</w:t>
                            </w:r>
                            <w:r w:rsidRPr="00883E9E">
                              <w:rPr>
                                <w:rFonts w:cs="Tahoma"/>
                                <w:color w:val="0B5294"/>
                                <w:spacing w:val="-4"/>
                                <w:sz w:val="24"/>
                                <w:szCs w:val="24"/>
                                <w:rtl/>
                              </w:rPr>
                              <w:t xml:space="preserve"> </w:t>
                            </w:r>
                            <w:r w:rsidRPr="00883E9E">
                              <w:rPr>
                                <w:rFonts w:cs="Tahoma" w:hint="eastAsia"/>
                                <w:color w:val="0B5294"/>
                                <w:spacing w:val="-4"/>
                                <w:sz w:val="24"/>
                                <w:szCs w:val="24"/>
                                <w:rtl/>
                              </w:rPr>
                              <w:t>התאמות</w:t>
                            </w:r>
                            <w:r w:rsidRPr="00883E9E">
                              <w:rPr>
                                <w:rFonts w:cs="Tahoma"/>
                                <w:color w:val="0B5294"/>
                                <w:spacing w:val="-4"/>
                                <w:sz w:val="24"/>
                                <w:szCs w:val="24"/>
                                <w:rtl/>
                              </w:rPr>
                              <w:t xml:space="preserve"> </w:t>
                            </w:r>
                            <w:r w:rsidRPr="00883E9E">
                              <w:rPr>
                                <w:rFonts w:cs="Tahoma" w:hint="eastAsia"/>
                                <w:color w:val="0B5294"/>
                                <w:spacing w:val="-4"/>
                                <w:sz w:val="24"/>
                                <w:szCs w:val="24"/>
                                <w:rtl/>
                              </w:rPr>
                              <w:t>לעיוורים</w:t>
                            </w:r>
                            <w:r w:rsidRPr="00883E9E">
                              <w:rPr>
                                <w:rFonts w:cs="Tahoma"/>
                                <w:color w:val="0B5294"/>
                                <w:spacing w:val="-4"/>
                                <w:sz w:val="24"/>
                                <w:szCs w:val="24"/>
                                <w:rtl/>
                              </w:rPr>
                              <w:t xml:space="preserve"> </w:t>
                            </w:r>
                            <w:r w:rsidRPr="00883E9E">
                              <w:rPr>
                                <w:rFonts w:cs="Tahoma" w:hint="eastAsia"/>
                                <w:color w:val="0B5294"/>
                                <w:spacing w:val="-4"/>
                                <w:sz w:val="24"/>
                                <w:szCs w:val="24"/>
                                <w:rtl/>
                              </w:rPr>
                              <w:t>בלבד</w:t>
                            </w:r>
                            <w:r w:rsidRPr="00883E9E">
                              <w:rPr>
                                <w:rFonts w:cs="Tahoma"/>
                                <w:color w:val="0B5294"/>
                                <w:spacing w:val="-4"/>
                                <w:sz w:val="24"/>
                                <w:szCs w:val="24"/>
                                <w:rtl/>
                              </w:rPr>
                              <w:t xml:space="preserve"> </w:t>
                            </w:r>
                            <w:r w:rsidRPr="00883E9E">
                              <w:rPr>
                                <w:rFonts w:cs="Tahoma" w:hint="eastAsia"/>
                                <w:color w:val="0B5294"/>
                                <w:spacing w:val="-4"/>
                                <w:sz w:val="24"/>
                                <w:szCs w:val="24"/>
                                <w:rtl/>
                              </w:rPr>
                              <w:t>ורק</w:t>
                            </w:r>
                            <w:r w:rsidRPr="00883E9E">
                              <w:rPr>
                                <w:rFonts w:cs="Tahoma"/>
                                <w:color w:val="0B5294"/>
                                <w:spacing w:val="-4"/>
                                <w:sz w:val="24"/>
                                <w:szCs w:val="24"/>
                                <w:rtl/>
                              </w:rPr>
                              <w:t xml:space="preserve"> </w:t>
                            </w:r>
                            <w:r w:rsidRPr="00883E9E">
                              <w:rPr>
                                <w:rFonts w:cs="Tahoma" w:hint="eastAsia"/>
                                <w:color w:val="0B5294"/>
                                <w:spacing w:val="-4"/>
                                <w:sz w:val="24"/>
                                <w:szCs w:val="24"/>
                                <w:rtl/>
                              </w:rPr>
                              <w:t>בחלק</w:t>
                            </w:r>
                            <w:r w:rsidRPr="00883E9E">
                              <w:rPr>
                                <w:rFonts w:cs="Tahoma"/>
                                <w:color w:val="0B5294"/>
                                <w:spacing w:val="-4"/>
                                <w:sz w:val="24"/>
                                <w:szCs w:val="24"/>
                                <w:rtl/>
                              </w:rPr>
                              <w:t xml:space="preserve"> </w:t>
                            </w:r>
                            <w:r w:rsidRPr="00883E9E">
                              <w:rPr>
                                <w:rFonts w:cs="Tahoma" w:hint="eastAsia"/>
                                <w:color w:val="0B5294"/>
                                <w:spacing w:val="-4"/>
                                <w:sz w:val="24"/>
                                <w:szCs w:val="24"/>
                                <w:rtl/>
                              </w:rPr>
                              <w:t>מדפי</w:t>
                            </w:r>
                            <w:r w:rsidRPr="00883E9E">
                              <w:rPr>
                                <w:rFonts w:cs="Tahoma"/>
                                <w:color w:val="0B5294"/>
                                <w:spacing w:val="-4"/>
                                <w:sz w:val="24"/>
                                <w:szCs w:val="24"/>
                                <w:rtl/>
                              </w:rPr>
                              <w:t xml:space="preserve"> </w:t>
                            </w:r>
                            <w:r w:rsidRPr="00883E9E">
                              <w:rPr>
                                <w:rFonts w:cs="Tahoma" w:hint="eastAsia"/>
                                <w:color w:val="0B5294"/>
                                <w:spacing w:val="-4"/>
                                <w:sz w:val="24"/>
                                <w:szCs w:val="24"/>
                                <w:rtl/>
                              </w:rPr>
                              <w:t>המידע</w:t>
                            </w:r>
                            <w:r w:rsidRPr="00883E9E">
                              <w:rPr>
                                <w:rFonts w:cs="Tahoma"/>
                                <w:color w:val="0B5294"/>
                                <w:spacing w:val="-4"/>
                                <w:sz w:val="24"/>
                                <w:szCs w:val="24"/>
                                <w:rtl/>
                              </w:rPr>
                              <w:t xml:space="preserve"> </w:t>
                            </w:r>
                            <w:r w:rsidRPr="00883E9E">
                              <w:rPr>
                                <w:rFonts w:cs="Tahoma" w:hint="eastAsia"/>
                                <w:color w:val="0B5294"/>
                                <w:spacing w:val="-4"/>
                                <w:sz w:val="24"/>
                                <w:szCs w:val="24"/>
                                <w:rtl/>
                              </w:rPr>
                              <w:t>לנפגעי</w:t>
                            </w:r>
                            <w:r w:rsidRPr="00883E9E">
                              <w:rPr>
                                <w:rFonts w:cs="Tahoma"/>
                                <w:color w:val="0B5294"/>
                                <w:spacing w:val="-4"/>
                                <w:sz w:val="24"/>
                                <w:szCs w:val="24"/>
                                <w:rtl/>
                              </w:rPr>
                              <w:t xml:space="preserve"> </w:t>
                            </w:r>
                            <w:r w:rsidRPr="00883E9E">
                              <w:rPr>
                                <w:rFonts w:cs="Tahoma" w:hint="eastAsia"/>
                                <w:color w:val="0B5294"/>
                                <w:spacing w:val="-4"/>
                                <w:sz w:val="24"/>
                                <w:szCs w:val="24"/>
                                <w:rtl/>
                              </w:rPr>
                              <w:t>עבירה</w:t>
                            </w:r>
                            <w:r w:rsidRPr="00883E9E">
                              <w:rPr>
                                <w:rFonts w:cs="Tahoma"/>
                                <w:color w:val="0B5294"/>
                                <w:spacing w:val="-4"/>
                                <w:sz w:val="24"/>
                                <w:szCs w:val="24"/>
                                <w:rtl/>
                              </w:rPr>
                              <w:t xml:space="preserve">. </w:t>
                            </w:r>
                            <w:r w:rsidRPr="00883E9E">
                              <w:rPr>
                                <w:rFonts w:cs="Tahoma" w:hint="eastAsia"/>
                                <w:color w:val="0B5294"/>
                                <w:spacing w:val="-4"/>
                                <w:sz w:val="24"/>
                                <w:szCs w:val="24"/>
                                <w:rtl/>
                              </w:rPr>
                              <w:t>אין</w:t>
                            </w:r>
                            <w:r w:rsidRPr="00883E9E">
                              <w:rPr>
                                <w:rFonts w:cs="Tahoma"/>
                                <w:color w:val="0B5294"/>
                                <w:spacing w:val="-4"/>
                                <w:sz w:val="24"/>
                                <w:szCs w:val="24"/>
                                <w:rtl/>
                              </w:rPr>
                              <w:t xml:space="preserve"> </w:t>
                            </w:r>
                            <w:r w:rsidRPr="00883E9E">
                              <w:rPr>
                                <w:rFonts w:cs="Tahoma" w:hint="eastAsia"/>
                                <w:color w:val="0B5294"/>
                                <w:spacing w:val="-4"/>
                                <w:sz w:val="24"/>
                                <w:szCs w:val="24"/>
                                <w:rtl/>
                              </w:rPr>
                              <w:t>לה</w:t>
                            </w:r>
                            <w:r w:rsidRPr="00883E9E">
                              <w:rPr>
                                <w:rFonts w:cs="Tahoma"/>
                                <w:color w:val="0B5294"/>
                                <w:spacing w:val="-4"/>
                                <w:sz w:val="24"/>
                                <w:szCs w:val="24"/>
                                <w:rtl/>
                              </w:rPr>
                              <w:t xml:space="preserve"> </w:t>
                            </w:r>
                            <w:r w:rsidRPr="00883E9E">
                              <w:rPr>
                                <w:rFonts w:cs="Tahoma" w:hint="eastAsia"/>
                                <w:color w:val="0B5294"/>
                                <w:spacing w:val="-4"/>
                                <w:sz w:val="24"/>
                                <w:szCs w:val="24"/>
                                <w:rtl/>
                              </w:rPr>
                              <w:t>מענה</w:t>
                            </w:r>
                            <w:r w:rsidRPr="00883E9E">
                              <w:rPr>
                                <w:rFonts w:cs="Tahoma"/>
                                <w:color w:val="0B5294"/>
                                <w:spacing w:val="-4"/>
                                <w:sz w:val="24"/>
                                <w:szCs w:val="24"/>
                                <w:rtl/>
                              </w:rPr>
                              <w:t xml:space="preserve"> </w:t>
                            </w:r>
                            <w:r w:rsidRPr="00883E9E">
                              <w:rPr>
                                <w:rFonts w:cs="Tahoma" w:hint="eastAsia"/>
                                <w:color w:val="0B5294"/>
                                <w:spacing w:val="-4"/>
                                <w:sz w:val="24"/>
                                <w:szCs w:val="24"/>
                                <w:rtl/>
                              </w:rPr>
                              <w:t>זמין</w:t>
                            </w:r>
                            <w:r w:rsidRPr="00883E9E">
                              <w:rPr>
                                <w:rFonts w:cs="Tahoma"/>
                                <w:color w:val="0B5294"/>
                                <w:spacing w:val="-4"/>
                                <w:sz w:val="24"/>
                                <w:szCs w:val="24"/>
                                <w:rtl/>
                              </w:rPr>
                              <w:t xml:space="preserve"> </w:t>
                            </w:r>
                            <w:r w:rsidRPr="00883E9E">
                              <w:rPr>
                                <w:rFonts w:cs="Tahoma" w:hint="eastAsia"/>
                                <w:color w:val="0B5294"/>
                                <w:spacing w:val="-4"/>
                                <w:sz w:val="24"/>
                                <w:szCs w:val="24"/>
                                <w:rtl/>
                              </w:rPr>
                              <w:t>ומיידי</w:t>
                            </w:r>
                            <w:r w:rsidRPr="00883E9E">
                              <w:rPr>
                                <w:rFonts w:cs="Tahoma"/>
                                <w:color w:val="0B5294"/>
                                <w:spacing w:val="-4"/>
                                <w:sz w:val="24"/>
                                <w:szCs w:val="24"/>
                                <w:rtl/>
                              </w:rPr>
                              <w:t xml:space="preserve"> </w:t>
                            </w:r>
                            <w:r w:rsidRPr="00883E9E">
                              <w:rPr>
                                <w:rFonts w:cs="Tahoma" w:hint="eastAsia"/>
                                <w:color w:val="0B5294"/>
                                <w:spacing w:val="-4"/>
                                <w:sz w:val="24"/>
                                <w:szCs w:val="24"/>
                                <w:rtl/>
                              </w:rPr>
                              <w:t>ליידוע</w:t>
                            </w:r>
                            <w:r w:rsidRPr="00883E9E">
                              <w:rPr>
                                <w:rFonts w:cs="Tahoma"/>
                                <w:color w:val="0B5294"/>
                                <w:spacing w:val="-4"/>
                                <w:sz w:val="24"/>
                                <w:szCs w:val="24"/>
                                <w:rtl/>
                              </w:rPr>
                              <w:t xml:space="preserve"> </w:t>
                            </w:r>
                            <w:r w:rsidRPr="00883E9E">
                              <w:rPr>
                                <w:rFonts w:cs="Tahoma" w:hint="eastAsia"/>
                                <w:color w:val="0B5294"/>
                                <w:spacing w:val="-4"/>
                                <w:sz w:val="24"/>
                                <w:szCs w:val="24"/>
                                <w:rtl/>
                              </w:rPr>
                              <w:t>של</w:t>
                            </w:r>
                            <w:r w:rsidRPr="00883E9E">
                              <w:rPr>
                                <w:rFonts w:cs="Tahoma"/>
                                <w:color w:val="0B5294"/>
                                <w:spacing w:val="-4"/>
                                <w:sz w:val="24"/>
                                <w:szCs w:val="24"/>
                                <w:rtl/>
                              </w:rPr>
                              <w:t xml:space="preserve"> </w:t>
                            </w:r>
                            <w:r w:rsidRPr="00883E9E">
                              <w:rPr>
                                <w:rFonts w:cs="Tahoma" w:hint="eastAsia"/>
                                <w:color w:val="0B5294"/>
                                <w:spacing w:val="-4"/>
                                <w:sz w:val="24"/>
                                <w:szCs w:val="24"/>
                                <w:rtl/>
                              </w:rPr>
                              <w:t>נפגעי</w:t>
                            </w:r>
                            <w:r w:rsidRPr="00883E9E">
                              <w:rPr>
                                <w:rFonts w:cs="Tahoma"/>
                                <w:color w:val="0B5294"/>
                                <w:spacing w:val="-4"/>
                                <w:sz w:val="24"/>
                                <w:szCs w:val="24"/>
                                <w:rtl/>
                              </w:rPr>
                              <w:t xml:space="preserve"> </w:t>
                            </w:r>
                            <w:r w:rsidRPr="00883E9E">
                              <w:rPr>
                                <w:rFonts w:cs="Tahoma" w:hint="eastAsia"/>
                                <w:color w:val="0B5294"/>
                                <w:spacing w:val="-4"/>
                                <w:sz w:val="24"/>
                                <w:szCs w:val="24"/>
                                <w:rtl/>
                              </w:rPr>
                              <w:t>עבירה</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אחרת</w:t>
                            </w:r>
                            <w:r w:rsidRPr="00883E9E">
                              <w:rPr>
                                <w:rFonts w:cs="Tahoma"/>
                                <w:color w:val="0B5294"/>
                                <w:spacing w:val="-4"/>
                                <w:sz w:val="24"/>
                                <w:szCs w:val="24"/>
                                <w:rtl/>
                              </w:rPr>
                              <w:t xml:space="preserve">, </w:t>
                            </w:r>
                            <w:r w:rsidRPr="00883E9E">
                              <w:rPr>
                                <w:rFonts w:cs="Tahoma" w:hint="eastAsia"/>
                                <w:color w:val="0B5294"/>
                                <w:spacing w:val="-4"/>
                                <w:sz w:val="24"/>
                                <w:szCs w:val="24"/>
                                <w:rtl/>
                              </w:rPr>
                              <w:t>כנדרש</w:t>
                            </w:r>
                            <w:r w:rsidRPr="00883E9E">
                              <w:rPr>
                                <w:rFonts w:cs="Tahoma"/>
                                <w:color w:val="0B5294"/>
                                <w:spacing w:val="-4"/>
                                <w:sz w:val="24"/>
                                <w:szCs w:val="24"/>
                                <w:rtl/>
                              </w:rPr>
                              <w:t xml:space="preserve"> </w:t>
                            </w:r>
                            <w:r w:rsidRPr="00883E9E">
                              <w:rPr>
                                <w:rFonts w:cs="Tahoma" w:hint="eastAsia"/>
                                <w:color w:val="0B5294"/>
                                <w:spacing w:val="-4"/>
                                <w:sz w:val="24"/>
                                <w:szCs w:val="24"/>
                                <w:rtl/>
                              </w:rPr>
                              <w:t>בתקנות</w:t>
                            </w:r>
                            <w:r w:rsidRPr="00883E9E">
                              <w:rPr>
                                <w:rFonts w:cs="Tahoma"/>
                                <w:color w:val="0B5294"/>
                                <w:spacing w:val="-4"/>
                                <w:sz w:val="24"/>
                                <w:szCs w:val="24"/>
                                <w:rtl/>
                              </w:rPr>
                              <w:t xml:space="preserve">. </w:t>
                            </w:r>
                            <w:r w:rsidRPr="00883E9E">
                              <w:rPr>
                                <w:rFonts w:cs="Tahoma" w:hint="eastAsia"/>
                                <w:color w:val="0B5294"/>
                                <w:spacing w:val="-4"/>
                                <w:sz w:val="24"/>
                                <w:szCs w:val="24"/>
                                <w:rtl/>
                              </w:rPr>
                              <w:t>משכך</w:t>
                            </w:r>
                            <w:r w:rsidRPr="00883E9E">
                              <w:rPr>
                                <w:rFonts w:cs="Tahoma"/>
                                <w:color w:val="0B5294"/>
                                <w:spacing w:val="-4"/>
                                <w:sz w:val="24"/>
                                <w:szCs w:val="24"/>
                                <w:rtl/>
                              </w:rPr>
                              <w:t xml:space="preserve">, </w:t>
                            </w:r>
                            <w:r w:rsidRPr="00883E9E">
                              <w:rPr>
                                <w:rFonts w:cs="Tahoma" w:hint="eastAsia"/>
                                <w:color w:val="0B5294"/>
                                <w:spacing w:val="-4"/>
                                <w:sz w:val="24"/>
                                <w:szCs w:val="24"/>
                                <w:rtl/>
                              </w:rPr>
                              <w:t>מתן</w:t>
                            </w:r>
                            <w:r w:rsidRPr="00883E9E">
                              <w:rPr>
                                <w:rFonts w:cs="Tahoma"/>
                                <w:color w:val="0B5294"/>
                                <w:spacing w:val="-4"/>
                                <w:sz w:val="24"/>
                                <w:szCs w:val="24"/>
                                <w:rtl/>
                              </w:rPr>
                              <w:t xml:space="preserve"> </w:t>
                            </w:r>
                            <w:r w:rsidRPr="00883E9E">
                              <w:rPr>
                                <w:rFonts w:cs="Tahoma" w:hint="eastAsia"/>
                                <w:color w:val="0B5294"/>
                                <w:spacing w:val="-4"/>
                                <w:sz w:val="24"/>
                                <w:szCs w:val="24"/>
                                <w:rtl/>
                              </w:rPr>
                              <w:t>מענה</w:t>
                            </w:r>
                            <w:r w:rsidRPr="00883E9E">
                              <w:rPr>
                                <w:rFonts w:cs="Tahoma"/>
                                <w:color w:val="0B5294"/>
                                <w:spacing w:val="-4"/>
                                <w:sz w:val="24"/>
                                <w:szCs w:val="24"/>
                                <w:rtl/>
                              </w:rPr>
                              <w:t xml:space="preserve"> </w:t>
                            </w:r>
                            <w:r w:rsidRPr="00883E9E">
                              <w:rPr>
                                <w:rFonts w:cs="Tahoma" w:hint="eastAsia"/>
                                <w:color w:val="0B5294"/>
                                <w:spacing w:val="-4"/>
                                <w:sz w:val="24"/>
                                <w:szCs w:val="24"/>
                                <w:rtl/>
                              </w:rPr>
                              <w:t>מותאם</w:t>
                            </w:r>
                            <w:r w:rsidRPr="00883E9E">
                              <w:rPr>
                                <w:rFonts w:cs="Tahoma"/>
                                <w:color w:val="0B5294"/>
                                <w:spacing w:val="-4"/>
                                <w:sz w:val="24"/>
                                <w:szCs w:val="24"/>
                                <w:rtl/>
                              </w:rPr>
                              <w:t xml:space="preserve"> </w:t>
                            </w:r>
                            <w:r w:rsidRPr="00883E9E">
                              <w:rPr>
                                <w:rFonts w:cs="Tahoma" w:hint="eastAsia"/>
                                <w:color w:val="0B5294"/>
                                <w:spacing w:val="-4"/>
                                <w:sz w:val="24"/>
                                <w:szCs w:val="24"/>
                                <w:rtl/>
                              </w:rPr>
                              <w:t>עלול</w:t>
                            </w:r>
                            <w:r w:rsidRPr="00883E9E">
                              <w:rPr>
                                <w:rFonts w:cs="Tahoma"/>
                                <w:color w:val="0B5294"/>
                                <w:spacing w:val="-4"/>
                                <w:sz w:val="24"/>
                                <w:szCs w:val="24"/>
                                <w:rtl/>
                              </w:rPr>
                              <w:t xml:space="preserve"> </w:t>
                            </w:r>
                            <w:r w:rsidRPr="00883E9E">
                              <w:rPr>
                                <w:rFonts w:cs="Tahoma" w:hint="eastAsia"/>
                                <w:color w:val="0B5294"/>
                                <w:spacing w:val="-4"/>
                                <w:sz w:val="24"/>
                                <w:szCs w:val="24"/>
                                <w:rtl/>
                              </w:rPr>
                              <w:t>להתעכב</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9845878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15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0592"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5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56641"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משטרת</w:t>
                      </w:r>
                      <w:r w:rsidRPr="00883E9E">
                        <w:rPr>
                          <w:rFonts w:cs="Tahoma"/>
                          <w:color w:val="0B5294"/>
                          <w:spacing w:val="-4"/>
                          <w:sz w:val="24"/>
                          <w:szCs w:val="24"/>
                          <w:rtl/>
                        </w:rPr>
                        <w:t xml:space="preserve"> </w:t>
                      </w:r>
                      <w:r w:rsidRPr="00883E9E">
                        <w:rPr>
                          <w:rFonts w:cs="Tahoma" w:hint="eastAsia"/>
                          <w:color w:val="0B5294"/>
                          <w:spacing w:val="-4"/>
                          <w:sz w:val="24"/>
                          <w:szCs w:val="24"/>
                          <w:rtl/>
                        </w:rPr>
                        <w:t>ישראל</w:t>
                      </w:r>
                      <w:r w:rsidRPr="00883E9E">
                        <w:rPr>
                          <w:rFonts w:cs="Tahoma"/>
                          <w:color w:val="0B5294"/>
                          <w:spacing w:val="-4"/>
                          <w:sz w:val="24"/>
                          <w:szCs w:val="24"/>
                          <w:rtl/>
                        </w:rPr>
                        <w:t xml:space="preserve"> </w:t>
                      </w:r>
                      <w:r w:rsidRPr="00883E9E">
                        <w:rPr>
                          <w:rFonts w:cs="Tahoma" w:hint="eastAsia"/>
                          <w:color w:val="0B5294"/>
                          <w:spacing w:val="-4"/>
                          <w:sz w:val="24"/>
                          <w:szCs w:val="24"/>
                          <w:rtl/>
                        </w:rPr>
                        <w:t>ביצעה</w:t>
                      </w:r>
                      <w:r w:rsidRPr="00883E9E">
                        <w:rPr>
                          <w:rFonts w:cs="Tahoma"/>
                          <w:color w:val="0B5294"/>
                          <w:spacing w:val="-4"/>
                          <w:sz w:val="24"/>
                          <w:szCs w:val="24"/>
                          <w:rtl/>
                        </w:rPr>
                        <w:t xml:space="preserve"> </w:t>
                      </w:r>
                      <w:r w:rsidRPr="00883E9E">
                        <w:rPr>
                          <w:rFonts w:cs="Tahoma" w:hint="eastAsia"/>
                          <w:color w:val="0B5294"/>
                          <w:spacing w:val="-4"/>
                          <w:sz w:val="24"/>
                          <w:szCs w:val="24"/>
                          <w:rtl/>
                        </w:rPr>
                        <w:t>התאמות</w:t>
                      </w:r>
                      <w:r w:rsidRPr="00883E9E">
                        <w:rPr>
                          <w:rFonts w:cs="Tahoma"/>
                          <w:color w:val="0B5294"/>
                          <w:spacing w:val="-4"/>
                          <w:sz w:val="24"/>
                          <w:szCs w:val="24"/>
                          <w:rtl/>
                        </w:rPr>
                        <w:t xml:space="preserve"> </w:t>
                      </w:r>
                      <w:r w:rsidRPr="00883E9E">
                        <w:rPr>
                          <w:rFonts w:cs="Tahoma" w:hint="eastAsia"/>
                          <w:color w:val="0B5294"/>
                          <w:spacing w:val="-4"/>
                          <w:sz w:val="24"/>
                          <w:szCs w:val="24"/>
                          <w:rtl/>
                        </w:rPr>
                        <w:t>לעיוורים</w:t>
                      </w:r>
                      <w:r w:rsidRPr="00883E9E">
                        <w:rPr>
                          <w:rFonts w:cs="Tahoma"/>
                          <w:color w:val="0B5294"/>
                          <w:spacing w:val="-4"/>
                          <w:sz w:val="24"/>
                          <w:szCs w:val="24"/>
                          <w:rtl/>
                        </w:rPr>
                        <w:t xml:space="preserve"> </w:t>
                      </w:r>
                      <w:r w:rsidRPr="00883E9E">
                        <w:rPr>
                          <w:rFonts w:cs="Tahoma" w:hint="eastAsia"/>
                          <w:color w:val="0B5294"/>
                          <w:spacing w:val="-4"/>
                          <w:sz w:val="24"/>
                          <w:szCs w:val="24"/>
                          <w:rtl/>
                        </w:rPr>
                        <w:t>בלבד</w:t>
                      </w:r>
                      <w:r w:rsidRPr="00883E9E">
                        <w:rPr>
                          <w:rFonts w:cs="Tahoma"/>
                          <w:color w:val="0B5294"/>
                          <w:spacing w:val="-4"/>
                          <w:sz w:val="24"/>
                          <w:szCs w:val="24"/>
                          <w:rtl/>
                        </w:rPr>
                        <w:t xml:space="preserve"> </w:t>
                      </w:r>
                      <w:r w:rsidRPr="00883E9E">
                        <w:rPr>
                          <w:rFonts w:cs="Tahoma" w:hint="eastAsia"/>
                          <w:color w:val="0B5294"/>
                          <w:spacing w:val="-4"/>
                          <w:sz w:val="24"/>
                          <w:szCs w:val="24"/>
                          <w:rtl/>
                        </w:rPr>
                        <w:t>ורק</w:t>
                      </w:r>
                      <w:r w:rsidRPr="00883E9E">
                        <w:rPr>
                          <w:rFonts w:cs="Tahoma"/>
                          <w:color w:val="0B5294"/>
                          <w:spacing w:val="-4"/>
                          <w:sz w:val="24"/>
                          <w:szCs w:val="24"/>
                          <w:rtl/>
                        </w:rPr>
                        <w:t xml:space="preserve"> </w:t>
                      </w:r>
                      <w:r w:rsidRPr="00883E9E">
                        <w:rPr>
                          <w:rFonts w:cs="Tahoma" w:hint="eastAsia"/>
                          <w:color w:val="0B5294"/>
                          <w:spacing w:val="-4"/>
                          <w:sz w:val="24"/>
                          <w:szCs w:val="24"/>
                          <w:rtl/>
                        </w:rPr>
                        <w:t>בחלק</w:t>
                      </w:r>
                      <w:r w:rsidRPr="00883E9E">
                        <w:rPr>
                          <w:rFonts w:cs="Tahoma"/>
                          <w:color w:val="0B5294"/>
                          <w:spacing w:val="-4"/>
                          <w:sz w:val="24"/>
                          <w:szCs w:val="24"/>
                          <w:rtl/>
                        </w:rPr>
                        <w:t xml:space="preserve"> </w:t>
                      </w:r>
                      <w:r w:rsidRPr="00883E9E">
                        <w:rPr>
                          <w:rFonts w:cs="Tahoma" w:hint="eastAsia"/>
                          <w:color w:val="0B5294"/>
                          <w:spacing w:val="-4"/>
                          <w:sz w:val="24"/>
                          <w:szCs w:val="24"/>
                          <w:rtl/>
                        </w:rPr>
                        <w:t>מדפי</w:t>
                      </w:r>
                      <w:r w:rsidRPr="00883E9E">
                        <w:rPr>
                          <w:rFonts w:cs="Tahoma"/>
                          <w:color w:val="0B5294"/>
                          <w:spacing w:val="-4"/>
                          <w:sz w:val="24"/>
                          <w:szCs w:val="24"/>
                          <w:rtl/>
                        </w:rPr>
                        <w:t xml:space="preserve"> </w:t>
                      </w:r>
                      <w:r w:rsidRPr="00883E9E">
                        <w:rPr>
                          <w:rFonts w:cs="Tahoma" w:hint="eastAsia"/>
                          <w:color w:val="0B5294"/>
                          <w:spacing w:val="-4"/>
                          <w:sz w:val="24"/>
                          <w:szCs w:val="24"/>
                          <w:rtl/>
                        </w:rPr>
                        <w:t>המידע</w:t>
                      </w:r>
                      <w:r w:rsidRPr="00883E9E">
                        <w:rPr>
                          <w:rFonts w:cs="Tahoma"/>
                          <w:color w:val="0B5294"/>
                          <w:spacing w:val="-4"/>
                          <w:sz w:val="24"/>
                          <w:szCs w:val="24"/>
                          <w:rtl/>
                        </w:rPr>
                        <w:t xml:space="preserve"> </w:t>
                      </w:r>
                      <w:r w:rsidRPr="00883E9E">
                        <w:rPr>
                          <w:rFonts w:cs="Tahoma" w:hint="eastAsia"/>
                          <w:color w:val="0B5294"/>
                          <w:spacing w:val="-4"/>
                          <w:sz w:val="24"/>
                          <w:szCs w:val="24"/>
                          <w:rtl/>
                        </w:rPr>
                        <w:t>לנפגעי</w:t>
                      </w:r>
                      <w:r w:rsidRPr="00883E9E">
                        <w:rPr>
                          <w:rFonts w:cs="Tahoma"/>
                          <w:color w:val="0B5294"/>
                          <w:spacing w:val="-4"/>
                          <w:sz w:val="24"/>
                          <w:szCs w:val="24"/>
                          <w:rtl/>
                        </w:rPr>
                        <w:t xml:space="preserve"> </w:t>
                      </w:r>
                      <w:r w:rsidRPr="00883E9E">
                        <w:rPr>
                          <w:rFonts w:cs="Tahoma" w:hint="eastAsia"/>
                          <w:color w:val="0B5294"/>
                          <w:spacing w:val="-4"/>
                          <w:sz w:val="24"/>
                          <w:szCs w:val="24"/>
                          <w:rtl/>
                        </w:rPr>
                        <w:t>עבירה</w:t>
                      </w:r>
                      <w:r w:rsidRPr="00883E9E">
                        <w:rPr>
                          <w:rFonts w:cs="Tahoma"/>
                          <w:color w:val="0B5294"/>
                          <w:spacing w:val="-4"/>
                          <w:sz w:val="24"/>
                          <w:szCs w:val="24"/>
                          <w:rtl/>
                        </w:rPr>
                        <w:t xml:space="preserve">. </w:t>
                      </w:r>
                      <w:r w:rsidRPr="00883E9E">
                        <w:rPr>
                          <w:rFonts w:cs="Tahoma" w:hint="eastAsia"/>
                          <w:color w:val="0B5294"/>
                          <w:spacing w:val="-4"/>
                          <w:sz w:val="24"/>
                          <w:szCs w:val="24"/>
                          <w:rtl/>
                        </w:rPr>
                        <w:t>אין</w:t>
                      </w:r>
                      <w:r w:rsidRPr="00883E9E">
                        <w:rPr>
                          <w:rFonts w:cs="Tahoma"/>
                          <w:color w:val="0B5294"/>
                          <w:spacing w:val="-4"/>
                          <w:sz w:val="24"/>
                          <w:szCs w:val="24"/>
                          <w:rtl/>
                        </w:rPr>
                        <w:t xml:space="preserve"> </w:t>
                      </w:r>
                      <w:r w:rsidRPr="00883E9E">
                        <w:rPr>
                          <w:rFonts w:cs="Tahoma" w:hint="eastAsia"/>
                          <w:color w:val="0B5294"/>
                          <w:spacing w:val="-4"/>
                          <w:sz w:val="24"/>
                          <w:szCs w:val="24"/>
                          <w:rtl/>
                        </w:rPr>
                        <w:t>לה</w:t>
                      </w:r>
                      <w:r w:rsidRPr="00883E9E">
                        <w:rPr>
                          <w:rFonts w:cs="Tahoma"/>
                          <w:color w:val="0B5294"/>
                          <w:spacing w:val="-4"/>
                          <w:sz w:val="24"/>
                          <w:szCs w:val="24"/>
                          <w:rtl/>
                        </w:rPr>
                        <w:t xml:space="preserve"> </w:t>
                      </w:r>
                      <w:r w:rsidRPr="00883E9E">
                        <w:rPr>
                          <w:rFonts w:cs="Tahoma" w:hint="eastAsia"/>
                          <w:color w:val="0B5294"/>
                          <w:spacing w:val="-4"/>
                          <w:sz w:val="24"/>
                          <w:szCs w:val="24"/>
                          <w:rtl/>
                        </w:rPr>
                        <w:t>מענה</w:t>
                      </w:r>
                      <w:r w:rsidRPr="00883E9E">
                        <w:rPr>
                          <w:rFonts w:cs="Tahoma"/>
                          <w:color w:val="0B5294"/>
                          <w:spacing w:val="-4"/>
                          <w:sz w:val="24"/>
                          <w:szCs w:val="24"/>
                          <w:rtl/>
                        </w:rPr>
                        <w:t xml:space="preserve"> </w:t>
                      </w:r>
                      <w:r w:rsidRPr="00883E9E">
                        <w:rPr>
                          <w:rFonts w:cs="Tahoma" w:hint="eastAsia"/>
                          <w:color w:val="0B5294"/>
                          <w:spacing w:val="-4"/>
                          <w:sz w:val="24"/>
                          <w:szCs w:val="24"/>
                          <w:rtl/>
                        </w:rPr>
                        <w:t>זמין</w:t>
                      </w:r>
                      <w:r w:rsidRPr="00883E9E">
                        <w:rPr>
                          <w:rFonts w:cs="Tahoma"/>
                          <w:color w:val="0B5294"/>
                          <w:spacing w:val="-4"/>
                          <w:sz w:val="24"/>
                          <w:szCs w:val="24"/>
                          <w:rtl/>
                        </w:rPr>
                        <w:t xml:space="preserve"> </w:t>
                      </w:r>
                      <w:r w:rsidRPr="00883E9E">
                        <w:rPr>
                          <w:rFonts w:cs="Tahoma" w:hint="eastAsia"/>
                          <w:color w:val="0B5294"/>
                          <w:spacing w:val="-4"/>
                          <w:sz w:val="24"/>
                          <w:szCs w:val="24"/>
                          <w:rtl/>
                        </w:rPr>
                        <w:t>ומיידי</w:t>
                      </w:r>
                      <w:r w:rsidRPr="00883E9E">
                        <w:rPr>
                          <w:rFonts w:cs="Tahoma"/>
                          <w:color w:val="0B5294"/>
                          <w:spacing w:val="-4"/>
                          <w:sz w:val="24"/>
                          <w:szCs w:val="24"/>
                          <w:rtl/>
                        </w:rPr>
                        <w:t xml:space="preserve"> </w:t>
                      </w:r>
                      <w:r w:rsidRPr="00883E9E">
                        <w:rPr>
                          <w:rFonts w:cs="Tahoma" w:hint="eastAsia"/>
                          <w:color w:val="0B5294"/>
                          <w:spacing w:val="-4"/>
                          <w:sz w:val="24"/>
                          <w:szCs w:val="24"/>
                          <w:rtl/>
                        </w:rPr>
                        <w:t>ליידוע</w:t>
                      </w:r>
                      <w:r w:rsidRPr="00883E9E">
                        <w:rPr>
                          <w:rFonts w:cs="Tahoma"/>
                          <w:color w:val="0B5294"/>
                          <w:spacing w:val="-4"/>
                          <w:sz w:val="24"/>
                          <w:szCs w:val="24"/>
                          <w:rtl/>
                        </w:rPr>
                        <w:t xml:space="preserve"> </w:t>
                      </w:r>
                      <w:r w:rsidRPr="00883E9E">
                        <w:rPr>
                          <w:rFonts w:cs="Tahoma" w:hint="eastAsia"/>
                          <w:color w:val="0B5294"/>
                          <w:spacing w:val="-4"/>
                          <w:sz w:val="24"/>
                          <w:szCs w:val="24"/>
                          <w:rtl/>
                        </w:rPr>
                        <w:t>של</w:t>
                      </w:r>
                      <w:r w:rsidRPr="00883E9E">
                        <w:rPr>
                          <w:rFonts w:cs="Tahoma"/>
                          <w:color w:val="0B5294"/>
                          <w:spacing w:val="-4"/>
                          <w:sz w:val="24"/>
                          <w:szCs w:val="24"/>
                          <w:rtl/>
                        </w:rPr>
                        <w:t xml:space="preserve"> </w:t>
                      </w:r>
                      <w:r w:rsidRPr="00883E9E">
                        <w:rPr>
                          <w:rFonts w:cs="Tahoma" w:hint="eastAsia"/>
                          <w:color w:val="0B5294"/>
                          <w:spacing w:val="-4"/>
                          <w:sz w:val="24"/>
                          <w:szCs w:val="24"/>
                          <w:rtl/>
                        </w:rPr>
                        <w:t>נפגעי</w:t>
                      </w:r>
                      <w:r w:rsidRPr="00883E9E">
                        <w:rPr>
                          <w:rFonts w:cs="Tahoma"/>
                          <w:color w:val="0B5294"/>
                          <w:spacing w:val="-4"/>
                          <w:sz w:val="24"/>
                          <w:szCs w:val="24"/>
                          <w:rtl/>
                        </w:rPr>
                        <w:t xml:space="preserve"> </w:t>
                      </w:r>
                      <w:r w:rsidRPr="00883E9E">
                        <w:rPr>
                          <w:rFonts w:cs="Tahoma" w:hint="eastAsia"/>
                          <w:color w:val="0B5294"/>
                          <w:spacing w:val="-4"/>
                          <w:sz w:val="24"/>
                          <w:szCs w:val="24"/>
                          <w:rtl/>
                        </w:rPr>
                        <w:t>עבירה</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אחרת</w:t>
                      </w:r>
                      <w:r w:rsidRPr="00883E9E">
                        <w:rPr>
                          <w:rFonts w:cs="Tahoma"/>
                          <w:color w:val="0B5294"/>
                          <w:spacing w:val="-4"/>
                          <w:sz w:val="24"/>
                          <w:szCs w:val="24"/>
                          <w:rtl/>
                        </w:rPr>
                        <w:t xml:space="preserve">, </w:t>
                      </w:r>
                      <w:r w:rsidRPr="00883E9E">
                        <w:rPr>
                          <w:rFonts w:cs="Tahoma" w:hint="eastAsia"/>
                          <w:color w:val="0B5294"/>
                          <w:spacing w:val="-4"/>
                          <w:sz w:val="24"/>
                          <w:szCs w:val="24"/>
                          <w:rtl/>
                        </w:rPr>
                        <w:t>כנדרש</w:t>
                      </w:r>
                      <w:r w:rsidRPr="00883E9E">
                        <w:rPr>
                          <w:rFonts w:cs="Tahoma"/>
                          <w:color w:val="0B5294"/>
                          <w:spacing w:val="-4"/>
                          <w:sz w:val="24"/>
                          <w:szCs w:val="24"/>
                          <w:rtl/>
                        </w:rPr>
                        <w:t xml:space="preserve"> </w:t>
                      </w:r>
                      <w:r w:rsidRPr="00883E9E">
                        <w:rPr>
                          <w:rFonts w:cs="Tahoma" w:hint="eastAsia"/>
                          <w:color w:val="0B5294"/>
                          <w:spacing w:val="-4"/>
                          <w:sz w:val="24"/>
                          <w:szCs w:val="24"/>
                          <w:rtl/>
                        </w:rPr>
                        <w:t>בתקנות</w:t>
                      </w:r>
                      <w:r w:rsidRPr="00883E9E">
                        <w:rPr>
                          <w:rFonts w:cs="Tahoma"/>
                          <w:color w:val="0B5294"/>
                          <w:spacing w:val="-4"/>
                          <w:sz w:val="24"/>
                          <w:szCs w:val="24"/>
                          <w:rtl/>
                        </w:rPr>
                        <w:t xml:space="preserve">. </w:t>
                      </w:r>
                      <w:r w:rsidRPr="00883E9E">
                        <w:rPr>
                          <w:rFonts w:cs="Tahoma" w:hint="eastAsia"/>
                          <w:color w:val="0B5294"/>
                          <w:spacing w:val="-4"/>
                          <w:sz w:val="24"/>
                          <w:szCs w:val="24"/>
                          <w:rtl/>
                        </w:rPr>
                        <w:t>משכך</w:t>
                      </w:r>
                      <w:r w:rsidRPr="00883E9E">
                        <w:rPr>
                          <w:rFonts w:cs="Tahoma"/>
                          <w:color w:val="0B5294"/>
                          <w:spacing w:val="-4"/>
                          <w:sz w:val="24"/>
                          <w:szCs w:val="24"/>
                          <w:rtl/>
                        </w:rPr>
                        <w:t xml:space="preserve">, </w:t>
                      </w:r>
                      <w:r w:rsidRPr="00883E9E">
                        <w:rPr>
                          <w:rFonts w:cs="Tahoma" w:hint="eastAsia"/>
                          <w:color w:val="0B5294"/>
                          <w:spacing w:val="-4"/>
                          <w:sz w:val="24"/>
                          <w:szCs w:val="24"/>
                          <w:rtl/>
                        </w:rPr>
                        <w:t>מתן</w:t>
                      </w:r>
                      <w:r w:rsidRPr="00883E9E">
                        <w:rPr>
                          <w:rFonts w:cs="Tahoma"/>
                          <w:color w:val="0B5294"/>
                          <w:spacing w:val="-4"/>
                          <w:sz w:val="24"/>
                          <w:szCs w:val="24"/>
                          <w:rtl/>
                        </w:rPr>
                        <w:t xml:space="preserve"> </w:t>
                      </w:r>
                      <w:r w:rsidRPr="00883E9E">
                        <w:rPr>
                          <w:rFonts w:cs="Tahoma" w:hint="eastAsia"/>
                          <w:color w:val="0B5294"/>
                          <w:spacing w:val="-4"/>
                          <w:sz w:val="24"/>
                          <w:szCs w:val="24"/>
                          <w:rtl/>
                        </w:rPr>
                        <w:t>מענה</w:t>
                      </w:r>
                      <w:r w:rsidRPr="00883E9E">
                        <w:rPr>
                          <w:rFonts w:cs="Tahoma"/>
                          <w:color w:val="0B5294"/>
                          <w:spacing w:val="-4"/>
                          <w:sz w:val="24"/>
                          <w:szCs w:val="24"/>
                          <w:rtl/>
                        </w:rPr>
                        <w:t xml:space="preserve"> </w:t>
                      </w:r>
                      <w:r w:rsidRPr="00883E9E">
                        <w:rPr>
                          <w:rFonts w:cs="Tahoma" w:hint="eastAsia"/>
                          <w:color w:val="0B5294"/>
                          <w:spacing w:val="-4"/>
                          <w:sz w:val="24"/>
                          <w:szCs w:val="24"/>
                          <w:rtl/>
                        </w:rPr>
                        <w:t>מותאם</w:t>
                      </w:r>
                      <w:r w:rsidRPr="00883E9E">
                        <w:rPr>
                          <w:rFonts w:cs="Tahoma"/>
                          <w:color w:val="0B5294"/>
                          <w:spacing w:val="-4"/>
                          <w:sz w:val="24"/>
                          <w:szCs w:val="24"/>
                          <w:rtl/>
                        </w:rPr>
                        <w:t xml:space="preserve"> </w:t>
                      </w:r>
                      <w:r w:rsidRPr="00883E9E">
                        <w:rPr>
                          <w:rFonts w:cs="Tahoma" w:hint="eastAsia"/>
                          <w:color w:val="0B5294"/>
                          <w:spacing w:val="-4"/>
                          <w:sz w:val="24"/>
                          <w:szCs w:val="24"/>
                          <w:rtl/>
                        </w:rPr>
                        <w:t>עלול</w:t>
                      </w:r>
                      <w:r w:rsidRPr="00883E9E">
                        <w:rPr>
                          <w:rFonts w:cs="Tahoma"/>
                          <w:color w:val="0B5294"/>
                          <w:spacing w:val="-4"/>
                          <w:sz w:val="24"/>
                          <w:szCs w:val="24"/>
                          <w:rtl/>
                        </w:rPr>
                        <w:t xml:space="preserve"> </w:t>
                      </w:r>
                      <w:r w:rsidRPr="00883E9E">
                        <w:rPr>
                          <w:rFonts w:cs="Tahoma" w:hint="eastAsia"/>
                          <w:color w:val="0B5294"/>
                          <w:spacing w:val="-4"/>
                          <w:sz w:val="24"/>
                          <w:szCs w:val="24"/>
                          <w:rtl/>
                        </w:rPr>
                        <w:t>להתעכב</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5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75197"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4529B9">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משטרת ישראל מסרה כי תבחן את התאמתם של כל דפי המידע הנמסרים לנפגעי עבירה, בכלל אמצעי העזר הקיימים, כך שנפגעי עבירה עם מוגבלות יקבלו את המידע המותאם עם הגשת תלונתם. </w:t>
      </w:r>
    </w:p>
    <w:p w:rsidR="00A207F5" w:rsidRPr="00AD4F32" w:rsidP="004529B9">
      <w:pPr>
        <w:pStyle w:val="RESHET"/>
        <w:rPr>
          <w:rtl/>
        </w:rPr>
      </w:pPr>
      <w:r w:rsidRPr="00AD4F32">
        <w:rPr>
          <w:rFonts w:hint="cs"/>
          <w:rtl/>
        </w:rPr>
        <w:t>על ה</w:t>
      </w:r>
      <w:r w:rsidRPr="00AD4F32">
        <w:rPr>
          <w:rFonts w:hint="eastAsia"/>
          <w:rtl/>
        </w:rPr>
        <w:t>משטר</w:t>
      </w:r>
      <w:r w:rsidRPr="00AD4F32">
        <w:rPr>
          <w:rFonts w:hint="cs"/>
          <w:rtl/>
        </w:rPr>
        <w:t>ה</w:t>
      </w:r>
      <w:r w:rsidRPr="00AD4F32">
        <w:rPr>
          <w:rtl/>
        </w:rPr>
        <w:t xml:space="preserve"> </w:t>
      </w:r>
      <w:r w:rsidRPr="00AD4F32">
        <w:rPr>
          <w:rFonts w:hint="cs"/>
          <w:rtl/>
        </w:rPr>
        <w:t>ל</w:t>
      </w:r>
      <w:r w:rsidRPr="00AD4F32">
        <w:rPr>
          <w:rFonts w:hint="eastAsia"/>
          <w:rtl/>
        </w:rPr>
        <w:t>התא</w:t>
      </w:r>
      <w:r w:rsidRPr="00AD4F32">
        <w:rPr>
          <w:rFonts w:hint="cs"/>
          <w:rtl/>
        </w:rPr>
        <w:t>ים א</w:t>
      </w:r>
      <w:r w:rsidRPr="00AD4F32">
        <w:rPr>
          <w:rFonts w:hint="eastAsia"/>
          <w:rtl/>
        </w:rPr>
        <w:t>ת</w:t>
      </w:r>
      <w:r w:rsidRPr="00AD4F32">
        <w:rPr>
          <w:rtl/>
        </w:rPr>
        <w:t xml:space="preserve"> </w:t>
      </w:r>
      <w:r w:rsidRPr="00AD4F32">
        <w:rPr>
          <w:rFonts w:hint="cs"/>
          <w:rtl/>
        </w:rPr>
        <w:t xml:space="preserve">כל </w:t>
      </w:r>
      <w:r w:rsidRPr="00AD4F32">
        <w:rPr>
          <w:rFonts w:hint="eastAsia"/>
          <w:rtl/>
        </w:rPr>
        <w:t>דפי</w:t>
      </w:r>
      <w:r w:rsidRPr="00AD4F32">
        <w:rPr>
          <w:rtl/>
        </w:rPr>
        <w:t xml:space="preserve"> </w:t>
      </w:r>
      <w:r w:rsidRPr="00AD4F32">
        <w:rPr>
          <w:rFonts w:hint="eastAsia"/>
          <w:rtl/>
        </w:rPr>
        <w:t>המידע</w:t>
      </w:r>
      <w:r w:rsidRPr="00AD4F32">
        <w:rPr>
          <w:rFonts w:hint="cs"/>
          <w:rtl/>
        </w:rPr>
        <w:t xml:space="preserve"> הנמסרים לנפגעי עבירה, ב</w:t>
      </w:r>
      <w:r w:rsidRPr="00AD4F32">
        <w:rPr>
          <w:rFonts w:hint="eastAsia"/>
          <w:rtl/>
        </w:rPr>
        <w:t>כל</w:t>
      </w:r>
      <w:r w:rsidRPr="00AD4F32">
        <w:rPr>
          <w:rtl/>
        </w:rPr>
        <w:t xml:space="preserve"> </w:t>
      </w:r>
      <w:r w:rsidRPr="00AD4F32">
        <w:rPr>
          <w:rFonts w:hint="cs"/>
          <w:rtl/>
        </w:rPr>
        <w:t xml:space="preserve">התאמות הנגישות שהתקנות מחייבות אותה. </w:t>
      </w:r>
    </w:p>
    <w:p w:rsidR="00A207F5" w:rsidRPr="004529B9" w:rsidP="004529B9">
      <w:pPr>
        <w:spacing w:line="240" w:lineRule="exact"/>
        <w:ind w:right="2268"/>
        <w:jc w:val="both"/>
        <w:rPr>
          <w:rFonts w:ascii="Tahoma" w:hAnsi="Tahoma" w:cs="Tahoma"/>
          <w:sz w:val="18"/>
          <w:szCs w:val="18"/>
          <w:rtl/>
        </w:rPr>
      </w:pPr>
    </w:p>
    <w:p w:rsidR="00A207F5" w:rsidRPr="00A40B38" w:rsidP="002C7EDD">
      <w:pPr>
        <w:pStyle w:val="KOT5"/>
      </w:pPr>
      <w:r w:rsidRPr="00A40B38">
        <w:rPr>
          <w:rFonts w:hint="cs"/>
          <w:rtl/>
        </w:rPr>
        <w:t xml:space="preserve">בקרת משטרת ישראל על עמידתה בדרישות הדין </w:t>
      </w:r>
    </w:p>
    <w:p w:rsidR="00A207F5" w:rsidRPr="00AD4F32" w:rsidP="00D00742">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על פי תקנות השירות, אחת לחמש שנים נותן</w:t>
      </w:r>
      <w:r w:rsidRPr="00AD4F32">
        <w:rPr>
          <w:rFonts w:ascii="Tahoma" w:hAnsi="Tahoma" w:cs="Tahoma"/>
          <w:sz w:val="18"/>
          <w:szCs w:val="18"/>
          <w:rtl/>
        </w:rPr>
        <w:t xml:space="preserve"> שירות חייב ל</w:t>
      </w:r>
      <w:r w:rsidRPr="00AD4F32">
        <w:rPr>
          <w:rFonts w:ascii="Tahoma" w:hAnsi="Tahoma" w:cs="Tahoma" w:hint="cs"/>
          <w:sz w:val="18"/>
          <w:szCs w:val="18"/>
          <w:rtl/>
        </w:rPr>
        <w:t>בדוק את</w:t>
      </w:r>
      <w:r w:rsidRPr="00AD4F32">
        <w:rPr>
          <w:rFonts w:ascii="Tahoma" w:hAnsi="Tahoma" w:cs="Tahoma"/>
          <w:sz w:val="18"/>
          <w:szCs w:val="18"/>
          <w:rtl/>
        </w:rPr>
        <w:t xml:space="preserve"> עמידת</w:t>
      </w:r>
      <w:r w:rsidRPr="00AD4F32">
        <w:rPr>
          <w:rFonts w:ascii="Tahoma" w:hAnsi="Tahoma" w:cs="Tahoma" w:hint="cs"/>
          <w:sz w:val="18"/>
          <w:szCs w:val="18"/>
          <w:rtl/>
        </w:rPr>
        <w:t>ו של</w:t>
      </w:r>
      <w:r w:rsidRPr="00AD4F32">
        <w:rPr>
          <w:rFonts w:ascii="Tahoma" w:hAnsi="Tahoma" w:cs="Tahoma"/>
          <w:sz w:val="18"/>
          <w:szCs w:val="18"/>
          <w:rtl/>
        </w:rPr>
        <w:t xml:space="preserve"> השירות המותאם שהוא מספק (באמצעות אמצעי העזר, </w:t>
      </w:r>
      <w:r w:rsidRPr="00AD4F32">
        <w:rPr>
          <w:rFonts w:ascii="Tahoma" w:hAnsi="Tahoma" w:cs="Tahoma" w:hint="cs"/>
          <w:sz w:val="18"/>
          <w:szCs w:val="18"/>
          <w:rtl/>
        </w:rPr>
        <w:t>שירותי</w:t>
      </w:r>
      <w:r w:rsidRPr="00AD4F32">
        <w:rPr>
          <w:rFonts w:ascii="Tahoma" w:hAnsi="Tahoma" w:cs="Tahoma"/>
          <w:sz w:val="18"/>
          <w:szCs w:val="18"/>
          <w:rtl/>
        </w:rPr>
        <w:t xml:space="preserve"> עזר, נהלים וכיו"ב) </w:t>
      </w:r>
      <w:r w:rsidRPr="00AD4F32">
        <w:rPr>
          <w:rFonts w:ascii="Tahoma" w:hAnsi="Tahoma" w:cs="Tahoma" w:hint="cs"/>
          <w:sz w:val="18"/>
          <w:szCs w:val="18"/>
          <w:rtl/>
        </w:rPr>
        <w:t>ב</w:t>
      </w:r>
      <w:r w:rsidRPr="00AD4F32">
        <w:rPr>
          <w:rFonts w:ascii="Tahoma" w:hAnsi="Tahoma" w:cs="Tahoma"/>
          <w:sz w:val="18"/>
          <w:szCs w:val="18"/>
          <w:rtl/>
        </w:rPr>
        <w:t xml:space="preserve">תקנות. </w:t>
      </w:r>
    </w:p>
    <w:p w:rsidR="00A207F5" w:rsidRPr="00AD4F32" w:rsidP="004529B9">
      <w:pPr>
        <w:pStyle w:val="RESHET"/>
        <w:rPr>
          <w:rtl/>
        </w:rPr>
      </w:pPr>
      <w:r w:rsidRPr="00AD4F32">
        <w:rPr>
          <w:rFonts w:hint="cs"/>
          <w:rtl/>
        </w:rPr>
        <w:t>נמצא כי המשטרה ערכה</w:t>
      </w:r>
      <w:r w:rsidRPr="00AD4F32">
        <w:rPr>
          <w:rtl/>
        </w:rPr>
        <w:t xml:space="preserve"> </w:t>
      </w:r>
      <w:r w:rsidRPr="00AD4F32">
        <w:rPr>
          <w:rFonts w:hint="eastAsia"/>
          <w:rtl/>
        </w:rPr>
        <w:t>בק</w:t>
      </w:r>
      <w:r w:rsidRPr="00AD4F32">
        <w:rPr>
          <w:rFonts w:hint="cs"/>
          <w:rtl/>
        </w:rPr>
        <w:t>רה ב</w:t>
      </w:r>
      <w:r w:rsidRPr="00AD4F32">
        <w:rPr>
          <w:rtl/>
        </w:rPr>
        <w:t>תחנות</w:t>
      </w:r>
      <w:r w:rsidRPr="00AD4F32">
        <w:rPr>
          <w:rFonts w:hint="cs"/>
          <w:rtl/>
        </w:rPr>
        <w:t xml:space="preserve"> ספורות בלבד. היא בדקה בהן</w:t>
      </w:r>
      <w:r w:rsidRPr="00AD4F32">
        <w:rPr>
          <w:rtl/>
        </w:rPr>
        <w:t xml:space="preserve"> תיקים </w:t>
      </w:r>
      <w:r w:rsidRPr="00AD4F32">
        <w:rPr>
          <w:rFonts w:hint="cs"/>
          <w:rtl/>
        </w:rPr>
        <w:t>שהיו</w:t>
      </w:r>
      <w:r w:rsidRPr="00AD4F32">
        <w:rPr>
          <w:rtl/>
        </w:rPr>
        <w:t xml:space="preserve"> מעורבים </w:t>
      </w:r>
      <w:r w:rsidRPr="00AD4F32">
        <w:rPr>
          <w:rFonts w:hint="cs"/>
          <w:rtl/>
        </w:rPr>
        <w:t xml:space="preserve">בהם </w:t>
      </w:r>
      <w:r w:rsidRPr="00AD4F32">
        <w:rPr>
          <w:rtl/>
        </w:rPr>
        <w:t>אנשים עם מוגבלות</w:t>
      </w:r>
      <w:r w:rsidRPr="00AD4F32">
        <w:rPr>
          <w:rFonts w:hint="cs"/>
          <w:rtl/>
        </w:rPr>
        <w:t xml:space="preserve"> ואת עמידתן של התחנות בדרישותיו של חוק חקירה והעדה, אך לא בדקה אם עמדו בהוראותיהן של תקנות השירות</w:t>
      </w:r>
      <w:r w:rsidRPr="00AD4F32">
        <w:rPr>
          <w:rtl/>
        </w:rPr>
        <w:t xml:space="preserve">. </w:t>
      </w:r>
    </w:p>
    <w:p w:rsidR="00A207F5" w:rsidRPr="00AD4F32" w:rsidP="004529B9">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נוהלי המשטרה קובעים כי מתפקידם של קציני נפגעי עבירה מחוזיים לייעץ למפקדים בנושא חקירות אנשים עם מוגבלות, ומטילים עליהם את האחריות לקיים בקרות בתיקי חקירה שהחשוד בהם או נפגע העבירה הם אנשים עם מוגבלות שכלית או נפשית.</w:t>
      </w:r>
    </w:p>
    <w:p w:rsidR="00A207F5" w:rsidRPr="00AD4F32" w:rsidP="004529B9">
      <w:pPr>
        <w:pStyle w:val="RESHET"/>
        <w:rPr>
          <w:rtl/>
        </w:rPr>
      </w:pPr>
      <w:r w:rsidRPr="00AD4F32">
        <w:rPr>
          <w:rFonts w:hint="cs"/>
          <w:rtl/>
        </w:rPr>
        <w:t xml:space="preserve">משטרת ישראל לא קבעה מדדים להיקף הבקרות ולתדירותן, הן לגבי העמידה בחוק חקירה והעדה והן לגבי העמידה בתקנות השירות. </w:t>
      </w:r>
    </w:p>
    <w:p w:rsidR="00A207F5" w:rsidRPr="00AD4F32" w:rsidP="004529B9">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ממשטרת ישראל נמסר, כי מונו אחראים לבחינה מחודשת של </w:t>
      </w:r>
      <w:r w:rsidRPr="00AD4F32">
        <w:rPr>
          <w:rFonts w:ascii="Tahoma" w:hAnsi="Tahoma" w:cs="Tahoma" w:hint="cs"/>
          <w:sz w:val="18"/>
          <w:szCs w:val="18"/>
          <w:rtl/>
        </w:rPr>
        <w:t>תוכנית</w:t>
      </w:r>
      <w:r w:rsidRPr="00AD4F32">
        <w:rPr>
          <w:rFonts w:ascii="Tahoma" w:hAnsi="Tahoma" w:cs="Tahoma" w:hint="cs"/>
          <w:sz w:val="18"/>
          <w:szCs w:val="18"/>
          <w:rtl/>
        </w:rPr>
        <w:t xml:space="preserve"> הבקרות הקיימת ולקביעת תבחינים לבקרות על יישומם של חוק חקירה והעדה והתקנות. עוד נמסר כי המשטרה </w:t>
      </w:r>
      <w:r w:rsidRPr="00AD4F32">
        <w:rPr>
          <w:rFonts w:ascii="Tahoma" w:hAnsi="Tahoma" w:cs="Tahoma" w:hint="cs"/>
          <w:sz w:val="18"/>
          <w:szCs w:val="18"/>
          <w:rtl/>
        </w:rPr>
        <w:t>תישקול</w:t>
      </w:r>
      <w:r w:rsidRPr="00AD4F32">
        <w:rPr>
          <w:rFonts w:ascii="Tahoma" w:hAnsi="Tahoma" w:cs="Tahoma" w:hint="cs"/>
          <w:sz w:val="18"/>
          <w:szCs w:val="18"/>
          <w:rtl/>
        </w:rPr>
        <w:t xml:space="preserve"> לכלול בתוכנית הבקרות איסוף מידע מפרקליטות המחוז הרלוונטית</w:t>
      </w:r>
      <w:r w:rsidRPr="00AD4F32">
        <w:rPr>
          <w:rFonts w:ascii="Tahoma" w:hAnsi="Tahoma" w:cs="Tahoma" w:hint="cs"/>
          <w:sz w:val="18"/>
          <w:szCs w:val="18"/>
          <w:rtl/>
        </w:rPr>
        <w:t xml:space="preserve"> </w:t>
      </w:r>
      <w:r w:rsidRPr="00AD4F32">
        <w:rPr>
          <w:rFonts w:ascii="Tahoma" w:hAnsi="Tahoma" w:cs="Tahoma" w:hint="cs"/>
          <w:sz w:val="18"/>
          <w:szCs w:val="18"/>
          <w:rtl/>
        </w:rPr>
        <w:t xml:space="preserve">על טענות בדבר אי-עמידה בחוק חקירה והעדה. </w:t>
      </w:r>
    </w:p>
    <w:p w:rsidR="00A207F5" w:rsidRPr="00AD4F32" w:rsidP="004529B9">
      <w:pPr>
        <w:pStyle w:val="RESHET"/>
        <w:rPr>
          <w:rtl/>
        </w:rPr>
      </w:pPr>
      <w:r w:rsidRPr="00AD4F32">
        <w:rPr>
          <w:rFonts w:hint="cs"/>
          <w:rtl/>
        </w:rPr>
        <w:t xml:space="preserve">המשטרה נדרשת לעמוד בהוראות תקנות השירות, המחייבות בדיקה תקופתית של עמידתה בהוראות התקנות. עוד עליה לוודא כי הבדיקה תיעשה בהתאם להוראות נציבות שוויון זכויות לגבי אופן ביצועה. כמו כן עליה לערוך בקרה אפקטיבית על יישומו של חוק חקירה והעדה. </w:t>
      </w:r>
    </w:p>
    <w:p w:rsidR="00D00742" w:rsidRPr="00D00742" w:rsidP="00D00742">
      <w:pPr>
        <w:spacing w:after="0" w:line="180" w:lineRule="exact"/>
        <w:ind w:right="2268"/>
        <w:jc w:val="both"/>
        <w:rPr>
          <w:rFonts w:ascii="Tahoma" w:hAnsi="Tahoma" w:cs="Tahoma"/>
          <w:sz w:val="18"/>
          <w:szCs w:val="18"/>
          <w:rtl/>
        </w:rPr>
      </w:pPr>
      <w:bookmarkStart w:id="18" w:name="_Toc520987983"/>
      <w:bookmarkStart w:id="19" w:name="_Toc520987984"/>
      <w:bookmarkStart w:id="20" w:name="_Toc520987985"/>
      <w:bookmarkStart w:id="21" w:name="_Toc520987986"/>
      <w:bookmarkStart w:id="22" w:name="_Toc520987987"/>
      <w:bookmarkStart w:id="23" w:name="_Toc520987989"/>
      <w:bookmarkStart w:id="24" w:name="_Toc520987991"/>
      <w:bookmarkStart w:id="25" w:name="_Toc520987993"/>
      <w:bookmarkStart w:id="26" w:name="_Toc520987995"/>
      <w:bookmarkStart w:id="27" w:name="_Toc520987997"/>
      <w:bookmarkStart w:id="28" w:name="_Toc520987999"/>
      <w:bookmarkStart w:id="29" w:name="_Toc520988000"/>
      <w:bookmarkStart w:id="30" w:name="_Toc520988002"/>
      <w:bookmarkStart w:id="31" w:name="_Toc520988003"/>
      <w:bookmarkStart w:id="32" w:name="_Toc520988004"/>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A207F5" w:rsidRPr="00AD4F32" w:rsidP="004529B9">
      <w:pPr>
        <w:pStyle w:val="RESHET"/>
        <w:rPr>
          <w:rtl/>
        </w:rPr>
      </w:pPr>
      <w:r w:rsidRPr="00AD4F32">
        <w:rPr>
          <w:rFonts w:hint="cs"/>
          <w:rtl/>
        </w:rPr>
        <w:t>על ההשלכות האפשריות הקשות של אי-התאמת נגישות לאנשים עם מוגבלות ניתן ללמוד מן המקרה שלהלן.</w:t>
      </w:r>
    </w:p>
    <w:p w:rsidR="00A207F5" w:rsidRPr="00AD4F32" w:rsidP="004529B9">
      <w:pPr>
        <w:spacing w:before="180" w:line="240" w:lineRule="exact"/>
        <w:ind w:right="2268"/>
        <w:jc w:val="both"/>
        <w:rPr>
          <w:rFonts w:ascii="Tahoma" w:hAnsi="Tahoma" w:cs="Tahoma"/>
          <w:sz w:val="18"/>
          <w:szCs w:val="18"/>
          <w:rtl/>
          <w:lang w:eastAsia="he-IL"/>
        </w:rPr>
      </w:pPr>
      <w:r w:rsidRPr="00AD4F32">
        <w:rPr>
          <w:rFonts w:ascii="Tahoma" w:hAnsi="Tahoma" w:cs="Tahoma" w:hint="cs"/>
          <w:sz w:val="18"/>
          <w:szCs w:val="18"/>
          <w:rtl/>
        </w:rPr>
        <w:t>ביוני 2014 עצרה ה</w:t>
      </w:r>
      <w:r w:rsidRPr="00AD4F32">
        <w:rPr>
          <w:rFonts w:ascii="Tahoma" w:hAnsi="Tahoma" w:cs="Tahoma" w:hint="eastAsia"/>
          <w:sz w:val="18"/>
          <w:szCs w:val="18"/>
          <w:rtl/>
        </w:rPr>
        <w:t>משטר</w:t>
      </w:r>
      <w:r w:rsidRPr="00AD4F32">
        <w:rPr>
          <w:rFonts w:ascii="Tahoma" w:hAnsi="Tahoma" w:cs="Tahoma" w:hint="cs"/>
          <w:sz w:val="18"/>
          <w:szCs w:val="18"/>
          <w:rtl/>
        </w:rPr>
        <w:t>ה צעיר</w:t>
      </w:r>
      <w:r w:rsidRPr="00AD4F32">
        <w:rPr>
          <w:rFonts w:ascii="Tahoma" w:hAnsi="Tahoma" w:cs="Tahoma"/>
          <w:sz w:val="18"/>
          <w:szCs w:val="18"/>
          <w:rtl/>
        </w:rPr>
        <w:t xml:space="preserve"> </w:t>
      </w:r>
      <w:r w:rsidRPr="00AD4F32">
        <w:rPr>
          <w:rFonts w:ascii="Tahoma" w:hAnsi="Tahoma" w:cs="Tahoma" w:hint="eastAsia"/>
          <w:sz w:val="18"/>
          <w:szCs w:val="18"/>
          <w:rtl/>
        </w:rPr>
        <w:t>עם</w:t>
      </w:r>
      <w:r w:rsidRPr="00AD4F32">
        <w:rPr>
          <w:rFonts w:ascii="Tahoma" w:hAnsi="Tahoma" w:cs="Tahoma"/>
          <w:sz w:val="18"/>
          <w:szCs w:val="18"/>
          <w:rtl/>
        </w:rPr>
        <w:t xml:space="preserve"> </w:t>
      </w:r>
      <w:r w:rsidRPr="00AD4F32">
        <w:rPr>
          <w:rFonts w:ascii="Tahoma" w:hAnsi="Tahoma" w:cs="Tahoma" w:hint="eastAsia"/>
          <w:sz w:val="18"/>
          <w:szCs w:val="18"/>
          <w:rtl/>
        </w:rPr>
        <w:t>מוגבלות</w:t>
      </w:r>
      <w:r w:rsidRPr="00AD4F32">
        <w:rPr>
          <w:rFonts w:ascii="Tahoma" w:hAnsi="Tahoma" w:cs="Tahoma"/>
          <w:sz w:val="18"/>
          <w:szCs w:val="18"/>
          <w:rtl/>
        </w:rPr>
        <w:t xml:space="preserve"> </w:t>
      </w:r>
      <w:r w:rsidRPr="00AD4F32">
        <w:rPr>
          <w:rFonts w:ascii="Tahoma" w:hAnsi="Tahoma" w:cs="Tahoma" w:hint="eastAsia"/>
          <w:sz w:val="18"/>
          <w:szCs w:val="18"/>
          <w:rtl/>
        </w:rPr>
        <w:t>על</w:t>
      </w:r>
      <w:r w:rsidRPr="00AD4F32">
        <w:rPr>
          <w:rFonts w:ascii="Tahoma" w:hAnsi="Tahoma" w:cs="Tahoma"/>
          <w:sz w:val="18"/>
          <w:szCs w:val="18"/>
          <w:rtl/>
        </w:rPr>
        <w:t xml:space="preserve"> </w:t>
      </w:r>
      <w:r w:rsidRPr="00AD4F32">
        <w:rPr>
          <w:rFonts w:ascii="Tahoma" w:hAnsi="Tahoma" w:cs="Tahoma" w:hint="eastAsia"/>
          <w:sz w:val="18"/>
          <w:szCs w:val="18"/>
          <w:rtl/>
        </w:rPr>
        <w:t>הרצף</w:t>
      </w:r>
      <w:r w:rsidRPr="00AD4F32">
        <w:rPr>
          <w:rFonts w:ascii="Tahoma" w:hAnsi="Tahoma" w:cs="Tahoma"/>
          <w:sz w:val="18"/>
          <w:szCs w:val="18"/>
          <w:rtl/>
        </w:rPr>
        <w:t xml:space="preserve"> </w:t>
      </w:r>
      <w:r w:rsidRPr="00AD4F32">
        <w:rPr>
          <w:rFonts w:ascii="Tahoma" w:hAnsi="Tahoma" w:cs="Tahoma" w:hint="eastAsia"/>
          <w:sz w:val="18"/>
          <w:szCs w:val="18"/>
          <w:rtl/>
        </w:rPr>
        <w:t>האוטיסטי</w:t>
      </w:r>
      <w:r w:rsidRPr="00AD4F32">
        <w:rPr>
          <w:rFonts w:ascii="Tahoma" w:hAnsi="Tahoma" w:cs="Tahoma" w:hint="cs"/>
          <w:sz w:val="18"/>
          <w:szCs w:val="18"/>
          <w:rtl/>
        </w:rPr>
        <w:t xml:space="preserve">. הצעיר </w:t>
      </w:r>
      <w:r w:rsidRPr="00AD4F32">
        <w:rPr>
          <w:rFonts w:ascii="Tahoma" w:hAnsi="Tahoma" w:cs="Tahoma"/>
          <w:sz w:val="18"/>
          <w:szCs w:val="18"/>
          <w:rtl/>
        </w:rPr>
        <w:t xml:space="preserve">נחקר </w:t>
      </w:r>
      <w:r w:rsidRPr="00AD4F32">
        <w:rPr>
          <w:rFonts w:ascii="Tahoma" w:hAnsi="Tahoma" w:cs="Tahoma" w:hint="cs"/>
          <w:sz w:val="18"/>
          <w:szCs w:val="18"/>
          <w:rtl/>
        </w:rPr>
        <w:t>ב</w:t>
      </w:r>
      <w:r w:rsidRPr="00AD4F32">
        <w:rPr>
          <w:rFonts w:ascii="Tahoma" w:hAnsi="Tahoma" w:cs="Tahoma"/>
          <w:sz w:val="18"/>
          <w:szCs w:val="18"/>
          <w:rtl/>
        </w:rPr>
        <w:t>ידי חוקר משטר</w:t>
      </w:r>
      <w:r w:rsidRPr="00AD4F32">
        <w:rPr>
          <w:rFonts w:ascii="Tahoma" w:hAnsi="Tahoma" w:cs="Tahoma" w:hint="cs"/>
          <w:sz w:val="18"/>
          <w:szCs w:val="18"/>
          <w:rtl/>
        </w:rPr>
        <w:t>ה ולא בידי</w:t>
      </w:r>
      <w:r w:rsidRPr="00AD4F32">
        <w:rPr>
          <w:rFonts w:ascii="Tahoma" w:hAnsi="Tahoma" w:cs="Tahoma"/>
          <w:sz w:val="18"/>
          <w:szCs w:val="18"/>
          <w:rtl/>
        </w:rPr>
        <w:t xml:space="preserve"> חוקר מיוחד</w:t>
      </w:r>
      <w:r w:rsidRPr="00AD4F32">
        <w:rPr>
          <w:rFonts w:ascii="Tahoma" w:hAnsi="Tahoma" w:cs="Tahoma" w:hint="cs"/>
          <w:sz w:val="18"/>
          <w:szCs w:val="18"/>
          <w:rtl/>
        </w:rPr>
        <w:t xml:space="preserve">, ובלי שהחוקר יידע אותו על זכאותו להתאמות. אזהרתו לא הותאמה למוגבלותו והאפוטרופוס שלו לא יודע על מעצרו ועל חקירתו אלא לאחר סיום החקירה. </w:t>
      </w:r>
      <w:r w:rsidRPr="00AD4F32">
        <w:rPr>
          <w:rFonts w:ascii="Tahoma" w:hAnsi="Tahoma" w:cs="Tahoma" w:hint="cs"/>
          <w:sz w:val="18"/>
          <w:szCs w:val="18"/>
          <w:rtl/>
          <w:lang w:eastAsia="he-IL"/>
        </w:rPr>
        <w:t xml:space="preserve">בדוח המוקלד המתעד את חקירתו צוין בכתב יד שהצעיר נשאל אם יש לו מוגבלות נפשית. </w:t>
      </w:r>
      <w:r w:rsidRPr="00AD4F32">
        <w:rPr>
          <w:rFonts w:ascii="Tahoma" w:hAnsi="Tahoma" w:cs="Tahoma" w:hint="cs"/>
          <w:sz w:val="18"/>
          <w:szCs w:val="18"/>
          <w:rtl/>
        </w:rPr>
        <w:t>ביוני 2015, במהלך הדיונים המשפטיים בתיק, התאבד הצעיר בבית הוריו.</w:t>
      </w:r>
    </w:p>
    <w:p w:rsidR="00A207F5" w:rsidRPr="00AD4F32" w:rsidP="004529B9">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הסניגוריה</w:t>
      </w:r>
      <w:r w:rsidRPr="00AD4F32">
        <w:rPr>
          <w:rFonts w:ascii="Tahoma" w:hAnsi="Tahoma" w:cs="Tahoma"/>
          <w:sz w:val="18"/>
          <w:szCs w:val="18"/>
          <w:rtl/>
        </w:rPr>
        <w:t xml:space="preserve"> </w:t>
      </w:r>
      <w:r w:rsidRPr="00AD4F32">
        <w:rPr>
          <w:rFonts w:ascii="Tahoma" w:hAnsi="Tahoma" w:cs="Tahoma" w:hint="cs"/>
          <w:sz w:val="18"/>
          <w:szCs w:val="18"/>
          <w:rtl/>
        </w:rPr>
        <w:t>הציבורית, שייצגה את הצעיר, כתבה בדצמבר 2015 למשנה</w:t>
      </w:r>
      <w:r w:rsidRPr="00AD4F32">
        <w:rPr>
          <w:rFonts w:ascii="Tahoma" w:hAnsi="Tahoma" w:cs="Tahoma"/>
          <w:sz w:val="18"/>
          <w:szCs w:val="18"/>
          <w:rtl/>
        </w:rPr>
        <w:t xml:space="preserve"> </w:t>
      </w:r>
      <w:r w:rsidRPr="00AD4F32">
        <w:rPr>
          <w:rFonts w:ascii="Tahoma" w:hAnsi="Tahoma" w:cs="Tahoma" w:hint="cs"/>
          <w:sz w:val="18"/>
          <w:szCs w:val="18"/>
          <w:rtl/>
        </w:rPr>
        <w:t>ליועץ</w:t>
      </w:r>
      <w:r w:rsidRPr="00AD4F32">
        <w:rPr>
          <w:rFonts w:ascii="Tahoma" w:hAnsi="Tahoma" w:cs="Tahoma"/>
          <w:sz w:val="18"/>
          <w:szCs w:val="18"/>
          <w:rtl/>
        </w:rPr>
        <w:t xml:space="preserve"> </w:t>
      </w:r>
      <w:r w:rsidRPr="00AD4F32">
        <w:rPr>
          <w:rFonts w:ascii="Tahoma" w:hAnsi="Tahoma" w:cs="Tahoma" w:hint="cs"/>
          <w:sz w:val="18"/>
          <w:szCs w:val="18"/>
          <w:rtl/>
        </w:rPr>
        <w:t>המשפטי</w:t>
      </w:r>
      <w:r w:rsidRPr="00AD4F32">
        <w:rPr>
          <w:rFonts w:ascii="Tahoma" w:hAnsi="Tahoma" w:cs="Tahoma"/>
          <w:sz w:val="18"/>
          <w:szCs w:val="18"/>
          <w:rtl/>
        </w:rPr>
        <w:t xml:space="preserve"> </w:t>
      </w:r>
      <w:r w:rsidRPr="00AD4F32">
        <w:rPr>
          <w:rFonts w:ascii="Tahoma" w:hAnsi="Tahoma" w:cs="Tahoma" w:hint="cs"/>
          <w:sz w:val="18"/>
          <w:szCs w:val="18"/>
          <w:rtl/>
        </w:rPr>
        <w:t>לממשלה</w:t>
      </w:r>
      <w:r w:rsidRPr="00AD4F32">
        <w:rPr>
          <w:rFonts w:ascii="Tahoma" w:hAnsi="Tahoma" w:cs="Tahoma"/>
          <w:sz w:val="18"/>
          <w:szCs w:val="18"/>
          <w:rtl/>
        </w:rPr>
        <w:t xml:space="preserve"> (פלילי), </w:t>
      </w:r>
      <w:r w:rsidRPr="00AD4F32">
        <w:rPr>
          <w:rFonts w:ascii="Tahoma" w:hAnsi="Tahoma" w:cs="Tahoma" w:hint="cs"/>
          <w:sz w:val="18"/>
          <w:szCs w:val="18"/>
          <w:rtl/>
        </w:rPr>
        <w:t>לפרקליט</w:t>
      </w:r>
      <w:r w:rsidRPr="00AD4F32">
        <w:rPr>
          <w:rFonts w:ascii="Tahoma" w:hAnsi="Tahoma" w:cs="Tahoma"/>
          <w:sz w:val="18"/>
          <w:szCs w:val="18"/>
          <w:rtl/>
        </w:rPr>
        <w:t xml:space="preserve"> </w:t>
      </w:r>
      <w:r w:rsidRPr="00AD4F32">
        <w:rPr>
          <w:rFonts w:ascii="Tahoma" w:hAnsi="Tahoma" w:cs="Tahoma" w:hint="cs"/>
          <w:sz w:val="18"/>
          <w:szCs w:val="18"/>
          <w:rtl/>
        </w:rPr>
        <w:t>המדינה</w:t>
      </w:r>
      <w:r w:rsidRPr="00AD4F32">
        <w:rPr>
          <w:rFonts w:ascii="Tahoma" w:hAnsi="Tahoma" w:cs="Tahoma"/>
          <w:sz w:val="18"/>
          <w:szCs w:val="18"/>
          <w:rtl/>
        </w:rPr>
        <w:t xml:space="preserve">, </w:t>
      </w:r>
      <w:r w:rsidRPr="00AD4F32">
        <w:rPr>
          <w:rFonts w:ascii="Tahoma" w:hAnsi="Tahoma" w:cs="Tahoma" w:hint="cs"/>
          <w:sz w:val="18"/>
          <w:szCs w:val="18"/>
          <w:rtl/>
        </w:rPr>
        <w:t>לראש</w:t>
      </w:r>
      <w:r w:rsidRPr="00AD4F32">
        <w:rPr>
          <w:rFonts w:ascii="Tahoma" w:hAnsi="Tahoma" w:cs="Tahoma"/>
          <w:sz w:val="18"/>
          <w:szCs w:val="18"/>
          <w:rtl/>
        </w:rPr>
        <w:t xml:space="preserve"> </w:t>
      </w:r>
      <w:r w:rsidRPr="00AD4F32">
        <w:rPr>
          <w:rFonts w:ascii="Tahoma" w:hAnsi="Tahoma" w:cs="Tahoma" w:hint="cs"/>
          <w:sz w:val="18"/>
          <w:szCs w:val="18"/>
          <w:rtl/>
        </w:rPr>
        <w:t>אגף</w:t>
      </w:r>
      <w:r w:rsidRPr="00AD4F32">
        <w:rPr>
          <w:rFonts w:ascii="Tahoma" w:hAnsi="Tahoma" w:cs="Tahoma"/>
          <w:sz w:val="18"/>
          <w:szCs w:val="18"/>
          <w:rtl/>
        </w:rPr>
        <w:t xml:space="preserve"> </w:t>
      </w:r>
      <w:r w:rsidRPr="00AD4F32">
        <w:rPr>
          <w:rFonts w:ascii="Tahoma" w:hAnsi="Tahoma" w:cs="Tahoma" w:hint="cs"/>
          <w:sz w:val="18"/>
          <w:szCs w:val="18"/>
          <w:rtl/>
        </w:rPr>
        <w:t>חקירות</w:t>
      </w:r>
      <w:r w:rsidRPr="00AD4F32">
        <w:rPr>
          <w:rFonts w:ascii="Tahoma" w:hAnsi="Tahoma" w:cs="Tahoma"/>
          <w:sz w:val="18"/>
          <w:szCs w:val="18"/>
          <w:rtl/>
        </w:rPr>
        <w:t xml:space="preserve"> </w:t>
      </w:r>
      <w:r w:rsidRPr="00AD4F32">
        <w:rPr>
          <w:rFonts w:ascii="Tahoma" w:hAnsi="Tahoma" w:cs="Tahoma" w:hint="cs"/>
          <w:sz w:val="18"/>
          <w:szCs w:val="18"/>
          <w:rtl/>
        </w:rPr>
        <w:t>ומודיעין ולראש</w:t>
      </w:r>
      <w:r w:rsidRPr="00AD4F32">
        <w:rPr>
          <w:rFonts w:ascii="Tahoma" w:hAnsi="Tahoma" w:cs="Tahoma"/>
          <w:sz w:val="18"/>
          <w:szCs w:val="18"/>
          <w:rtl/>
        </w:rPr>
        <w:t xml:space="preserve"> </w:t>
      </w:r>
      <w:r w:rsidRPr="00AD4F32">
        <w:rPr>
          <w:rFonts w:ascii="Tahoma" w:hAnsi="Tahoma" w:cs="Tahoma" w:hint="cs"/>
          <w:sz w:val="18"/>
          <w:szCs w:val="18"/>
          <w:rtl/>
        </w:rPr>
        <w:t>חטיבת</w:t>
      </w:r>
      <w:r w:rsidRPr="00AD4F32">
        <w:rPr>
          <w:rFonts w:ascii="Tahoma" w:hAnsi="Tahoma" w:cs="Tahoma"/>
          <w:sz w:val="18"/>
          <w:szCs w:val="18"/>
          <w:rtl/>
        </w:rPr>
        <w:t xml:space="preserve"> </w:t>
      </w:r>
      <w:r w:rsidRPr="00AD4F32">
        <w:rPr>
          <w:rFonts w:ascii="Tahoma" w:hAnsi="Tahoma" w:cs="Tahoma" w:hint="cs"/>
          <w:sz w:val="18"/>
          <w:szCs w:val="18"/>
          <w:rtl/>
        </w:rPr>
        <w:t>התביעות במשטרה,</w:t>
      </w:r>
      <w:r w:rsidRPr="00AD4F32">
        <w:rPr>
          <w:rFonts w:ascii="Tahoma" w:hAnsi="Tahoma" w:cs="Tahoma"/>
          <w:sz w:val="18"/>
          <w:szCs w:val="18"/>
          <w:rtl/>
        </w:rPr>
        <w:t xml:space="preserve"> </w:t>
      </w:r>
      <w:r w:rsidRPr="00AD4F32">
        <w:rPr>
          <w:rFonts w:ascii="Tahoma" w:hAnsi="Tahoma" w:cs="Tahoma" w:hint="cs"/>
          <w:sz w:val="18"/>
          <w:szCs w:val="18"/>
          <w:rtl/>
        </w:rPr>
        <w:t>על "</w:t>
      </w:r>
      <w:r w:rsidRPr="00AD4F32">
        <w:rPr>
          <w:rFonts w:ascii="Tahoma" w:hAnsi="Tahoma" w:cs="Tahoma"/>
          <w:sz w:val="18"/>
          <w:szCs w:val="18"/>
          <w:rtl/>
        </w:rPr>
        <w:t>כשלים בטיפול באנשים על הרצף האוטיסטי בהליכים פליליים</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תוך התייחסות למקרה זה</w:t>
      </w:r>
      <w:r w:rsidRPr="00AD4F32">
        <w:rPr>
          <w:rFonts w:ascii="Tahoma" w:hAnsi="Tahoma" w:cs="Tahoma"/>
          <w:sz w:val="18"/>
          <w:szCs w:val="18"/>
          <w:rtl/>
        </w:rPr>
        <w:t xml:space="preserve">. </w:t>
      </w:r>
      <w:r w:rsidRPr="00AD4F32">
        <w:rPr>
          <w:rFonts w:ascii="Tahoma" w:hAnsi="Tahoma" w:cs="Tahoma" w:hint="cs"/>
          <w:sz w:val="18"/>
          <w:szCs w:val="18"/>
          <w:rtl/>
        </w:rPr>
        <w:t>בעקבות הפניה, בפברואר ובספטמבר</w:t>
      </w:r>
      <w:r w:rsidRPr="00AD4F32">
        <w:rPr>
          <w:rFonts w:ascii="Tahoma" w:hAnsi="Tahoma" w:cs="Tahoma"/>
          <w:sz w:val="18"/>
          <w:szCs w:val="18"/>
          <w:rtl/>
        </w:rPr>
        <w:t xml:space="preserve"> 2016 </w:t>
      </w:r>
      <w:r w:rsidRPr="00AD4F32">
        <w:rPr>
          <w:rFonts w:ascii="Tahoma" w:hAnsi="Tahoma" w:cs="Tahoma" w:hint="cs"/>
          <w:sz w:val="18"/>
          <w:szCs w:val="18"/>
          <w:rtl/>
        </w:rPr>
        <w:t>דנו</w:t>
      </w:r>
      <w:r w:rsidRPr="00AD4F32">
        <w:rPr>
          <w:rFonts w:ascii="Tahoma" w:hAnsi="Tahoma" w:cs="Tahoma"/>
          <w:sz w:val="18"/>
          <w:szCs w:val="18"/>
          <w:rtl/>
        </w:rPr>
        <w:t xml:space="preserve"> </w:t>
      </w:r>
      <w:r w:rsidRPr="00AD4F32">
        <w:rPr>
          <w:rFonts w:ascii="Tahoma" w:hAnsi="Tahoma" w:cs="Tahoma" w:hint="cs"/>
          <w:sz w:val="18"/>
          <w:szCs w:val="18"/>
          <w:rtl/>
        </w:rPr>
        <w:t>נציגים של</w:t>
      </w:r>
      <w:r w:rsidRPr="00AD4F32">
        <w:rPr>
          <w:rFonts w:ascii="Tahoma" w:hAnsi="Tahoma" w:cs="Tahoma"/>
          <w:sz w:val="18"/>
          <w:szCs w:val="18"/>
          <w:rtl/>
        </w:rPr>
        <w:t xml:space="preserve"> </w:t>
      </w:r>
      <w:r w:rsidRPr="00AD4F32">
        <w:rPr>
          <w:rFonts w:ascii="Tahoma" w:hAnsi="Tahoma" w:cs="Tahoma" w:hint="cs"/>
          <w:sz w:val="18"/>
          <w:szCs w:val="18"/>
          <w:rtl/>
        </w:rPr>
        <w:t>גורמי אכיפת החוק בקשיים</w:t>
      </w:r>
      <w:r w:rsidRPr="00AD4F32">
        <w:rPr>
          <w:rFonts w:ascii="Tahoma" w:hAnsi="Tahoma" w:cs="Tahoma"/>
          <w:sz w:val="18"/>
          <w:szCs w:val="18"/>
          <w:rtl/>
        </w:rPr>
        <w:t xml:space="preserve"> </w:t>
      </w:r>
      <w:r w:rsidRPr="00AD4F32">
        <w:rPr>
          <w:rFonts w:ascii="Tahoma" w:hAnsi="Tahoma" w:cs="Tahoma" w:hint="cs"/>
          <w:sz w:val="18"/>
          <w:szCs w:val="18"/>
          <w:rtl/>
        </w:rPr>
        <w:t>ביישומו של</w:t>
      </w:r>
      <w:r w:rsidRPr="00AD4F32">
        <w:rPr>
          <w:rFonts w:ascii="Tahoma" w:hAnsi="Tahoma" w:cs="Tahoma"/>
          <w:sz w:val="18"/>
          <w:szCs w:val="18"/>
          <w:rtl/>
        </w:rPr>
        <w:t xml:space="preserve"> </w:t>
      </w:r>
      <w:r w:rsidRPr="00AD4F32">
        <w:rPr>
          <w:rFonts w:ascii="Tahoma" w:hAnsi="Tahoma" w:cs="Tahoma" w:hint="cs"/>
          <w:sz w:val="18"/>
          <w:szCs w:val="18"/>
          <w:rtl/>
        </w:rPr>
        <w:t>חוק חקירה והעדה</w:t>
      </w:r>
      <w:r w:rsidRPr="00AD4F32">
        <w:rPr>
          <w:rFonts w:ascii="Tahoma" w:hAnsi="Tahoma" w:cs="Tahoma"/>
          <w:sz w:val="18"/>
          <w:szCs w:val="18"/>
          <w:rtl/>
        </w:rPr>
        <w:t xml:space="preserve"> </w:t>
      </w:r>
      <w:r w:rsidRPr="00AD4F32">
        <w:rPr>
          <w:rFonts w:ascii="Tahoma" w:hAnsi="Tahoma" w:cs="Tahoma" w:hint="cs"/>
          <w:sz w:val="18"/>
          <w:szCs w:val="18"/>
          <w:rtl/>
        </w:rPr>
        <w:t>והפיקוח</w:t>
      </w:r>
      <w:r w:rsidRPr="00AD4F32">
        <w:rPr>
          <w:rFonts w:ascii="Tahoma" w:hAnsi="Tahoma" w:cs="Tahoma"/>
          <w:sz w:val="18"/>
          <w:szCs w:val="18"/>
          <w:rtl/>
        </w:rPr>
        <w:t xml:space="preserve"> </w:t>
      </w:r>
      <w:r w:rsidRPr="00AD4F32">
        <w:rPr>
          <w:rFonts w:ascii="Tahoma" w:hAnsi="Tahoma" w:cs="Tahoma" w:hint="cs"/>
          <w:sz w:val="18"/>
          <w:szCs w:val="18"/>
          <w:rtl/>
        </w:rPr>
        <w:t>עליו,</w:t>
      </w:r>
      <w:r w:rsidRPr="00AD4F32">
        <w:rPr>
          <w:rFonts w:ascii="Tahoma" w:hAnsi="Tahoma" w:cs="Tahoma"/>
          <w:sz w:val="18"/>
          <w:szCs w:val="18"/>
          <w:rtl/>
        </w:rPr>
        <w:t xml:space="preserve"> </w:t>
      </w:r>
      <w:r w:rsidRPr="00AD4F32">
        <w:rPr>
          <w:rFonts w:ascii="Tahoma" w:hAnsi="Tahoma" w:cs="Tahoma" w:hint="cs"/>
          <w:sz w:val="18"/>
          <w:szCs w:val="18"/>
          <w:rtl/>
        </w:rPr>
        <w:t>ובצורך</w:t>
      </w:r>
      <w:r w:rsidRPr="00AD4F32">
        <w:rPr>
          <w:rFonts w:ascii="Tahoma" w:hAnsi="Tahoma" w:cs="Tahoma"/>
          <w:sz w:val="18"/>
          <w:szCs w:val="18"/>
          <w:rtl/>
        </w:rPr>
        <w:t xml:space="preserve"> </w:t>
      </w:r>
      <w:r w:rsidRPr="00AD4F32">
        <w:rPr>
          <w:rFonts w:ascii="Tahoma" w:hAnsi="Tahoma" w:cs="Tahoma" w:hint="cs"/>
          <w:sz w:val="18"/>
          <w:szCs w:val="18"/>
          <w:rtl/>
        </w:rPr>
        <w:t>בהתאמות</w:t>
      </w:r>
      <w:r w:rsidRPr="00AD4F32">
        <w:rPr>
          <w:rFonts w:ascii="Tahoma" w:hAnsi="Tahoma" w:cs="Tahoma"/>
          <w:sz w:val="18"/>
          <w:szCs w:val="18"/>
          <w:rtl/>
        </w:rPr>
        <w:t xml:space="preserve"> </w:t>
      </w:r>
      <w:r w:rsidRPr="00AD4F32">
        <w:rPr>
          <w:rFonts w:ascii="Tahoma" w:hAnsi="Tahoma" w:cs="Tahoma" w:hint="cs"/>
          <w:sz w:val="18"/>
          <w:szCs w:val="18"/>
          <w:rtl/>
        </w:rPr>
        <w:t>נגישות</w:t>
      </w:r>
      <w:r w:rsidRPr="00AD4F32">
        <w:rPr>
          <w:rFonts w:ascii="Tahoma" w:hAnsi="Tahoma" w:cs="Tahoma"/>
          <w:sz w:val="18"/>
          <w:szCs w:val="18"/>
          <w:rtl/>
        </w:rPr>
        <w:t xml:space="preserve"> </w:t>
      </w:r>
      <w:r w:rsidRPr="00AD4F32">
        <w:rPr>
          <w:rFonts w:ascii="Tahoma" w:hAnsi="Tahoma" w:cs="Tahoma" w:hint="cs"/>
          <w:sz w:val="18"/>
          <w:szCs w:val="18"/>
          <w:rtl/>
        </w:rPr>
        <w:t>לאנשים</w:t>
      </w:r>
      <w:r w:rsidRPr="00AD4F32">
        <w:rPr>
          <w:rFonts w:ascii="Tahoma" w:hAnsi="Tahoma" w:cs="Tahoma"/>
          <w:sz w:val="18"/>
          <w:szCs w:val="18"/>
          <w:rtl/>
        </w:rPr>
        <w:t xml:space="preserve"> </w:t>
      </w:r>
      <w:r w:rsidRPr="00AD4F32">
        <w:rPr>
          <w:rFonts w:ascii="Tahoma" w:hAnsi="Tahoma" w:cs="Tahoma" w:hint="cs"/>
          <w:sz w:val="18"/>
          <w:szCs w:val="18"/>
          <w:rtl/>
        </w:rPr>
        <w:t>על</w:t>
      </w:r>
      <w:r w:rsidRPr="00AD4F32">
        <w:rPr>
          <w:rFonts w:ascii="Tahoma" w:hAnsi="Tahoma" w:cs="Tahoma"/>
          <w:sz w:val="18"/>
          <w:szCs w:val="18"/>
          <w:rtl/>
        </w:rPr>
        <w:t xml:space="preserve"> </w:t>
      </w:r>
      <w:r w:rsidRPr="00AD4F32">
        <w:rPr>
          <w:rFonts w:ascii="Tahoma" w:hAnsi="Tahoma" w:cs="Tahoma" w:hint="cs"/>
          <w:sz w:val="18"/>
          <w:szCs w:val="18"/>
          <w:rtl/>
        </w:rPr>
        <w:t>הרצף</w:t>
      </w:r>
      <w:r w:rsidRPr="00AD4F32">
        <w:rPr>
          <w:rFonts w:ascii="Tahoma" w:hAnsi="Tahoma" w:cs="Tahoma"/>
          <w:sz w:val="18"/>
          <w:szCs w:val="18"/>
          <w:rtl/>
        </w:rPr>
        <w:t xml:space="preserve"> </w:t>
      </w:r>
      <w:r w:rsidRPr="00AD4F32">
        <w:rPr>
          <w:rFonts w:ascii="Tahoma" w:hAnsi="Tahoma" w:cs="Tahoma" w:hint="cs"/>
          <w:sz w:val="18"/>
          <w:szCs w:val="18"/>
          <w:rtl/>
        </w:rPr>
        <w:t xml:space="preserve">האוטיסטי. </w:t>
      </w:r>
    </w:p>
    <w:p w:rsidR="00A207F5" w:rsidRPr="004529B9" w:rsidP="004529B9">
      <w:pPr>
        <w:pStyle w:val="RESHET"/>
        <w:rPr>
          <w:rtl/>
        </w:rPr>
      </w:pPr>
      <w:r w:rsidRPr="004529B9">
        <w:rPr>
          <w:rFonts w:hint="cs"/>
          <w:rtl/>
        </w:rPr>
        <w:t>המפכ"ל מינה בפברואר 2016 ועדה לבדיקת המקרה (להלן - הוועדה הבודקת), שהגישה את מסקנותיה בדצמבר 2016. לפי המסקנות, "</w:t>
      </w:r>
      <w:r w:rsidRPr="004529B9">
        <w:rPr>
          <w:rFonts w:hint="eastAsia"/>
          <w:rtl/>
        </w:rPr>
        <w:t>המידע</w:t>
      </w:r>
      <w:r w:rsidRPr="004529B9">
        <w:rPr>
          <w:rtl/>
        </w:rPr>
        <w:t xml:space="preserve"> </w:t>
      </w:r>
      <w:r w:rsidRPr="004529B9">
        <w:rPr>
          <w:rFonts w:hint="eastAsia"/>
          <w:rtl/>
        </w:rPr>
        <w:t>בדבר</w:t>
      </w:r>
      <w:r w:rsidRPr="004529B9">
        <w:rPr>
          <w:rtl/>
        </w:rPr>
        <w:t xml:space="preserve"> </w:t>
      </w:r>
      <w:r w:rsidRPr="004529B9">
        <w:rPr>
          <w:rFonts w:hint="eastAsia"/>
          <w:rtl/>
        </w:rPr>
        <w:t>היותו</w:t>
      </w:r>
      <w:r w:rsidRPr="004529B9">
        <w:rPr>
          <w:rtl/>
        </w:rPr>
        <w:t xml:space="preserve"> </w:t>
      </w:r>
      <w:r w:rsidRPr="004529B9">
        <w:rPr>
          <w:rFonts w:hint="eastAsia"/>
          <w:rtl/>
        </w:rPr>
        <w:t>בעל</w:t>
      </w:r>
      <w:r w:rsidRPr="004529B9">
        <w:rPr>
          <w:rtl/>
        </w:rPr>
        <w:t xml:space="preserve"> </w:t>
      </w:r>
      <w:r w:rsidRPr="004529B9">
        <w:rPr>
          <w:rFonts w:hint="eastAsia"/>
          <w:rtl/>
        </w:rPr>
        <w:t>מוגבלות</w:t>
      </w:r>
      <w:r w:rsidRPr="004529B9">
        <w:rPr>
          <w:rtl/>
        </w:rPr>
        <w:t xml:space="preserve"> </w:t>
      </w:r>
      <w:r w:rsidRPr="004529B9">
        <w:rPr>
          <w:rFonts w:hint="eastAsia"/>
          <w:rtl/>
        </w:rPr>
        <w:t>שכלית</w:t>
      </w:r>
      <w:r w:rsidRPr="004529B9">
        <w:rPr>
          <w:rtl/>
        </w:rPr>
        <w:t xml:space="preserve"> </w:t>
      </w:r>
      <w:r w:rsidRPr="004529B9">
        <w:rPr>
          <w:rFonts w:hint="eastAsia"/>
          <w:rtl/>
        </w:rPr>
        <w:t>לא</w:t>
      </w:r>
      <w:r w:rsidRPr="004529B9">
        <w:rPr>
          <w:rtl/>
        </w:rPr>
        <w:t xml:space="preserve"> </w:t>
      </w:r>
      <w:r w:rsidRPr="004529B9">
        <w:rPr>
          <w:rFonts w:hint="eastAsia"/>
          <w:rtl/>
        </w:rPr>
        <w:t>היה</w:t>
      </w:r>
      <w:r w:rsidRPr="004529B9">
        <w:rPr>
          <w:rtl/>
        </w:rPr>
        <w:t xml:space="preserve"> </w:t>
      </w:r>
      <w:r w:rsidRPr="004529B9">
        <w:rPr>
          <w:rFonts w:hint="eastAsia"/>
          <w:rtl/>
        </w:rPr>
        <w:t>ידוע</w:t>
      </w:r>
      <w:r w:rsidRPr="004529B9">
        <w:rPr>
          <w:rtl/>
        </w:rPr>
        <w:t xml:space="preserve"> </w:t>
      </w:r>
      <w:r w:rsidRPr="004529B9">
        <w:rPr>
          <w:rFonts w:hint="eastAsia"/>
          <w:rtl/>
        </w:rPr>
        <w:t>ל</w:t>
      </w:r>
      <w:r w:rsidRPr="004529B9">
        <w:rPr>
          <w:rFonts w:hint="cs"/>
          <w:rtl/>
        </w:rPr>
        <w:t xml:space="preserve">כל </w:t>
      </w:r>
      <w:r w:rsidRPr="004529B9">
        <w:rPr>
          <w:rFonts w:hint="eastAsia"/>
          <w:rtl/>
        </w:rPr>
        <w:t>אורך</w:t>
      </w:r>
      <w:r w:rsidRPr="004529B9">
        <w:rPr>
          <w:rtl/>
        </w:rPr>
        <w:t xml:space="preserve"> </w:t>
      </w:r>
      <w:r w:rsidRPr="004529B9">
        <w:rPr>
          <w:rFonts w:hint="eastAsia"/>
          <w:rtl/>
        </w:rPr>
        <w:t>הדרך</w:t>
      </w:r>
      <w:r w:rsidRPr="004529B9">
        <w:rPr>
          <w:rtl/>
        </w:rPr>
        <w:t xml:space="preserve"> </w:t>
      </w:r>
      <w:r w:rsidRPr="004529B9">
        <w:rPr>
          <w:rFonts w:hint="eastAsia"/>
          <w:rtl/>
        </w:rPr>
        <w:t>לגורמי</w:t>
      </w:r>
      <w:r w:rsidRPr="004529B9">
        <w:rPr>
          <w:rtl/>
        </w:rPr>
        <w:t xml:space="preserve"> </w:t>
      </w:r>
      <w:r w:rsidRPr="004529B9">
        <w:rPr>
          <w:rFonts w:hint="eastAsia"/>
          <w:rtl/>
        </w:rPr>
        <w:t>החקירה</w:t>
      </w:r>
      <w:r w:rsidRPr="004529B9">
        <w:rPr>
          <w:rtl/>
        </w:rPr>
        <w:t xml:space="preserve"> </w:t>
      </w:r>
      <w:r w:rsidRPr="004529B9">
        <w:rPr>
          <w:rFonts w:hint="cs"/>
          <w:rtl/>
        </w:rPr>
        <w:t xml:space="preserve">ולא היה ידוע </w:t>
      </w:r>
      <w:r w:rsidRPr="004529B9">
        <w:rPr>
          <w:rFonts w:hint="eastAsia"/>
          <w:rtl/>
        </w:rPr>
        <w:t>הצורך</w:t>
      </w:r>
      <w:r w:rsidRPr="004529B9">
        <w:rPr>
          <w:rtl/>
        </w:rPr>
        <w:t xml:space="preserve"> </w:t>
      </w:r>
      <w:r w:rsidRPr="004529B9">
        <w:rPr>
          <w:rFonts w:hint="cs"/>
          <w:rtl/>
        </w:rPr>
        <w:t>ב</w:t>
      </w:r>
      <w:r w:rsidRPr="004529B9">
        <w:rPr>
          <w:rFonts w:hint="eastAsia"/>
          <w:rtl/>
        </w:rPr>
        <w:t>חקירתו</w:t>
      </w:r>
      <w:r w:rsidRPr="004529B9">
        <w:rPr>
          <w:rtl/>
        </w:rPr>
        <w:t xml:space="preserve"> </w:t>
      </w:r>
      <w:r w:rsidRPr="004529B9">
        <w:rPr>
          <w:rFonts w:hint="eastAsia"/>
          <w:rtl/>
        </w:rPr>
        <w:t>ע</w:t>
      </w:r>
      <w:r w:rsidRPr="004529B9">
        <w:rPr>
          <w:rtl/>
        </w:rPr>
        <w:t xml:space="preserve">"י </w:t>
      </w:r>
      <w:r w:rsidRPr="004529B9">
        <w:rPr>
          <w:rFonts w:hint="eastAsia"/>
          <w:rtl/>
        </w:rPr>
        <w:t>חוקר</w:t>
      </w:r>
      <w:r w:rsidRPr="004529B9">
        <w:rPr>
          <w:rtl/>
        </w:rPr>
        <w:t xml:space="preserve"> </w:t>
      </w:r>
      <w:r w:rsidRPr="004529B9">
        <w:rPr>
          <w:rFonts w:hint="eastAsia"/>
          <w:rtl/>
        </w:rPr>
        <w:t>מיוחד</w:t>
      </w:r>
      <w:r w:rsidRPr="004529B9">
        <w:rPr>
          <w:rtl/>
        </w:rPr>
        <w:t>".</w:t>
      </w:r>
      <w:r w:rsidRPr="004529B9">
        <w:rPr>
          <w:rFonts w:hint="cs"/>
          <w:rtl/>
        </w:rPr>
        <w:t xml:space="preserve"> </w:t>
      </w:r>
    </w:p>
    <w:p w:rsidR="00A207F5" w:rsidRPr="004529B9" w:rsidP="004529B9">
      <w:pPr>
        <w:pStyle w:val="RESHET"/>
        <w:rPr>
          <w:rtl/>
        </w:rPr>
      </w:pPr>
      <w:r w:rsidRPr="004529B9">
        <w:rPr>
          <w:rFonts w:hint="cs"/>
          <w:rtl/>
        </w:rPr>
        <w:t xml:space="preserve">ואולם, מתיק החקירה עולה כי ביום מעצרו נחקר הצעיר באזהרה בידי חוקר משטרתי כמחצית השעה וכי 50 דקות לאחר סיום חקירתו נערך לצעיר עימות עם המתלונן, שהסתיים בשעה 20:10. מיד בתום פעולות החקירה, בשעה 20:10, כתב קצין המשטרה הממונה על החקירה דוח וציין בו כי העביר את בקשת הצעיר למינוי סניגור וכי "קיים חשש שהעצור מפגר ועל כן נמסרה הודעה על מעצרו ל___" (לא צוין בדוח נמען ההודעה). </w:t>
      </w:r>
    </w:p>
    <w:p w:rsidR="00852AA6" w:rsidRPr="00D00742" w:rsidP="00852AA6">
      <w:pPr>
        <w:spacing w:after="0" w:line="180" w:lineRule="exact"/>
        <w:ind w:right="2268"/>
        <w:jc w:val="both"/>
        <w:rPr>
          <w:rFonts w:ascii="Tahoma" w:hAnsi="Tahoma" w:cs="Tahoma"/>
          <w:sz w:val="18"/>
          <w:szCs w:val="18"/>
          <w:rtl/>
        </w:rPr>
      </w:pPr>
    </w:p>
    <w:p w:rsidR="00A207F5" w:rsidRPr="004529B9" w:rsidP="004529B9">
      <w:pPr>
        <w:pStyle w:val="RESHET"/>
        <w:rPr>
          <w:rtl/>
        </w:rPr>
      </w:pPr>
      <w:r w:rsidRPr="004529B9">
        <w:rPr>
          <w:rFonts w:hint="cs"/>
          <w:rtl/>
        </w:rPr>
        <w:t>נמצא כי עובדות אלה כלל אינן מוזכרות בדוח של הוועדה הבודקת. משרד מבקר המדינה מעיר למשטרה כי לנוכח המסמכים בתיק החקירה ובשל העובדה שקצין המשטרה הממונה על החקירה ציין כי "קיים חשש שהעצור מפגר", לא ניתן לקבל את קביעת הוועדה הבודקת ש"המידע בדבר היותו בעל מוגבלות שכלית לא היה ידוע לאורך הדרך".</w:t>
      </w:r>
    </w:p>
    <w:p w:rsidR="00A207F5" w:rsidRPr="00AD4F32" w:rsidP="004529B9">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בתשובתה כתבה המשטרה שגם אילולא קבעה הוועדה כי "המידע בדבר היותו בעל מוגבלות שכלית לא היה ידוע לאורך הדרך", לא היה הדבר משנה את מסקנותיה ואת הפעולות שנגזרו מהן. </w:t>
      </w:r>
    </w:p>
    <w:p w:rsidR="00A207F5" w:rsidRPr="00AD4F32" w:rsidP="004529B9">
      <w:pPr>
        <w:pStyle w:val="RESHET"/>
        <w:rPr>
          <w:rtl/>
        </w:rPr>
      </w:pPr>
      <w:r w:rsidRPr="00AD4F32">
        <w:rPr>
          <w:rFonts w:hint="cs"/>
          <w:rtl/>
        </w:rPr>
        <w:t xml:space="preserve">משרד מבקר המדינה מעיר למשטרה כי תשובתה מעלה קשיים ותהיות על נכונותה להגיע לחקר האמת במקרה זה, ועל החשיבות המועטה שהיא מייחסת לצורך לוודא אם המידע שהיה בידי הוועדה היה </w:t>
      </w:r>
      <w:r w:rsidRPr="00AD4F32">
        <w:rPr>
          <w:rFonts w:hint="cs"/>
          <w:rtl/>
        </w:rPr>
        <w:t>אמיתי</w:t>
      </w:r>
      <w:r w:rsidRPr="00AD4F32">
        <w:rPr>
          <w:rFonts w:hint="cs"/>
          <w:rtl/>
        </w:rPr>
        <w:t xml:space="preserve"> ומלא. </w:t>
      </w:r>
    </w:p>
    <w:p w:rsidR="00A207F5" w:rsidRPr="00AD4F32" w:rsidP="004529B9">
      <w:pPr>
        <w:spacing w:before="180" w:line="240" w:lineRule="exact"/>
        <w:ind w:right="2268"/>
        <w:jc w:val="both"/>
        <w:rPr>
          <w:rFonts w:ascii="Tahoma" w:hAnsi="Tahoma" w:cs="Tahoma"/>
          <w:sz w:val="18"/>
          <w:szCs w:val="18"/>
          <w:rtl/>
        </w:rPr>
      </w:pPr>
      <w:r w:rsidRPr="00AD4F32">
        <w:rPr>
          <w:rFonts w:ascii="Tahoma" w:hAnsi="Tahoma" w:cs="Tahoma" w:hint="cs"/>
          <w:sz w:val="18"/>
          <w:szCs w:val="18"/>
          <w:rtl/>
        </w:rPr>
        <w:t>הוועדה הבודקת מצאה שבתיק החקירה המדובר, ובכמה תיקים שקדמו לו, לא נחקר הצעיר בידי חוקר מיוחד כנדרש. בדוח הוועדה הוזכר תיק חקירה קודם של הצעיר, משנת 2011, שצוין בו כי מדובר בחשוד עם מוגבלות שכלית, ושופטת שדנה בתיק העירה שבחקירת הצעיר פעלה המשטרה בצורה בלתי הולמת ובחוסר הגינות.</w:t>
      </w:r>
    </w:p>
    <w:p w:rsidR="00A207F5" w:rsidRPr="00AD4F32" w:rsidP="004529B9">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בתשובת המשטרה מפברואר 2019 נכתב, כי ועדת הבדיקה שמונתה בחנה לעומק את המקרה וניתחה את כל התיקים הרלוונטיים לעניין, כך שכל המידע היה בפניה ונבחן על ידה. כמו כן, הוועדה המליצה המלצות מערכתיות רחבות ומקיפות וגם המלצות אישיות.</w:t>
      </w:r>
    </w:p>
    <w:p w:rsidR="00A207F5" w:rsidRPr="00AD4F32" w:rsidP="004529B9">
      <w:pPr>
        <w:pStyle w:val="RESHET"/>
        <w:rPr>
          <w:rtl/>
        </w:rPr>
      </w:pPr>
      <w:r w:rsidRPr="00AD4F32">
        <w:rPr>
          <w:rFonts w:hint="eastAsia"/>
          <w:rtl/>
        </w:rPr>
        <w:t>משרד</w:t>
      </w:r>
      <w:r w:rsidRPr="00AD4F32">
        <w:rPr>
          <w:rtl/>
        </w:rPr>
        <w:t xml:space="preserve"> מבקר המדינה מעיר למשטרה כי </w:t>
      </w:r>
      <w:r w:rsidRPr="00AD4F32">
        <w:rPr>
          <w:rFonts w:hint="cs"/>
          <w:rtl/>
        </w:rPr>
        <w:t>לנוכח הממצאים שעלו לעיל אין לקבל את האמור בתשובתה ו</w:t>
      </w:r>
      <w:r w:rsidRPr="00AD4F32">
        <w:rPr>
          <w:rFonts w:hint="cs"/>
          <w:rtl/>
        </w:rPr>
        <w:t>על</w:t>
      </w:r>
      <w:r w:rsidRPr="00AD4F32">
        <w:rPr>
          <w:rFonts w:hint="cs"/>
          <w:rtl/>
        </w:rPr>
        <w:t>יה</w:t>
      </w:r>
      <w:r w:rsidRPr="00AD4F32">
        <w:rPr>
          <w:rFonts w:hint="cs"/>
          <w:rtl/>
        </w:rPr>
        <w:t xml:space="preserve"> לשוב ולמנות גורם שיבחן את פרטי המקרה, ומן הראוי שתיידע את משפחת הצעיר בכל שלבי הבדיקה.</w:t>
      </w:r>
    </w:p>
    <w:p w:rsidR="00CE44A1" w:rsidRPr="00D43E82" w:rsidP="00CE44A1">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A207F5" w:rsidRPr="00AD4F32" w:rsidP="00883E9E">
      <w:pPr>
        <w:pStyle w:val="RESHET"/>
        <w:rPr>
          <w:rtl/>
        </w:rPr>
      </w:pPr>
      <w:r w:rsidRPr="00AD4F32">
        <w:rPr>
          <w:rFonts w:hint="cs"/>
          <w:rtl/>
        </w:rPr>
        <w:t>פרק זה מעלה ליקויים בהתנהלות המשטרה בטיפולה באנשים עם מוגבלות המעורבים בהליכים פליליים. המשטרה לא השלימה את חובתה להתאים נהלים למתן שירות לאנשים עם מוגבלות ולא סיימה להכשיר את השוטרים והחוקרים הבאים עימם במגע. ליקויים נמצאו גם בזיהוי אנשים עם מוגבלות, בהפנייתם לחוקר מיוחד, באזהרתם, בחיפוש על גופם ובשימוש באמצעי עזר. על המשטרה לפעול לאלתר לתיקונם של ליקויים אלה, על מנת להבטיח את זכויותיהם של אנשים עם מוגבלות.</w:t>
      </w:r>
      <w:r w:rsidRPr="00742889" w:rsidR="00742889">
        <w:rPr>
          <w:noProof/>
          <w:szCs w:val="17"/>
          <w:rtl/>
        </w:rPr>
        <w:t xml:space="preserve"> </w:t>
      </w:r>
      <w:r w:rsidRPr="0012789B" w:rsidR="00742889">
        <w:rPr>
          <w:noProof/>
          <w:szCs w:val="17"/>
          <w:rtl/>
          <w:lang w:eastAsia="en-US"/>
        </w:rPr>
        <mc:AlternateContent>
          <mc:Choice Requires="wps">
            <w:drawing>
              <wp:anchor distT="0" distB="0" distL="114300" distR="114300" simplePos="0" relativeHeight="251682816" behindDoc="1" locked="0" layoutInCell="1" allowOverlap="1">
                <wp:simplePos x="0" y="0"/>
                <wp:positionH relativeFrom="margin">
                  <wp:posOffset>-431800</wp:posOffset>
                </wp:positionH>
                <wp:positionV relativeFrom="margin">
                  <wp:align>top</wp:align>
                </wp:positionV>
                <wp:extent cx="1620000" cy="4140000"/>
                <wp:effectExtent l="0" t="0" r="0" b="0"/>
                <wp:wrapNone/>
                <wp:docPr id="4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9616691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46149"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במשטרה</w:t>
                            </w:r>
                            <w:r w:rsidRPr="00883E9E">
                              <w:rPr>
                                <w:rFonts w:cs="Tahoma"/>
                                <w:color w:val="0B5294"/>
                                <w:spacing w:val="-4"/>
                                <w:sz w:val="24"/>
                                <w:szCs w:val="24"/>
                                <w:rtl/>
                              </w:rPr>
                              <w:t xml:space="preserve"> </w:t>
                            </w:r>
                            <w:r w:rsidRPr="00883E9E">
                              <w:rPr>
                                <w:rFonts w:cs="Tahoma" w:hint="eastAsia"/>
                                <w:color w:val="0B5294"/>
                                <w:spacing w:val="-4"/>
                                <w:sz w:val="24"/>
                                <w:szCs w:val="24"/>
                                <w:rtl/>
                              </w:rPr>
                              <w:t>נמצאו</w:t>
                            </w:r>
                            <w:r w:rsidRPr="00883E9E">
                              <w:rPr>
                                <w:rFonts w:cs="Tahoma"/>
                                <w:color w:val="0B5294"/>
                                <w:spacing w:val="-4"/>
                                <w:sz w:val="24"/>
                                <w:szCs w:val="24"/>
                                <w:rtl/>
                              </w:rPr>
                              <w:t xml:space="preserve"> </w:t>
                            </w:r>
                            <w:r w:rsidRPr="00883E9E">
                              <w:rPr>
                                <w:rFonts w:cs="Tahoma" w:hint="eastAsia"/>
                                <w:color w:val="0B5294"/>
                                <w:spacing w:val="-4"/>
                                <w:sz w:val="24"/>
                                <w:szCs w:val="24"/>
                                <w:rtl/>
                              </w:rPr>
                              <w:t>ליקויים</w:t>
                            </w:r>
                            <w:r w:rsidRPr="00883E9E">
                              <w:rPr>
                                <w:rFonts w:cs="Tahoma"/>
                                <w:color w:val="0B5294"/>
                                <w:spacing w:val="-4"/>
                                <w:sz w:val="24"/>
                                <w:szCs w:val="24"/>
                                <w:rtl/>
                              </w:rPr>
                              <w:t xml:space="preserve"> </w:t>
                            </w:r>
                            <w:r w:rsidRPr="00883E9E">
                              <w:rPr>
                                <w:rFonts w:cs="Tahoma" w:hint="eastAsia"/>
                                <w:color w:val="0B5294"/>
                                <w:spacing w:val="-4"/>
                                <w:sz w:val="24"/>
                                <w:szCs w:val="24"/>
                                <w:rtl/>
                              </w:rPr>
                              <w:t>גם</w:t>
                            </w:r>
                            <w:r w:rsidRPr="00883E9E">
                              <w:rPr>
                                <w:rFonts w:cs="Tahoma"/>
                                <w:color w:val="0B5294"/>
                                <w:spacing w:val="-4"/>
                                <w:sz w:val="24"/>
                                <w:szCs w:val="24"/>
                                <w:rtl/>
                              </w:rPr>
                              <w:t xml:space="preserve"> </w:t>
                            </w:r>
                            <w:r w:rsidRPr="00883E9E">
                              <w:rPr>
                                <w:rFonts w:cs="Tahoma" w:hint="eastAsia"/>
                                <w:color w:val="0B5294"/>
                                <w:spacing w:val="-4"/>
                                <w:sz w:val="24"/>
                                <w:szCs w:val="24"/>
                                <w:rtl/>
                              </w:rPr>
                              <w:t>בזיהוי</w:t>
                            </w:r>
                            <w:r w:rsidRPr="00883E9E">
                              <w:rPr>
                                <w:rFonts w:cs="Tahoma"/>
                                <w:color w:val="0B5294"/>
                                <w:spacing w:val="-4"/>
                                <w:sz w:val="24"/>
                                <w:szCs w:val="24"/>
                                <w:rtl/>
                              </w:rPr>
                              <w:t xml:space="preserve"> </w:t>
                            </w:r>
                            <w:r w:rsidRPr="00883E9E">
                              <w:rPr>
                                <w:rFonts w:cs="Tahoma" w:hint="eastAsia"/>
                                <w:color w:val="0B5294"/>
                                <w:spacing w:val="-4"/>
                                <w:sz w:val="24"/>
                                <w:szCs w:val="24"/>
                                <w:rtl/>
                              </w:rPr>
                              <w:t>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בהפנייתם</w:t>
                            </w:r>
                            <w:r w:rsidRPr="00883E9E">
                              <w:rPr>
                                <w:rFonts w:cs="Tahoma"/>
                                <w:color w:val="0B5294"/>
                                <w:spacing w:val="-4"/>
                                <w:sz w:val="24"/>
                                <w:szCs w:val="24"/>
                                <w:rtl/>
                              </w:rPr>
                              <w:t xml:space="preserve"> </w:t>
                            </w:r>
                            <w:r w:rsidRPr="00883E9E">
                              <w:rPr>
                                <w:rFonts w:cs="Tahoma" w:hint="eastAsia"/>
                                <w:color w:val="0B5294"/>
                                <w:spacing w:val="-4"/>
                                <w:sz w:val="24"/>
                                <w:szCs w:val="24"/>
                                <w:rtl/>
                              </w:rPr>
                              <w:t>לחוקר</w:t>
                            </w:r>
                            <w:r w:rsidRPr="00883E9E">
                              <w:rPr>
                                <w:rFonts w:cs="Tahoma"/>
                                <w:color w:val="0B5294"/>
                                <w:spacing w:val="-4"/>
                                <w:sz w:val="24"/>
                                <w:szCs w:val="24"/>
                                <w:rtl/>
                              </w:rPr>
                              <w:t xml:space="preserve"> </w:t>
                            </w:r>
                            <w:r w:rsidRPr="00883E9E">
                              <w:rPr>
                                <w:rFonts w:cs="Tahoma" w:hint="eastAsia"/>
                                <w:color w:val="0B5294"/>
                                <w:spacing w:val="-4"/>
                                <w:sz w:val="24"/>
                                <w:szCs w:val="24"/>
                                <w:rtl/>
                              </w:rPr>
                              <w:t>מיוחד</w:t>
                            </w:r>
                            <w:r w:rsidRPr="00883E9E">
                              <w:rPr>
                                <w:rFonts w:cs="Tahoma"/>
                                <w:color w:val="0B5294"/>
                                <w:spacing w:val="-4"/>
                                <w:sz w:val="24"/>
                                <w:szCs w:val="24"/>
                                <w:rtl/>
                              </w:rPr>
                              <w:t xml:space="preserve">, </w:t>
                            </w:r>
                            <w:r w:rsidRPr="00883E9E">
                              <w:rPr>
                                <w:rFonts w:cs="Tahoma" w:hint="eastAsia"/>
                                <w:color w:val="0B5294"/>
                                <w:spacing w:val="-4"/>
                                <w:sz w:val="24"/>
                                <w:szCs w:val="24"/>
                                <w:rtl/>
                              </w:rPr>
                              <w:t>באזהרתם</w:t>
                            </w:r>
                            <w:r w:rsidRPr="00883E9E">
                              <w:rPr>
                                <w:rFonts w:cs="Tahoma"/>
                                <w:color w:val="0B5294"/>
                                <w:spacing w:val="-4"/>
                                <w:sz w:val="24"/>
                                <w:szCs w:val="24"/>
                                <w:rtl/>
                              </w:rPr>
                              <w:t xml:space="preserve">, </w:t>
                            </w:r>
                            <w:r w:rsidRPr="00883E9E">
                              <w:rPr>
                                <w:rFonts w:cs="Tahoma" w:hint="eastAsia"/>
                                <w:color w:val="0B5294"/>
                                <w:spacing w:val="-4"/>
                                <w:sz w:val="24"/>
                                <w:szCs w:val="24"/>
                                <w:rtl/>
                              </w:rPr>
                              <w:t>בחיפוש</w:t>
                            </w:r>
                            <w:r w:rsidRPr="00883E9E">
                              <w:rPr>
                                <w:rFonts w:cs="Tahoma"/>
                                <w:color w:val="0B5294"/>
                                <w:spacing w:val="-4"/>
                                <w:sz w:val="24"/>
                                <w:szCs w:val="24"/>
                                <w:rtl/>
                              </w:rPr>
                              <w:t xml:space="preserve"> </w:t>
                            </w:r>
                            <w:r w:rsidRPr="00883E9E">
                              <w:rPr>
                                <w:rFonts w:cs="Tahoma" w:hint="eastAsia"/>
                                <w:color w:val="0B5294"/>
                                <w:spacing w:val="-4"/>
                                <w:sz w:val="24"/>
                                <w:szCs w:val="24"/>
                                <w:rtl/>
                              </w:rPr>
                              <w:t>על</w:t>
                            </w:r>
                            <w:r w:rsidRPr="00883E9E">
                              <w:rPr>
                                <w:rFonts w:cs="Tahoma"/>
                                <w:color w:val="0B5294"/>
                                <w:spacing w:val="-4"/>
                                <w:sz w:val="24"/>
                                <w:szCs w:val="24"/>
                                <w:rtl/>
                              </w:rPr>
                              <w:t xml:space="preserve"> </w:t>
                            </w:r>
                            <w:r w:rsidRPr="00883E9E">
                              <w:rPr>
                                <w:rFonts w:cs="Tahoma" w:hint="eastAsia"/>
                                <w:color w:val="0B5294"/>
                                <w:spacing w:val="-4"/>
                                <w:sz w:val="24"/>
                                <w:szCs w:val="24"/>
                                <w:rtl/>
                              </w:rPr>
                              <w:t>גופם</w:t>
                            </w:r>
                            <w:r w:rsidRPr="00883E9E">
                              <w:rPr>
                                <w:rFonts w:cs="Tahoma"/>
                                <w:color w:val="0B5294"/>
                                <w:spacing w:val="-4"/>
                                <w:sz w:val="24"/>
                                <w:szCs w:val="24"/>
                                <w:rtl/>
                              </w:rPr>
                              <w:t xml:space="preserve"> </w:t>
                            </w:r>
                            <w:r w:rsidRPr="00883E9E">
                              <w:rPr>
                                <w:rFonts w:cs="Tahoma" w:hint="eastAsia"/>
                                <w:color w:val="0B5294"/>
                                <w:spacing w:val="-4"/>
                                <w:sz w:val="24"/>
                                <w:szCs w:val="24"/>
                                <w:rtl/>
                              </w:rPr>
                              <w:t>ובשימוש</w:t>
                            </w:r>
                            <w:r w:rsidRPr="00883E9E">
                              <w:rPr>
                                <w:rFonts w:cs="Tahoma"/>
                                <w:color w:val="0B5294"/>
                                <w:spacing w:val="-4"/>
                                <w:sz w:val="24"/>
                                <w:szCs w:val="24"/>
                                <w:rtl/>
                              </w:rPr>
                              <w:t xml:space="preserve"> </w:t>
                            </w:r>
                            <w:r w:rsidRPr="00883E9E">
                              <w:rPr>
                                <w:rFonts w:cs="Tahoma" w:hint="eastAsia"/>
                                <w:color w:val="0B5294"/>
                                <w:spacing w:val="-4"/>
                                <w:sz w:val="24"/>
                                <w:szCs w:val="24"/>
                                <w:rtl/>
                              </w:rPr>
                              <w:t>באמצעי</w:t>
                            </w:r>
                            <w:r w:rsidRPr="00883E9E">
                              <w:rPr>
                                <w:rFonts w:cs="Tahoma"/>
                                <w:color w:val="0B5294"/>
                                <w:spacing w:val="-4"/>
                                <w:sz w:val="24"/>
                                <w:szCs w:val="24"/>
                                <w:rtl/>
                              </w:rPr>
                              <w:t xml:space="preserve"> </w:t>
                            </w:r>
                            <w:r w:rsidRPr="00883E9E">
                              <w:rPr>
                                <w:rFonts w:cs="Tahoma" w:hint="eastAsia"/>
                                <w:color w:val="0B5294"/>
                                <w:spacing w:val="-4"/>
                                <w:sz w:val="24"/>
                                <w:szCs w:val="24"/>
                                <w:rtl/>
                              </w:rPr>
                              <w:t>עזר</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1715721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89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2640"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4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0935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במשטרה</w:t>
                      </w:r>
                      <w:r w:rsidRPr="00883E9E">
                        <w:rPr>
                          <w:rFonts w:cs="Tahoma"/>
                          <w:color w:val="0B5294"/>
                          <w:spacing w:val="-4"/>
                          <w:sz w:val="24"/>
                          <w:szCs w:val="24"/>
                          <w:rtl/>
                        </w:rPr>
                        <w:t xml:space="preserve"> </w:t>
                      </w:r>
                      <w:r w:rsidRPr="00883E9E">
                        <w:rPr>
                          <w:rFonts w:cs="Tahoma" w:hint="eastAsia"/>
                          <w:color w:val="0B5294"/>
                          <w:spacing w:val="-4"/>
                          <w:sz w:val="24"/>
                          <w:szCs w:val="24"/>
                          <w:rtl/>
                        </w:rPr>
                        <w:t>נמצאו</w:t>
                      </w:r>
                      <w:r w:rsidRPr="00883E9E">
                        <w:rPr>
                          <w:rFonts w:cs="Tahoma"/>
                          <w:color w:val="0B5294"/>
                          <w:spacing w:val="-4"/>
                          <w:sz w:val="24"/>
                          <w:szCs w:val="24"/>
                          <w:rtl/>
                        </w:rPr>
                        <w:t xml:space="preserve"> </w:t>
                      </w:r>
                      <w:r w:rsidRPr="00883E9E">
                        <w:rPr>
                          <w:rFonts w:cs="Tahoma" w:hint="eastAsia"/>
                          <w:color w:val="0B5294"/>
                          <w:spacing w:val="-4"/>
                          <w:sz w:val="24"/>
                          <w:szCs w:val="24"/>
                          <w:rtl/>
                        </w:rPr>
                        <w:t>ליקויים</w:t>
                      </w:r>
                      <w:r w:rsidRPr="00883E9E">
                        <w:rPr>
                          <w:rFonts w:cs="Tahoma"/>
                          <w:color w:val="0B5294"/>
                          <w:spacing w:val="-4"/>
                          <w:sz w:val="24"/>
                          <w:szCs w:val="24"/>
                          <w:rtl/>
                        </w:rPr>
                        <w:t xml:space="preserve"> </w:t>
                      </w:r>
                      <w:r w:rsidRPr="00883E9E">
                        <w:rPr>
                          <w:rFonts w:cs="Tahoma" w:hint="eastAsia"/>
                          <w:color w:val="0B5294"/>
                          <w:spacing w:val="-4"/>
                          <w:sz w:val="24"/>
                          <w:szCs w:val="24"/>
                          <w:rtl/>
                        </w:rPr>
                        <w:t>גם</w:t>
                      </w:r>
                      <w:r w:rsidRPr="00883E9E">
                        <w:rPr>
                          <w:rFonts w:cs="Tahoma"/>
                          <w:color w:val="0B5294"/>
                          <w:spacing w:val="-4"/>
                          <w:sz w:val="24"/>
                          <w:szCs w:val="24"/>
                          <w:rtl/>
                        </w:rPr>
                        <w:t xml:space="preserve"> </w:t>
                      </w:r>
                      <w:r w:rsidRPr="00883E9E">
                        <w:rPr>
                          <w:rFonts w:cs="Tahoma" w:hint="eastAsia"/>
                          <w:color w:val="0B5294"/>
                          <w:spacing w:val="-4"/>
                          <w:sz w:val="24"/>
                          <w:szCs w:val="24"/>
                          <w:rtl/>
                        </w:rPr>
                        <w:t>בזיהוי</w:t>
                      </w:r>
                      <w:r w:rsidRPr="00883E9E">
                        <w:rPr>
                          <w:rFonts w:cs="Tahoma"/>
                          <w:color w:val="0B5294"/>
                          <w:spacing w:val="-4"/>
                          <w:sz w:val="24"/>
                          <w:szCs w:val="24"/>
                          <w:rtl/>
                        </w:rPr>
                        <w:t xml:space="preserve"> </w:t>
                      </w:r>
                      <w:r w:rsidRPr="00883E9E">
                        <w:rPr>
                          <w:rFonts w:cs="Tahoma" w:hint="eastAsia"/>
                          <w:color w:val="0B5294"/>
                          <w:spacing w:val="-4"/>
                          <w:sz w:val="24"/>
                          <w:szCs w:val="24"/>
                          <w:rtl/>
                        </w:rPr>
                        <w:t>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בהפנייתם</w:t>
                      </w:r>
                      <w:r w:rsidRPr="00883E9E">
                        <w:rPr>
                          <w:rFonts w:cs="Tahoma"/>
                          <w:color w:val="0B5294"/>
                          <w:spacing w:val="-4"/>
                          <w:sz w:val="24"/>
                          <w:szCs w:val="24"/>
                          <w:rtl/>
                        </w:rPr>
                        <w:t xml:space="preserve"> </w:t>
                      </w:r>
                      <w:r w:rsidRPr="00883E9E">
                        <w:rPr>
                          <w:rFonts w:cs="Tahoma" w:hint="eastAsia"/>
                          <w:color w:val="0B5294"/>
                          <w:spacing w:val="-4"/>
                          <w:sz w:val="24"/>
                          <w:szCs w:val="24"/>
                          <w:rtl/>
                        </w:rPr>
                        <w:t>לחוקר</w:t>
                      </w:r>
                      <w:r w:rsidRPr="00883E9E">
                        <w:rPr>
                          <w:rFonts w:cs="Tahoma"/>
                          <w:color w:val="0B5294"/>
                          <w:spacing w:val="-4"/>
                          <w:sz w:val="24"/>
                          <w:szCs w:val="24"/>
                          <w:rtl/>
                        </w:rPr>
                        <w:t xml:space="preserve"> </w:t>
                      </w:r>
                      <w:r w:rsidRPr="00883E9E">
                        <w:rPr>
                          <w:rFonts w:cs="Tahoma" w:hint="eastAsia"/>
                          <w:color w:val="0B5294"/>
                          <w:spacing w:val="-4"/>
                          <w:sz w:val="24"/>
                          <w:szCs w:val="24"/>
                          <w:rtl/>
                        </w:rPr>
                        <w:t>מיוחד</w:t>
                      </w:r>
                      <w:r w:rsidRPr="00883E9E">
                        <w:rPr>
                          <w:rFonts w:cs="Tahoma"/>
                          <w:color w:val="0B5294"/>
                          <w:spacing w:val="-4"/>
                          <w:sz w:val="24"/>
                          <w:szCs w:val="24"/>
                          <w:rtl/>
                        </w:rPr>
                        <w:t xml:space="preserve">, </w:t>
                      </w:r>
                      <w:r w:rsidRPr="00883E9E">
                        <w:rPr>
                          <w:rFonts w:cs="Tahoma" w:hint="eastAsia"/>
                          <w:color w:val="0B5294"/>
                          <w:spacing w:val="-4"/>
                          <w:sz w:val="24"/>
                          <w:szCs w:val="24"/>
                          <w:rtl/>
                        </w:rPr>
                        <w:t>באזהרתם</w:t>
                      </w:r>
                      <w:r w:rsidRPr="00883E9E">
                        <w:rPr>
                          <w:rFonts w:cs="Tahoma"/>
                          <w:color w:val="0B5294"/>
                          <w:spacing w:val="-4"/>
                          <w:sz w:val="24"/>
                          <w:szCs w:val="24"/>
                          <w:rtl/>
                        </w:rPr>
                        <w:t xml:space="preserve">, </w:t>
                      </w:r>
                      <w:r w:rsidRPr="00883E9E">
                        <w:rPr>
                          <w:rFonts w:cs="Tahoma" w:hint="eastAsia"/>
                          <w:color w:val="0B5294"/>
                          <w:spacing w:val="-4"/>
                          <w:sz w:val="24"/>
                          <w:szCs w:val="24"/>
                          <w:rtl/>
                        </w:rPr>
                        <w:t>בחיפוש</w:t>
                      </w:r>
                      <w:r w:rsidRPr="00883E9E">
                        <w:rPr>
                          <w:rFonts w:cs="Tahoma"/>
                          <w:color w:val="0B5294"/>
                          <w:spacing w:val="-4"/>
                          <w:sz w:val="24"/>
                          <w:szCs w:val="24"/>
                          <w:rtl/>
                        </w:rPr>
                        <w:t xml:space="preserve"> </w:t>
                      </w:r>
                      <w:r w:rsidRPr="00883E9E">
                        <w:rPr>
                          <w:rFonts w:cs="Tahoma" w:hint="eastAsia"/>
                          <w:color w:val="0B5294"/>
                          <w:spacing w:val="-4"/>
                          <w:sz w:val="24"/>
                          <w:szCs w:val="24"/>
                          <w:rtl/>
                        </w:rPr>
                        <w:t>על</w:t>
                      </w:r>
                      <w:r w:rsidRPr="00883E9E">
                        <w:rPr>
                          <w:rFonts w:cs="Tahoma"/>
                          <w:color w:val="0B5294"/>
                          <w:spacing w:val="-4"/>
                          <w:sz w:val="24"/>
                          <w:szCs w:val="24"/>
                          <w:rtl/>
                        </w:rPr>
                        <w:t xml:space="preserve"> </w:t>
                      </w:r>
                      <w:r w:rsidRPr="00883E9E">
                        <w:rPr>
                          <w:rFonts w:cs="Tahoma" w:hint="eastAsia"/>
                          <w:color w:val="0B5294"/>
                          <w:spacing w:val="-4"/>
                          <w:sz w:val="24"/>
                          <w:szCs w:val="24"/>
                          <w:rtl/>
                        </w:rPr>
                        <w:t>גופם</w:t>
                      </w:r>
                      <w:r w:rsidRPr="00883E9E">
                        <w:rPr>
                          <w:rFonts w:cs="Tahoma"/>
                          <w:color w:val="0B5294"/>
                          <w:spacing w:val="-4"/>
                          <w:sz w:val="24"/>
                          <w:szCs w:val="24"/>
                          <w:rtl/>
                        </w:rPr>
                        <w:t xml:space="preserve"> </w:t>
                      </w:r>
                      <w:r w:rsidRPr="00883E9E">
                        <w:rPr>
                          <w:rFonts w:cs="Tahoma" w:hint="eastAsia"/>
                          <w:color w:val="0B5294"/>
                          <w:spacing w:val="-4"/>
                          <w:sz w:val="24"/>
                          <w:szCs w:val="24"/>
                          <w:rtl/>
                        </w:rPr>
                        <w:t>ובשימוש</w:t>
                      </w:r>
                      <w:r w:rsidRPr="00883E9E">
                        <w:rPr>
                          <w:rFonts w:cs="Tahoma"/>
                          <w:color w:val="0B5294"/>
                          <w:spacing w:val="-4"/>
                          <w:sz w:val="24"/>
                          <w:szCs w:val="24"/>
                          <w:rtl/>
                        </w:rPr>
                        <w:t xml:space="preserve"> </w:t>
                      </w:r>
                      <w:r w:rsidRPr="00883E9E">
                        <w:rPr>
                          <w:rFonts w:cs="Tahoma" w:hint="eastAsia"/>
                          <w:color w:val="0B5294"/>
                          <w:spacing w:val="-4"/>
                          <w:sz w:val="24"/>
                          <w:szCs w:val="24"/>
                          <w:rtl/>
                        </w:rPr>
                        <w:t>באמצעי</w:t>
                      </w:r>
                      <w:r w:rsidRPr="00883E9E">
                        <w:rPr>
                          <w:rFonts w:cs="Tahoma"/>
                          <w:color w:val="0B5294"/>
                          <w:spacing w:val="-4"/>
                          <w:sz w:val="24"/>
                          <w:szCs w:val="24"/>
                          <w:rtl/>
                        </w:rPr>
                        <w:t xml:space="preserve"> </w:t>
                      </w:r>
                      <w:r w:rsidRPr="00883E9E">
                        <w:rPr>
                          <w:rFonts w:cs="Tahoma" w:hint="eastAsia"/>
                          <w:color w:val="0B5294"/>
                          <w:spacing w:val="-4"/>
                          <w:sz w:val="24"/>
                          <w:szCs w:val="24"/>
                          <w:rtl/>
                        </w:rPr>
                        <w:t>עזר</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4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7349"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2C7EDD">
      <w:pPr>
        <w:spacing w:line="240" w:lineRule="exact"/>
        <w:ind w:right="2268"/>
        <w:jc w:val="both"/>
        <w:rPr>
          <w:rFonts w:ascii="Tahoma" w:hAnsi="Tahoma" w:cs="Tahoma"/>
          <w:sz w:val="18"/>
          <w:szCs w:val="18"/>
          <w:rtl/>
        </w:rPr>
      </w:pPr>
    </w:p>
    <w:p w:rsidR="00A207F5" w:rsidRPr="00A40B38" w:rsidP="002C7EDD">
      <w:pPr>
        <w:pStyle w:val="KOT2"/>
      </w:pPr>
      <w:bookmarkStart w:id="33" w:name="_Toc520987954"/>
      <w:r w:rsidRPr="00A40B38">
        <w:rPr>
          <w:rFonts w:hint="cs"/>
          <w:rtl/>
        </w:rPr>
        <w:t xml:space="preserve">ממשקים בין גורמי החקירה ובין גורמי התביעה </w:t>
      </w:r>
    </w:p>
    <w:p w:rsidR="00A207F5"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ככלל, ממצאי החקירה של המשטרה מועברים לגורמי התביעה (פרקליטות או תביעה משטרתית), הבוחנים אותם ומחליטים אם להגיש כתב אישום או לסגור את התיק. במסגרת בחינה זאת התובע בודק גם אם חלות חבויות מיוחדות מכוח חוק כלפי מי מן המעורבים בתיק החקירה. </w:t>
      </w:r>
    </w:p>
    <w:p w:rsidR="00CE44A1" w:rsidP="002C7EDD">
      <w:pPr>
        <w:spacing w:line="240" w:lineRule="exact"/>
        <w:ind w:right="2268"/>
        <w:jc w:val="both"/>
        <w:rPr>
          <w:rFonts w:ascii="Tahoma" w:hAnsi="Tahoma" w:cs="Tahoma"/>
          <w:sz w:val="18"/>
          <w:szCs w:val="18"/>
          <w:rtl/>
        </w:rPr>
      </w:pPr>
    </w:p>
    <w:p w:rsidR="00CE44A1" w:rsidRPr="00AD4F32" w:rsidP="002C7EDD">
      <w:pPr>
        <w:spacing w:line="240" w:lineRule="exact"/>
        <w:ind w:right="2268"/>
        <w:jc w:val="both"/>
        <w:rPr>
          <w:rFonts w:ascii="Tahoma" w:hAnsi="Tahoma" w:cs="Tahoma"/>
          <w:sz w:val="18"/>
          <w:szCs w:val="18"/>
          <w:rtl/>
        </w:rPr>
      </w:pPr>
    </w:p>
    <w:p w:rsidR="00A207F5" w:rsidRPr="00A40B38" w:rsidP="002C7EDD">
      <w:pPr>
        <w:pStyle w:val="KOT4"/>
        <w:rPr>
          <w:rtl/>
        </w:rPr>
      </w:pPr>
      <w:r w:rsidRPr="00A40B38">
        <w:rPr>
          <w:rFonts w:hint="cs"/>
          <w:rtl/>
        </w:rPr>
        <w:t xml:space="preserve">איסוף נתונים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לבחינת יישומו של חוק חקירה והעדה ולשם הפקת לקחים מפעילותם המשותפת של גורמי אכיפת החוק, נדרש איסוף נתונים מסודר, המאפשר ניתוח והסקת מסקנות. משנת 2008 התריעה ועדת חוקה חוק ומשפט של הכנסת על היעדר מסד נתונים מסוג זה, חרף חשיבותו הרבה וחרף החלטות חוזרות ונשנות שגורמי אכיפת החוק יאספו נתונים אלה באופן סדור</w:t>
      </w:r>
      <w:r>
        <w:rPr>
          <w:rStyle w:val="FootnoteReference0"/>
          <w:rFonts w:ascii="Tahoma" w:hAnsi="Tahoma" w:cs="Tahoma"/>
          <w:sz w:val="18"/>
          <w:szCs w:val="18"/>
          <w:rtl/>
        </w:rPr>
        <w:footnoteReference w:id="32"/>
      </w:r>
      <w:r w:rsidRPr="00AD4F32">
        <w:rPr>
          <w:rFonts w:ascii="Tahoma" w:hAnsi="Tahoma" w:cs="Tahoma" w:hint="cs"/>
          <w:sz w:val="18"/>
          <w:szCs w:val="18"/>
          <w:rtl/>
        </w:rPr>
        <w:t>.</w:t>
      </w:r>
    </w:p>
    <w:p w:rsidR="00A207F5" w:rsidRPr="00AD4F32" w:rsidP="002C7EDD">
      <w:pPr>
        <w:spacing w:line="240" w:lineRule="exact"/>
        <w:ind w:right="2268"/>
        <w:jc w:val="both"/>
        <w:rPr>
          <w:rFonts w:ascii="Tahoma" w:hAnsi="Tahoma" w:cs="Tahoma"/>
          <w:sz w:val="18"/>
          <w:szCs w:val="18"/>
          <w:rtl/>
        </w:rPr>
      </w:pPr>
      <w:r w:rsidRPr="00CE44A1">
        <w:rPr>
          <w:rStyle w:val="Heading7Char"/>
          <w:rFonts w:ascii="Tahoma" w:hAnsi="Tahoma" w:cs="Tahoma" w:hint="cs"/>
          <w:sz w:val="17"/>
          <w:szCs w:val="17"/>
          <w:rtl/>
        </w:rPr>
        <w:t>משטרת ישראל:</w:t>
      </w:r>
      <w:r w:rsidRPr="00AD4F32">
        <w:rPr>
          <w:rFonts w:ascii="Tahoma" w:hAnsi="Tahoma" w:cs="Tahoma" w:hint="cs"/>
          <w:sz w:val="18"/>
          <w:szCs w:val="18"/>
          <w:rtl/>
        </w:rPr>
        <w:t xml:space="preserve"> משנת 2013 נוהל חקירות של המשטרה מחייב תיעוד של העובדה שנחקר הוא אדם עם מוגבלות במערכת הממוחשבת של המשטרה, בציון סוג המוגבלות של הנחקר. </w:t>
      </w:r>
    </w:p>
    <w:p w:rsidR="00A207F5" w:rsidRPr="00AD4F32" w:rsidP="00D00742">
      <w:pPr>
        <w:pStyle w:val="ListParagraph"/>
        <w:numPr>
          <w:ilvl w:val="0"/>
          <w:numId w:val="10"/>
        </w:numPr>
        <w:autoSpaceDE/>
        <w:autoSpaceDN/>
        <w:adjustRightInd/>
        <w:spacing w:line="240" w:lineRule="exact"/>
        <w:ind w:right="2268"/>
        <w:rPr>
          <w:sz w:val="18"/>
          <w:szCs w:val="18"/>
          <w:rtl/>
        </w:rPr>
      </w:pPr>
      <w:r w:rsidRPr="00AD4F32">
        <w:rPr>
          <w:rFonts w:hint="cs"/>
          <w:sz w:val="18"/>
          <w:szCs w:val="18"/>
          <w:rtl/>
        </w:rPr>
        <w:t>בכמה ישיבות משותפות של הפרקליטות,</w:t>
      </w:r>
      <w:r w:rsidRPr="00AD4F32">
        <w:rPr>
          <w:sz w:val="18"/>
          <w:szCs w:val="18"/>
          <w:rtl/>
        </w:rPr>
        <w:t xml:space="preserve"> </w:t>
      </w:r>
      <w:r w:rsidRPr="00AD4F32">
        <w:rPr>
          <w:rFonts w:hint="cs"/>
          <w:sz w:val="18"/>
          <w:szCs w:val="18"/>
          <w:rtl/>
        </w:rPr>
        <w:t>שח"ם</w:t>
      </w:r>
      <w:r w:rsidRPr="00AD4F32">
        <w:rPr>
          <w:sz w:val="18"/>
          <w:szCs w:val="18"/>
          <w:rtl/>
        </w:rPr>
        <w:t xml:space="preserve"> ומשטרת ישראל</w:t>
      </w:r>
      <w:r w:rsidRPr="00AD4F32">
        <w:rPr>
          <w:rFonts w:hint="cs"/>
          <w:sz w:val="18"/>
          <w:szCs w:val="18"/>
          <w:rtl/>
        </w:rPr>
        <w:t xml:space="preserve"> שנערכו בשנים 2013 - 2016, עלה הצורך בהוספת </w:t>
      </w:r>
      <w:r w:rsidRPr="00AD4F32">
        <w:rPr>
          <w:sz w:val="18"/>
          <w:szCs w:val="18"/>
          <w:rtl/>
        </w:rPr>
        <w:t xml:space="preserve">חיווי </w:t>
      </w:r>
      <w:r w:rsidRPr="00AD4F32">
        <w:rPr>
          <w:rFonts w:hint="cs"/>
          <w:sz w:val="18"/>
          <w:szCs w:val="18"/>
          <w:rtl/>
        </w:rPr>
        <w:t>ב</w:t>
      </w:r>
      <w:r w:rsidRPr="00AD4F32">
        <w:rPr>
          <w:sz w:val="18"/>
          <w:szCs w:val="18"/>
          <w:rtl/>
        </w:rPr>
        <w:t xml:space="preserve">תיקי </w:t>
      </w:r>
      <w:r w:rsidRPr="00AD4F32">
        <w:rPr>
          <w:rFonts w:hint="cs"/>
          <w:sz w:val="18"/>
          <w:szCs w:val="18"/>
          <w:rtl/>
        </w:rPr>
        <w:t>המשטרה וה</w:t>
      </w:r>
      <w:r w:rsidRPr="00AD4F32">
        <w:rPr>
          <w:sz w:val="18"/>
          <w:szCs w:val="18"/>
          <w:rtl/>
        </w:rPr>
        <w:t>פרקליטות</w:t>
      </w:r>
      <w:r w:rsidRPr="00AD4F32">
        <w:rPr>
          <w:rFonts w:hint="cs"/>
          <w:sz w:val="18"/>
          <w:szCs w:val="18"/>
          <w:rtl/>
        </w:rPr>
        <w:t xml:space="preserve"> שמעורבים בהם אנשים עם מוגבלות,</w:t>
      </w:r>
      <w:r w:rsidRPr="00AD4F32">
        <w:rPr>
          <w:sz w:val="18"/>
          <w:szCs w:val="18"/>
          <w:rtl/>
        </w:rPr>
        <w:t xml:space="preserve"> לשם בחינת עמידתם בחוק חקירה והעדה</w:t>
      </w:r>
      <w:r w:rsidRPr="00AD4F32">
        <w:rPr>
          <w:rFonts w:hint="cs"/>
          <w:sz w:val="18"/>
          <w:szCs w:val="18"/>
          <w:rtl/>
        </w:rPr>
        <w:t xml:space="preserve">. בנובמבר 2014, בסיכום דיון </w:t>
      </w:r>
      <w:r w:rsidRPr="00AD4F32">
        <w:rPr>
          <w:sz w:val="18"/>
          <w:szCs w:val="18"/>
          <w:rtl/>
        </w:rPr>
        <w:t>בראשות</w:t>
      </w:r>
      <w:r w:rsidRPr="00AD4F32">
        <w:rPr>
          <w:rFonts w:hint="cs"/>
          <w:sz w:val="18"/>
          <w:szCs w:val="18"/>
          <w:rtl/>
        </w:rPr>
        <w:t>ו של</w:t>
      </w:r>
      <w:r w:rsidRPr="00AD4F32">
        <w:rPr>
          <w:sz w:val="18"/>
          <w:szCs w:val="18"/>
          <w:rtl/>
        </w:rPr>
        <w:t xml:space="preserve"> המשנה לפרקליט המדינה (עניינים פליליים) דאז</w:t>
      </w:r>
      <w:r w:rsidRPr="00AD4F32">
        <w:rPr>
          <w:rFonts w:hint="cs"/>
          <w:sz w:val="18"/>
          <w:szCs w:val="18"/>
          <w:rtl/>
        </w:rPr>
        <w:t>,</w:t>
      </w:r>
      <w:r w:rsidRPr="00AD4F32">
        <w:rPr>
          <w:sz w:val="18"/>
          <w:szCs w:val="18"/>
          <w:rtl/>
        </w:rPr>
        <w:t xml:space="preserve"> </w:t>
      </w:r>
      <w:r w:rsidRPr="00AD4F32">
        <w:rPr>
          <w:rFonts w:hint="cs"/>
          <w:sz w:val="18"/>
          <w:szCs w:val="18"/>
          <w:rtl/>
        </w:rPr>
        <w:t>נקבע כי</w:t>
      </w:r>
      <w:r w:rsidRPr="00AD4F32">
        <w:rPr>
          <w:sz w:val="18"/>
          <w:szCs w:val="18"/>
          <w:rtl/>
        </w:rPr>
        <w:t xml:space="preserve"> "</w:t>
      </w:r>
      <w:r w:rsidRPr="00AD4F32">
        <w:rPr>
          <w:rFonts w:hint="cs"/>
          <w:sz w:val="18"/>
          <w:szCs w:val="18"/>
          <w:rtl/>
        </w:rPr>
        <w:t>קיים</w:t>
      </w:r>
      <w:r w:rsidRPr="00AD4F32">
        <w:rPr>
          <w:sz w:val="18"/>
          <w:szCs w:val="18"/>
          <w:rtl/>
        </w:rPr>
        <w:t xml:space="preserve"> </w:t>
      </w:r>
      <w:r w:rsidRPr="00AD4F32">
        <w:rPr>
          <w:rFonts w:hint="cs"/>
          <w:sz w:val="18"/>
          <w:szCs w:val="18"/>
          <w:rtl/>
        </w:rPr>
        <w:t>קושי</w:t>
      </w:r>
      <w:r w:rsidRPr="00AD4F32">
        <w:rPr>
          <w:sz w:val="18"/>
          <w:szCs w:val="18"/>
          <w:rtl/>
        </w:rPr>
        <w:t xml:space="preserve"> </w:t>
      </w:r>
      <w:r w:rsidRPr="00AD4F32">
        <w:rPr>
          <w:rFonts w:hint="cs"/>
          <w:sz w:val="18"/>
          <w:szCs w:val="18"/>
          <w:rtl/>
        </w:rPr>
        <w:t>באיסוף</w:t>
      </w:r>
      <w:r w:rsidRPr="00AD4F32">
        <w:rPr>
          <w:sz w:val="18"/>
          <w:szCs w:val="18"/>
          <w:rtl/>
        </w:rPr>
        <w:t xml:space="preserve"> </w:t>
      </w:r>
      <w:r w:rsidRPr="00AD4F32">
        <w:rPr>
          <w:rFonts w:hint="cs"/>
          <w:sz w:val="18"/>
          <w:szCs w:val="18"/>
          <w:rtl/>
        </w:rPr>
        <w:t>נתונים</w:t>
      </w:r>
      <w:r w:rsidRPr="00AD4F32">
        <w:rPr>
          <w:sz w:val="18"/>
          <w:szCs w:val="18"/>
          <w:rtl/>
        </w:rPr>
        <w:t xml:space="preserve"> </w:t>
      </w:r>
      <w:r w:rsidRPr="00AD4F32">
        <w:rPr>
          <w:rFonts w:hint="cs"/>
          <w:sz w:val="18"/>
          <w:szCs w:val="18"/>
          <w:rtl/>
        </w:rPr>
        <w:t>שיטתי</w:t>
      </w:r>
      <w:r w:rsidRPr="00AD4F32">
        <w:rPr>
          <w:sz w:val="18"/>
          <w:szCs w:val="18"/>
          <w:rtl/>
        </w:rPr>
        <w:t xml:space="preserve"> </w:t>
      </w:r>
      <w:r w:rsidRPr="00AD4F32">
        <w:rPr>
          <w:rFonts w:hint="cs"/>
          <w:sz w:val="18"/>
          <w:szCs w:val="18"/>
          <w:rtl/>
        </w:rPr>
        <w:t>בתחום</w:t>
      </w:r>
      <w:r w:rsidRPr="00AD4F32">
        <w:rPr>
          <w:sz w:val="18"/>
          <w:szCs w:val="18"/>
          <w:rtl/>
        </w:rPr>
        <w:t xml:space="preserve">, </w:t>
      </w:r>
      <w:r w:rsidRPr="00AD4F32">
        <w:rPr>
          <w:rFonts w:hint="cs"/>
          <w:sz w:val="18"/>
          <w:szCs w:val="18"/>
          <w:rtl/>
        </w:rPr>
        <w:t>ובהעברת</w:t>
      </w:r>
      <w:r w:rsidRPr="00AD4F32">
        <w:rPr>
          <w:sz w:val="18"/>
          <w:szCs w:val="18"/>
          <w:rtl/>
        </w:rPr>
        <w:t xml:space="preserve"> </w:t>
      </w:r>
      <w:r w:rsidRPr="00AD4F32">
        <w:rPr>
          <w:rFonts w:hint="cs"/>
          <w:sz w:val="18"/>
          <w:szCs w:val="18"/>
          <w:rtl/>
        </w:rPr>
        <w:t>מידע</w:t>
      </w:r>
      <w:r w:rsidRPr="00AD4F32">
        <w:rPr>
          <w:sz w:val="18"/>
          <w:szCs w:val="18"/>
          <w:rtl/>
        </w:rPr>
        <w:t xml:space="preserve"> </w:t>
      </w:r>
      <w:r w:rsidRPr="00AD4F32">
        <w:rPr>
          <w:rFonts w:hint="cs"/>
          <w:sz w:val="18"/>
          <w:szCs w:val="18"/>
          <w:rtl/>
        </w:rPr>
        <w:t>ונתונים</w:t>
      </w:r>
      <w:r w:rsidRPr="00AD4F32">
        <w:rPr>
          <w:sz w:val="18"/>
          <w:szCs w:val="18"/>
          <w:rtl/>
        </w:rPr>
        <w:t xml:space="preserve"> </w:t>
      </w:r>
      <w:r w:rsidRPr="00AD4F32">
        <w:rPr>
          <w:rFonts w:hint="cs"/>
          <w:sz w:val="18"/>
          <w:szCs w:val="18"/>
          <w:rtl/>
        </w:rPr>
        <w:t>בין</w:t>
      </w:r>
      <w:r w:rsidRPr="00AD4F32">
        <w:rPr>
          <w:sz w:val="18"/>
          <w:szCs w:val="18"/>
          <w:rtl/>
        </w:rPr>
        <w:t xml:space="preserve"> </w:t>
      </w:r>
      <w:r w:rsidRPr="00AD4F32">
        <w:rPr>
          <w:rFonts w:hint="eastAsia"/>
          <w:sz w:val="18"/>
          <w:szCs w:val="18"/>
          <w:rtl/>
        </w:rPr>
        <w:t>הגופים</w:t>
      </w:r>
      <w:r w:rsidRPr="00AD4F32">
        <w:rPr>
          <w:sz w:val="18"/>
          <w:szCs w:val="18"/>
          <w:rtl/>
        </w:rPr>
        <w:t xml:space="preserve"> </w:t>
      </w:r>
      <w:r w:rsidRPr="00AD4F32">
        <w:rPr>
          <w:rFonts w:hint="eastAsia"/>
          <w:sz w:val="18"/>
          <w:szCs w:val="18"/>
          <w:rtl/>
        </w:rPr>
        <w:t>השונים</w:t>
      </w:r>
      <w:r w:rsidRPr="00AD4F32">
        <w:rPr>
          <w:sz w:val="18"/>
          <w:szCs w:val="18"/>
          <w:rtl/>
        </w:rPr>
        <w:t xml:space="preserve"> - </w:t>
      </w:r>
      <w:r w:rsidRPr="00AD4F32">
        <w:rPr>
          <w:rFonts w:hint="eastAsia"/>
          <w:sz w:val="18"/>
          <w:szCs w:val="18"/>
          <w:rtl/>
        </w:rPr>
        <w:t>המשטרה</w:t>
      </w:r>
      <w:r w:rsidRPr="00AD4F32">
        <w:rPr>
          <w:sz w:val="18"/>
          <w:szCs w:val="18"/>
          <w:rtl/>
        </w:rPr>
        <w:t xml:space="preserve">, </w:t>
      </w:r>
      <w:r w:rsidRPr="00AD4F32">
        <w:rPr>
          <w:rFonts w:hint="eastAsia"/>
          <w:sz w:val="18"/>
          <w:szCs w:val="18"/>
          <w:rtl/>
        </w:rPr>
        <w:t>הפרקליטות</w:t>
      </w:r>
      <w:r w:rsidRPr="00AD4F32">
        <w:rPr>
          <w:sz w:val="18"/>
          <w:szCs w:val="18"/>
          <w:rtl/>
        </w:rPr>
        <w:t xml:space="preserve">, </w:t>
      </w:r>
      <w:r w:rsidRPr="00AD4F32">
        <w:rPr>
          <w:rFonts w:hint="eastAsia"/>
          <w:sz w:val="18"/>
          <w:szCs w:val="18"/>
          <w:rtl/>
        </w:rPr>
        <w:t>משרד</w:t>
      </w:r>
      <w:r w:rsidRPr="00AD4F32">
        <w:rPr>
          <w:sz w:val="18"/>
          <w:szCs w:val="18"/>
          <w:rtl/>
        </w:rPr>
        <w:t xml:space="preserve"> </w:t>
      </w:r>
      <w:r w:rsidRPr="00AD4F32">
        <w:rPr>
          <w:rFonts w:hint="eastAsia"/>
          <w:sz w:val="18"/>
          <w:szCs w:val="18"/>
          <w:rtl/>
        </w:rPr>
        <w:t>הרווחה</w:t>
      </w:r>
      <w:r w:rsidRPr="00AD4F32">
        <w:rPr>
          <w:sz w:val="18"/>
          <w:szCs w:val="18"/>
          <w:rtl/>
        </w:rPr>
        <w:t xml:space="preserve"> </w:t>
      </w:r>
      <w:r w:rsidRPr="00AD4F32">
        <w:rPr>
          <w:rFonts w:hint="eastAsia"/>
          <w:sz w:val="18"/>
          <w:szCs w:val="18"/>
          <w:rtl/>
        </w:rPr>
        <w:t>והנציבות</w:t>
      </w:r>
      <w:r w:rsidRPr="00AD4F32">
        <w:rPr>
          <w:sz w:val="18"/>
          <w:szCs w:val="18"/>
          <w:rtl/>
        </w:rPr>
        <w:t xml:space="preserve">. </w:t>
      </w:r>
      <w:r w:rsidRPr="00AD4F32">
        <w:rPr>
          <w:rFonts w:hint="eastAsia"/>
          <w:sz w:val="18"/>
          <w:szCs w:val="18"/>
          <w:rtl/>
        </w:rPr>
        <w:t>הוסכם</w:t>
      </w:r>
      <w:r w:rsidRPr="00AD4F32">
        <w:rPr>
          <w:sz w:val="18"/>
          <w:szCs w:val="18"/>
          <w:rtl/>
        </w:rPr>
        <w:t xml:space="preserve"> </w:t>
      </w:r>
      <w:r w:rsidRPr="00AD4F32">
        <w:rPr>
          <w:rFonts w:hint="eastAsia"/>
          <w:sz w:val="18"/>
          <w:szCs w:val="18"/>
          <w:rtl/>
        </w:rPr>
        <w:t>כי</w:t>
      </w:r>
      <w:r w:rsidRPr="00AD4F32">
        <w:rPr>
          <w:sz w:val="18"/>
          <w:szCs w:val="18"/>
          <w:rtl/>
        </w:rPr>
        <w:t xml:space="preserve"> </w:t>
      </w:r>
      <w:r w:rsidRPr="00AD4F32">
        <w:rPr>
          <w:rFonts w:hint="eastAsia"/>
          <w:sz w:val="18"/>
          <w:szCs w:val="18"/>
          <w:rtl/>
        </w:rPr>
        <w:t>להעברת</w:t>
      </w:r>
      <w:r w:rsidRPr="00AD4F32">
        <w:rPr>
          <w:sz w:val="18"/>
          <w:szCs w:val="18"/>
          <w:rtl/>
        </w:rPr>
        <w:t xml:space="preserve"> </w:t>
      </w:r>
      <w:r w:rsidRPr="00AD4F32">
        <w:rPr>
          <w:rFonts w:hint="eastAsia"/>
          <w:sz w:val="18"/>
          <w:szCs w:val="18"/>
          <w:rtl/>
        </w:rPr>
        <w:t>המידע</w:t>
      </w:r>
      <w:r w:rsidRPr="00AD4F32">
        <w:rPr>
          <w:sz w:val="18"/>
          <w:szCs w:val="18"/>
          <w:rtl/>
        </w:rPr>
        <w:t xml:space="preserve"> </w:t>
      </w:r>
      <w:r w:rsidRPr="00AD4F32">
        <w:rPr>
          <w:rFonts w:hint="eastAsia"/>
          <w:sz w:val="18"/>
          <w:szCs w:val="18"/>
          <w:rtl/>
        </w:rPr>
        <w:t>ושימורו</w:t>
      </w:r>
      <w:r w:rsidRPr="00AD4F32">
        <w:rPr>
          <w:sz w:val="18"/>
          <w:szCs w:val="18"/>
          <w:rtl/>
        </w:rPr>
        <w:t xml:space="preserve"> </w:t>
      </w:r>
      <w:r w:rsidRPr="00AD4F32">
        <w:rPr>
          <w:rFonts w:hint="eastAsia"/>
          <w:sz w:val="18"/>
          <w:szCs w:val="18"/>
          <w:rtl/>
        </w:rPr>
        <w:t>ישנה</w:t>
      </w:r>
      <w:r w:rsidRPr="00AD4F32">
        <w:rPr>
          <w:sz w:val="18"/>
          <w:szCs w:val="18"/>
          <w:rtl/>
        </w:rPr>
        <w:t xml:space="preserve"> </w:t>
      </w:r>
      <w:r w:rsidRPr="00AD4F32">
        <w:rPr>
          <w:rFonts w:hint="eastAsia"/>
          <w:sz w:val="18"/>
          <w:szCs w:val="18"/>
          <w:rtl/>
        </w:rPr>
        <w:t>חשיבות</w:t>
      </w:r>
      <w:r w:rsidRPr="00AD4F32">
        <w:rPr>
          <w:sz w:val="18"/>
          <w:szCs w:val="18"/>
          <w:rtl/>
        </w:rPr>
        <w:t xml:space="preserve"> </w:t>
      </w:r>
      <w:r w:rsidRPr="00AD4F32">
        <w:rPr>
          <w:rFonts w:hint="eastAsia"/>
          <w:sz w:val="18"/>
          <w:szCs w:val="18"/>
          <w:rtl/>
        </w:rPr>
        <w:t>רבה</w:t>
      </w:r>
      <w:r w:rsidRPr="00AD4F32">
        <w:rPr>
          <w:sz w:val="18"/>
          <w:szCs w:val="18"/>
          <w:rtl/>
        </w:rPr>
        <w:t xml:space="preserve">... </w:t>
      </w:r>
      <w:r w:rsidRPr="00AD4F32">
        <w:rPr>
          <w:rFonts w:hint="eastAsia"/>
          <w:sz w:val="18"/>
          <w:szCs w:val="18"/>
          <w:rtl/>
        </w:rPr>
        <w:t>נדרש</w:t>
      </w:r>
      <w:r w:rsidRPr="00AD4F32">
        <w:rPr>
          <w:sz w:val="18"/>
          <w:szCs w:val="18"/>
          <w:rtl/>
        </w:rPr>
        <w:t xml:space="preserve"> </w:t>
      </w:r>
      <w:r w:rsidRPr="00AD4F32">
        <w:rPr>
          <w:rFonts w:hint="eastAsia"/>
          <w:sz w:val="18"/>
          <w:szCs w:val="18"/>
          <w:rtl/>
        </w:rPr>
        <w:t>ממשק</w:t>
      </w:r>
      <w:r w:rsidRPr="00AD4F32">
        <w:rPr>
          <w:sz w:val="18"/>
          <w:szCs w:val="18"/>
          <w:rtl/>
        </w:rPr>
        <w:t xml:space="preserve"> </w:t>
      </w:r>
      <w:r w:rsidRPr="00AD4F32">
        <w:rPr>
          <w:rFonts w:hint="eastAsia"/>
          <w:sz w:val="18"/>
          <w:szCs w:val="18"/>
          <w:rtl/>
        </w:rPr>
        <w:t>מחשובי</w:t>
      </w:r>
      <w:r w:rsidRPr="00AD4F32">
        <w:rPr>
          <w:sz w:val="18"/>
          <w:szCs w:val="18"/>
          <w:rtl/>
        </w:rPr>
        <w:t xml:space="preserve"> </w:t>
      </w:r>
      <w:r w:rsidRPr="00AD4F32">
        <w:rPr>
          <w:rFonts w:hint="eastAsia"/>
          <w:sz w:val="18"/>
          <w:szCs w:val="18"/>
          <w:rtl/>
        </w:rPr>
        <w:t>באמצעותו</w:t>
      </w:r>
      <w:r w:rsidRPr="00AD4F32">
        <w:rPr>
          <w:sz w:val="18"/>
          <w:szCs w:val="18"/>
          <w:rtl/>
        </w:rPr>
        <w:t xml:space="preserve"> </w:t>
      </w:r>
      <w:r w:rsidRPr="00AD4F32">
        <w:rPr>
          <w:rFonts w:hint="eastAsia"/>
          <w:sz w:val="18"/>
          <w:szCs w:val="18"/>
          <w:rtl/>
        </w:rPr>
        <w:t>ניתן</w:t>
      </w:r>
      <w:r w:rsidRPr="00AD4F32">
        <w:rPr>
          <w:sz w:val="18"/>
          <w:szCs w:val="18"/>
          <w:rtl/>
        </w:rPr>
        <w:t xml:space="preserve"> </w:t>
      </w:r>
      <w:r w:rsidRPr="00AD4F32">
        <w:rPr>
          <w:rFonts w:hint="eastAsia"/>
          <w:sz w:val="18"/>
          <w:szCs w:val="18"/>
          <w:rtl/>
        </w:rPr>
        <w:t>יהיה</w:t>
      </w:r>
      <w:r w:rsidRPr="00AD4F32">
        <w:rPr>
          <w:sz w:val="18"/>
          <w:szCs w:val="18"/>
          <w:rtl/>
        </w:rPr>
        <w:t xml:space="preserve"> </w:t>
      </w:r>
      <w:r w:rsidRPr="00AD4F32">
        <w:rPr>
          <w:rFonts w:hint="eastAsia"/>
          <w:sz w:val="18"/>
          <w:szCs w:val="18"/>
          <w:rtl/>
        </w:rPr>
        <w:t>לאסוף</w:t>
      </w:r>
      <w:r w:rsidRPr="00AD4F32">
        <w:rPr>
          <w:sz w:val="18"/>
          <w:szCs w:val="18"/>
          <w:rtl/>
        </w:rPr>
        <w:t xml:space="preserve"> </w:t>
      </w:r>
      <w:r w:rsidRPr="00AD4F32">
        <w:rPr>
          <w:rFonts w:hint="eastAsia"/>
          <w:sz w:val="18"/>
          <w:szCs w:val="18"/>
          <w:rtl/>
        </w:rPr>
        <w:t>את</w:t>
      </w:r>
      <w:r w:rsidRPr="00AD4F32">
        <w:rPr>
          <w:sz w:val="18"/>
          <w:szCs w:val="18"/>
          <w:rtl/>
        </w:rPr>
        <w:t xml:space="preserve"> </w:t>
      </w:r>
      <w:r w:rsidRPr="00AD4F32">
        <w:rPr>
          <w:rFonts w:hint="eastAsia"/>
          <w:sz w:val="18"/>
          <w:szCs w:val="18"/>
          <w:rtl/>
        </w:rPr>
        <w:t>הנתונים</w:t>
      </w:r>
      <w:r w:rsidRPr="00AD4F32">
        <w:rPr>
          <w:sz w:val="18"/>
          <w:szCs w:val="18"/>
          <w:rtl/>
        </w:rPr>
        <w:t xml:space="preserve">, </w:t>
      </w:r>
      <w:r w:rsidRPr="00AD4F32">
        <w:rPr>
          <w:rFonts w:hint="eastAsia"/>
          <w:sz w:val="18"/>
          <w:szCs w:val="18"/>
          <w:rtl/>
        </w:rPr>
        <w:t>להעבירם</w:t>
      </w:r>
      <w:r w:rsidRPr="00AD4F32">
        <w:rPr>
          <w:sz w:val="18"/>
          <w:szCs w:val="18"/>
          <w:rtl/>
        </w:rPr>
        <w:t xml:space="preserve"> </w:t>
      </w:r>
      <w:r w:rsidRPr="00AD4F32">
        <w:rPr>
          <w:rFonts w:hint="eastAsia"/>
          <w:sz w:val="18"/>
          <w:szCs w:val="18"/>
          <w:rtl/>
        </w:rPr>
        <w:t>בין</w:t>
      </w:r>
      <w:r w:rsidRPr="00AD4F32">
        <w:rPr>
          <w:sz w:val="18"/>
          <w:szCs w:val="18"/>
          <w:rtl/>
        </w:rPr>
        <w:t xml:space="preserve"> </w:t>
      </w:r>
      <w:r w:rsidRPr="00AD4F32">
        <w:rPr>
          <w:rFonts w:hint="eastAsia"/>
          <w:sz w:val="18"/>
          <w:szCs w:val="18"/>
          <w:rtl/>
        </w:rPr>
        <w:t>הגופים</w:t>
      </w:r>
      <w:r w:rsidRPr="00AD4F32">
        <w:rPr>
          <w:sz w:val="18"/>
          <w:szCs w:val="18"/>
          <w:rtl/>
        </w:rPr>
        <w:t xml:space="preserve"> </w:t>
      </w:r>
      <w:r w:rsidR="00D00742">
        <w:rPr>
          <w:rFonts w:hint="cs"/>
          <w:sz w:val="18"/>
          <w:szCs w:val="18"/>
          <w:rtl/>
        </w:rPr>
        <w:t>(</w:t>
      </w:r>
      <w:r w:rsidRPr="00AD4F32">
        <w:rPr>
          <w:rFonts w:hint="eastAsia"/>
          <w:sz w:val="18"/>
          <w:szCs w:val="18"/>
          <w:rtl/>
        </w:rPr>
        <w:t>בהתאם</w:t>
      </w:r>
      <w:r w:rsidRPr="00AD4F32">
        <w:rPr>
          <w:sz w:val="18"/>
          <w:szCs w:val="18"/>
          <w:rtl/>
        </w:rPr>
        <w:t xml:space="preserve"> </w:t>
      </w:r>
      <w:r w:rsidRPr="00AD4F32">
        <w:rPr>
          <w:rFonts w:hint="eastAsia"/>
          <w:sz w:val="18"/>
          <w:szCs w:val="18"/>
          <w:rtl/>
        </w:rPr>
        <w:t>למגבלות</w:t>
      </w:r>
      <w:r w:rsidRPr="00AD4F32">
        <w:rPr>
          <w:sz w:val="18"/>
          <w:szCs w:val="18"/>
          <w:rtl/>
        </w:rPr>
        <w:t xml:space="preserve"> </w:t>
      </w:r>
      <w:r w:rsidRPr="00AD4F32">
        <w:rPr>
          <w:rFonts w:hint="eastAsia"/>
          <w:sz w:val="18"/>
          <w:szCs w:val="18"/>
          <w:rtl/>
        </w:rPr>
        <w:t>החוק</w:t>
      </w:r>
      <w:r w:rsidRPr="00AD4F32">
        <w:rPr>
          <w:sz w:val="18"/>
          <w:szCs w:val="18"/>
          <w:rtl/>
        </w:rPr>
        <w:t xml:space="preserve"> </w:t>
      </w:r>
      <w:r w:rsidRPr="00AD4F32">
        <w:rPr>
          <w:rFonts w:hint="eastAsia"/>
          <w:sz w:val="18"/>
          <w:szCs w:val="18"/>
          <w:rtl/>
        </w:rPr>
        <w:t>כמובן</w:t>
      </w:r>
      <w:r w:rsidRPr="00AD4F32">
        <w:rPr>
          <w:sz w:val="18"/>
          <w:szCs w:val="18"/>
          <w:rtl/>
        </w:rPr>
        <w:t xml:space="preserve">), </w:t>
      </w:r>
      <w:r w:rsidRPr="00AD4F32">
        <w:rPr>
          <w:rFonts w:hint="eastAsia"/>
          <w:sz w:val="18"/>
          <w:szCs w:val="18"/>
          <w:rtl/>
        </w:rPr>
        <w:t>ולנתחם</w:t>
      </w:r>
      <w:r w:rsidRPr="00AD4F32">
        <w:rPr>
          <w:sz w:val="18"/>
          <w:szCs w:val="18"/>
          <w:rtl/>
        </w:rPr>
        <w:t xml:space="preserve">". </w:t>
      </w:r>
    </w:p>
    <w:p w:rsidR="00A207F5" w:rsidRPr="00AD4F32" w:rsidP="000E5DCC">
      <w:pPr>
        <w:autoSpaceDE w:val="0"/>
        <w:autoSpaceDN w:val="0"/>
        <w:adjustRightInd w:val="0"/>
        <w:spacing w:after="240" w:line="240" w:lineRule="exact"/>
        <w:ind w:left="340" w:right="2268"/>
        <w:jc w:val="both"/>
        <w:rPr>
          <w:rFonts w:ascii="Tahoma" w:hAnsi="Tahoma" w:cs="Tahoma"/>
          <w:sz w:val="18"/>
          <w:szCs w:val="18"/>
          <w:rtl/>
        </w:rPr>
      </w:pPr>
      <w:r w:rsidRPr="00AD4F32">
        <w:rPr>
          <w:rFonts w:ascii="Tahoma" w:hAnsi="Tahoma" w:cs="Tahoma" w:hint="cs"/>
          <w:sz w:val="18"/>
          <w:szCs w:val="18"/>
          <w:rtl/>
        </w:rPr>
        <w:t>עוד</w:t>
      </w:r>
      <w:r w:rsidRPr="00AD4F32">
        <w:rPr>
          <w:rFonts w:ascii="Tahoma" w:hAnsi="Tahoma" w:cs="Tahoma"/>
          <w:sz w:val="18"/>
          <w:szCs w:val="18"/>
          <w:rtl/>
        </w:rPr>
        <w:t xml:space="preserve"> </w:t>
      </w:r>
      <w:r w:rsidRPr="00AD4F32">
        <w:rPr>
          <w:rFonts w:ascii="Tahoma" w:hAnsi="Tahoma" w:cs="Tahoma" w:hint="cs"/>
          <w:sz w:val="18"/>
          <w:szCs w:val="18"/>
          <w:rtl/>
        </w:rPr>
        <w:t>סוכם</w:t>
      </w:r>
      <w:r w:rsidRPr="00AD4F32">
        <w:rPr>
          <w:rFonts w:ascii="Tahoma" w:hAnsi="Tahoma" w:cs="Tahoma"/>
          <w:sz w:val="18"/>
          <w:szCs w:val="18"/>
          <w:rtl/>
        </w:rPr>
        <w:t xml:space="preserve"> </w:t>
      </w:r>
      <w:r w:rsidRPr="00AD4F32">
        <w:rPr>
          <w:rFonts w:ascii="Tahoma" w:hAnsi="Tahoma" w:cs="Tahoma" w:hint="cs"/>
          <w:sz w:val="18"/>
          <w:szCs w:val="18"/>
          <w:rtl/>
        </w:rPr>
        <w:t>שנציגי</w:t>
      </w:r>
      <w:r w:rsidRPr="00AD4F32">
        <w:rPr>
          <w:rFonts w:ascii="Tahoma" w:hAnsi="Tahoma" w:cs="Tahoma"/>
          <w:sz w:val="18"/>
          <w:szCs w:val="18"/>
          <w:rtl/>
        </w:rPr>
        <w:t xml:space="preserve"> </w:t>
      </w:r>
      <w:r w:rsidRPr="00AD4F32">
        <w:rPr>
          <w:rFonts w:ascii="Tahoma" w:hAnsi="Tahoma" w:cs="Tahoma" w:hint="cs"/>
          <w:sz w:val="18"/>
          <w:szCs w:val="18"/>
          <w:rtl/>
        </w:rPr>
        <w:t>המשטרה</w:t>
      </w:r>
      <w:r w:rsidRPr="00AD4F32">
        <w:rPr>
          <w:rFonts w:ascii="Tahoma" w:hAnsi="Tahoma" w:cs="Tahoma"/>
          <w:sz w:val="18"/>
          <w:szCs w:val="18"/>
          <w:rtl/>
        </w:rPr>
        <w:t xml:space="preserve"> </w:t>
      </w:r>
      <w:r w:rsidRPr="00AD4F32">
        <w:rPr>
          <w:rFonts w:ascii="Tahoma" w:hAnsi="Tahoma" w:cs="Tahoma" w:hint="cs"/>
          <w:sz w:val="18"/>
          <w:szCs w:val="18"/>
          <w:rtl/>
        </w:rPr>
        <w:t>והפרקליטות</w:t>
      </w:r>
      <w:r w:rsidRPr="00AD4F32">
        <w:rPr>
          <w:rFonts w:ascii="Tahoma" w:hAnsi="Tahoma" w:cs="Tahoma"/>
          <w:sz w:val="18"/>
          <w:szCs w:val="18"/>
          <w:rtl/>
        </w:rPr>
        <w:t xml:space="preserve"> </w:t>
      </w:r>
      <w:r w:rsidRPr="00AD4F32">
        <w:rPr>
          <w:rFonts w:ascii="Tahoma" w:hAnsi="Tahoma" w:cs="Tahoma" w:hint="cs"/>
          <w:sz w:val="18"/>
          <w:szCs w:val="18"/>
          <w:rtl/>
        </w:rPr>
        <w:t>יקדמו</w:t>
      </w:r>
      <w:r w:rsidRPr="00AD4F32">
        <w:rPr>
          <w:rFonts w:ascii="Tahoma" w:hAnsi="Tahoma" w:cs="Tahoma"/>
          <w:sz w:val="18"/>
          <w:szCs w:val="18"/>
          <w:rtl/>
        </w:rPr>
        <w:t xml:space="preserve"> </w:t>
      </w:r>
      <w:r w:rsidRPr="00AD4F32">
        <w:rPr>
          <w:rFonts w:ascii="Tahoma" w:hAnsi="Tahoma" w:cs="Tahoma" w:hint="cs"/>
          <w:sz w:val="18"/>
          <w:szCs w:val="18"/>
          <w:rtl/>
        </w:rPr>
        <w:t>פתרון</w:t>
      </w:r>
      <w:r w:rsidRPr="00AD4F32">
        <w:rPr>
          <w:rFonts w:ascii="Tahoma" w:hAnsi="Tahoma" w:cs="Tahoma"/>
          <w:sz w:val="18"/>
          <w:szCs w:val="18"/>
          <w:rtl/>
        </w:rPr>
        <w:t xml:space="preserve"> </w:t>
      </w:r>
      <w:r w:rsidRPr="00AD4F32">
        <w:rPr>
          <w:rFonts w:ascii="Tahoma" w:hAnsi="Tahoma" w:cs="Tahoma" w:hint="cs"/>
          <w:sz w:val="18"/>
          <w:szCs w:val="18"/>
          <w:rtl/>
        </w:rPr>
        <w:t>מחשובי</w:t>
      </w:r>
      <w:r w:rsidRPr="00AD4F32">
        <w:rPr>
          <w:rFonts w:ascii="Tahoma" w:hAnsi="Tahoma" w:cs="Tahoma"/>
          <w:sz w:val="18"/>
          <w:szCs w:val="18"/>
          <w:rtl/>
        </w:rPr>
        <w:t xml:space="preserve"> </w:t>
      </w:r>
      <w:r w:rsidRPr="00AD4F32">
        <w:rPr>
          <w:rFonts w:ascii="Tahoma" w:hAnsi="Tahoma" w:cs="Tahoma" w:hint="cs"/>
          <w:sz w:val="18"/>
          <w:szCs w:val="18"/>
          <w:rtl/>
        </w:rPr>
        <w:t>לסימון של</w:t>
      </w:r>
      <w:r w:rsidRPr="00AD4F32">
        <w:rPr>
          <w:rFonts w:ascii="Tahoma" w:hAnsi="Tahoma" w:cs="Tahoma"/>
          <w:sz w:val="18"/>
          <w:szCs w:val="18"/>
          <w:rtl/>
        </w:rPr>
        <w:t xml:space="preserve"> </w:t>
      </w:r>
      <w:r w:rsidRPr="00AD4F32">
        <w:rPr>
          <w:rFonts w:ascii="Tahoma" w:hAnsi="Tahoma" w:cs="Tahoma" w:hint="cs"/>
          <w:sz w:val="18"/>
          <w:szCs w:val="18"/>
          <w:rtl/>
        </w:rPr>
        <w:t>כל</w:t>
      </w:r>
      <w:r w:rsidRPr="00AD4F32">
        <w:rPr>
          <w:rFonts w:ascii="Tahoma" w:hAnsi="Tahoma" w:cs="Tahoma"/>
          <w:sz w:val="18"/>
          <w:szCs w:val="18"/>
          <w:rtl/>
        </w:rPr>
        <w:t xml:space="preserve"> </w:t>
      </w:r>
      <w:r w:rsidRPr="00AD4F32">
        <w:rPr>
          <w:rFonts w:ascii="Tahoma" w:hAnsi="Tahoma" w:cs="Tahoma" w:hint="cs"/>
          <w:sz w:val="18"/>
          <w:szCs w:val="18"/>
          <w:rtl/>
        </w:rPr>
        <w:t>תיק</w:t>
      </w:r>
      <w:r w:rsidRPr="00AD4F32">
        <w:rPr>
          <w:rFonts w:ascii="Tahoma" w:hAnsi="Tahoma" w:cs="Tahoma"/>
          <w:sz w:val="18"/>
          <w:szCs w:val="18"/>
          <w:rtl/>
        </w:rPr>
        <w:t xml:space="preserve"> </w:t>
      </w:r>
      <w:r w:rsidRPr="00AD4F32">
        <w:rPr>
          <w:rFonts w:ascii="Tahoma" w:hAnsi="Tahoma" w:cs="Tahoma" w:hint="cs"/>
          <w:sz w:val="18"/>
          <w:szCs w:val="18"/>
          <w:rtl/>
        </w:rPr>
        <w:t>שנחקר</w:t>
      </w:r>
      <w:r w:rsidRPr="00AD4F32">
        <w:rPr>
          <w:rFonts w:ascii="Tahoma" w:hAnsi="Tahoma" w:cs="Tahoma"/>
          <w:sz w:val="18"/>
          <w:szCs w:val="18"/>
          <w:rtl/>
        </w:rPr>
        <w:t xml:space="preserve"> </w:t>
      </w:r>
      <w:r w:rsidRPr="00AD4F32">
        <w:rPr>
          <w:rFonts w:ascii="Tahoma" w:hAnsi="Tahoma" w:cs="Tahoma" w:hint="cs"/>
          <w:sz w:val="18"/>
          <w:szCs w:val="18"/>
          <w:rtl/>
        </w:rPr>
        <w:t>בו אדם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שכלית</w:t>
      </w:r>
      <w:r w:rsidRPr="00AD4F32">
        <w:rPr>
          <w:rFonts w:ascii="Tahoma" w:hAnsi="Tahoma" w:cs="Tahoma"/>
          <w:sz w:val="18"/>
          <w:szCs w:val="18"/>
          <w:rtl/>
        </w:rPr>
        <w:t xml:space="preserve"> </w:t>
      </w:r>
      <w:r w:rsidRPr="00AD4F32">
        <w:rPr>
          <w:rFonts w:ascii="Tahoma" w:hAnsi="Tahoma" w:cs="Tahoma" w:hint="cs"/>
          <w:sz w:val="18"/>
          <w:szCs w:val="18"/>
          <w:rtl/>
        </w:rPr>
        <w:t>בידי</w:t>
      </w:r>
      <w:r w:rsidRPr="00AD4F32">
        <w:rPr>
          <w:rFonts w:ascii="Tahoma" w:hAnsi="Tahoma" w:cs="Tahoma"/>
          <w:sz w:val="18"/>
          <w:szCs w:val="18"/>
          <w:rtl/>
        </w:rPr>
        <w:t xml:space="preserve"> </w:t>
      </w:r>
      <w:r w:rsidRPr="00AD4F32">
        <w:rPr>
          <w:rFonts w:ascii="Tahoma" w:hAnsi="Tahoma" w:cs="Tahoma" w:hint="cs"/>
          <w:sz w:val="18"/>
          <w:szCs w:val="18"/>
          <w:rtl/>
        </w:rPr>
        <w:t>חוקר</w:t>
      </w:r>
      <w:r w:rsidRPr="00AD4F32">
        <w:rPr>
          <w:rFonts w:ascii="Tahoma" w:hAnsi="Tahoma" w:cs="Tahoma"/>
          <w:sz w:val="18"/>
          <w:szCs w:val="18"/>
          <w:rtl/>
        </w:rPr>
        <w:t xml:space="preserve"> </w:t>
      </w:r>
      <w:r w:rsidRPr="00AD4F32">
        <w:rPr>
          <w:rFonts w:ascii="Tahoma" w:hAnsi="Tahoma" w:cs="Tahoma" w:hint="cs"/>
          <w:sz w:val="18"/>
          <w:szCs w:val="18"/>
          <w:rtl/>
        </w:rPr>
        <w:t>מיוחד,</w:t>
      </w:r>
      <w:r w:rsidRPr="00AD4F32">
        <w:rPr>
          <w:rFonts w:ascii="Tahoma" w:hAnsi="Tahoma" w:cs="Tahoma"/>
          <w:sz w:val="18"/>
          <w:szCs w:val="18"/>
          <w:rtl/>
        </w:rPr>
        <w:t xml:space="preserve"> </w:t>
      </w:r>
      <w:r w:rsidRPr="00AD4F32">
        <w:rPr>
          <w:rFonts w:ascii="Tahoma" w:hAnsi="Tahoma" w:cs="Tahoma" w:hint="cs"/>
          <w:sz w:val="18"/>
          <w:szCs w:val="18"/>
          <w:rtl/>
        </w:rPr>
        <w:t>וייבחנו גם</w:t>
      </w:r>
      <w:r w:rsidRPr="00AD4F32">
        <w:rPr>
          <w:rFonts w:ascii="Tahoma" w:hAnsi="Tahoma" w:cs="Tahoma"/>
          <w:sz w:val="18"/>
          <w:szCs w:val="18"/>
          <w:rtl/>
        </w:rPr>
        <w:t xml:space="preserve"> </w:t>
      </w:r>
      <w:r w:rsidRPr="00AD4F32">
        <w:rPr>
          <w:rFonts w:ascii="Tahoma" w:hAnsi="Tahoma" w:cs="Tahoma" w:hint="cs"/>
          <w:sz w:val="18"/>
          <w:szCs w:val="18"/>
          <w:rtl/>
        </w:rPr>
        <w:t>אפשרויות</w:t>
      </w:r>
      <w:r w:rsidRPr="00AD4F32">
        <w:rPr>
          <w:rFonts w:ascii="Tahoma" w:hAnsi="Tahoma" w:cs="Tahoma"/>
          <w:sz w:val="18"/>
          <w:szCs w:val="18"/>
          <w:rtl/>
        </w:rPr>
        <w:t xml:space="preserve"> </w:t>
      </w:r>
      <w:r w:rsidRPr="00AD4F32">
        <w:rPr>
          <w:rFonts w:ascii="Tahoma" w:hAnsi="Tahoma" w:cs="Tahoma" w:hint="cs"/>
          <w:sz w:val="18"/>
          <w:szCs w:val="18"/>
          <w:rtl/>
        </w:rPr>
        <w:t>לסימון</w:t>
      </w:r>
      <w:r w:rsidRPr="00AD4F32">
        <w:rPr>
          <w:rFonts w:ascii="Tahoma" w:hAnsi="Tahoma" w:cs="Tahoma"/>
          <w:sz w:val="18"/>
          <w:szCs w:val="18"/>
          <w:rtl/>
        </w:rPr>
        <w:t xml:space="preserve"> </w:t>
      </w:r>
      <w:r w:rsidRPr="00AD4F32">
        <w:rPr>
          <w:rFonts w:ascii="Tahoma" w:hAnsi="Tahoma" w:cs="Tahoma" w:hint="cs"/>
          <w:sz w:val="18"/>
          <w:szCs w:val="18"/>
          <w:rtl/>
        </w:rPr>
        <w:t>של תיקים</w:t>
      </w:r>
      <w:r w:rsidRPr="00AD4F32">
        <w:rPr>
          <w:rFonts w:ascii="Tahoma" w:hAnsi="Tahoma" w:cs="Tahoma"/>
          <w:sz w:val="18"/>
          <w:szCs w:val="18"/>
          <w:rtl/>
        </w:rPr>
        <w:t xml:space="preserve"> </w:t>
      </w:r>
      <w:r w:rsidRPr="00AD4F32">
        <w:rPr>
          <w:rFonts w:ascii="Tahoma" w:hAnsi="Tahoma" w:cs="Tahoma" w:hint="cs"/>
          <w:sz w:val="18"/>
          <w:szCs w:val="18"/>
          <w:rtl/>
        </w:rPr>
        <w:t>שנחקר</w:t>
      </w:r>
      <w:r w:rsidRPr="00AD4F32">
        <w:rPr>
          <w:rFonts w:ascii="Tahoma" w:hAnsi="Tahoma" w:cs="Tahoma"/>
          <w:sz w:val="18"/>
          <w:szCs w:val="18"/>
          <w:rtl/>
        </w:rPr>
        <w:t xml:space="preserve"> </w:t>
      </w:r>
      <w:r w:rsidRPr="00AD4F32">
        <w:rPr>
          <w:rFonts w:ascii="Tahoma" w:hAnsi="Tahoma" w:cs="Tahoma" w:hint="cs"/>
          <w:sz w:val="18"/>
          <w:szCs w:val="18"/>
          <w:rtl/>
        </w:rPr>
        <w:t>בהם אדם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נפשית</w:t>
      </w:r>
      <w:r w:rsidRPr="00AD4F32">
        <w:rPr>
          <w:rFonts w:ascii="Tahoma" w:hAnsi="Tahoma" w:cs="Tahoma"/>
          <w:sz w:val="18"/>
          <w:szCs w:val="18"/>
          <w:rtl/>
        </w:rPr>
        <w:t>.</w:t>
      </w:r>
    </w:p>
    <w:p w:rsidR="00A207F5" w:rsidRPr="00AD4F32" w:rsidP="000E5DCC">
      <w:pPr>
        <w:pStyle w:val="RESHET"/>
        <w:ind w:left="567"/>
        <w:rPr>
          <w:rtl/>
        </w:rPr>
      </w:pPr>
      <w:r w:rsidRPr="00AD4F32">
        <w:rPr>
          <w:rFonts w:hint="cs"/>
          <w:rtl/>
        </w:rPr>
        <w:t xml:space="preserve">בשנים האחרונות משטרת ישראל לא קיימה את הוראותיו של </w:t>
      </w:r>
      <w:r w:rsidRPr="00AD4F32">
        <w:rPr>
          <w:rFonts w:hint="eastAsia"/>
          <w:rtl/>
        </w:rPr>
        <w:t>נוהל</w:t>
      </w:r>
      <w:r w:rsidRPr="00AD4F32">
        <w:rPr>
          <w:rtl/>
        </w:rPr>
        <w:t xml:space="preserve"> </w:t>
      </w:r>
      <w:r w:rsidRPr="00AD4F32">
        <w:rPr>
          <w:rFonts w:hint="eastAsia"/>
          <w:rtl/>
        </w:rPr>
        <w:t>חקירות</w:t>
      </w:r>
      <w:r w:rsidRPr="00AD4F32">
        <w:rPr>
          <w:rFonts w:hint="cs"/>
          <w:rtl/>
        </w:rPr>
        <w:t>,</w:t>
      </w:r>
      <w:r w:rsidRPr="00AD4F32">
        <w:rPr>
          <w:rtl/>
        </w:rPr>
        <w:t xml:space="preserve"> </w:t>
      </w:r>
      <w:r w:rsidRPr="00AD4F32">
        <w:rPr>
          <w:rFonts w:hint="eastAsia"/>
          <w:rtl/>
        </w:rPr>
        <w:t>המחייב</w:t>
      </w:r>
      <w:r w:rsidRPr="00AD4F32">
        <w:rPr>
          <w:rFonts w:hint="cs"/>
          <w:rtl/>
        </w:rPr>
        <w:t xml:space="preserve"> לתעד את העובדה שהנחקר הוא </w:t>
      </w:r>
      <w:r w:rsidRPr="00AD4F32">
        <w:rPr>
          <w:rFonts w:hint="eastAsia"/>
          <w:rtl/>
        </w:rPr>
        <w:t>אדם</w:t>
      </w:r>
      <w:r w:rsidRPr="00AD4F32">
        <w:rPr>
          <w:rtl/>
        </w:rPr>
        <w:t xml:space="preserve"> </w:t>
      </w:r>
      <w:r w:rsidRPr="00AD4F32">
        <w:rPr>
          <w:rFonts w:hint="eastAsia"/>
          <w:rtl/>
        </w:rPr>
        <w:t>עם</w:t>
      </w:r>
      <w:r w:rsidRPr="00AD4F32">
        <w:rPr>
          <w:rtl/>
        </w:rPr>
        <w:t xml:space="preserve"> </w:t>
      </w:r>
      <w:r w:rsidRPr="00AD4F32">
        <w:rPr>
          <w:rFonts w:hint="eastAsia"/>
          <w:rtl/>
        </w:rPr>
        <w:t>מוגבלות</w:t>
      </w:r>
      <w:r w:rsidRPr="00AD4F32">
        <w:rPr>
          <w:rtl/>
        </w:rPr>
        <w:t xml:space="preserve"> </w:t>
      </w:r>
      <w:r w:rsidRPr="00AD4F32">
        <w:rPr>
          <w:rFonts w:hint="eastAsia"/>
          <w:rtl/>
        </w:rPr>
        <w:t>במערכת</w:t>
      </w:r>
      <w:r w:rsidRPr="00AD4F32">
        <w:rPr>
          <w:rtl/>
        </w:rPr>
        <w:t xml:space="preserve"> </w:t>
      </w:r>
      <w:r w:rsidRPr="00AD4F32">
        <w:rPr>
          <w:rFonts w:hint="eastAsia"/>
          <w:rtl/>
        </w:rPr>
        <w:t>הממוחשבת</w:t>
      </w:r>
      <w:r w:rsidRPr="00AD4F32">
        <w:rPr>
          <w:rtl/>
        </w:rPr>
        <w:t xml:space="preserve"> </w:t>
      </w:r>
      <w:r w:rsidRPr="00AD4F32">
        <w:rPr>
          <w:rFonts w:hint="eastAsia"/>
          <w:rtl/>
        </w:rPr>
        <w:t>של</w:t>
      </w:r>
      <w:r w:rsidRPr="00AD4F32">
        <w:rPr>
          <w:rtl/>
        </w:rPr>
        <w:t xml:space="preserve"> </w:t>
      </w:r>
      <w:r w:rsidRPr="00AD4F32">
        <w:rPr>
          <w:rFonts w:hint="eastAsia"/>
          <w:rtl/>
        </w:rPr>
        <w:t>המשטרה</w:t>
      </w:r>
      <w:r w:rsidRPr="00AD4F32">
        <w:rPr>
          <w:rtl/>
        </w:rPr>
        <w:t xml:space="preserve">, </w:t>
      </w:r>
      <w:r w:rsidRPr="00AD4F32">
        <w:rPr>
          <w:rFonts w:hint="cs"/>
          <w:rtl/>
        </w:rPr>
        <w:t>בציון</w:t>
      </w:r>
      <w:r w:rsidRPr="00AD4F32">
        <w:rPr>
          <w:rtl/>
        </w:rPr>
        <w:t xml:space="preserve"> </w:t>
      </w:r>
      <w:r w:rsidRPr="00AD4F32">
        <w:rPr>
          <w:rFonts w:hint="eastAsia"/>
          <w:rtl/>
        </w:rPr>
        <w:t>סוג</w:t>
      </w:r>
      <w:r w:rsidRPr="00AD4F32">
        <w:rPr>
          <w:rtl/>
        </w:rPr>
        <w:t xml:space="preserve"> </w:t>
      </w:r>
      <w:r w:rsidRPr="00AD4F32">
        <w:rPr>
          <w:rFonts w:hint="eastAsia"/>
          <w:rtl/>
        </w:rPr>
        <w:t>המוגבלות</w:t>
      </w:r>
      <w:r w:rsidRPr="00AD4F32">
        <w:rPr>
          <w:rtl/>
        </w:rPr>
        <w:t xml:space="preserve"> </w:t>
      </w:r>
      <w:r w:rsidRPr="00AD4F32">
        <w:rPr>
          <w:rFonts w:hint="eastAsia"/>
          <w:rtl/>
        </w:rPr>
        <w:t>של</w:t>
      </w:r>
      <w:r w:rsidRPr="00AD4F32">
        <w:rPr>
          <w:rtl/>
        </w:rPr>
        <w:t xml:space="preserve"> </w:t>
      </w:r>
      <w:r w:rsidRPr="00AD4F32">
        <w:rPr>
          <w:rFonts w:hint="eastAsia"/>
          <w:rtl/>
        </w:rPr>
        <w:t>הנחקר</w:t>
      </w:r>
      <w:r w:rsidRPr="00AD4F32">
        <w:rPr>
          <w:rtl/>
        </w:rPr>
        <w:t>.</w:t>
      </w:r>
      <w:r w:rsidRPr="00AD4F32">
        <w:rPr>
          <w:rFonts w:hint="cs"/>
          <w:rtl/>
        </w:rPr>
        <w:t xml:space="preserve"> רק</w:t>
      </w:r>
      <w:r w:rsidRPr="00AD4F32">
        <w:rPr>
          <w:rtl/>
        </w:rPr>
        <w:t xml:space="preserve"> </w:t>
      </w:r>
      <w:r w:rsidRPr="00AD4F32">
        <w:rPr>
          <w:rFonts w:hint="cs"/>
          <w:rtl/>
        </w:rPr>
        <w:t xml:space="preserve">ביוני 2017 הונחו גורמי המחשוב במשטרה להפעיל חיווי על מוגבלותו של אדם במערכת הממוחשבת, כדי שאם יוזנו בה פרטיו בעתיד, יוצג החיווי. </w:t>
      </w:r>
    </w:p>
    <w:p w:rsidR="00A207F5" w:rsidRPr="00AD4F32" w:rsidP="000E5DCC">
      <w:pPr>
        <w:autoSpaceDE w:val="0"/>
        <w:autoSpaceDN w:val="0"/>
        <w:adjustRightInd w:val="0"/>
        <w:spacing w:before="180" w:line="240" w:lineRule="exact"/>
        <w:ind w:left="340" w:right="2268"/>
        <w:jc w:val="both"/>
        <w:rPr>
          <w:rFonts w:ascii="Tahoma" w:hAnsi="Tahoma" w:cs="Tahoma"/>
          <w:b/>
          <w:bCs/>
          <w:sz w:val="18"/>
          <w:szCs w:val="18"/>
          <w:rtl/>
        </w:rPr>
      </w:pPr>
      <w:r w:rsidRPr="00AD4F32">
        <w:rPr>
          <w:rFonts w:ascii="Tahoma" w:hAnsi="Tahoma" w:cs="Tahoma" w:hint="eastAsia"/>
          <w:sz w:val="18"/>
          <w:szCs w:val="18"/>
          <w:rtl/>
        </w:rPr>
        <w:t>בתשובת</w:t>
      </w:r>
      <w:r w:rsidRPr="00AD4F32">
        <w:rPr>
          <w:rFonts w:ascii="Tahoma" w:hAnsi="Tahoma" w:cs="Tahoma" w:hint="cs"/>
          <w:sz w:val="18"/>
          <w:szCs w:val="18"/>
          <w:rtl/>
        </w:rPr>
        <w:t>ה כתבה</w:t>
      </w:r>
      <w:r w:rsidRPr="00AD4F32">
        <w:rPr>
          <w:rFonts w:ascii="Tahoma" w:hAnsi="Tahoma" w:cs="Tahoma"/>
          <w:sz w:val="18"/>
          <w:szCs w:val="18"/>
          <w:rtl/>
        </w:rPr>
        <w:t xml:space="preserve"> </w:t>
      </w:r>
      <w:r w:rsidRPr="00AD4F32">
        <w:rPr>
          <w:rFonts w:ascii="Tahoma" w:hAnsi="Tahoma" w:cs="Tahoma" w:hint="eastAsia"/>
          <w:sz w:val="18"/>
          <w:szCs w:val="18"/>
          <w:rtl/>
        </w:rPr>
        <w:t>משטרת</w:t>
      </w:r>
      <w:r w:rsidRPr="00AD4F32">
        <w:rPr>
          <w:rFonts w:ascii="Tahoma" w:hAnsi="Tahoma" w:cs="Tahoma"/>
          <w:sz w:val="18"/>
          <w:szCs w:val="18"/>
          <w:rtl/>
        </w:rPr>
        <w:t xml:space="preserve"> </w:t>
      </w:r>
      <w:r w:rsidRPr="00AD4F32">
        <w:rPr>
          <w:rFonts w:ascii="Tahoma" w:hAnsi="Tahoma" w:cs="Tahoma" w:hint="eastAsia"/>
          <w:sz w:val="18"/>
          <w:szCs w:val="18"/>
          <w:rtl/>
        </w:rPr>
        <w:t>ישראל</w:t>
      </w:r>
      <w:r w:rsidRPr="00AD4F32">
        <w:rPr>
          <w:rFonts w:ascii="Tahoma" w:hAnsi="Tahoma" w:cs="Tahoma" w:hint="cs"/>
          <w:sz w:val="18"/>
          <w:szCs w:val="18"/>
          <w:rtl/>
        </w:rPr>
        <w:t xml:space="preserve"> </w:t>
      </w:r>
      <w:r w:rsidRPr="00AD4F32">
        <w:rPr>
          <w:rFonts w:ascii="Tahoma" w:hAnsi="Tahoma" w:cs="Tahoma" w:hint="eastAsia"/>
          <w:sz w:val="18"/>
          <w:szCs w:val="18"/>
          <w:rtl/>
        </w:rPr>
        <w:t>כי</w:t>
      </w:r>
      <w:r w:rsidRPr="00AD4F32">
        <w:rPr>
          <w:rFonts w:ascii="Tahoma" w:hAnsi="Tahoma" w:cs="Tahoma"/>
          <w:sz w:val="18"/>
          <w:szCs w:val="18"/>
          <w:rtl/>
        </w:rPr>
        <w:t xml:space="preserve"> </w:t>
      </w:r>
      <w:r w:rsidRPr="00AD4F32">
        <w:rPr>
          <w:rFonts w:ascii="Tahoma" w:hAnsi="Tahoma" w:cs="Tahoma" w:hint="cs"/>
          <w:sz w:val="18"/>
          <w:szCs w:val="18"/>
          <w:rtl/>
        </w:rPr>
        <w:t xml:space="preserve">החלה לאחרונה בעבודת המטה שתוביל להצגת חיווי על מוגבלות שכלית של נחקר ולהתראה כל אימת שייחקר אותו אדם בתיקים אחרים, אך אין מקום לתיעוד מוגבלות שאינה מוגבלות שכלית. </w:t>
      </w:r>
    </w:p>
    <w:p w:rsidR="00A207F5" w:rsidRPr="000E5DCC" w:rsidP="000E5DCC">
      <w:pPr>
        <w:pStyle w:val="RESHET"/>
        <w:ind w:left="567"/>
        <w:rPr>
          <w:rtl/>
        </w:rPr>
      </w:pPr>
      <w:r w:rsidRPr="000E5DCC">
        <w:rPr>
          <w:rFonts w:hint="cs"/>
          <w:rtl/>
        </w:rPr>
        <w:t xml:space="preserve">מן הראוי שהמשטרה, בהתייעצות עם משרד המשפטים, תבחן כיצד ניתן להתגבר על מורכבות הנושא ולמצוא את הדרך לתעד חקירות שנעשו בהן התאמות לאנשים עם מוגבלות. </w:t>
      </w:r>
    </w:p>
    <w:p w:rsidR="00A207F5" w:rsidRPr="00AD4F32" w:rsidP="000E5DCC">
      <w:pPr>
        <w:pStyle w:val="ListParagraph"/>
        <w:numPr>
          <w:ilvl w:val="0"/>
          <w:numId w:val="10"/>
        </w:numPr>
        <w:autoSpaceDE/>
        <w:autoSpaceDN/>
        <w:adjustRightInd/>
        <w:spacing w:before="180" w:after="240" w:line="240" w:lineRule="exact"/>
        <w:ind w:right="2268"/>
        <w:rPr>
          <w:sz w:val="18"/>
          <w:szCs w:val="18"/>
          <w:rtl/>
        </w:rPr>
      </w:pPr>
      <w:r w:rsidRPr="00AD4F32">
        <w:rPr>
          <w:rFonts w:hint="cs"/>
          <w:sz w:val="18"/>
          <w:szCs w:val="18"/>
          <w:rtl/>
        </w:rPr>
        <w:t>העברתו של תיק חקירה מהמשטרה לפרקליטות פירושה העברת תיק חקירה פיזי מנייר והעברתם של נתונים טכניים בלבד בממשק אוטומטי בין המערכות הממוחשבות, כגון פרטי המעורבים, מספרי התיק וכיו"ב.</w:t>
      </w:r>
    </w:p>
    <w:p w:rsidR="00A207F5" w:rsidRPr="000E5DCC" w:rsidP="000E5DCC">
      <w:pPr>
        <w:pStyle w:val="RESHET"/>
        <w:ind w:left="567"/>
        <w:rPr>
          <w:rtl/>
        </w:rPr>
      </w:pPr>
      <w:r w:rsidRPr="000E5DCC">
        <w:rPr>
          <w:rFonts w:hint="cs"/>
          <w:rtl/>
        </w:rPr>
        <w:t xml:space="preserve">נמצא כי משטרת ישראל מעבירה לפרקליטות תיקי חקירה פיזיים ללא סימונם כתיקים שמעורב בהם אדם עם מוגבלות, ואינה מעבירה מידע זה לפרקליטות במערכות הממוחשבות. בנסיבות אלה קיים חשש שהמידע על מעורבותו בתיק של אדם עם מוגבלות יהיה ידוע לחוקרים אך לא יירשם בתיק או שיופיע במובלע רק במסמכי התיק. </w:t>
      </w:r>
    </w:p>
    <w:p w:rsidR="00A207F5" w:rsidRPr="00AD4F32" w:rsidP="000E5DCC">
      <w:pPr>
        <w:spacing w:before="180" w:after="240" w:line="240" w:lineRule="exact"/>
        <w:ind w:left="340" w:right="2268"/>
        <w:jc w:val="both"/>
        <w:rPr>
          <w:rFonts w:ascii="Tahoma" w:hAnsi="Tahoma" w:cs="Tahoma"/>
          <w:b/>
          <w:bCs/>
          <w:sz w:val="18"/>
          <w:szCs w:val="18"/>
          <w:rtl/>
        </w:rPr>
      </w:pPr>
      <w:r w:rsidRPr="00AD4F32">
        <w:rPr>
          <w:rFonts w:ascii="Tahoma" w:hAnsi="Tahoma" w:cs="Tahoma" w:hint="cs"/>
          <w:sz w:val="18"/>
          <w:szCs w:val="18"/>
          <w:rtl/>
        </w:rPr>
        <w:t xml:space="preserve">המשטרה כתבה בתשובתה כי תבחן עם הגורמים הרלוונטיים את הממשקים הממוחשבים והפיזיים, ואת האפשרות לסמן את התיקים, על מנת </w:t>
      </w:r>
      <w:r w:rsidRPr="00AD4F32">
        <w:rPr>
          <w:rFonts w:ascii="Tahoma" w:hAnsi="Tahoma" w:cs="Tahoma" w:hint="cs"/>
          <w:sz w:val="18"/>
          <w:szCs w:val="18"/>
          <w:rtl/>
        </w:rPr>
        <w:t>שיתועדפו</w:t>
      </w:r>
      <w:r w:rsidRPr="00AD4F32">
        <w:rPr>
          <w:rFonts w:ascii="Tahoma" w:hAnsi="Tahoma" w:cs="Tahoma" w:hint="cs"/>
          <w:sz w:val="18"/>
          <w:szCs w:val="18"/>
          <w:rtl/>
        </w:rPr>
        <w:t xml:space="preserve"> בטיפול. </w:t>
      </w:r>
    </w:p>
    <w:p w:rsidR="00A207F5" w:rsidRPr="00AD4F32" w:rsidP="000E5DCC">
      <w:pPr>
        <w:pStyle w:val="RESHET"/>
        <w:ind w:left="567"/>
        <w:rPr>
          <w:rtl/>
        </w:rPr>
      </w:pPr>
      <w:r w:rsidRPr="00AD4F32">
        <w:rPr>
          <w:rFonts w:hint="cs"/>
          <w:rtl/>
        </w:rPr>
        <w:t xml:space="preserve">משרד מבקר המדינה מעיר למשטרה כי בהיעדר הסדרה של העברת מידע, קיים חשש שתיקים שמעורבים בהם אנשים עם מוגבלות לא יזוהו ככאלה, הזכויות הנובעות מן המוגבלות לא יוענקו, החובות החלות על גורמי אכיפת החוק לא יקוימו, ומן הפרקליטות תימנע האפשרות למלא את חובתה לבדוק אם התיק טופל כראוי ובהתאם לדין. לפיכך על המשטרה לדון עם פרקליטות המדינה בהקדם ולפעול להסדרתה של העברת נתונים על מעורבותם של אנשים עם מוגבלות במערכות הממוחשבות ובסימון התיקים הפיזיים, כדי לוודא שהתיקים מטופלים כנדרש ובזריזות. </w:t>
      </w:r>
    </w:p>
    <w:p w:rsidR="00A207F5" w:rsidRPr="00AD4F32" w:rsidP="00D00742">
      <w:pPr>
        <w:pStyle w:val="ListParagraph"/>
        <w:numPr>
          <w:ilvl w:val="0"/>
          <w:numId w:val="0"/>
        </w:numPr>
        <w:spacing w:before="180" w:after="240" w:line="240" w:lineRule="exact"/>
        <w:ind w:right="2268"/>
        <w:rPr>
          <w:sz w:val="18"/>
          <w:szCs w:val="18"/>
          <w:rtl/>
        </w:rPr>
      </w:pPr>
      <w:r w:rsidRPr="00CE44A1">
        <w:rPr>
          <w:rStyle w:val="Heading7Char"/>
          <w:rFonts w:ascii="Tahoma" w:hAnsi="Tahoma" w:cs="Tahoma" w:hint="cs"/>
          <w:sz w:val="17"/>
          <w:szCs w:val="17"/>
          <w:rtl/>
        </w:rPr>
        <w:t>פרקליטות</w:t>
      </w:r>
      <w:r w:rsidRPr="00CE44A1">
        <w:rPr>
          <w:rStyle w:val="Heading7Char"/>
          <w:rFonts w:ascii="Tahoma" w:hAnsi="Tahoma" w:cs="Tahoma"/>
          <w:sz w:val="17"/>
          <w:szCs w:val="17"/>
          <w:rtl/>
        </w:rPr>
        <w:t xml:space="preserve"> </w:t>
      </w:r>
      <w:r w:rsidRPr="00CE44A1">
        <w:rPr>
          <w:rStyle w:val="Heading7Char"/>
          <w:rFonts w:ascii="Tahoma" w:hAnsi="Tahoma" w:cs="Tahoma" w:hint="cs"/>
          <w:sz w:val="17"/>
          <w:szCs w:val="17"/>
          <w:rtl/>
        </w:rPr>
        <w:t>המדינה:</w:t>
      </w:r>
      <w:r w:rsidRPr="00AD4F32">
        <w:rPr>
          <w:rFonts w:hint="cs"/>
          <w:sz w:val="18"/>
          <w:szCs w:val="18"/>
          <w:rtl/>
        </w:rPr>
        <w:t xml:space="preserve"> במערכת</w:t>
      </w:r>
      <w:r w:rsidRPr="00AD4F32">
        <w:rPr>
          <w:sz w:val="18"/>
          <w:szCs w:val="18"/>
          <w:rtl/>
        </w:rPr>
        <w:t xml:space="preserve"> </w:t>
      </w:r>
      <w:r w:rsidRPr="00AD4F32">
        <w:rPr>
          <w:rFonts w:hint="cs"/>
          <w:sz w:val="18"/>
          <w:szCs w:val="18"/>
          <w:rtl/>
        </w:rPr>
        <w:t xml:space="preserve">הממוחשבת לניהול תיקים פליליים בפרקליטות </w:t>
      </w:r>
      <w:r w:rsidRPr="00AD4F32">
        <w:rPr>
          <w:sz w:val="18"/>
          <w:szCs w:val="18"/>
          <w:rtl/>
        </w:rPr>
        <w:t>קיי</w:t>
      </w:r>
      <w:r w:rsidRPr="00AD4F32">
        <w:rPr>
          <w:rFonts w:hint="eastAsia"/>
          <w:sz w:val="18"/>
          <w:szCs w:val="18"/>
          <w:rtl/>
        </w:rPr>
        <w:t>מת</w:t>
      </w:r>
      <w:r w:rsidRPr="00AD4F32">
        <w:rPr>
          <w:sz w:val="18"/>
          <w:szCs w:val="18"/>
          <w:rtl/>
        </w:rPr>
        <w:t xml:space="preserve"> אפשרות </w:t>
      </w:r>
      <w:r w:rsidRPr="00AD4F32">
        <w:rPr>
          <w:rFonts w:hint="eastAsia"/>
          <w:sz w:val="18"/>
          <w:szCs w:val="18"/>
          <w:rtl/>
        </w:rPr>
        <w:t>לסימון</w:t>
      </w:r>
      <w:r w:rsidRPr="00AD4F32">
        <w:rPr>
          <w:sz w:val="18"/>
          <w:szCs w:val="18"/>
          <w:rtl/>
        </w:rPr>
        <w:t xml:space="preserve"> מעורבותו של אדם עם מוגבלות </w:t>
      </w:r>
      <w:r w:rsidRPr="00AD4F32">
        <w:rPr>
          <w:rFonts w:hint="eastAsia"/>
          <w:sz w:val="18"/>
          <w:szCs w:val="18"/>
          <w:rtl/>
        </w:rPr>
        <w:t>בתיק</w:t>
      </w:r>
      <w:r w:rsidRPr="00AD4F32">
        <w:rPr>
          <w:rFonts w:hint="cs"/>
          <w:sz w:val="18"/>
          <w:szCs w:val="18"/>
          <w:rtl/>
        </w:rPr>
        <w:t>.</w:t>
      </w:r>
    </w:p>
    <w:p w:rsidR="00A207F5" w:rsidRPr="000E5DCC" w:rsidP="00D00742">
      <w:pPr>
        <w:pStyle w:val="RESHET"/>
      </w:pPr>
      <w:r w:rsidRPr="000E5DCC">
        <w:rPr>
          <w:rFonts w:hint="cs"/>
          <w:rtl/>
        </w:rPr>
        <w:t xml:space="preserve">הפרקליטות לא הסדירה, באמצעות המערכת הממוחשבת או בהנחיותיה, חובת סימון של תיקים שמעורבים בהם אנשים עם מוגבלות והוא נעשה </w:t>
      </w:r>
      <w:r w:rsidRPr="000E5DCC">
        <w:rPr>
          <w:rFonts w:hint="eastAsia"/>
          <w:rtl/>
        </w:rPr>
        <w:t>ביוזמת</w:t>
      </w:r>
      <w:r w:rsidRPr="000E5DCC">
        <w:rPr>
          <w:rtl/>
        </w:rPr>
        <w:t xml:space="preserve"> </w:t>
      </w:r>
      <w:r w:rsidRPr="000E5DCC">
        <w:rPr>
          <w:rFonts w:hint="eastAsia"/>
          <w:rtl/>
        </w:rPr>
        <w:t>הפרקליט</w:t>
      </w:r>
      <w:r w:rsidRPr="000E5DCC">
        <w:rPr>
          <w:rFonts w:hint="cs"/>
          <w:rtl/>
        </w:rPr>
        <w:t xml:space="preserve"> בלבד</w:t>
      </w:r>
      <w:r w:rsidRPr="000E5DCC">
        <w:rPr>
          <w:rtl/>
        </w:rPr>
        <w:t xml:space="preserve">. </w:t>
      </w:r>
      <w:r w:rsidRPr="000E5DCC">
        <w:rPr>
          <w:rFonts w:hint="eastAsia"/>
          <w:rtl/>
        </w:rPr>
        <w:t>המערכת</w:t>
      </w:r>
      <w:r w:rsidRPr="000E5DCC">
        <w:rPr>
          <w:rtl/>
        </w:rPr>
        <w:t xml:space="preserve"> </w:t>
      </w:r>
      <w:r w:rsidRPr="000E5DCC">
        <w:rPr>
          <w:rFonts w:hint="cs"/>
          <w:rtl/>
        </w:rPr>
        <w:t>אינה</w:t>
      </w:r>
      <w:r w:rsidRPr="000E5DCC">
        <w:rPr>
          <w:rtl/>
        </w:rPr>
        <w:t xml:space="preserve"> מחייב</w:t>
      </w:r>
      <w:r w:rsidRPr="000E5DCC">
        <w:rPr>
          <w:rFonts w:hint="eastAsia"/>
          <w:rtl/>
        </w:rPr>
        <w:t>ת</w:t>
      </w:r>
      <w:r w:rsidRPr="000E5DCC">
        <w:rPr>
          <w:rtl/>
        </w:rPr>
        <w:t xml:space="preserve"> א</w:t>
      </w:r>
      <w:r w:rsidRPr="000E5DCC">
        <w:rPr>
          <w:rFonts w:hint="cs"/>
          <w:rtl/>
        </w:rPr>
        <w:t>ו</w:t>
      </w:r>
      <w:r w:rsidRPr="000E5DCC">
        <w:rPr>
          <w:rtl/>
        </w:rPr>
        <w:t>ת</w:t>
      </w:r>
      <w:r w:rsidRPr="000E5DCC">
        <w:rPr>
          <w:rFonts w:hint="cs"/>
          <w:rtl/>
        </w:rPr>
        <w:t>ו</w:t>
      </w:r>
      <w:r w:rsidRPr="000E5DCC">
        <w:rPr>
          <w:rtl/>
        </w:rPr>
        <w:t xml:space="preserve"> לבדוק במועד פתיחת</w:t>
      </w:r>
      <w:r w:rsidRPr="000E5DCC">
        <w:rPr>
          <w:rFonts w:hint="eastAsia"/>
          <w:rtl/>
        </w:rPr>
        <w:t>ו</w:t>
      </w:r>
      <w:r w:rsidRPr="000E5DCC">
        <w:rPr>
          <w:rtl/>
        </w:rPr>
        <w:t xml:space="preserve"> </w:t>
      </w:r>
      <w:r w:rsidRPr="000E5DCC">
        <w:rPr>
          <w:rFonts w:hint="cs"/>
          <w:rtl/>
        </w:rPr>
        <w:t xml:space="preserve">של תיק </w:t>
      </w:r>
      <w:r w:rsidRPr="000E5DCC">
        <w:rPr>
          <w:rtl/>
        </w:rPr>
        <w:t>במערכת הממוחשבת</w:t>
      </w:r>
      <w:r w:rsidRPr="000E5DCC">
        <w:rPr>
          <w:rFonts w:hint="cs"/>
          <w:rtl/>
        </w:rPr>
        <w:t xml:space="preserve"> </w:t>
      </w:r>
      <w:r w:rsidRPr="000E5DCC">
        <w:rPr>
          <w:rtl/>
        </w:rPr>
        <w:t xml:space="preserve">אם מעורב </w:t>
      </w:r>
      <w:r w:rsidRPr="000E5DCC">
        <w:rPr>
          <w:rFonts w:hint="cs"/>
          <w:rtl/>
        </w:rPr>
        <w:t xml:space="preserve">בו </w:t>
      </w:r>
      <w:r w:rsidRPr="000E5DCC">
        <w:rPr>
          <w:rtl/>
        </w:rPr>
        <w:t>אדם עם מוגבלות</w:t>
      </w:r>
      <w:r w:rsidRPr="000E5DCC">
        <w:rPr>
          <w:rFonts w:hint="cs"/>
          <w:rtl/>
        </w:rPr>
        <w:t>.</w:t>
      </w:r>
    </w:p>
    <w:p w:rsidR="00A207F5" w:rsidRPr="00AD4F32" w:rsidP="00D00742">
      <w:pPr>
        <w:spacing w:before="180" w:after="240" w:line="240" w:lineRule="exact"/>
        <w:ind w:right="2268"/>
        <w:jc w:val="both"/>
        <w:rPr>
          <w:rFonts w:ascii="Tahoma" w:hAnsi="Tahoma" w:cs="Tahoma"/>
          <w:sz w:val="18"/>
          <w:szCs w:val="18"/>
          <w:rtl/>
          <w:lang w:bidi="he"/>
        </w:rPr>
      </w:pPr>
      <w:r w:rsidRPr="00AD4F32">
        <w:rPr>
          <w:rFonts w:ascii="Tahoma" w:hAnsi="Tahoma" w:cs="Tahoma" w:hint="eastAsia"/>
          <w:sz w:val="18"/>
          <w:szCs w:val="18"/>
          <w:rtl/>
        </w:rPr>
        <w:t>בתשובת</w:t>
      </w:r>
      <w:r w:rsidRPr="00AD4F32">
        <w:rPr>
          <w:rFonts w:ascii="Tahoma" w:hAnsi="Tahoma" w:cs="Tahoma" w:hint="cs"/>
          <w:sz w:val="18"/>
          <w:szCs w:val="18"/>
          <w:rtl/>
        </w:rPr>
        <w:t>ה מסרה</w:t>
      </w:r>
      <w:r w:rsidRPr="00AD4F32">
        <w:rPr>
          <w:rFonts w:ascii="Tahoma" w:hAnsi="Tahoma" w:cs="Tahoma"/>
          <w:sz w:val="18"/>
          <w:szCs w:val="18"/>
          <w:rtl/>
        </w:rPr>
        <w:t xml:space="preserve"> </w:t>
      </w:r>
      <w:r w:rsidRPr="00AD4F32">
        <w:rPr>
          <w:rFonts w:ascii="Tahoma" w:hAnsi="Tahoma" w:cs="Tahoma" w:hint="eastAsia"/>
          <w:sz w:val="18"/>
          <w:szCs w:val="18"/>
          <w:rtl/>
        </w:rPr>
        <w:t>פרקליטות</w:t>
      </w:r>
      <w:r w:rsidRPr="00AD4F32">
        <w:rPr>
          <w:rFonts w:ascii="Tahoma" w:hAnsi="Tahoma" w:cs="Tahoma"/>
          <w:sz w:val="18"/>
          <w:szCs w:val="18"/>
          <w:rtl/>
        </w:rPr>
        <w:t xml:space="preserve"> </w:t>
      </w:r>
      <w:r w:rsidRPr="00AD4F32">
        <w:rPr>
          <w:rFonts w:ascii="Tahoma" w:hAnsi="Tahoma" w:cs="Tahoma" w:hint="eastAsia"/>
          <w:sz w:val="18"/>
          <w:szCs w:val="18"/>
          <w:rtl/>
        </w:rPr>
        <w:t>המדינה</w:t>
      </w:r>
      <w:r w:rsidRPr="00AD4F32">
        <w:rPr>
          <w:rFonts w:ascii="Tahoma" w:hAnsi="Tahoma" w:cs="Tahoma" w:hint="cs"/>
          <w:sz w:val="18"/>
          <w:szCs w:val="18"/>
          <w:rtl/>
        </w:rPr>
        <w:t xml:space="preserve"> </w:t>
      </w:r>
      <w:r w:rsidRPr="00AD4F32">
        <w:rPr>
          <w:rFonts w:ascii="Tahoma" w:hAnsi="Tahoma" w:cs="Tahoma"/>
          <w:sz w:val="18"/>
          <w:szCs w:val="18"/>
          <w:rtl/>
        </w:rPr>
        <w:t xml:space="preserve">כי </w:t>
      </w:r>
      <w:r w:rsidRPr="00AD4F32">
        <w:rPr>
          <w:rFonts w:ascii="Tahoma" w:hAnsi="Tahoma" w:cs="Tahoma" w:hint="cs"/>
          <w:sz w:val="18"/>
          <w:szCs w:val="18"/>
          <w:rtl/>
        </w:rPr>
        <w:t>תבחן הנהגתו של</w:t>
      </w:r>
      <w:r w:rsidRPr="00AD4F32">
        <w:rPr>
          <w:rFonts w:ascii="Tahoma" w:hAnsi="Tahoma" w:cs="Tahoma"/>
          <w:sz w:val="18"/>
          <w:szCs w:val="18"/>
          <w:rtl/>
        </w:rPr>
        <w:t xml:space="preserve"> </w:t>
      </w:r>
      <w:r w:rsidRPr="00AD4F32">
        <w:rPr>
          <w:rFonts w:ascii="Tahoma" w:hAnsi="Tahoma" w:cs="Tahoma" w:hint="cs"/>
          <w:sz w:val="18"/>
          <w:szCs w:val="18"/>
          <w:rtl/>
        </w:rPr>
        <w:t>חיווי</w:t>
      </w:r>
      <w:r w:rsidRPr="00AD4F32">
        <w:rPr>
          <w:rFonts w:ascii="Tahoma" w:hAnsi="Tahoma" w:cs="Tahoma"/>
          <w:sz w:val="18"/>
          <w:szCs w:val="18"/>
          <w:rtl/>
        </w:rPr>
        <w:t xml:space="preserve"> </w:t>
      </w:r>
      <w:r w:rsidRPr="00AD4F32">
        <w:rPr>
          <w:rFonts w:ascii="Tahoma" w:hAnsi="Tahoma" w:cs="Tahoma" w:hint="cs"/>
          <w:sz w:val="18"/>
          <w:szCs w:val="18"/>
          <w:rtl/>
        </w:rPr>
        <w:t>כ</w:t>
      </w:r>
      <w:r w:rsidRPr="00AD4F32">
        <w:rPr>
          <w:rFonts w:ascii="Tahoma" w:hAnsi="Tahoma" w:cs="Tahoma"/>
          <w:sz w:val="18"/>
          <w:szCs w:val="18"/>
          <w:rtl/>
        </w:rPr>
        <w:t>זה, בהתחשב בת</w:t>
      </w:r>
      <w:r w:rsidRPr="00AD4F32">
        <w:rPr>
          <w:rFonts w:ascii="Tahoma" w:hAnsi="Tahoma" w:cs="Tahoma" w:hint="cs"/>
          <w:sz w:val="18"/>
          <w:szCs w:val="18"/>
          <w:rtl/>
        </w:rPr>
        <w:t>ו</w:t>
      </w:r>
      <w:r w:rsidRPr="00AD4F32">
        <w:rPr>
          <w:rFonts w:ascii="Tahoma" w:hAnsi="Tahoma" w:cs="Tahoma"/>
          <w:sz w:val="18"/>
          <w:szCs w:val="18"/>
          <w:rtl/>
        </w:rPr>
        <w:t>כנית העבודה הכוללת</w:t>
      </w:r>
      <w:r w:rsidRPr="00AD4F32">
        <w:rPr>
          <w:rFonts w:ascii="Tahoma" w:hAnsi="Tahoma" w:cs="Tahoma" w:hint="cs"/>
          <w:sz w:val="18"/>
          <w:szCs w:val="18"/>
          <w:rtl/>
        </w:rPr>
        <w:t xml:space="preserve"> ולאור חשיבותו</w:t>
      </w:r>
      <w:r w:rsidRPr="00AD4F32">
        <w:rPr>
          <w:rFonts w:ascii="Tahoma" w:hAnsi="Tahoma" w:cs="Tahoma"/>
          <w:sz w:val="18"/>
          <w:szCs w:val="18"/>
          <w:rtl/>
        </w:rPr>
        <w:t>.</w:t>
      </w:r>
    </w:p>
    <w:p w:rsidR="00A207F5" w:rsidRPr="000E5DCC" w:rsidP="00D00742">
      <w:pPr>
        <w:pStyle w:val="RESHET"/>
        <w:rPr>
          <w:rtl/>
        </w:rPr>
      </w:pPr>
      <w:r w:rsidRPr="000E5DCC">
        <w:rPr>
          <w:rFonts w:hint="eastAsia"/>
          <w:rtl/>
        </w:rPr>
        <w:t>על</w:t>
      </w:r>
      <w:r w:rsidRPr="000E5DCC">
        <w:rPr>
          <w:rtl/>
        </w:rPr>
        <w:t xml:space="preserve"> </w:t>
      </w:r>
      <w:r w:rsidRPr="000E5DCC">
        <w:rPr>
          <w:rFonts w:hint="cs"/>
          <w:rtl/>
        </w:rPr>
        <w:t>הפרקליטות</w:t>
      </w:r>
      <w:r w:rsidRPr="000E5DCC">
        <w:rPr>
          <w:rtl/>
        </w:rPr>
        <w:t xml:space="preserve"> </w:t>
      </w:r>
      <w:r w:rsidRPr="000E5DCC">
        <w:rPr>
          <w:rFonts w:hint="eastAsia"/>
          <w:rtl/>
        </w:rPr>
        <w:t>ל</w:t>
      </w:r>
      <w:r w:rsidRPr="000E5DCC">
        <w:rPr>
          <w:rFonts w:hint="cs"/>
          <w:rtl/>
        </w:rPr>
        <w:t>הסדיר בהקדם האפשרי את חובת הסימון של כל ה</w:t>
      </w:r>
      <w:r w:rsidRPr="000E5DCC">
        <w:rPr>
          <w:rFonts w:hint="eastAsia"/>
          <w:rtl/>
        </w:rPr>
        <w:t>תיקים</w:t>
      </w:r>
      <w:r w:rsidRPr="000E5DCC">
        <w:rPr>
          <w:rtl/>
        </w:rPr>
        <w:t xml:space="preserve"> </w:t>
      </w:r>
      <w:r w:rsidRPr="000E5DCC">
        <w:rPr>
          <w:rFonts w:hint="cs"/>
          <w:rtl/>
        </w:rPr>
        <w:t>ש</w:t>
      </w:r>
      <w:r w:rsidRPr="000E5DCC">
        <w:rPr>
          <w:rFonts w:hint="eastAsia"/>
          <w:rtl/>
        </w:rPr>
        <w:t>מעורבים</w:t>
      </w:r>
      <w:r w:rsidRPr="000E5DCC">
        <w:rPr>
          <w:rtl/>
        </w:rPr>
        <w:t xml:space="preserve"> </w:t>
      </w:r>
      <w:r w:rsidRPr="000E5DCC">
        <w:rPr>
          <w:rFonts w:hint="cs"/>
          <w:rtl/>
        </w:rPr>
        <w:t xml:space="preserve">בהם </w:t>
      </w:r>
      <w:r w:rsidRPr="000E5DCC">
        <w:rPr>
          <w:rFonts w:hint="eastAsia"/>
          <w:rtl/>
        </w:rPr>
        <w:t>אנשים</w:t>
      </w:r>
      <w:r w:rsidRPr="000E5DCC">
        <w:rPr>
          <w:rtl/>
        </w:rPr>
        <w:t xml:space="preserve"> </w:t>
      </w:r>
      <w:r w:rsidRPr="000E5DCC">
        <w:rPr>
          <w:rFonts w:hint="eastAsia"/>
          <w:rtl/>
        </w:rPr>
        <w:t>עם</w:t>
      </w:r>
      <w:r w:rsidRPr="000E5DCC">
        <w:rPr>
          <w:rtl/>
        </w:rPr>
        <w:t xml:space="preserve"> </w:t>
      </w:r>
      <w:r w:rsidRPr="000E5DCC">
        <w:rPr>
          <w:rFonts w:hint="eastAsia"/>
          <w:rtl/>
        </w:rPr>
        <w:t>מוגבלות</w:t>
      </w:r>
      <w:r w:rsidRPr="000E5DCC">
        <w:rPr>
          <w:rFonts w:hint="cs"/>
          <w:rtl/>
        </w:rPr>
        <w:t xml:space="preserve"> ב</w:t>
      </w:r>
      <w:r w:rsidRPr="000E5DCC">
        <w:rPr>
          <w:rFonts w:hint="eastAsia"/>
          <w:rtl/>
        </w:rPr>
        <w:t>מערכת</w:t>
      </w:r>
      <w:r w:rsidRPr="000E5DCC">
        <w:rPr>
          <w:rtl/>
        </w:rPr>
        <w:t xml:space="preserve"> </w:t>
      </w:r>
      <w:r w:rsidRPr="000E5DCC">
        <w:rPr>
          <w:rFonts w:hint="eastAsia"/>
          <w:rtl/>
        </w:rPr>
        <w:t>הממוחשבת</w:t>
      </w:r>
      <w:r w:rsidRPr="000E5DCC">
        <w:rPr>
          <w:rFonts w:hint="cs"/>
          <w:rtl/>
        </w:rPr>
        <w:t>,</w:t>
      </w:r>
      <w:r w:rsidRPr="000E5DCC">
        <w:rPr>
          <w:rtl/>
        </w:rPr>
        <w:t xml:space="preserve"> </w:t>
      </w:r>
      <w:r w:rsidRPr="000E5DCC">
        <w:rPr>
          <w:rFonts w:hint="eastAsia"/>
          <w:rtl/>
        </w:rPr>
        <w:t>ולוודא</w:t>
      </w:r>
      <w:r w:rsidRPr="000E5DCC">
        <w:rPr>
          <w:rtl/>
        </w:rPr>
        <w:t xml:space="preserve"> </w:t>
      </w:r>
      <w:r w:rsidRPr="000E5DCC">
        <w:rPr>
          <w:rFonts w:hint="eastAsia"/>
          <w:rtl/>
        </w:rPr>
        <w:t>כי</w:t>
      </w:r>
      <w:r w:rsidRPr="000E5DCC">
        <w:rPr>
          <w:rtl/>
        </w:rPr>
        <w:t xml:space="preserve"> </w:t>
      </w:r>
      <w:r w:rsidRPr="000E5DCC">
        <w:rPr>
          <w:rFonts w:hint="cs"/>
          <w:rtl/>
        </w:rPr>
        <w:t>מועברת הנחייה מתאימה למשתמשים</w:t>
      </w:r>
      <w:r w:rsidRPr="000E5DCC">
        <w:rPr>
          <w:rtl/>
        </w:rPr>
        <w:t>.</w:t>
      </w:r>
    </w:p>
    <w:p w:rsidR="00A207F5" w:rsidRPr="00AD4F32" w:rsidP="00D00742">
      <w:pPr>
        <w:pStyle w:val="ListParagraph"/>
        <w:numPr>
          <w:ilvl w:val="0"/>
          <w:numId w:val="0"/>
        </w:numPr>
        <w:spacing w:before="180" w:after="240" w:line="240" w:lineRule="exact"/>
        <w:ind w:right="2268"/>
        <w:rPr>
          <w:sz w:val="18"/>
          <w:szCs w:val="18"/>
          <w:rtl/>
        </w:rPr>
      </w:pPr>
      <w:r w:rsidRPr="00CE44A1">
        <w:rPr>
          <w:rStyle w:val="Heading7Char"/>
          <w:rFonts w:ascii="Tahoma" w:hAnsi="Tahoma" w:cs="Tahoma" w:hint="cs"/>
          <w:sz w:val="17"/>
          <w:szCs w:val="17"/>
          <w:rtl/>
        </w:rPr>
        <w:t>השירות</w:t>
      </w:r>
      <w:r w:rsidRPr="00CE44A1">
        <w:rPr>
          <w:rStyle w:val="Heading7Char"/>
          <w:rFonts w:ascii="Tahoma" w:hAnsi="Tahoma" w:cs="Tahoma"/>
          <w:sz w:val="17"/>
          <w:szCs w:val="17"/>
          <w:rtl/>
        </w:rPr>
        <w:t xml:space="preserve"> </w:t>
      </w:r>
      <w:r w:rsidRPr="00CE44A1">
        <w:rPr>
          <w:rStyle w:val="Heading7Char"/>
          <w:rFonts w:ascii="Tahoma" w:hAnsi="Tahoma" w:cs="Tahoma" w:hint="cs"/>
          <w:sz w:val="17"/>
          <w:szCs w:val="17"/>
          <w:rtl/>
        </w:rPr>
        <w:t>לחקירות</w:t>
      </w:r>
      <w:r w:rsidRPr="00CE44A1">
        <w:rPr>
          <w:rStyle w:val="Heading7Char"/>
          <w:rFonts w:ascii="Tahoma" w:hAnsi="Tahoma" w:cs="Tahoma"/>
          <w:sz w:val="17"/>
          <w:szCs w:val="17"/>
          <w:rtl/>
        </w:rPr>
        <w:t xml:space="preserve"> </w:t>
      </w:r>
      <w:r w:rsidRPr="00CE44A1">
        <w:rPr>
          <w:rStyle w:val="Heading7Char"/>
          <w:rFonts w:ascii="Tahoma" w:hAnsi="Tahoma" w:cs="Tahoma" w:hint="cs"/>
          <w:sz w:val="17"/>
          <w:szCs w:val="17"/>
          <w:rtl/>
        </w:rPr>
        <w:t>מיוחדות (</w:t>
      </w:r>
      <w:r w:rsidRPr="00CE44A1">
        <w:rPr>
          <w:rStyle w:val="Heading7Char"/>
          <w:rFonts w:ascii="Tahoma" w:hAnsi="Tahoma" w:cs="Tahoma" w:hint="cs"/>
          <w:sz w:val="17"/>
          <w:szCs w:val="17"/>
          <w:rtl/>
        </w:rPr>
        <w:t>שח"ם</w:t>
      </w:r>
      <w:r w:rsidRPr="00CE44A1">
        <w:rPr>
          <w:rStyle w:val="Heading7Char"/>
          <w:rFonts w:ascii="Tahoma" w:hAnsi="Tahoma" w:cs="Tahoma" w:hint="cs"/>
          <w:sz w:val="17"/>
          <w:szCs w:val="17"/>
          <w:rtl/>
        </w:rPr>
        <w:t>):</w:t>
      </w:r>
      <w:r w:rsidRPr="00AD4F32">
        <w:rPr>
          <w:rFonts w:hint="cs"/>
          <w:sz w:val="18"/>
          <w:szCs w:val="18"/>
          <w:rtl/>
        </w:rPr>
        <w:t xml:space="preserve"> החוקרים המיוחדים </w:t>
      </w:r>
      <w:r w:rsidRPr="00AD4F32">
        <w:rPr>
          <w:rFonts w:hint="cs"/>
          <w:sz w:val="18"/>
          <w:szCs w:val="18"/>
          <w:rtl/>
        </w:rPr>
        <w:t>בשח"ם</w:t>
      </w:r>
      <w:r w:rsidRPr="00AD4F32">
        <w:rPr>
          <w:rFonts w:hint="cs"/>
          <w:sz w:val="18"/>
          <w:szCs w:val="18"/>
          <w:rtl/>
        </w:rPr>
        <w:t xml:space="preserve"> חוקרים את האדם עם המוגבלות השכלית במסגרת תיק חקירה משטרתי שהוא מעורב בו. בסיום החקירה התיק מוחזר למשטרה לפעולות חקירה נוספות ולהחלטה כיצד יש לפעול בעניינו. בדיונים שנערכו בוועדת</w:t>
      </w:r>
      <w:r w:rsidRPr="00AD4F32">
        <w:rPr>
          <w:sz w:val="18"/>
          <w:szCs w:val="18"/>
          <w:rtl/>
        </w:rPr>
        <w:t xml:space="preserve"> </w:t>
      </w:r>
      <w:r w:rsidRPr="00AD4F32">
        <w:rPr>
          <w:rFonts w:hint="cs"/>
          <w:sz w:val="18"/>
          <w:szCs w:val="18"/>
          <w:rtl/>
        </w:rPr>
        <w:t>חוקה חוק ומשפט בנובמבר 2009 ובנובמבר</w:t>
      </w:r>
      <w:r w:rsidRPr="00AD4F32">
        <w:rPr>
          <w:sz w:val="18"/>
          <w:szCs w:val="18"/>
          <w:rtl/>
        </w:rPr>
        <w:t xml:space="preserve"> 2010 </w:t>
      </w:r>
      <w:r w:rsidRPr="00AD4F32">
        <w:rPr>
          <w:rFonts w:hint="cs"/>
          <w:sz w:val="18"/>
          <w:szCs w:val="18"/>
          <w:rtl/>
        </w:rPr>
        <w:t xml:space="preserve">ציינה נציגת </w:t>
      </w:r>
      <w:r w:rsidRPr="00AD4F32">
        <w:rPr>
          <w:rFonts w:hint="cs"/>
          <w:sz w:val="18"/>
          <w:szCs w:val="18"/>
          <w:rtl/>
        </w:rPr>
        <w:t>שח"ם</w:t>
      </w:r>
      <w:r w:rsidRPr="00AD4F32">
        <w:rPr>
          <w:sz w:val="18"/>
          <w:szCs w:val="18"/>
          <w:rtl/>
        </w:rPr>
        <w:t xml:space="preserve"> </w:t>
      </w:r>
      <w:r w:rsidRPr="00AD4F32">
        <w:rPr>
          <w:rFonts w:hint="cs"/>
          <w:sz w:val="18"/>
          <w:szCs w:val="18"/>
          <w:rtl/>
        </w:rPr>
        <w:t>כי</w:t>
      </w:r>
      <w:r w:rsidRPr="00AD4F32">
        <w:rPr>
          <w:sz w:val="18"/>
          <w:szCs w:val="18"/>
          <w:rtl/>
        </w:rPr>
        <w:t xml:space="preserve"> </w:t>
      </w:r>
      <w:r w:rsidRPr="00AD4F32">
        <w:rPr>
          <w:rFonts w:hint="cs"/>
          <w:sz w:val="18"/>
          <w:szCs w:val="18"/>
          <w:rtl/>
        </w:rPr>
        <w:t>אין</w:t>
      </w:r>
      <w:r w:rsidRPr="00AD4F32">
        <w:rPr>
          <w:sz w:val="18"/>
          <w:szCs w:val="18"/>
          <w:rtl/>
        </w:rPr>
        <w:t xml:space="preserve"> </w:t>
      </w:r>
      <w:r w:rsidRPr="00AD4F32">
        <w:rPr>
          <w:rFonts w:hint="cs"/>
          <w:sz w:val="18"/>
          <w:szCs w:val="18"/>
          <w:rtl/>
        </w:rPr>
        <w:t>מנגנון</w:t>
      </w:r>
      <w:r w:rsidRPr="00AD4F32">
        <w:rPr>
          <w:sz w:val="18"/>
          <w:szCs w:val="18"/>
          <w:rtl/>
        </w:rPr>
        <w:t xml:space="preserve"> </w:t>
      </w:r>
      <w:r w:rsidRPr="00AD4F32">
        <w:rPr>
          <w:rFonts w:hint="cs"/>
          <w:sz w:val="18"/>
          <w:szCs w:val="18"/>
          <w:rtl/>
        </w:rPr>
        <w:t>מוסדר לעדכון השירות על תוצאות החקירה בתיקים המוחזרים למשטרה ולפרקליטות (אם החקירה הובילה לסגירת התיק או להגשת כתב אישום, אם הנאשם הורשע או זוכה וכיו"ב). היא ציינה שהעדכון נדרש לשם פיקוח ובקרה על מידת יישומו של</w:t>
      </w:r>
      <w:r w:rsidRPr="00AD4F32">
        <w:rPr>
          <w:sz w:val="18"/>
          <w:szCs w:val="18"/>
          <w:rtl/>
        </w:rPr>
        <w:t xml:space="preserve"> </w:t>
      </w:r>
      <w:r w:rsidRPr="00AD4F32">
        <w:rPr>
          <w:rFonts w:hint="cs"/>
          <w:sz w:val="18"/>
          <w:szCs w:val="18"/>
          <w:rtl/>
        </w:rPr>
        <w:t>חוק חקירה והעדה</w:t>
      </w:r>
      <w:r w:rsidRPr="00AD4F32">
        <w:rPr>
          <w:sz w:val="18"/>
          <w:szCs w:val="18"/>
          <w:rtl/>
        </w:rPr>
        <w:t xml:space="preserve"> </w:t>
      </w:r>
      <w:r w:rsidRPr="00AD4F32">
        <w:rPr>
          <w:rFonts w:hint="cs"/>
          <w:sz w:val="18"/>
          <w:szCs w:val="18"/>
          <w:rtl/>
        </w:rPr>
        <w:t>ולשם הפקת</w:t>
      </w:r>
      <w:r w:rsidRPr="00AD4F32">
        <w:rPr>
          <w:sz w:val="18"/>
          <w:szCs w:val="18"/>
          <w:rtl/>
        </w:rPr>
        <w:t xml:space="preserve"> </w:t>
      </w:r>
      <w:r w:rsidRPr="00AD4F32">
        <w:rPr>
          <w:rFonts w:hint="cs"/>
          <w:sz w:val="18"/>
          <w:szCs w:val="18"/>
          <w:rtl/>
        </w:rPr>
        <w:t>לקחים</w:t>
      </w:r>
      <w:r>
        <w:rPr>
          <w:rStyle w:val="FootnoteReference0"/>
          <w:sz w:val="18"/>
          <w:szCs w:val="18"/>
          <w:rtl/>
        </w:rPr>
        <w:footnoteReference w:id="33"/>
      </w:r>
      <w:r w:rsidRPr="00AD4F32">
        <w:rPr>
          <w:rFonts w:hint="cs"/>
          <w:sz w:val="18"/>
          <w:szCs w:val="18"/>
          <w:rtl/>
        </w:rPr>
        <w:t xml:space="preserve">. </w:t>
      </w:r>
    </w:p>
    <w:p w:rsidR="00A207F5" w:rsidRPr="000E5DCC" w:rsidP="00D00742">
      <w:pPr>
        <w:pStyle w:val="RESHET"/>
        <w:rPr>
          <w:rtl/>
        </w:rPr>
      </w:pPr>
      <w:r w:rsidRPr="000E5DCC">
        <w:rPr>
          <w:rFonts w:hint="cs"/>
          <w:rtl/>
        </w:rPr>
        <w:t xml:space="preserve">במשך </w:t>
      </w:r>
      <w:r w:rsidRPr="000E5DCC">
        <w:rPr>
          <w:rtl/>
        </w:rPr>
        <w:t xml:space="preserve">כעשור </w:t>
      </w:r>
      <w:r w:rsidRPr="000E5DCC">
        <w:rPr>
          <w:rFonts w:hint="cs"/>
          <w:rtl/>
        </w:rPr>
        <w:t>לא</w:t>
      </w:r>
      <w:r w:rsidRPr="000E5DCC">
        <w:rPr>
          <w:rtl/>
        </w:rPr>
        <w:t xml:space="preserve"> </w:t>
      </w:r>
      <w:r w:rsidRPr="000E5DCC">
        <w:rPr>
          <w:rFonts w:hint="eastAsia"/>
          <w:rtl/>
        </w:rPr>
        <w:t>הוסדרה</w:t>
      </w:r>
      <w:r w:rsidRPr="000E5DCC">
        <w:rPr>
          <w:rtl/>
        </w:rPr>
        <w:t xml:space="preserve"> </w:t>
      </w:r>
      <w:r w:rsidRPr="000E5DCC">
        <w:rPr>
          <w:rFonts w:hint="eastAsia"/>
          <w:rtl/>
        </w:rPr>
        <w:t>העברת</w:t>
      </w:r>
      <w:r w:rsidRPr="000E5DCC">
        <w:rPr>
          <w:rtl/>
        </w:rPr>
        <w:t xml:space="preserve"> </w:t>
      </w:r>
      <w:r w:rsidRPr="000E5DCC">
        <w:rPr>
          <w:rFonts w:hint="eastAsia"/>
          <w:rtl/>
        </w:rPr>
        <w:t>עדכונים</w:t>
      </w:r>
      <w:r w:rsidRPr="000E5DCC">
        <w:rPr>
          <w:rtl/>
        </w:rPr>
        <w:t xml:space="preserve"> </w:t>
      </w:r>
      <w:r w:rsidRPr="000E5DCC">
        <w:rPr>
          <w:rFonts w:hint="eastAsia"/>
          <w:rtl/>
        </w:rPr>
        <w:t>שוטפים</w:t>
      </w:r>
      <w:r w:rsidRPr="000E5DCC">
        <w:rPr>
          <w:rtl/>
        </w:rPr>
        <w:t xml:space="preserve"> </w:t>
      </w:r>
      <w:r w:rsidRPr="000E5DCC">
        <w:rPr>
          <w:rFonts w:hint="eastAsia"/>
          <w:rtl/>
        </w:rPr>
        <w:t>מהמשטרה</w:t>
      </w:r>
      <w:r w:rsidRPr="000E5DCC">
        <w:rPr>
          <w:rtl/>
        </w:rPr>
        <w:t xml:space="preserve"> </w:t>
      </w:r>
      <w:r w:rsidRPr="000E5DCC">
        <w:rPr>
          <w:rFonts w:hint="eastAsia"/>
          <w:rtl/>
        </w:rPr>
        <w:t>ומהתביעה</w:t>
      </w:r>
      <w:r w:rsidRPr="000E5DCC">
        <w:rPr>
          <w:rtl/>
        </w:rPr>
        <w:t xml:space="preserve"> </w:t>
      </w:r>
      <w:r w:rsidRPr="000E5DCC">
        <w:rPr>
          <w:rtl/>
        </w:rPr>
        <w:t>לש</w:t>
      </w:r>
      <w:r w:rsidRPr="000E5DCC">
        <w:rPr>
          <w:rFonts w:hint="cs"/>
          <w:rtl/>
        </w:rPr>
        <w:t>ח"ם</w:t>
      </w:r>
      <w:r w:rsidRPr="000E5DCC">
        <w:rPr>
          <w:rtl/>
        </w:rPr>
        <w:t xml:space="preserve"> </w:t>
      </w:r>
      <w:r w:rsidRPr="000E5DCC">
        <w:rPr>
          <w:rFonts w:hint="cs"/>
          <w:rtl/>
        </w:rPr>
        <w:t>על</w:t>
      </w:r>
      <w:r w:rsidRPr="000E5DCC">
        <w:rPr>
          <w:rtl/>
        </w:rPr>
        <w:t xml:space="preserve"> תוצאות</w:t>
      </w:r>
      <w:r w:rsidRPr="000E5DCC">
        <w:rPr>
          <w:rFonts w:hint="cs"/>
          <w:rtl/>
        </w:rPr>
        <w:t>יהם של</w:t>
      </w:r>
      <w:r w:rsidRPr="000E5DCC">
        <w:rPr>
          <w:rtl/>
        </w:rPr>
        <w:t xml:space="preserve"> </w:t>
      </w:r>
      <w:r w:rsidRPr="000E5DCC">
        <w:rPr>
          <w:rFonts w:hint="cs"/>
          <w:rtl/>
        </w:rPr>
        <w:t xml:space="preserve">כל </w:t>
      </w:r>
      <w:r w:rsidRPr="000E5DCC">
        <w:rPr>
          <w:rtl/>
        </w:rPr>
        <w:t xml:space="preserve">ההליכים </w:t>
      </w:r>
      <w:r w:rsidRPr="000E5DCC">
        <w:rPr>
          <w:rFonts w:hint="cs"/>
          <w:rtl/>
        </w:rPr>
        <w:t>ש</w:t>
      </w:r>
      <w:r w:rsidRPr="000E5DCC">
        <w:rPr>
          <w:rtl/>
        </w:rPr>
        <w:t xml:space="preserve">היה </w:t>
      </w:r>
      <w:r w:rsidRPr="000E5DCC">
        <w:rPr>
          <w:rFonts w:hint="eastAsia"/>
          <w:rtl/>
        </w:rPr>
        <w:t>מעורב</w:t>
      </w:r>
      <w:r w:rsidRPr="000E5DCC">
        <w:rPr>
          <w:rFonts w:hint="cs"/>
          <w:rtl/>
        </w:rPr>
        <w:t xml:space="preserve"> בהם אדם עם מוגבלות שנחקר </w:t>
      </w:r>
      <w:r w:rsidRPr="000E5DCC">
        <w:rPr>
          <w:rFonts w:hint="cs"/>
          <w:rtl/>
        </w:rPr>
        <w:t>בשח"ם</w:t>
      </w:r>
      <w:r w:rsidRPr="000E5DCC">
        <w:rPr>
          <w:rtl/>
        </w:rPr>
        <w:t>.</w:t>
      </w:r>
    </w:p>
    <w:p w:rsidR="00A207F5" w:rsidRPr="000E5DCC" w:rsidP="00D00742">
      <w:pPr>
        <w:spacing w:before="180" w:after="240" w:line="240" w:lineRule="exact"/>
        <w:ind w:right="2268"/>
        <w:jc w:val="both"/>
        <w:rPr>
          <w:rFonts w:ascii="Tahoma" w:hAnsi="Tahoma" w:cs="Tahoma"/>
          <w:sz w:val="18"/>
          <w:szCs w:val="18"/>
          <w:rtl/>
        </w:rPr>
      </w:pPr>
      <w:r w:rsidRPr="000E5DCC">
        <w:rPr>
          <w:rFonts w:ascii="Tahoma" w:hAnsi="Tahoma" w:cs="Tahoma" w:hint="cs"/>
          <w:sz w:val="18"/>
          <w:szCs w:val="18"/>
          <w:rtl/>
        </w:rPr>
        <w:t>שח"ם</w:t>
      </w:r>
      <w:r w:rsidRPr="000E5DCC">
        <w:rPr>
          <w:rFonts w:ascii="Tahoma" w:hAnsi="Tahoma" w:cs="Tahoma" w:hint="cs"/>
          <w:sz w:val="18"/>
          <w:szCs w:val="18"/>
          <w:rtl/>
        </w:rPr>
        <w:t xml:space="preserve"> השיב כי יפעל להסדרת נוהלי עבודה להעברת נתונים בין הגופים האמורים. בתשובת פרקליטות המדינה נמסר כי היא מקיימת קשר רציף והתייעצויות הדדיות עם </w:t>
      </w:r>
      <w:r w:rsidRPr="000E5DCC">
        <w:rPr>
          <w:rFonts w:ascii="Tahoma" w:hAnsi="Tahoma" w:cs="Tahoma" w:hint="cs"/>
          <w:sz w:val="18"/>
          <w:szCs w:val="18"/>
          <w:rtl/>
        </w:rPr>
        <w:t>שח"ם</w:t>
      </w:r>
      <w:r w:rsidRPr="000E5DCC">
        <w:rPr>
          <w:rFonts w:ascii="Tahoma" w:hAnsi="Tahoma" w:cs="Tahoma" w:hint="cs"/>
          <w:sz w:val="18"/>
          <w:szCs w:val="18"/>
          <w:rtl/>
        </w:rPr>
        <w:t xml:space="preserve">. בתשובת משטרת ישראל נמסר כי הנושא ייבחן עם הפרקליטות </w:t>
      </w:r>
      <w:r w:rsidRPr="000E5DCC">
        <w:rPr>
          <w:rFonts w:ascii="Tahoma" w:hAnsi="Tahoma" w:cs="Tahoma" w:hint="cs"/>
          <w:sz w:val="18"/>
          <w:szCs w:val="18"/>
          <w:rtl/>
        </w:rPr>
        <w:t>ושח"ם</w:t>
      </w:r>
      <w:r w:rsidRPr="000E5DCC">
        <w:rPr>
          <w:rFonts w:ascii="Tahoma" w:hAnsi="Tahoma" w:cs="Tahoma" w:hint="cs"/>
          <w:sz w:val="18"/>
          <w:szCs w:val="18"/>
          <w:rtl/>
        </w:rPr>
        <w:t xml:space="preserve">, לרבות האפשרות לעדכן את </w:t>
      </w:r>
      <w:r w:rsidRPr="000E5DCC">
        <w:rPr>
          <w:rFonts w:ascii="Tahoma" w:hAnsi="Tahoma" w:cs="Tahoma" w:hint="cs"/>
          <w:sz w:val="18"/>
          <w:szCs w:val="18"/>
          <w:rtl/>
        </w:rPr>
        <w:t>שח"ם</w:t>
      </w:r>
      <w:r w:rsidRPr="000E5DCC">
        <w:rPr>
          <w:rFonts w:ascii="Tahoma" w:hAnsi="Tahoma" w:cs="Tahoma" w:hint="cs"/>
          <w:sz w:val="18"/>
          <w:szCs w:val="18"/>
          <w:rtl/>
        </w:rPr>
        <w:t xml:space="preserve"> בהודעה על סגירת תיק או העמדה לדין בו, בדומה לטופס הדיווח שנמסר לשירות המבחן בעניינם של קטינים. </w:t>
      </w:r>
    </w:p>
    <w:p w:rsidR="00A207F5" w:rsidRPr="000E5DCC" w:rsidP="00D00742">
      <w:pPr>
        <w:pStyle w:val="RESHET"/>
        <w:rPr>
          <w:rtl/>
        </w:rPr>
      </w:pPr>
      <w:r w:rsidRPr="000E5DCC">
        <w:rPr>
          <w:rtl/>
        </w:rPr>
        <w:t>על המשטרה</w:t>
      </w:r>
      <w:r w:rsidRPr="000E5DCC">
        <w:rPr>
          <w:rFonts w:hint="cs"/>
          <w:rtl/>
        </w:rPr>
        <w:t>,</w:t>
      </w:r>
      <w:r w:rsidRPr="000E5DCC">
        <w:rPr>
          <w:rtl/>
        </w:rPr>
        <w:t xml:space="preserve"> </w:t>
      </w:r>
      <w:r w:rsidRPr="000E5DCC">
        <w:rPr>
          <w:rFonts w:hint="eastAsia"/>
          <w:rtl/>
        </w:rPr>
        <w:t>הפרקליטות</w:t>
      </w:r>
      <w:r w:rsidRPr="000E5DCC">
        <w:rPr>
          <w:rtl/>
        </w:rPr>
        <w:t xml:space="preserve"> </w:t>
      </w:r>
      <w:r w:rsidRPr="000E5DCC">
        <w:rPr>
          <w:rFonts w:hint="cs"/>
          <w:rtl/>
        </w:rPr>
        <w:t>ושח"ם</w:t>
      </w:r>
      <w:r w:rsidRPr="000E5DCC">
        <w:rPr>
          <w:rFonts w:hint="cs"/>
          <w:rtl/>
        </w:rPr>
        <w:t xml:space="preserve"> </w:t>
      </w:r>
      <w:r w:rsidRPr="000E5DCC">
        <w:rPr>
          <w:rtl/>
        </w:rPr>
        <w:t xml:space="preserve">להסדיר </w:t>
      </w:r>
      <w:r w:rsidRPr="000E5DCC">
        <w:rPr>
          <w:rFonts w:hint="cs"/>
          <w:rtl/>
        </w:rPr>
        <w:t xml:space="preserve">לאלתר את </w:t>
      </w:r>
      <w:r w:rsidRPr="000E5DCC">
        <w:rPr>
          <w:rtl/>
        </w:rPr>
        <w:t xml:space="preserve">העברת </w:t>
      </w:r>
      <w:r w:rsidRPr="000E5DCC">
        <w:rPr>
          <w:rFonts w:hint="cs"/>
          <w:rtl/>
        </w:rPr>
        <w:t>ה</w:t>
      </w:r>
      <w:r w:rsidRPr="000E5DCC">
        <w:rPr>
          <w:rtl/>
        </w:rPr>
        <w:t xml:space="preserve">מידע </w:t>
      </w:r>
      <w:r w:rsidRPr="000E5DCC">
        <w:rPr>
          <w:rFonts w:hint="cs"/>
          <w:rtl/>
        </w:rPr>
        <w:t xml:space="preserve">ביניהם ולהכין נהלים בהתאם. </w:t>
      </w:r>
    </w:p>
    <w:p w:rsidR="00A207F5" w:rsidP="000E5DCC">
      <w:pPr>
        <w:spacing w:line="240" w:lineRule="exact"/>
        <w:ind w:right="2268"/>
        <w:jc w:val="both"/>
        <w:rPr>
          <w:rFonts w:ascii="Tahoma" w:hAnsi="Tahoma" w:cs="Tahoma"/>
          <w:sz w:val="18"/>
          <w:szCs w:val="18"/>
          <w:rtl/>
        </w:rPr>
      </w:pPr>
    </w:p>
    <w:p w:rsidR="00CE44A1" w:rsidRPr="00AD4F32" w:rsidP="000E5DCC">
      <w:pPr>
        <w:spacing w:line="240" w:lineRule="exact"/>
        <w:ind w:right="2268"/>
        <w:jc w:val="both"/>
        <w:rPr>
          <w:rFonts w:ascii="Tahoma" w:hAnsi="Tahoma" w:cs="Tahoma"/>
          <w:sz w:val="18"/>
          <w:szCs w:val="18"/>
          <w:rtl/>
        </w:rPr>
      </w:pPr>
    </w:p>
    <w:p w:rsidR="00A207F5" w:rsidRPr="00A40B38" w:rsidP="002C7EDD">
      <w:pPr>
        <w:pStyle w:val="KOT4"/>
      </w:pPr>
      <w:r w:rsidRPr="00A40B38">
        <w:rPr>
          <w:rFonts w:hint="cs"/>
          <w:rtl/>
        </w:rPr>
        <w:t xml:space="preserve">משך </w:t>
      </w:r>
      <w:r w:rsidRPr="00A40B38">
        <w:rPr>
          <w:rFonts w:hint="eastAsia"/>
          <w:rtl/>
        </w:rPr>
        <w:t>ה</w:t>
      </w:r>
      <w:r w:rsidRPr="00A40B38">
        <w:rPr>
          <w:rFonts w:hint="cs"/>
          <w:rtl/>
        </w:rPr>
        <w:t>טיפול ב</w:t>
      </w:r>
      <w:r w:rsidRPr="00A40B38">
        <w:rPr>
          <w:rFonts w:hint="eastAsia"/>
          <w:rtl/>
        </w:rPr>
        <w:t>תיקים</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זירוז הטיפול בתיקים שמעורב בהם אדם עם מוגבלות חשוב משני טעמים: הטעם הראשון הוא משום שיש מוגבלויות הכרוכות בליקויי זיכרון או בנטייה </w:t>
      </w:r>
      <w:r w:rsidRPr="000E5DCC">
        <w:rPr>
          <w:rFonts w:ascii="Tahoma" w:hAnsi="Tahoma" w:cs="Tahoma" w:hint="cs"/>
          <w:spacing w:val="-4"/>
          <w:sz w:val="18"/>
          <w:szCs w:val="18"/>
          <w:rtl/>
        </w:rPr>
        <w:t>לסוגסטיביליות</w:t>
      </w:r>
      <w:r>
        <w:rPr>
          <w:rStyle w:val="FootnoteReference0"/>
          <w:rFonts w:ascii="Tahoma" w:hAnsi="Tahoma" w:cs="Tahoma"/>
          <w:spacing w:val="-4"/>
          <w:sz w:val="18"/>
          <w:szCs w:val="18"/>
          <w:rtl/>
        </w:rPr>
        <w:footnoteReference w:id="34"/>
      </w:r>
      <w:r w:rsidRPr="000E5DCC">
        <w:rPr>
          <w:rFonts w:ascii="Tahoma" w:hAnsi="Tahoma" w:cs="Tahoma" w:hint="cs"/>
          <w:spacing w:val="-4"/>
          <w:sz w:val="18"/>
          <w:szCs w:val="18"/>
          <w:rtl/>
        </w:rPr>
        <w:t xml:space="preserve"> משום כך חשוב לחקרו </w:t>
      </w:r>
      <w:r w:rsidRPr="000E5DCC">
        <w:rPr>
          <w:rFonts w:ascii="Tahoma" w:hAnsi="Tahoma" w:cs="Tahoma" w:hint="cs"/>
          <w:spacing w:val="-4"/>
          <w:sz w:val="18"/>
          <w:szCs w:val="18"/>
          <w:rtl/>
        </w:rPr>
        <w:t>ולהעידו</w:t>
      </w:r>
      <w:r w:rsidRPr="000E5DCC">
        <w:rPr>
          <w:rFonts w:ascii="Tahoma" w:hAnsi="Tahoma" w:cs="Tahoma" w:hint="cs"/>
          <w:spacing w:val="-4"/>
          <w:sz w:val="18"/>
          <w:szCs w:val="18"/>
          <w:rtl/>
        </w:rPr>
        <w:t xml:space="preserve"> לפני שיתעמעם זיכרונו או ייפגם.</w:t>
      </w:r>
      <w:r w:rsidRPr="00AD4F32">
        <w:rPr>
          <w:rFonts w:ascii="Tahoma" w:hAnsi="Tahoma" w:cs="Tahoma"/>
          <w:sz w:val="18"/>
          <w:szCs w:val="18"/>
          <w:rtl/>
        </w:rPr>
        <w:t xml:space="preserve"> </w:t>
      </w:r>
      <w:r w:rsidRPr="00AD4F32">
        <w:rPr>
          <w:rFonts w:ascii="Tahoma" w:hAnsi="Tahoma" w:cs="Tahoma" w:hint="cs"/>
          <w:sz w:val="18"/>
          <w:szCs w:val="18"/>
          <w:rtl/>
        </w:rPr>
        <w:t xml:space="preserve">הטעם השני נובע מן הצורך להתחיל בהקדם </w:t>
      </w:r>
      <w:r w:rsidRPr="00AD4F32">
        <w:rPr>
          <w:rFonts w:ascii="Tahoma" w:hAnsi="Tahoma" w:cs="Tahoma" w:hint="eastAsia"/>
          <w:sz w:val="18"/>
          <w:szCs w:val="18"/>
          <w:rtl/>
        </w:rPr>
        <w:t>הליך</w:t>
      </w:r>
      <w:r w:rsidRPr="00AD4F32">
        <w:rPr>
          <w:rFonts w:ascii="Tahoma" w:hAnsi="Tahoma" w:cs="Tahoma"/>
          <w:sz w:val="18"/>
          <w:szCs w:val="18"/>
          <w:rtl/>
        </w:rPr>
        <w:t xml:space="preserve"> </w:t>
      </w:r>
      <w:r w:rsidRPr="00AD4F32">
        <w:rPr>
          <w:rFonts w:ascii="Tahoma" w:hAnsi="Tahoma" w:cs="Tahoma" w:hint="eastAsia"/>
          <w:sz w:val="18"/>
          <w:szCs w:val="18"/>
          <w:rtl/>
        </w:rPr>
        <w:t>טיפולי</w:t>
      </w:r>
      <w:r w:rsidRPr="00AD4F32">
        <w:rPr>
          <w:rFonts w:ascii="Tahoma" w:hAnsi="Tahoma" w:cs="Tahoma" w:hint="cs"/>
          <w:sz w:val="18"/>
          <w:szCs w:val="18"/>
          <w:rtl/>
        </w:rPr>
        <w:t>-</w:t>
      </w:r>
      <w:r w:rsidRPr="00AD4F32">
        <w:rPr>
          <w:rFonts w:ascii="Tahoma" w:hAnsi="Tahoma" w:cs="Tahoma" w:hint="eastAsia"/>
          <w:sz w:val="18"/>
          <w:szCs w:val="18"/>
          <w:rtl/>
        </w:rPr>
        <w:t>שיקומי</w:t>
      </w:r>
      <w:r w:rsidRPr="00AD4F32">
        <w:rPr>
          <w:rFonts w:ascii="Tahoma" w:hAnsi="Tahoma" w:cs="Tahoma"/>
          <w:sz w:val="18"/>
          <w:szCs w:val="18"/>
          <w:rtl/>
        </w:rPr>
        <w:t xml:space="preserve"> </w:t>
      </w:r>
      <w:r w:rsidRPr="00AD4F32">
        <w:rPr>
          <w:rFonts w:ascii="Tahoma" w:hAnsi="Tahoma" w:cs="Tahoma" w:hint="eastAsia"/>
          <w:sz w:val="18"/>
          <w:szCs w:val="18"/>
          <w:rtl/>
        </w:rPr>
        <w:t>של</w:t>
      </w:r>
      <w:r w:rsidRPr="00AD4F32">
        <w:rPr>
          <w:rFonts w:ascii="Tahoma" w:hAnsi="Tahoma" w:cs="Tahoma"/>
          <w:sz w:val="18"/>
          <w:szCs w:val="18"/>
          <w:rtl/>
        </w:rPr>
        <w:t xml:space="preserve"> </w:t>
      </w:r>
      <w:r w:rsidRPr="00AD4F32">
        <w:rPr>
          <w:rFonts w:ascii="Tahoma" w:hAnsi="Tahoma" w:cs="Tahoma" w:hint="cs"/>
          <w:sz w:val="18"/>
          <w:szCs w:val="18"/>
          <w:rtl/>
        </w:rPr>
        <w:t xml:space="preserve">האדם עם המוגבלות, בין שהוא </w:t>
      </w:r>
      <w:r w:rsidRPr="00AD4F32">
        <w:rPr>
          <w:rFonts w:ascii="Tahoma" w:hAnsi="Tahoma" w:cs="Tahoma" w:hint="eastAsia"/>
          <w:sz w:val="18"/>
          <w:szCs w:val="18"/>
          <w:rtl/>
        </w:rPr>
        <w:t>מבצע</w:t>
      </w:r>
      <w:r w:rsidRPr="00AD4F32">
        <w:rPr>
          <w:rFonts w:ascii="Tahoma" w:hAnsi="Tahoma" w:cs="Tahoma"/>
          <w:sz w:val="18"/>
          <w:szCs w:val="18"/>
          <w:rtl/>
        </w:rPr>
        <w:t xml:space="preserve"> </w:t>
      </w:r>
      <w:r w:rsidRPr="00AD4F32">
        <w:rPr>
          <w:rFonts w:ascii="Tahoma" w:hAnsi="Tahoma" w:cs="Tahoma" w:hint="eastAsia"/>
          <w:sz w:val="18"/>
          <w:szCs w:val="18"/>
          <w:rtl/>
        </w:rPr>
        <w:t>העבירה</w:t>
      </w:r>
      <w:r w:rsidRPr="00AD4F32">
        <w:rPr>
          <w:rFonts w:ascii="Tahoma" w:hAnsi="Tahoma" w:cs="Tahoma"/>
          <w:sz w:val="18"/>
          <w:szCs w:val="18"/>
          <w:rtl/>
        </w:rPr>
        <w:t xml:space="preserve"> </w:t>
      </w:r>
      <w:r w:rsidRPr="00AD4F32">
        <w:rPr>
          <w:rFonts w:ascii="Tahoma" w:hAnsi="Tahoma" w:cs="Tahoma" w:hint="cs"/>
          <w:sz w:val="18"/>
          <w:szCs w:val="18"/>
          <w:rtl/>
        </w:rPr>
        <w:t xml:space="preserve">בין שהוא </w:t>
      </w:r>
      <w:r w:rsidRPr="00AD4F32">
        <w:rPr>
          <w:rFonts w:ascii="Tahoma" w:hAnsi="Tahoma" w:cs="Tahoma" w:hint="eastAsia"/>
          <w:sz w:val="18"/>
          <w:szCs w:val="18"/>
          <w:rtl/>
        </w:rPr>
        <w:t>נפגע</w:t>
      </w:r>
      <w:r w:rsidRPr="00AD4F32">
        <w:rPr>
          <w:rFonts w:ascii="Tahoma" w:hAnsi="Tahoma" w:cs="Tahoma"/>
          <w:sz w:val="18"/>
          <w:szCs w:val="18"/>
          <w:rtl/>
        </w:rPr>
        <w:t xml:space="preserve"> </w:t>
      </w:r>
      <w:r w:rsidRPr="00AD4F32">
        <w:rPr>
          <w:rFonts w:ascii="Tahoma" w:hAnsi="Tahoma" w:cs="Tahoma" w:hint="eastAsia"/>
          <w:sz w:val="18"/>
          <w:szCs w:val="18"/>
          <w:rtl/>
        </w:rPr>
        <w:t>העבירה</w:t>
      </w:r>
      <w:r w:rsidRPr="00AD4F32">
        <w:rPr>
          <w:rFonts w:ascii="Tahoma" w:hAnsi="Tahoma" w:cs="Tahoma"/>
          <w:sz w:val="18"/>
          <w:szCs w:val="18"/>
          <w:rtl/>
        </w:rPr>
        <w:t xml:space="preserve">. </w:t>
      </w:r>
      <w:r w:rsidRPr="00AD4F32">
        <w:rPr>
          <w:rFonts w:ascii="Tahoma" w:hAnsi="Tahoma" w:cs="Tahoma" w:hint="cs"/>
          <w:sz w:val="18"/>
          <w:szCs w:val="18"/>
          <w:rtl/>
        </w:rPr>
        <w:t xml:space="preserve">בהקדמת הטיפול עשויות להימנע עבירות נשנות של </w:t>
      </w:r>
      <w:r w:rsidRPr="00AD4F32">
        <w:rPr>
          <w:rFonts w:ascii="Tahoma" w:hAnsi="Tahoma" w:cs="Tahoma" w:hint="eastAsia"/>
          <w:sz w:val="18"/>
          <w:szCs w:val="18"/>
          <w:rtl/>
        </w:rPr>
        <w:t>חשודים</w:t>
      </w:r>
      <w:r w:rsidRPr="00AD4F32">
        <w:rPr>
          <w:rFonts w:ascii="Tahoma" w:hAnsi="Tahoma" w:cs="Tahoma"/>
          <w:sz w:val="18"/>
          <w:szCs w:val="18"/>
          <w:rtl/>
        </w:rPr>
        <w:t xml:space="preserve"> </w:t>
      </w:r>
      <w:r w:rsidRPr="00AD4F32">
        <w:rPr>
          <w:rFonts w:ascii="Tahoma" w:hAnsi="Tahoma" w:cs="Tahoma" w:hint="cs"/>
          <w:sz w:val="18"/>
          <w:szCs w:val="18"/>
          <w:rtl/>
        </w:rPr>
        <w:t>ה</w:t>
      </w:r>
      <w:r w:rsidRPr="00AD4F32">
        <w:rPr>
          <w:rFonts w:ascii="Tahoma" w:hAnsi="Tahoma" w:cs="Tahoma" w:hint="eastAsia"/>
          <w:sz w:val="18"/>
          <w:szCs w:val="18"/>
          <w:rtl/>
        </w:rPr>
        <w:t>חוזרים</w:t>
      </w:r>
      <w:r w:rsidRPr="00AD4F32">
        <w:rPr>
          <w:rFonts w:ascii="Tahoma" w:hAnsi="Tahoma" w:cs="Tahoma"/>
          <w:sz w:val="18"/>
          <w:szCs w:val="18"/>
          <w:rtl/>
        </w:rPr>
        <w:t xml:space="preserve"> </w:t>
      </w:r>
      <w:r w:rsidRPr="00AD4F32">
        <w:rPr>
          <w:rFonts w:ascii="Tahoma" w:hAnsi="Tahoma" w:cs="Tahoma" w:hint="eastAsia"/>
          <w:sz w:val="18"/>
          <w:szCs w:val="18"/>
          <w:rtl/>
        </w:rPr>
        <w:t>על</w:t>
      </w:r>
      <w:r w:rsidRPr="00AD4F32">
        <w:rPr>
          <w:rFonts w:ascii="Tahoma" w:hAnsi="Tahoma" w:cs="Tahoma"/>
          <w:sz w:val="18"/>
          <w:szCs w:val="18"/>
          <w:rtl/>
        </w:rPr>
        <w:t xml:space="preserve"> </w:t>
      </w:r>
      <w:r w:rsidRPr="00AD4F32">
        <w:rPr>
          <w:rFonts w:ascii="Tahoma" w:hAnsi="Tahoma" w:cs="Tahoma" w:hint="eastAsia"/>
          <w:sz w:val="18"/>
          <w:szCs w:val="18"/>
          <w:rtl/>
        </w:rPr>
        <w:t>מעשים</w:t>
      </w:r>
      <w:r w:rsidRPr="00AD4F32">
        <w:rPr>
          <w:rFonts w:ascii="Tahoma" w:hAnsi="Tahoma" w:cs="Tahoma"/>
          <w:sz w:val="18"/>
          <w:szCs w:val="18"/>
          <w:rtl/>
        </w:rPr>
        <w:t xml:space="preserve"> </w:t>
      </w:r>
      <w:r w:rsidRPr="00AD4F32">
        <w:rPr>
          <w:rFonts w:ascii="Tahoma" w:hAnsi="Tahoma" w:cs="Tahoma" w:hint="eastAsia"/>
          <w:sz w:val="18"/>
          <w:szCs w:val="18"/>
          <w:rtl/>
        </w:rPr>
        <w:t>דומים</w:t>
      </w:r>
      <w:r w:rsidRPr="00AD4F32">
        <w:rPr>
          <w:rFonts w:ascii="Tahoma" w:hAnsi="Tahoma" w:cs="Tahoma"/>
          <w:sz w:val="18"/>
          <w:szCs w:val="18"/>
          <w:rtl/>
        </w:rPr>
        <w:t xml:space="preserve"> </w:t>
      </w:r>
      <w:r w:rsidRPr="00AD4F32">
        <w:rPr>
          <w:rFonts w:ascii="Tahoma" w:hAnsi="Tahoma" w:cs="Tahoma" w:hint="cs"/>
          <w:sz w:val="18"/>
          <w:szCs w:val="18"/>
          <w:rtl/>
        </w:rPr>
        <w:t>עד שמטופל התיק בעניינם.</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על הנזק שנגרם אם לא מזורז הטיפול במקרים שמעורבים בהם אנשים עם מוגבלות אפשר ללמוד מן הדוגמה הבאה,</w:t>
      </w:r>
      <w:r w:rsidRPr="00AD4F32">
        <w:rPr>
          <w:rFonts w:ascii="Tahoma" w:hAnsi="Tahoma" w:cs="Tahoma"/>
          <w:sz w:val="18"/>
          <w:szCs w:val="18"/>
          <w:rtl/>
        </w:rPr>
        <w:t xml:space="preserve"> </w:t>
      </w:r>
      <w:r w:rsidRPr="00AD4F32">
        <w:rPr>
          <w:rFonts w:ascii="Tahoma" w:hAnsi="Tahoma" w:cs="Tahoma" w:hint="cs"/>
          <w:sz w:val="18"/>
          <w:szCs w:val="18"/>
          <w:rtl/>
        </w:rPr>
        <w:t>תיק עבירת מין שבו גם נפגעת</w:t>
      </w:r>
      <w:r w:rsidRPr="00AD4F32">
        <w:rPr>
          <w:rFonts w:ascii="Tahoma" w:hAnsi="Tahoma" w:cs="Tahoma"/>
          <w:sz w:val="18"/>
          <w:szCs w:val="18"/>
          <w:rtl/>
        </w:rPr>
        <w:t xml:space="preserve"> </w:t>
      </w:r>
      <w:r w:rsidRPr="00AD4F32">
        <w:rPr>
          <w:rFonts w:ascii="Tahoma" w:hAnsi="Tahoma" w:cs="Tahoma" w:hint="cs"/>
          <w:sz w:val="18"/>
          <w:szCs w:val="18"/>
          <w:rtl/>
        </w:rPr>
        <w:t>ה</w:t>
      </w:r>
      <w:r w:rsidRPr="00AD4F32">
        <w:rPr>
          <w:rFonts w:ascii="Tahoma" w:hAnsi="Tahoma" w:cs="Tahoma"/>
          <w:sz w:val="18"/>
          <w:szCs w:val="18"/>
          <w:rtl/>
        </w:rPr>
        <w:t>עביר</w:t>
      </w:r>
      <w:r w:rsidRPr="00AD4F32">
        <w:rPr>
          <w:rFonts w:ascii="Tahoma" w:hAnsi="Tahoma" w:cs="Tahoma" w:hint="cs"/>
          <w:sz w:val="18"/>
          <w:szCs w:val="18"/>
          <w:rtl/>
        </w:rPr>
        <w:t xml:space="preserve">ה </w:t>
      </w:r>
      <w:r w:rsidRPr="00AD4F32">
        <w:rPr>
          <w:rFonts w:ascii="Tahoma" w:hAnsi="Tahoma" w:cs="Tahoma"/>
          <w:sz w:val="18"/>
          <w:szCs w:val="18"/>
          <w:rtl/>
        </w:rPr>
        <w:t>ו</w:t>
      </w:r>
      <w:r w:rsidRPr="00AD4F32">
        <w:rPr>
          <w:rFonts w:ascii="Tahoma" w:hAnsi="Tahoma" w:cs="Tahoma" w:hint="cs"/>
          <w:sz w:val="18"/>
          <w:szCs w:val="18"/>
          <w:rtl/>
        </w:rPr>
        <w:t xml:space="preserve">גם </w:t>
      </w:r>
      <w:r w:rsidRPr="00AD4F32">
        <w:rPr>
          <w:rFonts w:ascii="Tahoma" w:hAnsi="Tahoma" w:cs="Tahoma"/>
          <w:sz w:val="18"/>
          <w:szCs w:val="18"/>
          <w:rtl/>
        </w:rPr>
        <w:t>מבצע העבירה</w:t>
      </w:r>
      <w:r w:rsidRPr="00AD4F32">
        <w:rPr>
          <w:rFonts w:ascii="Tahoma" w:hAnsi="Tahoma" w:cs="Tahoma" w:hint="cs"/>
          <w:sz w:val="18"/>
          <w:szCs w:val="18"/>
          <w:rtl/>
        </w:rPr>
        <w:t xml:space="preserve"> היו א</w:t>
      </w:r>
      <w:r w:rsidRPr="00AD4F32">
        <w:rPr>
          <w:rFonts w:ascii="Tahoma" w:hAnsi="Tahoma" w:cs="Tahoma"/>
          <w:sz w:val="18"/>
          <w:szCs w:val="18"/>
          <w:rtl/>
        </w:rPr>
        <w:t>נשים עם מוגבלות</w:t>
      </w:r>
      <w:r w:rsidRPr="00AD4F32">
        <w:rPr>
          <w:rFonts w:ascii="Tahoma" w:hAnsi="Tahoma" w:cs="Tahoma" w:hint="cs"/>
          <w:sz w:val="18"/>
          <w:szCs w:val="18"/>
          <w:rtl/>
        </w:rPr>
        <w:t xml:space="preserve">, אשר דרים באותו הוסטל. תיק החקירה הועבר לפרקליטות אחד עשר חודשים לאחר מועד העבירה, ובמהלכם המשיכו החשוד והנפגעת לדור בחדרים סמוכים. בחלוף הזמן הסתבר כי כבר לא היה ביכולתה של הנפגעת לשחזר את פרטי המקרה. טיפול מזורז </w:t>
      </w:r>
      <w:r w:rsidRPr="00AD4F32">
        <w:rPr>
          <w:rFonts w:ascii="Tahoma" w:hAnsi="Tahoma" w:cs="Tahoma" w:hint="cs"/>
          <w:sz w:val="18"/>
          <w:szCs w:val="18"/>
          <w:rtl/>
        </w:rPr>
        <w:t xml:space="preserve">בתיק היה מאפשר להפריד ביניהם, להגיש כתב אישום, לגבות עדות מוקדמת מנפגעת העבירה, ולהתאים לחשוד דרכי טיפול שימנעו סכנה לציבור. </w:t>
      </w:r>
    </w:p>
    <w:p w:rsidR="00A207F5" w:rsidRPr="00AD4F32" w:rsidP="000E5DCC">
      <w:pPr>
        <w:spacing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במאי </w:t>
      </w:r>
      <w:r w:rsidRPr="00AD4F32">
        <w:rPr>
          <w:rFonts w:ascii="Tahoma" w:hAnsi="Tahoma" w:cs="Tahoma"/>
          <w:sz w:val="18"/>
          <w:szCs w:val="18"/>
          <w:rtl/>
        </w:rPr>
        <w:t>2016</w:t>
      </w:r>
      <w:r w:rsidRPr="00AD4F32">
        <w:rPr>
          <w:rFonts w:ascii="Tahoma" w:hAnsi="Tahoma" w:cs="Tahoma" w:hint="cs"/>
          <w:sz w:val="18"/>
          <w:szCs w:val="18"/>
          <w:rtl/>
        </w:rPr>
        <w:t>, בעקבות דיון של הפורום, הונחו הרפרנטים בפרקליטות לנושא אנשים עם מוגבלות ל</w:t>
      </w:r>
      <w:r w:rsidRPr="00AD4F32">
        <w:rPr>
          <w:rFonts w:ascii="Tahoma" w:hAnsi="Tahoma" w:cs="Tahoma"/>
          <w:sz w:val="18"/>
          <w:szCs w:val="18"/>
          <w:rtl/>
        </w:rPr>
        <w:t>פנו</w:t>
      </w:r>
      <w:r w:rsidRPr="00AD4F32">
        <w:rPr>
          <w:rFonts w:ascii="Tahoma" w:hAnsi="Tahoma" w:cs="Tahoma" w:hint="cs"/>
          <w:sz w:val="18"/>
          <w:szCs w:val="18"/>
          <w:rtl/>
        </w:rPr>
        <w:t>ת</w:t>
      </w:r>
      <w:r w:rsidRPr="00AD4F32">
        <w:rPr>
          <w:rFonts w:ascii="Tahoma" w:hAnsi="Tahoma" w:cs="Tahoma"/>
          <w:sz w:val="18"/>
          <w:szCs w:val="18"/>
          <w:rtl/>
        </w:rPr>
        <w:t xml:space="preserve"> לקציני </w:t>
      </w:r>
      <w:r w:rsidRPr="00AD4F32">
        <w:rPr>
          <w:rFonts w:ascii="Tahoma" w:hAnsi="Tahoma" w:cs="Tahoma" w:hint="cs"/>
          <w:sz w:val="18"/>
          <w:szCs w:val="18"/>
          <w:rtl/>
        </w:rPr>
        <w:t>חקירות</w:t>
      </w:r>
      <w:r w:rsidRPr="00AD4F32">
        <w:rPr>
          <w:rFonts w:ascii="Tahoma" w:hAnsi="Tahoma" w:cs="Tahoma"/>
          <w:sz w:val="18"/>
          <w:szCs w:val="18"/>
          <w:rtl/>
        </w:rPr>
        <w:t xml:space="preserve"> מחוזיים</w:t>
      </w:r>
      <w:r>
        <w:rPr>
          <w:rStyle w:val="FootnoteReference0"/>
          <w:rFonts w:ascii="Tahoma" w:hAnsi="Tahoma" w:cs="Tahoma"/>
          <w:sz w:val="18"/>
          <w:szCs w:val="18"/>
          <w:rtl/>
        </w:rPr>
        <w:footnoteReference w:id="35"/>
      </w:r>
      <w:r w:rsidRPr="00AD4F32">
        <w:rPr>
          <w:rFonts w:ascii="Tahoma" w:hAnsi="Tahoma" w:cs="Tahoma"/>
          <w:sz w:val="18"/>
          <w:szCs w:val="18"/>
          <w:rtl/>
        </w:rPr>
        <w:t xml:space="preserve"> בבקשה לזרז את הטיפול בתיקים </w:t>
      </w:r>
      <w:r w:rsidRPr="00AD4F32">
        <w:rPr>
          <w:rFonts w:ascii="Tahoma" w:hAnsi="Tahoma" w:cs="Tahoma" w:hint="cs"/>
          <w:sz w:val="18"/>
          <w:szCs w:val="18"/>
          <w:rtl/>
        </w:rPr>
        <w:t>ש</w:t>
      </w:r>
      <w:r w:rsidRPr="00AD4F32">
        <w:rPr>
          <w:rFonts w:ascii="Tahoma" w:hAnsi="Tahoma" w:cs="Tahoma"/>
          <w:sz w:val="18"/>
          <w:szCs w:val="18"/>
          <w:rtl/>
        </w:rPr>
        <w:t xml:space="preserve">מעורב </w:t>
      </w:r>
      <w:r w:rsidRPr="00AD4F32">
        <w:rPr>
          <w:rFonts w:ascii="Tahoma" w:hAnsi="Tahoma" w:cs="Tahoma" w:hint="cs"/>
          <w:sz w:val="18"/>
          <w:szCs w:val="18"/>
          <w:rtl/>
        </w:rPr>
        <w:t xml:space="preserve">בהם </w:t>
      </w:r>
      <w:r w:rsidRPr="00AD4F32">
        <w:rPr>
          <w:rFonts w:ascii="Tahoma" w:hAnsi="Tahoma" w:cs="Tahoma"/>
          <w:sz w:val="18"/>
          <w:szCs w:val="18"/>
          <w:rtl/>
        </w:rPr>
        <w:t>אדם עם מוגבלות.</w:t>
      </w:r>
      <w:r w:rsidRPr="00AD4F32">
        <w:rPr>
          <w:rFonts w:ascii="Tahoma" w:hAnsi="Tahoma" w:cs="Tahoma" w:hint="cs"/>
          <w:sz w:val="18"/>
          <w:szCs w:val="18"/>
          <w:rtl/>
        </w:rPr>
        <w:t xml:space="preserve"> </w:t>
      </w:r>
    </w:p>
    <w:p w:rsidR="00A207F5" w:rsidRPr="00AD4F32" w:rsidP="000E5DCC">
      <w:pPr>
        <w:pStyle w:val="RESHET"/>
      </w:pPr>
      <w:r w:rsidRPr="00AD4F32">
        <w:rPr>
          <w:rFonts w:hint="cs"/>
          <w:rtl/>
        </w:rPr>
        <w:t xml:space="preserve">מעורבותו של אדם עם מוגבלות בהליך פלילי, כחשוד, כעד או כקורבן עבירה, היא רגישה ומורכבת מהליך פלילי רגיל, ולכן לא די בבקשות זירוז במקרים פרטניים אלא נדרש שמשטרת ישראל, התביעה המשטרתית ופרקליטות המדינה יסדירו הליך מובנה כדי שבתיקים כאלה הטיפול יהיה מהיר יותר, הן אצל כל גוף בתחומו הן בממשקי העבודה ביניהם. </w:t>
      </w:r>
    </w:p>
    <w:p w:rsidR="00A207F5" w:rsidRPr="00AD4F32" w:rsidP="000E5DCC">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בתשובתה של פרקליטות המדינה מדצמבר 2018 נמסר למבקר המדינה כי בבדיקה מדגמית של תיקים בפרקליטות שמעורבים בהם אנשים עם מוגבלות, אשר נערכה בשנת 2017, נמצא כי לא חלו עיכובים בטיפול בתיקים כאלה. המשטרה כתבה בתשובתה כי התביעה המשטרתית ממליצה שתיקי חשודים עם מוגבלות יועברו אליה בהקדם תוך ציון העובדה שמדובר בחשוד עם מוגבלות. עוד נכתב כי המשטרה תפעל עם הפרקליטות לכתיבת נוהל בעניין זה. </w:t>
      </w:r>
    </w:p>
    <w:p w:rsidR="00A207F5" w:rsidRPr="00AD4F32" w:rsidP="000E5DCC">
      <w:pPr>
        <w:pStyle w:val="RESHET"/>
        <w:rPr>
          <w:rtl/>
        </w:rPr>
      </w:pPr>
      <w:r w:rsidRPr="00AD4F32">
        <w:rPr>
          <w:rFonts w:hint="cs"/>
          <w:rtl/>
        </w:rPr>
        <w:t xml:space="preserve">משרד מבקר המדינה מעיר לפרקליטות כי המשטרה ראתה צורך בכתיבת נוהל משותף ולכן ראוי שהם ישתפו פעולה בנושא זה. עוד יוער, כי הפרקליטות לא יכולה להסתמך על הבדיקה המדגמית המוזכרת בתשובתה, מאחר שנבדקו בה רק תיקים שאנשים עם מוגבלות נחקרו בהם בידי </w:t>
      </w:r>
      <w:r w:rsidRPr="00AD4F32">
        <w:rPr>
          <w:rFonts w:hint="cs"/>
          <w:rtl/>
        </w:rPr>
        <w:t>שח"ם</w:t>
      </w:r>
      <w:r w:rsidRPr="00AD4F32">
        <w:rPr>
          <w:rFonts w:hint="cs"/>
          <w:rtl/>
        </w:rPr>
        <w:t xml:space="preserve">, ולא נבדקו תיקים של אנשים עם מוגבלויות נפשיות או אחרות שאינן בסמכות </w:t>
      </w:r>
      <w:r w:rsidRPr="00AD4F32">
        <w:rPr>
          <w:rFonts w:hint="cs"/>
          <w:rtl/>
        </w:rPr>
        <w:t>שח"ם</w:t>
      </w:r>
      <w:r w:rsidRPr="00AD4F32">
        <w:rPr>
          <w:rFonts w:hint="cs"/>
          <w:rtl/>
        </w:rPr>
        <w:t xml:space="preserve"> או לא נחקרו על ידיו. </w:t>
      </w:r>
    </w:p>
    <w:p w:rsidR="00A207F5" w:rsidRPr="00AD4F32" w:rsidP="002C7EDD">
      <w:pPr>
        <w:spacing w:line="240" w:lineRule="exact"/>
        <w:ind w:right="2268"/>
        <w:jc w:val="both"/>
        <w:rPr>
          <w:rFonts w:ascii="Tahoma" w:hAnsi="Tahoma" w:cs="Tahoma"/>
          <w:b/>
          <w:bCs/>
          <w:sz w:val="18"/>
          <w:szCs w:val="18"/>
          <w:rtl/>
        </w:rPr>
      </w:pPr>
    </w:p>
    <w:p w:rsidR="00A207F5" w:rsidRPr="00A40B38" w:rsidP="002C7EDD">
      <w:pPr>
        <w:pStyle w:val="KOT2"/>
        <w:rPr>
          <w:rtl/>
        </w:rPr>
      </w:pPr>
      <w:bookmarkEnd w:id="33"/>
      <w:r w:rsidRPr="00A40B38">
        <w:rPr>
          <w:rFonts w:hint="cs"/>
          <w:rtl/>
        </w:rPr>
        <w:t>התאמות נגישות לשירות הניתן על ידי משרד המשפטים</w:t>
      </w:r>
    </w:p>
    <w:p w:rsidR="00A207F5" w:rsidP="00852AA6">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משרד המשפטים מופקד על המשפט בשירות הציבורי ויחידותיו נותנות לציבור שירותים משפטיים: שירותי הופעה בבית משפט וייצוג הפרט בהליכים משפטיים (הסניגוריה הציבורית, הסיוע המשפטי), שירותים מקצועיים בתחומים שונים שהמשרד מופקד עליהם (כגון רשות התאגידים), וייצוג המדינה בפני ערכאות שיפוטיות בהליכים משפטיים אזרחיים ופליליים, </w:t>
      </w:r>
      <w:r w:rsidR="00D00742">
        <w:rPr>
          <w:rFonts w:ascii="Tahoma" w:hAnsi="Tahoma" w:cs="Tahoma" w:hint="cs"/>
          <w:sz w:val="18"/>
          <w:szCs w:val="18"/>
          <w:rtl/>
        </w:rPr>
        <w:t>(</w:t>
      </w:r>
      <w:r w:rsidRPr="00AD4F32">
        <w:rPr>
          <w:rFonts w:ascii="Tahoma" w:hAnsi="Tahoma" w:cs="Tahoma" w:hint="cs"/>
          <w:sz w:val="18"/>
          <w:szCs w:val="18"/>
          <w:rtl/>
        </w:rPr>
        <w:t>בראשן פרקליטות המדינה</w:t>
      </w:r>
      <w:r w:rsidR="00D00742">
        <w:rPr>
          <w:rFonts w:ascii="Tahoma" w:hAnsi="Tahoma" w:cs="Tahoma" w:hint="cs"/>
          <w:sz w:val="18"/>
          <w:szCs w:val="18"/>
          <w:rtl/>
        </w:rPr>
        <w:t>)</w:t>
      </w:r>
      <w:r w:rsidRPr="00AD4F32">
        <w:rPr>
          <w:rFonts w:ascii="Tahoma" w:hAnsi="Tahoma" w:cs="Tahoma" w:hint="cs"/>
          <w:sz w:val="18"/>
          <w:szCs w:val="18"/>
          <w:rtl/>
        </w:rPr>
        <w:t xml:space="preserve">. משרד המשפטים חייב בביצוע התאמות נגישות לאנשים עם מוגבלות בשירותים שהוא נותן. </w:t>
      </w:r>
    </w:p>
    <w:p w:rsidR="000E5DCC" w:rsidP="002C7EDD">
      <w:pPr>
        <w:spacing w:line="240" w:lineRule="exact"/>
        <w:ind w:right="2268"/>
        <w:jc w:val="both"/>
        <w:rPr>
          <w:rFonts w:ascii="Tahoma" w:hAnsi="Tahoma" w:cs="Tahoma"/>
          <w:sz w:val="18"/>
          <w:szCs w:val="18"/>
          <w:rtl/>
        </w:rPr>
      </w:pPr>
    </w:p>
    <w:p w:rsidR="000E5DCC" w:rsidRPr="00AD4F32" w:rsidP="002C7EDD">
      <w:pPr>
        <w:spacing w:line="240" w:lineRule="exact"/>
        <w:ind w:right="2268"/>
        <w:jc w:val="both"/>
        <w:rPr>
          <w:rFonts w:ascii="Tahoma" w:hAnsi="Tahoma" w:cs="Tahoma"/>
          <w:sz w:val="18"/>
          <w:szCs w:val="18"/>
          <w:rtl/>
        </w:rPr>
      </w:pPr>
    </w:p>
    <w:p w:rsidR="00A207F5" w:rsidRPr="00A40B38" w:rsidP="002C7EDD">
      <w:pPr>
        <w:pStyle w:val="KOT4"/>
        <w:rPr>
          <w:rtl/>
        </w:rPr>
      </w:pPr>
      <w:bookmarkStart w:id="34" w:name="_Toc520987955"/>
      <w:r w:rsidRPr="00A40B38">
        <w:rPr>
          <w:rFonts w:hint="eastAsia"/>
          <w:rtl/>
        </w:rPr>
        <w:t>התאמת</w:t>
      </w:r>
      <w:r w:rsidRPr="00A40B38">
        <w:rPr>
          <w:rtl/>
        </w:rPr>
        <w:t xml:space="preserve"> </w:t>
      </w:r>
      <w:r w:rsidRPr="00A40B38">
        <w:rPr>
          <w:rFonts w:hint="eastAsia"/>
          <w:rtl/>
        </w:rPr>
        <w:t>נהלים</w:t>
      </w:r>
      <w:bookmarkEnd w:id="34"/>
      <w:r w:rsidRPr="00A40B38">
        <w:rPr>
          <w:rFonts w:hint="cs"/>
          <w:rtl/>
        </w:rPr>
        <w:t>, הליכים ונהגים</w:t>
      </w:r>
      <w:r w:rsidRPr="00A40B38">
        <w:rPr>
          <w:rtl/>
        </w:rPr>
        <w:t xml:space="preserve">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כאמור, על פי תקנות השירות</w:t>
      </w:r>
      <w:r w:rsidRPr="00AD4F32">
        <w:rPr>
          <w:rFonts w:ascii="Tahoma" w:hAnsi="Tahoma" w:cs="Tahoma"/>
          <w:sz w:val="18"/>
          <w:szCs w:val="18"/>
          <w:rtl/>
        </w:rPr>
        <w:t xml:space="preserve">, נותן שירות יבצע כל התאמה סבירה של נוהל, הליך או נוהג בשירות על מנת שיאפשר מתן שירות לאדם עם מוגבלות. </w:t>
      </w:r>
      <w:r w:rsidRPr="00AD4F32">
        <w:rPr>
          <w:rFonts w:ascii="Tahoma" w:hAnsi="Tahoma" w:cs="Tahoma" w:hint="cs"/>
          <w:sz w:val="18"/>
          <w:szCs w:val="18"/>
          <w:rtl/>
        </w:rPr>
        <w:t>בדיקת</w:t>
      </w:r>
      <w:r w:rsidRPr="00AD4F32">
        <w:rPr>
          <w:rFonts w:ascii="Tahoma" w:hAnsi="Tahoma" w:cs="Tahoma"/>
          <w:sz w:val="18"/>
          <w:szCs w:val="18"/>
          <w:rtl/>
        </w:rPr>
        <w:t xml:space="preserve"> </w:t>
      </w:r>
      <w:r w:rsidRPr="00AD4F32">
        <w:rPr>
          <w:rFonts w:ascii="Tahoma" w:hAnsi="Tahoma" w:cs="Tahoma" w:hint="cs"/>
          <w:sz w:val="18"/>
          <w:szCs w:val="18"/>
          <w:rtl/>
        </w:rPr>
        <w:t>התאמותיהם של</w:t>
      </w:r>
      <w:r w:rsidRPr="00AD4F32">
        <w:rPr>
          <w:rFonts w:ascii="Tahoma" w:hAnsi="Tahoma" w:cs="Tahoma"/>
          <w:sz w:val="18"/>
          <w:szCs w:val="18"/>
          <w:rtl/>
        </w:rPr>
        <w:t xml:space="preserve"> </w:t>
      </w:r>
      <w:r w:rsidRPr="00AD4F32">
        <w:rPr>
          <w:rFonts w:ascii="Tahoma" w:hAnsi="Tahoma" w:cs="Tahoma" w:hint="cs"/>
          <w:sz w:val="18"/>
          <w:szCs w:val="18"/>
          <w:rtl/>
        </w:rPr>
        <w:t>הנהלים</w:t>
      </w:r>
      <w:r w:rsidRPr="00AD4F32">
        <w:rPr>
          <w:rFonts w:ascii="Tahoma" w:hAnsi="Tahoma" w:cs="Tahoma"/>
          <w:sz w:val="18"/>
          <w:szCs w:val="18"/>
          <w:rtl/>
        </w:rPr>
        <w:t xml:space="preserve"> </w:t>
      </w:r>
      <w:r w:rsidRPr="00AD4F32">
        <w:rPr>
          <w:rFonts w:ascii="Tahoma" w:hAnsi="Tahoma" w:cs="Tahoma" w:hint="cs"/>
          <w:sz w:val="18"/>
          <w:szCs w:val="18"/>
          <w:rtl/>
        </w:rPr>
        <w:t>לאנשים עם מוגבלויות</w:t>
      </w:r>
      <w:r w:rsidRPr="00AD4F32">
        <w:rPr>
          <w:rFonts w:ascii="Tahoma" w:hAnsi="Tahoma" w:cs="Tahoma"/>
          <w:sz w:val="18"/>
          <w:szCs w:val="18"/>
          <w:rtl/>
        </w:rPr>
        <w:t xml:space="preserve"> </w:t>
      </w:r>
      <w:r w:rsidRPr="00AD4F32">
        <w:rPr>
          <w:rFonts w:ascii="Tahoma" w:hAnsi="Tahoma" w:cs="Tahoma" w:hint="cs"/>
          <w:sz w:val="18"/>
          <w:szCs w:val="18"/>
          <w:rtl/>
        </w:rPr>
        <w:t>נערכת לפי הנחיות וטופס של נציבות שוויון זכויות ויש להשלימה</w:t>
      </w:r>
      <w:r w:rsidRPr="00AD4F32">
        <w:rPr>
          <w:rFonts w:ascii="Tahoma" w:hAnsi="Tahoma" w:cs="Tahoma"/>
          <w:sz w:val="18"/>
          <w:szCs w:val="18"/>
          <w:rtl/>
        </w:rPr>
        <w:t xml:space="preserve"> </w:t>
      </w:r>
      <w:r w:rsidRPr="00AD4F32">
        <w:rPr>
          <w:rFonts w:ascii="Tahoma" w:hAnsi="Tahoma" w:cs="Tahoma" w:hint="cs"/>
          <w:sz w:val="18"/>
          <w:szCs w:val="18"/>
          <w:rtl/>
        </w:rPr>
        <w:t>עד</w:t>
      </w:r>
      <w:r w:rsidRPr="00AD4F32">
        <w:rPr>
          <w:rFonts w:ascii="Tahoma" w:hAnsi="Tahoma" w:cs="Tahoma"/>
          <w:sz w:val="18"/>
          <w:szCs w:val="18"/>
          <w:rtl/>
        </w:rPr>
        <w:t xml:space="preserve"> </w:t>
      </w:r>
      <w:r w:rsidRPr="00AD4F32">
        <w:rPr>
          <w:rFonts w:ascii="Tahoma" w:hAnsi="Tahoma" w:cs="Tahoma" w:hint="cs"/>
          <w:sz w:val="18"/>
          <w:szCs w:val="18"/>
          <w:rtl/>
        </w:rPr>
        <w:t>אפריל</w:t>
      </w:r>
      <w:r w:rsidRPr="00AD4F32">
        <w:rPr>
          <w:rFonts w:ascii="Tahoma" w:hAnsi="Tahoma" w:cs="Tahoma"/>
          <w:sz w:val="18"/>
          <w:szCs w:val="18"/>
          <w:rtl/>
        </w:rPr>
        <w:t xml:space="preserve"> 2014</w:t>
      </w:r>
      <w:r w:rsidRPr="00AD4F32">
        <w:rPr>
          <w:rFonts w:ascii="Tahoma" w:hAnsi="Tahoma" w:cs="Tahoma" w:hint="cs"/>
          <w:sz w:val="18"/>
          <w:szCs w:val="18"/>
          <w:rtl/>
        </w:rPr>
        <w:t>, ואילו את</w:t>
      </w:r>
      <w:r w:rsidRPr="00AD4F32">
        <w:rPr>
          <w:rFonts w:ascii="Tahoma" w:hAnsi="Tahoma" w:cs="Tahoma"/>
          <w:sz w:val="18"/>
          <w:szCs w:val="18"/>
          <w:rtl/>
        </w:rPr>
        <w:t xml:space="preserve"> </w:t>
      </w:r>
      <w:r w:rsidRPr="00AD4F32">
        <w:rPr>
          <w:rFonts w:ascii="Tahoma" w:hAnsi="Tahoma" w:cs="Tahoma" w:hint="cs"/>
          <w:sz w:val="18"/>
          <w:szCs w:val="18"/>
          <w:rtl/>
        </w:rPr>
        <w:t>ביצוע</w:t>
      </w:r>
      <w:r w:rsidRPr="00AD4F32">
        <w:rPr>
          <w:rFonts w:ascii="Tahoma" w:hAnsi="Tahoma" w:cs="Tahoma"/>
          <w:sz w:val="18"/>
          <w:szCs w:val="18"/>
          <w:rtl/>
        </w:rPr>
        <w:t xml:space="preserve"> </w:t>
      </w:r>
      <w:r w:rsidRPr="00AD4F32">
        <w:rPr>
          <w:rFonts w:ascii="Tahoma" w:hAnsi="Tahoma" w:cs="Tahoma" w:hint="cs"/>
          <w:sz w:val="18"/>
          <w:szCs w:val="18"/>
          <w:rtl/>
        </w:rPr>
        <w:t>התאמות</w:t>
      </w:r>
      <w:r w:rsidRPr="00AD4F32">
        <w:rPr>
          <w:rFonts w:ascii="Tahoma" w:hAnsi="Tahoma" w:cs="Tahoma"/>
          <w:sz w:val="18"/>
          <w:szCs w:val="18"/>
          <w:rtl/>
        </w:rPr>
        <w:t xml:space="preserve"> </w:t>
      </w:r>
      <w:r w:rsidRPr="00AD4F32">
        <w:rPr>
          <w:rFonts w:ascii="Tahoma" w:hAnsi="Tahoma" w:cs="Tahoma" w:hint="cs"/>
          <w:sz w:val="18"/>
          <w:szCs w:val="18"/>
          <w:rtl/>
        </w:rPr>
        <w:t>הנגישות של הנהלים</w:t>
      </w:r>
      <w:r w:rsidRPr="00AD4F32">
        <w:rPr>
          <w:rFonts w:ascii="Tahoma" w:hAnsi="Tahoma" w:cs="Tahoma"/>
          <w:sz w:val="18"/>
          <w:szCs w:val="18"/>
          <w:rtl/>
        </w:rPr>
        <w:t xml:space="preserve">, </w:t>
      </w:r>
      <w:r w:rsidRPr="00AD4F32">
        <w:rPr>
          <w:rFonts w:ascii="Tahoma" w:hAnsi="Tahoma" w:cs="Tahoma" w:hint="cs"/>
          <w:sz w:val="18"/>
          <w:szCs w:val="18"/>
          <w:rtl/>
        </w:rPr>
        <w:t>ההליכים</w:t>
      </w:r>
      <w:r w:rsidRPr="00AD4F32">
        <w:rPr>
          <w:rFonts w:ascii="Tahoma" w:hAnsi="Tahoma" w:cs="Tahoma"/>
          <w:sz w:val="18"/>
          <w:szCs w:val="18"/>
          <w:rtl/>
        </w:rPr>
        <w:t xml:space="preserve"> </w:t>
      </w:r>
      <w:r w:rsidRPr="00AD4F32">
        <w:rPr>
          <w:rFonts w:ascii="Tahoma" w:hAnsi="Tahoma" w:cs="Tahoma" w:hint="cs"/>
          <w:sz w:val="18"/>
          <w:szCs w:val="18"/>
          <w:rtl/>
        </w:rPr>
        <w:t>והנהגים</w:t>
      </w:r>
      <w:r w:rsidRPr="00AD4F32">
        <w:rPr>
          <w:rFonts w:ascii="Tahoma" w:hAnsi="Tahoma" w:cs="Tahoma"/>
          <w:sz w:val="18"/>
          <w:szCs w:val="18"/>
          <w:rtl/>
        </w:rPr>
        <w:t xml:space="preserve"> </w:t>
      </w:r>
      <w:r w:rsidRPr="00AD4F32">
        <w:rPr>
          <w:rFonts w:ascii="Tahoma" w:hAnsi="Tahoma" w:cs="Tahoma" w:hint="cs"/>
          <w:sz w:val="18"/>
          <w:szCs w:val="18"/>
          <w:rtl/>
        </w:rPr>
        <w:t>בשירות יש להשלים עד</w:t>
      </w:r>
      <w:r w:rsidRPr="00AD4F32">
        <w:rPr>
          <w:rFonts w:ascii="Tahoma" w:hAnsi="Tahoma" w:cs="Tahoma"/>
          <w:sz w:val="18"/>
          <w:szCs w:val="18"/>
          <w:rtl/>
        </w:rPr>
        <w:t xml:space="preserve"> </w:t>
      </w:r>
      <w:r w:rsidRPr="00AD4F32">
        <w:rPr>
          <w:rFonts w:ascii="Tahoma" w:hAnsi="Tahoma" w:cs="Tahoma" w:hint="cs"/>
          <w:sz w:val="18"/>
          <w:szCs w:val="18"/>
          <w:rtl/>
        </w:rPr>
        <w:t>יולי</w:t>
      </w:r>
      <w:r w:rsidRPr="00AD4F32">
        <w:rPr>
          <w:rFonts w:ascii="Tahoma" w:hAnsi="Tahoma" w:cs="Tahoma"/>
          <w:sz w:val="18"/>
          <w:szCs w:val="18"/>
          <w:rtl/>
        </w:rPr>
        <w:t xml:space="preserve"> 2014. </w:t>
      </w:r>
    </w:p>
    <w:p w:rsidR="00A207F5" w:rsidRPr="000E5DCC" w:rsidP="000E5DCC">
      <w:pPr>
        <w:spacing w:line="240" w:lineRule="exact"/>
        <w:ind w:right="2268"/>
        <w:jc w:val="both"/>
        <w:rPr>
          <w:rFonts w:ascii="Tahoma" w:hAnsi="Tahoma" w:cs="Tahoma"/>
          <w:sz w:val="18"/>
          <w:szCs w:val="18"/>
        </w:rPr>
      </w:pPr>
    </w:p>
    <w:p w:rsidR="00A207F5" w:rsidRPr="00A40B38" w:rsidP="002C7EDD">
      <w:pPr>
        <w:pStyle w:val="KOT5"/>
      </w:pPr>
      <w:r w:rsidRPr="00A40B38">
        <w:rPr>
          <w:rFonts w:hint="eastAsia"/>
          <w:rtl/>
        </w:rPr>
        <w:t>בדיקה</w:t>
      </w:r>
      <w:r w:rsidRPr="00A40B38">
        <w:rPr>
          <w:rtl/>
        </w:rPr>
        <w:t xml:space="preserve"> </w:t>
      </w:r>
      <w:r w:rsidRPr="00A40B38">
        <w:rPr>
          <w:rFonts w:hint="eastAsia"/>
          <w:rtl/>
        </w:rPr>
        <w:t>ראשונית</w:t>
      </w:r>
    </w:p>
    <w:p w:rsidR="00A207F5" w:rsidRPr="00AD4F32" w:rsidP="000E5DCC">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ביולי</w:t>
      </w:r>
      <w:r w:rsidRPr="00AD4F32">
        <w:rPr>
          <w:rFonts w:ascii="Tahoma" w:hAnsi="Tahoma" w:cs="Tahoma"/>
          <w:sz w:val="18"/>
          <w:szCs w:val="18"/>
          <w:rtl/>
        </w:rPr>
        <w:t xml:space="preserve"> 2013 </w:t>
      </w:r>
      <w:r w:rsidRPr="00AD4F32">
        <w:rPr>
          <w:rFonts w:ascii="Tahoma" w:hAnsi="Tahoma" w:cs="Tahoma" w:hint="cs"/>
          <w:sz w:val="18"/>
          <w:szCs w:val="18"/>
          <w:rtl/>
        </w:rPr>
        <w:t>החל אגף פרויקטים ב</w:t>
      </w:r>
      <w:r w:rsidRPr="00AD4F32">
        <w:rPr>
          <w:rFonts w:ascii="Tahoma" w:hAnsi="Tahoma" w:cs="Tahoma"/>
          <w:sz w:val="18"/>
          <w:szCs w:val="18"/>
          <w:rtl/>
        </w:rPr>
        <w:t>משרד המשפטים</w:t>
      </w:r>
      <w:r w:rsidRPr="00AD4F32">
        <w:rPr>
          <w:rFonts w:ascii="Tahoma" w:hAnsi="Tahoma" w:cs="Tahoma" w:hint="cs"/>
          <w:sz w:val="18"/>
          <w:szCs w:val="18"/>
          <w:rtl/>
        </w:rPr>
        <w:t xml:space="preserve"> (להלן - אגף פרויקטים)</w:t>
      </w:r>
      <w:r w:rsidRPr="00AD4F32">
        <w:rPr>
          <w:rFonts w:ascii="Tahoma" w:hAnsi="Tahoma" w:cs="Tahoma"/>
          <w:sz w:val="18"/>
          <w:szCs w:val="18"/>
          <w:rtl/>
        </w:rPr>
        <w:t xml:space="preserve"> להיערך להתאמ</w:t>
      </w:r>
      <w:r w:rsidRPr="00AD4F32">
        <w:rPr>
          <w:rFonts w:ascii="Tahoma" w:hAnsi="Tahoma" w:cs="Tahoma" w:hint="cs"/>
          <w:sz w:val="18"/>
          <w:szCs w:val="18"/>
          <w:rtl/>
        </w:rPr>
        <w:t>ות</w:t>
      </w:r>
      <w:r w:rsidRPr="00AD4F32">
        <w:rPr>
          <w:rFonts w:ascii="Tahoma" w:hAnsi="Tahoma" w:cs="Tahoma"/>
          <w:sz w:val="18"/>
          <w:szCs w:val="18"/>
          <w:rtl/>
        </w:rPr>
        <w:t xml:space="preserve"> </w:t>
      </w:r>
      <w:r w:rsidRPr="00AD4F32">
        <w:rPr>
          <w:rFonts w:ascii="Tahoma" w:hAnsi="Tahoma" w:cs="Tahoma" w:hint="cs"/>
          <w:sz w:val="18"/>
          <w:szCs w:val="18"/>
          <w:rtl/>
        </w:rPr>
        <w:t>הנגישות</w:t>
      </w:r>
      <w:r w:rsidRPr="00AD4F32">
        <w:rPr>
          <w:rFonts w:ascii="Tahoma" w:hAnsi="Tahoma" w:cs="Tahoma"/>
          <w:sz w:val="18"/>
          <w:szCs w:val="18"/>
          <w:rtl/>
        </w:rPr>
        <w:t xml:space="preserve"> </w:t>
      </w:r>
      <w:r w:rsidRPr="00AD4F32">
        <w:rPr>
          <w:rFonts w:ascii="Tahoma" w:hAnsi="Tahoma" w:cs="Tahoma" w:hint="cs"/>
          <w:sz w:val="18"/>
          <w:szCs w:val="18"/>
          <w:rtl/>
        </w:rPr>
        <w:t>של השירות</w:t>
      </w:r>
      <w:r w:rsidRPr="00AD4F32">
        <w:rPr>
          <w:rFonts w:ascii="Tahoma" w:hAnsi="Tahoma" w:cs="Tahoma"/>
          <w:sz w:val="18"/>
          <w:szCs w:val="18"/>
          <w:rtl/>
        </w:rPr>
        <w:t xml:space="preserve">. </w:t>
      </w:r>
      <w:r w:rsidRPr="00AD4F32">
        <w:rPr>
          <w:rFonts w:ascii="Tahoma" w:hAnsi="Tahoma" w:cs="Tahoma" w:hint="cs"/>
          <w:sz w:val="18"/>
          <w:szCs w:val="18"/>
          <w:rtl/>
        </w:rPr>
        <w:t>באפריל</w:t>
      </w:r>
      <w:r w:rsidRPr="00AD4F32">
        <w:rPr>
          <w:rFonts w:ascii="Tahoma" w:hAnsi="Tahoma" w:cs="Tahoma"/>
          <w:sz w:val="18"/>
          <w:szCs w:val="18"/>
          <w:rtl/>
        </w:rPr>
        <w:t xml:space="preserve"> 2014 </w:t>
      </w:r>
      <w:r w:rsidRPr="00AD4F32">
        <w:rPr>
          <w:rFonts w:ascii="Tahoma" w:hAnsi="Tahoma" w:cs="Tahoma" w:hint="cs"/>
          <w:sz w:val="18"/>
          <w:szCs w:val="18"/>
          <w:rtl/>
        </w:rPr>
        <w:t>הסתיימה</w:t>
      </w:r>
      <w:r w:rsidRPr="00AD4F32">
        <w:rPr>
          <w:rFonts w:ascii="Tahoma" w:hAnsi="Tahoma" w:cs="Tahoma"/>
          <w:sz w:val="18"/>
          <w:szCs w:val="18"/>
          <w:rtl/>
        </w:rPr>
        <w:t xml:space="preserve"> </w:t>
      </w:r>
      <w:r w:rsidRPr="00AD4F32">
        <w:rPr>
          <w:rFonts w:ascii="Tahoma" w:hAnsi="Tahoma" w:cs="Tahoma" w:hint="cs"/>
          <w:sz w:val="18"/>
          <w:szCs w:val="18"/>
          <w:rtl/>
        </w:rPr>
        <w:t>הבדיקה</w:t>
      </w:r>
      <w:r w:rsidRPr="00AD4F32">
        <w:rPr>
          <w:rFonts w:ascii="Tahoma" w:hAnsi="Tahoma" w:cs="Tahoma"/>
          <w:sz w:val="18"/>
          <w:szCs w:val="18"/>
          <w:rtl/>
        </w:rPr>
        <w:t xml:space="preserve"> </w:t>
      </w:r>
      <w:r w:rsidRPr="00AD4F32">
        <w:rPr>
          <w:rFonts w:ascii="Tahoma" w:hAnsi="Tahoma" w:cs="Tahoma" w:hint="cs"/>
          <w:sz w:val="18"/>
          <w:szCs w:val="18"/>
          <w:rtl/>
        </w:rPr>
        <w:t>הראשונית</w:t>
      </w:r>
      <w:r w:rsidRPr="00AD4F32">
        <w:rPr>
          <w:rFonts w:ascii="Tahoma" w:hAnsi="Tahoma" w:cs="Tahoma"/>
          <w:sz w:val="18"/>
          <w:szCs w:val="18"/>
          <w:rtl/>
        </w:rPr>
        <w:t xml:space="preserve"> במשרד המשפטים</w:t>
      </w:r>
      <w:r w:rsidRPr="00AD4F32">
        <w:rPr>
          <w:rFonts w:ascii="Tahoma" w:hAnsi="Tahoma" w:cs="Tahoma" w:hint="cs"/>
          <w:sz w:val="18"/>
          <w:szCs w:val="18"/>
          <w:rtl/>
        </w:rPr>
        <w:t>, שנעשתה באמצעות טופס בדיקה של נציבות שוויון זכויות (להלן - סקר נגישות). בסקר</w:t>
      </w:r>
      <w:r w:rsidRPr="00AD4F32">
        <w:rPr>
          <w:rFonts w:ascii="Tahoma" w:hAnsi="Tahoma" w:cs="Tahoma"/>
          <w:sz w:val="18"/>
          <w:szCs w:val="18"/>
          <w:rtl/>
        </w:rPr>
        <w:t xml:space="preserve"> </w:t>
      </w:r>
      <w:r w:rsidRPr="00AD4F32">
        <w:rPr>
          <w:rFonts w:ascii="Tahoma" w:hAnsi="Tahoma" w:cs="Tahoma" w:hint="cs"/>
          <w:sz w:val="18"/>
          <w:szCs w:val="18"/>
          <w:rtl/>
        </w:rPr>
        <w:t>ה</w:t>
      </w:r>
      <w:r w:rsidRPr="00AD4F32">
        <w:rPr>
          <w:rFonts w:ascii="Tahoma" w:hAnsi="Tahoma" w:cs="Tahoma"/>
          <w:sz w:val="18"/>
          <w:szCs w:val="18"/>
          <w:rtl/>
        </w:rPr>
        <w:t>נגישות</w:t>
      </w:r>
      <w:r w:rsidRPr="00AD4F32">
        <w:rPr>
          <w:rFonts w:ascii="Tahoma" w:hAnsi="Tahoma" w:cs="Tahoma" w:hint="cs"/>
          <w:sz w:val="18"/>
          <w:szCs w:val="18"/>
          <w:rtl/>
        </w:rPr>
        <w:t xml:space="preserve"> נשלחו שאלונים ל-101 </w:t>
      </w:r>
      <w:r w:rsidRPr="00AD4F32">
        <w:rPr>
          <w:rFonts w:ascii="Tahoma" w:hAnsi="Tahoma" w:cs="Tahoma"/>
          <w:sz w:val="18"/>
          <w:szCs w:val="18"/>
          <w:rtl/>
        </w:rPr>
        <w:t xml:space="preserve">נציגי היחידות </w:t>
      </w:r>
      <w:r w:rsidRPr="00AD4F32">
        <w:rPr>
          <w:rFonts w:ascii="Tahoma" w:hAnsi="Tahoma" w:cs="Tahoma" w:hint="cs"/>
          <w:sz w:val="18"/>
          <w:szCs w:val="18"/>
          <w:rtl/>
        </w:rPr>
        <w:t>במשרד והם נתבקשו להשיב, בין השאר, על השאלה אם</w:t>
      </w:r>
      <w:r w:rsidRPr="00AD4F32">
        <w:rPr>
          <w:rFonts w:ascii="Tahoma" w:hAnsi="Tahoma" w:cs="Tahoma"/>
          <w:sz w:val="18"/>
          <w:szCs w:val="18"/>
          <w:rtl/>
        </w:rPr>
        <w:t xml:space="preserve"> "נוהלי, הליכי ונוהגי השירות</w:t>
      </w:r>
      <w:r w:rsidRPr="00AD4F32">
        <w:rPr>
          <w:rFonts w:ascii="Tahoma" w:hAnsi="Tahoma" w:cs="Tahoma" w:hint="cs"/>
          <w:sz w:val="18"/>
          <w:szCs w:val="18"/>
          <w:rtl/>
        </w:rPr>
        <w:t xml:space="preserve">... </w:t>
      </w:r>
      <w:r w:rsidRPr="00AD4F32">
        <w:rPr>
          <w:rFonts w:ascii="Tahoma" w:hAnsi="Tahoma" w:cs="Tahoma"/>
          <w:sz w:val="18"/>
          <w:szCs w:val="18"/>
          <w:rtl/>
        </w:rPr>
        <w:t>אינם מונעים מאדם עם מוגבלות לקבל שירות באופן שוויוני, מכובד, בטיחותי ועצמאי"</w:t>
      </w:r>
      <w:r w:rsidRPr="00AD4F32">
        <w:rPr>
          <w:rFonts w:ascii="Tahoma" w:hAnsi="Tahoma" w:cs="Tahoma" w:hint="cs"/>
          <w:sz w:val="18"/>
          <w:szCs w:val="18"/>
          <w:rtl/>
        </w:rPr>
        <w:t xml:space="preserve">. </w:t>
      </w:r>
    </w:p>
    <w:p w:rsidR="00A207F5" w:rsidRPr="00AD4F32" w:rsidP="00D00742">
      <w:pPr>
        <w:pStyle w:val="RESHET"/>
        <w:rPr>
          <w:rtl/>
        </w:rPr>
      </w:pPr>
      <w:r w:rsidRPr="00AD4F32">
        <w:rPr>
          <w:rFonts w:hint="cs"/>
          <w:rtl/>
        </w:rPr>
        <w:t xml:space="preserve">מן התשובות בסקר עלה כי רוב נציגי היחידות במשרד סברו שמצב נהלי יחידתם תקין </w:t>
      </w:r>
      <w:r w:rsidR="00D00742">
        <w:rPr>
          <w:rFonts w:hint="cs"/>
          <w:rtl/>
        </w:rPr>
        <w:t>ו</w:t>
      </w:r>
      <w:r w:rsidRPr="00AD4F32">
        <w:rPr>
          <w:rFonts w:hint="cs"/>
          <w:rtl/>
        </w:rPr>
        <w:t>רוב נציגי הפרקליטות סברו שמצב נהליה אינו תקין. בנסיבות אלה, על מנת שיוכלו להפיק מן הסקר את מירב המידע, מן הראוי שמשרד המשפטים יפלח וינתח את</w:t>
      </w:r>
      <w:r w:rsidRPr="00AD4F32">
        <w:rPr>
          <w:rtl/>
        </w:rPr>
        <w:t xml:space="preserve"> </w:t>
      </w:r>
      <w:r w:rsidRPr="00AD4F32">
        <w:rPr>
          <w:rFonts w:hint="cs"/>
          <w:rtl/>
        </w:rPr>
        <w:t xml:space="preserve">תוצאותיו </w:t>
      </w:r>
      <w:r w:rsidRPr="00AD4F32">
        <w:rPr>
          <w:rtl/>
        </w:rPr>
        <w:t>בהתאם למאפייני</w:t>
      </w:r>
      <w:r w:rsidRPr="00AD4F32">
        <w:rPr>
          <w:rFonts w:hint="cs"/>
          <w:rtl/>
        </w:rPr>
        <w:t>הן של</w:t>
      </w:r>
      <w:r w:rsidRPr="00AD4F32">
        <w:rPr>
          <w:rtl/>
        </w:rPr>
        <w:t xml:space="preserve"> יחידות המשרד השונות</w:t>
      </w:r>
      <w:r w:rsidRPr="00AD4F32">
        <w:rPr>
          <w:rFonts w:hint="cs"/>
          <w:rtl/>
        </w:rPr>
        <w:t>:</w:t>
      </w:r>
      <w:r w:rsidRPr="00AD4F32">
        <w:rPr>
          <w:rtl/>
        </w:rPr>
        <w:t xml:space="preserve"> נותני שירות </w:t>
      </w:r>
      <w:r w:rsidRPr="00AD4F32">
        <w:rPr>
          <w:rtl/>
        </w:rPr>
        <w:t>מ</w:t>
      </w:r>
      <w:r w:rsidRPr="00AD4F32">
        <w:rPr>
          <w:rFonts w:hint="cs"/>
          <w:rtl/>
        </w:rPr>
        <w:t>י</w:t>
      </w:r>
      <w:r w:rsidRPr="00AD4F32">
        <w:rPr>
          <w:rtl/>
        </w:rPr>
        <w:t>נהלי</w:t>
      </w:r>
      <w:r w:rsidRPr="00AD4F32">
        <w:rPr>
          <w:rtl/>
        </w:rPr>
        <w:t>, נותני שירות</w:t>
      </w:r>
      <w:r w:rsidRPr="00AD4F32">
        <w:rPr>
          <w:rFonts w:hint="cs"/>
          <w:rtl/>
        </w:rPr>
        <w:t xml:space="preserve"> </w:t>
      </w:r>
      <w:r w:rsidRPr="00AD4F32">
        <w:rPr>
          <w:rtl/>
        </w:rPr>
        <w:t>משפטי, יחידות חקירה ואכיפה</w:t>
      </w:r>
      <w:r w:rsidRPr="00AD4F32">
        <w:rPr>
          <w:rFonts w:hint="cs"/>
          <w:rtl/>
        </w:rPr>
        <w:t>,</w:t>
      </w:r>
      <w:r w:rsidRPr="00AD4F32">
        <w:rPr>
          <w:rtl/>
        </w:rPr>
        <w:t xml:space="preserve"> </w:t>
      </w:r>
      <w:r w:rsidRPr="00AD4F32">
        <w:rPr>
          <w:rFonts w:hint="cs"/>
          <w:rtl/>
        </w:rPr>
        <w:t>ו</w:t>
      </w:r>
      <w:r w:rsidRPr="00AD4F32">
        <w:rPr>
          <w:rtl/>
        </w:rPr>
        <w:t>בתי דין.</w:t>
      </w:r>
    </w:p>
    <w:p w:rsidR="00A207F5" w:rsidRPr="00AD4F32" w:rsidP="000E5DCC">
      <w:pPr>
        <w:spacing w:after="240" w:line="240" w:lineRule="exact"/>
        <w:ind w:right="2268"/>
        <w:jc w:val="both"/>
        <w:rPr>
          <w:rFonts w:ascii="Tahoma" w:hAnsi="Tahoma" w:cs="Tahoma"/>
          <w:b/>
          <w:bCs/>
          <w:sz w:val="18"/>
          <w:szCs w:val="18"/>
          <w:rtl/>
        </w:rPr>
      </w:pPr>
      <w:r w:rsidRPr="00AD4F32">
        <w:rPr>
          <w:rFonts w:ascii="Tahoma" w:hAnsi="Tahoma" w:cs="Tahoma" w:hint="cs"/>
          <w:sz w:val="18"/>
          <w:szCs w:val="18"/>
          <w:rtl/>
        </w:rPr>
        <w:t xml:space="preserve">בתשובתו של אגף פרויקטים מדצמבר 2018 נכתב כי יישקל פילוח כאמור בסקרי הנגישות שיבצע המשרד בעתיד. </w:t>
      </w:r>
    </w:p>
    <w:p w:rsidR="00A207F5" w:rsidRPr="00AD4F32" w:rsidP="00883E9E">
      <w:pPr>
        <w:pStyle w:val="RESHET"/>
        <w:rPr>
          <w:rtl/>
        </w:rPr>
      </w:pPr>
      <w:r w:rsidRPr="00AD4F32">
        <w:rPr>
          <w:rFonts w:hint="cs"/>
          <w:rtl/>
        </w:rPr>
        <w:t>הסקר נערך על פי הנחיותיה של נציבות שוויון זכויות. לכן ראוי שהנציבות תנסח הנחיות כלליות לבדיקת הנהלים, הנהגים והליכי העבודה, ותקבע אמות מידה מרכזיות לניתוחם של ממצאי הבדיקה.</w:t>
      </w:r>
      <w:r w:rsidRPr="00742889" w:rsidR="00742889">
        <w:rPr>
          <w:noProof/>
          <w:szCs w:val="17"/>
          <w:rtl/>
        </w:rPr>
        <w:t xml:space="preserve"> </w:t>
      </w:r>
      <w:r w:rsidRPr="0012789B" w:rsidR="00742889">
        <w:rPr>
          <w:noProof/>
          <w:szCs w:val="17"/>
          <w:rtl/>
          <w:lang w:eastAsia="en-US"/>
        </w:rPr>
        <mc:AlternateContent>
          <mc:Choice Requires="wps">
            <w:drawing>
              <wp:anchor distT="0" distB="0" distL="114300" distR="114300" simplePos="0" relativeHeight="251680768" behindDoc="1" locked="0" layoutInCell="1" allowOverlap="1">
                <wp:simplePos x="0" y="0"/>
                <wp:positionH relativeFrom="margin">
                  <wp:posOffset>-431800</wp:posOffset>
                </wp:positionH>
                <wp:positionV relativeFrom="margin">
                  <wp:align>top</wp:align>
                </wp:positionV>
                <wp:extent cx="1620000" cy="4140000"/>
                <wp:effectExtent l="0" t="0" r="0" b="0"/>
                <wp:wrapNone/>
                <wp:docPr id="4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4231716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46773"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ראוי</w:t>
                            </w:r>
                            <w:r w:rsidRPr="00883E9E">
                              <w:rPr>
                                <w:rFonts w:cs="Tahoma"/>
                                <w:color w:val="0B5294"/>
                                <w:spacing w:val="-4"/>
                                <w:sz w:val="24"/>
                                <w:szCs w:val="24"/>
                                <w:rtl/>
                              </w:rPr>
                              <w:t xml:space="preserve"> </w:t>
                            </w:r>
                            <w:r w:rsidRPr="00883E9E">
                              <w:rPr>
                                <w:rFonts w:cs="Tahoma" w:hint="eastAsia"/>
                                <w:color w:val="0B5294"/>
                                <w:spacing w:val="-4"/>
                                <w:sz w:val="24"/>
                                <w:szCs w:val="24"/>
                                <w:rtl/>
                              </w:rPr>
                              <w:t>שנציבות</w:t>
                            </w:r>
                            <w:r w:rsidRPr="00883E9E">
                              <w:rPr>
                                <w:rFonts w:cs="Tahoma"/>
                                <w:color w:val="0B5294"/>
                                <w:spacing w:val="-4"/>
                                <w:sz w:val="24"/>
                                <w:szCs w:val="24"/>
                                <w:rtl/>
                              </w:rPr>
                              <w:t xml:space="preserve"> </w:t>
                            </w:r>
                            <w:r w:rsidRPr="00883E9E">
                              <w:rPr>
                                <w:rFonts w:cs="Tahoma" w:hint="eastAsia"/>
                                <w:color w:val="0B5294"/>
                                <w:spacing w:val="-4"/>
                                <w:sz w:val="24"/>
                                <w:szCs w:val="24"/>
                                <w:rtl/>
                              </w:rPr>
                              <w:t>שוויון</w:t>
                            </w:r>
                            <w:r w:rsidRPr="00883E9E">
                              <w:rPr>
                                <w:rFonts w:cs="Tahoma"/>
                                <w:color w:val="0B5294"/>
                                <w:spacing w:val="-4"/>
                                <w:sz w:val="24"/>
                                <w:szCs w:val="24"/>
                                <w:rtl/>
                              </w:rPr>
                              <w:t xml:space="preserve"> </w:t>
                            </w:r>
                            <w:r w:rsidRPr="00883E9E">
                              <w:rPr>
                                <w:rFonts w:cs="Tahoma" w:hint="eastAsia"/>
                                <w:color w:val="0B5294"/>
                                <w:spacing w:val="-4"/>
                                <w:sz w:val="24"/>
                                <w:szCs w:val="24"/>
                                <w:rtl/>
                              </w:rPr>
                              <w:t>זכויות</w:t>
                            </w:r>
                            <w:r w:rsidRPr="00883E9E">
                              <w:rPr>
                                <w:rFonts w:cs="Tahoma"/>
                                <w:color w:val="0B5294"/>
                                <w:spacing w:val="-4"/>
                                <w:sz w:val="24"/>
                                <w:szCs w:val="24"/>
                                <w:rtl/>
                              </w:rPr>
                              <w:t xml:space="preserve"> </w:t>
                            </w:r>
                            <w:r w:rsidRPr="00883E9E">
                              <w:rPr>
                                <w:rFonts w:cs="Tahoma" w:hint="eastAsia"/>
                                <w:color w:val="0B5294"/>
                                <w:spacing w:val="-4"/>
                                <w:sz w:val="24"/>
                                <w:szCs w:val="24"/>
                                <w:rtl/>
                              </w:rPr>
                              <w:t>לאנשים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תנסח</w:t>
                            </w:r>
                            <w:r w:rsidRPr="00883E9E">
                              <w:rPr>
                                <w:rFonts w:cs="Tahoma"/>
                                <w:color w:val="0B5294"/>
                                <w:spacing w:val="-4"/>
                                <w:sz w:val="24"/>
                                <w:szCs w:val="24"/>
                                <w:rtl/>
                              </w:rPr>
                              <w:t xml:space="preserve"> </w:t>
                            </w:r>
                            <w:r w:rsidRPr="00883E9E">
                              <w:rPr>
                                <w:rFonts w:cs="Tahoma" w:hint="eastAsia"/>
                                <w:color w:val="0B5294"/>
                                <w:spacing w:val="-4"/>
                                <w:sz w:val="24"/>
                                <w:szCs w:val="24"/>
                                <w:rtl/>
                              </w:rPr>
                              <w:t>הנחיות</w:t>
                            </w:r>
                            <w:r w:rsidRPr="00883E9E">
                              <w:rPr>
                                <w:rFonts w:cs="Tahoma"/>
                                <w:color w:val="0B5294"/>
                                <w:spacing w:val="-4"/>
                                <w:sz w:val="24"/>
                                <w:szCs w:val="24"/>
                                <w:rtl/>
                              </w:rPr>
                              <w:t xml:space="preserve"> </w:t>
                            </w:r>
                            <w:r w:rsidRPr="00883E9E">
                              <w:rPr>
                                <w:rFonts w:cs="Tahoma" w:hint="eastAsia"/>
                                <w:color w:val="0B5294"/>
                                <w:spacing w:val="-4"/>
                                <w:sz w:val="24"/>
                                <w:szCs w:val="24"/>
                                <w:rtl/>
                              </w:rPr>
                              <w:t>כלליות</w:t>
                            </w:r>
                            <w:r w:rsidRPr="00883E9E">
                              <w:rPr>
                                <w:rFonts w:cs="Tahoma"/>
                                <w:color w:val="0B5294"/>
                                <w:spacing w:val="-4"/>
                                <w:sz w:val="24"/>
                                <w:szCs w:val="24"/>
                                <w:rtl/>
                              </w:rPr>
                              <w:t xml:space="preserve"> </w:t>
                            </w:r>
                            <w:r w:rsidRPr="00883E9E">
                              <w:rPr>
                                <w:rFonts w:cs="Tahoma" w:hint="eastAsia"/>
                                <w:color w:val="0B5294"/>
                                <w:spacing w:val="-4"/>
                                <w:sz w:val="24"/>
                                <w:szCs w:val="24"/>
                                <w:rtl/>
                              </w:rPr>
                              <w:t>לבדיקת</w:t>
                            </w:r>
                            <w:r w:rsidRPr="00883E9E">
                              <w:rPr>
                                <w:rFonts w:cs="Tahoma"/>
                                <w:color w:val="0B5294"/>
                                <w:spacing w:val="-4"/>
                                <w:sz w:val="24"/>
                                <w:szCs w:val="24"/>
                                <w:rtl/>
                              </w:rPr>
                              <w:t xml:space="preserve"> </w:t>
                            </w:r>
                            <w:r w:rsidRPr="00883E9E">
                              <w:rPr>
                                <w:rFonts w:cs="Tahoma" w:hint="eastAsia"/>
                                <w:color w:val="0B5294"/>
                                <w:spacing w:val="-4"/>
                                <w:sz w:val="24"/>
                                <w:szCs w:val="24"/>
                                <w:rtl/>
                              </w:rPr>
                              <w:t>הנהלים</w:t>
                            </w:r>
                            <w:r w:rsidRPr="00883E9E">
                              <w:rPr>
                                <w:rFonts w:cs="Tahoma"/>
                                <w:color w:val="0B5294"/>
                                <w:spacing w:val="-4"/>
                                <w:sz w:val="24"/>
                                <w:szCs w:val="24"/>
                                <w:rtl/>
                              </w:rPr>
                              <w:t xml:space="preserve">, </w:t>
                            </w:r>
                            <w:r w:rsidRPr="00883E9E">
                              <w:rPr>
                                <w:rFonts w:cs="Tahoma" w:hint="eastAsia"/>
                                <w:color w:val="0B5294"/>
                                <w:spacing w:val="-4"/>
                                <w:sz w:val="24"/>
                                <w:szCs w:val="24"/>
                                <w:rtl/>
                              </w:rPr>
                              <w:t>הנהגים</w:t>
                            </w:r>
                            <w:r w:rsidRPr="00883E9E">
                              <w:rPr>
                                <w:rFonts w:cs="Tahoma"/>
                                <w:color w:val="0B5294"/>
                                <w:spacing w:val="-4"/>
                                <w:sz w:val="24"/>
                                <w:szCs w:val="24"/>
                                <w:rtl/>
                              </w:rPr>
                              <w:t xml:space="preserve"> </w:t>
                            </w:r>
                            <w:r w:rsidRPr="00883E9E">
                              <w:rPr>
                                <w:rFonts w:cs="Tahoma" w:hint="eastAsia"/>
                                <w:color w:val="0B5294"/>
                                <w:spacing w:val="-4"/>
                                <w:sz w:val="24"/>
                                <w:szCs w:val="24"/>
                                <w:rtl/>
                              </w:rPr>
                              <w:t>והליכי</w:t>
                            </w:r>
                            <w:r w:rsidRPr="00883E9E">
                              <w:rPr>
                                <w:rFonts w:cs="Tahoma"/>
                                <w:color w:val="0B5294"/>
                                <w:spacing w:val="-4"/>
                                <w:sz w:val="24"/>
                                <w:szCs w:val="24"/>
                                <w:rtl/>
                              </w:rPr>
                              <w:t xml:space="preserve"> </w:t>
                            </w:r>
                            <w:r w:rsidRPr="00883E9E">
                              <w:rPr>
                                <w:rFonts w:cs="Tahoma" w:hint="eastAsia"/>
                                <w:color w:val="0B5294"/>
                                <w:spacing w:val="-4"/>
                                <w:sz w:val="24"/>
                                <w:szCs w:val="24"/>
                                <w:rtl/>
                              </w:rPr>
                              <w:t>העבודה</w:t>
                            </w:r>
                            <w:r w:rsidRPr="00883E9E">
                              <w:rPr>
                                <w:rFonts w:cs="Tahoma"/>
                                <w:color w:val="0B5294"/>
                                <w:spacing w:val="-4"/>
                                <w:sz w:val="24"/>
                                <w:szCs w:val="24"/>
                                <w:rtl/>
                              </w:rPr>
                              <w:t xml:space="preserve">, </w:t>
                            </w:r>
                            <w:r w:rsidRPr="00883E9E">
                              <w:rPr>
                                <w:rFonts w:cs="Tahoma" w:hint="eastAsia"/>
                                <w:color w:val="0B5294"/>
                                <w:spacing w:val="-4"/>
                                <w:sz w:val="24"/>
                                <w:szCs w:val="24"/>
                                <w:rtl/>
                              </w:rPr>
                              <w:t>ותקבע</w:t>
                            </w:r>
                            <w:r w:rsidRPr="00883E9E">
                              <w:rPr>
                                <w:rFonts w:cs="Tahoma"/>
                                <w:color w:val="0B5294"/>
                                <w:spacing w:val="-4"/>
                                <w:sz w:val="24"/>
                                <w:szCs w:val="24"/>
                                <w:rtl/>
                              </w:rPr>
                              <w:t xml:space="preserve"> </w:t>
                            </w:r>
                            <w:r w:rsidRPr="00883E9E">
                              <w:rPr>
                                <w:rFonts w:cs="Tahoma" w:hint="eastAsia"/>
                                <w:color w:val="0B5294"/>
                                <w:spacing w:val="-4"/>
                                <w:sz w:val="24"/>
                                <w:szCs w:val="24"/>
                                <w:rtl/>
                              </w:rPr>
                              <w:t>אמות</w:t>
                            </w:r>
                            <w:r w:rsidRPr="00883E9E">
                              <w:rPr>
                                <w:rFonts w:cs="Tahoma"/>
                                <w:color w:val="0B5294"/>
                                <w:spacing w:val="-4"/>
                                <w:sz w:val="24"/>
                                <w:szCs w:val="24"/>
                                <w:rtl/>
                              </w:rPr>
                              <w:t xml:space="preserve"> </w:t>
                            </w:r>
                            <w:r w:rsidRPr="00883E9E">
                              <w:rPr>
                                <w:rFonts w:cs="Tahoma" w:hint="eastAsia"/>
                                <w:color w:val="0B5294"/>
                                <w:spacing w:val="-4"/>
                                <w:sz w:val="24"/>
                                <w:szCs w:val="24"/>
                                <w:rtl/>
                              </w:rPr>
                              <w:t>מידה</w:t>
                            </w:r>
                            <w:r w:rsidRPr="00883E9E">
                              <w:rPr>
                                <w:rFonts w:cs="Tahoma"/>
                                <w:color w:val="0B5294"/>
                                <w:spacing w:val="-4"/>
                                <w:sz w:val="24"/>
                                <w:szCs w:val="24"/>
                                <w:rtl/>
                              </w:rPr>
                              <w:t xml:space="preserve"> </w:t>
                            </w:r>
                            <w:r w:rsidRPr="00883E9E">
                              <w:rPr>
                                <w:rFonts w:cs="Tahoma" w:hint="eastAsia"/>
                                <w:color w:val="0B5294"/>
                                <w:spacing w:val="-4"/>
                                <w:sz w:val="24"/>
                                <w:szCs w:val="24"/>
                                <w:rtl/>
                              </w:rPr>
                              <w:t>מרכזיות</w:t>
                            </w:r>
                            <w:r w:rsidRPr="00883E9E">
                              <w:rPr>
                                <w:rFonts w:cs="Tahoma"/>
                                <w:color w:val="0B5294"/>
                                <w:spacing w:val="-4"/>
                                <w:sz w:val="24"/>
                                <w:szCs w:val="24"/>
                                <w:rtl/>
                              </w:rPr>
                              <w:t xml:space="preserve"> </w:t>
                            </w:r>
                            <w:r w:rsidRPr="00883E9E">
                              <w:rPr>
                                <w:rFonts w:cs="Tahoma" w:hint="eastAsia"/>
                                <w:color w:val="0B5294"/>
                                <w:spacing w:val="-4"/>
                                <w:sz w:val="24"/>
                                <w:szCs w:val="24"/>
                                <w:rtl/>
                              </w:rPr>
                              <w:t>לניתוחם</w:t>
                            </w:r>
                            <w:r w:rsidRPr="00883E9E">
                              <w:rPr>
                                <w:rFonts w:cs="Tahoma"/>
                                <w:color w:val="0B5294"/>
                                <w:spacing w:val="-4"/>
                                <w:sz w:val="24"/>
                                <w:szCs w:val="24"/>
                                <w:rtl/>
                              </w:rPr>
                              <w:t xml:space="preserve"> </w:t>
                            </w:r>
                            <w:r w:rsidRPr="00883E9E">
                              <w:rPr>
                                <w:rFonts w:cs="Tahoma" w:hint="eastAsia"/>
                                <w:color w:val="0B5294"/>
                                <w:spacing w:val="-4"/>
                                <w:sz w:val="24"/>
                                <w:szCs w:val="24"/>
                                <w:rtl/>
                              </w:rPr>
                              <w:t>של</w:t>
                            </w:r>
                            <w:r w:rsidRPr="00883E9E">
                              <w:rPr>
                                <w:rFonts w:cs="Tahoma"/>
                                <w:color w:val="0B5294"/>
                                <w:spacing w:val="-4"/>
                                <w:sz w:val="24"/>
                                <w:szCs w:val="24"/>
                                <w:rtl/>
                              </w:rPr>
                              <w:t xml:space="preserve"> </w:t>
                            </w:r>
                            <w:r w:rsidRPr="00883E9E">
                              <w:rPr>
                                <w:rFonts w:cs="Tahoma" w:hint="eastAsia"/>
                                <w:color w:val="0B5294"/>
                                <w:spacing w:val="-4"/>
                                <w:sz w:val="24"/>
                                <w:szCs w:val="24"/>
                                <w:rtl/>
                              </w:rPr>
                              <w:t>ממצאי</w:t>
                            </w:r>
                            <w:r w:rsidRPr="00883E9E">
                              <w:rPr>
                                <w:rFonts w:cs="Tahoma"/>
                                <w:color w:val="0B5294"/>
                                <w:spacing w:val="-4"/>
                                <w:sz w:val="24"/>
                                <w:szCs w:val="24"/>
                                <w:rtl/>
                              </w:rPr>
                              <w:t xml:space="preserve"> </w:t>
                            </w:r>
                            <w:r w:rsidRPr="00883E9E">
                              <w:rPr>
                                <w:rFonts w:cs="Tahoma" w:hint="eastAsia"/>
                                <w:color w:val="0B5294"/>
                                <w:spacing w:val="-4"/>
                                <w:sz w:val="24"/>
                                <w:szCs w:val="24"/>
                                <w:rtl/>
                              </w:rPr>
                              <w:t>הבדיקה</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1049421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0976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4688"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4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43293"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883E9E">
                        <w:rPr>
                          <w:rFonts w:cs="Tahoma" w:hint="eastAsia"/>
                          <w:color w:val="0B5294"/>
                          <w:spacing w:val="-4"/>
                          <w:sz w:val="24"/>
                          <w:szCs w:val="24"/>
                          <w:rtl/>
                        </w:rPr>
                        <w:t>ראוי</w:t>
                      </w:r>
                      <w:r w:rsidRPr="00883E9E">
                        <w:rPr>
                          <w:rFonts w:cs="Tahoma"/>
                          <w:color w:val="0B5294"/>
                          <w:spacing w:val="-4"/>
                          <w:sz w:val="24"/>
                          <w:szCs w:val="24"/>
                          <w:rtl/>
                        </w:rPr>
                        <w:t xml:space="preserve"> </w:t>
                      </w:r>
                      <w:r w:rsidRPr="00883E9E">
                        <w:rPr>
                          <w:rFonts w:cs="Tahoma" w:hint="eastAsia"/>
                          <w:color w:val="0B5294"/>
                          <w:spacing w:val="-4"/>
                          <w:sz w:val="24"/>
                          <w:szCs w:val="24"/>
                          <w:rtl/>
                        </w:rPr>
                        <w:t>שנציבות</w:t>
                      </w:r>
                      <w:r w:rsidRPr="00883E9E">
                        <w:rPr>
                          <w:rFonts w:cs="Tahoma"/>
                          <w:color w:val="0B5294"/>
                          <w:spacing w:val="-4"/>
                          <w:sz w:val="24"/>
                          <w:szCs w:val="24"/>
                          <w:rtl/>
                        </w:rPr>
                        <w:t xml:space="preserve"> </w:t>
                      </w:r>
                      <w:r w:rsidRPr="00883E9E">
                        <w:rPr>
                          <w:rFonts w:cs="Tahoma" w:hint="eastAsia"/>
                          <w:color w:val="0B5294"/>
                          <w:spacing w:val="-4"/>
                          <w:sz w:val="24"/>
                          <w:szCs w:val="24"/>
                          <w:rtl/>
                        </w:rPr>
                        <w:t>שוויון</w:t>
                      </w:r>
                      <w:r w:rsidRPr="00883E9E">
                        <w:rPr>
                          <w:rFonts w:cs="Tahoma"/>
                          <w:color w:val="0B5294"/>
                          <w:spacing w:val="-4"/>
                          <w:sz w:val="24"/>
                          <w:szCs w:val="24"/>
                          <w:rtl/>
                        </w:rPr>
                        <w:t xml:space="preserve"> </w:t>
                      </w:r>
                      <w:r w:rsidRPr="00883E9E">
                        <w:rPr>
                          <w:rFonts w:cs="Tahoma" w:hint="eastAsia"/>
                          <w:color w:val="0B5294"/>
                          <w:spacing w:val="-4"/>
                          <w:sz w:val="24"/>
                          <w:szCs w:val="24"/>
                          <w:rtl/>
                        </w:rPr>
                        <w:t>זכויות</w:t>
                      </w:r>
                      <w:r w:rsidRPr="00883E9E">
                        <w:rPr>
                          <w:rFonts w:cs="Tahoma"/>
                          <w:color w:val="0B5294"/>
                          <w:spacing w:val="-4"/>
                          <w:sz w:val="24"/>
                          <w:szCs w:val="24"/>
                          <w:rtl/>
                        </w:rPr>
                        <w:t xml:space="preserve"> </w:t>
                      </w:r>
                      <w:r w:rsidRPr="00883E9E">
                        <w:rPr>
                          <w:rFonts w:cs="Tahoma" w:hint="eastAsia"/>
                          <w:color w:val="0B5294"/>
                          <w:spacing w:val="-4"/>
                          <w:sz w:val="24"/>
                          <w:szCs w:val="24"/>
                          <w:rtl/>
                        </w:rPr>
                        <w:t>לאנשים</w:t>
                      </w:r>
                      <w:r w:rsidRPr="00883E9E">
                        <w:rPr>
                          <w:rFonts w:cs="Tahoma"/>
                          <w:color w:val="0B5294"/>
                          <w:spacing w:val="-4"/>
                          <w:sz w:val="24"/>
                          <w:szCs w:val="24"/>
                          <w:rtl/>
                        </w:rPr>
                        <w:t xml:space="preserve"> </w:t>
                      </w:r>
                      <w:r w:rsidRPr="00883E9E">
                        <w:rPr>
                          <w:rFonts w:cs="Tahoma" w:hint="eastAsia"/>
                          <w:color w:val="0B5294"/>
                          <w:spacing w:val="-4"/>
                          <w:sz w:val="24"/>
                          <w:szCs w:val="24"/>
                          <w:rtl/>
                        </w:rPr>
                        <w:t>עם</w:t>
                      </w:r>
                      <w:r w:rsidRPr="00883E9E">
                        <w:rPr>
                          <w:rFonts w:cs="Tahoma"/>
                          <w:color w:val="0B5294"/>
                          <w:spacing w:val="-4"/>
                          <w:sz w:val="24"/>
                          <w:szCs w:val="24"/>
                          <w:rtl/>
                        </w:rPr>
                        <w:t xml:space="preserve"> </w:t>
                      </w:r>
                      <w:r w:rsidRPr="00883E9E">
                        <w:rPr>
                          <w:rFonts w:cs="Tahoma" w:hint="eastAsia"/>
                          <w:color w:val="0B5294"/>
                          <w:spacing w:val="-4"/>
                          <w:sz w:val="24"/>
                          <w:szCs w:val="24"/>
                          <w:rtl/>
                        </w:rPr>
                        <w:t>מוגבלות</w:t>
                      </w:r>
                      <w:r w:rsidRPr="00883E9E">
                        <w:rPr>
                          <w:rFonts w:cs="Tahoma"/>
                          <w:color w:val="0B5294"/>
                          <w:spacing w:val="-4"/>
                          <w:sz w:val="24"/>
                          <w:szCs w:val="24"/>
                          <w:rtl/>
                        </w:rPr>
                        <w:t xml:space="preserve"> </w:t>
                      </w:r>
                      <w:r w:rsidRPr="00883E9E">
                        <w:rPr>
                          <w:rFonts w:cs="Tahoma" w:hint="eastAsia"/>
                          <w:color w:val="0B5294"/>
                          <w:spacing w:val="-4"/>
                          <w:sz w:val="24"/>
                          <w:szCs w:val="24"/>
                          <w:rtl/>
                        </w:rPr>
                        <w:t>תנסח</w:t>
                      </w:r>
                      <w:r w:rsidRPr="00883E9E">
                        <w:rPr>
                          <w:rFonts w:cs="Tahoma"/>
                          <w:color w:val="0B5294"/>
                          <w:spacing w:val="-4"/>
                          <w:sz w:val="24"/>
                          <w:szCs w:val="24"/>
                          <w:rtl/>
                        </w:rPr>
                        <w:t xml:space="preserve"> </w:t>
                      </w:r>
                      <w:r w:rsidRPr="00883E9E">
                        <w:rPr>
                          <w:rFonts w:cs="Tahoma" w:hint="eastAsia"/>
                          <w:color w:val="0B5294"/>
                          <w:spacing w:val="-4"/>
                          <w:sz w:val="24"/>
                          <w:szCs w:val="24"/>
                          <w:rtl/>
                        </w:rPr>
                        <w:t>הנחיות</w:t>
                      </w:r>
                      <w:r w:rsidRPr="00883E9E">
                        <w:rPr>
                          <w:rFonts w:cs="Tahoma"/>
                          <w:color w:val="0B5294"/>
                          <w:spacing w:val="-4"/>
                          <w:sz w:val="24"/>
                          <w:szCs w:val="24"/>
                          <w:rtl/>
                        </w:rPr>
                        <w:t xml:space="preserve"> </w:t>
                      </w:r>
                      <w:r w:rsidRPr="00883E9E">
                        <w:rPr>
                          <w:rFonts w:cs="Tahoma" w:hint="eastAsia"/>
                          <w:color w:val="0B5294"/>
                          <w:spacing w:val="-4"/>
                          <w:sz w:val="24"/>
                          <w:szCs w:val="24"/>
                          <w:rtl/>
                        </w:rPr>
                        <w:t>כלליות</w:t>
                      </w:r>
                      <w:r w:rsidRPr="00883E9E">
                        <w:rPr>
                          <w:rFonts w:cs="Tahoma"/>
                          <w:color w:val="0B5294"/>
                          <w:spacing w:val="-4"/>
                          <w:sz w:val="24"/>
                          <w:szCs w:val="24"/>
                          <w:rtl/>
                        </w:rPr>
                        <w:t xml:space="preserve"> </w:t>
                      </w:r>
                      <w:r w:rsidRPr="00883E9E">
                        <w:rPr>
                          <w:rFonts w:cs="Tahoma" w:hint="eastAsia"/>
                          <w:color w:val="0B5294"/>
                          <w:spacing w:val="-4"/>
                          <w:sz w:val="24"/>
                          <w:szCs w:val="24"/>
                          <w:rtl/>
                        </w:rPr>
                        <w:t>לבדיקת</w:t>
                      </w:r>
                      <w:r w:rsidRPr="00883E9E">
                        <w:rPr>
                          <w:rFonts w:cs="Tahoma"/>
                          <w:color w:val="0B5294"/>
                          <w:spacing w:val="-4"/>
                          <w:sz w:val="24"/>
                          <w:szCs w:val="24"/>
                          <w:rtl/>
                        </w:rPr>
                        <w:t xml:space="preserve"> </w:t>
                      </w:r>
                      <w:r w:rsidRPr="00883E9E">
                        <w:rPr>
                          <w:rFonts w:cs="Tahoma" w:hint="eastAsia"/>
                          <w:color w:val="0B5294"/>
                          <w:spacing w:val="-4"/>
                          <w:sz w:val="24"/>
                          <w:szCs w:val="24"/>
                          <w:rtl/>
                        </w:rPr>
                        <w:t>הנהלים</w:t>
                      </w:r>
                      <w:r w:rsidRPr="00883E9E">
                        <w:rPr>
                          <w:rFonts w:cs="Tahoma"/>
                          <w:color w:val="0B5294"/>
                          <w:spacing w:val="-4"/>
                          <w:sz w:val="24"/>
                          <w:szCs w:val="24"/>
                          <w:rtl/>
                        </w:rPr>
                        <w:t xml:space="preserve">, </w:t>
                      </w:r>
                      <w:r w:rsidRPr="00883E9E">
                        <w:rPr>
                          <w:rFonts w:cs="Tahoma" w:hint="eastAsia"/>
                          <w:color w:val="0B5294"/>
                          <w:spacing w:val="-4"/>
                          <w:sz w:val="24"/>
                          <w:szCs w:val="24"/>
                          <w:rtl/>
                        </w:rPr>
                        <w:t>הנהגים</w:t>
                      </w:r>
                      <w:r w:rsidRPr="00883E9E">
                        <w:rPr>
                          <w:rFonts w:cs="Tahoma"/>
                          <w:color w:val="0B5294"/>
                          <w:spacing w:val="-4"/>
                          <w:sz w:val="24"/>
                          <w:szCs w:val="24"/>
                          <w:rtl/>
                        </w:rPr>
                        <w:t xml:space="preserve"> </w:t>
                      </w:r>
                      <w:r w:rsidRPr="00883E9E">
                        <w:rPr>
                          <w:rFonts w:cs="Tahoma" w:hint="eastAsia"/>
                          <w:color w:val="0B5294"/>
                          <w:spacing w:val="-4"/>
                          <w:sz w:val="24"/>
                          <w:szCs w:val="24"/>
                          <w:rtl/>
                        </w:rPr>
                        <w:t>והליכי</w:t>
                      </w:r>
                      <w:r w:rsidRPr="00883E9E">
                        <w:rPr>
                          <w:rFonts w:cs="Tahoma"/>
                          <w:color w:val="0B5294"/>
                          <w:spacing w:val="-4"/>
                          <w:sz w:val="24"/>
                          <w:szCs w:val="24"/>
                          <w:rtl/>
                        </w:rPr>
                        <w:t xml:space="preserve"> </w:t>
                      </w:r>
                      <w:r w:rsidRPr="00883E9E">
                        <w:rPr>
                          <w:rFonts w:cs="Tahoma" w:hint="eastAsia"/>
                          <w:color w:val="0B5294"/>
                          <w:spacing w:val="-4"/>
                          <w:sz w:val="24"/>
                          <w:szCs w:val="24"/>
                          <w:rtl/>
                        </w:rPr>
                        <w:t>העבודה</w:t>
                      </w:r>
                      <w:r w:rsidRPr="00883E9E">
                        <w:rPr>
                          <w:rFonts w:cs="Tahoma"/>
                          <w:color w:val="0B5294"/>
                          <w:spacing w:val="-4"/>
                          <w:sz w:val="24"/>
                          <w:szCs w:val="24"/>
                          <w:rtl/>
                        </w:rPr>
                        <w:t xml:space="preserve">, </w:t>
                      </w:r>
                      <w:r w:rsidRPr="00883E9E">
                        <w:rPr>
                          <w:rFonts w:cs="Tahoma" w:hint="eastAsia"/>
                          <w:color w:val="0B5294"/>
                          <w:spacing w:val="-4"/>
                          <w:sz w:val="24"/>
                          <w:szCs w:val="24"/>
                          <w:rtl/>
                        </w:rPr>
                        <w:t>ותקבע</w:t>
                      </w:r>
                      <w:r w:rsidRPr="00883E9E">
                        <w:rPr>
                          <w:rFonts w:cs="Tahoma"/>
                          <w:color w:val="0B5294"/>
                          <w:spacing w:val="-4"/>
                          <w:sz w:val="24"/>
                          <w:szCs w:val="24"/>
                          <w:rtl/>
                        </w:rPr>
                        <w:t xml:space="preserve"> </w:t>
                      </w:r>
                      <w:r w:rsidRPr="00883E9E">
                        <w:rPr>
                          <w:rFonts w:cs="Tahoma" w:hint="eastAsia"/>
                          <w:color w:val="0B5294"/>
                          <w:spacing w:val="-4"/>
                          <w:sz w:val="24"/>
                          <w:szCs w:val="24"/>
                          <w:rtl/>
                        </w:rPr>
                        <w:t>אמות</w:t>
                      </w:r>
                      <w:r w:rsidRPr="00883E9E">
                        <w:rPr>
                          <w:rFonts w:cs="Tahoma"/>
                          <w:color w:val="0B5294"/>
                          <w:spacing w:val="-4"/>
                          <w:sz w:val="24"/>
                          <w:szCs w:val="24"/>
                          <w:rtl/>
                        </w:rPr>
                        <w:t xml:space="preserve"> </w:t>
                      </w:r>
                      <w:r w:rsidRPr="00883E9E">
                        <w:rPr>
                          <w:rFonts w:cs="Tahoma" w:hint="eastAsia"/>
                          <w:color w:val="0B5294"/>
                          <w:spacing w:val="-4"/>
                          <w:sz w:val="24"/>
                          <w:szCs w:val="24"/>
                          <w:rtl/>
                        </w:rPr>
                        <w:t>מידה</w:t>
                      </w:r>
                      <w:r w:rsidRPr="00883E9E">
                        <w:rPr>
                          <w:rFonts w:cs="Tahoma"/>
                          <w:color w:val="0B5294"/>
                          <w:spacing w:val="-4"/>
                          <w:sz w:val="24"/>
                          <w:szCs w:val="24"/>
                          <w:rtl/>
                        </w:rPr>
                        <w:t xml:space="preserve"> </w:t>
                      </w:r>
                      <w:r w:rsidRPr="00883E9E">
                        <w:rPr>
                          <w:rFonts w:cs="Tahoma" w:hint="eastAsia"/>
                          <w:color w:val="0B5294"/>
                          <w:spacing w:val="-4"/>
                          <w:sz w:val="24"/>
                          <w:szCs w:val="24"/>
                          <w:rtl/>
                        </w:rPr>
                        <w:t>מרכזיות</w:t>
                      </w:r>
                      <w:r w:rsidRPr="00883E9E">
                        <w:rPr>
                          <w:rFonts w:cs="Tahoma"/>
                          <w:color w:val="0B5294"/>
                          <w:spacing w:val="-4"/>
                          <w:sz w:val="24"/>
                          <w:szCs w:val="24"/>
                          <w:rtl/>
                        </w:rPr>
                        <w:t xml:space="preserve"> </w:t>
                      </w:r>
                      <w:r w:rsidRPr="00883E9E">
                        <w:rPr>
                          <w:rFonts w:cs="Tahoma" w:hint="eastAsia"/>
                          <w:color w:val="0B5294"/>
                          <w:spacing w:val="-4"/>
                          <w:sz w:val="24"/>
                          <w:szCs w:val="24"/>
                          <w:rtl/>
                        </w:rPr>
                        <w:t>לניתוחם</w:t>
                      </w:r>
                      <w:r w:rsidRPr="00883E9E">
                        <w:rPr>
                          <w:rFonts w:cs="Tahoma"/>
                          <w:color w:val="0B5294"/>
                          <w:spacing w:val="-4"/>
                          <w:sz w:val="24"/>
                          <w:szCs w:val="24"/>
                          <w:rtl/>
                        </w:rPr>
                        <w:t xml:space="preserve"> </w:t>
                      </w:r>
                      <w:r w:rsidRPr="00883E9E">
                        <w:rPr>
                          <w:rFonts w:cs="Tahoma" w:hint="eastAsia"/>
                          <w:color w:val="0B5294"/>
                          <w:spacing w:val="-4"/>
                          <w:sz w:val="24"/>
                          <w:szCs w:val="24"/>
                          <w:rtl/>
                        </w:rPr>
                        <w:t>של</w:t>
                      </w:r>
                      <w:r w:rsidRPr="00883E9E">
                        <w:rPr>
                          <w:rFonts w:cs="Tahoma"/>
                          <w:color w:val="0B5294"/>
                          <w:spacing w:val="-4"/>
                          <w:sz w:val="24"/>
                          <w:szCs w:val="24"/>
                          <w:rtl/>
                        </w:rPr>
                        <w:t xml:space="preserve"> </w:t>
                      </w:r>
                      <w:r w:rsidRPr="00883E9E">
                        <w:rPr>
                          <w:rFonts w:cs="Tahoma" w:hint="eastAsia"/>
                          <w:color w:val="0B5294"/>
                          <w:spacing w:val="-4"/>
                          <w:sz w:val="24"/>
                          <w:szCs w:val="24"/>
                          <w:rtl/>
                        </w:rPr>
                        <w:t>ממצאי</w:t>
                      </w:r>
                      <w:r w:rsidRPr="00883E9E">
                        <w:rPr>
                          <w:rFonts w:cs="Tahoma"/>
                          <w:color w:val="0B5294"/>
                          <w:spacing w:val="-4"/>
                          <w:sz w:val="24"/>
                          <w:szCs w:val="24"/>
                          <w:rtl/>
                        </w:rPr>
                        <w:t xml:space="preserve"> </w:t>
                      </w:r>
                      <w:r w:rsidRPr="00883E9E">
                        <w:rPr>
                          <w:rFonts w:cs="Tahoma" w:hint="eastAsia"/>
                          <w:color w:val="0B5294"/>
                          <w:spacing w:val="-4"/>
                          <w:sz w:val="24"/>
                          <w:szCs w:val="24"/>
                          <w:rtl/>
                        </w:rPr>
                        <w:t>הבדיקה</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4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40359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0E5DCC">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בשנת 2015 החליט משרד המשפטים לבצע סקר נגישות שני. גם סקר זה נערך על בסיס הטופס של נציבות שוויון זכויות, אך לא כלל בדיקה של תקינות הנהלים או תהליכי שירות ספציפיים ביחידות,</w:t>
      </w:r>
      <w:r w:rsidRPr="00AD4F32">
        <w:rPr>
          <w:rFonts w:ascii="Tahoma" w:hAnsi="Tahoma" w:cs="Tahoma"/>
          <w:sz w:val="18"/>
          <w:szCs w:val="18"/>
          <w:rtl/>
        </w:rPr>
        <w:t xml:space="preserve"> </w:t>
      </w:r>
      <w:r w:rsidRPr="00AD4F32">
        <w:rPr>
          <w:rFonts w:ascii="Tahoma" w:hAnsi="Tahoma" w:cs="Tahoma" w:hint="cs"/>
          <w:sz w:val="18"/>
          <w:szCs w:val="18"/>
          <w:rtl/>
        </w:rPr>
        <w:t>אלא הפנה לטיוטת נוהל</w:t>
      </w:r>
      <w:r w:rsidRPr="00AD4F32">
        <w:rPr>
          <w:rFonts w:ascii="Tahoma" w:hAnsi="Tahoma" w:cs="Tahoma"/>
          <w:sz w:val="18"/>
          <w:szCs w:val="18"/>
          <w:rtl/>
        </w:rPr>
        <w:t xml:space="preserve"> </w:t>
      </w:r>
      <w:r w:rsidRPr="00AD4F32">
        <w:rPr>
          <w:rFonts w:ascii="Tahoma" w:hAnsi="Tahoma" w:cs="Tahoma" w:hint="cs"/>
          <w:sz w:val="18"/>
          <w:szCs w:val="18"/>
          <w:rtl/>
        </w:rPr>
        <w:t>נגישות</w:t>
      </w:r>
      <w:r w:rsidRPr="00AD4F32">
        <w:rPr>
          <w:rFonts w:ascii="Tahoma" w:hAnsi="Tahoma" w:cs="Tahoma"/>
          <w:sz w:val="18"/>
          <w:szCs w:val="18"/>
          <w:rtl/>
        </w:rPr>
        <w:t xml:space="preserve"> כלל</w:t>
      </w:r>
      <w:r w:rsidRPr="00AD4F32">
        <w:rPr>
          <w:rFonts w:ascii="Tahoma" w:hAnsi="Tahoma" w:cs="Tahoma" w:hint="cs"/>
          <w:sz w:val="18"/>
          <w:szCs w:val="18"/>
          <w:rtl/>
        </w:rPr>
        <w:t>-משרד</w:t>
      </w:r>
      <w:r w:rsidRPr="00AD4F32">
        <w:rPr>
          <w:rFonts w:ascii="Tahoma" w:hAnsi="Tahoma" w:cs="Tahoma"/>
          <w:sz w:val="18"/>
          <w:szCs w:val="18"/>
          <w:rtl/>
        </w:rPr>
        <w:t>י</w:t>
      </w:r>
      <w:r w:rsidRPr="00AD4F32">
        <w:rPr>
          <w:rFonts w:ascii="Tahoma" w:hAnsi="Tahoma" w:cs="Tahoma" w:hint="cs"/>
          <w:sz w:val="18"/>
          <w:szCs w:val="18"/>
          <w:rtl/>
        </w:rPr>
        <w:t xml:space="preserve"> שטרם</w:t>
      </w:r>
      <w:r w:rsidRPr="00AD4F32">
        <w:rPr>
          <w:rFonts w:ascii="Tahoma" w:hAnsi="Tahoma" w:cs="Tahoma"/>
          <w:sz w:val="18"/>
          <w:szCs w:val="18"/>
          <w:rtl/>
        </w:rPr>
        <w:t xml:space="preserve"> אושר ו</w:t>
      </w:r>
      <w:r w:rsidRPr="00AD4F32">
        <w:rPr>
          <w:rFonts w:ascii="Tahoma" w:hAnsi="Tahoma" w:cs="Tahoma" w:hint="cs"/>
          <w:sz w:val="18"/>
          <w:szCs w:val="18"/>
          <w:rtl/>
        </w:rPr>
        <w:t xml:space="preserve">טרם </w:t>
      </w:r>
      <w:r w:rsidRPr="00AD4F32">
        <w:rPr>
          <w:rFonts w:ascii="Tahoma" w:hAnsi="Tahoma" w:cs="Tahoma"/>
          <w:sz w:val="18"/>
          <w:szCs w:val="18"/>
          <w:rtl/>
        </w:rPr>
        <w:t>הופץ לעובדי המשרד</w:t>
      </w:r>
      <w:r w:rsidRPr="00AD4F32">
        <w:rPr>
          <w:rFonts w:ascii="Tahoma" w:hAnsi="Tahoma" w:cs="Tahoma" w:hint="cs"/>
          <w:sz w:val="18"/>
          <w:szCs w:val="18"/>
          <w:rtl/>
        </w:rPr>
        <w:t xml:space="preserve"> באותה העת. </w:t>
      </w:r>
    </w:p>
    <w:p w:rsidR="00A207F5" w:rsidRPr="00AD4F32" w:rsidP="000E5DCC">
      <w:pPr>
        <w:pStyle w:val="RESHET"/>
        <w:rPr>
          <w:rtl/>
        </w:rPr>
      </w:pPr>
      <w:r w:rsidRPr="00AD4F32">
        <w:rPr>
          <w:rFonts w:hint="cs"/>
          <w:rtl/>
        </w:rPr>
        <w:t xml:space="preserve">משרד המשפטים לא בחן את הנהלים, הנהגים והליכי העבודה למתן שירות לציבור ביחידותיו השונות, כנדרש בתקנות. </w:t>
      </w:r>
      <w:r w:rsidRPr="00AD4F32">
        <w:rPr>
          <w:rtl/>
        </w:rPr>
        <w:t>ב</w:t>
      </w:r>
      <w:r w:rsidRPr="00AD4F32">
        <w:rPr>
          <w:rFonts w:hint="cs"/>
          <w:rtl/>
        </w:rPr>
        <w:t xml:space="preserve">שני </w:t>
      </w:r>
      <w:r w:rsidRPr="00AD4F32">
        <w:rPr>
          <w:rtl/>
        </w:rPr>
        <w:t>ה</w:t>
      </w:r>
      <w:r w:rsidRPr="00AD4F32">
        <w:rPr>
          <w:rFonts w:hint="cs"/>
          <w:rtl/>
        </w:rPr>
        <w:t>סקרים</w:t>
      </w:r>
      <w:r w:rsidRPr="00AD4F32">
        <w:rPr>
          <w:rtl/>
        </w:rPr>
        <w:t xml:space="preserve"> לא </w:t>
      </w:r>
      <w:r w:rsidRPr="00AD4F32">
        <w:rPr>
          <w:rFonts w:hint="eastAsia"/>
          <w:rtl/>
        </w:rPr>
        <w:t>התבקשו</w:t>
      </w:r>
      <w:r w:rsidRPr="00AD4F32">
        <w:rPr>
          <w:rtl/>
        </w:rPr>
        <w:t xml:space="preserve"> </w:t>
      </w:r>
      <w:r w:rsidRPr="00AD4F32">
        <w:rPr>
          <w:rFonts w:hint="eastAsia"/>
          <w:rtl/>
        </w:rPr>
        <w:t>יחידות</w:t>
      </w:r>
      <w:r w:rsidRPr="00AD4F32">
        <w:rPr>
          <w:rtl/>
        </w:rPr>
        <w:t xml:space="preserve"> </w:t>
      </w:r>
      <w:r w:rsidRPr="00AD4F32">
        <w:rPr>
          <w:rFonts w:hint="eastAsia"/>
          <w:rtl/>
        </w:rPr>
        <w:t>המשרד</w:t>
      </w:r>
      <w:r w:rsidRPr="00AD4F32">
        <w:rPr>
          <w:rtl/>
        </w:rPr>
        <w:t xml:space="preserve"> </w:t>
      </w:r>
      <w:r w:rsidRPr="00AD4F32">
        <w:rPr>
          <w:rFonts w:hint="eastAsia"/>
          <w:rtl/>
        </w:rPr>
        <w:t>ל</w:t>
      </w:r>
      <w:r w:rsidRPr="00AD4F32">
        <w:rPr>
          <w:rtl/>
        </w:rPr>
        <w:t>העביר את הנהלים הספציפיים של</w:t>
      </w:r>
      <w:r w:rsidRPr="00AD4F32">
        <w:rPr>
          <w:rFonts w:hint="eastAsia"/>
          <w:rtl/>
        </w:rPr>
        <w:t>הן</w:t>
      </w:r>
      <w:r w:rsidRPr="00AD4F32">
        <w:rPr>
          <w:rFonts w:hint="cs"/>
          <w:rtl/>
        </w:rPr>
        <w:t xml:space="preserve"> לאחראי לנושא מטעם משרד המשפטים</w:t>
      </w:r>
      <w:r w:rsidRPr="00AD4F32">
        <w:rPr>
          <w:rtl/>
        </w:rPr>
        <w:t xml:space="preserve">. </w:t>
      </w:r>
    </w:p>
    <w:p w:rsidR="00A207F5" w:rsidRPr="00AD4F32" w:rsidP="000E5DCC">
      <w:pPr>
        <w:spacing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בתשובתו כתב אגף פרויקטים כי בשלבים שונים של עבודת המטה נתבקשו נציגים של יחידות המשרד לבדוק את הנהלים, הנהגים והליכי העבודה ולמלא טפסים בנושא, ועם חלקם אף נערכו ראיונות בידי יועץ הנגישות החיצוני. </w:t>
      </w:r>
    </w:p>
    <w:p w:rsidR="00A207F5" w:rsidRPr="00AD4F32" w:rsidP="000E5DCC">
      <w:pPr>
        <w:pStyle w:val="RESHET"/>
        <w:rPr>
          <w:rtl/>
        </w:rPr>
      </w:pPr>
      <w:r w:rsidRPr="00AD4F32">
        <w:rPr>
          <w:rFonts w:hint="cs"/>
          <w:rtl/>
        </w:rPr>
        <w:t xml:space="preserve">הבדיקה שהתבקשה על ידי אגף פרויקטים לא כללה איסוף של </w:t>
      </w:r>
      <w:r w:rsidRPr="00AD4F32">
        <w:rPr>
          <w:rFonts w:hint="eastAsia"/>
          <w:rtl/>
        </w:rPr>
        <w:t>הנהלים</w:t>
      </w:r>
      <w:r w:rsidRPr="00AD4F32">
        <w:rPr>
          <w:rtl/>
        </w:rPr>
        <w:t xml:space="preserve">, </w:t>
      </w:r>
      <w:r w:rsidRPr="00AD4F32">
        <w:rPr>
          <w:rFonts w:hint="eastAsia"/>
          <w:rtl/>
        </w:rPr>
        <w:t>ההליכים</w:t>
      </w:r>
      <w:r w:rsidRPr="00AD4F32">
        <w:rPr>
          <w:rtl/>
        </w:rPr>
        <w:t xml:space="preserve"> </w:t>
      </w:r>
      <w:r w:rsidRPr="00AD4F32">
        <w:rPr>
          <w:rFonts w:hint="eastAsia"/>
          <w:rtl/>
        </w:rPr>
        <w:t>ונוהגי</w:t>
      </w:r>
      <w:r w:rsidRPr="00AD4F32">
        <w:rPr>
          <w:rtl/>
        </w:rPr>
        <w:t xml:space="preserve"> </w:t>
      </w:r>
      <w:r w:rsidRPr="00AD4F32">
        <w:rPr>
          <w:rFonts w:hint="eastAsia"/>
          <w:rtl/>
        </w:rPr>
        <w:t>השירות</w:t>
      </w:r>
      <w:r w:rsidRPr="00AD4F32">
        <w:rPr>
          <w:rtl/>
        </w:rPr>
        <w:t xml:space="preserve"> </w:t>
      </w:r>
      <w:r w:rsidRPr="00AD4F32">
        <w:rPr>
          <w:rFonts w:hint="cs"/>
          <w:rtl/>
        </w:rPr>
        <w:t xml:space="preserve">ובחינתם. לכן אין לדעת אם משרד המשפטים ביצע את כל התאמות הנגישות הדרושות. על משרד המשפטים להשלים את בדיקת הנהלים ולבצעה במלואה. </w:t>
      </w:r>
    </w:p>
    <w:p w:rsidR="00A207F5" w:rsidRPr="00AD4F32" w:rsidP="002C7EDD">
      <w:pPr>
        <w:spacing w:line="240" w:lineRule="exact"/>
        <w:ind w:right="2268"/>
        <w:jc w:val="both"/>
        <w:rPr>
          <w:rFonts w:ascii="Tahoma" w:hAnsi="Tahoma" w:cs="Tahoma"/>
          <w:sz w:val="18"/>
          <w:szCs w:val="18"/>
          <w:rtl/>
        </w:rPr>
      </w:pPr>
    </w:p>
    <w:p w:rsidR="00A207F5" w:rsidRPr="00A40B38" w:rsidP="002C7EDD">
      <w:pPr>
        <w:pStyle w:val="KOT5"/>
      </w:pPr>
      <w:r w:rsidRPr="00A40B38">
        <w:rPr>
          <w:rtl/>
        </w:rPr>
        <w:t xml:space="preserve">התאמות לנהלים, </w:t>
      </w:r>
      <w:r w:rsidRPr="00A40B38">
        <w:rPr>
          <w:rFonts w:hint="cs"/>
          <w:rtl/>
        </w:rPr>
        <w:t>ל</w:t>
      </w:r>
      <w:r w:rsidRPr="00A40B38">
        <w:rPr>
          <w:rtl/>
        </w:rPr>
        <w:t xml:space="preserve">הליכים </w:t>
      </w:r>
      <w:r w:rsidRPr="00A40B38">
        <w:rPr>
          <w:rFonts w:hint="cs"/>
          <w:rtl/>
        </w:rPr>
        <w:t>ולנהגים</w:t>
      </w:r>
      <w:r w:rsidRPr="00A40B38">
        <w:rPr>
          <w:rtl/>
        </w:rPr>
        <w:t xml:space="preserve"> בשירות </w:t>
      </w:r>
    </w:p>
    <w:p w:rsidR="00A207F5" w:rsidRPr="00AD4F32" w:rsidP="000E5DCC">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כאמור, תקנות</w:t>
      </w:r>
      <w:r w:rsidRPr="00AD4F32">
        <w:rPr>
          <w:rFonts w:ascii="Tahoma" w:hAnsi="Tahoma" w:cs="Tahoma"/>
          <w:sz w:val="18"/>
          <w:szCs w:val="18"/>
          <w:rtl/>
        </w:rPr>
        <w:t xml:space="preserve"> </w:t>
      </w:r>
      <w:r w:rsidRPr="00AD4F32">
        <w:rPr>
          <w:rFonts w:ascii="Tahoma" w:hAnsi="Tahoma" w:cs="Tahoma" w:hint="cs"/>
          <w:sz w:val="18"/>
          <w:szCs w:val="18"/>
          <w:rtl/>
        </w:rPr>
        <w:t>השירות קובעות כי</w:t>
      </w:r>
      <w:r w:rsidRPr="00AD4F32">
        <w:rPr>
          <w:rFonts w:ascii="Tahoma" w:hAnsi="Tahoma" w:cs="Tahoma"/>
          <w:sz w:val="18"/>
          <w:szCs w:val="18"/>
          <w:rtl/>
        </w:rPr>
        <w:t xml:space="preserve"> </w:t>
      </w:r>
      <w:r w:rsidRPr="00AD4F32">
        <w:rPr>
          <w:rFonts w:ascii="Tahoma" w:hAnsi="Tahoma" w:cs="Tahoma" w:hint="cs"/>
          <w:sz w:val="18"/>
          <w:szCs w:val="18"/>
          <w:rtl/>
        </w:rPr>
        <w:t>נותן</w:t>
      </w:r>
      <w:r w:rsidRPr="00AD4F32">
        <w:rPr>
          <w:rFonts w:ascii="Tahoma" w:hAnsi="Tahoma" w:cs="Tahoma"/>
          <w:sz w:val="18"/>
          <w:szCs w:val="18"/>
          <w:rtl/>
        </w:rPr>
        <w:t xml:space="preserve"> </w:t>
      </w:r>
      <w:r w:rsidRPr="00AD4F32">
        <w:rPr>
          <w:rFonts w:ascii="Tahoma" w:hAnsi="Tahoma" w:cs="Tahoma" w:hint="cs"/>
          <w:sz w:val="18"/>
          <w:szCs w:val="18"/>
          <w:rtl/>
        </w:rPr>
        <w:t>שירות</w:t>
      </w:r>
      <w:r w:rsidRPr="00AD4F32">
        <w:rPr>
          <w:rFonts w:ascii="Tahoma" w:hAnsi="Tahoma" w:cs="Tahoma"/>
          <w:sz w:val="18"/>
          <w:szCs w:val="18"/>
          <w:rtl/>
        </w:rPr>
        <w:t xml:space="preserve"> </w:t>
      </w:r>
      <w:r w:rsidRPr="00AD4F32">
        <w:rPr>
          <w:rFonts w:ascii="Tahoma" w:hAnsi="Tahoma" w:cs="Tahoma" w:hint="cs"/>
          <w:sz w:val="18"/>
          <w:szCs w:val="18"/>
          <w:rtl/>
        </w:rPr>
        <w:t>חייב בביצוע</w:t>
      </w:r>
      <w:r w:rsidRPr="00AD4F32">
        <w:rPr>
          <w:rFonts w:ascii="Tahoma" w:hAnsi="Tahoma" w:cs="Tahoma"/>
          <w:sz w:val="18"/>
          <w:szCs w:val="18"/>
          <w:rtl/>
        </w:rPr>
        <w:t xml:space="preserve"> </w:t>
      </w:r>
      <w:r w:rsidRPr="00AD4F32">
        <w:rPr>
          <w:rFonts w:ascii="Tahoma" w:hAnsi="Tahoma" w:cs="Tahoma" w:hint="cs"/>
          <w:sz w:val="18"/>
          <w:szCs w:val="18"/>
          <w:rtl/>
        </w:rPr>
        <w:t>כל</w:t>
      </w:r>
      <w:r w:rsidRPr="00AD4F32">
        <w:rPr>
          <w:rFonts w:ascii="Tahoma" w:hAnsi="Tahoma" w:cs="Tahoma"/>
          <w:sz w:val="18"/>
          <w:szCs w:val="18"/>
          <w:rtl/>
        </w:rPr>
        <w:t xml:space="preserve"> </w:t>
      </w:r>
      <w:r w:rsidRPr="00AD4F32">
        <w:rPr>
          <w:rFonts w:ascii="Tahoma" w:hAnsi="Tahoma" w:cs="Tahoma" w:hint="cs"/>
          <w:sz w:val="18"/>
          <w:szCs w:val="18"/>
          <w:rtl/>
        </w:rPr>
        <w:t>התאמה</w:t>
      </w:r>
      <w:r w:rsidRPr="00AD4F32">
        <w:rPr>
          <w:rFonts w:ascii="Tahoma" w:hAnsi="Tahoma" w:cs="Tahoma"/>
          <w:sz w:val="18"/>
          <w:szCs w:val="18"/>
          <w:rtl/>
        </w:rPr>
        <w:t xml:space="preserve"> </w:t>
      </w:r>
      <w:r w:rsidRPr="00AD4F32">
        <w:rPr>
          <w:rFonts w:ascii="Tahoma" w:hAnsi="Tahoma" w:cs="Tahoma" w:hint="cs"/>
          <w:sz w:val="18"/>
          <w:szCs w:val="18"/>
          <w:rtl/>
        </w:rPr>
        <w:t>סבירה</w:t>
      </w:r>
      <w:r w:rsidRPr="00AD4F32">
        <w:rPr>
          <w:rFonts w:ascii="Tahoma" w:hAnsi="Tahoma" w:cs="Tahoma"/>
          <w:sz w:val="18"/>
          <w:szCs w:val="18"/>
          <w:rtl/>
        </w:rPr>
        <w:t xml:space="preserve"> </w:t>
      </w:r>
      <w:r w:rsidRPr="00AD4F32">
        <w:rPr>
          <w:rFonts w:ascii="Tahoma" w:hAnsi="Tahoma" w:cs="Tahoma" w:hint="cs"/>
          <w:sz w:val="18"/>
          <w:szCs w:val="18"/>
          <w:rtl/>
        </w:rPr>
        <w:t>של</w:t>
      </w:r>
      <w:r w:rsidRPr="00AD4F32">
        <w:rPr>
          <w:rFonts w:ascii="Tahoma" w:hAnsi="Tahoma" w:cs="Tahoma"/>
          <w:sz w:val="18"/>
          <w:szCs w:val="18"/>
          <w:rtl/>
        </w:rPr>
        <w:t xml:space="preserve"> </w:t>
      </w:r>
      <w:r w:rsidRPr="00AD4F32">
        <w:rPr>
          <w:rFonts w:ascii="Tahoma" w:hAnsi="Tahoma" w:cs="Tahoma" w:hint="cs"/>
          <w:sz w:val="18"/>
          <w:szCs w:val="18"/>
          <w:rtl/>
        </w:rPr>
        <w:t>נוהל</w:t>
      </w:r>
      <w:r w:rsidRPr="00AD4F32">
        <w:rPr>
          <w:rFonts w:ascii="Tahoma" w:hAnsi="Tahoma" w:cs="Tahoma"/>
          <w:sz w:val="18"/>
          <w:szCs w:val="18"/>
          <w:rtl/>
        </w:rPr>
        <w:t xml:space="preserve">, </w:t>
      </w:r>
      <w:r w:rsidRPr="00AD4F32">
        <w:rPr>
          <w:rFonts w:ascii="Tahoma" w:hAnsi="Tahoma" w:cs="Tahoma" w:hint="cs"/>
          <w:sz w:val="18"/>
          <w:szCs w:val="18"/>
          <w:rtl/>
        </w:rPr>
        <w:t>הליך</w:t>
      </w:r>
      <w:r w:rsidRPr="00AD4F32">
        <w:rPr>
          <w:rFonts w:ascii="Tahoma" w:hAnsi="Tahoma" w:cs="Tahoma"/>
          <w:sz w:val="18"/>
          <w:szCs w:val="18"/>
          <w:rtl/>
        </w:rPr>
        <w:t xml:space="preserve"> </w:t>
      </w:r>
      <w:r w:rsidRPr="00AD4F32">
        <w:rPr>
          <w:rFonts w:ascii="Tahoma" w:hAnsi="Tahoma" w:cs="Tahoma" w:hint="cs"/>
          <w:sz w:val="18"/>
          <w:szCs w:val="18"/>
          <w:rtl/>
        </w:rPr>
        <w:t>או</w:t>
      </w:r>
      <w:r w:rsidRPr="00AD4F32">
        <w:rPr>
          <w:rFonts w:ascii="Tahoma" w:hAnsi="Tahoma" w:cs="Tahoma"/>
          <w:sz w:val="18"/>
          <w:szCs w:val="18"/>
          <w:rtl/>
        </w:rPr>
        <w:t xml:space="preserve"> </w:t>
      </w:r>
      <w:r w:rsidRPr="00AD4F32">
        <w:rPr>
          <w:rFonts w:ascii="Tahoma" w:hAnsi="Tahoma" w:cs="Tahoma" w:hint="cs"/>
          <w:sz w:val="18"/>
          <w:szCs w:val="18"/>
          <w:rtl/>
        </w:rPr>
        <w:t>נוהג</w:t>
      </w:r>
      <w:r w:rsidRPr="00AD4F32">
        <w:rPr>
          <w:rFonts w:ascii="Tahoma" w:hAnsi="Tahoma" w:cs="Tahoma"/>
          <w:sz w:val="18"/>
          <w:szCs w:val="18"/>
          <w:rtl/>
        </w:rPr>
        <w:t xml:space="preserve"> </w:t>
      </w:r>
      <w:r w:rsidRPr="00AD4F32">
        <w:rPr>
          <w:rFonts w:ascii="Tahoma" w:hAnsi="Tahoma" w:cs="Tahoma" w:hint="cs"/>
          <w:sz w:val="18"/>
          <w:szCs w:val="18"/>
          <w:rtl/>
        </w:rPr>
        <w:t>בשירות,</w:t>
      </w:r>
      <w:r w:rsidRPr="00AD4F32">
        <w:rPr>
          <w:rFonts w:ascii="Tahoma" w:hAnsi="Tahoma" w:cs="Tahoma"/>
          <w:sz w:val="18"/>
          <w:szCs w:val="18"/>
          <w:rtl/>
        </w:rPr>
        <w:t xml:space="preserve"> </w:t>
      </w:r>
      <w:r w:rsidRPr="00AD4F32">
        <w:rPr>
          <w:rFonts w:ascii="Tahoma" w:hAnsi="Tahoma" w:cs="Tahoma" w:hint="cs"/>
          <w:sz w:val="18"/>
          <w:szCs w:val="18"/>
          <w:rtl/>
        </w:rPr>
        <w:t>על</w:t>
      </w:r>
      <w:r w:rsidRPr="00AD4F32">
        <w:rPr>
          <w:rFonts w:ascii="Tahoma" w:hAnsi="Tahoma" w:cs="Tahoma"/>
          <w:sz w:val="18"/>
          <w:szCs w:val="18"/>
          <w:rtl/>
        </w:rPr>
        <w:t xml:space="preserve"> </w:t>
      </w:r>
      <w:r w:rsidRPr="00AD4F32">
        <w:rPr>
          <w:rFonts w:ascii="Tahoma" w:hAnsi="Tahoma" w:cs="Tahoma" w:hint="cs"/>
          <w:sz w:val="18"/>
          <w:szCs w:val="18"/>
          <w:rtl/>
        </w:rPr>
        <w:t>מנת</w:t>
      </w:r>
      <w:r w:rsidRPr="00AD4F32">
        <w:rPr>
          <w:rFonts w:ascii="Tahoma" w:hAnsi="Tahoma" w:cs="Tahoma"/>
          <w:sz w:val="18"/>
          <w:szCs w:val="18"/>
          <w:rtl/>
        </w:rPr>
        <w:t xml:space="preserve"> </w:t>
      </w:r>
      <w:r w:rsidRPr="00AD4F32">
        <w:rPr>
          <w:rFonts w:ascii="Tahoma" w:hAnsi="Tahoma" w:cs="Tahoma" w:hint="cs"/>
          <w:sz w:val="18"/>
          <w:szCs w:val="18"/>
          <w:rtl/>
        </w:rPr>
        <w:t>שיאפשר</w:t>
      </w:r>
      <w:r w:rsidRPr="00AD4F32">
        <w:rPr>
          <w:rFonts w:ascii="Tahoma" w:hAnsi="Tahoma" w:cs="Tahoma"/>
          <w:sz w:val="18"/>
          <w:szCs w:val="18"/>
          <w:rtl/>
        </w:rPr>
        <w:t xml:space="preserve"> </w:t>
      </w:r>
      <w:r w:rsidRPr="00AD4F32">
        <w:rPr>
          <w:rFonts w:ascii="Tahoma" w:hAnsi="Tahoma" w:cs="Tahoma" w:hint="cs"/>
          <w:sz w:val="18"/>
          <w:szCs w:val="18"/>
          <w:rtl/>
        </w:rPr>
        <w:t>מתן</w:t>
      </w:r>
      <w:r w:rsidRPr="00AD4F32">
        <w:rPr>
          <w:rFonts w:ascii="Tahoma" w:hAnsi="Tahoma" w:cs="Tahoma"/>
          <w:sz w:val="18"/>
          <w:szCs w:val="18"/>
          <w:rtl/>
        </w:rPr>
        <w:t xml:space="preserve"> </w:t>
      </w:r>
      <w:r w:rsidRPr="00AD4F32">
        <w:rPr>
          <w:rFonts w:ascii="Tahoma" w:hAnsi="Tahoma" w:cs="Tahoma" w:hint="cs"/>
          <w:sz w:val="18"/>
          <w:szCs w:val="18"/>
          <w:rtl/>
        </w:rPr>
        <w:t>שירות</w:t>
      </w:r>
      <w:r w:rsidRPr="00AD4F32">
        <w:rPr>
          <w:rFonts w:ascii="Tahoma" w:hAnsi="Tahoma" w:cs="Tahoma"/>
          <w:sz w:val="18"/>
          <w:szCs w:val="18"/>
          <w:rtl/>
        </w:rPr>
        <w:t xml:space="preserve"> </w:t>
      </w:r>
      <w:r w:rsidRPr="00AD4F32">
        <w:rPr>
          <w:rFonts w:ascii="Tahoma" w:hAnsi="Tahoma" w:cs="Tahoma" w:hint="cs"/>
          <w:sz w:val="18"/>
          <w:szCs w:val="18"/>
          <w:rtl/>
        </w:rPr>
        <w:t>לאדם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בשנת 2016 החל אגף</w:t>
      </w:r>
      <w:r w:rsidRPr="00AD4F32">
        <w:rPr>
          <w:rFonts w:ascii="Tahoma" w:hAnsi="Tahoma" w:cs="Tahoma"/>
          <w:sz w:val="18"/>
          <w:szCs w:val="18"/>
          <w:rtl/>
        </w:rPr>
        <w:t xml:space="preserve"> פרויקטים </w:t>
      </w:r>
      <w:r w:rsidRPr="00AD4F32">
        <w:rPr>
          <w:rFonts w:ascii="Tahoma" w:hAnsi="Tahoma" w:cs="Tahoma" w:hint="cs"/>
          <w:sz w:val="18"/>
          <w:szCs w:val="18"/>
          <w:rtl/>
        </w:rPr>
        <w:t>בהכנת נוהל כלל-משרדי שנועד "להגדיר את אופן מתן שירות נגיש לאנשים עם מוגבלות במשרד המשפטים". נוהל זה מאגד את הנחיות המשרד בנושא</w:t>
      </w:r>
      <w:r w:rsidRPr="00AD4F32">
        <w:rPr>
          <w:rFonts w:ascii="Tahoma" w:hAnsi="Tahoma" w:cs="Tahoma"/>
          <w:sz w:val="18"/>
          <w:szCs w:val="18"/>
          <w:rtl/>
        </w:rPr>
        <w:t xml:space="preserve">. </w:t>
      </w:r>
    </w:p>
    <w:p w:rsidR="00A207F5" w:rsidRPr="00AD4F32" w:rsidP="000E5DCC">
      <w:pPr>
        <w:pStyle w:val="RESHET"/>
        <w:rPr>
          <w:rtl/>
        </w:rPr>
      </w:pPr>
      <w:r w:rsidRPr="00AD4F32">
        <w:rPr>
          <w:rFonts w:hint="cs"/>
          <w:rtl/>
        </w:rPr>
        <w:t xml:space="preserve">רק במהלך הביקורת, באוגוסט 2018, ארבע שנים לאחר המועד הקבוע בתקנות, אישר משרד המשפטים את הנוהל הכלל-משרדי והפיץ אותו בקרב עובדי המשרד. </w:t>
      </w:r>
    </w:p>
    <w:p w:rsidR="00A207F5" w:rsidRPr="00AD4F32" w:rsidP="000E5DCC">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עוד </w:t>
      </w:r>
      <w:r w:rsidRPr="00AD4F32">
        <w:rPr>
          <w:rFonts w:ascii="Tahoma" w:hAnsi="Tahoma" w:cs="Tahoma" w:hint="cs"/>
          <w:sz w:val="18"/>
          <w:szCs w:val="18"/>
          <w:rtl/>
        </w:rPr>
        <w:t>באוקטובר</w:t>
      </w:r>
      <w:r w:rsidRPr="00AD4F32">
        <w:rPr>
          <w:rFonts w:ascii="Tahoma" w:hAnsi="Tahoma" w:cs="Tahoma"/>
          <w:sz w:val="18"/>
          <w:szCs w:val="18"/>
          <w:rtl/>
        </w:rPr>
        <w:t xml:space="preserve"> 2015 </w:t>
      </w:r>
      <w:r w:rsidRPr="00AD4F32">
        <w:rPr>
          <w:rFonts w:ascii="Tahoma" w:hAnsi="Tahoma" w:cs="Tahoma" w:hint="cs"/>
          <w:sz w:val="18"/>
          <w:szCs w:val="18"/>
          <w:rtl/>
        </w:rPr>
        <w:t>תכנן המשרד ל</w:t>
      </w:r>
      <w:r w:rsidRPr="00AD4F32">
        <w:rPr>
          <w:rFonts w:ascii="Tahoma" w:hAnsi="Tahoma" w:cs="Tahoma"/>
          <w:sz w:val="18"/>
          <w:szCs w:val="18"/>
          <w:rtl/>
        </w:rPr>
        <w:t>בצע התאמות נגישות</w:t>
      </w:r>
      <w:r w:rsidRPr="00AD4F32">
        <w:rPr>
          <w:rFonts w:ascii="Tahoma" w:hAnsi="Tahoma" w:cs="Tahoma" w:hint="cs"/>
          <w:sz w:val="18"/>
          <w:szCs w:val="18"/>
          <w:rtl/>
        </w:rPr>
        <w:t xml:space="preserve"> של השירות</w:t>
      </w:r>
      <w:r w:rsidRPr="00AD4F32">
        <w:rPr>
          <w:rFonts w:ascii="Tahoma" w:hAnsi="Tahoma" w:cs="Tahoma"/>
          <w:sz w:val="18"/>
          <w:szCs w:val="18"/>
          <w:rtl/>
        </w:rPr>
        <w:t xml:space="preserve"> לנהלים ספציפיים</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 xml:space="preserve">אך </w:t>
      </w:r>
      <w:r w:rsidRPr="00AD4F32">
        <w:rPr>
          <w:rFonts w:ascii="Tahoma" w:hAnsi="Tahoma" w:cs="Tahoma" w:hint="cs"/>
          <w:sz w:val="18"/>
          <w:szCs w:val="18"/>
          <w:rtl/>
        </w:rPr>
        <w:t>ב</w:t>
      </w:r>
      <w:r w:rsidRPr="00AD4F32">
        <w:rPr>
          <w:rFonts w:ascii="Tahoma" w:hAnsi="Tahoma" w:cs="Tahoma" w:hint="cs"/>
          <w:sz w:val="18"/>
          <w:szCs w:val="18"/>
          <w:rtl/>
        </w:rPr>
        <w:t>עקבות</w:t>
      </w:r>
      <w:r w:rsidRPr="00AD4F32">
        <w:rPr>
          <w:rFonts w:ascii="Tahoma" w:hAnsi="Tahoma" w:cs="Tahoma" w:hint="cs"/>
          <w:sz w:val="18"/>
          <w:szCs w:val="18"/>
          <w:rtl/>
        </w:rPr>
        <w:t xml:space="preserve"> הסקר </w:t>
      </w:r>
      <w:r w:rsidRPr="00AD4F32">
        <w:rPr>
          <w:rFonts w:ascii="Tahoma" w:hAnsi="Tahoma" w:cs="Tahoma" w:hint="cs"/>
          <w:sz w:val="18"/>
          <w:szCs w:val="18"/>
          <w:rtl/>
        </w:rPr>
        <w:t>מ</w:t>
      </w:r>
      <w:r w:rsidRPr="00AD4F32">
        <w:rPr>
          <w:rFonts w:ascii="Tahoma" w:hAnsi="Tahoma" w:cs="Tahoma" w:hint="cs"/>
          <w:sz w:val="18"/>
          <w:szCs w:val="18"/>
          <w:rtl/>
        </w:rPr>
        <w:t xml:space="preserve">שנת 2016 החליט כי </w:t>
      </w:r>
      <w:r w:rsidRPr="00AD4F32">
        <w:rPr>
          <w:rFonts w:ascii="Tahoma" w:hAnsi="Tahoma" w:cs="Tahoma"/>
          <w:sz w:val="18"/>
          <w:szCs w:val="18"/>
          <w:rtl/>
        </w:rPr>
        <w:t>נוהל הנגישות הכללי</w:t>
      </w:r>
      <w:r w:rsidRPr="00AD4F32">
        <w:rPr>
          <w:rFonts w:ascii="Tahoma" w:hAnsi="Tahoma" w:cs="Tahoma" w:hint="cs"/>
          <w:sz w:val="18"/>
          <w:szCs w:val="18"/>
          <w:rtl/>
        </w:rPr>
        <w:t xml:space="preserve"> </w:t>
      </w:r>
      <w:r w:rsidRPr="00AD4F32">
        <w:rPr>
          <w:rFonts w:ascii="Tahoma" w:hAnsi="Tahoma" w:cs="Tahoma" w:hint="cs"/>
          <w:sz w:val="18"/>
          <w:szCs w:val="18"/>
          <w:rtl/>
        </w:rPr>
        <w:t xml:space="preserve">נותן </w:t>
      </w:r>
      <w:r w:rsidRPr="00AD4F32">
        <w:rPr>
          <w:rFonts w:ascii="Tahoma" w:hAnsi="Tahoma" w:cs="Tahoma" w:hint="cs"/>
          <w:sz w:val="18"/>
          <w:szCs w:val="18"/>
          <w:rtl/>
        </w:rPr>
        <w:t xml:space="preserve">מענה </w:t>
      </w:r>
      <w:r w:rsidRPr="00AD4F32">
        <w:rPr>
          <w:rFonts w:ascii="Tahoma" w:hAnsi="Tahoma" w:cs="Tahoma" w:hint="cs"/>
          <w:sz w:val="18"/>
          <w:szCs w:val="18"/>
          <w:rtl/>
        </w:rPr>
        <w:t xml:space="preserve">מספק </w:t>
      </w:r>
      <w:r w:rsidRPr="00AD4F32">
        <w:rPr>
          <w:rFonts w:ascii="Tahoma" w:hAnsi="Tahoma" w:cs="Tahoma" w:hint="cs"/>
          <w:sz w:val="18"/>
          <w:szCs w:val="18"/>
          <w:rtl/>
        </w:rPr>
        <w:t>ל</w:t>
      </w:r>
      <w:r w:rsidRPr="00AD4F32">
        <w:rPr>
          <w:rFonts w:ascii="Tahoma" w:hAnsi="Tahoma" w:cs="Tahoma" w:hint="cs"/>
          <w:sz w:val="18"/>
          <w:szCs w:val="18"/>
          <w:rtl/>
        </w:rPr>
        <w:t>חובת ההתאמה</w:t>
      </w:r>
      <w:r w:rsidRPr="00AD4F32">
        <w:rPr>
          <w:rFonts w:ascii="Tahoma" w:hAnsi="Tahoma" w:cs="Tahoma"/>
          <w:sz w:val="18"/>
          <w:szCs w:val="18"/>
          <w:rtl/>
        </w:rPr>
        <w:t xml:space="preserve">, </w:t>
      </w:r>
      <w:r w:rsidRPr="00AD4F32">
        <w:rPr>
          <w:rFonts w:ascii="Tahoma" w:hAnsi="Tahoma" w:cs="Tahoma" w:hint="cs"/>
          <w:sz w:val="18"/>
          <w:szCs w:val="18"/>
          <w:rtl/>
        </w:rPr>
        <w:t>ו</w:t>
      </w:r>
      <w:r w:rsidRPr="00AD4F32">
        <w:rPr>
          <w:rFonts w:ascii="Tahoma" w:hAnsi="Tahoma" w:cs="Tahoma" w:hint="cs"/>
          <w:sz w:val="18"/>
          <w:szCs w:val="18"/>
          <w:rtl/>
        </w:rPr>
        <w:t>ב</w:t>
      </w:r>
      <w:r w:rsidRPr="00AD4F32">
        <w:rPr>
          <w:rFonts w:ascii="Tahoma" w:hAnsi="Tahoma" w:cs="Tahoma"/>
          <w:sz w:val="18"/>
          <w:szCs w:val="18"/>
          <w:rtl/>
        </w:rPr>
        <w:t>שירותים משפטיים</w:t>
      </w:r>
      <w:r w:rsidRPr="00AD4F32">
        <w:rPr>
          <w:rFonts w:ascii="Tahoma" w:hAnsi="Tahoma" w:cs="Tahoma" w:hint="cs"/>
          <w:sz w:val="18"/>
          <w:szCs w:val="18"/>
          <w:rtl/>
        </w:rPr>
        <w:t xml:space="preserve"> מסוימים</w:t>
      </w:r>
      <w:r w:rsidRPr="00AD4F32">
        <w:rPr>
          <w:rFonts w:ascii="Tahoma" w:hAnsi="Tahoma" w:cs="Tahoma"/>
          <w:sz w:val="18"/>
          <w:szCs w:val="18"/>
          <w:rtl/>
        </w:rPr>
        <w:t xml:space="preserve"> המענה </w:t>
      </w:r>
      <w:r w:rsidRPr="00AD4F32">
        <w:rPr>
          <w:rFonts w:ascii="Tahoma" w:hAnsi="Tahoma" w:cs="Tahoma" w:hint="cs"/>
          <w:sz w:val="18"/>
          <w:szCs w:val="18"/>
          <w:rtl/>
        </w:rPr>
        <w:t>יינתן</w:t>
      </w:r>
      <w:r w:rsidRPr="00AD4F32">
        <w:rPr>
          <w:rFonts w:ascii="Tahoma" w:hAnsi="Tahoma" w:cs="Tahoma"/>
          <w:sz w:val="18"/>
          <w:szCs w:val="18"/>
          <w:rtl/>
        </w:rPr>
        <w:t xml:space="preserve"> </w:t>
      </w:r>
      <w:r w:rsidRPr="00AD4F32">
        <w:rPr>
          <w:rFonts w:ascii="Tahoma" w:hAnsi="Tahoma" w:cs="Tahoma" w:hint="cs"/>
          <w:sz w:val="18"/>
          <w:szCs w:val="18"/>
          <w:rtl/>
        </w:rPr>
        <w:t>באמצעות</w:t>
      </w:r>
      <w:r w:rsidRPr="00AD4F32">
        <w:rPr>
          <w:rFonts w:ascii="Tahoma" w:hAnsi="Tahoma" w:cs="Tahoma"/>
          <w:sz w:val="18"/>
          <w:szCs w:val="18"/>
          <w:rtl/>
        </w:rPr>
        <w:t xml:space="preserve"> </w:t>
      </w:r>
      <w:r w:rsidRPr="00AD4F32">
        <w:rPr>
          <w:rFonts w:ascii="Tahoma" w:hAnsi="Tahoma" w:cs="Tahoma" w:hint="cs"/>
          <w:sz w:val="18"/>
          <w:szCs w:val="18"/>
          <w:rtl/>
        </w:rPr>
        <w:t>הדרכה</w:t>
      </w:r>
      <w:r w:rsidRPr="00AD4F32">
        <w:rPr>
          <w:rFonts w:ascii="Tahoma" w:hAnsi="Tahoma" w:cs="Tahoma"/>
          <w:sz w:val="18"/>
          <w:szCs w:val="18"/>
          <w:rtl/>
        </w:rPr>
        <w:t>.</w:t>
      </w:r>
      <w:r w:rsidRPr="00AD4F32">
        <w:rPr>
          <w:rFonts w:ascii="Tahoma" w:hAnsi="Tahoma" w:cs="Tahoma"/>
          <w:sz w:val="18"/>
          <w:szCs w:val="18"/>
          <w:rtl/>
        </w:rPr>
        <w:t xml:space="preserve"> </w:t>
      </w:r>
    </w:p>
    <w:p w:rsidR="00A207F5" w:rsidRPr="00AD4F32" w:rsidP="000E5DCC">
      <w:pPr>
        <w:pStyle w:val="RESHET"/>
        <w:rPr>
          <w:rtl/>
        </w:rPr>
      </w:pPr>
      <w:r w:rsidRPr="00AD4F32">
        <w:rPr>
          <w:rFonts w:hint="cs"/>
          <w:rtl/>
        </w:rPr>
        <w:t>משרד מבקר המדינה מעיר למשרד המשפטים כי כל עוד לא נבחנו כל הנהלים הפרטניים, לא ניתן לקבל את העמדה שנ</w:t>
      </w:r>
      <w:r w:rsidRPr="00AD4F32">
        <w:rPr>
          <w:rtl/>
        </w:rPr>
        <w:t>והל הנגישות הכלל</w:t>
      </w:r>
      <w:r w:rsidRPr="00AD4F32">
        <w:rPr>
          <w:rFonts w:hint="cs"/>
          <w:rtl/>
        </w:rPr>
        <w:t>-משרדי נותן מענה מספק לחובת ההתאמה. עמדה זאת אף אינה מתיישבת</w:t>
      </w:r>
      <w:r w:rsidRPr="00AD4F32">
        <w:rPr>
          <w:rtl/>
        </w:rPr>
        <w:t xml:space="preserve"> </w:t>
      </w:r>
      <w:r w:rsidRPr="00AD4F32">
        <w:rPr>
          <w:rFonts w:hint="eastAsia"/>
          <w:rtl/>
        </w:rPr>
        <w:t>עם</w:t>
      </w:r>
      <w:r w:rsidRPr="00AD4F32">
        <w:rPr>
          <w:rtl/>
        </w:rPr>
        <w:t xml:space="preserve"> תקנות השירות, </w:t>
      </w:r>
      <w:r w:rsidRPr="00AD4F32">
        <w:rPr>
          <w:rFonts w:hint="cs"/>
          <w:rtl/>
        </w:rPr>
        <w:t xml:space="preserve">שהוראותיה מחייבות </w:t>
      </w:r>
      <w:r w:rsidRPr="00AD4F32">
        <w:rPr>
          <w:rtl/>
        </w:rPr>
        <w:t xml:space="preserve">נותן שירות </w:t>
      </w:r>
      <w:r w:rsidRPr="00AD4F32">
        <w:rPr>
          <w:rFonts w:hint="cs"/>
          <w:rtl/>
        </w:rPr>
        <w:t>ל</w:t>
      </w:r>
      <w:r w:rsidRPr="00AD4F32">
        <w:rPr>
          <w:rtl/>
        </w:rPr>
        <w:t>בצע כל התאמה סבירה של נוהל, הליך או נוהג בשירות על מנת שיאפשר מתן שירות לאדם עם מוגבלות</w:t>
      </w:r>
      <w:r w:rsidRPr="00AD4F32">
        <w:rPr>
          <w:rFonts w:hint="cs"/>
          <w:rtl/>
        </w:rPr>
        <w:t>.</w:t>
      </w:r>
    </w:p>
    <w:p w:rsidR="00A207F5" w:rsidRPr="00AD4F32" w:rsidP="000E5DCC">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בתשובתו כתב משרד המשפטים כי יחדד את הנהלים הייחודיים לשירות המשפטי, לאחר שיפתח תורת מתן שירות משפטי נגיש. </w:t>
      </w:r>
    </w:p>
    <w:p w:rsidR="00A207F5" w:rsidRPr="00AD4F32" w:rsidP="000E5DCC">
      <w:pPr>
        <w:pStyle w:val="RESHET"/>
        <w:rPr>
          <w:rtl/>
        </w:rPr>
      </w:pPr>
      <w:r w:rsidRPr="00AD4F32">
        <w:rPr>
          <w:rFonts w:hint="cs"/>
          <w:rtl/>
        </w:rPr>
        <w:t>הואיל ופיתוחה המתוכנן של התורה עתיד להימשך שנים אחדות, ומאחר</w:t>
      </w:r>
      <w:r w:rsidRPr="00AD4F32">
        <w:rPr>
          <w:rtl/>
        </w:rPr>
        <w:t xml:space="preserve"> </w:t>
      </w:r>
      <w:r w:rsidRPr="00AD4F32">
        <w:rPr>
          <w:rFonts w:hint="cs"/>
          <w:rtl/>
        </w:rPr>
        <w:t>שחלף מועד השלמתן של ההתאמות</w:t>
      </w:r>
      <w:r w:rsidRPr="00AD4F32">
        <w:rPr>
          <w:rtl/>
        </w:rPr>
        <w:t xml:space="preserve"> </w:t>
      </w:r>
      <w:r w:rsidRPr="00AD4F32">
        <w:rPr>
          <w:rFonts w:hint="cs"/>
          <w:rtl/>
        </w:rPr>
        <w:t>ה</w:t>
      </w:r>
      <w:r w:rsidRPr="00AD4F32">
        <w:rPr>
          <w:rtl/>
        </w:rPr>
        <w:t>קבוע בתקנות</w:t>
      </w:r>
      <w:r w:rsidRPr="00AD4F32">
        <w:rPr>
          <w:rFonts w:hint="cs"/>
          <w:rtl/>
        </w:rPr>
        <w:t>, מן הראוי שמשרד המשפטים יתאים את הנהלים הפרטניים ולא יחכה עד שתגובש התורה כולה.</w:t>
      </w:r>
    </w:p>
    <w:p w:rsidR="00A207F5" w:rsidRPr="00AD4F32" w:rsidP="000E5DCC">
      <w:pPr>
        <w:spacing w:before="180" w:line="240" w:lineRule="exact"/>
        <w:ind w:right="2268"/>
        <w:jc w:val="both"/>
        <w:rPr>
          <w:rFonts w:ascii="Tahoma" w:hAnsi="Tahoma" w:cs="Tahoma"/>
          <w:sz w:val="18"/>
          <w:szCs w:val="18"/>
          <w:rtl/>
        </w:rPr>
      </w:pPr>
      <w:r w:rsidRPr="00AD4F32">
        <w:rPr>
          <w:rFonts w:ascii="Tahoma" w:hAnsi="Tahoma" w:cs="Tahoma" w:hint="cs"/>
          <w:sz w:val="18"/>
          <w:szCs w:val="18"/>
          <w:rtl/>
        </w:rPr>
        <w:t xml:space="preserve">הנוהל </w:t>
      </w:r>
      <w:r w:rsidRPr="00AD4F32">
        <w:rPr>
          <w:rFonts w:ascii="Tahoma" w:hAnsi="Tahoma" w:cs="Tahoma" w:hint="cs"/>
          <w:sz w:val="18"/>
          <w:szCs w:val="18"/>
          <w:rtl/>
        </w:rPr>
        <w:t xml:space="preserve">הכלל-משרדי </w:t>
      </w:r>
      <w:r w:rsidRPr="00AD4F32">
        <w:rPr>
          <w:rFonts w:ascii="Tahoma" w:hAnsi="Tahoma" w:cs="Tahoma" w:hint="cs"/>
          <w:sz w:val="18"/>
          <w:szCs w:val="18"/>
          <w:rtl/>
        </w:rPr>
        <w:t>כולל עבודה מקיפה להתאמת החובות הקיימות מכוח החוק לעבודת</w:t>
      </w:r>
      <w:r w:rsidRPr="00AD4F32">
        <w:rPr>
          <w:rFonts w:ascii="Tahoma" w:hAnsi="Tahoma" w:cs="Tahoma" w:hint="cs"/>
          <w:sz w:val="18"/>
          <w:szCs w:val="18"/>
          <w:rtl/>
        </w:rPr>
        <w:t>ן של</w:t>
      </w:r>
      <w:r w:rsidRPr="00AD4F32">
        <w:rPr>
          <w:rFonts w:ascii="Tahoma" w:hAnsi="Tahoma" w:cs="Tahoma" w:hint="cs"/>
          <w:sz w:val="18"/>
          <w:szCs w:val="18"/>
          <w:rtl/>
        </w:rPr>
        <w:t xml:space="preserve"> היחידות השונות </w:t>
      </w:r>
      <w:r w:rsidRPr="00AD4F32">
        <w:rPr>
          <w:rFonts w:ascii="Tahoma" w:hAnsi="Tahoma" w:cs="Tahoma" w:hint="cs"/>
          <w:sz w:val="18"/>
          <w:szCs w:val="18"/>
          <w:rtl/>
        </w:rPr>
        <w:t>ב</w:t>
      </w:r>
      <w:r w:rsidRPr="00AD4F32">
        <w:rPr>
          <w:rFonts w:ascii="Tahoma" w:hAnsi="Tahoma" w:cs="Tahoma" w:hint="cs"/>
          <w:sz w:val="18"/>
          <w:szCs w:val="18"/>
          <w:rtl/>
        </w:rPr>
        <w:t>משרד ה</w:t>
      </w:r>
      <w:r w:rsidRPr="00AD4F32">
        <w:rPr>
          <w:rFonts w:ascii="Tahoma" w:hAnsi="Tahoma" w:cs="Tahoma" w:hint="cs"/>
          <w:sz w:val="18"/>
          <w:szCs w:val="18"/>
          <w:rtl/>
        </w:rPr>
        <w:t>משפטים</w:t>
      </w:r>
      <w:r w:rsidRPr="00AD4F32">
        <w:rPr>
          <w:rFonts w:ascii="Tahoma" w:hAnsi="Tahoma" w:cs="Tahoma" w:hint="cs"/>
          <w:sz w:val="18"/>
          <w:szCs w:val="18"/>
          <w:rtl/>
        </w:rPr>
        <w:t xml:space="preserve">. </w:t>
      </w:r>
      <w:r w:rsidRPr="00AD4F32">
        <w:rPr>
          <w:rFonts w:ascii="Tahoma" w:hAnsi="Tahoma" w:cs="Tahoma" w:hint="cs"/>
          <w:sz w:val="18"/>
          <w:szCs w:val="18"/>
          <w:rtl/>
        </w:rPr>
        <w:t>ב</w:t>
      </w:r>
      <w:r w:rsidRPr="00AD4F32">
        <w:rPr>
          <w:rFonts w:ascii="Tahoma" w:hAnsi="Tahoma" w:cs="Tahoma"/>
          <w:sz w:val="18"/>
          <w:szCs w:val="18"/>
          <w:rtl/>
        </w:rPr>
        <w:t xml:space="preserve">נוהל נקבע כי התאמות בנהלים, </w:t>
      </w:r>
      <w:r w:rsidRPr="00AD4F32">
        <w:rPr>
          <w:rFonts w:ascii="Tahoma" w:hAnsi="Tahoma" w:cs="Tahoma" w:hint="cs"/>
          <w:sz w:val="18"/>
          <w:szCs w:val="18"/>
          <w:rtl/>
        </w:rPr>
        <w:t>ב</w:t>
      </w:r>
      <w:r w:rsidRPr="00AD4F32">
        <w:rPr>
          <w:rFonts w:ascii="Tahoma" w:hAnsi="Tahoma" w:cs="Tahoma"/>
          <w:sz w:val="18"/>
          <w:szCs w:val="18"/>
          <w:rtl/>
        </w:rPr>
        <w:t>הליכים ו</w:t>
      </w:r>
      <w:r w:rsidRPr="00AD4F32">
        <w:rPr>
          <w:rFonts w:ascii="Tahoma" w:hAnsi="Tahoma" w:cs="Tahoma" w:hint="cs"/>
          <w:sz w:val="18"/>
          <w:szCs w:val="18"/>
          <w:rtl/>
        </w:rPr>
        <w:t>ב</w:t>
      </w:r>
      <w:r w:rsidRPr="00AD4F32">
        <w:rPr>
          <w:rFonts w:ascii="Tahoma" w:hAnsi="Tahoma" w:cs="Tahoma"/>
          <w:sz w:val="18"/>
          <w:szCs w:val="18"/>
          <w:rtl/>
        </w:rPr>
        <w:t xml:space="preserve">נהגים יבוצעו </w:t>
      </w:r>
      <w:r w:rsidRPr="00AD4F32">
        <w:rPr>
          <w:rFonts w:ascii="Tahoma" w:hAnsi="Tahoma" w:cs="Tahoma" w:hint="cs"/>
          <w:sz w:val="18"/>
          <w:szCs w:val="18"/>
          <w:rtl/>
        </w:rPr>
        <w:t>ב</w:t>
      </w:r>
      <w:r w:rsidRPr="00AD4F32">
        <w:rPr>
          <w:rFonts w:ascii="Tahoma" w:hAnsi="Tahoma" w:cs="Tahoma"/>
          <w:sz w:val="18"/>
          <w:szCs w:val="18"/>
          <w:rtl/>
        </w:rPr>
        <w:t xml:space="preserve">ידי יחידות המשרד </w:t>
      </w:r>
      <w:r w:rsidRPr="00AD4F32">
        <w:rPr>
          <w:rFonts w:ascii="Tahoma" w:hAnsi="Tahoma" w:cs="Tahoma" w:hint="cs"/>
          <w:sz w:val="18"/>
          <w:szCs w:val="18"/>
          <w:rtl/>
        </w:rPr>
        <w:t>עצמן.</w:t>
      </w:r>
      <w:r w:rsidRPr="00AD4F32">
        <w:rPr>
          <w:rFonts w:ascii="Tahoma" w:hAnsi="Tahoma" w:cs="Tahoma"/>
          <w:sz w:val="18"/>
          <w:szCs w:val="18"/>
          <w:rtl/>
        </w:rPr>
        <w:t xml:space="preserve"> הבדיקה התקופתית </w:t>
      </w:r>
      <w:r w:rsidRPr="00AD4F32">
        <w:rPr>
          <w:rFonts w:ascii="Tahoma" w:hAnsi="Tahoma" w:cs="Tahoma" w:hint="cs"/>
          <w:sz w:val="18"/>
          <w:szCs w:val="18"/>
          <w:rtl/>
        </w:rPr>
        <w:t>של</w:t>
      </w:r>
      <w:r w:rsidRPr="00AD4F32">
        <w:rPr>
          <w:rFonts w:ascii="Tahoma" w:hAnsi="Tahoma" w:cs="Tahoma"/>
          <w:sz w:val="18"/>
          <w:szCs w:val="18"/>
          <w:rtl/>
        </w:rPr>
        <w:t xml:space="preserve"> עמידתם בדרישות החוק</w:t>
      </w:r>
      <w:r w:rsidRPr="00AD4F32">
        <w:rPr>
          <w:rFonts w:ascii="Tahoma" w:hAnsi="Tahoma" w:cs="Tahoma" w:hint="cs"/>
          <w:sz w:val="18"/>
          <w:szCs w:val="18"/>
          <w:rtl/>
        </w:rPr>
        <w:t>, על פי ה</w:t>
      </w:r>
      <w:r w:rsidRPr="00AD4F32">
        <w:rPr>
          <w:rFonts w:ascii="Tahoma" w:hAnsi="Tahoma" w:cs="Tahoma"/>
          <w:sz w:val="18"/>
          <w:szCs w:val="18"/>
          <w:rtl/>
        </w:rPr>
        <w:t xml:space="preserve">תקנות וטופס הבדיקה של </w:t>
      </w:r>
      <w:r w:rsidRPr="00AD4F32">
        <w:rPr>
          <w:rFonts w:ascii="Tahoma" w:hAnsi="Tahoma" w:cs="Tahoma" w:hint="cs"/>
          <w:sz w:val="18"/>
          <w:szCs w:val="18"/>
          <w:rtl/>
        </w:rPr>
        <w:t>ה</w:t>
      </w:r>
      <w:r w:rsidRPr="00AD4F32">
        <w:rPr>
          <w:rFonts w:ascii="Tahoma" w:hAnsi="Tahoma" w:cs="Tahoma"/>
          <w:sz w:val="18"/>
          <w:szCs w:val="18"/>
          <w:rtl/>
        </w:rPr>
        <w:t>נציבות</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sz w:val="18"/>
          <w:szCs w:val="18"/>
          <w:rtl/>
        </w:rPr>
        <w:t>תאושר</w:t>
      </w:r>
      <w:r w:rsidRPr="00AD4F32">
        <w:rPr>
          <w:rFonts w:ascii="Tahoma" w:hAnsi="Tahoma" w:cs="Tahoma"/>
          <w:sz w:val="18"/>
          <w:szCs w:val="18"/>
          <w:rtl/>
        </w:rPr>
        <w:t xml:space="preserve"> </w:t>
      </w:r>
      <w:r w:rsidRPr="00AD4F32">
        <w:rPr>
          <w:rFonts w:ascii="Tahoma" w:hAnsi="Tahoma" w:cs="Tahoma" w:hint="cs"/>
          <w:sz w:val="18"/>
          <w:szCs w:val="18"/>
          <w:rtl/>
        </w:rPr>
        <w:t>ב</w:t>
      </w:r>
      <w:r w:rsidRPr="00AD4F32">
        <w:rPr>
          <w:rFonts w:ascii="Tahoma" w:hAnsi="Tahoma" w:cs="Tahoma"/>
          <w:sz w:val="18"/>
          <w:szCs w:val="18"/>
          <w:rtl/>
        </w:rPr>
        <w:t xml:space="preserve">ידי </w:t>
      </w:r>
      <w:r w:rsidRPr="00AD4F32">
        <w:rPr>
          <w:rFonts w:ascii="Tahoma" w:hAnsi="Tahoma" w:cs="Tahoma" w:hint="cs"/>
          <w:sz w:val="18"/>
          <w:szCs w:val="18"/>
          <w:rtl/>
        </w:rPr>
        <w:t>מורשה</w:t>
      </w:r>
      <w:r w:rsidRPr="00AD4F32">
        <w:rPr>
          <w:rFonts w:ascii="Tahoma" w:hAnsi="Tahoma" w:cs="Tahoma"/>
          <w:sz w:val="18"/>
          <w:szCs w:val="18"/>
          <w:rtl/>
        </w:rPr>
        <w:t xml:space="preserve"> נגישות</w:t>
      </w:r>
      <w:r>
        <w:rPr>
          <w:rStyle w:val="FootnoteReference0"/>
          <w:rFonts w:ascii="Tahoma" w:hAnsi="Tahoma" w:cs="Tahoma"/>
          <w:sz w:val="18"/>
          <w:szCs w:val="18"/>
          <w:rtl/>
        </w:rPr>
        <w:footnoteReference w:id="36"/>
      </w:r>
      <w:r w:rsidRPr="00AD4F32">
        <w:rPr>
          <w:rFonts w:ascii="Tahoma" w:hAnsi="Tahoma" w:cs="Tahoma"/>
          <w:sz w:val="18"/>
          <w:szCs w:val="18"/>
          <w:rtl/>
        </w:rPr>
        <w:t xml:space="preserve">. </w:t>
      </w:r>
    </w:p>
    <w:p w:rsidR="00A207F5" w:rsidRPr="00AD4F32" w:rsidP="000E5DCC">
      <w:pPr>
        <w:spacing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בתשובתה לביקורת מדצמבר 2018 כתבה הסניגוריה הציבורית כי היא עושה התאמות להליכים ולנוהגי עבודתה באמצעות פרסום הנחיות לייצוג אנשים עם מוגבלות. </w:t>
      </w:r>
    </w:p>
    <w:p w:rsidR="00A207F5" w:rsidRPr="00AD4F32" w:rsidP="000E5DCC">
      <w:pPr>
        <w:pStyle w:val="RESHET"/>
        <w:rPr>
          <w:rtl/>
        </w:rPr>
      </w:pPr>
      <w:r w:rsidRPr="00AD4F32">
        <w:rPr>
          <w:rFonts w:hint="cs"/>
          <w:rtl/>
        </w:rPr>
        <w:t>בבחינת הנהלים הפרטניים מן הראוי</w:t>
      </w:r>
      <w:r w:rsidRPr="00AD4F32">
        <w:rPr>
          <w:rtl/>
        </w:rPr>
        <w:t xml:space="preserve"> </w:t>
      </w:r>
      <w:r w:rsidRPr="00AD4F32">
        <w:rPr>
          <w:rFonts w:hint="cs"/>
          <w:rtl/>
        </w:rPr>
        <w:t>ש</w:t>
      </w:r>
      <w:r w:rsidRPr="00AD4F32">
        <w:rPr>
          <w:rtl/>
        </w:rPr>
        <w:t xml:space="preserve">משרד המשפטים </w:t>
      </w:r>
      <w:r w:rsidRPr="00AD4F32">
        <w:rPr>
          <w:rFonts w:hint="cs"/>
          <w:rtl/>
        </w:rPr>
        <w:t>יסדיר את מעורבותו של מורשה</w:t>
      </w:r>
      <w:r w:rsidRPr="00AD4F32">
        <w:rPr>
          <w:rtl/>
        </w:rPr>
        <w:t xml:space="preserve"> נגישות</w:t>
      </w:r>
      <w:r w:rsidRPr="00AD4F32">
        <w:rPr>
          <w:rFonts w:hint="cs"/>
          <w:rtl/>
        </w:rPr>
        <w:t xml:space="preserve"> בהליך:</w:t>
      </w:r>
      <w:r w:rsidRPr="00AD4F32">
        <w:rPr>
          <w:rtl/>
        </w:rPr>
        <w:t xml:space="preserve"> אופן ההתייעצות ע</w:t>
      </w:r>
      <w:r w:rsidRPr="00AD4F32">
        <w:rPr>
          <w:rFonts w:hint="cs"/>
          <w:rtl/>
        </w:rPr>
        <w:t>מו,</w:t>
      </w:r>
      <w:r w:rsidRPr="00AD4F32">
        <w:rPr>
          <w:rtl/>
        </w:rPr>
        <w:t xml:space="preserve"> </w:t>
      </w:r>
      <w:r w:rsidRPr="00AD4F32">
        <w:rPr>
          <w:rFonts w:hint="cs"/>
          <w:rtl/>
        </w:rPr>
        <w:t>קביעה</w:t>
      </w:r>
      <w:r w:rsidRPr="00AD4F32">
        <w:rPr>
          <w:rtl/>
        </w:rPr>
        <w:t xml:space="preserve"> </w:t>
      </w:r>
      <w:r w:rsidRPr="00AD4F32">
        <w:rPr>
          <w:rFonts w:hint="cs"/>
          <w:rtl/>
        </w:rPr>
        <w:t>אם</w:t>
      </w:r>
      <w:r w:rsidRPr="00AD4F32">
        <w:rPr>
          <w:rtl/>
        </w:rPr>
        <w:t xml:space="preserve"> </w:t>
      </w:r>
      <w:r w:rsidRPr="00AD4F32">
        <w:rPr>
          <w:rFonts w:hint="cs"/>
          <w:rtl/>
        </w:rPr>
        <w:t xml:space="preserve">בדיקתו </w:t>
      </w:r>
      <w:r w:rsidRPr="00AD4F32">
        <w:rPr>
          <w:rtl/>
        </w:rPr>
        <w:t>תהווה תנאי לאישור הנוהל</w:t>
      </w:r>
      <w:r w:rsidRPr="00AD4F32">
        <w:rPr>
          <w:rFonts w:hint="cs"/>
          <w:rtl/>
        </w:rPr>
        <w:t>,</w:t>
      </w:r>
      <w:r w:rsidRPr="00AD4F32">
        <w:rPr>
          <w:rtl/>
        </w:rPr>
        <w:t xml:space="preserve"> </w:t>
      </w:r>
      <w:r w:rsidRPr="00AD4F32">
        <w:rPr>
          <w:rFonts w:hint="cs"/>
          <w:rtl/>
        </w:rPr>
        <w:t>וגיבוש</w:t>
      </w:r>
      <w:r w:rsidRPr="00AD4F32">
        <w:rPr>
          <w:rtl/>
        </w:rPr>
        <w:t xml:space="preserve"> מנגנון </w:t>
      </w:r>
      <w:r w:rsidRPr="00AD4F32">
        <w:rPr>
          <w:rFonts w:hint="cs"/>
          <w:rtl/>
        </w:rPr>
        <w:t>פיקוח ו</w:t>
      </w:r>
      <w:r w:rsidRPr="00AD4F32">
        <w:rPr>
          <w:rtl/>
        </w:rPr>
        <w:t xml:space="preserve">הכרעה בין הנחיותיו </w:t>
      </w:r>
      <w:r w:rsidRPr="00AD4F32">
        <w:rPr>
          <w:rFonts w:hint="cs"/>
          <w:rtl/>
        </w:rPr>
        <w:t>ובין</w:t>
      </w:r>
      <w:r w:rsidRPr="00AD4F32">
        <w:rPr>
          <w:rtl/>
        </w:rPr>
        <w:t xml:space="preserve"> </w:t>
      </w:r>
      <w:r w:rsidRPr="00AD4F32">
        <w:rPr>
          <w:rFonts w:hint="cs"/>
          <w:rtl/>
        </w:rPr>
        <w:t>הדרישות</w:t>
      </w:r>
      <w:r w:rsidRPr="00AD4F32">
        <w:rPr>
          <w:rtl/>
        </w:rPr>
        <w:t xml:space="preserve"> </w:t>
      </w:r>
      <w:r w:rsidRPr="00AD4F32">
        <w:rPr>
          <w:rFonts w:hint="cs"/>
          <w:rtl/>
        </w:rPr>
        <w:t>המקצועיות</w:t>
      </w:r>
      <w:r w:rsidRPr="00AD4F32">
        <w:rPr>
          <w:rtl/>
        </w:rPr>
        <w:t xml:space="preserve"> </w:t>
      </w:r>
      <w:r w:rsidRPr="00AD4F32">
        <w:rPr>
          <w:rFonts w:hint="cs"/>
          <w:rtl/>
        </w:rPr>
        <w:t>של</w:t>
      </w:r>
      <w:r w:rsidRPr="00AD4F32">
        <w:rPr>
          <w:rtl/>
        </w:rPr>
        <w:t xml:space="preserve"> </w:t>
      </w:r>
      <w:r w:rsidRPr="00AD4F32">
        <w:rPr>
          <w:rFonts w:hint="cs"/>
          <w:rtl/>
        </w:rPr>
        <w:t>יחידות</w:t>
      </w:r>
      <w:r w:rsidRPr="00AD4F32">
        <w:rPr>
          <w:rtl/>
        </w:rPr>
        <w:t xml:space="preserve"> </w:t>
      </w:r>
      <w:r w:rsidRPr="00AD4F32">
        <w:rPr>
          <w:rFonts w:hint="cs"/>
          <w:rtl/>
        </w:rPr>
        <w:t>המשרד</w:t>
      </w:r>
      <w:r w:rsidRPr="00AD4F32">
        <w:rPr>
          <w:rtl/>
        </w:rPr>
        <w:t>.</w:t>
      </w:r>
    </w:p>
    <w:p w:rsidR="00A207F5" w:rsidP="002C7EDD">
      <w:pPr>
        <w:spacing w:line="240" w:lineRule="exact"/>
        <w:ind w:right="2268"/>
        <w:jc w:val="both"/>
        <w:rPr>
          <w:rFonts w:ascii="Tahoma" w:hAnsi="Tahoma" w:cs="Tahoma"/>
          <w:b/>
          <w:bCs/>
          <w:sz w:val="18"/>
          <w:szCs w:val="18"/>
          <w:rtl/>
        </w:rPr>
      </w:pPr>
    </w:p>
    <w:p w:rsidR="000E5DCC" w:rsidRPr="00AD4F32" w:rsidP="002C7EDD">
      <w:pPr>
        <w:spacing w:line="240" w:lineRule="exact"/>
        <w:ind w:right="2268"/>
        <w:jc w:val="both"/>
        <w:rPr>
          <w:rFonts w:ascii="Tahoma" w:hAnsi="Tahoma" w:cs="Tahoma"/>
          <w:b/>
          <w:bCs/>
          <w:sz w:val="18"/>
          <w:szCs w:val="18"/>
          <w:rtl/>
        </w:rPr>
      </w:pPr>
    </w:p>
    <w:p w:rsidR="00A207F5" w:rsidRPr="00A40B38" w:rsidP="002C7EDD">
      <w:pPr>
        <w:pStyle w:val="KOT4"/>
      </w:pPr>
      <w:bookmarkStart w:id="35" w:name="_Toc520987956"/>
      <w:r w:rsidRPr="00A40B38">
        <w:rPr>
          <w:rFonts w:hint="cs"/>
          <w:rtl/>
        </w:rPr>
        <w:t>הכשר</w:t>
      </w:r>
      <w:bookmarkEnd w:id="35"/>
      <w:r w:rsidRPr="00A40B38">
        <w:rPr>
          <w:rFonts w:hint="cs"/>
          <w:rtl/>
        </w:rPr>
        <w:t xml:space="preserve">תם של עובדים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כאמור,</w:t>
      </w:r>
      <w:r w:rsidRPr="00AD4F32">
        <w:rPr>
          <w:rFonts w:ascii="Tahoma" w:hAnsi="Tahoma" w:cs="Tahoma"/>
          <w:sz w:val="18"/>
          <w:szCs w:val="18"/>
          <w:rtl/>
        </w:rPr>
        <w:t xml:space="preserve"> </w:t>
      </w:r>
      <w:r w:rsidRPr="00AD4F32">
        <w:rPr>
          <w:rFonts w:ascii="Tahoma" w:hAnsi="Tahoma" w:cs="Tahoma" w:hint="cs"/>
          <w:sz w:val="18"/>
          <w:szCs w:val="18"/>
          <w:rtl/>
        </w:rPr>
        <w:t>נותן</w:t>
      </w:r>
      <w:r w:rsidRPr="00AD4F32">
        <w:rPr>
          <w:rFonts w:ascii="Tahoma" w:hAnsi="Tahoma" w:cs="Tahoma"/>
          <w:sz w:val="18"/>
          <w:szCs w:val="18"/>
          <w:rtl/>
        </w:rPr>
        <w:t xml:space="preserve"> </w:t>
      </w:r>
      <w:r w:rsidRPr="00AD4F32">
        <w:rPr>
          <w:rFonts w:ascii="Tahoma" w:hAnsi="Tahoma" w:cs="Tahoma" w:hint="cs"/>
          <w:sz w:val="18"/>
          <w:szCs w:val="18"/>
          <w:rtl/>
        </w:rPr>
        <w:t>שירות</w:t>
      </w:r>
      <w:r w:rsidRPr="00AD4F32">
        <w:rPr>
          <w:rFonts w:ascii="Tahoma" w:hAnsi="Tahoma" w:cs="Tahoma"/>
          <w:sz w:val="18"/>
          <w:szCs w:val="18"/>
          <w:rtl/>
        </w:rPr>
        <w:t xml:space="preserve"> </w:t>
      </w:r>
      <w:r w:rsidRPr="00AD4F32">
        <w:rPr>
          <w:rFonts w:ascii="Tahoma" w:hAnsi="Tahoma" w:cs="Tahoma" w:hint="cs"/>
          <w:sz w:val="18"/>
          <w:szCs w:val="18"/>
          <w:rtl/>
        </w:rPr>
        <w:t>נדרש</w:t>
      </w:r>
      <w:r w:rsidRPr="00AD4F32">
        <w:rPr>
          <w:rFonts w:ascii="Tahoma" w:hAnsi="Tahoma" w:cs="Tahoma"/>
          <w:sz w:val="18"/>
          <w:szCs w:val="18"/>
          <w:rtl/>
        </w:rPr>
        <w:t xml:space="preserve"> </w:t>
      </w:r>
      <w:r w:rsidRPr="00AD4F32">
        <w:rPr>
          <w:rFonts w:ascii="Tahoma" w:hAnsi="Tahoma" w:cs="Tahoma" w:hint="cs"/>
          <w:sz w:val="18"/>
          <w:szCs w:val="18"/>
          <w:rtl/>
        </w:rPr>
        <w:t>להכשיר את</w:t>
      </w:r>
      <w:r w:rsidRPr="00AD4F32">
        <w:rPr>
          <w:rFonts w:ascii="Tahoma" w:hAnsi="Tahoma" w:cs="Tahoma"/>
          <w:sz w:val="18"/>
          <w:szCs w:val="18"/>
          <w:rtl/>
        </w:rPr>
        <w:t xml:space="preserve"> </w:t>
      </w:r>
      <w:r w:rsidRPr="00AD4F32">
        <w:rPr>
          <w:rFonts w:ascii="Tahoma" w:hAnsi="Tahoma" w:cs="Tahoma" w:hint="cs"/>
          <w:sz w:val="18"/>
          <w:szCs w:val="18"/>
          <w:rtl/>
        </w:rPr>
        <w:t>עובדיו</w:t>
      </w:r>
      <w:r w:rsidRPr="00AD4F32">
        <w:rPr>
          <w:rFonts w:ascii="Tahoma" w:hAnsi="Tahoma" w:cs="Tahoma"/>
          <w:sz w:val="18"/>
          <w:szCs w:val="18"/>
          <w:rtl/>
        </w:rPr>
        <w:t xml:space="preserve"> </w:t>
      </w:r>
      <w:r w:rsidRPr="00AD4F32">
        <w:rPr>
          <w:rFonts w:ascii="Tahoma" w:hAnsi="Tahoma" w:cs="Tahoma" w:hint="cs"/>
          <w:sz w:val="18"/>
          <w:szCs w:val="18"/>
          <w:rtl/>
        </w:rPr>
        <w:t>בתחום המוגבלויות בהתאם למועדים הקבועים בתקנות, בכמה</w:t>
      </w:r>
      <w:r w:rsidRPr="00AD4F32">
        <w:rPr>
          <w:rFonts w:ascii="Tahoma" w:hAnsi="Tahoma" w:cs="Tahoma"/>
          <w:sz w:val="18"/>
          <w:szCs w:val="18"/>
          <w:rtl/>
        </w:rPr>
        <w:t xml:space="preserve"> </w:t>
      </w:r>
      <w:r w:rsidRPr="00AD4F32">
        <w:rPr>
          <w:rFonts w:ascii="Tahoma" w:hAnsi="Tahoma" w:cs="Tahoma" w:hint="cs"/>
          <w:sz w:val="18"/>
          <w:szCs w:val="18"/>
          <w:rtl/>
        </w:rPr>
        <w:t>שלבים</w:t>
      </w:r>
      <w:r w:rsidRPr="00AD4F32">
        <w:rPr>
          <w:rFonts w:ascii="Tahoma" w:hAnsi="Tahoma" w:cs="Tahoma"/>
          <w:sz w:val="18"/>
          <w:szCs w:val="18"/>
          <w:rtl/>
        </w:rPr>
        <w:t xml:space="preserve">: </w:t>
      </w:r>
      <w:r w:rsidRPr="00AD4F32">
        <w:rPr>
          <w:rFonts w:ascii="Tahoma" w:hAnsi="Tahoma" w:cs="Tahoma" w:hint="cs"/>
          <w:sz w:val="18"/>
          <w:szCs w:val="18"/>
          <w:rtl/>
        </w:rPr>
        <w:t>יידועם על חובותיהם מכוח חוק שוויון ותקנותיו</w:t>
      </w:r>
      <w:r w:rsidRPr="00AD4F32">
        <w:rPr>
          <w:rFonts w:ascii="Tahoma" w:hAnsi="Tahoma" w:cs="Tahoma"/>
          <w:sz w:val="18"/>
          <w:szCs w:val="18"/>
          <w:rtl/>
        </w:rPr>
        <w:t>,</w:t>
      </w:r>
      <w:r w:rsidRPr="00AD4F32">
        <w:rPr>
          <w:rFonts w:ascii="Tahoma" w:hAnsi="Tahoma" w:cs="Tahoma" w:hint="cs"/>
          <w:sz w:val="18"/>
          <w:szCs w:val="18"/>
          <w:rtl/>
        </w:rPr>
        <w:t xml:space="preserve"> הכשרתם של העובדים הנותנים שירות ציבורי באמצעות</w:t>
      </w:r>
      <w:r w:rsidRPr="00AD4F32">
        <w:rPr>
          <w:rFonts w:ascii="Tahoma" w:hAnsi="Tahoma" w:cs="Tahoma"/>
          <w:sz w:val="18"/>
          <w:szCs w:val="18"/>
          <w:rtl/>
        </w:rPr>
        <w:t xml:space="preserve"> </w:t>
      </w:r>
      <w:r w:rsidRPr="00AD4F32">
        <w:rPr>
          <w:rFonts w:ascii="Tahoma" w:hAnsi="Tahoma" w:cs="Tahoma" w:hint="cs"/>
          <w:sz w:val="18"/>
          <w:szCs w:val="18"/>
          <w:rtl/>
        </w:rPr>
        <w:t>הדרכה</w:t>
      </w:r>
      <w:r w:rsidRPr="00AD4F32">
        <w:rPr>
          <w:rFonts w:ascii="Tahoma" w:hAnsi="Tahoma" w:cs="Tahoma"/>
          <w:sz w:val="18"/>
          <w:szCs w:val="18"/>
          <w:rtl/>
        </w:rPr>
        <w:t xml:space="preserve"> </w:t>
      </w:r>
      <w:r w:rsidRPr="00AD4F32">
        <w:rPr>
          <w:rFonts w:ascii="Tahoma" w:hAnsi="Tahoma" w:cs="Tahoma" w:hint="cs"/>
          <w:sz w:val="18"/>
          <w:szCs w:val="18"/>
          <w:rtl/>
        </w:rPr>
        <w:t>כללית</w:t>
      </w:r>
      <w:r w:rsidRPr="00AD4F32">
        <w:rPr>
          <w:rFonts w:ascii="Tahoma" w:hAnsi="Tahoma" w:cs="Tahoma"/>
          <w:sz w:val="18"/>
          <w:szCs w:val="18"/>
          <w:rtl/>
        </w:rPr>
        <w:t xml:space="preserve"> </w:t>
      </w:r>
      <w:r w:rsidRPr="00AD4F32">
        <w:rPr>
          <w:rFonts w:ascii="Tahoma" w:hAnsi="Tahoma" w:cs="Tahoma" w:hint="cs"/>
          <w:sz w:val="18"/>
          <w:szCs w:val="18"/>
          <w:rtl/>
        </w:rPr>
        <w:t>והתנסות</w:t>
      </w:r>
      <w:r w:rsidRPr="00AD4F32">
        <w:rPr>
          <w:rFonts w:ascii="Tahoma" w:hAnsi="Tahoma" w:cs="Tahoma"/>
          <w:sz w:val="18"/>
          <w:szCs w:val="18"/>
          <w:rtl/>
        </w:rPr>
        <w:t xml:space="preserve"> </w:t>
      </w:r>
      <w:r w:rsidRPr="00AD4F32">
        <w:rPr>
          <w:rFonts w:ascii="Tahoma" w:hAnsi="Tahoma" w:cs="Tahoma" w:hint="cs"/>
          <w:sz w:val="18"/>
          <w:szCs w:val="18"/>
          <w:rtl/>
        </w:rPr>
        <w:t>חווייתית</w:t>
      </w:r>
      <w:r w:rsidRPr="00AD4F32">
        <w:rPr>
          <w:rFonts w:ascii="Tahoma" w:hAnsi="Tahoma" w:cs="Tahoma"/>
          <w:sz w:val="18"/>
          <w:szCs w:val="18"/>
          <w:rtl/>
        </w:rPr>
        <w:t xml:space="preserve"> </w:t>
      </w:r>
      <w:r w:rsidRPr="00AD4F32">
        <w:rPr>
          <w:rFonts w:ascii="Tahoma" w:hAnsi="Tahoma" w:cs="Tahoma" w:hint="cs"/>
          <w:sz w:val="18"/>
          <w:szCs w:val="18"/>
          <w:rtl/>
        </w:rPr>
        <w:t>לעובדים המספקים שירות ישיר לציבור,</w:t>
      </w:r>
      <w:r w:rsidRPr="00AD4F32">
        <w:rPr>
          <w:rFonts w:ascii="Tahoma" w:hAnsi="Tahoma" w:cs="Tahoma"/>
          <w:sz w:val="18"/>
          <w:szCs w:val="18"/>
          <w:rtl/>
        </w:rPr>
        <w:t xml:space="preserve"> </w:t>
      </w:r>
      <w:r w:rsidRPr="00AD4F32">
        <w:rPr>
          <w:rFonts w:ascii="Tahoma" w:hAnsi="Tahoma" w:cs="Tahoma" w:hint="cs"/>
          <w:sz w:val="18"/>
          <w:szCs w:val="18"/>
          <w:rtl/>
        </w:rPr>
        <w:t>והדרכה</w:t>
      </w:r>
      <w:r w:rsidRPr="00AD4F32">
        <w:rPr>
          <w:rFonts w:ascii="Tahoma" w:hAnsi="Tahoma" w:cs="Tahoma"/>
          <w:sz w:val="18"/>
          <w:szCs w:val="18"/>
          <w:rtl/>
        </w:rPr>
        <w:t xml:space="preserve"> </w:t>
      </w:r>
      <w:r w:rsidRPr="00AD4F32">
        <w:rPr>
          <w:rFonts w:ascii="Tahoma" w:hAnsi="Tahoma" w:cs="Tahoma" w:hint="cs"/>
          <w:sz w:val="18"/>
          <w:szCs w:val="18"/>
          <w:rtl/>
        </w:rPr>
        <w:t>פרטנית לעובדים האחראים להפעלת אמצעי עזר</w:t>
      </w:r>
      <w:r>
        <w:rPr>
          <w:rStyle w:val="FootnoteReference0"/>
          <w:rFonts w:ascii="Tahoma" w:hAnsi="Tahoma" w:cs="Tahoma"/>
          <w:sz w:val="18"/>
          <w:szCs w:val="18"/>
          <w:rtl/>
        </w:rPr>
        <w:footnoteReference w:id="37"/>
      </w:r>
      <w:r w:rsidRPr="00AD4F32">
        <w:rPr>
          <w:rFonts w:ascii="Tahoma" w:hAnsi="Tahoma" w:cs="Tahoma"/>
          <w:sz w:val="18"/>
          <w:szCs w:val="18"/>
          <w:rtl/>
        </w:rPr>
        <w:t>.</w:t>
      </w:r>
      <w:r w:rsidRPr="00AD4F32">
        <w:rPr>
          <w:rFonts w:ascii="Tahoma" w:hAnsi="Tahoma" w:cs="Tahoma" w:hint="cs"/>
          <w:sz w:val="18"/>
          <w:szCs w:val="18"/>
          <w:rtl/>
        </w:rPr>
        <w:t xml:space="preserve"> שירות לציבור הוא גם שירות הניתן לו בידי גוף ציבורי כגון משרד המשפטים. לפי תקנות השירות, הכשרתם של עובדים נותני שירות לציבור תושלם עד אוקטובר 2016</w:t>
      </w:r>
      <w:r w:rsidRPr="00AD4F32">
        <w:rPr>
          <w:rFonts w:ascii="Tahoma" w:hAnsi="Tahoma" w:cs="Tahoma"/>
          <w:sz w:val="18"/>
          <w:szCs w:val="18"/>
          <w:rtl/>
        </w:rPr>
        <w:t>.</w:t>
      </w:r>
      <w:r w:rsidRPr="00AD4F32">
        <w:rPr>
          <w:rFonts w:ascii="Tahoma" w:hAnsi="Tahoma" w:cs="Tahoma" w:hint="cs"/>
          <w:sz w:val="18"/>
          <w:szCs w:val="18"/>
          <w:rtl/>
        </w:rPr>
        <w:t xml:space="preserve"> </w:t>
      </w:r>
    </w:p>
    <w:p w:rsidR="00A207F5" w:rsidRPr="00AD4F32" w:rsidP="002C7EDD">
      <w:pPr>
        <w:spacing w:line="240" w:lineRule="exact"/>
        <w:ind w:right="2268"/>
        <w:jc w:val="both"/>
        <w:rPr>
          <w:rFonts w:ascii="Tahoma" w:hAnsi="Tahoma" w:cs="Tahoma"/>
          <w:sz w:val="18"/>
          <w:szCs w:val="18"/>
          <w:rtl/>
        </w:rPr>
      </w:pPr>
      <w:r w:rsidRPr="000E5DCC">
        <w:rPr>
          <w:rStyle w:val="Heading7Char"/>
          <w:rFonts w:ascii="Tahoma" w:hAnsi="Tahoma" w:cs="Tahoma" w:hint="eastAsia"/>
          <w:sz w:val="17"/>
          <w:szCs w:val="17"/>
          <w:rtl/>
        </w:rPr>
        <w:t>יידוע</w:t>
      </w:r>
      <w:r w:rsidRPr="000E5DCC">
        <w:rPr>
          <w:rStyle w:val="Heading7Char"/>
          <w:rFonts w:ascii="Tahoma" w:hAnsi="Tahoma" w:cs="Tahoma"/>
          <w:sz w:val="17"/>
          <w:szCs w:val="17"/>
          <w:rtl/>
        </w:rPr>
        <w:t xml:space="preserve"> </w:t>
      </w:r>
      <w:r w:rsidRPr="000E5DCC">
        <w:rPr>
          <w:rStyle w:val="Heading7Char"/>
          <w:rFonts w:ascii="Tahoma" w:hAnsi="Tahoma" w:cs="Tahoma" w:hint="eastAsia"/>
          <w:sz w:val="17"/>
          <w:szCs w:val="17"/>
          <w:rtl/>
        </w:rPr>
        <w:t>עובדים</w:t>
      </w:r>
      <w:r w:rsidRPr="000E5DCC">
        <w:rPr>
          <w:rStyle w:val="Heading7Char"/>
          <w:rFonts w:ascii="Tahoma" w:hAnsi="Tahoma" w:cs="Tahoma" w:hint="cs"/>
          <w:i/>
          <w:iCs/>
          <w:sz w:val="17"/>
          <w:szCs w:val="17"/>
          <w:rtl/>
        </w:rPr>
        <w:t>:</w:t>
      </w:r>
      <w:r w:rsidRPr="00AD4F32">
        <w:rPr>
          <w:rFonts w:ascii="Tahoma" w:hAnsi="Tahoma" w:cs="Tahoma" w:hint="cs"/>
          <w:sz w:val="18"/>
          <w:szCs w:val="18"/>
          <w:rtl/>
        </w:rPr>
        <w:t xml:space="preserve"> בנובמבר</w:t>
      </w:r>
      <w:r w:rsidRPr="00AD4F32">
        <w:rPr>
          <w:rFonts w:ascii="Tahoma" w:hAnsi="Tahoma" w:cs="Tahoma"/>
          <w:sz w:val="18"/>
          <w:szCs w:val="18"/>
          <w:rtl/>
        </w:rPr>
        <w:t xml:space="preserve"> 2014 </w:t>
      </w:r>
      <w:r w:rsidRPr="00AD4F32">
        <w:rPr>
          <w:rFonts w:ascii="Tahoma" w:hAnsi="Tahoma" w:cs="Tahoma" w:hint="cs"/>
          <w:sz w:val="18"/>
          <w:szCs w:val="18"/>
          <w:rtl/>
        </w:rPr>
        <w:t>שלח משרד</w:t>
      </w:r>
      <w:r w:rsidRPr="00AD4F32">
        <w:rPr>
          <w:rFonts w:ascii="Tahoma" w:hAnsi="Tahoma" w:cs="Tahoma"/>
          <w:sz w:val="18"/>
          <w:szCs w:val="18"/>
          <w:rtl/>
        </w:rPr>
        <w:t xml:space="preserve"> </w:t>
      </w:r>
      <w:r w:rsidRPr="00AD4F32">
        <w:rPr>
          <w:rFonts w:ascii="Tahoma" w:hAnsi="Tahoma" w:cs="Tahoma" w:hint="cs"/>
          <w:sz w:val="18"/>
          <w:szCs w:val="18"/>
          <w:rtl/>
        </w:rPr>
        <w:t>המשפטים</w:t>
      </w:r>
      <w:r w:rsidRPr="00AD4F32">
        <w:rPr>
          <w:rFonts w:ascii="Tahoma" w:hAnsi="Tahoma" w:cs="Tahoma"/>
          <w:sz w:val="18"/>
          <w:szCs w:val="18"/>
          <w:rtl/>
        </w:rPr>
        <w:t xml:space="preserve"> </w:t>
      </w:r>
      <w:r w:rsidRPr="00AD4F32">
        <w:rPr>
          <w:rFonts w:ascii="Tahoma" w:hAnsi="Tahoma" w:cs="Tahoma" w:hint="cs"/>
          <w:sz w:val="18"/>
          <w:szCs w:val="18"/>
          <w:rtl/>
        </w:rPr>
        <w:t>לכל עובדיו,</w:t>
      </w:r>
      <w:r w:rsidRPr="00AD4F32">
        <w:rPr>
          <w:rFonts w:ascii="Tahoma" w:hAnsi="Tahoma" w:cs="Tahoma"/>
          <w:sz w:val="18"/>
          <w:szCs w:val="18"/>
          <w:rtl/>
        </w:rPr>
        <w:t xml:space="preserve"> </w:t>
      </w:r>
      <w:r w:rsidRPr="00AD4F32">
        <w:rPr>
          <w:rFonts w:ascii="Tahoma" w:hAnsi="Tahoma" w:cs="Tahoma" w:hint="cs"/>
          <w:sz w:val="18"/>
          <w:szCs w:val="18"/>
          <w:rtl/>
        </w:rPr>
        <w:t>בדוא</w:t>
      </w:r>
      <w:r w:rsidRPr="00AD4F32">
        <w:rPr>
          <w:rFonts w:ascii="Tahoma" w:hAnsi="Tahoma" w:cs="Tahoma"/>
          <w:sz w:val="18"/>
          <w:szCs w:val="18"/>
          <w:rtl/>
        </w:rPr>
        <w:t>"ל</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מידע על</w:t>
      </w:r>
      <w:r w:rsidRPr="00AD4F32">
        <w:rPr>
          <w:rFonts w:ascii="Tahoma" w:hAnsi="Tahoma" w:cs="Tahoma"/>
          <w:sz w:val="18"/>
          <w:szCs w:val="18"/>
          <w:rtl/>
        </w:rPr>
        <w:t xml:space="preserve"> </w:t>
      </w:r>
      <w:r w:rsidRPr="00AD4F32">
        <w:rPr>
          <w:rFonts w:ascii="Tahoma" w:hAnsi="Tahoma" w:cs="Tahoma" w:hint="cs"/>
          <w:sz w:val="18"/>
          <w:szCs w:val="18"/>
          <w:rtl/>
        </w:rPr>
        <w:t>עיקר</w:t>
      </w:r>
      <w:r w:rsidRPr="00AD4F32">
        <w:rPr>
          <w:rFonts w:ascii="Tahoma" w:hAnsi="Tahoma" w:cs="Tahoma"/>
          <w:sz w:val="18"/>
          <w:szCs w:val="18"/>
          <w:rtl/>
        </w:rPr>
        <w:t xml:space="preserve"> </w:t>
      </w:r>
      <w:r w:rsidRPr="00AD4F32">
        <w:rPr>
          <w:rFonts w:ascii="Tahoma" w:hAnsi="Tahoma" w:cs="Tahoma" w:hint="cs"/>
          <w:sz w:val="18"/>
          <w:szCs w:val="18"/>
          <w:rtl/>
        </w:rPr>
        <w:t>החובות</w:t>
      </w:r>
      <w:r w:rsidRPr="00AD4F32">
        <w:rPr>
          <w:rFonts w:ascii="Tahoma" w:hAnsi="Tahoma" w:cs="Tahoma"/>
          <w:sz w:val="18"/>
          <w:szCs w:val="18"/>
          <w:rtl/>
        </w:rPr>
        <w:t xml:space="preserve"> </w:t>
      </w:r>
      <w:r w:rsidRPr="00AD4F32">
        <w:rPr>
          <w:rFonts w:ascii="Tahoma" w:hAnsi="Tahoma" w:cs="Tahoma" w:hint="cs"/>
          <w:sz w:val="18"/>
          <w:szCs w:val="18"/>
          <w:rtl/>
        </w:rPr>
        <w:t>מכוח</w:t>
      </w:r>
      <w:r w:rsidRPr="00AD4F32">
        <w:rPr>
          <w:rFonts w:ascii="Tahoma" w:hAnsi="Tahoma" w:cs="Tahoma"/>
          <w:sz w:val="18"/>
          <w:szCs w:val="18"/>
          <w:rtl/>
        </w:rPr>
        <w:t xml:space="preserve"> </w:t>
      </w:r>
      <w:r w:rsidRPr="00AD4F32">
        <w:rPr>
          <w:rFonts w:ascii="Tahoma" w:hAnsi="Tahoma" w:cs="Tahoma" w:hint="cs"/>
          <w:sz w:val="18"/>
          <w:szCs w:val="18"/>
          <w:rtl/>
        </w:rPr>
        <w:t>החוק.</w:t>
      </w:r>
    </w:p>
    <w:p w:rsidR="00A207F5" w:rsidRPr="00AD4F32" w:rsidP="002C7EDD">
      <w:pPr>
        <w:spacing w:line="240" w:lineRule="exact"/>
        <w:ind w:right="2268"/>
        <w:jc w:val="both"/>
        <w:rPr>
          <w:rFonts w:ascii="Tahoma" w:hAnsi="Tahoma" w:cs="Tahoma"/>
          <w:sz w:val="18"/>
          <w:szCs w:val="18"/>
        </w:rPr>
      </w:pPr>
      <w:r w:rsidRPr="000E5DCC">
        <w:rPr>
          <w:rStyle w:val="Heading7Char"/>
          <w:rFonts w:ascii="Tahoma" w:hAnsi="Tahoma" w:cs="Tahoma" w:hint="cs"/>
          <w:sz w:val="17"/>
          <w:szCs w:val="17"/>
          <w:rtl/>
        </w:rPr>
        <w:t xml:space="preserve">הכשרת </w:t>
      </w:r>
      <w:r w:rsidRPr="000E5DCC">
        <w:rPr>
          <w:rStyle w:val="Heading7Char"/>
          <w:rFonts w:ascii="Tahoma" w:hAnsi="Tahoma" w:cs="Tahoma" w:hint="eastAsia"/>
          <w:sz w:val="17"/>
          <w:szCs w:val="17"/>
          <w:rtl/>
        </w:rPr>
        <w:t>עובדים</w:t>
      </w:r>
      <w:r w:rsidRPr="000E5DCC">
        <w:rPr>
          <w:rStyle w:val="Heading7Char"/>
          <w:rFonts w:ascii="Tahoma" w:hAnsi="Tahoma" w:cs="Tahoma"/>
          <w:sz w:val="17"/>
          <w:szCs w:val="17"/>
          <w:rtl/>
        </w:rPr>
        <w:t xml:space="preserve"> </w:t>
      </w:r>
      <w:r w:rsidRPr="000E5DCC">
        <w:rPr>
          <w:rStyle w:val="Heading7Char"/>
          <w:rFonts w:ascii="Tahoma" w:hAnsi="Tahoma" w:cs="Tahoma" w:hint="eastAsia"/>
          <w:sz w:val="17"/>
          <w:szCs w:val="17"/>
          <w:rtl/>
        </w:rPr>
        <w:t>מ</w:t>
      </w:r>
      <w:r w:rsidRPr="000E5DCC">
        <w:rPr>
          <w:rStyle w:val="Heading7Char"/>
          <w:rFonts w:ascii="Tahoma" w:hAnsi="Tahoma" w:cs="Tahoma" w:hint="cs"/>
          <w:sz w:val="17"/>
          <w:szCs w:val="17"/>
          <w:rtl/>
        </w:rPr>
        <w:t>י</w:t>
      </w:r>
      <w:r w:rsidRPr="000E5DCC">
        <w:rPr>
          <w:rStyle w:val="Heading7Char"/>
          <w:rFonts w:ascii="Tahoma" w:hAnsi="Tahoma" w:cs="Tahoma" w:hint="eastAsia"/>
          <w:sz w:val="17"/>
          <w:szCs w:val="17"/>
          <w:rtl/>
        </w:rPr>
        <w:t>נהליים</w:t>
      </w:r>
      <w:r w:rsidRPr="000E5DCC">
        <w:rPr>
          <w:rStyle w:val="Heading7Char"/>
          <w:rFonts w:ascii="Tahoma" w:hAnsi="Tahoma" w:cs="Tahoma" w:hint="cs"/>
          <w:sz w:val="17"/>
          <w:szCs w:val="17"/>
          <w:rtl/>
        </w:rPr>
        <w:t xml:space="preserve"> נותני שירות:</w:t>
      </w:r>
      <w:r w:rsidRPr="00AD4F32">
        <w:rPr>
          <w:rFonts w:ascii="Tahoma" w:hAnsi="Tahoma" w:cs="Tahoma" w:hint="cs"/>
          <w:sz w:val="18"/>
          <w:szCs w:val="18"/>
          <w:rtl/>
        </w:rPr>
        <w:t xml:space="preserve"> </w:t>
      </w:r>
      <w:r w:rsidRPr="00AD4F32">
        <w:rPr>
          <w:rFonts w:ascii="Tahoma" w:hAnsi="Tahoma" w:cs="Tahoma" w:hint="eastAsia"/>
          <w:sz w:val="18"/>
          <w:szCs w:val="18"/>
          <w:rtl/>
        </w:rPr>
        <w:t>בשנת</w:t>
      </w:r>
      <w:r w:rsidRPr="00AD4F32">
        <w:rPr>
          <w:rFonts w:ascii="Tahoma" w:hAnsi="Tahoma" w:cs="Tahoma"/>
          <w:sz w:val="18"/>
          <w:szCs w:val="18"/>
          <w:rtl/>
        </w:rPr>
        <w:t xml:space="preserve"> 2015 הוחלט כי </w:t>
      </w:r>
      <w:r w:rsidRPr="00AD4F32">
        <w:rPr>
          <w:rFonts w:ascii="Tahoma" w:hAnsi="Tahoma" w:cs="Tahoma" w:hint="cs"/>
          <w:sz w:val="18"/>
          <w:szCs w:val="18"/>
          <w:rtl/>
        </w:rPr>
        <w:t>ימופו</w:t>
      </w:r>
      <w:r w:rsidRPr="00AD4F32">
        <w:rPr>
          <w:rFonts w:ascii="Tahoma" w:hAnsi="Tahoma" w:cs="Tahoma"/>
          <w:sz w:val="18"/>
          <w:szCs w:val="18"/>
          <w:rtl/>
        </w:rPr>
        <w:t xml:space="preserve"> כלל העובדים במשרד, ת</w:t>
      </w:r>
      <w:r w:rsidRPr="00AD4F32">
        <w:rPr>
          <w:rFonts w:ascii="Tahoma" w:hAnsi="Tahoma" w:cs="Tahoma" w:hint="cs"/>
          <w:sz w:val="18"/>
          <w:szCs w:val="18"/>
          <w:rtl/>
        </w:rPr>
        <w:t>י</w:t>
      </w:r>
      <w:r w:rsidRPr="00AD4F32">
        <w:rPr>
          <w:rFonts w:ascii="Tahoma" w:hAnsi="Tahoma" w:cs="Tahoma"/>
          <w:sz w:val="18"/>
          <w:szCs w:val="18"/>
          <w:rtl/>
        </w:rPr>
        <w:t xml:space="preserve">כתב </w:t>
      </w:r>
      <w:r w:rsidRPr="00AD4F32">
        <w:rPr>
          <w:rFonts w:ascii="Tahoma" w:hAnsi="Tahoma" w:cs="Tahoma"/>
          <w:sz w:val="18"/>
          <w:szCs w:val="18"/>
          <w:rtl/>
        </w:rPr>
        <w:t>ת</w:t>
      </w:r>
      <w:r w:rsidRPr="00AD4F32">
        <w:rPr>
          <w:rFonts w:ascii="Tahoma" w:hAnsi="Tahoma" w:cs="Tahoma" w:hint="cs"/>
          <w:sz w:val="18"/>
          <w:szCs w:val="18"/>
          <w:rtl/>
        </w:rPr>
        <w:t>ו</w:t>
      </w:r>
      <w:r w:rsidRPr="00AD4F32">
        <w:rPr>
          <w:rFonts w:ascii="Tahoma" w:hAnsi="Tahoma" w:cs="Tahoma"/>
          <w:sz w:val="18"/>
          <w:szCs w:val="18"/>
          <w:rtl/>
        </w:rPr>
        <w:t>כנית</w:t>
      </w:r>
      <w:r w:rsidRPr="00AD4F32">
        <w:rPr>
          <w:rFonts w:ascii="Tahoma" w:hAnsi="Tahoma" w:cs="Tahoma"/>
          <w:sz w:val="18"/>
          <w:szCs w:val="18"/>
          <w:rtl/>
        </w:rPr>
        <w:t xml:space="preserve"> הדרכה וי</w:t>
      </w:r>
      <w:r w:rsidRPr="00AD4F32">
        <w:rPr>
          <w:rFonts w:ascii="Tahoma" w:hAnsi="Tahoma" w:cs="Tahoma" w:hint="cs"/>
          <w:sz w:val="18"/>
          <w:szCs w:val="18"/>
          <w:rtl/>
        </w:rPr>
        <w:t>יערכו</w:t>
      </w:r>
      <w:r w:rsidRPr="00AD4F32">
        <w:rPr>
          <w:rFonts w:ascii="Tahoma" w:hAnsi="Tahoma" w:cs="Tahoma"/>
          <w:sz w:val="18"/>
          <w:szCs w:val="18"/>
          <w:rtl/>
        </w:rPr>
        <w:t xml:space="preserve"> הדרכות לכל העובדים הנותנים שירות במישרין ולמנהליהם הישירים, לרבות עובדי קבלן ומתנדבים. בת</w:t>
      </w:r>
      <w:r w:rsidRPr="00AD4F32">
        <w:rPr>
          <w:rFonts w:ascii="Tahoma" w:hAnsi="Tahoma" w:cs="Tahoma" w:hint="cs"/>
          <w:sz w:val="18"/>
          <w:szCs w:val="18"/>
          <w:rtl/>
        </w:rPr>
        <w:t>ו</w:t>
      </w:r>
      <w:r w:rsidRPr="00AD4F32">
        <w:rPr>
          <w:rFonts w:ascii="Tahoma" w:hAnsi="Tahoma" w:cs="Tahoma"/>
          <w:sz w:val="18"/>
          <w:szCs w:val="18"/>
          <w:rtl/>
        </w:rPr>
        <w:t xml:space="preserve">כנית צוין כי </w:t>
      </w:r>
      <w:r w:rsidRPr="00AD4F32">
        <w:rPr>
          <w:rFonts w:ascii="Tahoma" w:hAnsi="Tahoma" w:cs="Tahoma" w:hint="eastAsia"/>
          <w:sz w:val="18"/>
          <w:szCs w:val="18"/>
          <w:rtl/>
        </w:rPr>
        <w:t>צפויה</w:t>
      </w:r>
      <w:r w:rsidRPr="00AD4F32">
        <w:rPr>
          <w:rFonts w:ascii="Tahoma" w:hAnsi="Tahoma" w:cs="Tahoma"/>
          <w:sz w:val="18"/>
          <w:szCs w:val="18"/>
          <w:rtl/>
        </w:rPr>
        <w:t xml:space="preserve"> </w:t>
      </w:r>
      <w:r w:rsidRPr="00AD4F32">
        <w:rPr>
          <w:rFonts w:ascii="Tahoma" w:hAnsi="Tahoma" w:cs="Tahoma" w:hint="eastAsia"/>
          <w:sz w:val="18"/>
          <w:szCs w:val="18"/>
          <w:rtl/>
        </w:rPr>
        <w:t>חריגה</w:t>
      </w:r>
      <w:r w:rsidRPr="00AD4F32">
        <w:rPr>
          <w:rFonts w:ascii="Tahoma" w:hAnsi="Tahoma" w:cs="Tahoma"/>
          <w:sz w:val="18"/>
          <w:szCs w:val="18"/>
          <w:rtl/>
        </w:rPr>
        <w:t xml:space="preserve"> </w:t>
      </w:r>
      <w:r w:rsidRPr="00AD4F32">
        <w:rPr>
          <w:rFonts w:ascii="Tahoma" w:hAnsi="Tahoma" w:cs="Tahoma" w:hint="eastAsia"/>
          <w:sz w:val="18"/>
          <w:szCs w:val="18"/>
          <w:rtl/>
        </w:rPr>
        <w:t>מלוח</w:t>
      </w:r>
      <w:r w:rsidRPr="00AD4F32">
        <w:rPr>
          <w:rFonts w:ascii="Tahoma" w:hAnsi="Tahoma" w:cs="Tahoma"/>
          <w:sz w:val="18"/>
          <w:szCs w:val="18"/>
          <w:rtl/>
        </w:rPr>
        <w:t xml:space="preserve"> </w:t>
      </w:r>
      <w:r w:rsidRPr="00AD4F32">
        <w:rPr>
          <w:rFonts w:ascii="Tahoma" w:hAnsi="Tahoma" w:cs="Tahoma" w:hint="eastAsia"/>
          <w:sz w:val="18"/>
          <w:szCs w:val="18"/>
          <w:rtl/>
        </w:rPr>
        <w:t>הזמנים</w:t>
      </w:r>
      <w:r w:rsidRPr="00AD4F32">
        <w:rPr>
          <w:rFonts w:ascii="Tahoma" w:hAnsi="Tahoma" w:cs="Tahoma"/>
          <w:sz w:val="18"/>
          <w:szCs w:val="18"/>
          <w:rtl/>
        </w:rPr>
        <w:t xml:space="preserve"> </w:t>
      </w:r>
      <w:r w:rsidRPr="00AD4F32">
        <w:rPr>
          <w:rFonts w:ascii="Tahoma" w:hAnsi="Tahoma" w:cs="Tahoma" w:hint="eastAsia"/>
          <w:sz w:val="18"/>
          <w:szCs w:val="18"/>
          <w:rtl/>
        </w:rPr>
        <w:t>הקבוע</w:t>
      </w:r>
      <w:r w:rsidRPr="00AD4F32">
        <w:rPr>
          <w:rFonts w:ascii="Tahoma" w:hAnsi="Tahoma" w:cs="Tahoma"/>
          <w:sz w:val="18"/>
          <w:szCs w:val="18"/>
          <w:rtl/>
        </w:rPr>
        <w:t xml:space="preserve"> </w:t>
      </w:r>
      <w:r w:rsidRPr="00AD4F32">
        <w:rPr>
          <w:rFonts w:ascii="Tahoma" w:hAnsi="Tahoma" w:cs="Tahoma" w:hint="eastAsia"/>
          <w:sz w:val="18"/>
          <w:szCs w:val="18"/>
          <w:rtl/>
        </w:rPr>
        <w:t>בתקנות</w:t>
      </w:r>
      <w:r w:rsidRPr="00AD4F32">
        <w:rPr>
          <w:rFonts w:ascii="Tahoma" w:hAnsi="Tahoma" w:cs="Tahoma"/>
          <w:sz w:val="18"/>
          <w:szCs w:val="18"/>
          <w:rtl/>
        </w:rPr>
        <w:t xml:space="preserve">. </w:t>
      </w:r>
      <w:r w:rsidRPr="00AD4F32">
        <w:rPr>
          <w:rFonts w:ascii="Tahoma" w:hAnsi="Tahoma" w:cs="Tahoma" w:hint="cs"/>
          <w:sz w:val="18"/>
          <w:szCs w:val="18"/>
          <w:rtl/>
        </w:rPr>
        <w:t xml:space="preserve">מתוך </w:t>
      </w:r>
      <w:r w:rsidRPr="00AD4F32">
        <w:rPr>
          <w:rFonts w:ascii="Tahoma" w:hAnsi="Tahoma" w:cs="Tahoma" w:hint="eastAsia"/>
          <w:sz w:val="18"/>
          <w:szCs w:val="18"/>
          <w:rtl/>
        </w:rPr>
        <w:t>כאלף</w:t>
      </w:r>
      <w:r w:rsidRPr="00AD4F32">
        <w:rPr>
          <w:rFonts w:ascii="Tahoma" w:hAnsi="Tahoma" w:cs="Tahoma"/>
          <w:sz w:val="18"/>
          <w:szCs w:val="18"/>
          <w:rtl/>
        </w:rPr>
        <w:t xml:space="preserve"> </w:t>
      </w:r>
      <w:r w:rsidRPr="00AD4F32">
        <w:rPr>
          <w:rFonts w:ascii="Tahoma" w:hAnsi="Tahoma" w:cs="Tahoma" w:hint="eastAsia"/>
          <w:sz w:val="18"/>
          <w:szCs w:val="18"/>
          <w:rtl/>
        </w:rPr>
        <w:t>עובדי</w:t>
      </w:r>
      <w:r w:rsidRPr="00AD4F32">
        <w:rPr>
          <w:rFonts w:ascii="Tahoma" w:hAnsi="Tahoma" w:cs="Tahoma" w:hint="cs"/>
          <w:sz w:val="18"/>
          <w:szCs w:val="18"/>
          <w:rtl/>
        </w:rPr>
        <w:t>ם</w:t>
      </w:r>
      <w:r w:rsidRPr="00AD4F32">
        <w:rPr>
          <w:rFonts w:ascii="Tahoma" w:hAnsi="Tahoma" w:cs="Tahoma"/>
          <w:sz w:val="18"/>
          <w:szCs w:val="18"/>
          <w:rtl/>
        </w:rPr>
        <w:t xml:space="preserve"> </w:t>
      </w:r>
      <w:r w:rsidRPr="00AD4F32">
        <w:rPr>
          <w:rFonts w:ascii="Tahoma" w:hAnsi="Tahoma" w:cs="Tahoma" w:hint="eastAsia"/>
          <w:sz w:val="18"/>
          <w:szCs w:val="18"/>
          <w:rtl/>
        </w:rPr>
        <w:t>מ</w:t>
      </w:r>
      <w:r w:rsidRPr="00AD4F32">
        <w:rPr>
          <w:rFonts w:ascii="Tahoma" w:hAnsi="Tahoma" w:cs="Tahoma" w:hint="cs"/>
          <w:sz w:val="18"/>
          <w:szCs w:val="18"/>
          <w:rtl/>
        </w:rPr>
        <w:t>י</w:t>
      </w:r>
      <w:r w:rsidRPr="00AD4F32">
        <w:rPr>
          <w:rFonts w:ascii="Tahoma" w:hAnsi="Tahoma" w:cs="Tahoma" w:hint="eastAsia"/>
          <w:sz w:val="18"/>
          <w:szCs w:val="18"/>
          <w:rtl/>
        </w:rPr>
        <w:t>נהליים</w:t>
      </w:r>
      <w:r w:rsidRPr="00AD4F32">
        <w:rPr>
          <w:rFonts w:ascii="Tahoma" w:hAnsi="Tahoma" w:cs="Tahoma"/>
          <w:sz w:val="18"/>
          <w:szCs w:val="18"/>
          <w:rtl/>
        </w:rPr>
        <w:t xml:space="preserve"> </w:t>
      </w:r>
      <w:r w:rsidRPr="00AD4F32">
        <w:rPr>
          <w:rFonts w:ascii="Tahoma" w:hAnsi="Tahoma" w:cs="Tahoma" w:hint="cs"/>
          <w:sz w:val="18"/>
          <w:szCs w:val="18"/>
          <w:rtl/>
        </w:rPr>
        <w:t xml:space="preserve">שיש להדריך, כמעט כולם </w:t>
      </w:r>
      <w:r w:rsidRPr="00AD4F32">
        <w:rPr>
          <w:rFonts w:ascii="Tahoma" w:hAnsi="Tahoma" w:cs="Tahoma" w:hint="eastAsia"/>
          <w:sz w:val="18"/>
          <w:szCs w:val="18"/>
          <w:rtl/>
        </w:rPr>
        <w:t>עברו</w:t>
      </w:r>
      <w:r w:rsidRPr="00AD4F32">
        <w:rPr>
          <w:rFonts w:ascii="Tahoma" w:hAnsi="Tahoma" w:cs="Tahoma"/>
          <w:sz w:val="18"/>
          <w:szCs w:val="18"/>
          <w:rtl/>
        </w:rPr>
        <w:t xml:space="preserve"> הדרכה.</w:t>
      </w:r>
      <w:r w:rsidRPr="00AD4F32">
        <w:rPr>
          <w:rFonts w:ascii="Tahoma" w:hAnsi="Tahoma" w:cs="Tahoma" w:hint="cs"/>
          <w:sz w:val="18"/>
          <w:szCs w:val="18"/>
          <w:rtl/>
        </w:rPr>
        <w:t xml:space="preserve"> </w:t>
      </w:r>
    </w:p>
    <w:p w:rsidR="00A207F5" w:rsidRPr="00AD4F32" w:rsidP="000E5DCC">
      <w:pPr>
        <w:spacing w:after="240" w:line="240" w:lineRule="exact"/>
        <w:ind w:right="2268"/>
        <w:jc w:val="both"/>
        <w:rPr>
          <w:rFonts w:ascii="Tahoma" w:hAnsi="Tahoma" w:cs="Tahoma"/>
          <w:b/>
          <w:bCs/>
          <w:sz w:val="18"/>
          <w:szCs w:val="18"/>
        </w:rPr>
      </w:pPr>
      <w:r w:rsidRPr="000E5DCC">
        <w:rPr>
          <w:rStyle w:val="Heading7Char"/>
          <w:rFonts w:ascii="Tahoma" w:hAnsi="Tahoma" w:cs="Tahoma" w:hint="cs"/>
          <w:sz w:val="17"/>
          <w:szCs w:val="17"/>
          <w:rtl/>
        </w:rPr>
        <w:t xml:space="preserve">הכשרת </w:t>
      </w:r>
      <w:r w:rsidRPr="000E5DCC">
        <w:rPr>
          <w:rStyle w:val="Heading7Char"/>
          <w:rFonts w:ascii="Tahoma" w:hAnsi="Tahoma" w:cs="Tahoma" w:hint="eastAsia"/>
          <w:sz w:val="17"/>
          <w:szCs w:val="17"/>
          <w:rtl/>
        </w:rPr>
        <w:t>עובדי</w:t>
      </w:r>
      <w:r w:rsidRPr="000E5DCC">
        <w:rPr>
          <w:rStyle w:val="Heading7Char"/>
          <w:rFonts w:ascii="Tahoma" w:hAnsi="Tahoma" w:cs="Tahoma" w:hint="cs"/>
          <w:sz w:val="17"/>
          <w:szCs w:val="17"/>
          <w:rtl/>
        </w:rPr>
        <w:t>ם משפטנים נותני שירות:</w:t>
      </w:r>
      <w:r w:rsidRPr="00AD4F32">
        <w:rPr>
          <w:rStyle w:val="Heading4Char"/>
          <w:rFonts w:ascii="Tahoma" w:hAnsi="Tahoma" w:cs="Tahoma" w:hint="cs"/>
          <w:sz w:val="18"/>
          <w:szCs w:val="18"/>
          <w:rtl/>
        </w:rPr>
        <w:t xml:space="preserve"> </w:t>
      </w:r>
      <w:r w:rsidRPr="00AD4F32">
        <w:rPr>
          <w:rFonts w:ascii="Tahoma" w:hAnsi="Tahoma" w:cs="Tahoma" w:hint="cs"/>
          <w:sz w:val="18"/>
          <w:szCs w:val="18"/>
          <w:rtl/>
        </w:rPr>
        <w:t>בשנים 2015 - 2016 הדריך משרד המשפטים את המשפטנים עובדי המשרד במערך הרצאות. במקביל קידמו</w:t>
      </w:r>
      <w:r w:rsidRPr="00AD4F32">
        <w:rPr>
          <w:rFonts w:ascii="Tahoma" w:hAnsi="Tahoma" w:cs="Tahoma"/>
          <w:sz w:val="18"/>
          <w:szCs w:val="18"/>
          <w:rtl/>
        </w:rPr>
        <w:t xml:space="preserve"> </w:t>
      </w:r>
      <w:r w:rsidRPr="00AD4F32">
        <w:rPr>
          <w:rFonts w:ascii="Tahoma" w:hAnsi="Tahoma" w:cs="Tahoma" w:hint="cs"/>
          <w:sz w:val="18"/>
          <w:szCs w:val="18"/>
          <w:rtl/>
        </w:rPr>
        <w:t>הסניגוריה</w:t>
      </w:r>
      <w:r w:rsidRPr="00AD4F32">
        <w:rPr>
          <w:rFonts w:ascii="Tahoma" w:hAnsi="Tahoma" w:cs="Tahoma"/>
          <w:sz w:val="18"/>
          <w:szCs w:val="18"/>
          <w:rtl/>
        </w:rPr>
        <w:t xml:space="preserve"> </w:t>
      </w:r>
      <w:r w:rsidRPr="00AD4F32">
        <w:rPr>
          <w:rFonts w:ascii="Tahoma" w:hAnsi="Tahoma" w:cs="Tahoma" w:hint="cs"/>
          <w:sz w:val="18"/>
          <w:szCs w:val="18"/>
          <w:rtl/>
        </w:rPr>
        <w:t>הציבורית ואגף פרויקטים</w:t>
      </w:r>
      <w:r w:rsidRPr="00AD4F32">
        <w:rPr>
          <w:rFonts w:ascii="Tahoma" w:hAnsi="Tahoma" w:cs="Tahoma"/>
          <w:sz w:val="18"/>
          <w:szCs w:val="18"/>
          <w:rtl/>
        </w:rPr>
        <w:t xml:space="preserve"> </w:t>
      </w:r>
      <w:r w:rsidRPr="00AD4F32">
        <w:rPr>
          <w:rFonts w:ascii="Tahoma" w:hAnsi="Tahoma" w:cs="Tahoma" w:hint="cs"/>
          <w:sz w:val="18"/>
          <w:szCs w:val="18"/>
          <w:rtl/>
        </w:rPr>
        <w:t>תוכנית</w:t>
      </w:r>
      <w:r w:rsidRPr="00AD4F32">
        <w:rPr>
          <w:rFonts w:ascii="Tahoma" w:hAnsi="Tahoma" w:cs="Tahoma"/>
          <w:sz w:val="18"/>
          <w:szCs w:val="18"/>
          <w:rtl/>
        </w:rPr>
        <w:t xml:space="preserve"> </w:t>
      </w:r>
      <w:r w:rsidRPr="00AD4F32">
        <w:rPr>
          <w:rFonts w:ascii="Tahoma" w:hAnsi="Tahoma" w:cs="Tahoma" w:hint="cs"/>
          <w:sz w:val="18"/>
          <w:szCs w:val="18"/>
          <w:rtl/>
        </w:rPr>
        <w:t>נגישות</w:t>
      </w:r>
      <w:r w:rsidRPr="00AD4F32">
        <w:rPr>
          <w:rFonts w:ascii="Tahoma" w:hAnsi="Tahoma" w:cs="Tahoma"/>
          <w:sz w:val="18"/>
          <w:szCs w:val="18"/>
          <w:rtl/>
        </w:rPr>
        <w:t xml:space="preserve"> </w:t>
      </w:r>
      <w:r w:rsidRPr="00AD4F32">
        <w:rPr>
          <w:rFonts w:ascii="Tahoma" w:hAnsi="Tahoma" w:cs="Tahoma" w:hint="cs"/>
          <w:sz w:val="18"/>
          <w:szCs w:val="18"/>
          <w:rtl/>
        </w:rPr>
        <w:t xml:space="preserve">לשירות </w:t>
      </w:r>
      <w:r w:rsidRPr="00AD4F32">
        <w:rPr>
          <w:rFonts w:ascii="Tahoma" w:hAnsi="Tahoma" w:cs="Tahoma"/>
          <w:sz w:val="18"/>
          <w:szCs w:val="18"/>
          <w:rtl/>
        </w:rPr>
        <w:t xml:space="preserve">(להלן - </w:t>
      </w:r>
      <w:r w:rsidRPr="00AD4F32">
        <w:rPr>
          <w:rFonts w:ascii="Tahoma" w:hAnsi="Tahoma" w:cs="Tahoma"/>
          <w:sz w:val="18"/>
          <w:szCs w:val="18"/>
          <w:rtl/>
        </w:rPr>
        <w:t>ת</w:t>
      </w:r>
      <w:r w:rsidRPr="00AD4F32">
        <w:rPr>
          <w:rFonts w:ascii="Tahoma" w:hAnsi="Tahoma" w:cs="Tahoma" w:hint="cs"/>
          <w:sz w:val="18"/>
          <w:szCs w:val="18"/>
          <w:rtl/>
        </w:rPr>
        <w:t>ו</w:t>
      </w:r>
      <w:r w:rsidRPr="00AD4F32">
        <w:rPr>
          <w:rFonts w:ascii="Tahoma" w:hAnsi="Tahoma" w:cs="Tahoma"/>
          <w:sz w:val="18"/>
          <w:szCs w:val="18"/>
          <w:rtl/>
        </w:rPr>
        <w:t>כנית</w:t>
      </w:r>
      <w:r w:rsidRPr="00AD4F32">
        <w:rPr>
          <w:rFonts w:ascii="Tahoma" w:hAnsi="Tahoma" w:cs="Tahoma"/>
          <w:sz w:val="18"/>
          <w:szCs w:val="18"/>
          <w:rtl/>
        </w:rPr>
        <w:t xml:space="preserve"> </w:t>
      </w:r>
      <w:r w:rsidRPr="00AD4F32">
        <w:rPr>
          <w:rFonts w:ascii="Tahoma" w:hAnsi="Tahoma" w:cs="Tahoma" w:hint="cs"/>
          <w:sz w:val="18"/>
          <w:szCs w:val="18"/>
          <w:rtl/>
        </w:rPr>
        <w:t>הנגישות</w:t>
      </w:r>
      <w:r w:rsidRPr="00AD4F32">
        <w:rPr>
          <w:rFonts w:ascii="Tahoma" w:hAnsi="Tahoma" w:cs="Tahoma"/>
          <w:sz w:val="18"/>
          <w:szCs w:val="18"/>
          <w:rtl/>
        </w:rPr>
        <w:t>)</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הכוללת גם הכשרות</w:t>
      </w:r>
      <w:r w:rsidRPr="00AD4F32">
        <w:rPr>
          <w:rFonts w:ascii="Tahoma" w:hAnsi="Tahoma" w:cs="Tahoma"/>
          <w:sz w:val="18"/>
          <w:szCs w:val="18"/>
          <w:rtl/>
        </w:rPr>
        <w:t xml:space="preserve"> </w:t>
      </w:r>
      <w:r w:rsidRPr="00AD4F32">
        <w:rPr>
          <w:rFonts w:ascii="Tahoma" w:hAnsi="Tahoma" w:cs="Tahoma" w:hint="cs"/>
          <w:sz w:val="18"/>
          <w:szCs w:val="18"/>
          <w:rtl/>
        </w:rPr>
        <w:t>מקיפות לכל המשפטנים עובדי</w:t>
      </w:r>
      <w:r w:rsidRPr="00AD4F32">
        <w:rPr>
          <w:rFonts w:ascii="Tahoma" w:hAnsi="Tahoma" w:cs="Tahoma"/>
          <w:sz w:val="18"/>
          <w:szCs w:val="18"/>
          <w:rtl/>
        </w:rPr>
        <w:t xml:space="preserve"> </w:t>
      </w:r>
      <w:r w:rsidRPr="00AD4F32">
        <w:rPr>
          <w:rFonts w:ascii="Tahoma" w:hAnsi="Tahoma" w:cs="Tahoma" w:hint="cs"/>
          <w:sz w:val="18"/>
          <w:szCs w:val="18"/>
          <w:rtl/>
        </w:rPr>
        <w:t>המשרד</w:t>
      </w:r>
      <w:r w:rsidRPr="00AD4F32">
        <w:rPr>
          <w:rFonts w:ascii="Tahoma" w:hAnsi="Tahoma" w:cs="Tahoma"/>
          <w:sz w:val="18"/>
          <w:szCs w:val="18"/>
          <w:rtl/>
        </w:rPr>
        <w:t xml:space="preserve"> המעניקים שירות משפטי. </w:t>
      </w:r>
    </w:p>
    <w:p w:rsidR="00A207F5" w:rsidRPr="00AD4F32" w:rsidP="000E5DCC">
      <w:pPr>
        <w:pStyle w:val="RESHET"/>
        <w:rPr>
          <w:rtl/>
        </w:rPr>
      </w:pPr>
      <w:r w:rsidRPr="00AD4F32">
        <w:rPr>
          <w:rFonts w:hint="cs"/>
          <w:rtl/>
        </w:rPr>
        <w:t>הגם שאגף</w:t>
      </w:r>
      <w:r w:rsidRPr="00AD4F32">
        <w:rPr>
          <w:rtl/>
        </w:rPr>
        <w:t xml:space="preserve"> </w:t>
      </w:r>
      <w:r w:rsidRPr="00AD4F32">
        <w:rPr>
          <w:rFonts w:hint="cs"/>
          <w:rtl/>
        </w:rPr>
        <w:t>הפרויקטים</w:t>
      </w:r>
      <w:r w:rsidRPr="00AD4F32">
        <w:rPr>
          <w:rtl/>
        </w:rPr>
        <w:t xml:space="preserve"> </w:t>
      </w:r>
      <w:r w:rsidRPr="00AD4F32">
        <w:rPr>
          <w:rFonts w:hint="cs"/>
          <w:rtl/>
        </w:rPr>
        <w:t>ייחס חשיבות</w:t>
      </w:r>
      <w:r w:rsidRPr="00AD4F32">
        <w:rPr>
          <w:rtl/>
        </w:rPr>
        <w:t xml:space="preserve"> </w:t>
      </w:r>
      <w:r w:rsidRPr="00AD4F32">
        <w:rPr>
          <w:rFonts w:hint="cs"/>
          <w:rtl/>
        </w:rPr>
        <w:t>להדרכתם המעמיקה של נותני</w:t>
      </w:r>
      <w:r w:rsidRPr="00AD4F32">
        <w:rPr>
          <w:rtl/>
        </w:rPr>
        <w:t xml:space="preserve"> </w:t>
      </w:r>
      <w:r w:rsidRPr="00AD4F32">
        <w:rPr>
          <w:rFonts w:hint="cs"/>
          <w:rtl/>
        </w:rPr>
        <w:t>השירות</w:t>
      </w:r>
      <w:r w:rsidRPr="00AD4F32">
        <w:rPr>
          <w:rtl/>
        </w:rPr>
        <w:t xml:space="preserve"> </w:t>
      </w:r>
      <w:r w:rsidRPr="00AD4F32">
        <w:rPr>
          <w:rFonts w:hint="cs"/>
          <w:rtl/>
        </w:rPr>
        <w:t>המשפטי,</w:t>
      </w:r>
      <w:r w:rsidRPr="00AD4F32">
        <w:rPr>
          <w:rtl/>
        </w:rPr>
        <w:t xml:space="preserve"> </w:t>
      </w:r>
      <w:r w:rsidRPr="00AD4F32">
        <w:rPr>
          <w:rFonts w:hint="cs"/>
          <w:rtl/>
        </w:rPr>
        <w:t>בשל</w:t>
      </w:r>
      <w:r w:rsidRPr="00AD4F32">
        <w:rPr>
          <w:rtl/>
        </w:rPr>
        <w:t xml:space="preserve"> </w:t>
      </w:r>
      <w:r w:rsidRPr="00AD4F32">
        <w:rPr>
          <w:rFonts w:hint="cs"/>
          <w:rtl/>
        </w:rPr>
        <w:t>מורכבות</w:t>
      </w:r>
      <w:r w:rsidRPr="00AD4F32">
        <w:rPr>
          <w:rtl/>
        </w:rPr>
        <w:t xml:space="preserve"> </w:t>
      </w:r>
      <w:r w:rsidRPr="00AD4F32">
        <w:rPr>
          <w:rFonts w:hint="cs"/>
          <w:rtl/>
        </w:rPr>
        <w:t>האינטראקציה</w:t>
      </w:r>
      <w:r w:rsidRPr="00AD4F32">
        <w:rPr>
          <w:rtl/>
        </w:rPr>
        <w:t xml:space="preserve"> </w:t>
      </w:r>
      <w:r w:rsidRPr="00AD4F32">
        <w:rPr>
          <w:rFonts w:hint="cs"/>
          <w:rtl/>
        </w:rPr>
        <w:t>שלהם</w:t>
      </w:r>
      <w:r w:rsidRPr="00AD4F32">
        <w:rPr>
          <w:rtl/>
        </w:rPr>
        <w:t xml:space="preserve"> </w:t>
      </w:r>
      <w:r w:rsidRPr="00AD4F32">
        <w:rPr>
          <w:rFonts w:hint="cs"/>
          <w:rtl/>
        </w:rPr>
        <w:t>עם</w:t>
      </w:r>
      <w:r w:rsidRPr="00AD4F32">
        <w:rPr>
          <w:rtl/>
        </w:rPr>
        <w:t xml:space="preserve"> </w:t>
      </w:r>
      <w:r w:rsidRPr="00AD4F32">
        <w:rPr>
          <w:rFonts w:hint="cs"/>
          <w:rtl/>
        </w:rPr>
        <w:t>הלקוחות, ובניגוד לנדרש בתקנות, משרד המשפטים הכשיר חלק בלבד מן המשפטנים: מכלל 1,600 בקירוב משפטנים עובדי המשרד שנדרש להכשיר זומנו להכשרה 580</w:t>
      </w:r>
      <w:r w:rsidRPr="00AD4F32">
        <w:rPr>
          <w:rtl/>
        </w:rPr>
        <w:t xml:space="preserve"> </w:t>
      </w:r>
      <w:r w:rsidRPr="00AD4F32">
        <w:rPr>
          <w:rFonts w:hint="cs"/>
          <w:rtl/>
        </w:rPr>
        <w:t>בלבד (כ-36%), וכ</w:t>
      </w:r>
      <w:r w:rsidRPr="00AD4F32">
        <w:rPr>
          <w:rtl/>
        </w:rPr>
        <w:t>-</w:t>
      </w:r>
      <w:r w:rsidRPr="00AD4F32">
        <w:rPr>
          <w:rFonts w:hint="cs"/>
          <w:rtl/>
        </w:rPr>
        <w:t xml:space="preserve">450 בלבד (כ-28%) </w:t>
      </w:r>
      <w:r w:rsidRPr="00AD4F32">
        <w:rPr>
          <w:rtl/>
        </w:rPr>
        <w:t xml:space="preserve">עברו </w:t>
      </w:r>
      <w:r w:rsidRPr="00AD4F32">
        <w:rPr>
          <w:rFonts w:hint="cs"/>
          <w:rtl/>
        </w:rPr>
        <w:t>הכשרה,</w:t>
      </w:r>
      <w:r w:rsidRPr="00AD4F32">
        <w:rPr>
          <w:rtl/>
        </w:rPr>
        <w:t xml:space="preserve"> הכוללת </w:t>
      </w:r>
      <w:r w:rsidRPr="00AD4F32">
        <w:rPr>
          <w:rFonts w:hint="cs"/>
          <w:rtl/>
        </w:rPr>
        <w:t>הדרכה</w:t>
      </w:r>
      <w:r w:rsidRPr="00AD4F32">
        <w:rPr>
          <w:rtl/>
        </w:rPr>
        <w:t xml:space="preserve"> כללית, התנסות חווייתית </w:t>
      </w:r>
      <w:r w:rsidRPr="00AD4F32">
        <w:rPr>
          <w:rFonts w:hint="cs"/>
          <w:rtl/>
        </w:rPr>
        <w:t>והדרכה</w:t>
      </w:r>
      <w:r w:rsidRPr="00AD4F32">
        <w:rPr>
          <w:rtl/>
        </w:rPr>
        <w:t xml:space="preserve"> </w:t>
      </w:r>
      <w:r w:rsidRPr="00AD4F32">
        <w:rPr>
          <w:rFonts w:hint="cs"/>
          <w:rtl/>
        </w:rPr>
        <w:t xml:space="preserve">פרטנית. </w:t>
      </w:r>
    </w:p>
    <w:p w:rsidR="00A207F5" w:rsidRPr="00AD4F32" w:rsidP="000E5DCC">
      <w:pPr>
        <w:spacing w:before="180" w:after="240" w:line="240" w:lineRule="exact"/>
        <w:ind w:right="2268"/>
        <w:jc w:val="both"/>
        <w:rPr>
          <w:rFonts w:ascii="Tahoma" w:hAnsi="Tahoma" w:cs="Tahoma"/>
          <w:sz w:val="18"/>
          <w:szCs w:val="18"/>
          <w:rtl/>
        </w:rPr>
      </w:pPr>
      <w:r w:rsidRPr="00AD4F32">
        <w:rPr>
          <w:rFonts w:ascii="Tahoma" w:hAnsi="Tahoma" w:cs="Tahoma" w:hint="eastAsia"/>
          <w:sz w:val="18"/>
          <w:szCs w:val="18"/>
          <w:rtl/>
        </w:rPr>
        <w:t>בתשובת</w:t>
      </w:r>
      <w:r w:rsidRPr="00AD4F32">
        <w:rPr>
          <w:rFonts w:ascii="Tahoma" w:hAnsi="Tahoma" w:cs="Tahoma" w:hint="cs"/>
          <w:sz w:val="18"/>
          <w:szCs w:val="18"/>
          <w:rtl/>
        </w:rPr>
        <w:t>ו מסר</w:t>
      </w:r>
      <w:r w:rsidRPr="00AD4F32">
        <w:rPr>
          <w:rFonts w:ascii="Tahoma" w:hAnsi="Tahoma" w:cs="Tahoma"/>
          <w:sz w:val="18"/>
          <w:szCs w:val="18"/>
          <w:rtl/>
        </w:rPr>
        <w:t xml:space="preserve"> </w:t>
      </w:r>
      <w:r w:rsidRPr="00AD4F32">
        <w:rPr>
          <w:rFonts w:ascii="Tahoma" w:hAnsi="Tahoma" w:cs="Tahoma" w:hint="eastAsia"/>
          <w:sz w:val="18"/>
          <w:szCs w:val="18"/>
          <w:rtl/>
        </w:rPr>
        <w:t>אגף</w:t>
      </w:r>
      <w:r w:rsidRPr="00AD4F32">
        <w:rPr>
          <w:rFonts w:ascii="Tahoma" w:hAnsi="Tahoma" w:cs="Tahoma"/>
          <w:sz w:val="18"/>
          <w:szCs w:val="18"/>
          <w:rtl/>
        </w:rPr>
        <w:t xml:space="preserve"> </w:t>
      </w:r>
      <w:r w:rsidRPr="00AD4F32">
        <w:rPr>
          <w:rFonts w:ascii="Tahoma" w:hAnsi="Tahoma" w:cs="Tahoma" w:hint="eastAsia"/>
          <w:sz w:val="18"/>
          <w:szCs w:val="18"/>
          <w:rtl/>
        </w:rPr>
        <w:t>פרויקטים</w:t>
      </w:r>
      <w:r w:rsidRPr="00AD4F32">
        <w:rPr>
          <w:rFonts w:ascii="Tahoma" w:hAnsi="Tahoma" w:cs="Tahoma" w:hint="cs"/>
          <w:sz w:val="18"/>
          <w:szCs w:val="18"/>
          <w:rtl/>
        </w:rPr>
        <w:t xml:space="preserve"> כי המשרד נדרש להכשיר רק את עורכי הדין עובדי המשרד הבאים במגע עם עדים באופן תדיר ומכאן מספר המשפטנים שזומנו להכשרה. עוד מסר כי בשנת 2019 צפויה להתחיל </w:t>
      </w:r>
      <w:r w:rsidRPr="00AD4F32">
        <w:rPr>
          <w:rFonts w:ascii="Tahoma" w:hAnsi="Tahoma" w:cs="Tahoma" w:hint="cs"/>
          <w:sz w:val="18"/>
          <w:szCs w:val="18"/>
          <w:rtl/>
        </w:rPr>
        <w:t>תוכנית</w:t>
      </w:r>
      <w:r w:rsidRPr="00AD4F32">
        <w:rPr>
          <w:rFonts w:ascii="Tahoma" w:hAnsi="Tahoma" w:cs="Tahoma" w:hint="cs"/>
          <w:sz w:val="18"/>
          <w:szCs w:val="18"/>
          <w:rtl/>
        </w:rPr>
        <w:t xml:space="preserve"> הנגישות, הכוללת הכשרה למשפטנים עובדי המשרד. הסנגוריה כתבה כי בשנים 2015 - 2018, </w:t>
      </w:r>
      <w:r w:rsidRPr="00AD4F32">
        <w:rPr>
          <w:rFonts w:ascii="Tahoma" w:hAnsi="Tahoma" w:cs="Tahoma"/>
          <w:sz w:val="18"/>
          <w:szCs w:val="18"/>
          <w:rtl/>
        </w:rPr>
        <w:t xml:space="preserve">בנפרד </w:t>
      </w:r>
      <w:r w:rsidRPr="00AD4F32">
        <w:rPr>
          <w:rFonts w:ascii="Tahoma" w:hAnsi="Tahoma" w:cs="Tahoma" w:hint="eastAsia"/>
          <w:sz w:val="18"/>
          <w:szCs w:val="18"/>
          <w:rtl/>
        </w:rPr>
        <w:t>ונוסף</w:t>
      </w:r>
      <w:r w:rsidRPr="00AD4F32">
        <w:rPr>
          <w:rFonts w:ascii="Tahoma" w:hAnsi="Tahoma" w:cs="Tahoma"/>
          <w:sz w:val="18"/>
          <w:szCs w:val="18"/>
          <w:rtl/>
        </w:rPr>
        <w:t xml:space="preserve"> </w:t>
      </w:r>
      <w:r w:rsidRPr="00AD4F32">
        <w:rPr>
          <w:rFonts w:ascii="Tahoma" w:hAnsi="Tahoma" w:cs="Tahoma" w:hint="cs"/>
          <w:sz w:val="18"/>
          <w:szCs w:val="18"/>
          <w:rtl/>
        </w:rPr>
        <w:t>ע</w:t>
      </w:r>
      <w:r w:rsidRPr="00AD4F32">
        <w:rPr>
          <w:rFonts w:ascii="Tahoma" w:hAnsi="Tahoma" w:cs="Tahoma" w:hint="eastAsia"/>
          <w:sz w:val="18"/>
          <w:szCs w:val="18"/>
          <w:rtl/>
        </w:rPr>
        <w:t>ל</w:t>
      </w:r>
      <w:r w:rsidRPr="00AD4F32">
        <w:rPr>
          <w:rFonts w:ascii="Tahoma" w:hAnsi="Tahoma" w:cs="Tahoma" w:hint="cs"/>
          <w:sz w:val="18"/>
          <w:szCs w:val="18"/>
          <w:rtl/>
        </w:rPr>
        <w:t xml:space="preserve"> ה</w:t>
      </w:r>
      <w:r w:rsidRPr="00AD4F32">
        <w:rPr>
          <w:rFonts w:ascii="Tahoma" w:hAnsi="Tahoma" w:cs="Tahoma" w:hint="eastAsia"/>
          <w:sz w:val="18"/>
          <w:szCs w:val="18"/>
          <w:rtl/>
        </w:rPr>
        <w:t>הכשרה</w:t>
      </w:r>
      <w:r w:rsidRPr="00AD4F32">
        <w:rPr>
          <w:rFonts w:ascii="Tahoma" w:hAnsi="Tahoma" w:cs="Tahoma"/>
          <w:sz w:val="18"/>
          <w:szCs w:val="18"/>
          <w:rtl/>
        </w:rPr>
        <w:t xml:space="preserve"> </w:t>
      </w:r>
      <w:r w:rsidRPr="00AD4F32">
        <w:rPr>
          <w:rFonts w:ascii="Tahoma" w:hAnsi="Tahoma" w:cs="Tahoma" w:hint="cs"/>
          <w:sz w:val="18"/>
          <w:szCs w:val="18"/>
          <w:rtl/>
        </w:rPr>
        <w:t xml:space="preserve">של </w:t>
      </w:r>
      <w:r w:rsidRPr="00AD4F32">
        <w:rPr>
          <w:rFonts w:ascii="Tahoma" w:hAnsi="Tahoma" w:cs="Tahoma" w:hint="eastAsia"/>
          <w:sz w:val="18"/>
          <w:szCs w:val="18"/>
          <w:rtl/>
        </w:rPr>
        <w:t>משרד</w:t>
      </w:r>
      <w:r w:rsidRPr="00AD4F32">
        <w:rPr>
          <w:rFonts w:ascii="Tahoma" w:hAnsi="Tahoma" w:cs="Tahoma"/>
          <w:sz w:val="18"/>
          <w:szCs w:val="18"/>
          <w:rtl/>
        </w:rPr>
        <w:t xml:space="preserve"> </w:t>
      </w:r>
      <w:r w:rsidRPr="00AD4F32">
        <w:rPr>
          <w:rFonts w:ascii="Tahoma" w:hAnsi="Tahoma" w:cs="Tahoma" w:hint="eastAsia"/>
          <w:sz w:val="18"/>
          <w:szCs w:val="18"/>
          <w:rtl/>
        </w:rPr>
        <w:t>המשפטים</w:t>
      </w:r>
      <w:r w:rsidRPr="00AD4F32">
        <w:rPr>
          <w:rFonts w:ascii="Tahoma" w:hAnsi="Tahoma" w:cs="Tahoma"/>
          <w:sz w:val="18"/>
          <w:szCs w:val="18"/>
          <w:rtl/>
        </w:rPr>
        <w:t>,</w:t>
      </w:r>
      <w:r w:rsidRPr="00AD4F32">
        <w:rPr>
          <w:rFonts w:ascii="Tahoma" w:hAnsi="Tahoma" w:cs="Tahoma" w:hint="cs"/>
          <w:sz w:val="18"/>
          <w:szCs w:val="18"/>
          <w:rtl/>
        </w:rPr>
        <w:t xml:space="preserve"> </w:t>
      </w:r>
      <w:r w:rsidRPr="00AD4F32">
        <w:rPr>
          <w:rFonts w:ascii="Tahoma" w:hAnsi="Tahoma" w:cs="Tahoma" w:hint="eastAsia"/>
          <w:sz w:val="18"/>
          <w:szCs w:val="18"/>
          <w:rtl/>
        </w:rPr>
        <w:t>קיימה</w:t>
      </w:r>
      <w:r w:rsidRPr="00AD4F32">
        <w:rPr>
          <w:rFonts w:ascii="Tahoma" w:hAnsi="Tahoma" w:cs="Tahoma"/>
          <w:sz w:val="18"/>
          <w:szCs w:val="18"/>
          <w:rtl/>
        </w:rPr>
        <w:t xml:space="preserve"> השתלמויות ב</w:t>
      </w:r>
      <w:r w:rsidRPr="00AD4F32">
        <w:rPr>
          <w:rFonts w:ascii="Tahoma" w:hAnsi="Tahoma" w:cs="Tahoma" w:hint="cs"/>
          <w:sz w:val="18"/>
          <w:szCs w:val="18"/>
          <w:rtl/>
        </w:rPr>
        <w:t xml:space="preserve">נושא </w:t>
      </w:r>
      <w:r w:rsidRPr="00AD4F32">
        <w:rPr>
          <w:rFonts w:ascii="Tahoma" w:hAnsi="Tahoma" w:cs="Tahoma" w:hint="eastAsia"/>
          <w:sz w:val="18"/>
          <w:szCs w:val="18"/>
          <w:rtl/>
        </w:rPr>
        <w:t>לעובדיה</w:t>
      </w:r>
      <w:r w:rsidRPr="00AD4F32">
        <w:rPr>
          <w:rFonts w:ascii="Tahoma" w:hAnsi="Tahoma" w:cs="Tahoma"/>
          <w:sz w:val="18"/>
          <w:szCs w:val="18"/>
          <w:rtl/>
        </w:rPr>
        <w:t xml:space="preserve"> </w:t>
      </w:r>
      <w:r w:rsidRPr="00AD4F32">
        <w:rPr>
          <w:rFonts w:ascii="Tahoma" w:hAnsi="Tahoma" w:cs="Tahoma" w:hint="eastAsia"/>
          <w:sz w:val="18"/>
          <w:szCs w:val="18"/>
          <w:rtl/>
        </w:rPr>
        <w:t>המשפטנים</w:t>
      </w:r>
      <w:r w:rsidRPr="00AD4F32">
        <w:rPr>
          <w:rFonts w:ascii="Tahoma" w:hAnsi="Tahoma" w:cs="Tahoma" w:hint="cs"/>
          <w:sz w:val="18"/>
          <w:szCs w:val="18"/>
          <w:rtl/>
        </w:rPr>
        <w:t xml:space="preserve">, לרבות </w:t>
      </w:r>
      <w:r w:rsidRPr="00AD4F32">
        <w:rPr>
          <w:rFonts w:ascii="Tahoma" w:hAnsi="Tahoma" w:cs="Tahoma" w:hint="eastAsia"/>
          <w:sz w:val="18"/>
          <w:szCs w:val="18"/>
          <w:rtl/>
        </w:rPr>
        <w:t>עורכי</w:t>
      </w:r>
      <w:r w:rsidRPr="00AD4F32">
        <w:rPr>
          <w:rFonts w:ascii="Tahoma" w:hAnsi="Tahoma" w:cs="Tahoma"/>
          <w:sz w:val="18"/>
          <w:szCs w:val="18"/>
          <w:rtl/>
        </w:rPr>
        <w:t xml:space="preserve"> דין </w:t>
      </w:r>
      <w:r w:rsidRPr="00AD4F32">
        <w:rPr>
          <w:rFonts w:ascii="Tahoma" w:hAnsi="Tahoma" w:cs="Tahoma" w:hint="eastAsia"/>
          <w:sz w:val="18"/>
          <w:szCs w:val="18"/>
          <w:rtl/>
        </w:rPr>
        <w:t>חיצוניים</w:t>
      </w:r>
      <w:r w:rsidRPr="00AD4F32">
        <w:rPr>
          <w:rFonts w:ascii="Tahoma" w:hAnsi="Tahoma" w:cs="Tahoma"/>
          <w:sz w:val="18"/>
          <w:szCs w:val="18"/>
          <w:rtl/>
        </w:rPr>
        <w:t xml:space="preserve"> המ</w:t>
      </w:r>
      <w:r w:rsidRPr="00AD4F32">
        <w:rPr>
          <w:rFonts w:ascii="Tahoma" w:hAnsi="Tahoma" w:cs="Tahoma" w:hint="eastAsia"/>
          <w:sz w:val="18"/>
          <w:szCs w:val="18"/>
          <w:rtl/>
        </w:rPr>
        <w:t>ייצגים</w:t>
      </w:r>
      <w:r w:rsidRPr="00AD4F32">
        <w:rPr>
          <w:rFonts w:ascii="Tahoma" w:hAnsi="Tahoma" w:cs="Tahoma"/>
          <w:sz w:val="18"/>
          <w:szCs w:val="18"/>
          <w:rtl/>
        </w:rPr>
        <w:t xml:space="preserve"> </w:t>
      </w:r>
      <w:r w:rsidRPr="00AD4F32">
        <w:rPr>
          <w:rFonts w:ascii="Tahoma" w:hAnsi="Tahoma" w:cs="Tahoma" w:hint="eastAsia"/>
          <w:sz w:val="18"/>
          <w:szCs w:val="18"/>
          <w:rtl/>
        </w:rPr>
        <w:t>מטעמה</w:t>
      </w:r>
      <w:r w:rsidRPr="00AD4F32">
        <w:rPr>
          <w:rFonts w:ascii="Tahoma" w:hAnsi="Tahoma" w:cs="Tahoma"/>
          <w:sz w:val="18"/>
          <w:szCs w:val="18"/>
          <w:rtl/>
        </w:rPr>
        <w:t>.</w:t>
      </w:r>
      <w:r w:rsidRPr="00AD4F32">
        <w:rPr>
          <w:rFonts w:ascii="Tahoma" w:hAnsi="Tahoma" w:cs="Tahoma" w:hint="cs"/>
          <w:b/>
          <w:bCs/>
          <w:sz w:val="18"/>
          <w:szCs w:val="18"/>
          <w:rtl/>
        </w:rPr>
        <w:t xml:space="preserve"> </w:t>
      </w:r>
    </w:p>
    <w:p w:rsidR="00A207F5" w:rsidRPr="00AD4F32" w:rsidP="000E5DCC">
      <w:pPr>
        <w:pStyle w:val="RESHET"/>
        <w:rPr>
          <w:rtl/>
        </w:rPr>
      </w:pPr>
      <w:r w:rsidRPr="00AD4F32">
        <w:rPr>
          <w:rFonts w:hint="eastAsia"/>
          <w:rtl/>
        </w:rPr>
        <w:t>משרד</w:t>
      </w:r>
      <w:r w:rsidRPr="00AD4F32">
        <w:rPr>
          <w:rtl/>
        </w:rPr>
        <w:t xml:space="preserve"> מבקר המדינה </w:t>
      </w:r>
      <w:r w:rsidRPr="00AD4F32">
        <w:rPr>
          <w:rFonts w:hint="eastAsia"/>
          <w:rtl/>
        </w:rPr>
        <w:t>מעיר</w:t>
      </w:r>
      <w:r w:rsidRPr="00AD4F32">
        <w:rPr>
          <w:rtl/>
        </w:rPr>
        <w:t xml:space="preserve"> למשרד המשפטים </w:t>
      </w:r>
      <w:r w:rsidRPr="00AD4F32">
        <w:rPr>
          <w:rFonts w:hint="cs"/>
          <w:rtl/>
        </w:rPr>
        <w:t>כי עליו לפעול בהתאם לתקנות ו</w:t>
      </w:r>
      <w:r w:rsidRPr="00AD4F32">
        <w:rPr>
          <w:rFonts w:hint="eastAsia"/>
          <w:rtl/>
        </w:rPr>
        <w:t>להבטיח</w:t>
      </w:r>
      <w:r w:rsidRPr="00AD4F32">
        <w:rPr>
          <w:rtl/>
        </w:rPr>
        <w:t xml:space="preserve"> </w:t>
      </w:r>
      <w:r w:rsidRPr="00AD4F32">
        <w:rPr>
          <w:rFonts w:hint="eastAsia"/>
          <w:rtl/>
        </w:rPr>
        <w:t>את</w:t>
      </w:r>
      <w:r w:rsidRPr="00AD4F32">
        <w:rPr>
          <w:rtl/>
        </w:rPr>
        <w:t xml:space="preserve"> </w:t>
      </w:r>
      <w:r w:rsidRPr="00AD4F32">
        <w:rPr>
          <w:rFonts w:hint="eastAsia"/>
          <w:rtl/>
        </w:rPr>
        <w:t>הכשרתם</w:t>
      </w:r>
      <w:r w:rsidRPr="00AD4F32">
        <w:rPr>
          <w:rtl/>
        </w:rPr>
        <w:t xml:space="preserve"> </w:t>
      </w:r>
      <w:r w:rsidRPr="00AD4F32">
        <w:rPr>
          <w:rFonts w:hint="eastAsia"/>
          <w:rtl/>
        </w:rPr>
        <w:t>המלאה</w:t>
      </w:r>
      <w:r w:rsidRPr="00AD4F32">
        <w:rPr>
          <w:rtl/>
        </w:rPr>
        <w:t xml:space="preserve"> </w:t>
      </w:r>
      <w:r w:rsidRPr="00AD4F32">
        <w:rPr>
          <w:rFonts w:hint="eastAsia"/>
          <w:rtl/>
        </w:rPr>
        <w:t>של</w:t>
      </w:r>
      <w:r w:rsidRPr="00AD4F32">
        <w:rPr>
          <w:rtl/>
        </w:rPr>
        <w:t xml:space="preserve"> </w:t>
      </w:r>
      <w:r w:rsidRPr="00AD4F32">
        <w:rPr>
          <w:rFonts w:hint="cs"/>
          <w:rtl/>
        </w:rPr>
        <w:t xml:space="preserve">כל </w:t>
      </w:r>
      <w:r w:rsidRPr="00AD4F32">
        <w:rPr>
          <w:rFonts w:hint="eastAsia"/>
          <w:rtl/>
        </w:rPr>
        <w:t>העובדים</w:t>
      </w:r>
      <w:r w:rsidRPr="00AD4F32">
        <w:rPr>
          <w:rtl/>
        </w:rPr>
        <w:t xml:space="preserve"> </w:t>
      </w:r>
      <w:r w:rsidRPr="00AD4F32">
        <w:rPr>
          <w:rFonts w:hint="eastAsia"/>
          <w:rtl/>
        </w:rPr>
        <w:t>המשפטנים</w:t>
      </w:r>
      <w:r w:rsidRPr="00AD4F32">
        <w:rPr>
          <w:rtl/>
        </w:rPr>
        <w:t xml:space="preserve"> </w:t>
      </w:r>
      <w:r w:rsidRPr="00AD4F32">
        <w:rPr>
          <w:rFonts w:hint="eastAsia"/>
          <w:rtl/>
        </w:rPr>
        <w:t>המעניקים</w:t>
      </w:r>
      <w:r w:rsidRPr="00AD4F32">
        <w:rPr>
          <w:rtl/>
        </w:rPr>
        <w:t xml:space="preserve"> </w:t>
      </w:r>
      <w:r w:rsidRPr="00AD4F32">
        <w:rPr>
          <w:rFonts w:hint="cs"/>
          <w:rtl/>
        </w:rPr>
        <w:t xml:space="preserve">לציבור </w:t>
      </w:r>
      <w:r w:rsidRPr="00AD4F32">
        <w:rPr>
          <w:rFonts w:hint="eastAsia"/>
          <w:rtl/>
        </w:rPr>
        <w:t>שירות</w:t>
      </w:r>
      <w:r w:rsidRPr="00AD4F32">
        <w:rPr>
          <w:rtl/>
        </w:rPr>
        <w:t xml:space="preserve"> </w:t>
      </w:r>
      <w:r w:rsidRPr="00AD4F32">
        <w:rPr>
          <w:rFonts w:hint="eastAsia"/>
          <w:rtl/>
        </w:rPr>
        <w:t>מטעמו</w:t>
      </w:r>
      <w:r w:rsidRPr="00AD4F32">
        <w:rPr>
          <w:rFonts w:hint="cs"/>
          <w:rtl/>
        </w:rPr>
        <w:t xml:space="preserve">. </w:t>
      </w:r>
      <w:r w:rsidRPr="00AD4F32">
        <w:rPr>
          <w:rFonts w:hint="eastAsia"/>
          <w:rtl/>
        </w:rPr>
        <w:t>תדירות</w:t>
      </w:r>
      <w:r w:rsidRPr="00AD4F32">
        <w:rPr>
          <w:rtl/>
        </w:rPr>
        <w:t xml:space="preserve"> </w:t>
      </w:r>
      <w:r w:rsidRPr="00AD4F32">
        <w:rPr>
          <w:rFonts w:hint="eastAsia"/>
          <w:rtl/>
        </w:rPr>
        <w:t>ה</w:t>
      </w:r>
      <w:r w:rsidRPr="00AD4F32">
        <w:rPr>
          <w:rFonts w:hint="cs"/>
          <w:rtl/>
        </w:rPr>
        <w:t xml:space="preserve">שיח </w:t>
      </w:r>
      <w:r w:rsidRPr="00AD4F32">
        <w:rPr>
          <w:rFonts w:hint="eastAsia"/>
          <w:rtl/>
        </w:rPr>
        <w:t>של</w:t>
      </w:r>
      <w:r w:rsidRPr="00AD4F32">
        <w:rPr>
          <w:rtl/>
        </w:rPr>
        <w:t xml:space="preserve"> </w:t>
      </w:r>
      <w:r w:rsidRPr="00AD4F32">
        <w:rPr>
          <w:rFonts w:hint="eastAsia"/>
          <w:rtl/>
        </w:rPr>
        <w:t>פרקליטים</w:t>
      </w:r>
      <w:r w:rsidRPr="00AD4F32">
        <w:rPr>
          <w:rtl/>
        </w:rPr>
        <w:t xml:space="preserve"> </w:t>
      </w:r>
      <w:r w:rsidRPr="00AD4F32">
        <w:rPr>
          <w:rFonts w:hint="eastAsia"/>
          <w:rtl/>
        </w:rPr>
        <w:t>עם</w:t>
      </w:r>
      <w:r w:rsidRPr="00AD4F32">
        <w:rPr>
          <w:rtl/>
        </w:rPr>
        <w:t xml:space="preserve"> </w:t>
      </w:r>
      <w:r w:rsidRPr="00AD4F32">
        <w:rPr>
          <w:rFonts w:hint="eastAsia"/>
          <w:rtl/>
        </w:rPr>
        <w:t>עדים</w:t>
      </w:r>
      <w:r w:rsidRPr="00AD4F32">
        <w:rPr>
          <w:rtl/>
        </w:rPr>
        <w:t xml:space="preserve"> </w:t>
      </w:r>
      <w:r w:rsidRPr="00AD4F32">
        <w:rPr>
          <w:rFonts w:hint="cs"/>
          <w:rtl/>
        </w:rPr>
        <w:t xml:space="preserve">עשויה להוות שיקול </w:t>
      </w:r>
      <w:r w:rsidRPr="00AD4F32">
        <w:rPr>
          <w:rFonts w:hint="eastAsia"/>
          <w:rtl/>
        </w:rPr>
        <w:t>בקביעת</w:t>
      </w:r>
      <w:r w:rsidRPr="00AD4F32">
        <w:rPr>
          <w:rtl/>
        </w:rPr>
        <w:t xml:space="preserve"> </w:t>
      </w:r>
      <w:r w:rsidRPr="00AD4F32">
        <w:rPr>
          <w:rFonts w:hint="eastAsia"/>
          <w:rtl/>
        </w:rPr>
        <w:t>הקדימות</w:t>
      </w:r>
      <w:r w:rsidRPr="00AD4F32">
        <w:rPr>
          <w:rtl/>
        </w:rPr>
        <w:t xml:space="preserve"> להכשרתם, </w:t>
      </w:r>
      <w:r w:rsidRPr="00AD4F32">
        <w:rPr>
          <w:rFonts w:hint="cs"/>
          <w:rtl/>
        </w:rPr>
        <w:t>אך אין בה כדי לפטור מחובת הכשרתם כ</w:t>
      </w:r>
      <w:r w:rsidRPr="00AD4F32">
        <w:rPr>
          <w:rtl/>
        </w:rPr>
        <w:t>קבוע</w:t>
      </w:r>
      <w:r w:rsidRPr="00AD4F32">
        <w:rPr>
          <w:rFonts w:hint="cs"/>
          <w:rtl/>
        </w:rPr>
        <w:t xml:space="preserve"> בדין</w:t>
      </w:r>
      <w:r w:rsidRPr="00AD4F32">
        <w:rPr>
          <w:rtl/>
        </w:rPr>
        <w:t xml:space="preserve">. </w:t>
      </w:r>
    </w:p>
    <w:p w:rsidR="00A207F5" w:rsidRPr="00AD4F32" w:rsidP="000E5DCC">
      <w:pPr>
        <w:spacing w:before="180" w:line="240" w:lineRule="exact"/>
        <w:ind w:right="2268"/>
        <w:jc w:val="both"/>
        <w:rPr>
          <w:rFonts w:ascii="Tahoma" w:hAnsi="Tahoma" w:cs="Tahoma"/>
          <w:sz w:val="18"/>
          <w:szCs w:val="18"/>
          <w:rtl/>
        </w:rPr>
      </w:pPr>
      <w:r w:rsidRPr="000E5DCC">
        <w:rPr>
          <w:rStyle w:val="Heading7Char"/>
          <w:rFonts w:ascii="Tahoma" w:hAnsi="Tahoma" w:cs="Tahoma" w:hint="cs"/>
          <w:sz w:val="17"/>
          <w:szCs w:val="17"/>
          <w:rtl/>
        </w:rPr>
        <w:t xml:space="preserve">הכשרת </w:t>
      </w:r>
      <w:r w:rsidRPr="000E5DCC">
        <w:rPr>
          <w:rStyle w:val="Heading7Char"/>
          <w:rFonts w:ascii="Tahoma" w:hAnsi="Tahoma" w:cs="Tahoma" w:hint="eastAsia"/>
          <w:sz w:val="17"/>
          <w:szCs w:val="17"/>
          <w:rtl/>
        </w:rPr>
        <w:t>עו</w:t>
      </w:r>
      <w:r w:rsidRPr="000E5DCC">
        <w:rPr>
          <w:rStyle w:val="Heading7Char"/>
          <w:rFonts w:ascii="Tahoma" w:hAnsi="Tahoma" w:cs="Tahoma" w:hint="cs"/>
          <w:sz w:val="17"/>
          <w:szCs w:val="17"/>
          <w:rtl/>
        </w:rPr>
        <w:t>רכי דין חיצוניים:</w:t>
      </w:r>
      <w:r w:rsidRPr="00AD4F32">
        <w:rPr>
          <w:rFonts w:ascii="Tahoma" w:hAnsi="Tahoma" w:cs="Tahoma"/>
          <w:sz w:val="18"/>
          <w:szCs w:val="18"/>
          <w:rtl/>
        </w:rPr>
        <w:t xml:space="preserve"> </w:t>
      </w:r>
      <w:r w:rsidRPr="00AD4F32">
        <w:rPr>
          <w:rFonts w:ascii="Tahoma" w:hAnsi="Tahoma" w:cs="Tahoma" w:hint="eastAsia"/>
          <w:b/>
          <w:sz w:val="18"/>
          <w:szCs w:val="18"/>
          <w:rtl/>
        </w:rPr>
        <w:t>משרד</w:t>
      </w:r>
      <w:r w:rsidRPr="00AD4F32">
        <w:rPr>
          <w:rFonts w:ascii="Tahoma" w:hAnsi="Tahoma" w:cs="Tahoma"/>
          <w:b/>
          <w:sz w:val="18"/>
          <w:szCs w:val="18"/>
          <w:rtl/>
        </w:rPr>
        <w:t xml:space="preserve"> </w:t>
      </w:r>
      <w:r w:rsidRPr="00AD4F32">
        <w:rPr>
          <w:rFonts w:ascii="Tahoma" w:hAnsi="Tahoma" w:cs="Tahoma" w:hint="eastAsia"/>
          <w:b/>
          <w:sz w:val="18"/>
          <w:szCs w:val="18"/>
          <w:rtl/>
        </w:rPr>
        <w:t>המשפטים</w:t>
      </w:r>
      <w:r w:rsidRPr="00AD4F32">
        <w:rPr>
          <w:rFonts w:ascii="Tahoma" w:hAnsi="Tahoma" w:cs="Tahoma" w:hint="cs"/>
          <w:b/>
          <w:sz w:val="18"/>
          <w:szCs w:val="18"/>
          <w:rtl/>
        </w:rPr>
        <w:t xml:space="preserve"> מפעיל כאלפיים עורכי דין חיצוניים המעניקים שירות מטעמו.</w:t>
      </w:r>
      <w:r w:rsidRPr="00AD4F32">
        <w:rPr>
          <w:rFonts w:ascii="Tahoma" w:hAnsi="Tahoma" w:cs="Tahoma"/>
          <w:b/>
          <w:sz w:val="18"/>
          <w:szCs w:val="18"/>
          <w:rtl/>
        </w:rPr>
        <w:t xml:space="preserve"> </w:t>
      </w:r>
      <w:r w:rsidRPr="00AD4F32">
        <w:rPr>
          <w:rFonts w:ascii="Tahoma" w:hAnsi="Tahoma" w:cs="Tahoma" w:hint="cs"/>
          <w:b/>
          <w:sz w:val="18"/>
          <w:szCs w:val="18"/>
          <w:rtl/>
        </w:rPr>
        <w:t xml:space="preserve">כאמור, </w:t>
      </w:r>
      <w:r w:rsidRPr="00AD4F32">
        <w:rPr>
          <w:rFonts w:ascii="Tahoma" w:hAnsi="Tahoma" w:cs="Tahoma" w:hint="cs"/>
          <w:sz w:val="18"/>
          <w:szCs w:val="18"/>
          <w:rtl/>
        </w:rPr>
        <w:t xml:space="preserve">משנת 2015 קידם משרד המשפטים את </w:t>
      </w:r>
      <w:r w:rsidRPr="00AD4F32">
        <w:rPr>
          <w:rFonts w:ascii="Tahoma" w:hAnsi="Tahoma" w:cs="Tahoma" w:hint="cs"/>
          <w:sz w:val="18"/>
          <w:szCs w:val="18"/>
          <w:rtl/>
        </w:rPr>
        <w:t>תוכנית</w:t>
      </w:r>
      <w:r w:rsidRPr="00AD4F32">
        <w:rPr>
          <w:rFonts w:ascii="Tahoma" w:hAnsi="Tahoma" w:cs="Tahoma" w:hint="cs"/>
          <w:sz w:val="18"/>
          <w:szCs w:val="18"/>
          <w:rtl/>
        </w:rPr>
        <w:t xml:space="preserve"> הנגישות, ואגף פרויקטים סבר אז כי יש להחילה גם על עורכי דין חיצוניים. לאחר מכן שב ובחן משרד המשפטים</w:t>
      </w:r>
      <w:r w:rsidRPr="00AD4F32">
        <w:rPr>
          <w:rFonts w:ascii="Tahoma" w:hAnsi="Tahoma" w:cs="Tahoma"/>
          <w:sz w:val="18"/>
          <w:szCs w:val="18"/>
          <w:rtl/>
        </w:rPr>
        <w:t xml:space="preserve"> </w:t>
      </w:r>
      <w:r w:rsidRPr="00AD4F32">
        <w:rPr>
          <w:rFonts w:ascii="Tahoma" w:hAnsi="Tahoma" w:cs="Tahoma" w:hint="cs"/>
          <w:sz w:val="18"/>
          <w:szCs w:val="18"/>
          <w:rtl/>
        </w:rPr>
        <w:t>את</w:t>
      </w:r>
      <w:r w:rsidRPr="00AD4F32">
        <w:rPr>
          <w:rFonts w:ascii="Tahoma" w:hAnsi="Tahoma" w:cs="Tahoma"/>
          <w:sz w:val="18"/>
          <w:szCs w:val="18"/>
          <w:rtl/>
        </w:rPr>
        <w:t xml:space="preserve"> </w:t>
      </w:r>
      <w:r w:rsidRPr="00AD4F32">
        <w:rPr>
          <w:rFonts w:ascii="Tahoma" w:hAnsi="Tahoma" w:cs="Tahoma" w:hint="eastAsia"/>
          <w:sz w:val="18"/>
          <w:szCs w:val="18"/>
          <w:rtl/>
        </w:rPr>
        <w:t>מספר</w:t>
      </w:r>
      <w:r w:rsidRPr="00AD4F32">
        <w:rPr>
          <w:rFonts w:ascii="Tahoma" w:hAnsi="Tahoma" w:cs="Tahoma"/>
          <w:sz w:val="18"/>
          <w:szCs w:val="18"/>
          <w:rtl/>
        </w:rPr>
        <w:t xml:space="preserve"> </w:t>
      </w:r>
      <w:r w:rsidRPr="00AD4F32">
        <w:rPr>
          <w:rFonts w:ascii="Tahoma" w:hAnsi="Tahoma" w:cs="Tahoma" w:hint="eastAsia"/>
          <w:sz w:val="18"/>
          <w:szCs w:val="18"/>
          <w:rtl/>
        </w:rPr>
        <w:t>עורכי</w:t>
      </w:r>
      <w:r w:rsidRPr="00AD4F32">
        <w:rPr>
          <w:rFonts w:ascii="Tahoma" w:hAnsi="Tahoma" w:cs="Tahoma"/>
          <w:sz w:val="18"/>
          <w:szCs w:val="18"/>
          <w:rtl/>
        </w:rPr>
        <w:t xml:space="preserve"> </w:t>
      </w:r>
      <w:r w:rsidRPr="00AD4F32">
        <w:rPr>
          <w:rFonts w:ascii="Tahoma" w:hAnsi="Tahoma" w:cs="Tahoma" w:hint="eastAsia"/>
          <w:sz w:val="18"/>
          <w:szCs w:val="18"/>
          <w:rtl/>
        </w:rPr>
        <w:t>הדין</w:t>
      </w:r>
      <w:r w:rsidRPr="00AD4F32">
        <w:rPr>
          <w:rFonts w:ascii="Tahoma" w:hAnsi="Tahoma" w:cs="Tahoma"/>
          <w:sz w:val="18"/>
          <w:szCs w:val="18"/>
          <w:rtl/>
        </w:rPr>
        <w:t xml:space="preserve"> </w:t>
      </w:r>
      <w:r w:rsidRPr="00AD4F32">
        <w:rPr>
          <w:rFonts w:ascii="Tahoma" w:hAnsi="Tahoma" w:cs="Tahoma" w:hint="cs"/>
          <w:sz w:val="18"/>
          <w:szCs w:val="18"/>
          <w:rtl/>
        </w:rPr>
        <w:t>החיצוניים שיוכשרו וביוני 2016 החליט לצמצמו על</w:t>
      </w:r>
      <w:r w:rsidRPr="00AD4F32">
        <w:rPr>
          <w:rFonts w:ascii="Tahoma" w:hAnsi="Tahoma" w:cs="Tahoma"/>
          <w:sz w:val="18"/>
          <w:szCs w:val="18"/>
          <w:rtl/>
        </w:rPr>
        <w:t xml:space="preserve"> </w:t>
      </w:r>
      <w:r w:rsidRPr="00AD4F32">
        <w:rPr>
          <w:rFonts w:ascii="Tahoma" w:hAnsi="Tahoma" w:cs="Tahoma" w:hint="cs"/>
          <w:sz w:val="18"/>
          <w:szCs w:val="18"/>
          <w:rtl/>
        </w:rPr>
        <w:t>סמך</w:t>
      </w:r>
      <w:r w:rsidRPr="00AD4F32">
        <w:rPr>
          <w:rFonts w:ascii="Tahoma" w:hAnsi="Tahoma" w:cs="Tahoma"/>
          <w:sz w:val="18"/>
          <w:szCs w:val="18"/>
          <w:rtl/>
        </w:rPr>
        <w:t xml:space="preserve"> </w:t>
      </w:r>
      <w:r w:rsidRPr="00AD4F32">
        <w:rPr>
          <w:rFonts w:ascii="Tahoma" w:hAnsi="Tahoma" w:cs="Tahoma" w:hint="cs"/>
          <w:sz w:val="18"/>
          <w:szCs w:val="18"/>
          <w:rtl/>
        </w:rPr>
        <w:t>מספר</w:t>
      </w:r>
      <w:r w:rsidRPr="00AD4F32">
        <w:rPr>
          <w:rFonts w:ascii="Tahoma" w:hAnsi="Tahoma" w:cs="Tahoma"/>
          <w:sz w:val="18"/>
          <w:szCs w:val="18"/>
          <w:rtl/>
        </w:rPr>
        <w:t xml:space="preserve"> </w:t>
      </w:r>
      <w:r w:rsidRPr="00AD4F32">
        <w:rPr>
          <w:rFonts w:ascii="Tahoma" w:hAnsi="Tahoma" w:cs="Tahoma" w:hint="cs"/>
          <w:sz w:val="18"/>
          <w:szCs w:val="18"/>
          <w:rtl/>
        </w:rPr>
        <w:t>התיקים</w:t>
      </w:r>
      <w:r w:rsidRPr="00AD4F32">
        <w:rPr>
          <w:rFonts w:ascii="Tahoma" w:hAnsi="Tahoma" w:cs="Tahoma"/>
          <w:sz w:val="18"/>
          <w:szCs w:val="18"/>
          <w:rtl/>
        </w:rPr>
        <w:t xml:space="preserve"> </w:t>
      </w:r>
      <w:r w:rsidRPr="00AD4F32">
        <w:rPr>
          <w:rFonts w:ascii="Tahoma" w:hAnsi="Tahoma" w:cs="Tahoma" w:hint="cs"/>
          <w:sz w:val="18"/>
          <w:szCs w:val="18"/>
          <w:rtl/>
        </w:rPr>
        <w:t>שבטיפולם בסניגוריה</w:t>
      </w:r>
      <w:r w:rsidRPr="00AD4F32">
        <w:rPr>
          <w:rFonts w:ascii="Tahoma" w:hAnsi="Tahoma" w:cs="Tahoma"/>
          <w:sz w:val="18"/>
          <w:szCs w:val="18"/>
          <w:rtl/>
        </w:rPr>
        <w:t xml:space="preserve"> </w:t>
      </w:r>
      <w:r w:rsidRPr="00AD4F32">
        <w:rPr>
          <w:rFonts w:ascii="Tahoma" w:hAnsi="Tahoma" w:cs="Tahoma" w:hint="cs"/>
          <w:sz w:val="18"/>
          <w:szCs w:val="18"/>
          <w:rtl/>
        </w:rPr>
        <w:t>הציבורית</w:t>
      </w:r>
      <w:r w:rsidRPr="00AD4F32">
        <w:rPr>
          <w:rFonts w:ascii="Tahoma" w:hAnsi="Tahoma" w:cs="Tahoma"/>
          <w:sz w:val="18"/>
          <w:szCs w:val="18"/>
          <w:rtl/>
        </w:rPr>
        <w:t xml:space="preserve"> </w:t>
      </w:r>
      <w:r w:rsidRPr="00AD4F32">
        <w:rPr>
          <w:rFonts w:ascii="Tahoma" w:hAnsi="Tahoma" w:cs="Tahoma" w:hint="cs"/>
          <w:sz w:val="18"/>
          <w:szCs w:val="18"/>
          <w:rtl/>
        </w:rPr>
        <w:t>ובסיוע</w:t>
      </w:r>
      <w:r w:rsidRPr="00AD4F32">
        <w:rPr>
          <w:rFonts w:ascii="Tahoma" w:hAnsi="Tahoma" w:cs="Tahoma"/>
          <w:sz w:val="18"/>
          <w:szCs w:val="18"/>
          <w:rtl/>
        </w:rPr>
        <w:t xml:space="preserve"> </w:t>
      </w:r>
      <w:r w:rsidRPr="00AD4F32">
        <w:rPr>
          <w:rFonts w:ascii="Tahoma" w:hAnsi="Tahoma" w:cs="Tahoma" w:hint="cs"/>
          <w:sz w:val="18"/>
          <w:szCs w:val="18"/>
          <w:rtl/>
        </w:rPr>
        <w:t xml:space="preserve">המשפטי. </w:t>
      </w:r>
    </w:p>
    <w:p w:rsidR="00A207F5" w:rsidRPr="00AD4F32" w:rsidP="000E5DCC">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ב</w:t>
      </w:r>
      <w:r w:rsidRPr="00AD4F32">
        <w:rPr>
          <w:rFonts w:ascii="Tahoma" w:hAnsi="Tahoma" w:cs="Tahoma"/>
          <w:sz w:val="18"/>
          <w:szCs w:val="18"/>
          <w:rtl/>
        </w:rPr>
        <w:t xml:space="preserve">חוות דעת </w:t>
      </w:r>
      <w:r w:rsidRPr="00AD4F32">
        <w:rPr>
          <w:rFonts w:ascii="Tahoma" w:hAnsi="Tahoma" w:cs="Tahoma" w:hint="cs"/>
          <w:sz w:val="18"/>
          <w:szCs w:val="18"/>
          <w:rtl/>
        </w:rPr>
        <w:t xml:space="preserve">של </w:t>
      </w:r>
      <w:r w:rsidRPr="00AD4F32">
        <w:rPr>
          <w:rFonts w:ascii="Tahoma" w:hAnsi="Tahoma" w:cs="Tahoma"/>
          <w:sz w:val="18"/>
          <w:szCs w:val="18"/>
          <w:rtl/>
        </w:rPr>
        <w:t>הלשכה המשפטית של משרד המשפטים</w:t>
      </w:r>
      <w:r w:rsidRPr="00AD4F32">
        <w:rPr>
          <w:rFonts w:ascii="Tahoma" w:hAnsi="Tahoma" w:cs="Tahoma" w:hint="cs"/>
          <w:sz w:val="18"/>
          <w:szCs w:val="18"/>
          <w:rtl/>
        </w:rPr>
        <w:t xml:space="preserve"> מאוגוסט 2016 נכתב כי</w:t>
      </w:r>
      <w:r w:rsidRPr="00AD4F32">
        <w:rPr>
          <w:rFonts w:ascii="Tahoma" w:hAnsi="Tahoma" w:cs="Tahoma"/>
          <w:sz w:val="18"/>
          <w:szCs w:val="18"/>
          <w:rtl/>
        </w:rPr>
        <w:t xml:space="preserve"> </w:t>
      </w:r>
      <w:r w:rsidRPr="00AD4F32">
        <w:rPr>
          <w:rFonts w:ascii="Tahoma" w:hAnsi="Tahoma" w:cs="Tahoma" w:hint="cs"/>
          <w:sz w:val="18"/>
          <w:szCs w:val="18"/>
          <w:rtl/>
        </w:rPr>
        <w:t>עורכי</w:t>
      </w:r>
      <w:r w:rsidRPr="00AD4F32">
        <w:rPr>
          <w:rFonts w:ascii="Tahoma" w:hAnsi="Tahoma" w:cs="Tahoma"/>
          <w:sz w:val="18"/>
          <w:szCs w:val="18"/>
          <w:rtl/>
        </w:rPr>
        <w:t xml:space="preserve"> </w:t>
      </w:r>
      <w:r w:rsidRPr="00AD4F32">
        <w:rPr>
          <w:rFonts w:ascii="Tahoma" w:hAnsi="Tahoma" w:cs="Tahoma" w:hint="cs"/>
          <w:sz w:val="18"/>
          <w:szCs w:val="18"/>
          <w:rtl/>
        </w:rPr>
        <w:t>דין</w:t>
      </w:r>
      <w:r w:rsidRPr="00AD4F32">
        <w:rPr>
          <w:rFonts w:ascii="Tahoma" w:hAnsi="Tahoma" w:cs="Tahoma"/>
          <w:sz w:val="18"/>
          <w:szCs w:val="18"/>
          <w:rtl/>
        </w:rPr>
        <w:t xml:space="preserve"> </w:t>
      </w:r>
      <w:r w:rsidRPr="00AD4F32">
        <w:rPr>
          <w:rFonts w:ascii="Tahoma" w:hAnsi="Tahoma" w:cs="Tahoma" w:hint="cs"/>
          <w:sz w:val="18"/>
          <w:szCs w:val="18"/>
          <w:rtl/>
        </w:rPr>
        <w:t>חיצוניים</w:t>
      </w:r>
      <w:r w:rsidRPr="00AD4F32">
        <w:rPr>
          <w:rFonts w:ascii="Tahoma" w:hAnsi="Tahoma" w:cs="Tahoma"/>
          <w:sz w:val="18"/>
          <w:szCs w:val="18"/>
          <w:rtl/>
        </w:rPr>
        <w:t xml:space="preserve"> מטעם הסניגוריה הציבורית והסיוע </w:t>
      </w:r>
      <w:r w:rsidRPr="00AD4F32">
        <w:rPr>
          <w:rFonts w:ascii="Tahoma" w:hAnsi="Tahoma" w:cs="Tahoma" w:hint="cs"/>
          <w:sz w:val="18"/>
          <w:szCs w:val="18"/>
          <w:rtl/>
        </w:rPr>
        <w:t>המשפטי</w:t>
      </w:r>
      <w:r w:rsidRPr="00AD4F32">
        <w:rPr>
          <w:rFonts w:ascii="Tahoma" w:hAnsi="Tahoma" w:cs="Tahoma"/>
          <w:sz w:val="18"/>
          <w:szCs w:val="18"/>
          <w:rtl/>
        </w:rPr>
        <w:t xml:space="preserve"> אינם עובדי </w:t>
      </w:r>
      <w:r w:rsidRPr="00AD4F32">
        <w:rPr>
          <w:rFonts w:ascii="Tahoma" w:hAnsi="Tahoma" w:cs="Tahoma" w:hint="cs"/>
          <w:sz w:val="18"/>
          <w:szCs w:val="18"/>
          <w:rtl/>
        </w:rPr>
        <w:t>שירות או</w:t>
      </w:r>
      <w:r w:rsidRPr="00AD4F32">
        <w:rPr>
          <w:rFonts w:ascii="Tahoma" w:hAnsi="Tahoma" w:cs="Tahoma"/>
          <w:sz w:val="18"/>
          <w:szCs w:val="18"/>
          <w:rtl/>
        </w:rPr>
        <w:t xml:space="preserve"> קבלני שירות של </w:t>
      </w:r>
      <w:r w:rsidRPr="00AD4F32">
        <w:rPr>
          <w:rFonts w:ascii="Tahoma" w:hAnsi="Tahoma" w:cs="Tahoma" w:hint="cs"/>
          <w:sz w:val="18"/>
          <w:szCs w:val="18"/>
          <w:rtl/>
        </w:rPr>
        <w:t>משרד</w:t>
      </w:r>
      <w:r w:rsidRPr="00AD4F32">
        <w:rPr>
          <w:rFonts w:ascii="Tahoma" w:hAnsi="Tahoma" w:cs="Tahoma"/>
          <w:sz w:val="18"/>
          <w:szCs w:val="18"/>
          <w:rtl/>
        </w:rPr>
        <w:t xml:space="preserve"> </w:t>
      </w:r>
      <w:r w:rsidRPr="00AD4F32">
        <w:rPr>
          <w:rFonts w:ascii="Tahoma" w:hAnsi="Tahoma" w:cs="Tahoma" w:hint="cs"/>
          <w:sz w:val="18"/>
          <w:szCs w:val="18"/>
          <w:rtl/>
        </w:rPr>
        <w:t xml:space="preserve">המשפטים, אך מאחר שהם </w:t>
      </w:r>
      <w:r w:rsidRPr="00AD4F32">
        <w:rPr>
          <w:rFonts w:ascii="Tahoma" w:hAnsi="Tahoma" w:cs="Tahoma"/>
          <w:sz w:val="18"/>
          <w:szCs w:val="18"/>
          <w:rtl/>
        </w:rPr>
        <w:t>מעניקים שירות משפטי לציבור</w:t>
      </w:r>
      <w:r w:rsidRPr="00AD4F32">
        <w:rPr>
          <w:rFonts w:ascii="Tahoma" w:hAnsi="Tahoma" w:cs="Tahoma" w:hint="cs"/>
          <w:sz w:val="18"/>
          <w:szCs w:val="18"/>
          <w:rtl/>
        </w:rPr>
        <w:t xml:space="preserve">, יש להכשירם. </w:t>
      </w:r>
      <w:r w:rsidRPr="00AD4F32">
        <w:rPr>
          <w:rFonts w:ascii="Tahoma" w:hAnsi="Tahoma" w:cs="Tahoma"/>
          <w:sz w:val="18"/>
          <w:szCs w:val="18"/>
          <w:rtl/>
        </w:rPr>
        <w:t>הוצע</w:t>
      </w:r>
      <w:r w:rsidRPr="00AD4F32">
        <w:rPr>
          <w:rFonts w:ascii="Tahoma" w:hAnsi="Tahoma" w:cs="Tahoma" w:hint="cs"/>
          <w:sz w:val="18"/>
          <w:szCs w:val="18"/>
          <w:rtl/>
        </w:rPr>
        <w:t xml:space="preserve"> ש</w:t>
      </w:r>
      <w:r w:rsidRPr="00AD4F32">
        <w:rPr>
          <w:rFonts w:ascii="Tahoma" w:hAnsi="Tahoma" w:cs="Tahoma"/>
          <w:sz w:val="18"/>
          <w:szCs w:val="18"/>
          <w:rtl/>
        </w:rPr>
        <w:t xml:space="preserve">המשרד ישקול </w:t>
      </w:r>
      <w:r w:rsidRPr="00AD4F32">
        <w:rPr>
          <w:rFonts w:ascii="Tahoma" w:hAnsi="Tahoma" w:cs="Tahoma" w:hint="cs"/>
          <w:sz w:val="18"/>
          <w:szCs w:val="18"/>
          <w:rtl/>
        </w:rPr>
        <w:t>בחיוב</w:t>
      </w:r>
      <w:r w:rsidRPr="00AD4F32">
        <w:rPr>
          <w:rFonts w:ascii="Tahoma" w:hAnsi="Tahoma" w:cs="Tahoma"/>
          <w:sz w:val="18"/>
          <w:szCs w:val="18"/>
          <w:rtl/>
        </w:rPr>
        <w:t xml:space="preserve"> את </w:t>
      </w:r>
      <w:r w:rsidRPr="00AD4F32">
        <w:rPr>
          <w:rFonts w:ascii="Tahoma" w:hAnsi="Tahoma" w:cs="Tahoma" w:hint="cs"/>
          <w:sz w:val="18"/>
          <w:szCs w:val="18"/>
          <w:rtl/>
        </w:rPr>
        <w:t xml:space="preserve">החלתה של </w:t>
      </w:r>
      <w:r w:rsidRPr="00AD4F32">
        <w:rPr>
          <w:rFonts w:ascii="Tahoma" w:hAnsi="Tahoma" w:cs="Tahoma" w:hint="cs"/>
          <w:sz w:val="18"/>
          <w:szCs w:val="18"/>
          <w:rtl/>
        </w:rPr>
        <w:t>תוכנית</w:t>
      </w:r>
      <w:r w:rsidRPr="00AD4F32">
        <w:rPr>
          <w:rFonts w:ascii="Tahoma" w:hAnsi="Tahoma" w:cs="Tahoma"/>
          <w:sz w:val="18"/>
          <w:szCs w:val="18"/>
          <w:rtl/>
        </w:rPr>
        <w:t xml:space="preserve"> </w:t>
      </w:r>
      <w:r w:rsidRPr="00AD4F32">
        <w:rPr>
          <w:rFonts w:ascii="Tahoma" w:hAnsi="Tahoma" w:cs="Tahoma" w:hint="cs"/>
          <w:sz w:val="18"/>
          <w:szCs w:val="18"/>
          <w:rtl/>
        </w:rPr>
        <w:t>הנגישות</w:t>
      </w:r>
      <w:r w:rsidRPr="00AD4F32">
        <w:rPr>
          <w:rFonts w:ascii="Tahoma" w:hAnsi="Tahoma" w:cs="Tahoma"/>
          <w:sz w:val="18"/>
          <w:szCs w:val="18"/>
          <w:rtl/>
        </w:rPr>
        <w:t xml:space="preserve"> </w:t>
      </w:r>
      <w:r w:rsidRPr="00AD4F32">
        <w:rPr>
          <w:rFonts w:ascii="Tahoma" w:hAnsi="Tahoma" w:cs="Tahoma" w:hint="cs"/>
          <w:sz w:val="18"/>
          <w:szCs w:val="18"/>
          <w:rtl/>
        </w:rPr>
        <w:t>גם עליהם</w:t>
      </w:r>
      <w:r w:rsidRPr="00AD4F32">
        <w:rPr>
          <w:rFonts w:ascii="Tahoma" w:hAnsi="Tahoma" w:cs="Tahoma"/>
          <w:sz w:val="18"/>
          <w:szCs w:val="18"/>
          <w:rtl/>
        </w:rPr>
        <w:t xml:space="preserve">. </w:t>
      </w:r>
      <w:r w:rsidRPr="00AD4F32">
        <w:rPr>
          <w:rFonts w:ascii="Tahoma" w:hAnsi="Tahoma" w:cs="Tahoma" w:hint="cs"/>
          <w:sz w:val="18"/>
          <w:szCs w:val="18"/>
          <w:rtl/>
        </w:rPr>
        <w:t xml:space="preserve">ואולם בספטמבר 2016 הוחלט כי במסגרת </w:t>
      </w:r>
      <w:r w:rsidRPr="00AD4F32">
        <w:rPr>
          <w:rFonts w:ascii="Tahoma" w:hAnsi="Tahoma" w:cs="Tahoma" w:hint="cs"/>
          <w:sz w:val="18"/>
          <w:szCs w:val="18"/>
          <w:rtl/>
        </w:rPr>
        <w:t>תוכנית</w:t>
      </w:r>
      <w:r w:rsidRPr="00AD4F32">
        <w:rPr>
          <w:rFonts w:ascii="Tahoma" w:hAnsi="Tahoma" w:cs="Tahoma" w:hint="cs"/>
          <w:sz w:val="18"/>
          <w:szCs w:val="18"/>
          <w:rtl/>
        </w:rPr>
        <w:t xml:space="preserve"> הנגישות לא יוכשרו עורכי דין חיצוניים כלל.</w:t>
      </w:r>
    </w:p>
    <w:p w:rsidR="00A207F5" w:rsidRPr="00AD4F32" w:rsidP="00D20A2B">
      <w:pPr>
        <w:pStyle w:val="RESHET"/>
        <w:rPr>
          <w:rtl/>
        </w:rPr>
      </w:pPr>
      <w:r w:rsidRPr="00AD4F32">
        <w:rPr>
          <w:rFonts w:hint="cs"/>
          <w:rtl/>
        </w:rPr>
        <w:t xml:space="preserve">משהוחלט שעורכי דין חיצוניים הפועלים מטעמו לא יוכשרו במסגרת </w:t>
      </w:r>
      <w:r w:rsidRPr="00AD4F32">
        <w:rPr>
          <w:rFonts w:hint="cs"/>
          <w:rtl/>
        </w:rPr>
        <w:t>תוכנית</w:t>
      </w:r>
      <w:r w:rsidRPr="00AD4F32">
        <w:rPr>
          <w:rFonts w:hint="cs"/>
          <w:rtl/>
        </w:rPr>
        <w:t xml:space="preserve"> הנגישות, משרד</w:t>
      </w:r>
      <w:r w:rsidRPr="00AD4F32">
        <w:rPr>
          <w:rtl/>
        </w:rPr>
        <w:t xml:space="preserve"> </w:t>
      </w:r>
      <w:r w:rsidRPr="00AD4F32">
        <w:rPr>
          <w:rFonts w:hint="cs"/>
          <w:rtl/>
        </w:rPr>
        <w:t>המשפטים</w:t>
      </w:r>
      <w:r w:rsidRPr="00AD4F32">
        <w:rPr>
          <w:rtl/>
        </w:rPr>
        <w:t xml:space="preserve"> </w:t>
      </w:r>
      <w:r w:rsidRPr="00AD4F32">
        <w:rPr>
          <w:rFonts w:hint="cs"/>
          <w:rtl/>
        </w:rPr>
        <w:t>לא</w:t>
      </w:r>
      <w:r w:rsidRPr="00AD4F32">
        <w:rPr>
          <w:rtl/>
        </w:rPr>
        <w:t xml:space="preserve"> </w:t>
      </w:r>
      <w:r w:rsidRPr="00AD4F32">
        <w:rPr>
          <w:rFonts w:hint="cs"/>
          <w:rtl/>
        </w:rPr>
        <w:t>החליט</w:t>
      </w:r>
      <w:r w:rsidRPr="00AD4F32">
        <w:rPr>
          <w:rtl/>
        </w:rPr>
        <w:t xml:space="preserve"> </w:t>
      </w:r>
      <w:r w:rsidRPr="00AD4F32">
        <w:rPr>
          <w:rFonts w:hint="cs"/>
          <w:rtl/>
        </w:rPr>
        <w:t>כיצד הם יוכשרו. משרד מבקר המדינה מעיר למשרד המשפטים כי עליו להבטיח את הכשרתם המלאה של כל עורכי הדין החיצוניים המעניקים שירות ציבורי מטעמו. בהיעדר</w:t>
      </w:r>
      <w:r w:rsidRPr="00AD4F32">
        <w:rPr>
          <w:rtl/>
        </w:rPr>
        <w:t xml:space="preserve"> </w:t>
      </w:r>
      <w:r w:rsidRPr="00AD4F32">
        <w:rPr>
          <w:rFonts w:hint="cs"/>
          <w:rtl/>
        </w:rPr>
        <w:t>הכשרה</w:t>
      </w:r>
      <w:r w:rsidRPr="00AD4F32">
        <w:rPr>
          <w:rtl/>
        </w:rPr>
        <w:t xml:space="preserve"> </w:t>
      </w:r>
      <w:r w:rsidRPr="00AD4F32">
        <w:rPr>
          <w:rFonts w:hint="cs"/>
          <w:rtl/>
        </w:rPr>
        <w:t>לעורכי</w:t>
      </w:r>
      <w:r w:rsidRPr="00AD4F32">
        <w:rPr>
          <w:rtl/>
        </w:rPr>
        <w:t xml:space="preserve"> </w:t>
      </w:r>
      <w:r w:rsidRPr="00AD4F32">
        <w:rPr>
          <w:rFonts w:hint="cs"/>
          <w:rtl/>
        </w:rPr>
        <w:t>דין</w:t>
      </w:r>
      <w:r w:rsidRPr="00AD4F32">
        <w:rPr>
          <w:rtl/>
        </w:rPr>
        <w:t xml:space="preserve"> </w:t>
      </w:r>
      <w:r w:rsidRPr="00AD4F32">
        <w:rPr>
          <w:rFonts w:hint="cs"/>
          <w:rtl/>
        </w:rPr>
        <w:t>חיצוניים</w:t>
      </w:r>
      <w:r w:rsidRPr="00AD4F32">
        <w:rPr>
          <w:rtl/>
        </w:rPr>
        <w:t xml:space="preserve">, </w:t>
      </w:r>
      <w:r w:rsidRPr="00AD4F32">
        <w:rPr>
          <w:rFonts w:hint="cs"/>
          <w:rtl/>
        </w:rPr>
        <w:t>לקוחות</w:t>
      </w:r>
      <w:r w:rsidRPr="00AD4F32">
        <w:rPr>
          <w:rtl/>
        </w:rPr>
        <w:t xml:space="preserve"> </w:t>
      </w:r>
      <w:r w:rsidRPr="00AD4F32">
        <w:rPr>
          <w:rFonts w:hint="cs"/>
          <w:rtl/>
        </w:rPr>
        <w:t>עשויים</w:t>
      </w:r>
      <w:r w:rsidRPr="00AD4F32">
        <w:rPr>
          <w:rtl/>
        </w:rPr>
        <w:t xml:space="preserve"> </w:t>
      </w:r>
      <w:r w:rsidRPr="00AD4F32">
        <w:rPr>
          <w:rFonts w:hint="cs"/>
          <w:rtl/>
        </w:rPr>
        <w:t>לקבל</w:t>
      </w:r>
      <w:r w:rsidRPr="00AD4F32">
        <w:rPr>
          <w:rtl/>
        </w:rPr>
        <w:t xml:space="preserve"> מהם שירות </w:t>
      </w:r>
      <w:r w:rsidRPr="00AD4F32">
        <w:rPr>
          <w:rFonts w:hint="cs"/>
          <w:rtl/>
        </w:rPr>
        <w:t>ה</w:t>
      </w:r>
      <w:r w:rsidRPr="00AD4F32">
        <w:rPr>
          <w:rtl/>
        </w:rPr>
        <w:t>לוקה בחסר</w:t>
      </w:r>
      <w:r w:rsidRPr="00AD4F32">
        <w:rPr>
          <w:rFonts w:hint="cs"/>
          <w:rtl/>
        </w:rPr>
        <w:t xml:space="preserve"> ולמעשה להיות מופלים לרעה</w:t>
      </w:r>
      <w:r w:rsidRPr="00AD4F32">
        <w:rPr>
          <w:rtl/>
        </w:rPr>
        <w:t xml:space="preserve"> </w:t>
      </w:r>
      <w:r w:rsidRPr="00AD4F32">
        <w:rPr>
          <w:rFonts w:hint="cs"/>
          <w:rtl/>
        </w:rPr>
        <w:t>יחסית</w:t>
      </w:r>
      <w:r w:rsidRPr="00AD4F32">
        <w:rPr>
          <w:rtl/>
        </w:rPr>
        <w:t xml:space="preserve"> ללקוחות</w:t>
      </w:r>
      <w:r w:rsidRPr="00AD4F32">
        <w:rPr>
          <w:rFonts w:hint="cs"/>
          <w:rtl/>
        </w:rPr>
        <w:t xml:space="preserve"> עם מוגבלות</w:t>
      </w:r>
      <w:r w:rsidRPr="00AD4F32">
        <w:rPr>
          <w:rtl/>
        </w:rPr>
        <w:t xml:space="preserve"> המקבלים שירות </w:t>
      </w:r>
      <w:r w:rsidRPr="00AD4F32">
        <w:rPr>
          <w:rFonts w:hint="cs"/>
          <w:rtl/>
        </w:rPr>
        <w:t>ממשפטנים</w:t>
      </w:r>
      <w:r w:rsidRPr="00AD4F32">
        <w:rPr>
          <w:rtl/>
        </w:rPr>
        <w:t xml:space="preserve"> עובדי המשרד. </w:t>
      </w:r>
      <w:r w:rsidRPr="0012789B" w:rsidR="00742889">
        <w:rPr>
          <w:noProof/>
          <w:szCs w:val="17"/>
          <w:rtl/>
          <w:lang w:eastAsia="en-US"/>
        </w:rPr>
        <mc:AlternateContent>
          <mc:Choice Requires="wps">
            <w:drawing>
              <wp:anchor distT="0" distB="0" distL="114300" distR="114300" simplePos="0" relativeHeight="251678720" behindDoc="1" locked="0" layoutInCell="1" allowOverlap="1">
                <wp:simplePos x="0" y="0"/>
                <wp:positionH relativeFrom="margin">
                  <wp:posOffset>-431800</wp:posOffset>
                </wp:positionH>
                <wp:positionV relativeFrom="margin">
                  <wp:align>top</wp:align>
                </wp:positionV>
                <wp:extent cx="1620000" cy="4140000"/>
                <wp:effectExtent l="0" t="0" r="0" b="0"/>
                <wp:wrapNone/>
                <wp:docPr id="4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7015893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441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D20A2B">
                              <w:rPr>
                                <w:rFonts w:cs="Tahoma" w:hint="eastAsia"/>
                                <w:color w:val="0B5294"/>
                                <w:spacing w:val="-4"/>
                                <w:sz w:val="24"/>
                                <w:szCs w:val="24"/>
                                <w:rtl/>
                              </w:rPr>
                              <w:t>משרד</w:t>
                            </w:r>
                            <w:r w:rsidRPr="00D20A2B">
                              <w:rPr>
                                <w:rFonts w:cs="Tahoma"/>
                                <w:color w:val="0B5294"/>
                                <w:spacing w:val="-4"/>
                                <w:sz w:val="24"/>
                                <w:szCs w:val="24"/>
                                <w:rtl/>
                              </w:rPr>
                              <w:t xml:space="preserve"> </w:t>
                            </w:r>
                            <w:r w:rsidRPr="00D20A2B">
                              <w:rPr>
                                <w:rFonts w:cs="Tahoma" w:hint="eastAsia"/>
                                <w:color w:val="0B5294"/>
                                <w:spacing w:val="-4"/>
                                <w:sz w:val="24"/>
                                <w:szCs w:val="24"/>
                                <w:rtl/>
                              </w:rPr>
                              <w:t>המשפטים</w:t>
                            </w:r>
                            <w:r w:rsidRPr="00D20A2B">
                              <w:rPr>
                                <w:rFonts w:cs="Tahoma"/>
                                <w:color w:val="0B5294"/>
                                <w:spacing w:val="-4"/>
                                <w:sz w:val="24"/>
                                <w:szCs w:val="24"/>
                                <w:rtl/>
                              </w:rPr>
                              <w:t xml:space="preserve"> </w:t>
                            </w:r>
                            <w:r w:rsidRPr="00D20A2B">
                              <w:rPr>
                                <w:rFonts w:cs="Tahoma" w:hint="eastAsia"/>
                                <w:color w:val="0B5294"/>
                                <w:spacing w:val="-4"/>
                                <w:sz w:val="24"/>
                                <w:szCs w:val="24"/>
                                <w:rtl/>
                              </w:rPr>
                              <w:t>הכשיר</w:t>
                            </w:r>
                            <w:r w:rsidRPr="00D20A2B">
                              <w:rPr>
                                <w:rFonts w:cs="Tahoma"/>
                                <w:color w:val="0B5294"/>
                                <w:spacing w:val="-4"/>
                                <w:sz w:val="24"/>
                                <w:szCs w:val="24"/>
                                <w:rtl/>
                              </w:rPr>
                              <w:t xml:space="preserve"> </w:t>
                            </w:r>
                            <w:r w:rsidRPr="00D20A2B">
                              <w:rPr>
                                <w:rFonts w:cs="Tahoma" w:hint="eastAsia"/>
                                <w:color w:val="0B5294"/>
                                <w:spacing w:val="-4"/>
                                <w:sz w:val="24"/>
                                <w:szCs w:val="24"/>
                                <w:rtl/>
                              </w:rPr>
                              <w:t>רק</w:t>
                            </w:r>
                            <w:r w:rsidRPr="00D20A2B">
                              <w:rPr>
                                <w:rFonts w:cs="Tahoma"/>
                                <w:color w:val="0B5294"/>
                                <w:spacing w:val="-4"/>
                                <w:sz w:val="24"/>
                                <w:szCs w:val="24"/>
                                <w:rtl/>
                              </w:rPr>
                              <w:t xml:space="preserve"> </w:t>
                            </w:r>
                            <w:r w:rsidRPr="00D20A2B">
                              <w:rPr>
                                <w:rFonts w:cs="Tahoma" w:hint="eastAsia"/>
                                <w:color w:val="0B5294"/>
                                <w:spacing w:val="-4"/>
                                <w:sz w:val="24"/>
                                <w:szCs w:val="24"/>
                                <w:rtl/>
                              </w:rPr>
                              <w:t>חלק</w:t>
                            </w:r>
                            <w:r w:rsidRPr="00D20A2B">
                              <w:rPr>
                                <w:rFonts w:cs="Tahoma"/>
                                <w:color w:val="0B5294"/>
                                <w:spacing w:val="-4"/>
                                <w:sz w:val="24"/>
                                <w:szCs w:val="24"/>
                                <w:rtl/>
                              </w:rPr>
                              <w:t xml:space="preserve"> </w:t>
                            </w:r>
                            <w:r w:rsidRPr="00D20A2B">
                              <w:rPr>
                                <w:rFonts w:cs="Tahoma" w:hint="eastAsia"/>
                                <w:color w:val="0B5294"/>
                                <w:spacing w:val="-4"/>
                                <w:sz w:val="24"/>
                                <w:szCs w:val="24"/>
                                <w:rtl/>
                              </w:rPr>
                              <w:t>מן</w:t>
                            </w:r>
                            <w:r w:rsidRPr="00D20A2B">
                              <w:rPr>
                                <w:rFonts w:cs="Tahoma"/>
                                <w:color w:val="0B5294"/>
                                <w:spacing w:val="-4"/>
                                <w:sz w:val="24"/>
                                <w:szCs w:val="24"/>
                                <w:rtl/>
                              </w:rPr>
                              <w:t xml:space="preserve"> </w:t>
                            </w:r>
                            <w:r w:rsidRPr="00D20A2B">
                              <w:rPr>
                                <w:rFonts w:cs="Tahoma" w:hint="eastAsia"/>
                                <w:color w:val="0B5294"/>
                                <w:spacing w:val="-4"/>
                                <w:sz w:val="24"/>
                                <w:szCs w:val="24"/>
                                <w:rtl/>
                              </w:rPr>
                              <w:t>המשפטנים</w:t>
                            </w:r>
                            <w:r w:rsidRPr="00D20A2B">
                              <w:rPr>
                                <w:rFonts w:cs="Tahoma"/>
                                <w:color w:val="0B5294"/>
                                <w:spacing w:val="-4"/>
                                <w:sz w:val="24"/>
                                <w:szCs w:val="24"/>
                                <w:rtl/>
                              </w:rPr>
                              <w:t xml:space="preserve">: </w:t>
                            </w:r>
                            <w:r w:rsidRPr="00D20A2B">
                              <w:rPr>
                                <w:rFonts w:cs="Tahoma" w:hint="eastAsia"/>
                                <w:color w:val="0B5294"/>
                                <w:spacing w:val="-4"/>
                                <w:sz w:val="24"/>
                                <w:szCs w:val="24"/>
                                <w:rtl/>
                              </w:rPr>
                              <w:t>מכלל</w:t>
                            </w:r>
                            <w:r w:rsidRPr="00D20A2B">
                              <w:rPr>
                                <w:rFonts w:cs="Tahoma"/>
                                <w:color w:val="0B5294"/>
                                <w:spacing w:val="-4"/>
                                <w:sz w:val="24"/>
                                <w:szCs w:val="24"/>
                                <w:rtl/>
                              </w:rPr>
                              <w:t xml:space="preserve"> </w:t>
                            </w:r>
                            <w:r>
                              <w:rPr>
                                <w:rFonts w:cs="Tahoma"/>
                                <w:color w:val="0B5294"/>
                                <w:spacing w:val="-4"/>
                                <w:sz w:val="24"/>
                                <w:szCs w:val="24"/>
                              </w:rPr>
                              <w:br/>
                            </w:r>
                            <w:r w:rsidRPr="00D20A2B">
                              <w:rPr>
                                <w:rFonts w:cs="Tahoma" w:hint="eastAsia"/>
                                <w:color w:val="0B5294"/>
                                <w:spacing w:val="-4"/>
                                <w:sz w:val="24"/>
                                <w:szCs w:val="24"/>
                                <w:rtl/>
                              </w:rPr>
                              <w:t>כ</w:t>
                            </w:r>
                            <w:r w:rsidRPr="00D20A2B">
                              <w:rPr>
                                <w:rFonts w:cs="Tahoma"/>
                                <w:color w:val="0B5294"/>
                                <w:spacing w:val="-4"/>
                                <w:sz w:val="24"/>
                                <w:szCs w:val="24"/>
                                <w:rtl/>
                              </w:rPr>
                              <w:t xml:space="preserve">-1,600 </w:t>
                            </w:r>
                            <w:r w:rsidRPr="00D20A2B">
                              <w:rPr>
                                <w:rFonts w:cs="Tahoma" w:hint="eastAsia"/>
                                <w:color w:val="0B5294"/>
                                <w:spacing w:val="-4"/>
                                <w:sz w:val="24"/>
                                <w:szCs w:val="24"/>
                                <w:rtl/>
                              </w:rPr>
                              <w:t>המשפטנים</w:t>
                            </w:r>
                            <w:r w:rsidRPr="00D20A2B">
                              <w:rPr>
                                <w:rFonts w:cs="Tahoma"/>
                                <w:color w:val="0B5294"/>
                                <w:spacing w:val="-4"/>
                                <w:sz w:val="24"/>
                                <w:szCs w:val="24"/>
                                <w:rtl/>
                              </w:rPr>
                              <w:t xml:space="preserve"> </w:t>
                            </w:r>
                            <w:r w:rsidRPr="00D20A2B">
                              <w:rPr>
                                <w:rFonts w:cs="Tahoma" w:hint="eastAsia"/>
                                <w:color w:val="0B5294"/>
                                <w:spacing w:val="-4"/>
                                <w:sz w:val="24"/>
                                <w:szCs w:val="24"/>
                                <w:rtl/>
                              </w:rPr>
                              <w:t>עובדי</w:t>
                            </w:r>
                            <w:r w:rsidRPr="00D20A2B">
                              <w:rPr>
                                <w:rFonts w:cs="Tahoma"/>
                                <w:color w:val="0B5294"/>
                                <w:spacing w:val="-4"/>
                                <w:sz w:val="24"/>
                                <w:szCs w:val="24"/>
                                <w:rtl/>
                              </w:rPr>
                              <w:t xml:space="preserve"> </w:t>
                            </w:r>
                            <w:r w:rsidRPr="00D20A2B">
                              <w:rPr>
                                <w:rFonts w:cs="Tahoma" w:hint="eastAsia"/>
                                <w:color w:val="0B5294"/>
                                <w:spacing w:val="-4"/>
                                <w:sz w:val="24"/>
                                <w:szCs w:val="24"/>
                                <w:rtl/>
                              </w:rPr>
                              <w:t>המשרד</w:t>
                            </w:r>
                            <w:r w:rsidRPr="00D20A2B">
                              <w:rPr>
                                <w:rFonts w:cs="Tahoma"/>
                                <w:color w:val="0B5294"/>
                                <w:spacing w:val="-4"/>
                                <w:sz w:val="24"/>
                                <w:szCs w:val="24"/>
                                <w:rtl/>
                              </w:rPr>
                              <w:t xml:space="preserve"> </w:t>
                            </w:r>
                            <w:r w:rsidRPr="00D20A2B">
                              <w:rPr>
                                <w:rFonts w:cs="Tahoma" w:hint="eastAsia"/>
                                <w:color w:val="0B5294"/>
                                <w:spacing w:val="-4"/>
                                <w:sz w:val="24"/>
                                <w:szCs w:val="24"/>
                                <w:rtl/>
                              </w:rPr>
                              <w:t>שנדרש</w:t>
                            </w:r>
                            <w:r w:rsidRPr="00D20A2B">
                              <w:rPr>
                                <w:rFonts w:cs="Tahoma"/>
                                <w:color w:val="0B5294"/>
                                <w:spacing w:val="-4"/>
                                <w:sz w:val="24"/>
                                <w:szCs w:val="24"/>
                                <w:rtl/>
                              </w:rPr>
                              <w:t xml:space="preserve"> </w:t>
                            </w:r>
                            <w:r w:rsidRPr="00D20A2B">
                              <w:rPr>
                                <w:rFonts w:cs="Tahoma" w:hint="eastAsia"/>
                                <w:color w:val="0B5294"/>
                                <w:spacing w:val="-4"/>
                                <w:sz w:val="24"/>
                                <w:szCs w:val="24"/>
                                <w:rtl/>
                              </w:rPr>
                              <w:t>להכשיר</w:t>
                            </w:r>
                            <w:r w:rsidRPr="00D20A2B">
                              <w:rPr>
                                <w:rFonts w:cs="Tahoma"/>
                                <w:color w:val="0B5294"/>
                                <w:spacing w:val="-4"/>
                                <w:sz w:val="24"/>
                                <w:szCs w:val="24"/>
                                <w:rtl/>
                              </w:rPr>
                              <w:t xml:space="preserve"> </w:t>
                            </w:r>
                            <w:r w:rsidRPr="00D20A2B">
                              <w:rPr>
                                <w:rFonts w:cs="Tahoma" w:hint="eastAsia"/>
                                <w:color w:val="0B5294"/>
                                <w:spacing w:val="-4"/>
                                <w:sz w:val="24"/>
                                <w:szCs w:val="24"/>
                                <w:rtl/>
                              </w:rPr>
                              <w:t>קיבלו</w:t>
                            </w:r>
                            <w:r w:rsidRPr="00D20A2B">
                              <w:rPr>
                                <w:rFonts w:cs="Tahoma"/>
                                <w:color w:val="0B5294"/>
                                <w:spacing w:val="-4"/>
                                <w:sz w:val="24"/>
                                <w:szCs w:val="24"/>
                                <w:rtl/>
                              </w:rPr>
                              <w:t xml:space="preserve"> </w:t>
                            </w:r>
                            <w:r w:rsidRPr="00D20A2B">
                              <w:rPr>
                                <w:rFonts w:cs="Tahoma" w:hint="eastAsia"/>
                                <w:color w:val="0B5294"/>
                                <w:spacing w:val="-4"/>
                                <w:sz w:val="24"/>
                                <w:szCs w:val="24"/>
                                <w:rtl/>
                              </w:rPr>
                              <w:t>הכשרה</w:t>
                            </w:r>
                            <w:r w:rsidRPr="00D20A2B">
                              <w:rPr>
                                <w:rFonts w:cs="Tahoma"/>
                                <w:color w:val="0B5294"/>
                                <w:spacing w:val="-4"/>
                                <w:sz w:val="24"/>
                                <w:szCs w:val="24"/>
                                <w:rtl/>
                              </w:rPr>
                              <w:t xml:space="preserve"> </w:t>
                            </w:r>
                            <w:r w:rsidRPr="00D20A2B">
                              <w:rPr>
                                <w:rFonts w:cs="Tahoma" w:hint="eastAsia"/>
                                <w:color w:val="0B5294"/>
                                <w:spacing w:val="-4"/>
                                <w:sz w:val="24"/>
                                <w:szCs w:val="24"/>
                                <w:rtl/>
                              </w:rPr>
                              <w:t>כ</w:t>
                            </w:r>
                            <w:r w:rsidRPr="00D20A2B">
                              <w:rPr>
                                <w:rFonts w:cs="Tahoma"/>
                                <w:color w:val="0B5294"/>
                                <w:spacing w:val="-4"/>
                                <w:sz w:val="24"/>
                                <w:szCs w:val="24"/>
                                <w:rtl/>
                              </w:rPr>
                              <w:t xml:space="preserve">-450 </w:t>
                            </w:r>
                            <w:r w:rsidRPr="00D20A2B">
                              <w:rPr>
                                <w:rFonts w:cs="Tahoma" w:hint="eastAsia"/>
                                <w:color w:val="0B5294"/>
                                <w:spacing w:val="-4"/>
                                <w:sz w:val="24"/>
                                <w:szCs w:val="24"/>
                                <w:rtl/>
                              </w:rPr>
                              <w:t>עובדים</w:t>
                            </w:r>
                            <w:r w:rsidRPr="00D20A2B">
                              <w:rPr>
                                <w:rFonts w:cs="Tahoma"/>
                                <w:color w:val="0B5294"/>
                                <w:spacing w:val="-4"/>
                                <w:sz w:val="24"/>
                                <w:szCs w:val="24"/>
                                <w:rtl/>
                              </w:rPr>
                              <w:t xml:space="preserve"> </w:t>
                            </w:r>
                            <w:r w:rsidRPr="00D20A2B">
                              <w:rPr>
                                <w:rFonts w:cs="Tahoma" w:hint="eastAsia"/>
                                <w:color w:val="0B5294"/>
                                <w:spacing w:val="-4"/>
                                <w:sz w:val="24"/>
                                <w:szCs w:val="24"/>
                                <w:rtl/>
                              </w:rPr>
                              <w:t>בלבד</w:t>
                            </w:r>
                            <w:r w:rsidRPr="00D20A2B">
                              <w:rPr>
                                <w:rFonts w:cs="Tahoma"/>
                                <w:color w:val="0B5294"/>
                                <w:spacing w:val="-4"/>
                                <w:sz w:val="24"/>
                                <w:szCs w:val="24"/>
                                <w:rtl/>
                              </w:rPr>
                              <w:t xml:space="preserve"> </w:t>
                            </w:r>
                            <w:r>
                              <w:rPr>
                                <w:rFonts w:cs="Tahoma"/>
                                <w:color w:val="0B5294"/>
                                <w:spacing w:val="-4"/>
                                <w:sz w:val="24"/>
                                <w:szCs w:val="24"/>
                              </w:rPr>
                              <w:br/>
                            </w:r>
                            <w:r w:rsidRPr="00D20A2B">
                              <w:rPr>
                                <w:rFonts w:cs="Tahoma"/>
                                <w:color w:val="0B5294"/>
                                <w:spacing w:val="-4"/>
                                <w:sz w:val="24"/>
                                <w:szCs w:val="24"/>
                                <w:rtl/>
                              </w:rPr>
                              <w:t>(</w:t>
                            </w:r>
                            <w:r w:rsidRPr="00D20A2B">
                              <w:rPr>
                                <w:rFonts w:cs="Tahoma" w:hint="eastAsia"/>
                                <w:color w:val="0B5294"/>
                                <w:spacing w:val="-4"/>
                                <w:sz w:val="24"/>
                                <w:szCs w:val="24"/>
                                <w:rtl/>
                              </w:rPr>
                              <w:t>כ</w:t>
                            </w:r>
                            <w:r w:rsidRPr="00D20A2B">
                              <w:rPr>
                                <w:rFonts w:cs="Tahoma"/>
                                <w:color w:val="0B5294"/>
                                <w:spacing w:val="-4"/>
                                <w:sz w:val="24"/>
                                <w:szCs w:val="24"/>
                                <w:rtl/>
                              </w:rPr>
                              <w:t xml:space="preserve">-28%). </w:t>
                            </w:r>
                            <w:r w:rsidRPr="00D20A2B">
                              <w:rPr>
                                <w:rFonts w:cs="Tahoma" w:hint="eastAsia"/>
                                <w:color w:val="0B5294"/>
                                <w:spacing w:val="-4"/>
                                <w:sz w:val="24"/>
                                <w:szCs w:val="24"/>
                                <w:rtl/>
                              </w:rPr>
                              <w:t>משרד</w:t>
                            </w:r>
                            <w:r w:rsidRPr="00D20A2B">
                              <w:rPr>
                                <w:rFonts w:cs="Tahoma"/>
                                <w:color w:val="0B5294"/>
                                <w:spacing w:val="-4"/>
                                <w:sz w:val="24"/>
                                <w:szCs w:val="24"/>
                                <w:rtl/>
                              </w:rPr>
                              <w:t xml:space="preserve"> </w:t>
                            </w:r>
                            <w:r w:rsidRPr="00D20A2B">
                              <w:rPr>
                                <w:rFonts w:cs="Tahoma" w:hint="eastAsia"/>
                                <w:color w:val="0B5294"/>
                                <w:spacing w:val="-4"/>
                                <w:sz w:val="24"/>
                                <w:szCs w:val="24"/>
                                <w:rtl/>
                              </w:rPr>
                              <w:t>המשפטים</w:t>
                            </w:r>
                            <w:r w:rsidRPr="00D20A2B">
                              <w:rPr>
                                <w:rFonts w:cs="Tahoma"/>
                                <w:color w:val="0B5294"/>
                                <w:spacing w:val="-4"/>
                                <w:sz w:val="24"/>
                                <w:szCs w:val="24"/>
                                <w:rtl/>
                              </w:rPr>
                              <w:t xml:space="preserve"> </w:t>
                            </w:r>
                            <w:r w:rsidRPr="00D20A2B">
                              <w:rPr>
                                <w:rFonts w:cs="Tahoma" w:hint="eastAsia"/>
                                <w:color w:val="0B5294"/>
                                <w:spacing w:val="-4"/>
                                <w:sz w:val="24"/>
                                <w:szCs w:val="24"/>
                                <w:rtl/>
                              </w:rPr>
                              <w:t>לא</w:t>
                            </w:r>
                            <w:r w:rsidRPr="00D20A2B">
                              <w:rPr>
                                <w:rFonts w:cs="Tahoma"/>
                                <w:color w:val="0B5294"/>
                                <w:spacing w:val="-4"/>
                                <w:sz w:val="24"/>
                                <w:szCs w:val="24"/>
                                <w:rtl/>
                              </w:rPr>
                              <w:t xml:space="preserve"> </w:t>
                            </w:r>
                            <w:r w:rsidRPr="00D20A2B">
                              <w:rPr>
                                <w:rFonts w:cs="Tahoma" w:hint="eastAsia"/>
                                <w:color w:val="0B5294"/>
                                <w:spacing w:val="-4"/>
                                <w:sz w:val="24"/>
                                <w:szCs w:val="24"/>
                                <w:rtl/>
                              </w:rPr>
                              <w:t>החליט</w:t>
                            </w:r>
                            <w:r w:rsidRPr="00D20A2B">
                              <w:rPr>
                                <w:rFonts w:cs="Tahoma"/>
                                <w:color w:val="0B5294"/>
                                <w:spacing w:val="-4"/>
                                <w:sz w:val="24"/>
                                <w:szCs w:val="24"/>
                                <w:rtl/>
                              </w:rPr>
                              <w:t xml:space="preserve"> </w:t>
                            </w:r>
                            <w:r w:rsidRPr="00D20A2B">
                              <w:rPr>
                                <w:rFonts w:cs="Tahoma" w:hint="eastAsia"/>
                                <w:color w:val="0B5294"/>
                                <w:spacing w:val="-4"/>
                                <w:sz w:val="24"/>
                                <w:szCs w:val="24"/>
                                <w:rtl/>
                              </w:rPr>
                              <w:t>כיצד</w:t>
                            </w:r>
                            <w:r w:rsidRPr="00D20A2B">
                              <w:rPr>
                                <w:rFonts w:cs="Tahoma"/>
                                <w:color w:val="0B5294"/>
                                <w:spacing w:val="-4"/>
                                <w:sz w:val="24"/>
                                <w:szCs w:val="24"/>
                                <w:rtl/>
                              </w:rPr>
                              <w:t xml:space="preserve"> </w:t>
                            </w:r>
                            <w:r w:rsidRPr="00D20A2B">
                              <w:rPr>
                                <w:rFonts w:cs="Tahoma" w:hint="eastAsia"/>
                                <w:color w:val="0B5294"/>
                                <w:spacing w:val="-4"/>
                                <w:sz w:val="24"/>
                                <w:szCs w:val="24"/>
                                <w:rtl/>
                              </w:rPr>
                              <w:t>יוכשרו</w:t>
                            </w:r>
                            <w:r w:rsidRPr="00D20A2B">
                              <w:rPr>
                                <w:rFonts w:cs="Tahoma"/>
                                <w:color w:val="0B5294"/>
                                <w:spacing w:val="-4"/>
                                <w:sz w:val="24"/>
                                <w:szCs w:val="24"/>
                                <w:rtl/>
                              </w:rPr>
                              <w:t xml:space="preserve"> </w:t>
                            </w:r>
                            <w:r w:rsidRPr="00D20A2B">
                              <w:rPr>
                                <w:rFonts w:cs="Tahoma" w:hint="eastAsia"/>
                                <w:color w:val="0B5294"/>
                                <w:spacing w:val="-4"/>
                                <w:sz w:val="24"/>
                                <w:szCs w:val="24"/>
                                <w:rtl/>
                              </w:rPr>
                              <w:t>עו</w:t>
                            </w:r>
                            <w:r w:rsidRPr="00D20A2B">
                              <w:rPr>
                                <w:rFonts w:cs="Tahoma"/>
                                <w:color w:val="0B5294"/>
                                <w:spacing w:val="-4"/>
                                <w:sz w:val="24"/>
                                <w:szCs w:val="24"/>
                                <w:rtl/>
                              </w:rPr>
                              <w:t>"</w:t>
                            </w:r>
                            <w:r w:rsidRPr="00D20A2B">
                              <w:rPr>
                                <w:rFonts w:cs="Tahoma" w:hint="eastAsia"/>
                                <w:color w:val="0B5294"/>
                                <w:spacing w:val="-4"/>
                                <w:sz w:val="24"/>
                                <w:szCs w:val="24"/>
                                <w:rtl/>
                              </w:rPr>
                              <w:t>ד</w:t>
                            </w:r>
                            <w:r w:rsidRPr="00D20A2B">
                              <w:rPr>
                                <w:rFonts w:cs="Tahoma"/>
                                <w:color w:val="0B5294"/>
                                <w:spacing w:val="-4"/>
                                <w:sz w:val="24"/>
                                <w:szCs w:val="24"/>
                                <w:rtl/>
                              </w:rPr>
                              <w:t xml:space="preserve"> </w:t>
                            </w:r>
                            <w:r w:rsidRPr="00D20A2B">
                              <w:rPr>
                                <w:rFonts w:cs="Tahoma" w:hint="eastAsia"/>
                                <w:color w:val="0B5294"/>
                                <w:spacing w:val="-4"/>
                                <w:sz w:val="24"/>
                                <w:szCs w:val="24"/>
                                <w:rtl/>
                              </w:rPr>
                              <w:t>חיצוניים</w:t>
                            </w:r>
                            <w:r w:rsidRPr="00D20A2B">
                              <w:rPr>
                                <w:rFonts w:cs="Tahoma"/>
                                <w:color w:val="0B5294"/>
                                <w:spacing w:val="-4"/>
                                <w:sz w:val="24"/>
                                <w:szCs w:val="24"/>
                                <w:rtl/>
                              </w:rPr>
                              <w:t xml:space="preserve"> </w:t>
                            </w:r>
                            <w:r w:rsidRPr="00D20A2B">
                              <w:rPr>
                                <w:rFonts w:cs="Tahoma" w:hint="eastAsia"/>
                                <w:color w:val="0B5294"/>
                                <w:spacing w:val="-4"/>
                                <w:sz w:val="24"/>
                                <w:szCs w:val="24"/>
                                <w:rtl/>
                              </w:rPr>
                              <w:t>שפועלים</w:t>
                            </w:r>
                            <w:r w:rsidRPr="00D20A2B">
                              <w:rPr>
                                <w:rFonts w:cs="Tahoma"/>
                                <w:color w:val="0B5294"/>
                                <w:spacing w:val="-4"/>
                                <w:sz w:val="24"/>
                                <w:szCs w:val="24"/>
                                <w:rtl/>
                              </w:rPr>
                              <w:t xml:space="preserve"> </w:t>
                            </w:r>
                            <w:r w:rsidRPr="00D20A2B">
                              <w:rPr>
                                <w:rFonts w:cs="Tahoma" w:hint="eastAsia"/>
                                <w:color w:val="0B5294"/>
                                <w:spacing w:val="-4"/>
                                <w:sz w:val="24"/>
                                <w:szCs w:val="24"/>
                                <w:rtl/>
                              </w:rPr>
                              <w:t>מטעמו</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54409520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64915"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6736"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4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77413"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D20A2B">
                        <w:rPr>
                          <w:rFonts w:cs="Tahoma" w:hint="eastAsia"/>
                          <w:color w:val="0B5294"/>
                          <w:spacing w:val="-4"/>
                          <w:sz w:val="24"/>
                          <w:szCs w:val="24"/>
                          <w:rtl/>
                        </w:rPr>
                        <w:t>משרד</w:t>
                      </w:r>
                      <w:r w:rsidRPr="00D20A2B">
                        <w:rPr>
                          <w:rFonts w:cs="Tahoma"/>
                          <w:color w:val="0B5294"/>
                          <w:spacing w:val="-4"/>
                          <w:sz w:val="24"/>
                          <w:szCs w:val="24"/>
                          <w:rtl/>
                        </w:rPr>
                        <w:t xml:space="preserve"> </w:t>
                      </w:r>
                      <w:r w:rsidRPr="00D20A2B">
                        <w:rPr>
                          <w:rFonts w:cs="Tahoma" w:hint="eastAsia"/>
                          <w:color w:val="0B5294"/>
                          <w:spacing w:val="-4"/>
                          <w:sz w:val="24"/>
                          <w:szCs w:val="24"/>
                          <w:rtl/>
                        </w:rPr>
                        <w:t>המשפטים</w:t>
                      </w:r>
                      <w:r w:rsidRPr="00D20A2B">
                        <w:rPr>
                          <w:rFonts w:cs="Tahoma"/>
                          <w:color w:val="0B5294"/>
                          <w:spacing w:val="-4"/>
                          <w:sz w:val="24"/>
                          <w:szCs w:val="24"/>
                          <w:rtl/>
                        </w:rPr>
                        <w:t xml:space="preserve"> </w:t>
                      </w:r>
                      <w:r w:rsidRPr="00D20A2B">
                        <w:rPr>
                          <w:rFonts w:cs="Tahoma" w:hint="eastAsia"/>
                          <w:color w:val="0B5294"/>
                          <w:spacing w:val="-4"/>
                          <w:sz w:val="24"/>
                          <w:szCs w:val="24"/>
                          <w:rtl/>
                        </w:rPr>
                        <w:t>הכשיר</w:t>
                      </w:r>
                      <w:r w:rsidRPr="00D20A2B">
                        <w:rPr>
                          <w:rFonts w:cs="Tahoma"/>
                          <w:color w:val="0B5294"/>
                          <w:spacing w:val="-4"/>
                          <w:sz w:val="24"/>
                          <w:szCs w:val="24"/>
                          <w:rtl/>
                        </w:rPr>
                        <w:t xml:space="preserve"> </w:t>
                      </w:r>
                      <w:r w:rsidRPr="00D20A2B">
                        <w:rPr>
                          <w:rFonts w:cs="Tahoma" w:hint="eastAsia"/>
                          <w:color w:val="0B5294"/>
                          <w:spacing w:val="-4"/>
                          <w:sz w:val="24"/>
                          <w:szCs w:val="24"/>
                          <w:rtl/>
                        </w:rPr>
                        <w:t>רק</w:t>
                      </w:r>
                      <w:r w:rsidRPr="00D20A2B">
                        <w:rPr>
                          <w:rFonts w:cs="Tahoma"/>
                          <w:color w:val="0B5294"/>
                          <w:spacing w:val="-4"/>
                          <w:sz w:val="24"/>
                          <w:szCs w:val="24"/>
                          <w:rtl/>
                        </w:rPr>
                        <w:t xml:space="preserve"> </w:t>
                      </w:r>
                      <w:r w:rsidRPr="00D20A2B">
                        <w:rPr>
                          <w:rFonts w:cs="Tahoma" w:hint="eastAsia"/>
                          <w:color w:val="0B5294"/>
                          <w:spacing w:val="-4"/>
                          <w:sz w:val="24"/>
                          <w:szCs w:val="24"/>
                          <w:rtl/>
                        </w:rPr>
                        <w:t>חלק</w:t>
                      </w:r>
                      <w:r w:rsidRPr="00D20A2B">
                        <w:rPr>
                          <w:rFonts w:cs="Tahoma"/>
                          <w:color w:val="0B5294"/>
                          <w:spacing w:val="-4"/>
                          <w:sz w:val="24"/>
                          <w:szCs w:val="24"/>
                          <w:rtl/>
                        </w:rPr>
                        <w:t xml:space="preserve"> </w:t>
                      </w:r>
                      <w:r w:rsidRPr="00D20A2B">
                        <w:rPr>
                          <w:rFonts w:cs="Tahoma" w:hint="eastAsia"/>
                          <w:color w:val="0B5294"/>
                          <w:spacing w:val="-4"/>
                          <w:sz w:val="24"/>
                          <w:szCs w:val="24"/>
                          <w:rtl/>
                        </w:rPr>
                        <w:t>מן</w:t>
                      </w:r>
                      <w:r w:rsidRPr="00D20A2B">
                        <w:rPr>
                          <w:rFonts w:cs="Tahoma"/>
                          <w:color w:val="0B5294"/>
                          <w:spacing w:val="-4"/>
                          <w:sz w:val="24"/>
                          <w:szCs w:val="24"/>
                          <w:rtl/>
                        </w:rPr>
                        <w:t xml:space="preserve"> </w:t>
                      </w:r>
                      <w:r w:rsidRPr="00D20A2B">
                        <w:rPr>
                          <w:rFonts w:cs="Tahoma" w:hint="eastAsia"/>
                          <w:color w:val="0B5294"/>
                          <w:spacing w:val="-4"/>
                          <w:sz w:val="24"/>
                          <w:szCs w:val="24"/>
                          <w:rtl/>
                        </w:rPr>
                        <w:t>המשפטנים</w:t>
                      </w:r>
                      <w:r w:rsidRPr="00D20A2B">
                        <w:rPr>
                          <w:rFonts w:cs="Tahoma"/>
                          <w:color w:val="0B5294"/>
                          <w:spacing w:val="-4"/>
                          <w:sz w:val="24"/>
                          <w:szCs w:val="24"/>
                          <w:rtl/>
                        </w:rPr>
                        <w:t xml:space="preserve">: </w:t>
                      </w:r>
                      <w:r w:rsidRPr="00D20A2B">
                        <w:rPr>
                          <w:rFonts w:cs="Tahoma" w:hint="eastAsia"/>
                          <w:color w:val="0B5294"/>
                          <w:spacing w:val="-4"/>
                          <w:sz w:val="24"/>
                          <w:szCs w:val="24"/>
                          <w:rtl/>
                        </w:rPr>
                        <w:t>מכלל</w:t>
                      </w:r>
                      <w:r w:rsidRPr="00D20A2B">
                        <w:rPr>
                          <w:rFonts w:cs="Tahoma"/>
                          <w:color w:val="0B5294"/>
                          <w:spacing w:val="-4"/>
                          <w:sz w:val="24"/>
                          <w:szCs w:val="24"/>
                          <w:rtl/>
                        </w:rPr>
                        <w:t xml:space="preserve"> </w:t>
                      </w:r>
                      <w:r>
                        <w:rPr>
                          <w:rFonts w:cs="Tahoma"/>
                          <w:color w:val="0B5294"/>
                          <w:spacing w:val="-4"/>
                          <w:sz w:val="24"/>
                          <w:szCs w:val="24"/>
                        </w:rPr>
                        <w:br/>
                      </w:r>
                      <w:r w:rsidRPr="00D20A2B">
                        <w:rPr>
                          <w:rFonts w:cs="Tahoma" w:hint="eastAsia"/>
                          <w:color w:val="0B5294"/>
                          <w:spacing w:val="-4"/>
                          <w:sz w:val="24"/>
                          <w:szCs w:val="24"/>
                          <w:rtl/>
                        </w:rPr>
                        <w:t>כ</w:t>
                      </w:r>
                      <w:r w:rsidRPr="00D20A2B">
                        <w:rPr>
                          <w:rFonts w:cs="Tahoma"/>
                          <w:color w:val="0B5294"/>
                          <w:spacing w:val="-4"/>
                          <w:sz w:val="24"/>
                          <w:szCs w:val="24"/>
                          <w:rtl/>
                        </w:rPr>
                        <w:t xml:space="preserve">-1,600 </w:t>
                      </w:r>
                      <w:r w:rsidRPr="00D20A2B">
                        <w:rPr>
                          <w:rFonts w:cs="Tahoma" w:hint="eastAsia"/>
                          <w:color w:val="0B5294"/>
                          <w:spacing w:val="-4"/>
                          <w:sz w:val="24"/>
                          <w:szCs w:val="24"/>
                          <w:rtl/>
                        </w:rPr>
                        <w:t>המשפטנים</w:t>
                      </w:r>
                      <w:r w:rsidRPr="00D20A2B">
                        <w:rPr>
                          <w:rFonts w:cs="Tahoma"/>
                          <w:color w:val="0B5294"/>
                          <w:spacing w:val="-4"/>
                          <w:sz w:val="24"/>
                          <w:szCs w:val="24"/>
                          <w:rtl/>
                        </w:rPr>
                        <w:t xml:space="preserve"> </w:t>
                      </w:r>
                      <w:r w:rsidRPr="00D20A2B">
                        <w:rPr>
                          <w:rFonts w:cs="Tahoma" w:hint="eastAsia"/>
                          <w:color w:val="0B5294"/>
                          <w:spacing w:val="-4"/>
                          <w:sz w:val="24"/>
                          <w:szCs w:val="24"/>
                          <w:rtl/>
                        </w:rPr>
                        <w:t>עובדי</w:t>
                      </w:r>
                      <w:r w:rsidRPr="00D20A2B">
                        <w:rPr>
                          <w:rFonts w:cs="Tahoma"/>
                          <w:color w:val="0B5294"/>
                          <w:spacing w:val="-4"/>
                          <w:sz w:val="24"/>
                          <w:szCs w:val="24"/>
                          <w:rtl/>
                        </w:rPr>
                        <w:t xml:space="preserve"> </w:t>
                      </w:r>
                      <w:r w:rsidRPr="00D20A2B">
                        <w:rPr>
                          <w:rFonts w:cs="Tahoma" w:hint="eastAsia"/>
                          <w:color w:val="0B5294"/>
                          <w:spacing w:val="-4"/>
                          <w:sz w:val="24"/>
                          <w:szCs w:val="24"/>
                          <w:rtl/>
                        </w:rPr>
                        <w:t>המשרד</w:t>
                      </w:r>
                      <w:r w:rsidRPr="00D20A2B">
                        <w:rPr>
                          <w:rFonts w:cs="Tahoma"/>
                          <w:color w:val="0B5294"/>
                          <w:spacing w:val="-4"/>
                          <w:sz w:val="24"/>
                          <w:szCs w:val="24"/>
                          <w:rtl/>
                        </w:rPr>
                        <w:t xml:space="preserve"> </w:t>
                      </w:r>
                      <w:r w:rsidRPr="00D20A2B">
                        <w:rPr>
                          <w:rFonts w:cs="Tahoma" w:hint="eastAsia"/>
                          <w:color w:val="0B5294"/>
                          <w:spacing w:val="-4"/>
                          <w:sz w:val="24"/>
                          <w:szCs w:val="24"/>
                          <w:rtl/>
                        </w:rPr>
                        <w:t>שנדרש</w:t>
                      </w:r>
                      <w:r w:rsidRPr="00D20A2B">
                        <w:rPr>
                          <w:rFonts w:cs="Tahoma"/>
                          <w:color w:val="0B5294"/>
                          <w:spacing w:val="-4"/>
                          <w:sz w:val="24"/>
                          <w:szCs w:val="24"/>
                          <w:rtl/>
                        </w:rPr>
                        <w:t xml:space="preserve"> </w:t>
                      </w:r>
                      <w:r w:rsidRPr="00D20A2B">
                        <w:rPr>
                          <w:rFonts w:cs="Tahoma" w:hint="eastAsia"/>
                          <w:color w:val="0B5294"/>
                          <w:spacing w:val="-4"/>
                          <w:sz w:val="24"/>
                          <w:szCs w:val="24"/>
                          <w:rtl/>
                        </w:rPr>
                        <w:t>להכשיר</w:t>
                      </w:r>
                      <w:r w:rsidRPr="00D20A2B">
                        <w:rPr>
                          <w:rFonts w:cs="Tahoma"/>
                          <w:color w:val="0B5294"/>
                          <w:spacing w:val="-4"/>
                          <w:sz w:val="24"/>
                          <w:szCs w:val="24"/>
                          <w:rtl/>
                        </w:rPr>
                        <w:t xml:space="preserve"> </w:t>
                      </w:r>
                      <w:r w:rsidRPr="00D20A2B">
                        <w:rPr>
                          <w:rFonts w:cs="Tahoma" w:hint="eastAsia"/>
                          <w:color w:val="0B5294"/>
                          <w:spacing w:val="-4"/>
                          <w:sz w:val="24"/>
                          <w:szCs w:val="24"/>
                          <w:rtl/>
                        </w:rPr>
                        <w:t>קיבלו</w:t>
                      </w:r>
                      <w:r w:rsidRPr="00D20A2B">
                        <w:rPr>
                          <w:rFonts w:cs="Tahoma"/>
                          <w:color w:val="0B5294"/>
                          <w:spacing w:val="-4"/>
                          <w:sz w:val="24"/>
                          <w:szCs w:val="24"/>
                          <w:rtl/>
                        </w:rPr>
                        <w:t xml:space="preserve"> </w:t>
                      </w:r>
                      <w:r w:rsidRPr="00D20A2B">
                        <w:rPr>
                          <w:rFonts w:cs="Tahoma" w:hint="eastAsia"/>
                          <w:color w:val="0B5294"/>
                          <w:spacing w:val="-4"/>
                          <w:sz w:val="24"/>
                          <w:szCs w:val="24"/>
                          <w:rtl/>
                        </w:rPr>
                        <w:t>הכשרה</w:t>
                      </w:r>
                      <w:r w:rsidRPr="00D20A2B">
                        <w:rPr>
                          <w:rFonts w:cs="Tahoma"/>
                          <w:color w:val="0B5294"/>
                          <w:spacing w:val="-4"/>
                          <w:sz w:val="24"/>
                          <w:szCs w:val="24"/>
                          <w:rtl/>
                        </w:rPr>
                        <w:t xml:space="preserve"> </w:t>
                      </w:r>
                      <w:r w:rsidRPr="00D20A2B">
                        <w:rPr>
                          <w:rFonts w:cs="Tahoma" w:hint="eastAsia"/>
                          <w:color w:val="0B5294"/>
                          <w:spacing w:val="-4"/>
                          <w:sz w:val="24"/>
                          <w:szCs w:val="24"/>
                          <w:rtl/>
                        </w:rPr>
                        <w:t>כ</w:t>
                      </w:r>
                      <w:r w:rsidRPr="00D20A2B">
                        <w:rPr>
                          <w:rFonts w:cs="Tahoma"/>
                          <w:color w:val="0B5294"/>
                          <w:spacing w:val="-4"/>
                          <w:sz w:val="24"/>
                          <w:szCs w:val="24"/>
                          <w:rtl/>
                        </w:rPr>
                        <w:t xml:space="preserve">-450 </w:t>
                      </w:r>
                      <w:r w:rsidRPr="00D20A2B">
                        <w:rPr>
                          <w:rFonts w:cs="Tahoma" w:hint="eastAsia"/>
                          <w:color w:val="0B5294"/>
                          <w:spacing w:val="-4"/>
                          <w:sz w:val="24"/>
                          <w:szCs w:val="24"/>
                          <w:rtl/>
                        </w:rPr>
                        <w:t>עובדים</w:t>
                      </w:r>
                      <w:r w:rsidRPr="00D20A2B">
                        <w:rPr>
                          <w:rFonts w:cs="Tahoma"/>
                          <w:color w:val="0B5294"/>
                          <w:spacing w:val="-4"/>
                          <w:sz w:val="24"/>
                          <w:szCs w:val="24"/>
                          <w:rtl/>
                        </w:rPr>
                        <w:t xml:space="preserve"> </w:t>
                      </w:r>
                      <w:r w:rsidRPr="00D20A2B">
                        <w:rPr>
                          <w:rFonts w:cs="Tahoma" w:hint="eastAsia"/>
                          <w:color w:val="0B5294"/>
                          <w:spacing w:val="-4"/>
                          <w:sz w:val="24"/>
                          <w:szCs w:val="24"/>
                          <w:rtl/>
                        </w:rPr>
                        <w:t>בלבד</w:t>
                      </w:r>
                      <w:r w:rsidRPr="00D20A2B">
                        <w:rPr>
                          <w:rFonts w:cs="Tahoma"/>
                          <w:color w:val="0B5294"/>
                          <w:spacing w:val="-4"/>
                          <w:sz w:val="24"/>
                          <w:szCs w:val="24"/>
                          <w:rtl/>
                        </w:rPr>
                        <w:t xml:space="preserve"> </w:t>
                      </w:r>
                      <w:r>
                        <w:rPr>
                          <w:rFonts w:cs="Tahoma"/>
                          <w:color w:val="0B5294"/>
                          <w:spacing w:val="-4"/>
                          <w:sz w:val="24"/>
                          <w:szCs w:val="24"/>
                        </w:rPr>
                        <w:br/>
                      </w:r>
                      <w:r w:rsidRPr="00D20A2B">
                        <w:rPr>
                          <w:rFonts w:cs="Tahoma"/>
                          <w:color w:val="0B5294"/>
                          <w:spacing w:val="-4"/>
                          <w:sz w:val="24"/>
                          <w:szCs w:val="24"/>
                          <w:rtl/>
                        </w:rPr>
                        <w:t>(</w:t>
                      </w:r>
                      <w:r w:rsidRPr="00D20A2B">
                        <w:rPr>
                          <w:rFonts w:cs="Tahoma" w:hint="eastAsia"/>
                          <w:color w:val="0B5294"/>
                          <w:spacing w:val="-4"/>
                          <w:sz w:val="24"/>
                          <w:szCs w:val="24"/>
                          <w:rtl/>
                        </w:rPr>
                        <w:t>כ</w:t>
                      </w:r>
                      <w:r w:rsidRPr="00D20A2B">
                        <w:rPr>
                          <w:rFonts w:cs="Tahoma"/>
                          <w:color w:val="0B5294"/>
                          <w:spacing w:val="-4"/>
                          <w:sz w:val="24"/>
                          <w:szCs w:val="24"/>
                          <w:rtl/>
                        </w:rPr>
                        <w:t xml:space="preserve">-28%). </w:t>
                      </w:r>
                      <w:r w:rsidRPr="00D20A2B">
                        <w:rPr>
                          <w:rFonts w:cs="Tahoma" w:hint="eastAsia"/>
                          <w:color w:val="0B5294"/>
                          <w:spacing w:val="-4"/>
                          <w:sz w:val="24"/>
                          <w:szCs w:val="24"/>
                          <w:rtl/>
                        </w:rPr>
                        <w:t>משרד</w:t>
                      </w:r>
                      <w:r w:rsidRPr="00D20A2B">
                        <w:rPr>
                          <w:rFonts w:cs="Tahoma"/>
                          <w:color w:val="0B5294"/>
                          <w:spacing w:val="-4"/>
                          <w:sz w:val="24"/>
                          <w:szCs w:val="24"/>
                          <w:rtl/>
                        </w:rPr>
                        <w:t xml:space="preserve"> </w:t>
                      </w:r>
                      <w:r w:rsidRPr="00D20A2B">
                        <w:rPr>
                          <w:rFonts w:cs="Tahoma" w:hint="eastAsia"/>
                          <w:color w:val="0B5294"/>
                          <w:spacing w:val="-4"/>
                          <w:sz w:val="24"/>
                          <w:szCs w:val="24"/>
                          <w:rtl/>
                        </w:rPr>
                        <w:t>המשפטים</w:t>
                      </w:r>
                      <w:r w:rsidRPr="00D20A2B">
                        <w:rPr>
                          <w:rFonts w:cs="Tahoma"/>
                          <w:color w:val="0B5294"/>
                          <w:spacing w:val="-4"/>
                          <w:sz w:val="24"/>
                          <w:szCs w:val="24"/>
                          <w:rtl/>
                        </w:rPr>
                        <w:t xml:space="preserve"> </w:t>
                      </w:r>
                      <w:r w:rsidRPr="00D20A2B">
                        <w:rPr>
                          <w:rFonts w:cs="Tahoma" w:hint="eastAsia"/>
                          <w:color w:val="0B5294"/>
                          <w:spacing w:val="-4"/>
                          <w:sz w:val="24"/>
                          <w:szCs w:val="24"/>
                          <w:rtl/>
                        </w:rPr>
                        <w:t>לא</w:t>
                      </w:r>
                      <w:r w:rsidRPr="00D20A2B">
                        <w:rPr>
                          <w:rFonts w:cs="Tahoma"/>
                          <w:color w:val="0B5294"/>
                          <w:spacing w:val="-4"/>
                          <w:sz w:val="24"/>
                          <w:szCs w:val="24"/>
                          <w:rtl/>
                        </w:rPr>
                        <w:t xml:space="preserve"> </w:t>
                      </w:r>
                      <w:r w:rsidRPr="00D20A2B">
                        <w:rPr>
                          <w:rFonts w:cs="Tahoma" w:hint="eastAsia"/>
                          <w:color w:val="0B5294"/>
                          <w:spacing w:val="-4"/>
                          <w:sz w:val="24"/>
                          <w:szCs w:val="24"/>
                          <w:rtl/>
                        </w:rPr>
                        <w:t>החליט</w:t>
                      </w:r>
                      <w:r w:rsidRPr="00D20A2B">
                        <w:rPr>
                          <w:rFonts w:cs="Tahoma"/>
                          <w:color w:val="0B5294"/>
                          <w:spacing w:val="-4"/>
                          <w:sz w:val="24"/>
                          <w:szCs w:val="24"/>
                          <w:rtl/>
                        </w:rPr>
                        <w:t xml:space="preserve"> </w:t>
                      </w:r>
                      <w:r w:rsidRPr="00D20A2B">
                        <w:rPr>
                          <w:rFonts w:cs="Tahoma" w:hint="eastAsia"/>
                          <w:color w:val="0B5294"/>
                          <w:spacing w:val="-4"/>
                          <w:sz w:val="24"/>
                          <w:szCs w:val="24"/>
                          <w:rtl/>
                        </w:rPr>
                        <w:t>כיצד</w:t>
                      </w:r>
                      <w:r w:rsidRPr="00D20A2B">
                        <w:rPr>
                          <w:rFonts w:cs="Tahoma"/>
                          <w:color w:val="0B5294"/>
                          <w:spacing w:val="-4"/>
                          <w:sz w:val="24"/>
                          <w:szCs w:val="24"/>
                          <w:rtl/>
                        </w:rPr>
                        <w:t xml:space="preserve"> </w:t>
                      </w:r>
                      <w:r w:rsidRPr="00D20A2B">
                        <w:rPr>
                          <w:rFonts w:cs="Tahoma" w:hint="eastAsia"/>
                          <w:color w:val="0B5294"/>
                          <w:spacing w:val="-4"/>
                          <w:sz w:val="24"/>
                          <w:szCs w:val="24"/>
                          <w:rtl/>
                        </w:rPr>
                        <w:t>יוכשרו</w:t>
                      </w:r>
                      <w:r w:rsidRPr="00D20A2B">
                        <w:rPr>
                          <w:rFonts w:cs="Tahoma"/>
                          <w:color w:val="0B5294"/>
                          <w:spacing w:val="-4"/>
                          <w:sz w:val="24"/>
                          <w:szCs w:val="24"/>
                          <w:rtl/>
                        </w:rPr>
                        <w:t xml:space="preserve"> </w:t>
                      </w:r>
                      <w:r w:rsidRPr="00D20A2B">
                        <w:rPr>
                          <w:rFonts w:cs="Tahoma" w:hint="eastAsia"/>
                          <w:color w:val="0B5294"/>
                          <w:spacing w:val="-4"/>
                          <w:sz w:val="24"/>
                          <w:szCs w:val="24"/>
                          <w:rtl/>
                        </w:rPr>
                        <w:t>עו</w:t>
                      </w:r>
                      <w:r w:rsidRPr="00D20A2B">
                        <w:rPr>
                          <w:rFonts w:cs="Tahoma"/>
                          <w:color w:val="0B5294"/>
                          <w:spacing w:val="-4"/>
                          <w:sz w:val="24"/>
                          <w:szCs w:val="24"/>
                          <w:rtl/>
                        </w:rPr>
                        <w:t>"</w:t>
                      </w:r>
                      <w:r w:rsidRPr="00D20A2B">
                        <w:rPr>
                          <w:rFonts w:cs="Tahoma" w:hint="eastAsia"/>
                          <w:color w:val="0B5294"/>
                          <w:spacing w:val="-4"/>
                          <w:sz w:val="24"/>
                          <w:szCs w:val="24"/>
                          <w:rtl/>
                        </w:rPr>
                        <w:t>ד</w:t>
                      </w:r>
                      <w:r w:rsidRPr="00D20A2B">
                        <w:rPr>
                          <w:rFonts w:cs="Tahoma"/>
                          <w:color w:val="0B5294"/>
                          <w:spacing w:val="-4"/>
                          <w:sz w:val="24"/>
                          <w:szCs w:val="24"/>
                          <w:rtl/>
                        </w:rPr>
                        <w:t xml:space="preserve"> </w:t>
                      </w:r>
                      <w:r w:rsidRPr="00D20A2B">
                        <w:rPr>
                          <w:rFonts w:cs="Tahoma" w:hint="eastAsia"/>
                          <w:color w:val="0B5294"/>
                          <w:spacing w:val="-4"/>
                          <w:sz w:val="24"/>
                          <w:szCs w:val="24"/>
                          <w:rtl/>
                        </w:rPr>
                        <w:t>חיצוניים</w:t>
                      </w:r>
                      <w:r w:rsidRPr="00D20A2B">
                        <w:rPr>
                          <w:rFonts w:cs="Tahoma"/>
                          <w:color w:val="0B5294"/>
                          <w:spacing w:val="-4"/>
                          <w:sz w:val="24"/>
                          <w:szCs w:val="24"/>
                          <w:rtl/>
                        </w:rPr>
                        <w:t xml:space="preserve"> </w:t>
                      </w:r>
                      <w:r w:rsidRPr="00D20A2B">
                        <w:rPr>
                          <w:rFonts w:cs="Tahoma" w:hint="eastAsia"/>
                          <w:color w:val="0B5294"/>
                          <w:spacing w:val="-4"/>
                          <w:sz w:val="24"/>
                          <w:szCs w:val="24"/>
                          <w:rtl/>
                        </w:rPr>
                        <w:t>שפועלים</w:t>
                      </w:r>
                      <w:r w:rsidRPr="00D20A2B">
                        <w:rPr>
                          <w:rFonts w:cs="Tahoma"/>
                          <w:color w:val="0B5294"/>
                          <w:spacing w:val="-4"/>
                          <w:sz w:val="24"/>
                          <w:szCs w:val="24"/>
                          <w:rtl/>
                        </w:rPr>
                        <w:t xml:space="preserve"> </w:t>
                      </w:r>
                      <w:r w:rsidRPr="00D20A2B">
                        <w:rPr>
                          <w:rFonts w:cs="Tahoma" w:hint="eastAsia"/>
                          <w:color w:val="0B5294"/>
                          <w:spacing w:val="-4"/>
                          <w:sz w:val="24"/>
                          <w:szCs w:val="24"/>
                          <w:rtl/>
                        </w:rPr>
                        <w:t>מטעמו</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4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3062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0E5DCC">
      <w:pPr>
        <w:spacing w:before="180" w:line="240" w:lineRule="exact"/>
        <w:ind w:right="2268"/>
        <w:jc w:val="both"/>
        <w:rPr>
          <w:rFonts w:ascii="Tahoma" w:hAnsi="Tahoma" w:cs="Tahoma"/>
          <w:sz w:val="18"/>
          <w:szCs w:val="18"/>
          <w:rtl/>
        </w:rPr>
      </w:pPr>
      <w:r w:rsidRPr="00AD4F32">
        <w:rPr>
          <w:rFonts w:ascii="Tahoma" w:hAnsi="Tahoma" w:cs="Tahoma" w:hint="cs"/>
          <w:sz w:val="18"/>
          <w:szCs w:val="18"/>
          <w:rtl/>
        </w:rPr>
        <w:t>חובת ביצוע התאמות הנגישות וחובת הכשרתם של עובדים מעוגנות בתקנות השירות, בהן נקבעו גם מועדים להשלמתם.</w:t>
      </w:r>
      <w:r w:rsidRPr="00AD4F32">
        <w:rPr>
          <w:rFonts w:ascii="Tahoma" w:hAnsi="Tahoma" w:cs="Tahoma"/>
          <w:sz w:val="18"/>
          <w:szCs w:val="18"/>
          <w:rtl/>
        </w:rPr>
        <w:t xml:space="preserve"> </w:t>
      </w:r>
      <w:r w:rsidRPr="00AD4F32">
        <w:rPr>
          <w:rFonts w:ascii="Tahoma" w:hAnsi="Tahoma" w:cs="Tahoma" w:hint="eastAsia"/>
          <w:sz w:val="18"/>
          <w:szCs w:val="18"/>
          <w:rtl/>
        </w:rPr>
        <w:t>תרשים</w:t>
      </w:r>
      <w:r w:rsidRPr="00AD4F32">
        <w:rPr>
          <w:rFonts w:ascii="Tahoma" w:hAnsi="Tahoma" w:cs="Tahoma"/>
          <w:sz w:val="18"/>
          <w:szCs w:val="18"/>
          <w:rtl/>
        </w:rPr>
        <w:t xml:space="preserve"> </w:t>
      </w:r>
      <w:r w:rsidRPr="00AD4F32">
        <w:rPr>
          <w:rFonts w:ascii="Tahoma" w:hAnsi="Tahoma" w:cs="Tahoma" w:hint="cs"/>
          <w:sz w:val="18"/>
          <w:szCs w:val="18"/>
          <w:rtl/>
        </w:rPr>
        <w:t xml:space="preserve">3 </w:t>
      </w:r>
      <w:r w:rsidRPr="00AD4F32">
        <w:rPr>
          <w:rFonts w:ascii="Tahoma" w:hAnsi="Tahoma" w:cs="Tahoma"/>
          <w:sz w:val="18"/>
          <w:szCs w:val="18"/>
          <w:rtl/>
        </w:rPr>
        <w:t xml:space="preserve">להלן מציג על גבי ציר הזמן את </w:t>
      </w:r>
      <w:r w:rsidRPr="00AD4F32">
        <w:rPr>
          <w:rFonts w:ascii="Tahoma" w:hAnsi="Tahoma" w:cs="Tahoma" w:hint="cs"/>
          <w:sz w:val="18"/>
          <w:szCs w:val="18"/>
          <w:rtl/>
        </w:rPr>
        <w:t>ה</w:t>
      </w:r>
      <w:r w:rsidRPr="00AD4F32">
        <w:rPr>
          <w:rFonts w:ascii="Tahoma" w:hAnsi="Tahoma" w:cs="Tahoma"/>
          <w:sz w:val="18"/>
          <w:szCs w:val="18"/>
          <w:rtl/>
        </w:rPr>
        <w:t>מועדי</w:t>
      </w:r>
      <w:r w:rsidRPr="00AD4F32">
        <w:rPr>
          <w:rFonts w:ascii="Tahoma" w:hAnsi="Tahoma" w:cs="Tahoma" w:hint="cs"/>
          <w:sz w:val="18"/>
          <w:szCs w:val="18"/>
          <w:rtl/>
        </w:rPr>
        <w:t xml:space="preserve">ם הקבועים בתקנות </w:t>
      </w:r>
      <w:r w:rsidRPr="00AD4F32">
        <w:rPr>
          <w:rFonts w:ascii="Tahoma" w:hAnsi="Tahoma" w:cs="Tahoma"/>
          <w:sz w:val="18"/>
          <w:szCs w:val="18"/>
          <w:rtl/>
        </w:rPr>
        <w:t>ל</w:t>
      </w:r>
      <w:r w:rsidRPr="00AD4F32">
        <w:rPr>
          <w:rFonts w:ascii="Tahoma" w:hAnsi="Tahoma" w:cs="Tahoma" w:hint="cs"/>
          <w:sz w:val="18"/>
          <w:szCs w:val="18"/>
          <w:rtl/>
        </w:rPr>
        <w:t>השלמת התאמות הנגישו</w:t>
      </w:r>
      <w:r w:rsidRPr="00AD4F32">
        <w:rPr>
          <w:rFonts w:ascii="Tahoma" w:hAnsi="Tahoma" w:cs="Tahoma"/>
          <w:sz w:val="18"/>
          <w:szCs w:val="18"/>
          <w:rtl/>
        </w:rPr>
        <w:t xml:space="preserve">ת </w:t>
      </w:r>
      <w:r w:rsidRPr="00AD4F32">
        <w:rPr>
          <w:rFonts w:ascii="Tahoma" w:hAnsi="Tahoma" w:cs="Tahoma" w:hint="cs"/>
          <w:sz w:val="18"/>
          <w:szCs w:val="18"/>
          <w:rtl/>
        </w:rPr>
        <w:t xml:space="preserve">של </w:t>
      </w:r>
      <w:r w:rsidRPr="00AD4F32">
        <w:rPr>
          <w:rFonts w:ascii="Tahoma" w:hAnsi="Tahoma" w:cs="Tahoma"/>
          <w:sz w:val="18"/>
          <w:szCs w:val="18"/>
          <w:rtl/>
        </w:rPr>
        <w:t xml:space="preserve">השירות </w:t>
      </w:r>
      <w:r w:rsidRPr="00AD4F32">
        <w:rPr>
          <w:rFonts w:ascii="Tahoma" w:hAnsi="Tahoma" w:cs="Tahoma" w:hint="eastAsia"/>
          <w:sz w:val="18"/>
          <w:szCs w:val="18"/>
          <w:rtl/>
        </w:rPr>
        <w:t>ו</w:t>
      </w:r>
      <w:r w:rsidRPr="00AD4F32">
        <w:rPr>
          <w:rFonts w:ascii="Tahoma" w:hAnsi="Tahoma" w:cs="Tahoma" w:hint="cs"/>
          <w:sz w:val="18"/>
          <w:szCs w:val="18"/>
          <w:rtl/>
        </w:rPr>
        <w:t>ל</w:t>
      </w:r>
      <w:r w:rsidRPr="00AD4F32">
        <w:rPr>
          <w:rFonts w:ascii="Tahoma" w:hAnsi="Tahoma" w:cs="Tahoma" w:hint="eastAsia"/>
          <w:sz w:val="18"/>
          <w:szCs w:val="18"/>
          <w:rtl/>
        </w:rPr>
        <w:t>הכ</w:t>
      </w:r>
      <w:r w:rsidRPr="00AD4F32">
        <w:rPr>
          <w:rFonts w:ascii="Tahoma" w:hAnsi="Tahoma" w:cs="Tahoma" w:hint="cs"/>
          <w:sz w:val="18"/>
          <w:szCs w:val="18"/>
          <w:rtl/>
        </w:rPr>
        <w:t>ש</w:t>
      </w:r>
      <w:r w:rsidRPr="00AD4F32">
        <w:rPr>
          <w:rFonts w:ascii="Tahoma" w:hAnsi="Tahoma" w:cs="Tahoma" w:hint="eastAsia"/>
          <w:sz w:val="18"/>
          <w:szCs w:val="18"/>
          <w:rtl/>
        </w:rPr>
        <w:t>רת</w:t>
      </w:r>
      <w:r w:rsidRPr="00AD4F32">
        <w:rPr>
          <w:rFonts w:ascii="Tahoma" w:hAnsi="Tahoma" w:cs="Tahoma"/>
          <w:sz w:val="18"/>
          <w:szCs w:val="18"/>
          <w:rtl/>
        </w:rPr>
        <w:t xml:space="preserve"> העובדים </w:t>
      </w:r>
      <w:r w:rsidRPr="00AD4F32">
        <w:rPr>
          <w:rFonts w:ascii="Tahoma" w:hAnsi="Tahoma" w:cs="Tahoma" w:hint="eastAsia"/>
          <w:sz w:val="18"/>
          <w:szCs w:val="18"/>
          <w:rtl/>
        </w:rPr>
        <w:t>מול</w:t>
      </w:r>
      <w:r w:rsidRPr="00AD4F32">
        <w:rPr>
          <w:rFonts w:ascii="Tahoma" w:hAnsi="Tahoma" w:cs="Tahoma"/>
          <w:sz w:val="18"/>
          <w:szCs w:val="18"/>
          <w:rtl/>
        </w:rPr>
        <w:t xml:space="preserve"> </w:t>
      </w:r>
      <w:r w:rsidRPr="00AD4F32">
        <w:rPr>
          <w:rFonts w:ascii="Tahoma" w:hAnsi="Tahoma" w:cs="Tahoma" w:hint="cs"/>
          <w:sz w:val="18"/>
          <w:szCs w:val="18"/>
          <w:rtl/>
        </w:rPr>
        <w:t>מועדי ביצוען במשרד המשפטים.</w:t>
      </w:r>
    </w:p>
    <w:p w:rsidR="00A207F5" w:rsidRPr="000E5DCC" w:rsidP="000E5DCC">
      <w:pPr>
        <w:pStyle w:val="tab-name"/>
        <w:rPr>
          <w:b/>
          <w:bCs/>
          <w:rtl/>
        </w:rPr>
      </w:pPr>
      <w:r w:rsidRPr="00AD4F32">
        <w:rPr>
          <w:rFonts w:hint="eastAsia"/>
          <w:rtl/>
        </w:rPr>
        <w:t>תרשים</w:t>
      </w:r>
      <w:r w:rsidRPr="00AD4F32">
        <w:rPr>
          <w:rtl/>
        </w:rPr>
        <w:t xml:space="preserve"> </w:t>
      </w:r>
      <w:r w:rsidRPr="00AD4F32">
        <w:rPr>
          <w:rFonts w:hint="cs"/>
          <w:rtl/>
        </w:rPr>
        <w:t>3</w:t>
      </w:r>
      <w:r w:rsidRPr="00AD4F32">
        <w:rPr>
          <w:rtl/>
        </w:rPr>
        <w:t xml:space="preserve">: </w:t>
      </w:r>
      <w:r w:rsidRPr="000E5DCC">
        <w:rPr>
          <w:rFonts w:hint="cs"/>
          <w:b/>
          <w:bCs/>
          <w:rtl/>
        </w:rPr>
        <w:t>התאמות נגישות והכשרה במשרד המשפטים - מועדי יעד ומועדי ביצוע</w:t>
      </w:r>
    </w:p>
    <w:p w:rsidR="00BC745D" w:rsidRPr="00AD4F32" w:rsidP="002C7EDD">
      <w:pPr>
        <w:spacing w:line="240" w:lineRule="atLeast"/>
        <w:jc w:val="both"/>
        <w:rPr>
          <w:rFonts w:ascii="Tahoma" w:hAnsi="Tahoma" w:cs="Tahoma"/>
          <w:b/>
          <w:bCs/>
          <w:sz w:val="18"/>
          <w:szCs w:val="18"/>
          <w:rtl/>
        </w:rPr>
      </w:pPr>
      <w:r>
        <w:rPr>
          <w:rFonts w:ascii="Tahoma" w:hAnsi="Tahoma" w:cs="Tahoma"/>
          <w:b/>
          <w:bCs/>
          <w:noProof/>
          <w:sz w:val="18"/>
          <w:szCs w:val="18"/>
          <w:rtl/>
        </w:rPr>
        <w:drawing>
          <wp:inline distT="0" distB="0" distL="0" distR="0">
            <wp:extent cx="2415617" cy="5400000"/>
            <wp:effectExtent l="0" t="6033" r="0" b="0"/>
            <wp:docPr id="3" name="Picture 3" descr="בתרשים זה מוצגים מועדי הביצוע של התאמות הנגישות וההכשרה של משרד המשפטים על גבי ציר הזמן. בתרשים סווגו ההתאמות שנעשו לשלושה סוגים: לא בוצעה, בוצעה במלואה; בוצעה חלקית.&#10;באפריל 2014 היה על  משרד המשפטים לסיים את הבדיקה הראשונית. משרד המשפטים סיים את הבדיקה הראשונית במועד שנקבע אך באופן חלקי בלבד. &#10;ביולי 2014 נדרש משרד המשפטים לסיים את התאמות הנגישות, אבל ביצע זאת באופן חלקי באוגוסט 2018 ובאיחור של  ארבע שנים. &#10;באוקטובר 2014 היה על משרד המשפטים לסיים את יידוע העובדים, והוא השלים  את יידוע העובדים במלואו בנובמבר 2014. &#10;באוקטובר 2014 היה על משרד המשפטים לסיים גם את ההדרכה הכללית של עובדיו. באוקטובר 2016 היה על משרד המשפטים לסיים את ההתנסות החווייתית ואת ההדרכה הפרטנית. אלו כל דרכי ההכשרה הנדרשות בחוק. &#10;משרד המשפטים ביצע את ההכשרה במלואה בקרב העובדים המינהליים של המשרד באוגוסט 2016.  משמע, משרד המשפטים קיים הדרכה כללית לעובדים המינהליים באיחור של כשנתיים, ואילו את ההתנסות החווייתית ואת ההדרכה הפרטנית קיים לפני המועד הקבוע בחוק. &#10;משרד המשפטים ביצע את ההכשרה בקרב העובדים המשפטנים של משרד המשפטים באוגוסט 2016. ההכשרה התקיימה באופן חלקי משום שהשתתפו בה רק 450 מכ-1,600  המשפטנים עובדי המשרד שנדרשו להשתתף בה. אשר לעובדים המשפטנים שהשתתפו בהכשרה, הם השתתפו בהדרכה כללית שקיים משרד המשפטים באיחור של כשנתיים, ואילו ההתנסות החווייתית וההדרכה הפרטנית השתתפו העובדים המשפטנים לפני המועד שנקבע בחוק.&#10;במועד סיום הביקורת באוקטובר 2018 משרד המשפטים עדיין לא קיים כל הכשרה בקרב כאלפיים עורכי דין חיצוניים שעובדים מטעמו.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72053" name="104-g-3.wmf"/>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rot="16200000">
                      <a:off x="0" y="0"/>
                      <a:ext cx="2415617" cy="5400000"/>
                    </a:xfrm>
                    <a:prstGeom prst="rect">
                      <a:avLst/>
                    </a:prstGeom>
                  </pic:spPr>
                </pic:pic>
              </a:graphicData>
            </a:graphic>
          </wp:inline>
        </w:drawing>
      </w:r>
    </w:p>
    <w:p w:rsidR="00A207F5" w:rsidRPr="00AD4F32" w:rsidP="000E5DCC">
      <w:pPr>
        <w:pStyle w:val="text-source"/>
      </w:pPr>
      <w:r w:rsidRPr="00AD4F32">
        <w:rPr>
          <w:rFonts w:hint="cs"/>
          <w:rtl/>
        </w:rPr>
        <w:t>המקור: משרד מבקר המדינה</w:t>
      </w:r>
    </w:p>
    <w:p w:rsidR="00A207F5" w:rsidRPr="00AD4F32" w:rsidP="000E5DCC">
      <w:pPr>
        <w:pStyle w:val="RESHET"/>
        <w:rPr>
          <w:rtl/>
        </w:rPr>
      </w:pPr>
      <w:r w:rsidRPr="00AD4F32">
        <w:rPr>
          <w:rFonts w:hint="cs"/>
          <w:rtl/>
        </w:rPr>
        <w:t>התרשים</w:t>
      </w:r>
      <w:r w:rsidRPr="00AD4F32">
        <w:rPr>
          <w:rtl/>
        </w:rPr>
        <w:t xml:space="preserve"> </w:t>
      </w:r>
      <w:r w:rsidRPr="00AD4F32">
        <w:rPr>
          <w:rFonts w:hint="cs"/>
          <w:rtl/>
        </w:rPr>
        <w:t>מלמד</w:t>
      </w:r>
      <w:r w:rsidRPr="00AD4F32">
        <w:rPr>
          <w:rtl/>
        </w:rPr>
        <w:t xml:space="preserve"> כי </w:t>
      </w:r>
      <w:r w:rsidRPr="00AD4F32">
        <w:rPr>
          <w:rFonts w:hint="cs"/>
          <w:rtl/>
        </w:rPr>
        <w:t xml:space="preserve">למעט </w:t>
      </w:r>
      <w:r w:rsidRPr="00AD4F32">
        <w:rPr>
          <w:rtl/>
        </w:rPr>
        <w:t>חובת יידוע</w:t>
      </w:r>
      <w:r w:rsidRPr="00AD4F32">
        <w:rPr>
          <w:rFonts w:hint="cs"/>
          <w:rtl/>
        </w:rPr>
        <w:t>ם של</w:t>
      </w:r>
      <w:r w:rsidRPr="00AD4F32">
        <w:rPr>
          <w:rtl/>
        </w:rPr>
        <w:t xml:space="preserve"> העובדים</w:t>
      </w:r>
      <w:r w:rsidRPr="00AD4F32">
        <w:rPr>
          <w:rFonts w:hint="cs"/>
          <w:rtl/>
        </w:rPr>
        <w:t xml:space="preserve"> והכשרת העובדים המנהליים,</w:t>
      </w:r>
      <w:r w:rsidRPr="00AD4F32">
        <w:rPr>
          <w:rtl/>
        </w:rPr>
        <w:t xml:space="preserve"> </w:t>
      </w:r>
      <w:r w:rsidRPr="00AD4F32">
        <w:rPr>
          <w:rFonts w:hint="cs"/>
          <w:rtl/>
        </w:rPr>
        <w:t>משרד המשפטים לא השלים את ה</w:t>
      </w:r>
      <w:r w:rsidRPr="00AD4F32">
        <w:rPr>
          <w:rFonts w:hint="eastAsia"/>
          <w:rtl/>
        </w:rPr>
        <w:t>חובות</w:t>
      </w:r>
      <w:r w:rsidRPr="00AD4F32">
        <w:rPr>
          <w:rtl/>
        </w:rPr>
        <w:t xml:space="preserve"> </w:t>
      </w:r>
      <w:r w:rsidRPr="00AD4F32">
        <w:rPr>
          <w:rFonts w:hint="cs"/>
          <w:rtl/>
        </w:rPr>
        <w:t>החלות עליו.</w:t>
      </w:r>
    </w:p>
    <w:p w:rsidR="00BC745D" w:rsidP="00BC745D">
      <w:pPr>
        <w:spacing w:line="240" w:lineRule="exact"/>
        <w:ind w:right="2268"/>
        <w:jc w:val="both"/>
        <w:rPr>
          <w:rFonts w:ascii="Tahoma" w:hAnsi="Tahoma" w:cs="Tahoma"/>
          <w:sz w:val="18"/>
          <w:szCs w:val="18"/>
          <w:rtl/>
        </w:rPr>
      </w:pPr>
    </w:p>
    <w:p w:rsidR="00BC745D" w:rsidRPr="00BC745D" w:rsidP="00BC745D">
      <w:pPr>
        <w:spacing w:line="240" w:lineRule="exact"/>
        <w:ind w:right="2268"/>
        <w:jc w:val="both"/>
        <w:rPr>
          <w:rFonts w:ascii="Tahoma" w:hAnsi="Tahoma" w:cs="Tahoma"/>
          <w:sz w:val="18"/>
          <w:szCs w:val="18"/>
          <w:rtl/>
        </w:rPr>
      </w:pPr>
    </w:p>
    <w:p w:rsidR="00A207F5" w:rsidRPr="00A40B38" w:rsidP="002C7EDD">
      <w:pPr>
        <w:pStyle w:val="KOT4"/>
        <w:rPr>
          <w:rtl/>
        </w:rPr>
      </w:pPr>
      <w:r w:rsidRPr="00A40B38">
        <w:rPr>
          <w:rFonts w:hint="cs"/>
          <w:rtl/>
        </w:rPr>
        <w:t>הצורך בהתאמות נגישות בתיקים פליליים שבטיפול הפרקליטות</w:t>
      </w:r>
    </w:p>
    <w:p w:rsidR="00A207F5" w:rsidRPr="005920A3" w:rsidP="005920A3">
      <w:pPr>
        <w:pStyle w:val="ListParagraph"/>
        <w:numPr>
          <w:ilvl w:val="0"/>
          <w:numId w:val="9"/>
        </w:numPr>
        <w:autoSpaceDE/>
        <w:autoSpaceDN/>
        <w:adjustRightInd/>
        <w:spacing w:after="240" w:line="240" w:lineRule="exact"/>
        <w:ind w:right="2268"/>
        <w:rPr>
          <w:sz w:val="18"/>
          <w:szCs w:val="18"/>
          <w:rtl/>
        </w:rPr>
      </w:pPr>
      <w:r w:rsidRPr="005920A3">
        <w:rPr>
          <w:rFonts w:hint="cs"/>
          <w:sz w:val="18"/>
          <w:szCs w:val="18"/>
          <w:rtl/>
        </w:rPr>
        <w:t xml:space="preserve">לפי חוק סדר הדין הפלילי, חשוד בעבירה מסוג פשע יקבל מהפרקליטות הודעה על העברתם של חומרי החקירה מהמשטרה לתביעה לשם החלטה אם יועמד לדין. לחשוד יתאפשר, תוך זמן קצוב, להעביר בקשה מנומקת מדוע על הפרקליטות להימנע מהגשת כתב אישום. </w:t>
      </w:r>
      <w:r w:rsidRPr="005920A3">
        <w:rPr>
          <w:rFonts w:hint="eastAsia"/>
          <w:sz w:val="18"/>
          <w:szCs w:val="18"/>
          <w:rtl/>
        </w:rPr>
        <w:t>לפי</w:t>
      </w:r>
      <w:r w:rsidRPr="005920A3">
        <w:rPr>
          <w:sz w:val="18"/>
          <w:szCs w:val="18"/>
          <w:rtl/>
        </w:rPr>
        <w:t xml:space="preserve"> הנחיית</w:t>
      </w:r>
      <w:r w:rsidRPr="005920A3">
        <w:rPr>
          <w:rFonts w:hint="cs"/>
          <w:sz w:val="18"/>
          <w:szCs w:val="18"/>
          <w:rtl/>
        </w:rPr>
        <w:t>ו של</w:t>
      </w:r>
      <w:r w:rsidRPr="005920A3">
        <w:rPr>
          <w:sz w:val="18"/>
          <w:szCs w:val="18"/>
          <w:rtl/>
        </w:rPr>
        <w:t xml:space="preserve"> </w:t>
      </w:r>
      <w:r w:rsidRPr="005920A3">
        <w:rPr>
          <w:rFonts w:hint="eastAsia"/>
          <w:sz w:val="18"/>
          <w:szCs w:val="18"/>
          <w:rtl/>
        </w:rPr>
        <w:t>פרקליט</w:t>
      </w:r>
      <w:r w:rsidRPr="005920A3">
        <w:rPr>
          <w:rFonts w:hint="cs"/>
          <w:sz w:val="18"/>
          <w:szCs w:val="18"/>
          <w:rtl/>
        </w:rPr>
        <w:t xml:space="preserve"> המדינה, הפרקליטות תעביר לחשוד עם מוגבלות הודעה המותאמת למוגבלותו</w:t>
      </w:r>
      <w:r w:rsidRPr="005920A3">
        <w:rPr>
          <w:sz w:val="18"/>
          <w:szCs w:val="18"/>
          <w:rtl/>
        </w:rPr>
        <w:t xml:space="preserve">, </w:t>
      </w:r>
      <w:r w:rsidRPr="005920A3">
        <w:rPr>
          <w:rFonts w:hint="eastAsia"/>
          <w:sz w:val="18"/>
          <w:szCs w:val="18"/>
          <w:rtl/>
        </w:rPr>
        <w:t>ככל</w:t>
      </w:r>
      <w:r w:rsidRPr="005920A3">
        <w:rPr>
          <w:sz w:val="18"/>
          <w:szCs w:val="18"/>
          <w:rtl/>
        </w:rPr>
        <w:t xml:space="preserve"> </w:t>
      </w:r>
      <w:r w:rsidRPr="005920A3">
        <w:rPr>
          <w:rFonts w:hint="eastAsia"/>
          <w:sz w:val="18"/>
          <w:szCs w:val="18"/>
          <w:rtl/>
        </w:rPr>
        <w:t>ה</w:t>
      </w:r>
      <w:r w:rsidRPr="005920A3">
        <w:rPr>
          <w:rFonts w:hint="cs"/>
          <w:sz w:val="18"/>
          <w:szCs w:val="18"/>
          <w:rtl/>
        </w:rPr>
        <w:t>אפשר</w:t>
      </w:r>
      <w:r w:rsidRPr="005920A3">
        <w:rPr>
          <w:sz w:val="18"/>
          <w:szCs w:val="18"/>
          <w:rtl/>
        </w:rPr>
        <w:t>.</w:t>
      </w:r>
      <w:r w:rsidRPr="005920A3">
        <w:rPr>
          <w:rFonts w:hint="cs"/>
          <w:sz w:val="18"/>
          <w:szCs w:val="18"/>
          <w:rtl/>
        </w:rPr>
        <w:t xml:space="preserve"> כאמור, למשטרה אין סימון מיוחד ל</w:t>
      </w:r>
      <w:r w:rsidRPr="005920A3">
        <w:rPr>
          <w:sz w:val="18"/>
          <w:szCs w:val="18"/>
          <w:rtl/>
        </w:rPr>
        <w:t xml:space="preserve">תיקי החקירה </w:t>
      </w:r>
      <w:r w:rsidRPr="005920A3">
        <w:rPr>
          <w:rFonts w:hint="cs"/>
          <w:sz w:val="18"/>
          <w:szCs w:val="18"/>
          <w:rtl/>
        </w:rPr>
        <w:t xml:space="preserve">בהם מעורב אדם עם מוגבלות. </w:t>
      </w:r>
    </w:p>
    <w:p w:rsidR="00A207F5" w:rsidRPr="00020C4E" w:rsidP="005920A3">
      <w:pPr>
        <w:pStyle w:val="RESHET"/>
        <w:ind w:left="567"/>
        <w:rPr>
          <w:rStyle w:val="Heading4Char"/>
          <w:rFonts w:ascii="Tahoma" w:hAnsi="Tahoma" w:eastAsiaTheme="minorHAnsi" w:cs="Tahoma"/>
          <w:i w:val="0"/>
          <w:iCs w:val="0"/>
          <w:color w:val="auto"/>
          <w:sz w:val="18"/>
          <w:szCs w:val="18"/>
          <w:rtl/>
        </w:rPr>
      </w:pPr>
      <w:r w:rsidRPr="00020C4E">
        <w:rPr>
          <w:rStyle w:val="Heading4Char"/>
          <w:rFonts w:ascii="Tahoma" w:hAnsi="Tahoma" w:eastAsiaTheme="minorHAnsi" w:cs="Tahoma" w:hint="cs"/>
          <w:i w:val="0"/>
          <w:iCs w:val="0"/>
          <w:color w:val="auto"/>
          <w:sz w:val="18"/>
          <w:szCs w:val="18"/>
          <w:rtl/>
        </w:rPr>
        <w:t>הפרקליט שמקבל את התיק לא יוכל לדעת שמדובר באדם עם מוגבלות אם המשטרה לא תסמן זאת על גבי תיק החקירה. שכן בניגוד למשטרה, הוא אינו מקיים מגע עם המעורבים בתיק בשלב קבלתו.</w:t>
      </w:r>
      <w:r w:rsidRPr="00020C4E">
        <w:rPr>
          <w:rStyle w:val="Heading4Char"/>
          <w:rFonts w:ascii="Tahoma" w:hAnsi="Tahoma" w:eastAsiaTheme="minorHAnsi" w:cs="Tahoma" w:hint="eastAsia"/>
          <w:i w:val="0"/>
          <w:iCs w:val="0"/>
          <w:color w:val="auto"/>
          <w:sz w:val="18"/>
          <w:szCs w:val="18"/>
          <w:rtl/>
        </w:rPr>
        <w:t xml:space="preserve"> </w:t>
      </w:r>
      <w:r w:rsidRPr="00020C4E">
        <w:rPr>
          <w:rStyle w:val="Heading4Char"/>
          <w:rFonts w:ascii="Tahoma" w:hAnsi="Tahoma" w:eastAsiaTheme="minorHAnsi" w:cs="Tahoma" w:hint="cs"/>
          <w:i w:val="0"/>
          <w:iCs w:val="0"/>
          <w:color w:val="auto"/>
          <w:sz w:val="18"/>
          <w:szCs w:val="18"/>
          <w:rtl/>
        </w:rPr>
        <w:t>משכך, פרקליט שאינו מזהה כי מעורב בתיק אדם עם מוגבלות יתקשה לפעול בהתאם ל</w:t>
      </w:r>
      <w:r w:rsidRPr="00020C4E">
        <w:rPr>
          <w:rStyle w:val="Heading4Char"/>
          <w:rFonts w:ascii="Tahoma" w:hAnsi="Tahoma" w:eastAsiaTheme="minorHAnsi" w:cs="Tahoma"/>
          <w:i w:val="0"/>
          <w:iCs w:val="0"/>
          <w:color w:val="auto"/>
          <w:sz w:val="18"/>
          <w:szCs w:val="18"/>
          <w:rtl/>
        </w:rPr>
        <w:t>הנחיית</w:t>
      </w:r>
      <w:r w:rsidRPr="00020C4E">
        <w:rPr>
          <w:rStyle w:val="Heading4Char"/>
          <w:rFonts w:ascii="Tahoma" w:hAnsi="Tahoma" w:eastAsiaTheme="minorHAnsi" w:cs="Tahoma" w:hint="cs"/>
          <w:i w:val="0"/>
          <w:iCs w:val="0"/>
          <w:color w:val="auto"/>
          <w:sz w:val="18"/>
          <w:szCs w:val="18"/>
          <w:rtl/>
        </w:rPr>
        <w:t>ו של</w:t>
      </w:r>
      <w:r w:rsidRPr="00020C4E">
        <w:rPr>
          <w:rStyle w:val="Heading4Char"/>
          <w:rFonts w:ascii="Tahoma" w:hAnsi="Tahoma" w:eastAsiaTheme="minorHAnsi" w:cs="Tahoma"/>
          <w:i w:val="0"/>
          <w:iCs w:val="0"/>
          <w:color w:val="auto"/>
          <w:sz w:val="18"/>
          <w:szCs w:val="18"/>
          <w:rtl/>
        </w:rPr>
        <w:t xml:space="preserve"> פרקליט המדינה </w:t>
      </w:r>
      <w:r w:rsidRPr="00020C4E">
        <w:rPr>
          <w:rStyle w:val="Heading4Char"/>
          <w:rFonts w:ascii="Tahoma" w:hAnsi="Tahoma" w:eastAsiaTheme="minorHAnsi" w:cs="Tahoma" w:hint="cs"/>
          <w:i w:val="0"/>
          <w:iCs w:val="0"/>
          <w:color w:val="auto"/>
          <w:sz w:val="18"/>
          <w:szCs w:val="18"/>
          <w:rtl/>
        </w:rPr>
        <w:t>ולהתאים למוגבלות את ההודעה על העברתם של חומרי החקירה</w:t>
      </w:r>
      <w:r w:rsidRPr="00020C4E">
        <w:rPr>
          <w:rStyle w:val="Heading4Char"/>
          <w:rFonts w:ascii="Tahoma" w:hAnsi="Tahoma" w:eastAsiaTheme="minorHAnsi" w:cs="Tahoma"/>
          <w:i w:val="0"/>
          <w:iCs w:val="0"/>
          <w:color w:val="auto"/>
          <w:sz w:val="18"/>
          <w:szCs w:val="18"/>
          <w:rtl/>
        </w:rPr>
        <w:t>.</w:t>
      </w:r>
      <w:r w:rsidRPr="00020C4E">
        <w:rPr>
          <w:rStyle w:val="Heading4Char"/>
          <w:rFonts w:ascii="Tahoma" w:hAnsi="Tahoma" w:eastAsiaTheme="minorHAnsi" w:cs="Tahoma" w:hint="cs"/>
          <w:i w:val="0"/>
          <w:iCs w:val="0"/>
          <w:color w:val="auto"/>
          <w:sz w:val="18"/>
          <w:szCs w:val="18"/>
          <w:rtl/>
        </w:rPr>
        <w:t xml:space="preserve"> זאת ועוד,</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eastAsia"/>
          <w:i w:val="0"/>
          <w:iCs w:val="0"/>
          <w:color w:val="auto"/>
          <w:sz w:val="18"/>
          <w:szCs w:val="18"/>
          <w:rtl/>
        </w:rPr>
        <w:t>בהיעדר</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eastAsia"/>
          <w:i w:val="0"/>
          <w:iCs w:val="0"/>
          <w:color w:val="auto"/>
          <w:sz w:val="18"/>
          <w:szCs w:val="18"/>
          <w:rtl/>
        </w:rPr>
        <w:t>פירוט</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cs"/>
          <w:i w:val="0"/>
          <w:iCs w:val="0"/>
          <w:color w:val="auto"/>
          <w:sz w:val="18"/>
          <w:szCs w:val="18"/>
          <w:rtl/>
        </w:rPr>
        <w:t xml:space="preserve">של </w:t>
      </w:r>
      <w:r w:rsidRPr="00020C4E">
        <w:rPr>
          <w:rStyle w:val="Heading4Char"/>
          <w:rFonts w:ascii="Tahoma" w:hAnsi="Tahoma" w:eastAsiaTheme="minorHAnsi" w:cs="Tahoma" w:hint="eastAsia"/>
          <w:i w:val="0"/>
          <w:iCs w:val="0"/>
          <w:color w:val="auto"/>
          <w:sz w:val="18"/>
          <w:szCs w:val="18"/>
          <w:rtl/>
        </w:rPr>
        <w:t>התאמות</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eastAsia"/>
          <w:i w:val="0"/>
          <w:iCs w:val="0"/>
          <w:color w:val="auto"/>
          <w:sz w:val="18"/>
          <w:szCs w:val="18"/>
          <w:rtl/>
        </w:rPr>
        <w:t>הנגישות</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cs"/>
          <w:i w:val="0"/>
          <w:iCs w:val="0"/>
          <w:color w:val="auto"/>
          <w:sz w:val="18"/>
          <w:szCs w:val="18"/>
          <w:rtl/>
        </w:rPr>
        <w:t xml:space="preserve">הנדרשות </w:t>
      </w:r>
      <w:r w:rsidRPr="00020C4E">
        <w:rPr>
          <w:rStyle w:val="Heading4Char"/>
          <w:rFonts w:ascii="Tahoma" w:hAnsi="Tahoma" w:eastAsiaTheme="minorHAnsi" w:cs="Tahoma" w:hint="eastAsia"/>
          <w:i w:val="0"/>
          <w:iCs w:val="0"/>
          <w:color w:val="auto"/>
          <w:sz w:val="18"/>
          <w:szCs w:val="18"/>
          <w:rtl/>
        </w:rPr>
        <w:t>ב</w:t>
      </w:r>
      <w:r w:rsidRPr="00020C4E">
        <w:rPr>
          <w:rStyle w:val="Heading4Char"/>
          <w:rFonts w:ascii="Tahoma" w:hAnsi="Tahoma" w:eastAsiaTheme="minorHAnsi" w:cs="Tahoma" w:hint="cs"/>
          <w:i w:val="0"/>
          <w:iCs w:val="0"/>
          <w:color w:val="auto"/>
          <w:sz w:val="18"/>
          <w:szCs w:val="18"/>
          <w:rtl/>
        </w:rPr>
        <w:t xml:space="preserve">עת </w:t>
      </w:r>
      <w:r w:rsidRPr="00020C4E">
        <w:rPr>
          <w:rStyle w:val="Heading4Char"/>
          <w:rFonts w:ascii="Tahoma" w:hAnsi="Tahoma" w:eastAsiaTheme="minorHAnsi" w:cs="Tahoma" w:hint="eastAsia"/>
          <w:i w:val="0"/>
          <w:iCs w:val="0"/>
          <w:color w:val="auto"/>
          <w:sz w:val="18"/>
          <w:szCs w:val="18"/>
          <w:rtl/>
        </w:rPr>
        <w:t>העברת</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eastAsia"/>
          <w:i w:val="0"/>
          <w:iCs w:val="0"/>
          <w:color w:val="auto"/>
          <w:sz w:val="18"/>
          <w:szCs w:val="18"/>
          <w:rtl/>
        </w:rPr>
        <w:t>ההודעה</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eastAsia"/>
          <w:i w:val="0"/>
          <w:iCs w:val="0"/>
          <w:color w:val="auto"/>
          <w:sz w:val="18"/>
          <w:szCs w:val="18"/>
          <w:rtl/>
        </w:rPr>
        <w:t>אין</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eastAsia"/>
          <w:i w:val="0"/>
          <w:iCs w:val="0"/>
          <w:color w:val="auto"/>
          <w:sz w:val="18"/>
          <w:szCs w:val="18"/>
          <w:rtl/>
        </w:rPr>
        <w:t>בידי</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eastAsia"/>
          <w:i w:val="0"/>
          <w:iCs w:val="0"/>
          <w:color w:val="auto"/>
          <w:sz w:val="18"/>
          <w:szCs w:val="18"/>
          <w:rtl/>
        </w:rPr>
        <w:t>הפרקליטים</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eastAsia"/>
          <w:i w:val="0"/>
          <w:iCs w:val="0"/>
          <w:color w:val="auto"/>
          <w:sz w:val="18"/>
          <w:szCs w:val="18"/>
          <w:rtl/>
        </w:rPr>
        <w:t>כלים</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eastAsia"/>
          <w:i w:val="0"/>
          <w:iCs w:val="0"/>
          <w:color w:val="auto"/>
          <w:sz w:val="18"/>
          <w:szCs w:val="18"/>
          <w:rtl/>
        </w:rPr>
        <w:t>למימוש</w:t>
      </w:r>
      <w:r w:rsidRPr="00020C4E">
        <w:rPr>
          <w:rStyle w:val="Heading4Char"/>
          <w:rFonts w:ascii="Tahoma" w:hAnsi="Tahoma" w:eastAsiaTheme="minorHAnsi" w:cs="Tahoma"/>
          <w:i w:val="0"/>
          <w:iCs w:val="0"/>
          <w:color w:val="auto"/>
          <w:sz w:val="18"/>
          <w:szCs w:val="18"/>
          <w:rtl/>
        </w:rPr>
        <w:t xml:space="preserve"> </w:t>
      </w:r>
      <w:r w:rsidRPr="00020C4E">
        <w:rPr>
          <w:rStyle w:val="Heading4Char"/>
          <w:rFonts w:ascii="Tahoma" w:hAnsi="Tahoma" w:eastAsiaTheme="minorHAnsi" w:cs="Tahoma" w:hint="eastAsia"/>
          <w:i w:val="0"/>
          <w:iCs w:val="0"/>
          <w:color w:val="auto"/>
          <w:sz w:val="18"/>
          <w:szCs w:val="18"/>
          <w:rtl/>
        </w:rPr>
        <w:t>ההנחיה</w:t>
      </w:r>
      <w:r w:rsidRPr="00020C4E">
        <w:rPr>
          <w:rStyle w:val="Heading4Char"/>
          <w:rFonts w:ascii="Tahoma" w:hAnsi="Tahoma" w:eastAsiaTheme="minorHAnsi" w:cs="Tahoma"/>
          <w:i w:val="0"/>
          <w:iCs w:val="0"/>
          <w:color w:val="auto"/>
          <w:sz w:val="18"/>
          <w:szCs w:val="18"/>
          <w:rtl/>
        </w:rPr>
        <w:t xml:space="preserve">. </w:t>
      </w:r>
    </w:p>
    <w:p w:rsidR="00A207F5" w:rsidRPr="00AD4F32" w:rsidP="005920A3">
      <w:pPr>
        <w:pStyle w:val="ListParagraph"/>
        <w:numPr>
          <w:ilvl w:val="0"/>
          <w:numId w:val="9"/>
        </w:numPr>
        <w:autoSpaceDE/>
        <w:autoSpaceDN/>
        <w:adjustRightInd/>
        <w:spacing w:before="180" w:line="240" w:lineRule="exact"/>
        <w:ind w:right="2268"/>
        <w:rPr>
          <w:sz w:val="18"/>
          <w:szCs w:val="18"/>
        </w:rPr>
      </w:pPr>
      <w:r w:rsidRPr="00AD4F32">
        <w:rPr>
          <w:rFonts w:hint="eastAsia"/>
          <w:sz w:val="18"/>
          <w:szCs w:val="18"/>
          <w:rtl/>
        </w:rPr>
        <w:t>פרקליטת</w:t>
      </w:r>
      <w:r w:rsidRPr="00AD4F32">
        <w:rPr>
          <w:sz w:val="18"/>
          <w:szCs w:val="18"/>
          <w:rtl/>
        </w:rPr>
        <w:t xml:space="preserve"> </w:t>
      </w:r>
      <w:r w:rsidRPr="00AD4F32">
        <w:rPr>
          <w:rFonts w:hint="eastAsia"/>
          <w:sz w:val="18"/>
          <w:szCs w:val="18"/>
          <w:rtl/>
        </w:rPr>
        <w:t>מחוז</w:t>
      </w:r>
      <w:r w:rsidRPr="00AD4F32">
        <w:rPr>
          <w:sz w:val="18"/>
          <w:szCs w:val="18"/>
          <w:rtl/>
        </w:rPr>
        <w:t xml:space="preserve"> </w:t>
      </w:r>
      <w:r w:rsidRPr="00AD4F32">
        <w:rPr>
          <w:rFonts w:hint="eastAsia"/>
          <w:sz w:val="18"/>
          <w:szCs w:val="18"/>
          <w:rtl/>
        </w:rPr>
        <w:t>מרכז</w:t>
      </w:r>
      <w:r w:rsidRPr="00AD4F32">
        <w:rPr>
          <w:sz w:val="18"/>
          <w:szCs w:val="18"/>
          <w:rtl/>
        </w:rPr>
        <w:t xml:space="preserve"> </w:t>
      </w:r>
      <w:r w:rsidRPr="00AD4F32">
        <w:rPr>
          <w:rFonts w:hint="eastAsia"/>
          <w:sz w:val="18"/>
          <w:szCs w:val="18"/>
          <w:rtl/>
        </w:rPr>
        <w:t>והפורום</w:t>
      </w:r>
      <w:r w:rsidRPr="00AD4F32">
        <w:rPr>
          <w:sz w:val="18"/>
          <w:szCs w:val="18"/>
          <w:rtl/>
        </w:rPr>
        <w:t xml:space="preserve"> </w:t>
      </w:r>
      <w:r w:rsidRPr="00AD4F32">
        <w:rPr>
          <w:rFonts w:hint="cs"/>
          <w:sz w:val="18"/>
          <w:szCs w:val="18"/>
          <w:rtl/>
        </w:rPr>
        <w:t>העבירו ל</w:t>
      </w:r>
      <w:r w:rsidRPr="00AD4F32">
        <w:rPr>
          <w:sz w:val="18"/>
          <w:szCs w:val="18"/>
          <w:rtl/>
        </w:rPr>
        <w:t>פרקליט המדינה</w:t>
      </w:r>
      <w:r w:rsidRPr="00AD4F32">
        <w:rPr>
          <w:rFonts w:hint="cs"/>
          <w:sz w:val="18"/>
          <w:szCs w:val="18"/>
          <w:rtl/>
        </w:rPr>
        <w:t>, בשנת</w:t>
      </w:r>
      <w:r w:rsidRPr="00AD4F32">
        <w:rPr>
          <w:sz w:val="18"/>
          <w:szCs w:val="18"/>
          <w:rtl/>
        </w:rPr>
        <w:t xml:space="preserve"> 2016</w:t>
      </w:r>
      <w:r w:rsidRPr="00AD4F32">
        <w:rPr>
          <w:rFonts w:hint="cs"/>
          <w:sz w:val="18"/>
          <w:szCs w:val="18"/>
          <w:rtl/>
        </w:rPr>
        <w:t>,</w:t>
      </w:r>
      <w:r w:rsidRPr="00AD4F32">
        <w:rPr>
          <w:sz w:val="18"/>
          <w:szCs w:val="18"/>
          <w:rtl/>
        </w:rPr>
        <w:t xml:space="preserve"> </w:t>
      </w:r>
      <w:r w:rsidRPr="00AD4F32">
        <w:rPr>
          <w:rFonts w:hint="eastAsia"/>
          <w:sz w:val="18"/>
          <w:szCs w:val="18"/>
          <w:rtl/>
        </w:rPr>
        <w:t>הצעות</w:t>
      </w:r>
      <w:r w:rsidRPr="00AD4F32">
        <w:rPr>
          <w:sz w:val="18"/>
          <w:szCs w:val="18"/>
          <w:rtl/>
        </w:rPr>
        <w:t xml:space="preserve"> </w:t>
      </w:r>
      <w:r w:rsidRPr="00AD4F32">
        <w:rPr>
          <w:rFonts w:hint="cs"/>
          <w:sz w:val="18"/>
          <w:szCs w:val="18"/>
          <w:rtl/>
        </w:rPr>
        <w:t>ל</w:t>
      </w:r>
      <w:r w:rsidRPr="00AD4F32">
        <w:rPr>
          <w:sz w:val="18"/>
          <w:szCs w:val="18"/>
          <w:rtl/>
        </w:rPr>
        <w:t>שיפורים בעבודת הפרקליטות על תיקים</w:t>
      </w:r>
      <w:r w:rsidRPr="00AD4F32">
        <w:rPr>
          <w:rFonts w:hint="cs"/>
          <w:sz w:val="18"/>
          <w:szCs w:val="18"/>
          <w:rtl/>
        </w:rPr>
        <w:t xml:space="preserve"> ש</w:t>
      </w:r>
      <w:r w:rsidRPr="00AD4F32">
        <w:rPr>
          <w:sz w:val="18"/>
          <w:szCs w:val="18"/>
          <w:rtl/>
        </w:rPr>
        <w:t xml:space="preserve">מעורבים </w:t>
      </w:r>
      <w:r w:rsidRPr="00AD4F32">
        <w:rPr>
          <w:rFonts w:hint="cs"/>
          <w:sz w:val="18"/>
          <w:szCs w:val="18"/>
          <w:rtl/>
        </w:rPr>
        <w:t xml:space="preserve">בהם </w:t>
      </w:r>
      <w:r w:rsidRPr="00AD4F32">
        <w:rPr>
          <w:sz w:val="18"/>
          <w:szCs w:val="18"/>
          <w:rtl/>
        </w:rPr>
        <w:t>אנשים עם מוגבלות</w:t>
      </w:r>
      <w:r w:rsidRPr="00AD4F32">
        <w:rPr>
          <w:rFonts w:hint="cs"/>
          <w:sz w:val="18"/>
          <w:szCs w:val="18"/>
          <w:rtl/>
        </w:rPr>
        <w:t>. ההצעות הועברו לטיפולו של המשנה לפרקליט המדינה (פלילי) דאז.</w:t>
      </w:r>
    </w:p>
    <w:p w:rsidR="00A207F5" w:rsidRPr="00AD4F32" w:rsidP="005920A3">
      <w:pPr>
        <w:pStyle w:val="ListParagraph"/>
        <w:numPr>
          <w:ilvl w:val="0"/>
          <w:numId w:val="0"/>
        </w:numPr>
        <w:spacing w:after="240" w:line="240" w:lineRule="exact"/>
        <w:ind w:left="340" w:right="2268"/>
        <w:rPr>
          <w:sz w:val="18"/>
          <w:szCs w:val="18"/>
          <w:rtl/>
        </w:rPr>
      </w:pPr>
      <w:r w:rsidRPr="00AD4F32">
        <w:rPr>
          <w:rFonts w:hint="cs"/>
          <w:sz w:val="18"/>
          <w:szCs w:val="18"/>
          <w:rtl/>
        </w:rPr>
        <w:t>בין ההצעות היו גם השלוש שלהלן</w:t>
      </w:r>
      <w:r w:rsidRPr="00AD4F32">
        <w:rPr>
          <w:sz w:val="18"/>
          <w:szCs w:val="18"/>
          <w:rtl/>
        </w:rPr>
        <w:t>:</w:t>
      </w:r>
      <w:r w:rsidRPr="00AD4F32">
        <w:rPr>
          <w:rFonts w:hint="cs"/>
          <w:sz w:val="18"/>
          <w:szCs w:val="18"/>
          <w:rtl/>
        </w:rPr>
        <w:t xml:space="preserve"> </w:t>
      </w:r>
      <w:r w:rsidRPr="00AD4F32">
        <w:rPr>
          <w:rFonts w:hint="eastAsia"/>
          <w:sz w:val="18"/>
          <w:szCs w:val="18"/>
          <w:rtl/>
        </w:rPr>
        <w:t>יצירת</w:t>
      </w:r>
      <w:r w:rsidRPr="00AD4F32">
        <w:rPr>
          <w:sz w:val="18"/>
          <w:szCs w:val="18"/>
          <w:rtl/>
        </w:rPr>
        <w:t xml:space="preserve"> </w:t>
      </w:r>
      <w:r w:rsidRPr="00AD4F32">
        <w:rPr>
          <w:rFonts w:hint="eastAsia"/>
          <w:sz w:val="18"/>
          <w:szCs w:val="18"/>
          <w:rtl/>
        </w:rPr>
        <w:t>קשר</w:t>
      </w:r>
      <w:r w:rsidRPr="00AD4F32">
        <w:rPr>
          <w:sz w:val="18"/>
          <w:szCs w:val="18"/>
          <w:rtl/>
        </w:rPr>
        <w:t xml:space="preserve"> </w:t>
      </w:r>
      <w:r w:rsidRPr="00AD4F32">
        <w:rPr>
          <w:rFonts w:hint="cs"/>
          <w:sz w:val="18"/>
          <w:szCs w:val="18"/>
          <w:rtl/>
        </w:rPr>
        <w:t xml:space="preserve">של הפרקליטות </w:t>
      </w:r>
      <w:r w:rsidRPr="00AD4F32">
        <w:rPr>
          <w:rFonts w:hint="eastAsia"/>
          <w:sz w:val="18"/>
          <w:szCs w:val="18"/>
          <w:rtl/>
        </w:rPr>
        <w:t>עם</w:t>
      </w:r>
      <w:r w:rsidRPr="00AD4F32">
        <w:rPr>
          <w:sz w:val="18"/>
          <w:szCs w:val="18"/>
          <w:rtl/>
        </w:rPr>
        <w:t xml:space="preserve"> </w:t>
      </w:r>
      <w:r w:rsidRPr="00AD4F32">
        <w:rPr>
          <w:rFonts w:hint="eastAsia"/>
          <w:sz w:val="18"/>
          <w:szCs w:val="18"/>
          <w:rtl/>
        </w:rPr>
        <w:t>גורמי</w:t>
      </w:r>
      <w:r w:rsidRPr="00AD4F32">
        <w:rPr>
          <w:sz w:val="18"/>
          <w:szCs w:val="18"/>
          <w:rtl/>
        </w:rPr>
        <w:t xml:space="preserve"> </w:t>
      </w:r>
      <w:r w:rsidRPr="00AD4F32">
        <w:rPr>
          <w:rFonts w:hint="eastAsia"/>
          <w:sz w:val="18"/>
          <w:szCs w:val="18"/>
          <w:rtl/>
        </w:rPr>
        <w:t>טיפול</w:t>
      </w:r>
      <w:r w:rsidRPr="00AD4F32">
        <w:rPr>
          <w:rFonts w:hint="cs"/>
          <w:sz w:val="18"/>
          <w:szCs w:val="18"/>
          <w:rtl/>
        </w:rPr>
        <w:t xml:space="preserve"> ושיקום בקהילה אגב העבודה על תיק תביעה, גם במקרים שהוחלט לא להגיש בהם כתב אישום;</w:t>
      </w:r>
      <w:r w:rsidRPr="00AD4F32">
        <w:rPr>
          <w:rStyle w:val="Heading5Char"/>
          <w:rFonts w:ascii="Tahoma" w:hAnsi="Tahoma" w:cs="Tahoma" w:hint="cs"/>
          <w:sz w:val="18"/>
          <w:szCs w:val="18"/>
          <w:rtl/>
        </w:rPr>
        <w:t xml:space="preserve"> </w:t>
      </w:r>
      <w:r w:rsidRPr="00AD4F32">
        <w:rPr>
          <w:b/>
          <w:sz w:val="18"/>
          <w:szCs w:val="18"/>
          <w:rtl/>
        </w:rPr>
        <w:t>בשלבים השונים של ההחלטות בתיק</w:t>
      </w:r>
      <w:r w:rsidRPr="00AD4F32">
        <w:rPr>
          <w:rFonts w:hint="cs"/>
          <w:b/>
          <w:sz w:val="18"/>
          <w:szCs w:val="18"/>
          <w:rtl/>
        </w:rPr>
        <w:t>,</w:t>
      </w:r>
      <w:r w:rsidRPr="00AD4F32">
        <w:rPr>
          <w:b/>
          <w:sz w:val="18"/>
          <w:szCs w:val="18"/>
          <w:rtl/>
        </w:rPr>
        <w:t xml:space="preserve"> ובפרט בבח</w:t>
      </w:r>
      <w:r w:rsidRPr="00AD4F32">
        <w:rPr>
          <w:rFonts w:hint="cs"/>
          <w:b/>
          <w:sz w:val="18"/>
          <w:szCs w:val="18"/>
          <w:rtl/>
        </w:rPr>
        <w:t>ינת</w:t>
      </w:r>
      <w:r w:rsidRPr="00AD4F32">
        <w:rPr>
          <w:b/>
          <w:sz w:val="18"/>
          <w:szCs w:val="18"/>
          <w:rtl/>
        </w:rPr>
        <w:t xml:space="preserve"> כשירותו המשפטית של הנאשם</w:t>
      </w:r>
      <w:r w:rsidRPr="00AD4F32">
        <w:rPr>
          <w:rFonts w:hint="cs"/>
          <w:b/>
          <w:sz w:val="18"/>
          <w:szCs w:val="18"/>
          <w:rtl/>
        </w:rPr>
        <w:t>,</w:t>
      </w:r>
      <w:r w:rsidRPr="00AD4F32">
        <w:rPr>
          <w:rFonts w:hint="cs"/>
          <w:b/>
          <w:sz w:val="18"/>
          <w:szCs w:val="18"/>
          <w:rtl/>
        </w:rPr>
        <w:t xml:space="preserve"> </w:t>
      </w:r>
      <w:r w:rsidRPr="00AD4F32">
        <w:rPr>
          <w:rFonts w:hint="cs"/>
          <w:b/>
          <w:sz w:val="18"/>
          <w:szCs w:val="18"/>
          <w:rtl/>
        </w:rPr>
        <w:t>הפרקליטים יוכלו להיוועץ בגורמים מקצועיים בתחום המוגבלויות;</w:t>
      </w:r>
      <w:r w:rsidRPr="00AD4F32">
        <w:rPr>
          <w:rFonts w:hint="cs"/>
          <w:sz w:val="18"/>
          <w:szCs w:val="18"/>
          <w:rtl/>
        </w:rPr>
        <w:t xml:space="preserve"> והסדרת הזימון וההגעה של נציגי התביעה לדיונים של ועדת האבחון העוסקים בכשירות משפטית</w:t>
      </w:r>
      <w:r>
        <w:rPr>
          <w:rStyle w:val="FootnoteReference0"/>
          <w:sz w:val="18"/>
          <w:szCs w:val="18"/>
          <w:rtl/>
        </w:rPr>
        <w:footnoteReference w:id="38"/>
      </w:r>
      <w:r w:rsidRPr="00AD4F32">
        <w:rPr>
          <w:rFonts w:hint="cs"/>
          <w:sz w:val="18"/>
          <w:szCs w:val="18"/>
          <w:rtl/>
        </w:rPr>
        <w:t xml:space="preserve">. </w:t>
      </w:r>
    </w:p>
    <w:p w:rsidR="00A207F5" w:rsidRPr="00AD4F32" w:rsidP="005920A3">
      <w:pPr>
        <w:pStyle w:val="RESHET"/>
        <w:ind w:left="567"/>
        <w:rPr>
          <w:rtl/>
        </w:rPr>
      </w:pPr>
      <w:r w:rsidRPr="00AD4F32">
        <w:rPr>
          <w:rFonts w:hint="cs"/>
          <w:rtl/>
        </w:rPr>
        <w:t>נמצא כי גם לאחר שהועלו ההצעות לפני פרקליט המדינה, ה</w:t>
      </w:r>
      <w:r w:rsidRPr="00AD4F32">
        <w:rPr>
          <w:rFonts w:hint="eastAsia"/>
          <w:rtl/>
        </w:rPr>
        <w:t>פרקליט</w:t>
      </w:r>
      <w:r w:rsidRPr="00AD4F32">
        <w:rPr>
          <w:rFonts w:hint="cs"/>
          <w:rtl/>
        </w:rPr>
        <w:t>ות</w:t>
      </w:r>
      <w:r w:rsidRPr="00AD4F32">
        <w:rPr>
          <w:rtl/>
        </w:rPr>
        <w:t xml:space="preserve"> </w:t>
      </w:r>
      <w:r w:rsidRPr="00AD4F32">
        <w:rPr>
          <w:rFonts w:hint="cs"/>
          <w:rtl/>
        </w:rPr>
        <w:t>לא הפיצה הוראות בנושא.</w:t>
      </w:r>
      <w:r w:rsidRPr="00AD4F32">
        <w:rPr>
          <w:rtl/>
        </w:rPr>
        <w:t xml:space="preserve"> </w:t>
      </w:r>
      <w:r w:rsidRPr="00AD4F32">
        <w:rPr>
          <w:rFonts w:hint="cs"/>
          <w:rtl/>
        </w:rPr>
        <w:t>מן הראוי שה</w:t>
      </w:r>
      <w:r w:rsidRPr="00AD4F32">
        <w:rPr>
          <w:rFonts w:hint="eastAsia"/>
          <w:rtl/>
        </w:rPr>
        <w:t>פרקליט</w:t>
      </w:r>
      <w:r w:rsidRPr="00AD4F32">
        <w:rPr>
          <w:rFonts w:hint="cs"/>
          <w:rtl/>
        </w:rPr>
        <w:t>ות תדון בהצעות ותבחן אם המצב הנוהג נותן מענה לכלל ההיבטים שעלו בהצעות, ובמידת הצורך תכין הוראות מתאימות שיופצו</w:t>
      </w:r>
      <w:r w:rsidRPr="00AD4F32">
        <w:rPr>
          <w:rtl/>
        </w:rPr>
        <w:t xml:space="preserve"> לכל הפרקליט</w:t>
      </w:r>
      <w:r w:rsidRPr="00AD4F32">
        <w:rPr>
          <w:rFonts w:hint="cs"/>
          <w:rtl/>
        </w:rPr>
        <w:t xml:space="preserve">ים. </w:t>
      </w:r>
    </w:p>
    <w:p w:rsidR="005920A3" w:rsidRPr="00D43E82" w:rsidP="005920A3">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A207F5" w:rsidRPr="005920A3" w:rsidP="005920A3">
      <w:pPr>
        <w:pStyle w:val="RESHET"/>
        <w:rPr>
          <w:rtl/>
        </w:rPr>
      </w:pPr>
      <w:r w:rsidRPr="005920A3">
        <w:rPr>
          <w:rFonts w:hint="cs"/>
          <w:rtl/>
        </w:rPr>
        <w:t>בחלוף ארבע שנים מן המועד שנקבע בחוק להשלמתן של התאמות נגישות לנהלים, משרד המשפטים לא בדק את הנהלים הקיימים ביחידות המשרד ואת ההתאמות הנחוצות בהם</w:t>
      </w:r>
      <w:r w:rsidRPr="005920A3">
        <w:rPr>
          <w:rtl/>
        </w:rPr>
        <w:t xml:space="preserve">, </w:t>
      </w:r>
      <w:r w:rsidRPr="005920A3">
        <w:rPr>
          <w:rFonts w:hint="cs"/>
          <w:rtl/>
        </w:rPr>
        <w:t>כנדרש</w:t>
      </w:r>
      <w:r w:rsidRPr="005920A3">
        <w:rPr>
          <w:rtl/>
        </w:rPr>
        <w:t xml:space="preserve"> </w:t>
      </w:r>
      <w:r w:rsidRPr="005920A3">
        <w:rPr>
          <w:rFonts w:hint="cs"/>
          <w:rtl/>
        </w:rPr>
        <w:t>בדין ובהנחיות</w:t>
      </w:r>
      <w:r w:rsidRPr="005920A3">
        <w:rPr>
          <w:rtl/>
        </w:rPr>
        <w:t xml:space="preserve"> </w:t>
      </w:r>
      <w:r w:rsidRPr="005920A3">
        <w:rPr>
          <w:rFonts w:hint="cs"/>
          <w:rtl/>
        </w:rPr>
        <w:t>נציבות</w:t>
      </w:r>
      <w:r w:rsidRPr="005920A3">
        <w:rPr>
          <w:rtl/>
        </w:rPr>
        <w:t xml:space="preserve"> </w:t>
      </w:r>
      <w:r w:rsidRPr="005920A3">
        <w:rPr>
          <w:rFonts w:hint="cs"/>
          <w:rtl/>
        </w:rPr>
        <w:t>שוויון זכויות</w:t>
      </w:r>
      <w:r w:rsidRPr="005920A3">
        <w:rPr>
          <w:rtl/>
        </w:rPr>
        <w:t xml:space="preserve">. </w:t>
      </w:r>
      <w:r w:rsidRPr="005920A3">
        <w:rPr>
          <w:rFonts w:hint="cs"/>
          <w:rtl/>
        </w:rPr>
        <w:t>משרד המשפטים גם לא השלים את הכשרתם של רוב עובדי המשרד הנותנים שירות, ולא</w:t>
      </w:r>
      <w:r w:rsidRPr="005920A3">
        <w:rPr>
          <w:rtl/>
        </w:rPr>
        <w:t xml:space="preserve"> </w:t>
      </w:r>
      <w:r w:rsidRPr="005920A3">
        <w:rPr>
          <w:rFonts w:hint="cs"/>
          <w:rtl/>
        </w:rPr>
        <w:t>החליט</w:t>
      </w:r>
      <w:r w:rsidRPr="005920A3">
        <w:rPr>
          <w:rtl/>
        </w:rPr>
        <w:t xml:space="preserve"> </w:t>
      </w:r>
      <w:r w:rsidRPr="005920A3">
        <w:rPr>
          <w:rFonts w:hint="cs"/>
          <w:rtl/>
        </w:rPr>
        <w:t>כיצד</w:t>
      </w:r>
      <w:r w:rsidRPr="005920A3">
        <w:rPr>
          <w:rtl/>
        </w:rPr>
        <w:t xml:space="preserve"> להכשיר </w:t>
      </w:r>
      <w:r w:rsidRPr="005920A3">
        <w:rPr>
          <w:rFonts w:hint="cs"/>
          <w:rtl/>
        </w:rPr>
        <w:t>את</w:t>
      </w:r>
      <w:r w:rsidRPr="005920A3">
        <w:rPr>
          <w:rtl/>
        </w:rPr>
        <w:t xml:space="preserve"> עורכי </w:t>
      </w:r>
      <w:r w:rsidRPr="005920A3">
        <w:rPr>
          <w:rFonts w:hint="cs"/>
          <w:rtl/>
        </w:rPr>
        <w:t>ה</w:t>
      </w:r>
      <w:r w:rsidRPr="005920A3">
        <w:rPr>
          <w:rtl/>
        </w:rPr>
        <w:t xml:space="preserve">דין </w:t>
      </w:r>
      <w:r w:rsidRPr="005920A3">
        <w:rPr>
          <w:rFonts w:hint="cs"/>
          <w:rtl/>
        </w:rPr>
        <w:t>ה</w:t>
      </w:r>
      <w:r w:rsidRPr="005920A3">
        <w:rPr>
          <w:rtl/>
        </w:rPr>
        <w:t xml:space="preserve">חיצוניים </w:t>
      </w:r>
      <w:r w:rsidRPr="005920A3">
        <w:rPr>
          <w:rFonts w:hint="cs"/>
          <w:rtl/>
        </w:rPr>
        <w:t>הפועלים</w:t>
      </w:r>
      <w:r w:rsidRPr="005920A3">
        <w:rPr>
          <w:rtl/>
        </w:rPr>
        <w:t xml:space="preserve"> מטע</w:t>
      </w:r>
      <w:r w:rsidRPr="005920A3">
        <w:rPr>
          <w:rFonts w:hint="cs"/>
          <w:rtl/>
        </w:rPr>
        <w:t>מו.</w:t>
      </w:r>
      <w:r w:rsidRPr="005920A3">
        <w:rPr>
          <w:rtl/>
        </w:rPr>
        <w:t xml:space="preserve"> </w:t>
      </w:r>
    </w:p>
    <w:p w:rsidR="00852AA6" w:rsidRPr="00D00742" w:rsidP="00852AA6">
      <w:pPr>
        <w:spacing w:after="0" w:line="180" w:lineRule="exact"/>
        <w:ind w:right="2268"/>
        <w:jc w:val="both"/>
        <w:rPr>
          <w:rFonts w:ascii="Tahoma" w:hAnsi="Tahoma" w:cs="Tahoma"/>
          <w:sz w:val="18"/>
          <w:szCs w:val="18"/>
          <w:rtl/>
        </w:rPr>
      </w:pPr>
    </w:p>
    <w:p w:rsidR="00A207F5" w:rsidRPr="005920A3" w:rsidP="005920A3">
      <w:pPr>
        <w:pStyle w:val="RESHET"/>
        <w:rPr>
          <w:rtl/>
        </w:rPr>
      </w:pPr>
      <w:r w:rsidRPr="005920A3">
        <w:rPr>
          <w:rFonts w:hint="cs"/>
          <w:rtl/>
        </w:rPr>
        <w:t>על משרד המשפטים, האמון על שלטון החוק, על ייצוג המדינה בפני ערכאות שיפוטיות, ולא פעם על ייצוג הפרט בהליכים משפטיים, לשמש דוגמה למילוי החובות שבדין. לפיכך, ובהמשך לפעולות הרבות שנקט עד כה לקידום נושא זה, עליו להשלים לאלתר את התאמת נוהלי ונוהגי השירות שלו, ולהבטיח את הכשרתם המלאה של כלל העובדים ועורכי הדין החיצוניים המעניקים שירות ציבורי מטעמו.</w:t>
      </w:r>
      <w:r w:rsidRPr="005920A3">
        <w:rPr>
          <w:rtl/>
        </w:rPr>
        <w:t xml:space="preserve"> </w:t>
      </w:r>
    </w:p>
    <w:p w:rsidR="00A207F5" w:rsidRPr="00A40B38" w:rsidP="002C7EDD">
      <w:pPr>
        <w:pStyle w:val="KOT2"/>
        <w:rPr>
          <w:rtl/>
        </w:rPr>
      </w:pPr>
      <w:r w:rsidRPr="00A40B38">
        <w:rPr>
          <w:rFonts w:hint="cs"/>
          <w:rtl/>
        </w:rPr>
        <w:t>התאמות נגישות לשירות הניתן על ידי הנהלת בתי המשפט</w:t>
      </w:r>
    </w:p>
    <w:p w:rsidR="00A207F5" w:rsidRPr="00AD4F32" w:rsidP="002C7EDD">
      <w:pPr>
        <w:spacing w:line="240" w:lineRule="exact"/>
        <w:ind w:right="2268"/>
        <w:jc w:val="both"/>
        <w:rPr>
          <w:rFonts w:ascii="Tahoma" w:hAnsi="Tahoma" w:cs="Tahoma"/>
          <w:sz w:val="18"/>
          <w:szCs w:val="18"/>
          <w:rtl/>
        </w:rPr>
      </w:pPr>
      <w:bookmarkStart w:id="36" w:name="_Toc520987958"/>
      <w:r w:rsidRPr="00AD4F32">
        <w:rPr>
          <w:rFonts w:ascii="Tahoma" w:hAnsi="Tahoma" w:cs="Tahoma"/>
          <w:sz w:val="18"/>
          <w:szCs w:val="18"/>
          <w:rtl/>
        </w:rPr>
        <w:t>הנהלת בתי המשפט</w:t>
      </w:r>
      <w:r w:rsidRPr="00AD4F32">
        <w:rPr>
          <w:rFonts w:ascii="Tahoma" w:hAnsi="Tahoma" w:cs="Tahoma" w:hint="cs"/>
          <w:bCs/>
          <w:sz w:val="18"/>
          <w:szCs w:val="18"/>
          <w:rtl/>
        </w:rPr>
        <w:t xml:space="preserve"> </w:t>
      </w:r>
      <w:r w:rsidRPr="00AD4F32">
        <w:rPr>
          <w:rFonts w:ascii="Tahoma" w:hAnsi="Tahoma" w:cs="Tahoma" w:hint="cs"/>
          <w:sz w:val="18"/>
          <w:szCs w:val="18"/>
          <w:rtl/>
        </w:rPr>
        <w:t>אחראית ל</w:t>
      </w:r>
      <w:r w:rsidRPr="00AD4F32">
        <w:rPr>
          <w:rFonts w:ascii="Tahoma" w:hAnsi="Tahoma" w:cs="Tahoma"/>
          <w:sz w:val="18"/>
          <w:szCs w:val="18"/>
          <w:rtl/>
        </w:rPr>
        <w:t xml:space="preserve">פעילותה </w:t>
      </w:r>
      <w:r w:rsidRPr="00AD4F32">
        <w:rPr>
          <w:rFonts w:ascii="Tahoma" w:hAnsi="Tahoma" w:cs="Tahoma" w:hint="cs"/>
          <w:sz w:val="18"/>
          <w:szCs w:val="18"/>
          <w:rtl/>
        </w:rPr>
        <w:t>המינהלית</w:t>
      </w:r>
      <w:r w:rsidRPr="00AD4F32">
        <w:rPr>
          <w:rFonts w:ascii="Tahoma" w:hAnsi="Tahoma" w:cs="Tahoma" w:hint="cs"/>
          <w:sz w:val="18"/>
          <w:szCs w:val="18"/>
          <w:rtl/>
        </w:rPr>
        <w:t xml:space="preserve"> </w:t>
      </w:r>
      <w:r w:rsidRPr="00AD4F32">
        <w:rPr>
          <w:rFonts w:ascii="Tahoma" w:hAnsi="Tahoma" w:cs="Tahoma"/>
          <w:sz w:val="18"/>
          <w:szCs w:val="18"/>
          <w:rtl/>
        </w:rPr>
        <w:t xml:space="preserve">של הרשות השופטת </w:t>
      </w:r>
      <w:r w:rsidRPr="00AD4F32">
        <w:rPr>
          <w:rFonts w:ascii="Tahoma" w:hAnsi="Tahoma" w:cs="Tahoma" w:hint="cs"/>
          <w:sz w:val="18"/>
          <w:szCs w:val="18"/>
          <w:rtl/>
        </w:rPr>
        <w:t>ו</w:t>
      </w:r>
      <w:r w:rsidRPr="00AD4F32">
        <w:rPr>
          <w:rFonts w:ascii="Tahoma" w:hAnsi="Tahoma" w:cs="Tahoma"/>
          <w:sz w:val="18"/>
          <w:szCs w:val="18"/>
          <w:rtl/>
        </w:rPr>
        <w:t xml:space="preserve">היא מסייעת לדרג השיפוטי </w:t>
      </w:r>
      <w:r w:rsidRPr="00AD4F32">
        <w:rPr>
          <w:rFonts w:ascii="Tahoma" w:hAnsi="Tahoma" w:cs="Tahoma"/>
          <w:sz w:val="18"/>
          <w:szCs w:val="18"/>
          <w:rtl/>
        </w:rPr>
        <w:t>והמ</w:t>
      </w:r>
      <w:r w:rsidRPr="00AD4F32">
        <w:rPr>
          <w:rFonts w:ascii="Tahoma" w:hAnsi="Tahoma" w:cs="Tahoma" w:hint="cs"/>
          <w:sz w:val="18"/>
          <w:szCs w:val="18"/>
          <w:rtl/>
        </w:rPr>
        <w:t>י</w:t>
      </w:r>
      <w:r w:rsidRPr="00AD4F32">
        <w:rPr>
          <w:rFonts w:ascii="Tahoma" w:hAnsi="Tahoma" w:cs="Tahoma"/>
          <w:sz w:val="18"/>
          <w:szCs w:val="18"/>
          <w:rtl/>
        </w:rPr>
        <w:t>נהלי</w:t>
      </w:r>
      <w:r w:rsidRPr="00AD4F32">
        <w:rPr>
          <w:rFonts w:ascii="Tahoma" w:hAnsi="Tahoma" w:cs="Tahoma"/>
          <w:sz w:val="18"/>
          <w:szCs w:val="18"/>
          <w:rtl/>
        </w:rPr>
        <w:t xml:space="preserve"> בבתי המשפט ברחבי הארץ</w:t>
      </w:r>
      <w:r w:rsidRPr="00AD4F32">
        <w:rPr>
          <w:rFonts w:ascii="Tahoma" w:hAnsi="Tahoma" w:cs="Tahoma" w:hint="cs"/>
          <w:sz w:val="18"/>
          <w:szCs w:val="18"/>
          <w:rtl/>
        </w:rPr>
        <w:t xml:space="preserve">. לפי תקנות השירות, החייב בביצוע התאמות נגישות בבתי המשפט ובבתי הדין לעבודה הוא </w:t>
      </w:r>
      <w:r w:rsidRPr="00AD4F32">
        <w:rPr>
          <w:rFonts w:ascii="Tahoma" w:hAnsi="Tahoma" w:cs="Tahoma" w:hint="cs"/>
          <w:sz w:val="18"/>
          <w:szCs w:val="18"/>
          <w:rtl/>
        </w:rPr>
        <w:t>הב</w:t>
      </w:r>
      <w:r w:rsidRPr="00AD4F32">
        <w:rPr>
          <w:rFonts w:ascii="Tahoma" w:hAnsi="Tahoma" w:cs="Tahoma"/>
          <w:sz w:val="18"/>
          <w:szCs w:val="18"/>
          <w:rtl/>
        </w:rPr>
        <w:t>"</w:t>
      </w:r>
      <w:r w:rsidRPr="00AD4F32">
        <w:rPr>
          <w:rFonts w:ascii="Tahoma" w:hAnsi="Tahoma" w:cs="Tahoma" w:hint="cs"/>
          <w:sz w:val="18"/>
          <w:szCs w:val="18"/>
          <w:rtl/>
        </w:rPr>
        <w:t>ה</w:t>
      </w:r>
      <w:r w:rsidRPr="00AD4F32">
        <w:rPr>
          <w:rFonts w:ascii="Tahoma" w:hAnsi="Tahoma" w:cs="Tahoma" w:hint="cs"/>
          <w:sz w:val="18"/>
          <w:szCs w:val="18"/>
          <w:rtl/>
        </w:rPr>
        <w:t xml:space="preserve">. </w:t>
      </w:r>
      <w:r w:rsidRPr="00AD4F32">
        <w:rPr>
          <w:rFonts w:ascii="Tahoma" w:hAnsi="Tahoma" w:cs="Tahoma"/>
          <w:sz w:val="18"/>
          <w:szCs w:val="18"/>
          <w:rtl/>
        </w:rPr>
        <w:t xml:space="preserve">נושא נגישות השירות מטופל </w:t>
      </w:r>
      <w:r w:rsidRPr="00AD4F32">
        <w:rPr>
          <w:rFonts w:ascii="Tahoma" w:hAnsi="Tahoma" w:cs="Tahoma" w:hint="cs"/>
          <w:sz w:val="18"/>
          <w:szCs w:val="18"/>
          <w:rtl/>
        </w:rPr>
        <w:t>ב</w:t>
      </w:r>
      <w:r w:rsidRPr="00AD4F32">
        <w:rPr>
          <w:rFonts w:ascii="Tahoma" w:hAnsi="Tahoma" w:cs="Tahoma"/>
          <w:sz w:val="18"/>
          <w:szCs w:val="18"/>
          <w:rtl/>
        </w:rPr>
        <w:t xml:space="preserve">ידי </w:t>
      </w:r>
      <w:r w:rsidRPr="00AD4F32">
        <w:rPr>
          <w:rFonts w:ascii="Tahoma" w:hAnsi="Tahoma" w:cs="Tahoma" w:hint="cs"/>
          <w:sz w:val="18"/>
          <w:szCs w:val="18"/>
          <w:rtl/>
        </w:rPr>
        <w:t>חטיבת</w:t>
      </w:r>
      <w:r w:rsidRPr="00AD4F32">
        <w:rPr>
          <w:rFonts w:ascii="Tahoma" w:hAnsi="Tahoma" w:cs="Tahoma"/>
          <w:sz w:val="18"/>
          <w:szCs w:val="18"/>
          <w:rtl/>
        </w:rPr>
        <w:t xml:space="preserve"> </w:t>
      </w:r>
      <w:r w:rsidRPr="00AD4F32">
        <w:rPr>
          <w:rFonts w:ascii="Tahoma" w:hAnsi="Tahoma" w:cs="Tahoma" w:hint="cs"/>
          <w:sz w:val="18"/>
          <w:szCs w:val="18"/>
          <w:rtl/>
        </w:rPr>
        <w:t>המזכירויות</w:t>
      </w:r>
      <w:r w:rsidRPr="00AD4F32">
        <w:rPr>
          <w:rFonts w:ascii="Tahoma" w:hAnsi="Tahoma" w:cs="Tahoma"/>
          <w:sz w:val="18"/>
          <w:szCs w:val="18"/>
          <w:rtl/>
        </w:rPr>
        <w:t xml:space="preserve"> </w:t>
      </w:r>
      <w:r w:rsidRPr="00AD4F32">
        <w:rPr>
          <w:rFonts w:ascii="Tahoma" w:hAnsi="Tahoma" w:cs="Tahoma" w:hint="cs"/>
          <w:sz w:val="18"/>
          <w:szCs w:val="18"/>
          <w:rtl/>
        </w:rPr>
        <w:t>בהב</w:t>
      </w:r>
      <w:r w:rsidRPr="00AD4F32">
        <w:rPr>
          <w:rFonts w:ascii="Tahoma" w:hAnsi="Tahoma" w:cs="Tahoma"/>
          <w:sz w:val="18"/>
          <w:szCs w:val="18"/>
          <w:rtl/>
        </w:rPr>
        <w:t>"</w:t>
      </w:r>
      <w:r w:rsidRPr="00AD4F32">
        <w:rPr>
          <w:rFonts w:ascii="Tahoma" w:hAnsi="Tahoma" w:cs="Tahoma" w:hint="cs"/>
          <w:sz w:val="18"/>
          <w:szCs w:val="18"/>
          <w:rtl/>
        </w:rPr>
        <w:t>ה</w:t>
      </w:r>
      <w:r w:rsidRPr="00AD4F32">
        <w:rPr>
          <w:rFonts w:ascii="Tahoma" w:hAnsi="Tahoma" w:cs="Tahoma"/>
          <w:sz w:val="18"/>
          <w:szCs w:val="18"/>
          <w:rtl/>
        </w:rPr>
        <w:t>.</w:t>
      </w:r>
    </w:p>
    <w:p w:rsidR="00A207F5" w:rsidP="002C7EDD">
      <w:pPr>
        <w:spacing w:line="240" w:lineRule="exact"/>
        <w:ind w:right="2268"/>
        <w:jc w:val="both"/>
        <w:rPr>
          <w:rFonts w:ascii="Tahoma" w:hAnsi="Tahoma" w:eastAsiaTheme="majorEastAsia" w:cs="Tahoma"/>
          <w:bCs/>
          <w:sz w:val="18"/>
          <w:szCs w:val="18"/>
          <w:u w:val="single"/>
          <w:rtl/>
        </w:rPr>
      </w:pPr>
    </w:p>
    <w:p w:rsidR="005920A3" w:rsidRPr="00AD4F32" w:rsidP="002C7EDD">
      <w:pPr>
        <w:spacing w:line="240" w:lineRule="exact"/>
        <w:ind w:right="2268"/>
        <w:jc w:val="both"/>
        <w:rPr>
          <w:rFonts w:ascii="Tahoma" w:hAnsi="Tahoma" w:eastAsiaTheme="majorEastAsia" w:cs="Tahoma"/>
          <w:bCs/>
          <w:sz w:val="18"/>
          <w:szCs w:val="18"/>
          <w:u w:val="single"/>
        </w:rPr>
      </w:pPr>
    </w:p>
    <w:p w:rsidR="00A207F5" w:rsidRPr="00A40B38" w:rsidP="002C7EDD">
      <w:pPr>
        <w:pStyle w:val="KOT4"/>
      </w:pPr>
      <w:r w:rsidRPr="00A40B38">
        <w:rPr>
          <w:rFonts w:hint="eastAsia"/>
          <w:rtl/>
        </w:rPr>
        <w:t>התאמת</w:t>
      </w:r>
      <w:r w:rsidRPr="00A40B38">
        <w:rPr>
          <w:rtl/>
        </w:rPr>
        <w:t xml:space="preserve"> </w:t>
      </w:r>
      <w:r w:rsidRPr="00A40B38">
        <w:rPr>
          <w:rFonts w:hint="eastAsia"/>
          <w:rtl/>
        </w:rPr>
        <w:t>נהלים</w:t>
      </w:r>
      <w:bookmarkEnd w:id="36"/>
      <w:r w:rsidRPr="00A40B38">
        <w:rPr>
          <w:rFonts w:hint="cs"/>
          <w:rtl/>
        </w:rPr>
        <w:t>, הליכים ונהגים</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כאמור, על פי התקנות, כל גוף ציבורי נדרש לבצע במועדים הקבועים בדין בדיקה ראשונית של הנהלים, הליכים ונוהגי העבודה שבו, ובמסגרתה יבחן אם נדרש לבצע בהם התאמה סבירה. </w:t>
      </w:r>
    </w:p>
    <w:p w:rsidR="00A207F5" w:rsidRPr="00AD4F32" w:rsidP="005920A3">
      <w:pPr>
        <w:spacing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מנובמבר 2015 עד מאי 2016 ערכה </w:t>
      </w:r>
      <w:r w:rsidRPr="00AD4F32">
        <w:rPr>
          <w:rFonts w:ascii="Tahoma" w:hAnsi="Tahoma" w:cs="Tahoma" w:hint="cs"/>
          <w:sz w:val="18"/>
          <w:szCs w:val="18"/>
          <w:rtl/>
        </w:rPr>
        <w:t>הב"ה</w:t>
      </w:r>
      <w:r w:rsidRPr="00AD4F32">
        <w:rPr>
          <w:rFonts w:ascii="Tahoma" w:hAnsi="Tahoma" w:cs="Tahoma" w:hint="cs"/>
          <w:sz w:val="18"/>
          <w:szCs w:val="18"/>
          <w:rtl/>
        </w:rPr>
        <w:t xml:space="preserve"> סקר נגישות שבחן התאמות נגישות בשירות שהיא נותנת. בסקר נבחנו רק כמה מן הפרמטרים שנדרשו לפי הנחיות נציבות שוויון זכויות.</w:t>
      </w:r>
    </w:p>
    <w:p w:rsidR="00A207F5" w:rsidRPr="00AD4F32" w:rsidP="005920A3">
      <w:pPr>
        <w:pStyle w:val="RESHET"/>
        <w:rPr>
          <w:rtl/>
        </w:rPr>
      </w:pPr>
      <w:r w:rsidRPr="00AD4F32">
        <w:rPr>
          <w:rFonts w:hint="cs"/>
          <w:rtl/>
        </w:rPr>
        <w:t xml:space="preserve">בסקר הנגישות לא בדקה </w:t>
      </w:r>
      <w:r w:rsidRPr="00AD4F32">
        <w:rPr>
          <w:rFonts w:hint="cs"/>
          <w:rtl/>
        </w:rPr>
        <w:t>הב"ה</w:t>
      </w:r>
      <w:r w:rsidRPr="00AD4F32">
        <w:rPr>
          <w:rtl/>
        </w:rPr>
        <w:t xml:space="preserve"> התאמות לנהלים, </w:t>
      </w:r>
      <w:r w:rsidRPr="00AD4F32">
        <w:rPr>
          <w:rFonts w:hint="cs"/>
          <w:rtl/>
        </w:rPr>
        <w:t>ל</w:t>
      </w:r>
      <w:r w:rsidRPr="00AD4F32">
        <w:rPr>
          <w:rtl/>
        </w:rPr>
        <w:t>הליכים ולנ</w:t>
      </w:r>
      <w:r w:rsidRPr="00AD4F32">
        <w:rPr>
          <w:rFonts w:hint="cs"/>
          <w:rtl/>
        </w:rPr>
        <w:t>ו</w:t>
      </w:r>
      <w:r w:rsidRPr="00AD4F32">
        <w:rPr>
          <w:rtl/>
        </w:rPr>
        <w:t xml:space="preserve">הגי </w:t>
      </w:r>
      <w:r w:rsidRPr="00AD4F32">
        <w:rPr>
          <w:rFonts w:hint="cs"/>
          <w:rtl/>
        </w:rPr>
        <w:t xml:space="preserve">עבודה, </w:t>
      </w:r>
      <w:r w:rsidRPr="00AD4F32">
        <w:rPr>
          <w:rtl/>
        </w:rPr>
        <w:t>כנדרש</w:t>
      </w:r>
      <w:r w:rsidRPr="00AD4F32">
        <w:rPr>
          <w:rFonts w:hint="cs"/>
          <w:rtl/>
        </w:rPr>
        <w:t xml:space="preserve"> בתקנות, ומשכך </w:t>
      </w:r>
      <w:r w:rsidRPr="00AD4F32">
        <w:rPr>
          <w:rtl/>
        </w:rPr>
        <w:t>לא השל</w:t>
      </w:r>
      <w:r w:rsidRPr="00AD4F32">
        <w:rPr>
          <w:rFonts w:hint="cs"/>
          <w:rtl/>
        </w:rPr>
        <w:t>י</w:t>
      </w:r>
      <w:r w:rsidRPr="00AD4F32">
        <w:rPr>
          <w:rtl/>
        </w:rPr>
        <w:t>מ</w:t>
      </w:r>
      <w:r w:rsidRPr="00AD4F32">
        <w:rPr>
          <w:rFonts w:hint="cs"/>
          <w:rtl/>
        </w:rPr>
        <w:t xml:space="preserve">ה את </w:t>
      </w:r>
      <w:r w:rsidRPr="00AD4F32">
        <w:rPr>
          <w:rtl/>
        </w:rPr>
        <w:t>חובת</w:t>
      </w:r>
      <w:r w:rsidRPr="00AD4F32">
        <w:rPr>
          <w:rFonts w:hint="cs"/>
          <w:rtl/>
        </w:rPr>
        <w:t>ה</w:t>
      </w:r>
      <w:r w:rsidRPr="00AD4F32">
        <w:rPr>
          <w:rtl/>
        </w:rPr>
        <w:t xml:space="preserve"> </w:t>
      </w:r>
      <w:r w:rsidRPr="00AD4F32">
        <w:rPr>
          <w:rFonts w:hint="cs"/>
          <w:rtl/>
        </w:rPr>
        <w:t xml:space="preserve">לבצע </w:t>
      </w:r>
      <w:r w:rsidRPr="00AD4F32">
        <w:rPr>
          <w:rtl/>
        </w:rPr>
        <w:t xml:space="preserve">התאמות נגישות </w:t>
      </w:r>
      <w:r w:rsidRPr="00AD4F32">
        <w:rPr>
          <w:rFonts w:hint="cs"/>
          <w:rtl/>
        </w:rPr>
        <w:t>לשירות</w:t>
      </w:r>
      <w:r w:rsidRPr="00AD4F32">
        <w:rPr>
          <w:rtl/>
        </w:rPr>
        <w:t xml:space="preserve">. </w:t>
      </w:r>
    </w:p>
    <w:p w:rsidR="00A207F5" w:rsidRPr="00AD4F32" w:rsidP="005920A3">
      <w:pPr>
        <w:spacing w:before="180" w:after="240" w:line="240" w:lineRule="exact"/>
        <w:ind w:right="2268"/>
        <w:jc w:val="both"/>
        <w:rPr>
          <w:rFonts w:ascii="Tahoma" w:hAnsi="Tahoma" w:cs="Tahoma"/>
          <w:sz w:val="18"/>
          <w:szCs w:val="18"/>
          <w:rtl/>
        </w:rPr>
      </w:pPr>
      <w:r w:rsidRPr="00AD4F32">
        <w:rPr>
          <w:rFonts w:ascii="Tahoma" w:hAnsi="Tahoma" w:cs="Tahoma" w:hint="eastAsia"/>
          <w:sz w:val="18"/>
          <w:szCs w:val="18"/>
          <w:rtl/>
        </w:rPr>
        <w:t>באוקטובר</w:t>
      </w:r>
      <w:r w:rsidRPr="00AD4F32">
        <w:rPr>
          <w:rFonts w:ascii="Tahoma" w:hAnsi="Tahoma" w:cs="Tahoma"/>
          <w:sz w:val="18"/>
          <w:szCs w:val="18"/>
          <w:rtl/>
        </w:rPr>
        <w:t xml:space="preserve"> 2015, </w:t>
      </w:r>
      <w:r w:rsidRPr="00AD4F32">
        <w:rPr>
          <w:rFonts w:ascii="Tahoma" w:hAnsi="Tahoma" w:cs="Tahoma" w:hint="eastAsia"/>
          <w:sz w:val="18"/>
          <w:szCs w:val="18"/>
          <w:rtl/>
        </w:rPr>
        <w:t>כחודש</w:t>
      </w:r>
      <w:r w:rsidRPr="00AD4F32">
        <w:rPr>
          <w:rFonts w:ascii="Tahoma" w:hAnsi="Tahoma" w:cs="Tahoma"/>
          <w:sz w:val="18"/>
          <w:szCs w:val="18"/>
          <w:rtl/>
        </w:rPr>
        <w:t xml:space="preserve"> </w:t>
      </w:r>
      <w:r w:rsidRPr="00AD4F32">
        <w:rPr>
          <w:rFonts w:ascii="Tahoma" w:hAnsi="Tahoma" w:cs="Tahoma" w:hint="eastAsia"/>
          <w:sz w:val="18"/>
          <w:szCs w:val="18"/>
          <w:rtl/>
        </w:rPr>
        <w:t>בטרם</w:t>
      </w:r>
      <w:r w:rsidRPr="00AD4F32">
        <w:rPr>
          <w:rFonts w:ascii="Tahoma" w:hAnsi="Tahoma" w:cs="Tahoma"/>
          <w:sz w:val="18"/>
          <w:szCs w:val="18"/>
          <w:rtl/>
        </w:rPr>
        <w:t xml:space="preserve"> </w:t>
      </w:r>
      <w:r w:rsidRPr="00AD4F32">
        <w:rPr>
          <w:rFonts w:ascii="Tahoma" w:hAnsi="Tahoma" w:cs="Tahoma" w:hint="eastAsia"/>
          <w:sz w:val="18"/>
          <w:szCs w:val="18"/>
          <w:rtl/>
        </w:rPr>
        <w:t>החלה</w:t>
      </w:r>
      <w:r w:rsidRPr="00AD4F32">
        <w:rPr>
          <w:rFonts w:ascii="Tahoma" w:hAnsi="Tahoma" w:cs="Tahoma"/>
          <w:sz w:val="18"/>
          <w:szCs w:val="18"/>
          <w:rtl/>
        </w:rPr>
        <w:t xml:space="preserve"> </w:t>
      </w:r>
      <w:r w:rsidRPr="00AD4F32">
        <w:rPr>
          <w:rFonts w:ascii="Tahoma" w:hAnsi="Tahoma" w:cs="Tahoma" w:hint="eastAsia"/>
          <w:sz w:val="18"/>
          <w:szCs w:val="18"/>
          <w:rtl/>
        </w:rPr>
        <w:t>הב</w:t>
      </w:r>
      <w:r w:rsidRPr="00AD4F32">
        <w:rPr>
          <w:rFonts w:ascii="Tahoma" w:hAnsi="Tahoma" w:cs="Tahoma"/>
          <w:sz w:val="18"/>
          <w:szCs w:val="18"/>
          <w:rtl/>
        </w:rPr>
        <w:t>"ה</w:t>
      </w:r>
      <w:r w:rsidRPr="00AD4F32">
        <w:rPr>
          <w:rFonts w:ascii="Tahoma" w:hAnsi="Tahoma" w:cs="Tahoma"/>
          <w:sz w:val="18"/>
          <w:szCs w:val="18"/>
          <w:rtl/>
        </w:rPr>
        <w:t xml:space="preserve"> </w:t>
      </w:r>
      <w:r w:rsidRPr="00AD4F32">
        <w:rPr>
          <w:rFonts w:ascii="Tahoma" w:hAnsi="Tahoma" w:cs="Tahoma" w:hint="eastAsia"/>
          <w:sz w:val="18"/>
          <w:szCs w:val="18"/>
          <w:rtl/>
        </w:rPr>
        <w:t>את</w:t>
      </w:r>
      <w:r w:rsidRPr="00AD4F32">
        <w:rPr>
          <w:rFonts w:ascii="Tahoma" w:hAnsi="Tahoma" w:cs="Tahoma"/>
          <w:sz w:val="18"/>
          <w:szCs w:val="18"/>
          <w:rtl/>
        </w:rPr>
        <w:t xml:space="preserve"> </w:t>
      </w:r>
      <w:r w:rsidRPr="00AD4F32">
        <w:rPr>
          <w:rFonts w:ascii="Tahoma" w:hAnsi="Tahoma" w:cs="Tahoma" w:hint="eastAsia"/>
          <w:sz w:val="18"/>
          <w:szCs w:val="18"/>
          <w:rtl/>
        </w:rPr>
        <w:t>סקר</w:t>
      </w:r>
      <w:r w:rsidRPr="00AD4F32">
        <w:rPr>
          <w:rFonts w:ascii="Tahoma" w:hAnsi="Tahoma" w:cs="Tahoma"/>
          <w:sz w:val="18"/>
          <w:szCs w:val="18"/>
          <w:rtl/>
        </w:rPr>
        <w:t xml:space="preserve"> </w:t>
      </w:r>
      <w:r w:rsidRPr="00AD4F32">
        <w:rPr>
          <w:rFonts w:ascii="Tahoma" w:hAnsi="Tahoma" w:cs="Tahoma" w:hint="eastAsia"/>
          <w:sz w:val="18"/>
          <w:szCs w:val="18"/>
          <w:rtl/>
        </w:rPr>
        <w:t>הנגישות</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eastAsia"/>
          <w:sz w:val="18"/>
          <w:szCs w:val="18"/>
          <w:rtl/>
        </w:rPr>
        <w:t>היא</w:t>
      </w:r>
      <w:r w:rsidRPr="00AD4F32">
        <w:rPr>
          <w:rFonts w:ascii="Tahoma" w:hAnsi="Tahoma" w:cs="Tahoma"/>
          <w:sz w:val="18"/>
          <w:szCs w:val="18"/>
          <w:rtl/>
        </w:rPr>
        <w:t xml:space="preserve"> </w:t>
      </w:r>
      <w:r w:rsidRPr="00AD4F32">
        <w:rPr>
          <w:rFonts w:ascii="Tahoma" w:hAnsi="Tahoma" w:cs="Tahoma" w:hint="eastAsia"/>
          <w:sz w:val="18"/>
          <w:szCs w:val="18"/>
          <w:rtl/>
        </w:rPr>
        <w:t>הפיצה</w:t>
      </w:r>
      <w:r w:rsidRPr="00AD4F32">
        <w:rPr>
          <w:rFonts w:ascii="Tahoma" w:hAnsi="Tahoma" w:cs="Tahoma"/>
          <w:sz w:val="18"/>
          <w:szCs w:val="18"/>
          <w:rtl/>
        </w:rPr>
        <w:t xml:space="preserve"> </w:t>
      </w:r>
      <w:r w:rsidRPr="00AD4F32">
        <w:rPr>
          <w:rFonts w:ascii="Tahoma" w:hAnsi="Tahoma" w:cs="Tahoma" w:hint="eastAsia"/>
          <w:sz w:val="18"/>
          <w:szCs w:val="18"/>
          <w:rtl/>
        </w:rPr>
        <w:t>ופרסמה</w:t>
      </w:r>
      <w:r w:rsidRPr="00AD4F32">
        <w:rPr>
          <w:rFonts w:ascii="Tahoma" w:hAnsi="Tahoma" w:cs="Tahoma"/>
          <w:sz w:val="18"/>
          <w:szCs w:val="18"/>
          <w:rtl/>
        </w:rPr>
        <w:t xml:space="preserve"> </w:t>
      </w:r>
      <w:r w:rsidRPr="00AD4F32">
        <w:rPr>
          <w:rFonts w:ascii="Tahoma" w:hAnsi="Tahoma" w:cs="Tahoma" w:hint="eastAsia"/>
          <w:sz w:val="18"/>
          <w:szCs w:val="18"/>
          <w:rtl/>
        </w:rPr>
        <w:t>נוהל</w:t>
      </w:r>
      <w:r w:rsidRPr="00AD4F32">
        <w:rPr>
          <w:rFonts w:ascii="Tahoma" w:hAnsi="Tahoma" w:cs="Tahoma"/>
          <w:sz w:val="18"/>
          <w:szCs w:val="18"/>
          <w:rtl/>
        </w:rPr>
        <w:t xml:space="preserve"> </w:t>
      </w:r>
      <w:r w:rsidRPr="00AD4F32">
        <w:rPr>
          <w:rFonts w:ascii="Tahoma" w:hAnsi="Tahoma" w:cs="Tahoma" w:hint="cs"/>
          <w:sz w:val="18"/>
          <w:szCs w:val="18"/>
          <w:rtl/>
        </w:rPr>
        <w:t>ל</w:t>
      </w:r>
      <w:r w:rsidRPr="00AD4F32">
        <w:rPr>
          <w:rFonts w:ascii="Tahoma" w:hAnsi="Tahoma" w:cs="Tahoma" w:hint="eastAsia"/>
          <w:sz w:val="18"/>
          <w:szCs w:val="18"/>
          <w:rtl/>
        </w:rPr>
        <w:t>הנגשת</w:t>
      </w:r>
      <w:r w:rsidRPr="00AD4F32">
        <w:rPr>
          <w:rFonts w:ascii="Tahoma" w:hAnsi="Tahoma" w:cs="Tahoma"/>
          <w:sz w:val="18"/>
          <w:szCs w:val="18"/>
          <w:rtl/>
        </w:rPr>
        <w:t xml:space="preserve"> </w:t>
      </w:r>
      <w:r w:rsidRPr="00AD4F32">
        <w:rPr>
          <w:rFonts w:ascii="Tahoma" w:hAnsi="Tahoma" w:cs="Tahoma" w:hint="eastAsia"/>
          <w:sz w:val="18"/>
          <w:szCs w:val="18"/>
          <w:rtl/>
        </w:rPr>
        <w:t>בתי</w:t>
      </w:r>
      <w:r w:rsidRPr="00AD4F32">
        <w:rPr>
          <w:rFonts w:ascii="Tahoma" w:hAnsi="Tahoma" w:cs="Tahoma"/>
          <w:sz w:val="18"/>
          <w:szCs w:val="18"/>
          <w:rtl/>
        </w:rPr>
        <w:t xml:space="preserve"> </w:t>
      </w:r>
      <w:r w:rsidRPr="00AD4F32">
        <w:rPr>
          <w:rFonts w:ascii="Tahoma" w:hAnsi="Tahoma" w:cs="Tahoma" w:hint="eastAsia"/>
          <w:sz w:val="18"/>
          <w:szCs w:val="18"/>
          <w:rtl/>
        </w:rPr>
        <w:t>משפט</w:t>
      </w:r>
      <w:r w:rsidRPr="00AD4F32">
        <w:rPr>
          <w:rFonts w:ascii="Tahoma" w:hAnsi="Tahoma" w:cs="Tahoma"/>
          <w:sz w:val="18"/>
          <w:szCs w:val="18"/>
          <w:rtl/>
        </w:rPr>
        <w:t xml:space="preserve"> </w:t>
      </w:r>
      <w:r w:rsidRPr="00AD4F32">
        <w:rPr>
          <w:rFonts w:ascii="Tahoma" w:hAnsi="Tahoma" w:cs="Tahoma" w:hint="eastAsia"/>
          <w:sz w:val="18"/>
          <w:szCs w:val="18"/>
          <w:rtl/>
        </w:rPr>
        <w:t>לאנשים</w:t>
      </w:r>
      <w:r w:rsidRPr="00AD4F32">
        <w:rPr>
          <w:rFonts w:ascii="Tahoma" w:hAnsi="Tahoma" w:cs="Tahoma"/>
          <w:sz w:val="18"/>
          <w:szCs w:val="18"/>
          <w:rtl/>
        </w:rPr>
        <w:t xml:space="preserve"> </w:t>
      </w:r>
      <w:r w:rsidRPr="00AD4F32">
        <w:rPr>
          <w:rFonts w:ascii="Tahoma" w:hAnsi="Tahoma" w:cs="Tahoma" w:hint="eastAsia"/>
          <w:sz w:val="18"/>
          <w:szCs w:val="18"/>
          <w:rtl/>
        </w:rPr>
        <w:t>עם</w:t>
      </w:r>
      <w:r w:rsidRPr="00AD4F32">
        <w:rPr>
          <w:rFonts w:ascii="Tahoma" w:hAnsi="Tahoma" w:cs="Tahoma"/>
          <w:sz w:val="18"/>
          <w:szCs w:val="18"/>
          <w:rtl/>
        </w:rPr>
        <w:t xml:space="preserve"> </w:t>
      </w:r>
      <w:r w:rsidRPr="00AD4F32">
        <w:rPr>
          <w:rFonts w:ascii="Tahoma" w:hAnsi="Tahoma" w:cs="Tahoma" w:hint="eastAsia"/>
          <w:sz w:val="18"/>
          <w:szCs w:val="18"/>
          <w:rtl/>
        </w:rPr>
        <w:t>מוגבלות</w:t>
      </w:r>
      <w:r w:rsidRPr="00AD4F32">
        <w:rPr>
          <w:rFonts w:ascii="Tahoma" w:hAnsi="Tahoma" w:cs="Tahoma"/>
          <w:sz w:val="18"/>
          <w:szCs w:val="18"/>
          <w:rtl/>
        </w:rPr>
        <w:t xml:space="preserve"> (להלן - נוהל בתי המשפט). </w:t>
      </w:r>
    </w:p>
    <w:p w:rsidR="00A207F5" w:rsidRPr="00AD4F32" w:rsidP="005920A3">
      <w:pPr>
        <w:pStyle w:val="RESHET"/>
        <w:rPr>
          <w:rtl/>
        </w:rPr>
      </w:pPr>
      <w:r w:rsidRPr="00AD4F32">
        <w:rPr>
          <w:rFonts w:hint="cs"/>
          <w:rtl/>
        </w:rPr>
        <w:t xml:space="preserve">משרד מבקר המדינה מעיר </w:t>
      </w:r>
      <w:r w:rsidRPr="00AD4F32">
        <w:rPr>
          <w:rFonts w:hint="cs"/>
          <w:rtl/>
        </w:rPr>
        <w:t>להב"ה</w:t>
      </w:r>
      <w:r w:rsidRPr="00AD4F32">
        <w:rPr>
          <w:rFonts w:hint="cs"/>
          <w:rtl/>
        </w:rPr>
        <w:t xml:space="preserve"> כי מאחר שנוהל בתי המשפט הוכן לפני סקר הנגישות ומאחר שלא השלימה את הבדיקה הראשונית, הכוללת בחינה פרטנית של מכלול הנהלים, ההליכים ונוהגי השירות, אין בידיה מידע מספק כדי לדעת אם די בהתאמות הנגישות שביצעה במסגרת הנוהל. </w:t>
      </w:r>
    </w:p>
    <w:p w:rsidR="00A207F5" w:rsidP="002C7EDD">
      <w:pPr>
        <w:spacing w:line="240" w:lineRule="exact"/>
        <w:ind w:right="2268"/>
        <w:jc w:val="both"/>
        <w:rPr>
          <w:rFonts w:ascii="Tahoma" w:hAnsi="Tahoma" w:cs="Tahoma"/>
          <w:sz w:val="18"/>
          <w:szCs w:val="18"/>
          <w:rtl/>
        </w:rPr>
      </w:pPr>
    </w:p>
    <w:p w:rsidR="005920A3" w:rsidRPr="005920A3" w:rsidP="002C7EDD">
      <w:pPr>
        <w:spacing w:line="240" w:lineRule="exact"/>
        <w:ind w:right="2268"/>
        <w:jc w:val="both"/>
        <w:rPr>
          <w:rFonts w:ascii="Tahoma" w:hAnsi="Tahoma" w:cs="Tahoma"/>
          <w:sz w:val="18"/>
          <w:szCs w:val="18"/>
          <w:rtl/>
        </w:rPr>
      </w:pPr>
    </w:p>
    <w:p w:rsidR="00A207F5" w:rsidRPr="00A40B38" w:rsidP="002C7EDD">
      <w:pPr>
        <w:pStyle w:val="KOT4"/>
      </w:pPr>
      <w:r w:rsidRPr="00A40B38">
        <w:rPr>
          <w:rFonts w:hint="eastAsia"/>
          <w:rtl/>
        </w:rPr>
        <w:t>הכשרת</w:t>
      </w:r>
      <w:r w:rsidRPr="00A40B38">
        <w:rPr>
          <w:rFonts w:hint="cs"/>
          <w:rtl/>
        </w:rPr>
        <w:t>ם של עובדים</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כאמור,</w:t>
      </w:r>
      <w:r w:rsidRPr="00AD4F32">
        <w:rPr>
          <w:rFonts w:ascii="Tahoma" w:hAnsi="Tahoma" w:cs="Tahoma"/>
          <w:sz w:val="18"/>
          <w:szCs w:val="18"/>
          <w:rtl/>
        </w:rPr>
        <w:t xml:space="preserve"> </w:t>
      </w:r>
      <w:r w:rsidRPr="00AD4F32">
        <w:rPr>
          <w:rFonts w:ascii="Tahoma" w:hAnsi="Tahoma" w:cs="Tahoma" w:hint="cs"/>
          <w:sz w:val="18"/>
          <w:szCs w:val="18"/>
          <w:rtl/>
        </w:rPr>
        <w:t>נותן</w:t>
      </w:r>
      <w:r w:rsidRPr="00AD4F32">
        <w:rPr>
          <w:rFonts w:ascii="Tahoma" w:hAnsi="Tahoma" w:cs="Tahoma"/>
          <w:sz w:val="18"/>
          <w:szCs w:val="18"/>
          <w:rtl/>
        </w:rPr>
        <w:t xml:space="preserve"> </w:t>
      </w:r>
      <w:r w:rsidRPr="00AD4F32">
        <w:rPr>
          <w:rFonts w:ascii="Tahoma" w:hAnsi="Tahoma" w:cs="Tahoma" w:hint="cs"/>
          <w:sz w:val="18"/>
          <w:szCs w:val="18"/>
          <w:rtl/>
        </w:rPr>
        <w:t>שירות</w:t>
      </w:r>
      <w:r w:rsidRPr="00AD4F32">
        <w:rPr>
          <w:rFonts w:ascii="Tahoma" w:hAnsi="Tahoma" w:cs="Tahoma"/>
          <w:sz w:val="18"/>
          <w:szCs w:val="18"/>
          <w:rtl/>
        </w:rPr>
        <w:t xml:space="preserve"> </w:t>
      </w:r>
      <w:r w:rsidRPr="00AD4F32">
        <w:rPr>
          <w:rFonts w:ascii="Tahoma" w:hAnsi="Tahoma" w:cs="Tahoma" w:hint="cs"/>
          <w:sz w:val="18"/>
          <w:szCs w:val="18"/>
          <w:rtl/>
        </w:rPr>
        <w:t>נדרש</w:t>
      </w:r>
      <w:r w:rsidRPr="00AD4F32">
        <w:rPr>
          <w:rFonts w:ascii="Tahoma" w:hAnsi="Tahoma" w:cs="Tahoma"/>
          <w:sz w:val="18"/>
          <w:szCs w:val="18"/>
          <w:rtl/>
        </w:rPr>
        <w:t xml:space="preserve"> </w:t>
      </w:r>
      <w:r w:rsidRPr="00AD4F32">
        <w:rPr>
          <w:rFonts w:ascii="Tahoma" w:hAnsi="Tahoma" w:cs="Tahoma" w:hint="cs"/>
          <w:sz w:val="18"/>
          <w:szCs w:val="18"/>
          <w:rtl/>
        </w:rPr>
        <w:t>להכשיר את</w:t>
      </w:r>
      <w:r w:rsidRPr="00AD4F32">
        <w:rPr>
          <w:rFonts w:ascii="Tahoma" w:hAnsi="Tahoma" w:cs="Tahoma"/>
          <w:sz w:val="18"/>
          <w:szCs w:val="18"/>
          <w:rtl/>
        </w:rPr>
        <w:t xml:space="preserve"> </w:t>
      </w:r>
      <w:r w:rsidRPr="00AD4F32">
        <w:rPr>
          <w:rFonts w:ascii="Tahoma" w:hAnsi="Tahoma" w:cs="Tahoma" w:hint="cs"/>
          <w:sz w:val="18"/>
          <w:szCs w:val="18"/>
          <w:rtl/>
        </w:rPr>
        <w:t>עובדיו</w:t>
      </w:r>
      <w:r w:rsidRPr="00AD4F32">
        <w:rPr>
          <w:rFonts w:ascii="Tahoma" w:hAnsi="Tahoma" w:cs="Tahoma"/>
          <w:sz w:val="18"/>
          <w:szCs w:val="18"/>
          <w:rtl/>
        </w:rPr>
        <w:t xml:space="preserve"> </w:t>
      </w:r>
      <w:r w:rsidRPr="00AD4F32">
        <w:rPr>
          <w:rFonts w:ascii="Tahoma" w:hAnsi="Tahoma" w:cs="Tahoma" w:hint="cs"/>
          <w:sz w:val="18"/>
          <w:szCs w:val="18"/>
          <w:rtl/>
        </w:rPr>
        <w:t>בתחום המוגבלויות בהתאם למועדים הקבועים בתקנות, בכמה</w:t>
      </w:r>
      <w:r w:rsidRPr="00AD4F32">
        <w:rPr>
          <w:rFonts w:ascii="Tahoma" w:hAnsi="Tahoma" w:cs="Tahoma"/>
          <w:sz w:val="18"/>
          <w:szCs w:val="18"/>
          <w:rtl/>
        </w:rPr>
        <w:t xml:space="preserve"> </w:t>
      </w:r>
      <w:r w:rsidRPr="00AD4F32">
        <w:rPr>
          <w:rFonts w:ascii="Tahoma" w:hAnsi="Tahoma" w:cs="Tahoma" w:hint="cs"/>
          <w:sz w:val="18"/>
          <w:szCs w:val="18"/>
          <w:rtl/>
        </w:rPr>
        <w:t>שלבים</w:t>
      </w:r>
      <w:r w:rsidRPr="00AD4F32">
        <w:rPr>
          <w:rFonts w:ascii="Tahoma" w:hAnsi="Tahoma" w:cs="Tahoma"/>
          <w:sz w:val="18"/>
          <w:szCs w:val="18"/>
          <w:rtl/>
        </w:rPr>
        <w:t xml:space="preserve">: </w:t>
      </w:r>
      <w:r w:rsidRPr="00AD4F32">
        <w:rPr>
          <w:rFonts w:ascii="Tahoma" w:hAnsi="Tahoma" w:cs="Tahoma" w:hint="cs"/>
          <w:sz w:val="18"/>
          <w:szCs w:val="18"/>
          <w:rtl/>
        </w:rPr>
        <w:t>יידועם על חובותיהם מכוח חוק שוויון ותקנותיו</w:t>
      </w:r>
      <w:r w:rsidRPr="00AD4F32">
        <w:rPr>
          <w:rFonts w:ascii="Tahoma" w:hAnsi="Tahoma" w:cs="Tahoma"/>
          <w:sz w:val="18"/>
          <w:szCs w:val="18"/>
          <w:rtl/>
        </w:rPr>
        <w:t>,</w:t>
      </w:r>
      <w:r w:rsidRPr="00AD4F32">
        <w:rPr>
          <w:rFonts w:ascii="Tahoma" w:hAnsi="Tahoma" w:cs="Tahoma" w:hint="cs"/>
          <w:sz w:val="18"/>
          <w:szCs w:val="18"/>
          <w:rtl/>
        </w:rPr>
        <w:t xml:space="preserve"> הכשרתם של העובדים הנותנים שירות ציבורי באמצעות</w:t>
      </w:r>
      <w:r w:rsidRPr="00AD4F32">
        <w:rPr>
          <w:rFonts w:ascii="Tahoma" w:hAnsi="Tahoma" w:cs="Tahoma"/>
          <w:sz w:val="18"/>
          <w:szCs w:val="18"/>
          <w:rtl/>
        </w:rPr>
        <w:t xml:space="preserve"> </w:t>
      </w:r>
      <w:r w:rsidRPr="00AD4F32">
        <w:rPr>
          <w:rFonts w:ascii="Tahoma" w:hAnsi="Tahoma" w:cs="Tahoma" w:hint="cs"/>
          <w:sz w:val="18"/>
          <w:szCs w:val="18"/>
          <w:rtl/>
        </w:rPr>
        <w:t>הדרכה</w:t>
      </w:r>
      <w:r w:rsidRPr="00AD4F32">
        <w:rPr>
          <w:rFonts w:ascii="Tahoma" w:hAnsi="Tahoma" w:cs="Tahoma"/>
          <w:sz w:val="18"/>
          <w:szCs w:val="18"/>
          <w:rtl/>
        </w:rPr>
        <w:t xml:space="preserve"> </w:t>
      </w:r>
      <w:r w:rsidRPr="00AD4F32">
        <w:rPr>
          <w:rFonts w:ascii="Tahoma" w:hAnsi="Tahoma" w:cs="Tahoma" w:hint="cs"/>
          <w:sz w:val="18"/>
          <w:szCs w:val="18"/>
          <w:rtl/>
        </w:rPr>
        <w:t>כללית</w:t>
      </w:r>
      <w:r w:rsidRPr="00AD4F32">
        <w:rPr>
          <w:rFonts w:ascii="Tahoma" w:hAnsi="Tahoma" w:cs="Tahoma"/>
          <w:sz w:val="18"/>
          <w:szCs w:val="18"/>
          <w:rtl/>
        </w:rPr>
        <w:t xml:space="preserve"> </w:t>
      </w:r>
      <w:r w:rsidRPr="00AD4F32">
        <w:rPr>
          <w:rFonts w:ascii="Tahoma" w:hAnsi="Tahoma" w:cs="Tahoma" w:hint="cs"/>
          <w:sz w:val="18"/>
          <w:szCs w:val="18"/>
          <w:rtl/>
        </w:rPr>
        <w:t>והתנסות</w:t>
      </w:r>
      <w:r w:rsidRPr="00AD4F32">
        <w:rPr>
          <w:rFonts w:ascii="Tahoma" w:hAnsi="Tahoma" w:cs="Tahoma"/>
          <w:sz w:val="18"/>
          <w:szCs w:val="18"/>
          <w:rtl/>
        </w:rPr>
        <w:t xml:space="preserve"> </w:t>
      </w:r>
      <w:r w:rsidRPr="00AD4F32">
        <w:rPr>
          <w:rFonts w:ascii="Tahoma" w:hAnsi="Tahoma" w:cs="Tahoma" w:hint="cs"/>
          <w:sz w:val="18"/>
          <w:szCs w:val="18"/>
          <w:rtl/>
        </w:rPr>
        <w:t>חווייתית</w:t>
      </w:r>
      <w:r w:rsidRPr="00AD4F32">
        <w:rPr>
          <w:rFonts w:ascii="Tahoma" w:hAnsi="Tahoma" w:cs="Tahoma"/>
          <w:sz w:val="18"/>
          <w:szCs w:val="18"/>
          <w:rtl/>
        </w:rPr>
        <w:t xml:space="preserve"> </w:t>
      </w:r>
      <w:r w:rsidRPr="00AD4F32">
        <w:rPr>
          <w:rFonts w:ascii="Tahoma" w:hAnsi="Tahoma" w:cs="Tahoma" w:hint="cs"/>
          <w:sz w:val="18"/>
          <w:szCs w:val="18"/>
          <w:rtl/>
        </w:rPr>
        <w:t>לעובדים המספקים שירות ישיר לציבור,</w:t>
      </w:r>
      <w:r w:rsidRPr="00AD4F32">
        <w:rPr>
          <w:rFonts w:ascii="Tahoma" w:hAnsi="Tahoma" w:cs="Tahoma"/>
          <w:sz w:val="18"/>
          <w:szCs w:val="18"/>
          <w:rtl/>
        </w:rPr>
        <w:t xml:space="preserve"> </w:t>
      </w:r>
      <w:r w:rsidRPr="00AD4F32">
        <w:rPr>
          <w:rFonts w:ascii="Tahoma" w:hAnsi="Tahoma" w:cs="Tahoma" w:hint="cs"/>
          <w:sz w:val="18"/>
          <w:szCs w:val="18"/>
          <w:rtl/>
        </w:rPr>
        <w:t>והדרכה</w:t>
      </w:r>
      <w:r w:rsidRPr="00AD4F32">
        <w:rPr>
          <w:rFonts w:ascii="Tahoma" w:hAnsi="Tahoma" w:cs="Tahoma"/>
          <w:sz w:val="18"/>
          <w:szCs w:val="18"/>
          <w:rtl/>
        </w:rPr>
        <w:t xml:space="preserve"> </w:t>
      </w:r>
      <w:r w:rsidRPr="00AD4F32">
        <w:rPr>
          <w:rFonts w:ascii="Tahoma" w:hAnsi="Tahoma" w:cs="Tahoma" w:hint="cs"/>
          <w:sz w:val="18"/>
          <w:szCs w:val="18"/>
          <w:rtl/>
        </w:rPr>
        <w:t>פרטנית לעובדים האחראים להפעלת אמצעי עזר</w:t>
      </w:r>
      <w:r w:rsidRPr="00AD4F32">
        <w:rPr>
          <w:rFonts w:ascii="Tahoma" w:hAnsi="Tahoma" w:cs="Tahoma"/>
          <w:sz w:val="18"/>
          <w:szCs w:val="18"/>
          <w:rtl/>
        </w:rPr>
        <w:t>.</w:t>
      </w:r>
      <w:r w:rsidRPr="00AD4F32">
        <w:rPr>
          <w:rFonts w:ascii="Tahoma" w:hAnsi="Tahoma" w:cs="Tahoma" w:hint="cs"/>
          <w:sz w:val="18"/>
          <w:szCs w:val="18"/>
          <w:rtl/>
        </w:rPr>
        <w:t xml:space="preserve"> באוגוסט 2018 הייתה </w:t>
      </w:r>
      <w:r w:rsidRPr="00AD4F32">
        <w:rPr>
          <w:rFonts w:ascii="Tahoma" w:hAnsi="Tahoma" w:cs="Tahoma" w:hint="cs"/>
          <w:sz w:val="18"/>
          <w:szCs w:val="18"/>
          <w:rtl/>
        </w:rPr>
        <w:t>הב"ה</w:t>
      </w:r>
      <w:r w:rsidRPr="00AD4F32">
        <w:rPr>
          <w:rFonts w:ascii="Tahoma" w:hAnsi="Tahoma" w:cs="Tahoma" w:hint="cs"/>
          <w:sz w:val="18"/>
          <w:szCs w:val="18"/>
          <w:rtl/>
        </w:rPr>
        <w:t xml:space="preserve"> אחראית ל-853 שופטים ורשמים ול-2,375 עובדים שעל פי הגדרת תפקידם נותנים שירות לציבור.</w:t>
      </w:r>
    </w:p>
    <w:p w:rsidR="00A207F5" w:rsidRPr="00AD4F32" w:rsidP="005920A3">
      <w:pPr>
        <w:spacing w:after="240" w:line="240" w:lineRule="exact"/>
        <w:ind w:right="2268"/>
        <w:jc w:val="both"/>
        <w:rPr>
          <w:rFonts w:ascii="Tahoma" w:hAnsi="Tahoma" w:cs="Tahoma"/>
          <w:sz w:val="18"/>
          <w:szCs w:val="18"/>
          <w:rtl/>
        </w:rPr>
      </w:pPr>
      <w:r w:rsidRPr="005920A3">
        <w:rPr>
          <w:rStyle w:val="Heading7Char"/>
          <w:rFonts w:ascii="Tahoma" w:hAnsi="Tahoma" w:cs="Tahoma" w:hint="eastAsia"/>
          <w:sz w:val="17"/>
          <w:szCs w:val="17"/>
          <w:rtl/>
        </w:rPr>
        <w:t>יידוע</w:t>
      </w:r>
      <w:r w:rsidRPr="005920A3">
        <w:rPr>
          <w:rStyle w:val="Heading7Char"/>
          <w:rFonts w:ascii="Tahoma" w:hAnsi="Tahoma" w:cs="Tahoma"/>
          <w:sz w:val="17"/>
          <w:szCs w:val="17"/>
          <w:rtl/>
        </w:rPr>
        <w:t xml:space="preserve"> </w:t>
      </w:r>
      <w:r w:rsidRPr="005920A3">
        <w:rPr>
          <w:rStyle w:val="Heading7Char"/>
          <w:rFonts w:ascii="Tahoma" w:hAnsi="Tahoma" w:cs="Tahoma" w:hint="eastAsia"/>
          <w:sz w:val="17"/>
          <w:szCs w:val="17"/>
          <w:rtl/>
        </w:rPr>
        <w:t>עובדים</w:t>
      </w:r>
      <w:r w:rsidRPr="005920A3">
        <w:rPr>
          <w:rStyle w:val="Heading7Char"/>
          <w:rFonts w:ascii="Tahoma" w:hAnsi="Tahoma" w:cs="Tahoma" w:hint="cs"/>
          <w:sz w:val="17"/>
          <w:szCs w:val="17"/>
          <w:rtl/>
        </w:rPr>
        <w:t>:</w:t>
      </w:r>
      <w:r w:rsidRPr="00AD4F32">
        <w:rPr>
          <w:rFonts w:ascii="Tahoma" w:hAnsi="Tahoma" w:cs="Tahoma" w:hint="cs"/>
          <w:sz w:val="18"/>
          <w:szCs w:val="18"/>
          <w:rtl/>
        </w:rPr>
        <w:t xml:space="preserve"> לפי הנהלת בתי המשפט, כלל עובדיה יודעו על החובות הכלליות מכוח החוק, בכמה דרכים: ימי עיון, הרצאות, לומדות, חוברות, והדרכה פנימית ביחידות. </w:t>
      </w:r>
    </w:p>
    <w:p w:rsidR="00A207F5" w:rsidRPr="00AD4F32" w:rsidP="005920A3">
      <w:pPr>
        <w:pStyle w:val="RESHET"/>
        <w:rPr>
          <w:rtl/>
        </w:rPr>
      </w:pPr>
      <w:r w:rsidRPr="00AD4F32">
        <w:rPr>
          <w:rFonts w:hint="eastAsia"/>
          <w:rtl/>
        </w:rPr>
        <w:t>ואולם</w:t>
      </w:r>
      <w:r w:rsidRPr="00AD4F32">
        <w:rPr>
          <w:rFonts w:hint="cs"/>
          <w:rtl/>
        </w:rPr>
        <w:t xml:space="preserve"> אין</w:t>
      </w:r>
      <w:r w:rsidRPr="00AD4F32">
        <w:rPr>
          <w:rtl/>
        </w:rPr>
        <w:t xml:space="preserve"> </w:t>
      </w:r>
      <w:r w:rsidRPr="00AD4F32">
        <w:rPr>
          <w:rFonts w:hint="cs"/>
          <w:rtl/>
        </w:rPr>
        <w:t>ל</w:t>
      </w:r>
      <w:r w:rsidRPr="00AD4F32">
        <w:rPr>
          <w:rtl/>
        </w:rPr>
        <w:t>הב"ה</w:t>
      </w:r>
      <w:r w:rsidRPr="00AD4F32">
        <w:rPr>
          <w:rtl/>
        </w:rPr>
        <w:t xml:space="preserve"> מידע </w:t>
      </w:r>
      <w:r w:rsidRPr="00AD4F32">
        <w:rPr>
          <w:rFonts w:hint="cs"/>
          <w:rtl/>
        </w:rPr>
        <w:t xml:space="preserve">על מועדיהם של ימי העיון, ההרצאות וההדרכות הפנימיות ועל מספר העובדים שהשתתפו בהם. בנוסף </w:t>
      </w:r>
      <w:r w:rsidRPr="00AD4F32">
        <w:rPr>
          <w:rFonts w:hint="cs"/>
          <w:rtl/>
        </w:rPr>
        <w:t>הב"ה</w:t>
      </w:r>
      <w:r w:rsidRPr="00AD4F32">
        <w:rPr>
          <w:rFonts w:hint="cs"/>
          <w:rtl/>
        </w:rPr>
        <w:t xml:space="preserve"> אינה מנהלת מעקב אחר השימוש בלומדות ובחוברות ואחר מספר העובדים שיודעו באמצעותן. על כן אין בכוחה </w:t>
      </w:r>
      <w:r w:rsidRPr="00AD4F32">
        <w:rPr>
          <w:rFonts w:hint="cs"/>
          <w:rtl/>
        </w:rPr>
        <w:t>הב"ה</w:t>
      </w:r>
      <w:r w:rsidRPr="00AD4F32">
        <w:rPr>
          <w:rtl/>
        </w:rPr>
        <w:t xml:space="preserve"> לדעת אם עמדה בחובתה ליידע את </w:t>
      </w:r>
      <w:r w:rsidRPr="00AD4F32">
        <w:rPr>
          <w:rFonts w:hint="cs"/>
          <w:rtl/>
        </w:rPr>
        <w:t xml:space="preserve">כל </w:t>
      </w:r>
      <w:r w:rsidRPr="00AD4F32">
        <w:rPr>
          <w:rtl/>
        </w:rPr>
        <w:t xml:space="preserve">עובדיה. </w:t>
      </w:r>
    </w:p>
    <w:p w:rsidR="00A207F5" w:rsidRPr="00AD4F32" w:rsidP="005920A3">
      <w:pPr>
        <w:spacing w:after="240" w:line="240" w:lineRule="exact"/>
        <w:ind w:right="2268"/>
        <w:jc w:val="both"/>
        <w:rPr>
          <w:rFonts w:ascii="Tahoma" w:hAnsi="Tahoma" w:cs="Tahoma"/>
          <w:sz w:val="18"/>
          <w:szCs w:val="18"/>
          <w:rtl/>
        </w:rPr>
      </w:pPr>
      <w:r w:rsidRPr="005920A3">
        <w:rPr>
          <w:rStyle w:val="Heading7Char"/>
          <w:rFonts w:ascii="Tahoma" w:hAnsi="Tahoma" w:cs="Tahoma" w:hint="eastAsia"/>
          <w:sz w:val="17"/>
          <w:szCs w:val="17"/>
          <w:rtl/>
        </w:rPr>
        <w:t>הכשרת</w:t>
      </w:r>
      <w:r w:rsidRPr="005920A3">
        <w:rPr>
          <w:rStyle w:val="Heading7Char"/>
          <w:rFonts w:ascii="Tahoma" w:hAnsi="Tahoma" w:cs="Tahoma"/>
          <w:sz w:val="17"/>
          <w:szCs w:val="17"/>
          <w:rtl/>
        </w:rPr>
        <w:t xml:space="preserve"> </w:t>
      </w:r>
      <w:r w:rsidRPr="005920A3">
        <w:rPr>
          <w:rStyle w:val="Heading7Char"/>
          <w:rFonts w:ascii="Tahoma" w:hAnsi="Tahoma" w:cs="Tahoma" w:hint="eastAsia"/>
          <w:sz w:val="17"/>
          <w:szCs w:val="17"/>
          <w:rtl/>
        </w:rPr>
        <w:t>שופטים</w:t>
      </w:r>
      <w:r w:rsidRPr="005920A3">
        <w:rPr>
          <w:rStyle w:val="Heading7Char"/>
          <w:rFonts w:ascii="Tahoma" w:hAnsi="Tahoma" w:cs="Tahoma" w:hint="cs"/>
          <w:sz w:val="17"/>
          <w:szCs w:val="17"/>
          <w:rtl/>
        </w:rPr>
        <w:t>:</w:t>
      </w:r>
      <w:r w:rsidRPr="00AD4F32">
        <w:rPr>
          <w:rFonts w:ascii="Tahoma" w:hAnsi="Tahoma" w:cs="Tahoma" w:hint="cs"/>
          <w:sz w:val="18"/>
          <w:szCs w:val="18"/>
          <w:rtl/>
        </w:rPr>
        <w:t xml:space="preserve"> בהתאם לתקנות, השופט הוא הגורם המחליט על התאמות הנגישות בבית משפט לאדם שביקש אותן. אם לא הוגשה בקשת התאמה, השופט הוא הנדרש לזהות אם המופיע לפניו בדיון הוא אדם עם מוגבלות.</w:t>
      </w:r>
      <w:r w:rsidRPr="00AD4F32">
        <w:rPr>
          <w:rFonts w:ascii="Tahoma" w:hAnsi="Tahoma" w:cs="Tahoma"/>
          <w:sz w:val="18"/>
          <w:szCs w:val="18"/>
          <w:rtl/>
        </w:rPr>
        <w:t xml:space="preserve"> </w:t>
      </w:r>
      <w:r w:rsidRPr="00AD4F32">
        <w:rPr>
          <w:rFonts w:ascii="Tahoma" w:hAnsi="Tahoma" w:cs="Tahoma" w:hint="cs"/>
          <w:sz w:val="18"/>
          <w:szCs w:val="18"/>
          <w:rtl/>
        </w:rPr>
        <w:t>באוקטובר</w:t>
      </w:r>
      <w:r w:rsidRPr="00AD4F32">
        <w:rPr>
          <w:rFonts w:ascii="Tahoma" w:hAnsi="Tahoma" w:cs="Tahoma"/>
          <w:sz w:val="18"/>
          <w:szCs w:val="18"/>
          <w:rtl/>
        </w:rPr>
        <w:t xml:space="preserve"> 2015 </w:t>
      </w:r>
      <w:r w:rsidRPr="00AD4F32">
        <w:rPr>
          <w:rFonts w:ascii="Tahoma" w:hAnsi="Tahoma" w:cs="Tahoma" w:hint="cs"/>
          <w:sz w:val="18"/>
          <w:szCs w:val="18"/>
          <w:rtl/>
        </w:rPr>
        <w:t>הדגישה הנציבות</w:t>
      </w:r>
      <w:r w:rsidRPr="00AD4F32">
        <w:rPr>
          <w:rFonts w:ascii="Tahoma" w:hAnsi="Tahoma" w:cs="Tahoma"/>
          <w:sz w:val="18"/>
          <w:szCs w:val="18"/>
          <w:rtl/>
        </w:rPr>
        <w:t xml:space="preserve"> בפני </w:t>
      </w:r>
      <w:r w:rsidRPr="00AD4F32">
        <w:rPr>
          <w:rFonts w:ascii="Tahoma" w:hAnsi="Tahoma" w:cs="Tahoma"/>
          <w:sz w:val="18"/>
          <w:szCs w:val="18"/>
          <w:rtl/>
        </w:rPr>
        <w:t>הב"ה</w:t>
      </w:r>
      <w:r w:rsidRPr="00AD4F32">
        <w:rPr>
          <w:rFonts w:ascii="Tahoma" w:hAnsi="Tahoma" w:cs="Tahoma"/>
          <w:sz w:val="18"/>
          <w:szCs w:val="18"/>
          <w:rtl/>
        </w:rPr>
        <w:t xml:space="preserve"> </w:t>
      </w:r>
      <w:r w:rsidRPr="00AD4F32">
        <w:rPr>
          <w:rFonts w:ascii="Tahoma" w:hAnsi="Tahoma" w:cs="Tahoma" w:hint="cs"/>
          <w:sz w:val="18"/>
          <w:szCs w:val="18"/>
          <w:rtl/>
        </w:rPr>
        <w:t>את</w:t>
      </w:r>
      <w:r w:rsidRPr="00AD4F32">
        <w:rPr>
          <w:rFonts w:ascii="Tahoma" w:hAnsi="Tahoma" w:cs="Tahoma"/>
          <w:sz w:val="18"/>
          <w:szCs w:val="18"/>
          <w:rtl/>
        </w:rPr>
        <w:t xml:space="preserve"> </w:t>
      </w:r>
      <w:r w:rsidRPr="00AD4F32">
        <w:rPr>
          <w:rFonts w:ascii="Tahoma" w:hAnsi="Tahoma" w:cs="Tahoma" w:hint="cs"/>
          <w:sz w:val="18"/>
          <w:szCs w:val="18"/>
          <w:rtl/>
        </w:rPr>
        <w:t>חשיבות</w:t>
      </w:r>
      <w:r w:rsidRPr="00AD4F32">
        <w:rPr>
          <w:rFonts w:ascii="Tahoma" w:hAnsi="Tahoma" w:cs="Tahoma"/>
          <w:sz w:val="18"/>
          <w:szCs w:val="18"/>
          <w:rtl/>
        </w:rPr>
        <w:t xml:space="preserve"> </w:t>
      </w:r>
      <w:r w:rsidRPr="00AD4F32">
        <w:rPr>
          <w:rFonts w:ascii="Tahoma" w:hAnsi="Tahoma" w:cs="Tahoma" w:hint="cs"/>
          <w:sz w:val="18"/>
          <w:szCs w:val="18"/>
          <w:rtl/>
        </w:rPr>
        <w:t>הדרכתם של</w:t>
      </w:r>
      <w:r w:rsidRPr="00AD4F32">
        <w:rPr>
          <w:rFonts w:ascii="Tahoma" w:hAnsi="Tahoma" w:cs="Tahoma"/>
          <w:sz w:val="18"/>
          <w:szCs w:val="18"/>
          <w:rtl/>
        </w:rPr>
        <w:t xml:space="preserve"> </w:t>
      </w:r>
      <w:r w:rsidRPr="00AD4F32">
        <w:rPr>
          <w:rFonts w:ascii="Tahoma" w:hAnsi="Tahoma" w:cs="Tahoma" w:hint="cs"/>
          <w:sz w:val="18"/>
          <w:szCs w:val="18"/>
          <w:rtl/>
        </w:rPr>
        <w:t>השופטים</w:t>
      </w:r>
      <w:r w:rsidRPr="00AD4F32">
        <w:rPr>
          <w:rFonts w:ascii="Tahoma" w:hAnsi="Tahoma" w:cs="Tahoma"/>
          <w:sz w:val="18"/>
          <w:szCs w:val="18"/>
          <w:rtl/>
        </w:rPr>
        <w:t xml:space="preserve"> </w:t>
      </w:r>
      <w:r w:rsidRPr="00AD4F32">
        <w:rPr>
          <w:rFonts w:ascii="Tahoma" w:hAnsi="Tahoma" w:cs="Tahoma" w:hint="cs"/>
          <w:sz w:val="18"/>
          <w:szCs w:val="18"/>
          <w:rtl/>
        </w:rPr>
        <w:t>ואת העובדה</w:t>
      </w:r>
      <w:r w:rsidRPr="00AD4F32">
        <w:rPr>
          <w:rFonts w:ascii="Tahoma" w:hAnsi="Tahoma" w:cs="Tahoma"/>
          <w:sz w:val="18"/>
          <w:szCs w:val="18"/>
          <w:rtl/>
        </w:rPr>
        <w:t xml:space="preserve"> </w:t>
      </w:r>
      <w:r w:rsidRPr="00AD4F32">
        <w:rPr>
          <w:rFonts w:ascii="Tahoma" w:hAnsi="Tahoma" w:cs="Tahoma" w:hint="cs"/>
          <w:sz w:val="18"/>
          <w:szCs w:val="18"/>
          <w:rtl/>
        </w:rPr>
        <w:t>שהב</w:t>
      </w:r>
      <w:r w:rsidRPr="00AD4F32">
        <w:rPr>
          <w:rFonts w:ascii="Tahoma" w:hAnsi="Tahoma" w:cs="Tahoma"/>
          <w:sz w:val="18"/>
          <w:szCs w:val="18"/>
          <w:rtl/>
        </w:rPr>
        <w:t>"</w:t>
      </w:r>
      <w:r w:rsidRPr="00AD4F32">
        <w:rPr>
          <w:rFonts w:ascii="Tahoma" w:hAnsi="Tahoma" w:cs="Tahoma" w:hint="cs"/>
          <w:sz w:val="18"/>
          <w:szCs w:val="18"/>
          <w:rtl/>
        </w:rPr>
        <w:t>ה</w:t>
      </w:r>
      <w:r w:rsidRPr="00AD4F32">
        <w:rPr>
          <w:rFonts w:ascii="Tahoma" w:hAnsi="Tahoma" w:cs="Tahoma"/>
          <w:sz w:val="18"/>
          <w:szCs w:val="18"/>
          <w:rtl/>
        </w:rPr>
        <w:t xml:space="preserve"> </w:t>
      </w:r>
      <w:r w:rsidRPr="00AD4F32">
        <w:rPr>
          <w:rFonts w:ascii="Tahoma" w:hAnsi="Tahoma" w:cs="Tahoma" w:hint="cs"/>
          <w:sz w:val="18"/>
          <w:szCs w:val="18"/>
          <w:rtl/>
        </w:rPr>
        <w:t>לא</w:t>
      </w:r>
      <w:r w:rsidRPr="00AD4F32">
        <w:rPr>
          <w:rFonts w:ascii="Tahoma" w:hAnsi="Tahoma" w:cs="Tahoma"/>
          <w:sz w:val="18"/>
          <w:szCs w:val="18"/>
          <w:rtl/>
        </w:rPr>
        <w:t xml:space="preserve"> </w:t>
      </w:r>
      <w:r w:rsidRPr="00AD4F32">
        <w:rPr>
          <w:rFonts w:ascii="Tahoma" w:hAnsi="Tahoma" w:cs="Tahoma" w:hint="cs"/>
          <w:sz w:val="18"/>
          <w:szCs w:val="18"/>
          <w:rtl/>
        </w:rPr>
        <w:t>החלה</w:t>
      </w:r>
      <w:r w:rsidRPr="00AD4F32">
        <w:rPr>
          <w:rFonts w:ascii="Tahoma" w:hAnsi="Tahoma" w:cs="Tahoma"/>
          <w:sz w:val="18"/>
          <w:szCs w:val="18"/>
          <w:rtl/>
        </w:rPr>
        <w:t xml:space="preserve"> </w:t>
      </w:r>
      <w:r w:rsidRPr="00AD4F32">
        <w:rPr>
          <w:rFonts w:ascii="Tahoma" w:hAnsi="Tahoma" w:cs="Tahoma" w:hint="cs"/>
          <w:sz w:val="18"/>
          <w:szCs w:val="18"/>
          <w:rtl/>
        </w:rPr>
        <w:t>בהדרכתם</w:t>
      </w:r>
      <w:r w:rsidRPr="00AD4F32">
        <w:rPr>
          <w:rFonts w:ascii="Tahoma" w:hAnsi="Tahoma" w:cs="Tahoma"/>
          <w:sz w:val="18"/>
          <w:szCs w:val="18"/>
          <w:rtl/>
        </w:rPr>
        <w:t xml:space="preserve">. </w:t>
      </w:r>
    </w:p>
    <w:p w:rsidR="00A207F5" w:rsidRPr="00AD4F32" w:rsidP="005920A3">
      <w:pPr>
        <w:pStyle w:val="RESHET"/>
        <w:rPr>
          <w:rtl/>
        </w:rPr>
      </w:pPr>
      <w:r w:rsidRPr="00AD4F32">
        <w:rPr>
          <w:rFonts w:hint="cs"/>
          <w:rtl/>
        </w:rPr>
        <w:t xml:space="preserve">ואולם עד מועד סיום הביקורת טרם ערכה </w:t>
      </w:r>
      <w:r w:rsidRPr="00AD4F32">
        <w:rPr>
          <w:rFonts w:hint="cs"/>
          <w:rtl/>
        </w:rPr>
        <w:t>הב</w:t>
      </w:r>
      <w:r w:rsidRPr="00AD4F32">
        <w:rPr>
          <w:rtl/>
        </w:rPr>
        <w:t>"</w:t>
      </w:r>
      <w:r w:rsidRPr="00AD4F32">
        <w:rPr>
          <w:rFonts w:hint="cs"/>
          <w:rtl/>
        </w:rPr>
        <w:t>ה</w:t>
      </w:r>
      <w:r w:rsidRPr="00AD4F32">
        <w:rPr>
          <w:rtl/>
        </w:rPr>
        <w:t xml:space="preserve"> </w:t>
      </w:r>
      <w:r w:rsidRPr="00AD4F32">
        <w:rPr>
          <w:rFonts w:hint="cs"/>
          <w:rtl/>
        </w:rPr>
        <w:t xml:space="preserve">כל </w:t>
      </w:r>
      <w:r w:rsidRPr="00AD4F32">
        <w:rPr>
          <w:rtl/>
        </w:rPr>
        <w:t xml:space="preserve">הדרכה </w:t>
      </w:r>
      <w:r w:rsidRPr="00AD4F32">
        <w:rPr>
          <w:rFonts w:hint="cs"/>
          <w:rtl/>
        </w:rPr>
        <w:t>לשופטים, בניגוד לנדרש בתקנות</w:t>
      </w:r>
      <w:r w:rsidRPr="00AD4F32">
        <w:rPr>
          <w:rtl/>
        </w:rPr>
        <w:t xml:space="preserve">. </w:t>
      </w:r>
      <w:r w:rsidRPr="00AD4F32">
        <w:rPr>
          <w:rFonts w:hint="cs"/>
          <w:rtl/>
        </w:rPr>
        <w:t>אומנם נערכו</w:t>
      </w:r>
      <w:r w:rsidRPr="00AD4F32">
        <w:rPr>
          <w:rtl/>
        </w:rPr>
        <w:t xml:space="preserve"> </w:t>
      </w:r>
      <w:r w:rsidRPr="00AD4F32">
        <w:rPr>
          <w:rFonts w:hint="cs"/>
          <w:rtl/>
        </w:rPr>
        <w:t>הרצאות</w:t>
      </w:r>
      <w:r w:rsidRPr="00AD4F32">
        <w:rPr>
          <w:rtl/>
        </w:rPr>
        <w:t xml:space="preserve"> </w:t>
      </w:r>
      <w:r w:rsidRPr="00AD4F32">
        <w:rPr>
          <w:rFonts w:hint="cs"/>
          <w:rtl/>
        </w:rPr>
        <w:t>בנושא</w:t>
      </w:r>
      <w:r w:rsidRPr="00AD4F32">
        <w:rPr>
          <w:rtl/>
        </w:rPr>
        <w:t xml:space="preserve">, </w:t>
      </w:r>
      <w:r w:rsidRPr="00AD4F32">
        <w:rPr>
          <w:rFonts w:hint="cs"/>
          <w:rtl/>
        </w:rPr>
        <w:t>אך הן</w:t>
      </w:r>
      <w:r w:rsidRPr="00AD4F32">
        <w:rPr>
          <w:rtl/>
        </w:rPr>
        <w:t xml:space="preserve"> </w:t>
      </w:r>
      <w:r w:rsidRPr="00AD4F32">
        <w:rPr>
          <w:rFonts w:hint="cs"/>
          <w:rtl/>
        </w:rPr>
        <w:t>היו</w:t>
      </w:r>
      <w:r w:rsidRPr="00AD4F32">
        <w:rPr>
          <w:rtl/>
        </w:rPr>
        <w:t xml:space="preserve"> </w:t>
      </w:r>
      <w:r w:rsidRPr="00AD4F32">
        <w:rPr>
          <w:rFonts w:hint="cs"/>
          <w:rtl/>
        </w:rPr>
        <w:t>ספורדיות</w:t>
      </w:r>
      <w:r w:rsidRPr="00AD4F32">
        <w:rPr>
          <w:rtl/>
        </w:rPr>
        <w:t xml:space="preserve"> </w:t>
      </w:r>
      <w:r w:rsidRPr="00AD4F32">
        <w:rPr>
          <w:rFonts w:hint="cs"/>
          <w:rtl/>
        </w:rPr>
        <w:t>וביוזמה</w:t>
      </w:r>
      <w:r w:rsidRPr="00AD4F32">
        <w:rPr>
          <w:rtl/>
        </w:rPr>
        <w:t xml:space="preserve"> של ערכאה שיפוטית ספציפית.</w:t>
      </w:r>
    </w:p>
    <w:p w:rsidR="00A207F5" w:rsidRPr="00AD4F32" w:rsidP="00D20A2B">
      <w:pPr>
        <w:spacing w:before="180" w:after="240" w:line="240" w:lineRule="exact"/>
        <w:ind w:right="2268"/>
        <w:jc w:val="both"/>
        <w:rPr>
          <w:rFonts w:ascii="Tahoma" w:hAnsi="Tahoma" w:cs="Tahoma"/>
          <w:b/>
          <w:bCs/>
          <w:sz w:val="18"/>
          <w:szCs w:val="18"/>
          <w:rtl/>
        </w:rPr>
      </w:pPr>
      <w:r w:rsidRPr="00AD4F32">
        <w:rPr>
          <w:rFonts w:ascii="Tahoma" w:hAnsi="Tahoma" w:cs="Tahoma" w:hint="cs"/>
          <w:sz w:val="18"/>
          <w:szCs w:val="18"/>
          <w:rtl/>
        </w:rPr>
        <w:t xml:space="preserve">בתשובת הנהלת בתי המשפט נכתב, כי עם כניסתה לתפקיד של מנהלת חדשה למרכז להכשרה והשתלמות שופטים, במאי 2018, נערכה פגישה עם הנציבות על מנת להכין </w:t>
      </w:r>
      <w:r w:rsidRPr="00AD4F32">
        <w:rPr>
          <w:rFonts w:ascii="Tahoma" w:hAnsi="Tahoma" w:cs="Tahoma" w:hint="cs"/>
          <w:sz w:val="18"/>
          <w:szCs w:val="18"/>
          <w:rtl/>
        </w:rPr>
        <w:t>תוכנית</w:t>
      </w:r>
      <w:r w:rsidRPr="00AD4F32">
        <w:rPr>
          <w:rFonts w:ascii="Tahoma" w:hAnsi="Tahoma" w:cs="Tahoma" w:hint="cs"/>
          <w:sz w:val="18"/>
          <w:szCs w:val="18"/>
          <w:rtl/>
        </w:rPr>
        <w:t xml:space="preserve"> הדרכה לשופטים. חלקה הראשון של התוכנית יושם בנובמבר 2018 וחלקה השני יקודם בחודשים הקרובים. עד כה השתתפו בהכשרה 44 מכלל השופטים והרשמים (כ-5%).</w:t>
      </w:r>
      <w:r w:rsidRPr="0012789B" w:rsidR="00742889">
        <w:rPr>
          <w:rFonts w:cs="Tahoma"/>
          <w:noProof/>
          <w:sz w:val="17"/>
          <w:szCs w:val="17"/>
          <w:rtl/>
        </w:rPr>
        <mc:AlternateContent>
          <mc:Choice Requires="wps">
            <w:drawing>
              <wp:anchor distT="0" distB="0" distL="114300" distR="114300" simplePos="0" relativeHeight="251676672" behindDoc="1" locked="0" layoutInCell="1" allowOverlap="1">
                <wp:simplePos x="0" y="0"/>
                <wp:positionH relativeFrom="margin">
                  <wp:posOffset>-431800</wp:posOffset>
                </wp:positionH>
                <wp:positionV relativeFrom="margin">
                  <wp:align>top</wp:align>
                </wp:positionV>
                <wp:extent cx="1620000" cy="4140000"/>
                <wp:effectExtent l="0" t="0" r="0" b="0"/>
                <wp:wrapNone/>
                <wp:docPr id="3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1624345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80047"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D20A2B">
                              <w:rPr>
                                <w:rFonts w:cs="Tahoma" w:hint="eastAsia"/>
                                <w:color w:val="0B5294"/>
                                <w:spacing w:val="-4"/>
                                <w:sz w:val="24"/>
                                <w:szCs w:val="24"/>
                                <w:rtl/>
                              </w:rPr>
                              <w:t>במועד</w:t>
                            </w:r>
                            <w:r w:rsidRPr="00D20A2B">
                              <w:rPr>
                                <w:rFonts w:cs="Tahoma"/>
                                <w:color w:val="0B5294"/>
                                <w:spacing w:val="-4"/>
                                <w:sz w:val="24"/>
                                <w:szCs w:val="24"/>
                                <w:rtl/>
                              </w:rPr>
                              <w:t xml:space="preserve"> </w:t>
                            </w:r>
                            <w:r w:rsidRPr="00D20A2B">
                              <w:rPr>
                                <w:rFonts w:cs="Tahoma" w:hint="eastAsia"/>
                                <w:color w:val="0B5294"/>
                                <w:spacing w:val="-4"/>
                                <w:sz w:val="24"/>
                                <w:szCs w:val="24"/>
                                <w:rtl/>
                              </w:rPr>
                              <w:t>סיום</w:t>
                            </w:r>
                            <w:r w:rsidRPr="00D20A2B">
                              <w:rPr>
                                <w:rFonts w:cs="Tahoma"/>
                                <w:color w:val="0B5294"/>
                                <w:spacing w:val="-4"/>
                                <w:sz w:val="24"/>
                                <w:szCs w:val="24"/>
                                <w:rtl/>
                              </w:rPr>
                              <w:t xml:space="preserve"> </w:t>
                            </w:r>
                            <w:r w:rsidRPr="00D20A2B">
                              <w:rPr>
                                <w:rFonts w:cs="Tahoma" w:hint="eastAsia"/>
                                <w:color w:val="0B5294"/>
                                <w:spacing w:val="-4"/>
                                <w:sz w:val="24"/>
                                <w:szCs w:val="24"/>
                                <w:rtl/>
                              </w:rPr>
                              <w:t>הביקורת</w:t>
                            </w:r>
                            <w:r w:rsidRPr="00D20A2B">
                              <w:rPr>
                                <w:rFonts w:cs="Tahoma"/>
                                <w:color w:val="0B5294"/>
                                <w:spacing w:val="-4"/>
                                <w:sz w:val="24"/>
                                <w:szCs w:val="24"/>
                                <w:rtl/>
                              </w:rPr>
                              <w:t xml:space="preserve"> </w:t>
                            </w:r>
                            <w:r w:rsidRPr="00D20A2B">
                              <w:rPr>
                                <w:rFonts w:cs="Tahoma" w:hint="eastAsia"/>
                                <w:color w:val="0B5294"/>
                                <w:spacing w:val="-4"/>
                                <w:sz w:val="24"/>
                                <w:szCs w:val="24"/>
                                <w:rtl/>
                              </w:rPr>
                              <w:t>טרם</w:t>
                            </w:r>
                            <w:r w:rsidRPr="00D20A2B">
                              <w:rPr>
                                <w:rFonts w:cs="Tahoma"/>
                                <w:color w:val="0B5294"/>
                                <w:spacing w:val="-4"/>
                                <w:sz w:val="24"/>
                                <w:szCs w:val="24"/>
                                <w:rtl/>
                              </w:rPr>
                              <w:t xml:space="preserve"> </w:t>
                            </w:r>
                            <w:r w:rsidRPr="00D20A2B">
                              <w:rPr>
                                <w:rFonts w:cs="Tahoma" w:hint="eastAsia"/>
                                <w:color w:val="0B5294"/>
                                <w:spacing w:val="-4"/>
                                <w:sz w:val="24"/>
                                <w:szCs w:val="24"/>
                                <w:rtl/>
                              </w:rPr>
                              <w:t>ערכה</w:t>
                            </w:r>
                            <w:r w:rsidRPr="00D20A2B">
                              <w:rPr>
                                <w:rFonts w:cs="Tahoma"/>
                                <w:color w:val="0B5294"/>
                                <w:spacing w:val="-4"/>
                                <w:sz w:val="24"/>
                                <w:szCs w:val="24"/>
                                <w:rtl/>
                              </w:rPr>
                              <w:t xml:space="preserve"> </w:t>
                            </w:r>
                            <w:r w:rsidRPr="00D20A2B">
                              <w:rPr>
                                <w:rFonts w:cs="Tahoma" w:hint="eastAsia"/>
                                <w:color w:val="0B5294"/>
                                <w:spacing w:val="-4"/>
                                <w:sz w:val="24"/>
                                <w:szCs w:val="24"/>
                                <w:rtl/>
                              </w:rPr>
                              <w:t>הנהלת</w:t>
                            </w:r>
                            <w:r w:rsidRPr="00D20A2B">
                              <w:rPr>
                                <w:rFonts w:cs="Tahoma"/>
                                <w:color w:val="0B5294"/>
                                <w:spacing w:val="-4"/>
                                <w:sz w:val="24"/>
                                <w:szCs w:val="24"/>
                                <w:rtl/>
                              </w:rPr>
                              <w:t xml:space="preserve"> </w:t>
                            </w:r>
                            <w:r w:rsidRPr="00D20A2B">
                              <w:rPr>
                                <w:rFonts w:cs="Tahoma" w:hint="eastAsia"/>
                                <w:color w:val="0B5294"/>
                                <w:spacing w:val="-4"/>
                                <w:sz w:val="24"/>
                                <w:szCs w:val="24"/>
                                <w:rtl/>
                              </w:rPr>
                              <w:t>בתי</w:t>
                            </w:r>
                            <w:r w:rsidRPr="00D20A2B">
                              <w:rPr>
                                <w:rFonts w:cs="Tahoma"/>
                                <w:color w:val="0B5294"/>
                                <w:spacing w:val="-4"/>
                                <w:sz w:val="24"/>
                                <w:szCs w:val="24"/>
                                <w:rtl/>
                              </w:rPr>
                              <w:t xml:space="preserve"> </w:t>
                            </w:r>
                            <w:r w:rsidRPr="00D20A2B">
                              <w:rPr>
                                <w:rFonts w:cs="Tahoma" w:hint="eastAsia"/>
                                <w:color w:val="0B5294"/>
                                <w:spacing w:val="-4"/>
                                <w:sz w:val="24"/>
                                <w:szCs w:val="24"/>
                                <w:rtl/>
                              </w:rPr>
                              <w:t>המשפט</w:t>
                            </w:r>
                            <w:r w:rsidRPr="00D20A2B">
                              <w:rPr>
                                <w:rFonts w:cs="Tahoma"/>
                                <w:color w:val="0B5294"/>
                                <w:spacing w:val="-4"/>
                                <w:sz w:val="24"/>
                                <w:szCs w:val="24"/>
                                <w:rtl/>
                              </w:rPr>
                              <w:t xml:space="preserve"> </w:t>
                            </w:r>
                            <w:r w:rsidRPr="00D20A2B">
                              <w:rPr>
                                <w:rFonts w:cs="Tahoma" w:hint="eastAsia"/>
                                <w:color w:val="0B5294"/>
                                <w:spacing w:val="-4"/>
                                <w:sz w:val="24"/>
                                <w:szCs w:val="24"/>
                                <w:rtl/>
                              </w:rPr>
                              <w:t>כל</w:t>
                            </w:r>
                            <w:r w:rsidRPr="00D20A2B">
                              <w:rPr>
                                <w:rFonts w:cs="Tahoma"/>
                                <w:color w:val="0B5294"/>
                                <w:spacing w:val="-4"/>
                                <w:sz w:val="24"/>
                                <w:szCs w:val="24"/>
                                <w:rtl/>
                              </w:rPr>
                              <w:t xml:space="preserve"> </w:t>
                            </w:r>
                            <w:r w:rsidRPr="00D20A2B">
                              <w:rPr>
                                <w:rFonts w:cs="Tahoma" w:hint="eastAsia"/>
                                <w:color w:val="0B5294"/>
                                <w:spacing w:val="-4"/>
                                <w:sz w:val="24"/>
                                <w:szCs w:val="24"/>
                                <w:rtl/>
                              </w:rPr>
                              <w:t>הדרכה</w:t>
                            </w:r>
                            <w:r w:rsidRPr="00D20A2B">
                              <w:rPr>
                                <w:rFonts w:cs="Tahoma"/>
                                <w:color w:val="0B5294"/>
                                <w:spacing w:val="-4"/>
                                <w:sz w:val="24"/>
                                <w:szCs w:val="24"/>
                                <w:rtl/>
                              </w:rPr>
                              <w:t xml:space="preserve"> </w:t>
                            </w:r>
                            <w:r w:rsidRPr="00D20A2B">
                              <w:rPr>
                                <w:rFonts w:cs="Tahoma" w:hint="eastAsia"/>
                                <w:color w:val="0B5294"/>
                                <w:spacing w:val="-4"/>
                                <w:sz w:val="24"/>
                                <w:szCs w:val="24"/>
                                <w:rtl/>
                              </w:rPr>
                              <w:t>לשופטים</w:t>
                            </w:r>
                            <w:r w:rsidRPr="00D20A2B">
                              <w:rPr>
                                <w:rFonts w:cs="Tahoma"/>
                                <w:color w:val="0B5294"/>
                                <w:spacing w:val="-4"/>
                                <w:sz w:val="24"/>
                                <w:szCs w:val="24"/>
                                <w:rtl/>
                              </w:rPr>
                              <w:t xml:space="preserve">, </w:t>
                            </w:r>
                            <w:r w:rsidRPr="00D20A2B">
                              <w:rPr>
                                <w:rFonts w:cs="Tahoma" w:hint="eastAsia"/>
                                <w:color w:val="0B5294"/>
                                <w:spacing w:val="-4"/>
                                <w:sz w:val="24"/>
                                <w:szCs w:val="24"/>
                                <w:rtl/>
                              </w:rPr>
                              <w:t>בניגוד</w:t>
                            </w:r>
                            <w:r w:rsidRPr="00D20A2B">
                              <w:rPr>
                                <w:rFonts w:cs="Tahoma"/>
                                <w:color w:val="0B5294"/>
                                <w:spacing w:val="-4"/>
                                <w:sz w:val="24"/>
                                <w:szCs w:val="24"/>
                                <w:rtl/>
                              </w:rPr>
                              <w:t xml:space="preserve"> </w:t>
                            </w:r>
                            <w:r w:rsidRPr="00D20A2B">
                              <w:rPr>
                                <w:rFonts w:cs="Tahoma" w:hint="eastAsia"/>
                                <w:color w:val="0B5294"/>
                                <w:spacing w:val="-4"/>
                                <w:sz w:val="24"/>
                                <w:szCs w:val="24"/>
                                <w:rtl/>
                              </w:rPr>
                              <w:t>לנדרש</w:t>
                            </w:r>
                            <w:r w:rsidRPr="00D20A2B">
                              <w:rPr>
                                <w:rFonts w:cs="Tahoma"/>
                                <w:color w:val="0B5294"/>
                                <w:spacing w:val="-4"/>
                                <w:sz w:val="24"/>
                                <w:szCs w:val="24"/>
                                <w:rtl/>
                              </w:rPr>
                              <w:t xml:space="preserve"> </w:t>
                            </w:r>
                            <w:r w:rsidRPr="00D20A2B">
                              <w:rPr>
                                <w:rFonts w:cs="Tahoma" w:hint="eastAsia"/>
                                <w:color w:val="0B5294"/>
                                <w:spacing w:val="-4"/>
                                <w:sz w:val="24"/>
                                <w:szCs w:val="24"/>
                                <w:rtl/>
                              </w:rPr>
                              <w:t>בתקנות</w:t>
                            </w:r>
                            <w:r w:rsidRPr="00D20A2B">
                              <w:rPr>
                                <w:rFonts w:cs="Tahoma"/>
                                <w:color w:val="0B5294"/>
                                <w:spacing w:val="-4"/>
                                <w:sz w:val="24"/>
                                <w:szCs w:val="24"/>
                                <w:rtl/>
                              </w:rPr>
                              <w:t xml:space="preserve">. </w:t>
                            </w:r>
                            <w:r w:rsidRPr="00D20A2B">
                              <w:rPr>
                                <w:rFonts w:cs="Tahoma" w:hint="eastAsia"/>
                                <w:color w:val="0B5294"/>
                                <w:spacing w:val="-4"/>
                                <w:sz w:val="24"/>
                                <w:szCs w:val="24"/>
                                <w:rtl/>
                              </w:rPr>
                              <w:t>מכלל</w:t>
                            </w:r>
                            <w:r w:rsidRPr="00D20A2B">
                              <w:rPr>
                                <w:rFonts w:cs="Tahoma"/>
                                <w:color w:val="0B5294"/>
                                <w:spacing w:val="-4"/>
                                <w:sz w:val="24"/>
                                <w:szCs w:val="24"/>
                                <w:rtl/>
                              </w:rPr>
                              <w:t xml:space="preserve"> 853 </w:t>
                            </w:r>
                            <w:r w:rsidRPr="00D20A2B">
                              <w:rPr>
                                <w:rFonts w:cs="Tahoma" w:hint="eastAsia"/>
                                <w:color w:val="0B5294"/>
                                <w:spacing w:val="-4"/>
                                <w:sz w:val="24"/>
                                <w:szCs w:val="24"/>
                                <w:rtl/>
                              </w:rPr>
                              <w:t>השופטים</w:t>
                            </w:r>
                            <w:r w:rsidRPr="00D20A2B">
                              <w:rPr>
                                <w:rFonts w:cs="Tahoma"/>
                                <w:color w:val="0B5294"/>
                                <w:spacing w:val="-4"/>
                                <w:sz w:val="24"/>
                                <w:szCs w:val="24"/>
                                <w:rtl/>
                              </w:rPr>
                              <w:t xml:space="preserve"> </w:t>
                            </w:r>
                            <w:r w:rsidRPr="00D20A2B">
                              <w:rPr>
                                <w:rFonts w:cs="Tahoma" w:hint="eastAsia"/>
                                <w:color w:val="0B5294"/>
                                <w:spacing w:val="-4"/>
                                <w:sz w:val="24"/>
                                <w:szCs w:val="24"/>
                                <w:rtl/>
                              </w:rPr>
                              <w:t>והרשמים</w:t>
                            </w:r>
                            <w:r w:rsidRPr="00D20A2B">
                              <w:rPr>
                                <w:rFonts w:cs="Tahoma"/>
                                <w:color w:val="0B5294"/>
                                <w:spacing w:val="-4"/>
                                <w:sz w:val="24"/>
                                <w:szCs w:val="24"/>
                                <w:rtl/>
                              </w:rPr>
                              <w:t xml:space="preserve"> </w:t>
                            </w:r>
                            <w:r w:rsidRPr="00D20A2B">
                              <w:rPr>
                                <w:rFonts w:cs="Tahoma" w:hint="eastAsia"/>
                                <w:color w:val="0B5294"/>
                                <w:spacing w:val="-4"/>
                                <w:sz w:val="24"/>
                                <w:szCs w:val="24"/>
                                <w:rtl/>
                              </w:rPr>
                              <w:t>השתתפו</w:t>
                            </w:r>
                            <w:r w:rsidRPr="00D20A2B">
                              <w:rPr>
                                <w:rFonts w:cs="Tahoma"/>
                                <w:color w:val="0B5294"/>
                                <w:spacing w:val="-4"/>
                                <w:sz w:val="24"/>
                                <w:szCs w:val="24"/>
                                <w:rtl/>
                              </w:rPr>
                              <w:t xml:space="preserve"> </w:t>
                            </w:r>
                            <w:r w:rsidRPr="00D20A2B">
                              <w:rPr>
                                <w:rFonts w:cs="Tahoma" w:hint="eastAsia"/>
                                <w:color w:val="0B5294"/>
                                <w:spacing w:val="-4"/>
                                <w:sz w:val="24"/>
                                <w:szCs w:val="24"/>
                                <w:rtl/>
                              </w:rPr>
                              <w:t>בהכשרה</w:t>
                            </w:r>
                            <w:r w:rsidRPr="00D20A2B">
                              <w:rPr>
                                <w:rFonts w:cs="Tahoma"/>
                                <w:color w:val="0B5294"/>
                                <w:spacing w:val="-4"/>
                                <w:sz w:val="24"/>
                                <w:szCs w:val="24"/>
                                <w:rtl/>
                              </w:rPr>
                              <w:t xml:space="preserve"> </w:t>
                            </w:r>
                            <w:r w:rsidRPr="00D20A2B">
                              <w:rPr>
                                <w:rFonts w:cs="Tahoma" w:hint="eastAsia"/>
                                <w:color w:val="0B5294"/>
                                <w:spacing w:val="-4"/>
                                <w:sz w:val="24"/>
                                <w:szCs w:val="24"/>
                                <w:rtl/>
                              </w:rPr>
                              <w:t>רק</w:t>
                            </w:r>
                            <w:r w:rsidRPr="00D20A2B">
                              <w:rPr>
                                <w:rFonts w:cs="Tahoma"/>
                                <w:color w:val="0B5294"/>
                                <w:spacing w:val="-4"/>
                                <w:sz w:val="24"/>
                                <w:szCs w:val="24"/>
                                <w:rtl/>
                              </w:rPr>
                              <w:t xml:space="preserve"> 44</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1835553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5061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8784"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3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70080"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D20A2B">
                        <w:rPr>
                          <w:rFonts w:cs="Tahoma" w:hint="eastAsia"/>
                          <w:color w:val="0B5294"/>
                          <w:spacing w:val="-4"/>
                          <w:sz w:val="24"/>
                          <w:szCs w:val="24"/>
                          <w:rtl/>
                        </w:rPr>
                        <w:t>במועד</w:t>
                      </w:r>
                      <w:r w:rsidRPr="00D20A2B">
                        <w:rPr>
                          <w:rFonts w:cs="Tahoma"/>
                          <w:color w:val="0B5294"/>
                          <w:spacing w:val="-4"/>
                          <w:sz w:val="24"/>
                          <w:szCs w:val="24"/>
                          <w:rtl/>
                        </w:rPr>
                        <w:t xml:space="preserve"> </w:t>
                      </w:r>
                      <w:r w:rsidRPr="00D20A2B">
                        <w:rPr>
                          <w:rFonts w:cs="Tahoma" w:hint="eastAsia"/>
                          <w:color w:val="0B5294"/>
                          <w:spacing w:val="-4"/>
                          <w:sz w:val="24"/>
                          <w:szCs w:val="24"/>
                          <w:rtl/>
                        </w:rPr>
                        <w:t>סיום</w:t>
                      </w:r>
                      <w:r w:rsidRPr="00D20A2B">
                        <w:rPr>
                          <w:rFonts w:cs="Tahoma"/>
                          <w:color w:val="0B5294"/>
                          <w:spacing w:val="-4"/>
                          <w:sz w:val="24"/>
                          <w:szCs w:val="24"/>
                          <w:rtl/>
                        </w:rPr>
                        <w:t xml:space="preserve"> </w:t>
                      </w:r>
                      <w:r w:rsidRPr="00D20A2B">
                        <w:rPr>
                          <w:rFonts w:cs="Tahoma" w:hint="eastAsia"/>
                          <w:color w:val="0B5294"/>
                          <w:spacing w:val="-4"/>
                          <w:sz w:val="24"/>
                          <w:szCs w:val="24"/>
                          <w:rtl/>
                        </w:rPr>
                        <w:t>הביקורת</w:t>
                      </w:r>
                      <w:r w:rsidRPr="00D20A2B">
                        <w:rPr>
                          <w:rFonts w:cs="Tahoma"/>
                          <w:color w:val="0B5294"/>
                          <w:spacing w:val="-4"/>
                          <w:sz w:val="24"/>
                          <w:szCs w:val="24"/>
                          <w:rtl/>
                        </w:rPr>
                        <w:t xml:space="preserve"> </w:t>
                      </w:r>
                      <w:r w:rsidRPr="00D20A2B">
                        <w:rPr>
                          <w:rFonts w:cs="Tahoma" w:hint="eastAsia"/>
                          <w:color w:val="0B5294"/>
                          <w:spacing w:val="-4"/>
                          <w:sz w:val="24"/>
                          <w:szCs w:val="24"/>
                          <w:rtl/>
                        </w:rPr>
                        <w:t>טרם</w:t>
                      </w:r>
                      <w:r w:rsidRPr="00D20A2B">
                        <w:rPr>
                          <w:rFonts w:cs="Tahoma"/>
                          <w:color w:val="0B5294"/>
                          <w:spacing w:val="-4"/>
                          <w:sz w:val="24"/>
                          <w:szCs w:val="24"/>
                          <w:rtl/>
                        </w:rPr>
                        <w:t xml:space="preserve"> </w:t>
                      </w:r>
                      <w:r w:rsidRPr="00D20A2B">
                        <w:rPr>
                          <w:rFonts w:cs="Tahoma" w:hint="eastAsia"/>
                          <w:color w:val="0B5294"/>
                          <w:spacing w:val="-4"/>
                          <w:sz w:val="24"/>
                          <w:szCs w:val="24"/>
                          <w:rtl/>
                        </w:rPr>
                        <w:t>ערכה</w:t>
                      </w:r>
                      <w:r w:rsidRPr="00D20A2B">
                        <w:rPr>
                          <w:rFonts w:cs="Tahoma"/>
                          <w:color w:val="0B5294"/>
                          <w:spacing w:val="-4"/>
                          <w:sz w:val="24"/>
                          <w:szCs w:val="24"/>
                          <w:rtl/>
                        </w:rPr>
                        <w:t xml:space="preserve"> </w:t>
                      </w:r>
                      <w:r w:rsidRPr="00D20A2B">
                        <w:rPr>
                          <w:rFonts w:cs="Tahoma" w:hint="eastAsia"/>
                          <w:color w:val="0B5294"/>
                          <w:spacing w:val="-4"/>
                          <w:sz w:val="24"/>
                          <w:szCs w:val="24"/>
                          <w:rtl/>
                        </w:rPr>
                        <w:t>הנהלת</w:t>
                      </w:r>
                      <w:r w:rsidRPr="00D20A2B">
                        <w:rPr>
                          <w:rFonts w:cs="Tahoma"/>
                          <w:color w:val="0B5294"/>
                          <w:spacing w:val="-4"/>
                          <w:sz w:val="24"/>
                          <w:szCs w:val="24"/>
                          <w:rtl/>
                        </w:rPr>
                        <w:t xml:space="preserve"> </w:t>
                      </w:r>
                      <w:r w:rsidRPr="00D20A2B">
                        <w:rPr>
                          <w:rFonts w:cs="Tahoma" w:hint="eastAsia"/>
                          <w:color w:val="0B5294"/>
                          <w:spacing w:val="-4"/>
                          <w:sz w:val="24"/>
                          <w:szCs w:val="24"/>
                          <w:rtl/>
                        </w:rPr>
                        <w:t>בתי</w:t>
                      </w:r>
                      <w:r w:rsidRPr="00D20A2B">
                        <w:rPr>
                          <w:rFonts w:cs="Tahoma"/>
                          <w:color w:val="0B5294"/>
                          <w:spacing w:val="-4"/>
                          <w:sz w:val="24"/>
                          <w:szCs w:val="24"/>
                          <w:rtl/>
                        </w:rPr>
                        <w:t xml:space="preserve"> </w:t>
                      </w:r>
                      <w:r w:rsidRPr="00D20A2B">
                        <w:rPr>
                          <w:rFonts w:cs="Tahoma" w:hint="eastAsia"/>
                          <w:color w:val="0B5294"/>
                          <w:spacing w:val="-4"/>
                          <w:sz w:val="24"/>
                          <w:szCs w:val="24"/>
                          <w:rtl/>
                        </w:rPr>
                        <w:t>המשפט</w:t>
                      </w:r>
                      <w:r w:rsidRPr="00D20A2B">
                        <w:rPr>
                          <w:rFonts w:cs="Tahoma"/>
                          <w:color w:val="0B5294"/>
                          <w:spacing w:val="-4"/>
                          <w:sz w:val="24"/>
                          <w:szCs w:val="24"/>
                          <w:rtl/>
                        </w:rPr>
                        <w:t xml:space="preserve"> </w:t>
                      </w:r>
                      <w:r w:rsidRPr="00D20A2B">
                        <w:rPr>
                          <w:rFonts w:cs="Tahoma" w:hint="eastAsia"/>
                          <w:color w:val="0B5294"/>
                          <w:spacing w:val="-4"/>
                          <w:sz w:val="24"/>
                          <w:szCs w:val="24"/>
                          <w:rtl/>
                        </w:rPr>
                        <w:t>כל</w:t>
                      </w:r>
                      <w:r w:rsidRPr="00D20A2B">
                        <w:rPr>
                          <w:rFonts w:cs="Tahoma"/>
                          <w:color w:val="0B5294"/>
                          <w:spacing w:val="-4"/>
                          <w:sz w:val="24"/>
                          <w:szCs w:val="24"/>
                          <w:rtl/>
                        </w:rPr>
                        <w:t xml:space="preserve"> </w:t>
                      </w:r>
                      <w:r w:rsidRPr="00D20A2B">
                        <w:rPr>
                          <w:rFonts w:cs="Tahoma" w:hint="eastAsia"/>
                          <w:color w:val="0B5294"/>
                          <w:spacing w:val="-4"/>
                          <w:sz w:val="24"/>
                          <w:szCs w:val="24"/>
                          <w:rtl/>
                        </w:rPr>
                        <w:t>הדרכה</w:t>
                      </w:r>
                      <w:r w:rsidRPr="00D20A2B">
                        <w:rPr>
                          <w:rFonts w:cs="Tahoma"/>
                          <w:color w:val="0B5294"/>
                          <w:spacing w:val="-4"/>
                          <w:sz w:val="24"/>
                          <w:szCs w:val="24"/>
                          <w:rtl/>
                        </w:rPr>
                        <w:t xml:space="preserve"> </w:t>
                      </w:r>
                      <w:r w:rsidRPr="00D20A2B">
                        <w:rPr>
                          <w:rFonts w:cs="Tahoma" w:hint="eastAsia"/>
                          <w:color w:val="0B5294"/>
                          <w:spacing w:val="-4"/>
                          <w:sz w:val="24"/>
                          <w:szCs w:val="24"/>
                          <w:rtl/>
                        </w:rPr>
                        <w:t>לשופטים</w:t>
                      </w:r>
                      <w:r w:rsidRPr="00D20A2B">
                        <w:rPr>
                          <w:rFonts w:cs="Tahoma"/>
                          <w:color w:val="0B5294"/>
                          <w:spacing w:val="-4"/>
                          <w:sz w:val="24"/>
                          <w:szCs w:val="24"/>
                          <w:rtl/>
                        </w:rPr>
                        <w:t xml:space="preserve">, </w:t>
                      </w:r>
                      <w:r w:rsidRPr="00D20A2B">
                        <w:rPr>
                          <w:rFonts w:cs="Tahoma" w:hint="eastAsia"/>
                          <w:color w:val="0B5294"/>
                          <w:spacing w:val="-4"/>
                          <w:sz w:val="24"/>
                          <w:szCs w:val="24"/>
                          <w:rtl/>
                        </w:rPr>
                        <w:t>בניגוד</w:t>
                      </w:r>
                      <w:r w:rsidRPr="00D20A2B">
                        <w:rPr>
                          <w:rFonts w:cs="Tahoma"/>
                          <w:color w:val="0B5294"/>
                          <w:spacing w:val="-4"/>
                          <w:sz w:val="24"/>
                          <w:szCs w:val="24"/>
                          <w:rtl/>
                        </w:rPr>
                        <w:t xml:space="preserve"> </w:t>
                      </w:r>
                      <w:r w:rsidRPr="00D20A2B">
                        <w:rPr>
                          <w:rFonts w:cs="Tahoma" w:hint="eastAsia"/>
                          <w:color w:val="0B5294"/>
                          <w:spacing w:val="-4"/>
                          <w:sz w:val="24"/>
                          <w:szCs w:val="24"/>
                          <w:rtl/>
                        </w:rPr>
                        <w:t>לנדרש</w:t>
                      </w:r>
                      <w:r w:rsidRPr="00D20A2B">
                        <w:rPr>
                          <w:rFonts w:cs="Tahoma"/>
                          <w:color w:val="0B5294"/>
                          <w:spacing w:val="-4"/>
                          <w:sz w:val="24"/>
                          <w:szCs w:val="24"/>
                          <w:rtl/>
                        </w:rPr>
                        <w:t xml:space="preserve"> </w:t>
                      </w:r>
                      <w:r w:rsidRPr="00D20A2B">
                        <w:rPr>
                          <w:rFonts w:cs="Tahoma" w:hint="eastAsia"/>
                          <w:color w:val="0B5294"/>
                          <w:spacing w:val="-4"/>
                          <w:sz w:val="24"/>
                          <w:szCs w:val="24"/>
                          <w:rtl/>
                        </w:rPr>
                        <w:t>בתקנות</w:t>
                      </w:r>
                      <w:r w:rsidRPr="00D20A2B">
                        <w:rPr>
                          <w:rFonts w:cs="Tahoma"/>
                          <w:color w:val="0B5294"/>
                          <w:spacing w:val="-4"/>
                          <w:sz w:val="24"/>
                          <w:szCs w:val="24"/>
                          <w:rtl/>
                        </w:rPr>
                        <w:t xml:space="preserve">. </w:t>
                      </w:r>
                      <w:r w:rsidRPr="00D20A2B">
                        <w:rPr>
                          <w:rFonts w:cs="Tahoma" w:hint="eastAsia"/>
                          <w:color w:val="0B5294"/>
                          <w:spacing w:val="-4"/>
                          <w:sz w:val="24"/>
                          <w:szCs w:val="24"/>
                          <w:rtl/>
                        </w:rPr>
                        <w:t>מכלל</w:t>
                      </w:r>
                      <w:r w:rsidRPr="00D20A2B">
                        <w:rPr>
                          <w:rFonts w:cs="Tahoma"/>
                          <w:color w:val="0B5294"/>
                          <w:spacing w:val="-4"/>
                          <w:sz w:val="24"/>
                          <w:szCs w:val="24"/>
                          <w:rtl/>
                        </w:rPr>
                        <w:t xml:space="preserve"> 853 </w:t>
                      </w:r>
                      <w:r w:rsidRPr="00D20A2B">
                        <w:rPr>
                          <w:rFonts w:cs="Tahoma" w:hint="eastAsia"/>
                          <w:color w:val="0B5294"/>
                          <w:spacing w:val="-4"/>
                          <w:sz w:val="24"/>
                          <w:szCs w:val="24"/>
                          <w:rtl/>
                        </w:rPr>
                        <w:t>השופטים</w:t>
                      </w:r>
                      <w:r w:rsidRPr="00D20A2B">
                        <w:rPr>
                          <w:rFonts w:cs="Tahoma"/>
                          <w:color w:val="0B5294"/>
                          <w:spacing w:val="-4"/>
                          <w:sz w:val="24"/>
                          <w:szCs w:val="24"/>
                          <w:rtl/>
                        </w:rPr>
                        <w:t xml:space="preserve"> </w:t>
                      </w:r>
                      <w:r w:rsidRPr="00D20A2B">
                        <w:rPr>
                          <w:rFonts w:cs="Tahoma" w:hint="eastAsia"/>
                          <w:color w:val="0B5294"/>
                          <w:spacing w:val="-4"/>
                          <w:sz w:val="24"/>
                          <w:szCs w:val="24"/>
                          <w:rtl/>
                        </w:rPr>
                        <w:t>והרשמים</w:t>
                      </w:r>
                      <w:r w:rsidRPr="00D20A2B">
                        <w:rPr>
                          <w:rFonts w:cs="Tahoma"/>
                          <w:color w:val="0B5294"/>
                          <w:spacing w:val="-4"/>
                          <w:sz w:val="24"/>
                          <w:szCs w:val="24"/>
                          <w:rtl/>
                        </w:rPr>
                        <w:t xml:space="preserve"> </w:t>
                      </w:r>
                      <w:r w:rsidRPr="00D20A2B">
                        <w:rPr>
                          <w:rFonts w:cs="Tahoma" w:hint="eastAsia"/>
                          <w:color w:val="0B5294"/>
                          <w:spacing w:val="-4"/>
                          <w:sz w:val="24"/>
                          <w:szCs w:val="24"/>
                          <w:rtl/>
                        </w:rPr>
                        <w:t>השתתפו</w:t>
                      </w:r>
                      <w:r w:rsidRPr="00D20A2B">
                        <w:rPr>
                          <w:rFonts w:cs="Tahoma"/>
                          <w:color w:val="0B5294"/>
                          <w:spacing w:val="-4"/>
                          <w:sz w:val="24"/>
                          <w:szCs w:val="24"/>
                          <w:rtl/>
                        </w:rPr>
                        <w:t xml:space="preserve"> </w:t>
                      </w:r>
                      <w:r w:rsidRPr="00D20A2B">
                        <w:rPr>
                          <w:rFonts w:cs="Tahoma" w:hint="eastAsia"/>
                          <w:color w:val="0B5294"/>
                          <w:spacing w:val="-4"/>
                          <w:sz w:val="24"/>
                          <w:szCs w:val="24"/>
                          <w:rtl/>
                        </w:rPr>
                        <w:t>בהכשרה</w:t>
                      </w:r>
                      <w:r w:rsidRPr="00D20A2B">
                        <w:rPr>
                          <w:rFonts w:cs="Tahoma"/>
                          <w:color w:val="0B5294"/>
                          <w:spacing w:val="-4"/>
                          <w:sz w:val="24"/>
                          <w:szCs w:val="24"/>
                          <w:rtl/>
                        </w:rPr>
                        <w:t xml:space="preserve"> </w:t>
                      </w:r>
                      <w:r w:rsidRPr="00D20A2B">
                        <w:rPr>
                          <w:rFonts w:cs="Tahoma" w:hint="eastAsia"/>
                          <w:color w:val="0B5294"/>
                          <w:spacing w:val="-4"/>
                          <w:sz w:val="24"/>
                          <w:szCs w:val="24"/>
                          <w:rtl/>
                        </w:rPr>
                        <w:t>רק</w:t>
                      </w:r>
                      <w:r w:rsidRPr="00D20A2B">
                        <w:rPr>
                          <w:rFonts w:cs="Tahoma"/>
                          <w:color w:val="0B5294"/>
                          <w:spacing w:val="-4"/>
                          <w:sz w:val="24"/>
                          <w:szCs w:val="24"/>
                          <w:rtl/>
                        </w:rPr>
                        <w:t xml:space="preserve"> 44</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4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36732"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5920A3">
      <w:pPr>
        <w:pStyle w:val="RESHET"/>
      </w:pPr>
      <w:r w:rsidRPr="00AD4F32">
        <w:rPr>
          <w:rFonts w:hint="cs"/>
          <w:rtl/>
        </w:rPr>
        <w:t xml:space="preserve">משרד </w:t>
      </w:r>
      <w:r w:rsidRPr="00AD4F32">
        <w:rPr>
          <w:rtl/>
        </w:rPr>
        <w:t xml:space="preserve">מבקר המדינה </w:t>
      </w:r>
      <w:r w:rsidRPr="00AD4F32">
        <w:rPr>
          <w:rFonts w:hint="cs"/>
          <w:rtl/>
        </w:rPr>
        <w:t xml:space="preserve">מעיר </w:t>
      </w:r>
      <w:r w:rsidRPr="00AD4F32">
        <w:rPr>
          <w:rFonts w:hint="cs"/>
          <w:rtl/>
        </w:rPr>
        <w:t>להב"ה</w:t>
      </w:r>
      <w:r w:rsidRPr="00AD4F32">
        <w:rPr>
          <w:rFonts w:hint="cs"/>
          <w:rtl/>
        </w:rPr>
        <w:t xml:space="preserve"> כי עליה להכשיר את</w:t>
      </w:r>
      <w:r w:rsidRPr="00AD4F32">
        <w:rPr>
          <w:rtl/>
        </w:rPr>
        <w:t xml:space="preserve"> </w:t>
      </w:r>
      <w:r w:rsidRPr="00AD4F32">
        <w:rPr>
          <w:rFonts w:hint="cs"/>
          <w:rtl/>
        </w:rPr>
        <w:t>כל ה</w:t>
      </w:r>
      <w:r w:rsidRPr="00AD4F32">
        <w:rPr>
          <w:rtl/>
        </w:rPr>
        <w:t xml:space="preserve">שופטים </w:t>
      </w:r>
      <w:r w:rsidRPr="00AD4F32">
        <w:rPr>
          <w:rFonts w:hint="cs"/>
          <w:rtl/>
        </w:rPr>
        <w:t xml:space="preserve">כנדרש בתקנות השירות. </w:t>
      </w:r>
      <w:r w:rsidRPr="00AD4F32">
        <w:rPr>
          <w:rtl/>
        </w:rPr>
        <w:t xml:space="preserve">בית המשפט והשופט המנהל את הדיון </w:t>
      </w:r>
      <w:r w:rsidRPr="00AD4F32">
        <w:rPr>
          <w:rFonts w:hint="cs"/>
          <w:rtl/>
        </w:rPr>
        <w:t>הם</w:t>
      </w:r>
      <w:r w:rsidRPr="00AD4F32">
        <w:rPr>
          <w:rtl/>
        </w:rPr>
        <w:t xml:space="preserve"> </w:t>
      </w:r>
      <w:r w:rsidRPr="00AD4F32">
        <w:rPr>
          <w:rFonts w:hint="cs"/>
          <w:rtl/>
        </w:rPr>
        <w:t>פעמים רבות</w:t>
      </w:r>
      <w:r w:rsidRPr="00AD4F32">
        <w:rPr>
          <w:rtl/>
        </w:rPr>
        <w:t xml:space="preserve"> האמצעי האחרון </w:t>
      </w:r>
      <w:r w:rsidRPr="00AD4F32">
        <w:rPr>
          <w:rFonts w:hint="cs"/>
          <w:rtl/>
        </w:rPr>
        <w:t>בידיו</w:t>
      </w:r>
      <w:r w:rsidRPr="00AD4F32">
        <w:rPr>
          <w:rtl/>
        </w:rPr>
        <w:t xml:space="preserve"> של אדם למיצוי ו</w:t>
      </w:r>
      <w:r w:rsidRPr="00AD4F32">
        <w:rPr>
          <w:rFonts w:hint="cs"/>
          <w:rtl/>
        </w:rPr>
        <w:t>ל</w:t>
      </w:r>
      <w:r w:rsidRPr="00AD4F32">
        <w:rPr>
          <w:rtl/>
        </w:rPr>
        <w:t xml:space="preserve">שמירה </w:t>
      </w:r>
      <w:r w:rsidRPr="00AD4F32">
        <w:rPr>
          <w:rFonts w:hint="cs"/>
          <w:rtl/>
        </w:rPr>
        <w:t>ש</w:t>
      </w:r>
      <w:r w:rsidRPr="00AD4F32">
        <w:rPr>
          <w:rtl/>
        </w:rPr>
        <w:t xml:space="preserve">ל זכויותיו בהליכים </w:t>
      </w:r>
      <w:r w:rsidRPr="00AD4F32">
        <w:rPr>
          <w:rFonts w:hint="cs"/>
          <w:rtl/>
        </w:rPr>
        <w:t>המשפטיים</w:t>
      </w:r>
      <w:r w:rsidRPr="00AD4F32">
        <w:rPr>
          <w:rtl/>
        </w:rPr>
        <w:t xml:space="preserve">. </w:t>
      </w:r>
      <w:r w:rsidRPr="00AD4F32">
        <w:rPr>
          <w:rFonts w:hint="cs"/>
          <w:rtl/>
        </w:rPr>
        <w:t xml:space="preserve">לנוכח קשת המוגבלויות הרחבה, </w:t>
      </w:r>
      <w:r w:rsidRPr="00AD4F32">
        <w:rPr>
          <w:rtl/>
        </w:rPr>
        <w:t>אי</w:t>
      </w:r>
      <w:r w:rsidRPr="00AD4F32">
        <w:rPr>
          <w:rFonts w:hint="cs"/>
          <w:rtl/>
        </w:rPr>
        <w:t>-</w:t>
      </w:r>
      <w:r w:rsidRPr="00AD4F32">
        <w:rPr>
          <w:rtl/>
        </w:rPr>
        <w:t>הכשרת</w:t>
      </w:r>
      <w:r w:rsidRPr="00AD4F32">
        <w:rPr>
          <w:rFonts w:hint="cs"/>
          <w:rtl/>
        </w:rPr>
        <w:t>ם של</w:t>
      </w:r>
      <w:r w:rsidRPr="00AD4F32">
        <w:rPr>
          <w:rtl/>
        </w:rPr>
        <w:t xml:space="preserve"> השופטים עשויה</w:t>
      </w:r>
      <w:r w:rsidRPr="00AD4F32">
        <w:rPr>
          <w:rFonts w:hint="cs"/>
          <w:rtl/>
        </w:rPr>
        <w:t>, בין השאר,</w:t>
      </w:r>
      <w:r w:rsidRPr="00AD4F32">
        <w:rPr>
          <w:rtl/>
        </w:rPr>
        <w:t xml:space="preserve"> ל</w:t>
      </w:r>
      <w:r w:rsidRPr="00AD4F32">
        <w:rPr>
          <w:rFonts w:hint="cs"/>
          <w:rtl/>
        </w:rPr>
        <w:t>מנוע את</w:t>
      </w:r>
      <w:r w:rsidRPr="00AD4F32">
        <w:rPr>
          <w:rtl/>
        </w:rPr>
        <w:t xml:space="preserve"> זיהויים של אנשים עם מוגבלות</w:t>
      </w:r>
      <w:r w:rsidRPr="00AD4F32">
        <w:rPr>
          <w:rFonts w:hint="cs"/>
          <w:rtl/>
        </w:rPr>
        <w:t>.</w:t>
      </w:r>
    </w:p>
    <w:p w:rsidR="00A207F5" w:rsidRPr="00AD4F32" w:rsidP="005920A3">
      <w:pPr>
        <w:spacing w:before="180" w:after="240" w:line="240" w:lineRule="exact"/>
        <w:ind w:right="2268"/>
        <w:jc w:val="both"/>
        <w:rPr>
          <w:rFonts w:ascii="Tahoma" w:hAnsi="Tahoma" w:cs="Tahoma"/>
          <w:sz w:val="18"/>
          <w:szCs w:val="18"/>
          <w:rtl/>
        </w:rPr>
      </w:pPr>
      <w:r w:rsidRPr="005920A3">
        <w:rPr>
          <w:rStyle w:val="Heading7Char"/>
          <w:rFonts w:ascii="Tahoma" w:hAnsi="Tahoma" w:cs="Tahoma" w:hint="eastAsia"/>
          <w:sz w:val="17"/>
          <w:szCs w:val="17"/>
          <w:rtl/>
        </w:rPr>
        <w:t>הכשרת</w:t>
      </w:r>
      <w:r w:rsidRPr="005920A3">
        <w:rPr>
          <w:rStyle w:val="Heading7Char"/>
          <w:rFonts w:ascii="Tahoma" w:hAnsi="Tahoma" w:cs="Tahoma"/>
          <w:sz w:val="17"/>
          <w:szCs w:val="17"/>
          <w:rtl/>
        </w:rPr>
        <w:t xml:space="preserve"> </w:t>
      </w:r>
      <w:r w:rsidRPr="005920A3">
        <w:rPr>
          <w:rStyle w:val="Heading7Char"/>
          <w:rFonts w:ascii="Tahoma" w:hAnsi="Tahoma" w:cs="Tahoma" w:hint="eastAsia"/>
          <w:sz w:val="17"/>
          <w:szCs w:val="17"/>
          <w:rtl/>
        </w:rPr>
        <w:t>עובדי</w:t>
      </w:r>
      <w:r w:rsidRPr="005920A3">
        <w:rPr>
          <w:rStyle w:val="Heading7Char"/>
          <w:rFonts w:ascii="Tahoma" w:hAnsi="Tahoma" w:cs="Tahoma"/>
          <w:sz w:val="17"/>
          <w:szCs w:val="17"/>
          <w:rtl/>
        </w:rPr>
        <w:t xml:space="preserve"> </w:t>
      </w:r>
      <w:r w:rsidRPr="005920A3">
        <w:rPr>
          <w:rStyle w:val="Heading7Char"/>
          <w:rFonts w:ascii="Tahoma" w:hAnsi="Tahoma" w:cs="Tahoma" w:hint="eastAsia"/>
          <w:sz w:val="17"/>
          <w:szCs w:val="17"/>
          <w:rtl/>
        </w:rPr>
        <w:t>ה</w:t>
      </w:r>
      <w:r w:rsidRPr="005920A3">
        <w:rPr>
          <w:rStyle w:val="Heading7Char"/>
          <w:rFonts w:ascii="Tahoma" w:hAnsi="Tahoma" w:cs="Tahoma" w:hint="cs"/>
          <w:sz w:val="17"/>
          <w:szCs w:val="17"/>
          <w:rtl/>
        </w:rPr>
        <w:t>ב"ה</w:t>
      </w:r>
      <w:r w:rsidRPr="005920A3">
        <w:rPr>
          <w:rStyle w:val="Heading7Char"/>
          <w:rFonts w:ascii="Tahoma" w:hAnsi="Tahoma" w:cs="Tahoma" w:hint="cs"/>
          <w:sz w:val="17"/>
          <w:szCs w:val="17"/>
          <w:rtl/>
        </w:rPr>
        <w:t>:</w:t>
      </w:r>
      <w:r w:rsidRPr="00AD4F32">
        <w:rPr>
          <w:rStyle w:val="Heading7Char"/>
          <w:rFonts w:ascii="Tahoma" w:hAnsi="Tahoma" w:cs="Tahoma" w:hint="cs"/>
          <w:sz w:val="18"/>
          <w:szCs w:val="18"/>
          <w:rtl/>
        </w:rPr>
        <w:t xml:space="preserve"> </w:t>
      </w:r>
      <w:r w:rsidRPr="00AD4F32">
        <w:rPr>
          <w:rFonts w:ascii="Tahoma" w:hAnsi="Tahoma" w:cs="Tahoma" w:hint="cs"/>
          <w:sz w:val="18"/>
          <w:szCs w:val="18"/>
          <w:rtl/>
        </w:rPr>
        <w:t xml:space="preserve">מרכז ההדרכה של </w:t>
      </w:r>
      <w:r w:rsidRPr="00AD4F32">
        <w:rPr>
          <w:rFonts w:ascii="Tahoma" w:hAnsi="Tahoma" w:cs="Tahoma" w:hint="cs"/>
          <w:sz w:val="18"/>
          <w:szCs w:val="18"/>
          <w:rtl/>
        </w:rPr>
        <w:t>הב</w:t>
      </w:r>
      <w:r w:rsidRPr="00AD4F32">
        <w:rPr>
          <w:rFonts w:ascii="Tahoma" w:hAnsi="Tahoma" w:cs="Tahoma"/>
          <w:sz w:val="18"/>
          <w:szCs w:val="18"/>
          <w:rtl/>
        </w:rPr>
        <w:t>"</w:t>
      </w:r>
      <w:r w:rsidRPr="00AD4F32">
        <w:rPr>
          <w:rFonts w:ascii="Tahoma" w:hAnsi="Tahoma" w:cs="Tahoma" w:hint="cs"/>
          <w:sz w:val="18"/>
          <w:szCs w:val="18"/>
          <w:rtl/>
        </w:rPr>
        <w:t>ה</w:t>
      </w:r>
      <w:r w:rsidRPr="00AD4F32">
        <w:rPr>
          <w:rFonts w:ascii="Tahoma" w:hAnsi="Tahoma" w:cs="Tahoma" w:hint="cs"/>
          <w:sz w:val="18"/>
          <w:szCs w:val="18"/>
          <w:rtl/>
        </w:rPr>
        <w:t xml:space="preserve"> החל בשנת 2015 להכשיר בתחום המוגבלויות את עובדי </w:t>
      </w:r>
      <w:r w:rsidRPr="00AD4F32">
        <w:rPr>
          <w:rFonts w:ascii="Tahoma" w:hAnsi="Tahoma" w:cs="Tahoma" w:hint="cs"/>
          <w:sz w:val="18"/>
          <w:szCs w:val="18"/>
          <w:rtl/>
        </w:rPr>
        <w:t>הב</w:t>
      </w:r>
      <w:r w:rsidRPr="00AD4F32">
        <w:rPr>
          <w:rFonts w:ascii="Tahoma" w:hAnsi="Tahoma" w:cs="Tahoma"/>
          <w:sz w:val="18"/>
          <w:szCs w:val="18"/>
          <w:rtl/>
        </w:rPr>
        <w:t>"</w:t>
      </w:r>
      <w:r w:rsidRPr="00AD4F32">
        <w:rPr>
          <w:rFonts w:ascii="Tahoma" w:hAnsi="Tahoma" w:cs="Tahoma" w:hint="cs"/>
          <w:sz w:val="18"/>
          <w:szCs w:val="18"/>
          <w:rtl/>
        </w:rPr>
        <w:t>ה</w:t>
      </w:r>
      <w:r w:rsidRPr="00AD4F32">
        <w:rPr>
          <w:rFonts w:ascii="Tahoma" w:hAnsi="Tahoma" w:cs="Tahoma" w:hint="cs"/>
          <w:sz w:val="18"/>
          <w:szCs w:val="18"/>
          <w:rtl/>
        </w:rPr>
        <w:t xml:space="preserve"> המעניקים שירות לציבור - עובדי מדורים המעניקים שירות לקהל, עובדים הבאים במגע עם הציבור כגון פקידי עזר, שומרי סף ומאבטחים, וגם את כל דרגי ההנהלה.</w:t>
      </w:r>
    </w:p>
    <w:p w:rsidR="00A207F5" w:rsidRPr="00AD4F32" w:rsidP="00D00742">
      <w:pPr>
        <w:pStyle w:val="RESHET"/>
        <w:rPr>
          <w:rtl/>
        </w:rPr>
      </w:pPr>
      <w:r w:rsidRPr="00AD4F32">
        <w:rPr>
          <w:rFonts w:hint="cs"/>
          <w:rtl/>
        </w:rPr>
        <w:t xml:space="preserve">לפי הנתונים של </w:t>
      </w:r>
      <w:r w:rsidRPr="00AD4F32">
        <w:rPr>
          <w:rFonts w:hint="cs"/>
          <w:rtl/>
        </w:rPr>
        <w:t>הב"ה</w:t>
      </w:r>
      <w:r w:rsidRPr="00AD4F32">
        <w:rPr>
          <w:rFonts w:hint="cs"/>
          <w:rtl/>
        </w:rPr>
        <w:t>,</w:t>
      </w:r>
      <w:r w:rsidRPr="00AD4F32">
        <w:rPr>
          <w:rtl/>
        </w:rPr>
        <w:t xml:space="preserve"> משנת 2015 עד </w:t>
      </w:r>
      <w:r w:rsidRPr="00AD4F32">
        <w:rPr>
          <w:rFonts w:hint="cs"/>
          <w:rtl/>
        </w:rPr>
        <w:t>אוגוסט 2018 היא הכשירה את עובדיה בחלק מדרכי ההכשרה הנדרשות בתקנות - בהדרכה כללית בתחום המוגבלויות</w:t>
      </w:r>
      <w:r w:rsidRPr="00AD4F32">
        <w:rPr>
          <w:rFonts w:hint="cs"/>
          <w:rtl/>
        </w:rPr>
        <w:t xml:space="preserve"> </w:t>
      </w:r>
      <w:r w:rsidRPr="00AD4F32">
        <w:rPr>
          <w:rFonts w:hint="cs"/>
          <w:rtl/>
        </w:rPr>
        <w:t>כ-550 בלבד מן ה</w:t>
      </w:r>
      <w:r w:rsidRPr="00AD4F32">
        <w:rPr>
          <w:rFonts w:hint="eastAsia"/>
          <w:rtl/>
        </w:rPr>
        <w:t>עובדים</w:t>
      </w:r>
      <w:r w:rsidRPr="00AD4F32">
        <w:rPr>
          <w:rtl/>
        </w:rPr>
        <w:t xml:space="preserve"> </w:t>
      </w:r>
      <w:r w:rsidRPr="00AD4F32">
        <w:rPr>
          <w:rFonts w:hint="eastAsia"/>
          <w:rtl/>
        </w:rPr>
        <w:t>המעניקים</w:t>
      </w:r>
      <w:r w:rsidRPr="00AD4F32">
        <w:rPr>
          <w:rtl/>
        </w:rPr>
        <w:t xml:space="preserve"> </w:t>
      </w:r>
      <w:r w:rsidRPr="00AD4F32">
        <w:rPr>
          <w:rFonts w:hint="eastAsia"/>
          <w:rtl/>
        </w:rPr>
        <w:t>שירות</w:t>
      </w:r>
      <w:r w:rsidRPr="00AD4F32">
        <w:rPr>
          <w:rFonts w:hint="cs"/>
          <w:rtl/>
        </w:rPr>
        <w:t xml:space="preserve"> (כ-23%); </w:t>
      </w:r>
      <w:r w:rsidRPr="00AD4F32">
        <w:rPr>
          <w:rtl/>
        </w:rPr>
        <w:t xml:space="preserve">467 </w:t>
      </w:r>
      <w:r w:rsidRPr="00AD4F32">
        <w:rPr>
          <w:rFonts w:hint="cs"/>
          <w:rtl/>
        </w:rPr>
        <w:t>עובדי</w:t>
      </w:r>
      <w:r w:rsidRPr="00AD4F32">
        <w:rPr>
          <w:rFonts w:hint="eastAsia"/>
          <w:rtl/>
        </w:rPr>
        <w:t>ם</w:t>
      </w:r>
      <w:r w:rsidRPr="00AD4F32">
        <w:rPr>
          <w:rtl/>
        </w:rPr>
        <w:t xml:space="preserve"> עברו התנסות </w:t>
      </w:r>
      <w:r w:rsidRPr="00AD4F32">
        <w:rPr>
          <w:rFonts w:hint="eastAsia"/>
          <w:rtl/>
        </w:rPr>
        <w:t>חוו</w:t>
      </w:r>
      <w:r w:rsidRPr="00AD4F32">
        <w:rPr>
          <w:rFonts w:hint="cs"/>
          <w:rtl/>
        </w:rPr>
        <w:t>י</w:t>
      </w:r>
      <w:r w:rsidRPr="00AD4F32">
        <w:rPr>
          <w:rFonts w:hint="eastAsia"/>
          <w:rtl/>
        </w:rPr>
        <w:t>יתית</w:t>
      </w:r>
      <w:r w:rsidRPr="00AD4F32">
        <w:rPr>
          <w:rFonts w:hint="cs"/>
          <w:rtl/>
        </w:rPr>
        <w:t xml:space="preserve">; </w:t>
      </w:r>
      <w:r w:rsidRPr="00AD4F32">
        <w:rPr>
          <w:rtl/>
        </w:rPr>
        <w:t xml:space="preserve">45 </w:t>
      </w:r>
      <w:r w:rsidRPr="00AD4F32">
        <w:rPr>
          <w:rFonts w:hint="cs"/>
          <w:rtl/>
        </w:rPr>
        <w:t>עובדים</w:t>
      </w:r>
      <w:r w:rsidRPr="00AD4F32">
        <w:rPr>
          <w:rtl/>
        </w:rPr>
        <w:t xml:space="preserve"> </w:t>
      </w:r>
      <w:r w:rsidRPr="00AD4F32">
        <w:rPr>
          <w:rFonts w:hint="cs"/>
          <w:rtl/>
        </w:rPr>
        <w:t>(כ-2%) עברו</w:t>
      </w:r>
      <w:r w:rsidRPr="00AD4F32">
        <w:rPr>
          <w:rtl/>
        </w:rPr>
        <w:t xml:space="preserve"> </w:t>
      </w:r>
      <w:r w:rsidRPr="00AD4F32">
        <w:rPr>
          <w:rFonts w:hint="cs"/>
          <w:rtl/>
        </w:rPr>
        <w:t>הדרכה כללית</w:t>
      </w:r>
      <w:r w:rsidRPr="00AD4F32">
        <w:rPr>
          <w:rtl/>
        </w:rPr>
        <w:t xml:space="preserve"> יותר מפעם אחת</w:t>
      </w:r>
      <w:r w:rsidRPr="00AD4F32">
        <w:rPr>
          <w:rFonts w:hint="cs"/>
          <w:rtl/>
        </w:rPr>
        <w:t>; ו-</w:t>
      </w:r>
      <w:r w:rsidRPr="00AD4F32">
        <w:rPr>
          <w:rtl/>
        </w:rPr>
        <w:t xml:space="preserve">27 עובדים </w:t>
      </w:r>
      <w:r w:rsidRPr="00AD4F32">
        <w:rPr>
          <w:rFonts w:hint="cs"/>
          <w:rtl/>
        </w:rPr>
        <w:t xml:space="preserve">(כ-1%) </w:t>
      </w:r>
      <w:r w:rsidRPr="00AD4F32">
        <w:rPr>
          <w:rtl/>
        </w:rPr>
        <w:t xml:space="preserve">עברו הדרכה יותר מפעם אחת בשנים שונות, </w:t>
      </w:r>
      <w:r w:rsidRPr="00AD4F32">
        <w:rPr>
          <w:rFonts w:hint="cs"/>
          <w:rtl/>
        </w:rPr>
        <w:t>כנדרש</w:t>
      </w:r>
      <w:r w:rsidRPr="00AD4F32">
        <w:rPr>
          <w:rtl/>
        </w:rPr>
        <w:t xml:space="preserve"> </w:t>
      </w:r>
      <w:r w:rsidRPr="00AD4F32">
        <w:rPr>
          <w:rFonts w:hint="cs"/>
          <w:rtl/>
        </w:rPr>
        <w:t xml:space="preserve">בחוק שוויון. ב-13 בלבד מכלל 37 מתחמי בתי המשפט ברחבי הארץ הוכשרו עובדים בהדרכה פרטנית לתפעל את מערכת העזר לשמיעה. </w:t>
      </w:r>
    </w:p>
    <w:p w:rsidR="00A207F5" w:rsidRPr="00AD4F32" w:rsidP="005920A3">
      <w:pPr>
        <w:spacing w:before="180" w:after="240" w:line="240" w:lineRule="exact"/>
        <w:ind w:right="2268"/>
        <w:jc w:val="both"/>
        <w:rPr>
          <w:rFonts w:ascii="Tahoma" w:hAnsi="Tahoma" w:cs="Tahoma"/>
          <w:sz w:val="18"/>
          <w:szCs w:val="18"/>
          <w:rtl/>
        </w:rPr>
      </w:pPr>
      <w:r w:rsidRPr="00AD4F32">
        <w:rPr>
          <w:rFonts w:ascii="Tahoma" w:hAnsi="Tahoma" w:cs="Tahoma" w:hint="eastAsia"/>
          <w:sz w:val="18"/>
          <w:szCs w:val="18"/>
          <w:rtl/>
        </w:rPr>
        <w:t>בתשובת</w:t>
      </w:r>
      <w:r w:rsidRPr="00AD4F32">
        <w:rPr>
          <w:rFonts w:ascii="Tahoma" w:hAnsi="Tahoma" w:cs="Tahoma" w:hint="cs"/>
          <w:sz w:val="18"/>
          <w:szCs w:val="18"/>
          <w:rtl/>
        </w:rPr>
        <w:t>ה כתבה</w:t>
      </w:r>
      <w:r w:rsidRPr="00AD4F32">
        <w:rPr>
          <w:rFonts w:ascii="Tahoma" w:hAnsi="Tahoma" w:cs="Tahoma"/>
          <w:sz w:val="18"/>
          <w:szCs w:val="18"/>
          <w:rtl/>
        </w:rPr>
        <w:t xml:space="preserve"> </w:t>
      </w:r>
      <w:r w:rsidRPr="00AD4F32">
        <w:rPr>
          <w:rFonts w:ascii="Tahoma" w:hAnsi="Tahoma" w:cs="Tahoma"/>
          <w:sz w:val="18"/>
          <w:szCs w:val="18"/>
          <w:rtl/>
        </w:rPr>
        <w:t>הב"ה</w:t>
      </w:r>
      <w:r w:rsidRPr="00AD4F32">
        <w:rPr>
          <w:rFonts w:ascii="Tahoma" w:hAnsi="Tahoma" w:cs="Tahoma"/>
          <w:sz w:val="18"/>
          <w:szCs w:val="18"/>
          <w:rtl/>
        </w:rPr>
        <w:t xml:space="preserve"> כי </w:t>
      </w:r>
      <w:r w:rsidRPr="00AD4F32">
        <w:rPr>
          <w:rFonts w:ascii="Tahoma" w:hAnsi="Tahoma" w:cs="Tahoma" w:hint="cs"/>
          <w:sz w:val="18"/>
          <w:szCs w:val="18"/>
          <w:rtl/>
        </w:rPr>
        <w:t xml:space="preserve">ההכשרה הועברה לכל המנהלים, למדורי השירות לקהל, למזכירים הראשיים, </w:t>
      </w:r>
      <w:r w:rsidRPr="00AD4F32">
        <w:rPr>
          <w:rFonts w:ascii="Tahoma" w:hAnsi="Tahoma" w:cs="Tahoma" w:hint="cs"/>
          <w:sz w:val="18"/>
          <w:szCs w:val="18"/>
          <w:rtl/>
        </w:rPr>
        <w:t>לסגניהם</w:t>
      </w:r>
      <w:r w:rsidRPr="00AD4F32">
        <w:rPr>
          <w:rFonts w:ascii="Tahoma" w:hAnsi="Tahoma" w:cs="Tahoma" w:hint="cs"/>
          <w:sz w:val="18"/>
          <w:szCs w:val="18"/>
          <w:rtl/>
        </w:rPr>
        <w:t xml:space="preserve">, למטה הקב"טים ולקציני מתקן, ובכל דרכי ההכשרה הנדרשות. עוד נכתב כי תישקל גם הכשרתם של אנשי משמר בתי המשפט. </w:t>
      </w:r>
    </w:p>
    <w:p w:rsidR="00A207F5" w:rsidRPr="00AD4F32" w:rsidP="005920A3">
      <w:pPr>
        <w:pStyle w:val="RESHET"/>
        <w:rPr>
          <w:rtl/>
        </w:rPr>
      </w:pPr>
      <w:r w:rsidRPr="00AD4F32">
        <w:rPr>
          <w:rFonts w:hint="cs"/>
          <w:rtl/>
        </w:rPr>
        <w:t xml:space="preserve">אין הלימה בין האמור בתשובת </w:t>
      </w:r>
      <w:r w:rsidRPr="00AD4F32">
        <w:rPr>
          <w:rFonts w:hint="cs"/>
          <w:rtl/>
        </w:rPr>
        <w:t>הב"ה</w:t>
      </w:r>
      <w:r w:rsidRPr="00AD4F32">
        <w:rPr>
          <w:rFonts w:hint="cs"/>
          <w:rtl/>
        </w:rPr>
        <w:t xml:space="preserve"> ובין הנתונים שהעבירה למשרד מבקר המדינה במהלך הביקורת, שמהם עולה שההכשרה הועברה לחלק קטן בלבד מן העובדים הנותנים שירות לציבור. על </w:t>
      </w:r>
      <w:r w:rsidRPr="00AD4F32">
        <w:rPr>
          <w:rFonts w:hint="cs"/>
          <w:rtl/>
        </w:rPr>
        <w:t>הב"ה</w:t>
      </w:r>
      <w:r w:rsidRPr="00AD4F32">
        <w:rPr>
          <w:rFonts w:hint="cs"/>
          <w:rtl/>
        </w:rPr>
        <w:t xml:space="preserve"> להשלים את הכשרתם של כל עובדיה נותני השירות לציבור, לרבות אנשי משמר בית המשפט, ובכל הדרכים הדרושות בדין.</w:t>
      </w:r>
    </w:p>
    <w:p w:rsidR="00A207F5" w:rsidRPr="00AD4F32" w:rsidP="005920A3">
      <w:pPr>
        <w:spacing w:before="180" w:after="240" w:line="240" w:lineRule="exact"/>
        <w:ind w:right="2268"/>
        <w:jc w:val="both"/>
        <w:rPr>
          <w:rFonts w:ascii="Tahoma" w:hAnsi="Tahoma" w:cs="Tahoma"/>
          <w:sz w:val="18"/>
          <w:szCs w:val="18"/>
        </w:rPr>
      </w:pPr>
      <w:r w:rsidRPr="005920A3">
        <w:rPr>
          <w:rStyle w:val="Heading7Char"/>
          <w:rFonts w:ascii="Tahoma" w:hAnsi="Tahoma" w:cs="Tahoma" w:hint="eastAsia"/>
          <w:sz w:val="17"/>
          <w:szCs w:val="17"/>
          <w:rtl/>
        </w:rPr>
        <w:t>הכשרת</w:t>
      </w:r>
      <w:r w:rsidRPr="005920A3">
        <w:rPr>
          <w:rStyle w:val="Heading7Char"/>
          <w:rFonts w:ascii="Tahoma" w:hAnsi="Tahoma" w:cs="Tahoma"/>
          <w:sz w:val="17"/>
          <w:szCs w:val="17"/>
          <w:rtl/>
        </w:rPr>
        <w:t xml:space="preserve"> </w:t>
      </w:r>
      <w:r w:rsidRPr="005920A3">
        <w:rPr>
          <w:rStyle w:val="Heading7Char"/>
          <w:rFonts w:ascii="Tahoma" w:hAnsi="Tahoma" w:cs="Tahoma" w:hint="eastAsia"/>
          <w:sz w:val="17"/>
          <w:szCs w:val="17"/>
          <w:rtl/>
        </w:rPr>
        <w:t>מתנדבים</w:t>
      </w:r>
      <w:r w:rsidRPr="005920A3">
        <w:rPr>
          <w:rStyle w:val="Heading7Char"/>
          <w:rFonts w:ascii="Tahoma" w:hAnsi="Tahoma" w:cs="Tahoma" w:hint="cs"/>
          <w:sz w:val="17"/>
          <w:szCs w:val="17"/>
          <w:rtl/>
        </w:rPr>
        <w:t>:</w:t>
      </w:r>
      <w:r w:rsidR="005920A3">
        <w:rPr>
          <w:rStyle w:val="Heading7Char"/>
          <w:rFonts w:ascii="Tahoma" w:hAnsi="Tahoma" w:cs="Tahoma" w:hint="cs"/>
          <w:sz w:val="18"/>
          <w:szCs w:val="18"/>
          <w:rtl/>
        </w:rPr>
        <w:t xml:space="preserve"> </w:t>
      </w:r>
      <w:r w:rsidRPr="00AD4F32">
        <w:rPr>
          <w:rFonts w:ascii="Tahoma" w:hAnsi="Tahoma" w:cs="Tahoma" w:hint="cs"/>
          <w:b/>
          <w:sz w:val="18"/>
          <w:szCs w:val="18"/>
          <w:rtl/>
        </w:rPr>
        <w:t>הב</w:t>
      </w:r>
      <w:r w:rsidRPr="00AD4F32">
        <w:rPr>
          <w:rFonts w:ascii="Tahoma" w:hAnsi="Tahoma" w:cs="Tahoma"/>
          <w:b/>
          <w:sz w:val="18"/>
          <w:szCs w:val="18"/>
          <w:rtl/>
        </w:rPr>
        <w:t>"</w:t>
      </w:r>
      <w:r w:rsidRPr="00AD4F32">
        <w:rPr>
          <w:rFonts w:ascii="Tahoma" w:hAnsi="Tahoma" w:cs="Tahoma" w:hint="cs"/>
          <w:sz w:val="18"/>
          <w:szCs w:val="18"/>
          <w:rtl/>
        </w:rPr>
        <w:t>ה</w:t>
      </w:r>
      <w:r w:rsidRPr="00AD4F32">
        <w:rPr>
          <w:rFonts w:ascii="Tahoma" w:hAnsi="Tahoma" w:cs="Tahoma" w:hint="cs"/>
          <w:sz w:val="18"/>
          <w:szCs w:val="18"/>
          <w:rtl/>
        </w:rPr>
        <w:t xml:space="preserve"> הטילה על המתנדבים בעמדות ההתנדבות ועל אנשי השירות הלאומי את מימוש חובתה לסייע לאנשים עם מוגבלות במילוי טפסים. בשנת 2016 החליטה </w:t>
      </w:r>
      <w:r w:rsidRPr="00AD4F32">
        <w:rPr>
          <w:rFonts w:ascii="Tahoma" w:hAnsi="Tahoma" w:cs="Tahoma" w:hint="cs"/>
          <w:sz w:val="18"/>
          <w:szCs w:val="18"/>
          <w:rtl/>
        </w:rPr>
        <w:t>הב"ה</w:t>
      </w:r>
      <w:r w:rsidRPr="00AD4F32">
        <w:rPr>
          <w:rFonts w:ascii="Tahoma" w:hAnsi="Tahoma" w:cs="Tahoma" w:hint="cs"/>
          <w:sz w:val="18"/>
          <w:szCs w:val="18"/>
          <w:rtl/>
        </w:rPr>
        <w:t xml:space="preserve"> לחייב את העובדים החדשים ואת המתנדבים בעמדות ההתנדבות לעבור קורס להכרת הארגון, המתקיים כפעמיים בשנה וכולל תכנים בתחום המוגבלויות. אנשי השירות הלאומי אינם עוברים קורס מקצועי בתחילת שירותם אלא משתתפים בכנס השירות הלאומי של </w:t>
      </w:r>
      <w:r w:rsidRPr="00AD4F32">
        <w:rPr>
          <w:rFonts w:ascii="Tahoma" w:hAnsi="Tahoma" w:cs="Tahoma" w:hint="cs"/>
          <w:sz w:val="18"/>
          <w:szCs w:val="18"/>
          <w:rtl/>
        </w:rPr>
        <w:t>הב</w:t>
      </w:r>
      <w:r w:rsidRPr="00AD4F32">
        <w:rPr>
          <w:rFonts w:ascii="Tahoma" w:hAnsi="Tahoma" w:cs="Tahoma"/>
          <w:sz w:val="18"/>
          <w:szCs w:val="18"/>
          <w:rtl/>
        </w:rPr>
        <w:t>"</w:t>
      </w:r>
      <w:r w:rsidRPr="00AD4F32">
        <w:rPr>
          <w:rFonts w:ascii="Tahoma" w:hAnsi="Tahoma" w:cs="Tahoma" w:hint="cs"/>
          <w:sz w:val="18"/>
          <w:szCs w:val="18"/>
          <w:rtl/>
        </w:rPr>
        <w:t>ה</w:t>
      </w:r>
      <w:r w:rsidRPr="00AD4F32">
        <w:rPr>
          <w:rFonts w:ascii="Tahoma" w:hAnsi="Tahoma" w:cs="Tahoma" w:hint="cs"/>
          <w:sz w:val="18"/>
          <w:szCs w:val="18"/>
          <w:rtl/>
        </w:rPr>
        <w:t>.</w:t>
      </w:r>
    </w:p>
    <w:p w:rsidR="00A207F5" w:rsidRPr="00AD4F32" w:rsidP="005920A3">
      <w:pPr>
        <w:pStyle w:val="RESHET"/>
        <w:rPr>
          <w:rtl/>
        </w:rPr>
      </w:pPr>
      <w:r w:rsidRPr="00AD4F32">
        <w:rPr>
          <w:rFonts w:hint="cs"/>
          <w:rtl/>
        </w:rPr>
        <w:t>הב</w:t>
      </w:r>
      <w:r w:rsidRPr="00AD4F32">
        <w:rPr>
          <w:rtl/>
        </w:rPr>
        <w:t>"</w:t>
      </w:r>
      <w:r w:rsidRPr="00AD4F32">
        <w:rPr>
          <w:rFonts w:hint="cs"/>
          <w:rtl/>
        </w:rPr>
        <w:t>ה</w:t>
      </w:r>
      <w:r w:rsidRPr="00AD4F32">
        <w:rPr>
          <w:rFonts w:hint="cs"/>
          <w:rtl/>
        </w:rPr>
        <w:t xml:space="preserve"> הטילה את מימוש חובתה לסייע במילוי טפסים על מתנדבים ועל אנשי שירות לאומי אך לא הקנתה להם את הכלים הנדרשים לכך. </w:t>
      </w:r>
      <w:r w:rsidRPr="00AD4F32">
        <w:rPr>
          <w:rFonts w:hint="cs"/>
          <w:rtl/>
        </w:rPr>
        <w:t>הב"ה</w:t>
      </w:r>
      <w:r w:rsidRPr="00AD4F32">
        <w:rPr>
          <w:rFonts w:hint="cs"/>
          <w:rtl/>
        </w:rPr>
        <w:t xml:space="preserve"> לא יישמה את החלטתה הלכה למעשה ובשנים 2016 - 2018 לא השתתפו מתנדביה </w:t>
      </w:r>
      <w:r w:rsidRPr="00AD4F32">
        <w:rPr>
          <w:rtl/>
        </w:rPr>
        <w:t>בקורסים להכרת הארגון</w:t>
      </w:r>
      <w:r w:rsidRPr="00AD4F32">
        <w:rPr>
          <w:rFonts w:hint="cs"/>
          <w:rtl/>
        </w:rPr>
        <w:t>.</w:t>
      </w:r>
      <w:r w:rsidRPr="00AD4F32">
        <w:rPr>
          <w:rtl/>
        </w:rPr>
        <w:t xml:space="preserve"> </w:t>
      </w:r>
      <w:r w:rsidRPr="00AD4F32">
        <w:rPr>
          <w:rFonts w:hint="cs"/>
          <w:rtl/>
        </w:rPr>
        <w:t xml:space="preserve">כמו כן, </w:t>
      </w:r>
      <w:r w:rsidRPr="00AD4F32">
        <w:rPr>
          <w:rFonts w:hint="eastAsia"/>
          <w:rtl/>
        </w:rPr>
        <w:t>כנס</w:t>
      </w:r>
      <w:r w:rsidRPr="00AD4F32">
        <w:rPr>
          <w:rtl/>
        </w:rPr>
        <w:t xml:space="preserve"> </w:t>
      </w:r>
      <w:r w:rsidRPr="00AD4F32">
        <w:rPr>
          <w:rFonts w:hint="eastAsia"/>
          <w:rtl/>
        </w:rPr>
        <w:t>השירות</w:t>
      </w:r>
      <w:r w:rsidRPr="00AD4F32">
        <w:rPr>
          <w:rtl/>
        </w:rPr>
        <w:t xml:space="preserve"> </w:t>
      </w:r>
      <w:r w:rsidRPr="00AD4F32">
        <w:rPr>
          <w:rFonts w:hint="eastAsia"/>
          <w:rtl/>
        </w:rPr>
        <w:t>הלאומי</w:t>
      </w:r>
      <w:r w:rsidRPr="00AD4F32">
        <w:rPr>
          <w:rtl/>
        </w:rPr>
        <w:t xml:space="preserve"> </w:t>
      </w:r>
      <w:r w:rsidRPr="00AD4F32">
        <w:rPr>
          <w:rFonts w:hint="cs"/>
          <w:rtl/>
        </w:rPr>
        <w:t>אינו</w:t>
      </w:r>
      <w:r w:rsidRPr="00AD4F32">
        <w:rPr>
          <w:rtl/>
        </w:rPr>
        <w:t xml:space="preserve"> </w:t>
      </w:r>
      <w:r w:rsidRPr="00AD4F32">
        <w:rPr>
          <w:rFonts w:hint="eastAsia"/>
          <w:rtl/>
        </w:rPr>
        <w:t>כולל</w:t>
      </w:r>
      <w:r w:rsidRPr="00AD4F32">
        <w:rPr>
          <w:rtl/>
        </w:rPr>
        <w:t xml:space="preserve"> </w:t>
      </w:r>
      <w:r w:rsidRPr="00AD4F32">
        <w:rPr>
          <w:rFonts w:hint="eastAsia"/>
          <w:rtl/>
        </w:rPr>
        <w:t>תכנים</w:t>
      </w:r>
      <w:r w:rsidRPr="00AD4F32">
        <w:rPr>
          <w:rtl/>
        </w:rPr>
        <w:t xml:space="preserve"> </w:t>
      </w:r>
      <w:r w:rsidRPr="00AD4F32">
        <w:rPr>
          <w:rFonts w:hint="eastAsia"/>
          <w:rtl/>
        </w:rPr>
        <w:t>בתחום</w:t>
      </w:r>
      <w:r w:rsidRPr="00AD4F32">
        <w:rPr>
          <w:rtl/>
        </w:rPr>
        <w:t xml:space="preserve"> </w:t>
      </w:r>
      <w:r w:rsidRPr="00AD4F32">
        <w:rPr>
          <w:rFonts w:hint="eastAsia"/>
          <w:rtl/>
        </w:rPr>
        <w:t>המוגבלויות</w:t>
      </w:r>
      <w:r w:rsidRPr="00AD4F32">
        <w:rPr>
          <w:rtl/>
        </w:rPr>
        <w:t>.</w:t>
      </w:r>
    </w:p>
    <w:p w:rsidR="00A207F5" w:rsidRPr="00AD4F32" w:rsidP="005920A3">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בתשובתה כתבה </w:t>
      </w:r>
      <w:r w:rsidRPr="00AD4F32">
        <w:rPr>
          <w:rFonts w:ascii="Tahoma" w:hAnsi="Tahoma" w:cs="Tahoma" w:hint="cs"/>
          <w:sz w:val="18"/>
          <w:szCs w:val="18"/>
          <w:rtl/>
        </w:rPr>
        <w:t>הב"ה</w:t>
      </w:r>
      <w:r w:rsidRPr="00AD4F32">
        <w:rPr>
          <w:rFonts w:ascii="Tahoma" w:hAnsi="Tahoma" w:cs="Tahoma" w:hint="cs"/>
          <w:sz w:val="18"/>
          <w:szCs w:val="18"/>
          <w:rtl/>
        </w:rPr>
        <w:t xml:space="preserve"> </w:t>
      </w:r>
      <w:r w:rsidRPr="00AD4F32">
        <w:rPr>
          <w:rFonts w:ascii="Tahoma" w:hAnsi="Tahoma" w:cs="Tahoma" w:hint="eastAsia"/>
          <w:sz w:val="18"/>
          <w:szCs w:val="18"/>
          <w:rtl/>
        </w:rPr>
        <w:t>כי</w:t>
      </w:r>
      <w:r w:rsidRPr="00AD4F32">
        <w:rPr>
          <w:rFonts w:ascii="Tahoma" w:hAnsi="Tahoma" w:cs="Tahoma"/>
          <w:sz w:val="18"/>
          <w:szCs w:val="18"/>
          <w:rtl/>
        </w:rPr>
        <w:t xml:space="preserve"> </w:t>
      </w:r>
      <w:r w:rsidRPr="00AD4F32">
        <w:rPr>
          <w:rFonts w:ascii="Tahoma" w:hAnsi="Tahoma" w:cs="Tahoma" w:hint="eastAsia"/>
          <w:sz w:val="18"/>
          <w:szCs w:val="18"/>
          <w:rtl/>
        </w:rPr>
        <w:t>בשנת</w:t>
      </w:r>
      <w:r w:rsidRPr="00AD4F32">
        <w:rPr>
          <w:rFonts w:ascii="Tahoma" w:hAnsi="Tahoma" w:cs="Tahoma" w:hint="cs"/>
          <w:sz w:val="18"/>
          <w:szCs w:val="18"/>
          <w:rtl/>
        </w:rPr>
        <w:t xml:space="preserve"> </w:t>
      </w:r>
      <w:r w:rsidRPr="00AD4F32">
        <w:rPr>
          <w:rFonts w:ascii="Tahoma" w:hAnsi="Tahoma" w:cs="Tahoma"/>
          <w:sz w:val="18"/>
          <w:szCs w:val="18"/>
          <w:rtl/>
        </w:rPr>
        <w:t>2018</w:t>
      </w:r>
      <w:r w:rsidRPr="00AD4F32">
        <w:rPr>
          <w:rFonts w:ascii="Tahoma" w:hAnsi="Tahoma" w:cs="Tahoma" w:hint="cs"/>
          <w:sz w:val="18"/>
          <w:szCs w:val="18"/>
          <w:rtl/>
        </w:rPr>
        <w:t xml:space="preserve"> החלה בהכשרת מתנדבים הכוללת גם התייחסות לאנשים עם מוגבלות, וכי תבחן את הצורך בהכשרתם של אנשי השירות הלאומי. </w:t>
      </w:r>
      <w:r w:rsidRPr="00AD4F32">
        <w:rPr>
          <w:rFonts w:ascii="Tahoma" w:hAnsi="Tahoma" w:cs="Tahoma" w:hint="cs"/>
          <w:sz w:val="18"/>
          <w:szCs w:val="18"/>
          <w:rtl/>
        </w:rPr>
        <w:t>הב"ה</w:t>
      </w:r>
      <w:r w:rsidRPr="00AD4F32">
        <w:rPr>
          <w:rFonts w:ascii="Tahoma" w:hAnsi="Tahoma" w:cs="Tahoma" w:hint="cs"/>
          <w:sz w:val="18"/>
          <w:szCs w:val="18"/>
          <w:rtl/>
        </w:rPr>
        <w:t xml:space="preserve"> צירפה לתשובתה מצגת של ההכשרה הנערכת </w:t>
      </w:r>
      <w:r w:rsidRPr="00AD4F32">
        <w:rPr>
          <w:rFonts w:ascii="Tahoma" w:hAnsi="Tahoma" w:cs="Tahoma" w:hint="cs"/>
          <w:sz w:val="18"/>
          <w:szCs w:val="18"/>
          <w:rtl/>
        </w:rPr>
        <w:t>למתנדבים שנכתב בה כי על המתנדב לתת קדימות בתור לאנשים עם מוגבלות. אין התייחסות נוספת לנושא במצגת.</w:t>
      </w:r>
    </w:p>
    <w:p w:rsidR="00A207F5" w:rsidRPr="00AD4F32" w:rsidP="005920A3">
      <w:pPr>
        <w:pStyle w:val="RESHET"/>
        <w:rPr>
          <w:rtl/>
        </w:rPr>
      </w:pPr>
      <w:r w:rsidRPr="00AD4F32">
        <w:rPr>
          <w:rFonts w:hint="cs"/>
          <w:rtl/>
        </w:rPr>
        <w:t xml:space="preserve">מסתבר אפוא שהכשרת המתנדבים בכל הקשור לאנשים עם מוגבלות היא מזערית ואינה עומדת בתקנות. משרד מבקר המדינה מעיר </w:t>
      </w:r>
      <w:r w:rsidRPr="00AD4F32">
        <w:rPr>
          <w:rFonts w:hint="cs"/>
          <w:rtl/>
        </w:rPr>
        <w:t>להב"ה</w:t>
      </w:r>
      <w:r w:rsidRPr="00AD4F32">
        <w:rPr>
          <w:rFonts w:hint="cs"/>
          <w:rtl/>
        </w:rPr>
        <w:t xml:space="preserve"> שעליה לקיים הכשרה בתחום המוגבלויות לכל עובדיה המעניקים שירות לציבור, לרבות מתנדבים ואנשי שירות לאומי. עליה גם</w:t>
      </w:r>
      <w:r w:rsidRPr="00AD4F32">
        <w:rPr>
          <w:rtl/>
        </w:rPr>
        <w:t xml:space="preserve"> לוודא כי </w:t>
      </w:r>
      <w:r w:rsidRPr="00AD4F32">
        <w:rPr>
          <w:rFonts w:hint="cs"/>
          <w:rtl/>
        </w:rPr>
        <w:t>נערכת</w:t>
      </w:r>
      <w:r w:rsidRPr="00AD4F32">
        <w:rPr>
          <w:rtl/>
        </w:rPr>
        <w:t xml:space="preserve"> </w:t>
      </w:r>
      <w:r w:rsidRPr="00AD4F32">
        <w:rPr>
          <w:rFonts w:hint="cs"/>
          <w:rtl/>
        </w:rPr>
        <w:t>להם הדרכה</w:t>
      </w:r>
      <w:r w:rsidRPr="00AD4F32">
        <w:rPr>
          <w:rtl/>
        </w:rPr>
        <w:t xml:space="preserve"> </w:t>
      </w:r>
      <w:r w:rsidRPr="00AD4F32">
        <w:rPr>
          <w:rFonts w:hint="cs"/>
          <w:rtl/>
        </w:rPr>
        <w:t>בדפוס</w:t>
      </w:r>
      <w:r w:rsidRPr="00AD4F32">
        <w:rPr>
          <w:rtl/>
        </w:rPr>
        <w:t xml:space="preserve"> </w:t>
      </w:r>
      <w:r w:rsidRPr="00AD4F32">
        <w:rPr>
          <w:rFonts w:hint="cs"/>
          <w:rtl/>
        </w:rPr>
        <w:t>או</w:t>
      </w:r>
      <w:r w:rsidRPr="00AD4F32">
        <w:rPr>
          <w:rtl/>
        </w:rPr>
        <w:t xml:space="preserve"> </w:t>
      </w:r>
      <w:r w:rsidRPr="00AD4F32">
        <w:rPr>
          <w:rFonts w:hint="cs"/>
          <w:rtl/>
        </w:rPr>
        <w:t>באמצעי</w:t>
      </w:r>
      <w:r w:rsidRPr="00AD4F32">
        <w:rPr>
          <w:rtl/>
        </w:rPr>
        <w:t xml:space="preserve"> </w:t>
      </w:r>
      <w:r w:rsidRPr="00AD4F32">
        <w:rPr>
          <w:rFonts w:hint="cs"/>
          <w:rtl/>
        </w:rPr>
        <w:t>דיגיטלי,</w:t>
      </w:r>
      <w:r w:rsidRPr="00AD4F32">
        <w:rPr>
          <w:rtl/>
        </w:rPr>
        <w:t xml:space="preserve"> </w:t>
      </w:r>
      <w:r w:rsidRPr="00AD4F32">
        <w:rPr>
          <w:rFonts w:hint="cs"/>
          <w:rtl/>
        </w:rPr>
        <w:t>אחת</w:t>
      </w:r>
      <w:r w:rsidRPr="00AD4F32">
        <w:rPr>
          <w:rtl/>
        </w:rPr>
        <w:t xml:space="preserve"> לשנה.</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eastAsia"/>
          <w:sz w:val="18"/>
          <w:szCs w:val="18"/>
          <w:rtl/>
        </w:rPr>
        <w:t>תרשים</w:t>
      </w:r>
      <w:r w:rsidRPr="00AD4F32">
        <w:rPr>
          <w:rFonts w:ascii="Tahoma" w:hAnsi="Tahoma" w:cs="Tahoma"/>
          <w:sz w:val="18"/>
          <w:szCs w:val="18"/>
          <w:rtl/>
        </w:rPr>
        <w:t xml:space="preserve"> </w:t>
      </w:r>
      <w:r w:rsidRPr="00AD4F32">
        <w:rPr>
          <w:rFonts w:ascii="Tahoma" w:hAnsi="Tahoma" w:cs="Tahoma" w:hint="cs"/>
          <w:sz w:val="18"/>
          <w:szCs w:val="18"/>
          <w:rtl/>
        </w:rPr>
        <w:t>4</w:t>
      </w:r>
      <w:r w:rsidRPr="00AD4F32">
        <w:rPr>
          <w:rFonts w:ascii="Tahoma" w:hAnsi="Tahoma" w:cs="Tahoma"/>
          <w:sz w:val="18"/>
          <w:szCs w:val="18"/>
          <w:rtl/>
        </w:rPr>
        <w:t xml:space="preserve"> להלן מציג את </w:t>
      </w:r>
      <w:r w:rsidRPr="00AD4F32">
        <w:rPr>
          <w:rFonts w:ascii="Tahoma" w:hAnsi="Tahoma" w:cs="Tahoma" w:hint="eastAsia"/>
          <w:sz w:val="18"/>
          <w:szCs w:val="18"/>
          <w:rtl/>
        </w:rPr>
        <w:t>ה</w:t>
      </w:r>
      <w:r w:rsidRPr="00AD4F32">
        <w:rPr>
          <w:rFonts w:ascii="Tahoma" w:hAnsi="Tahoma" w:cs="Tahoma"/>
          <w:sz w:val="18"/>
          <w:szCs w:val="18"/>
          <w:rtl/>
        </w:rPr>
        <w:t>מועדי</w:t>
      </w:r>
      <w:r w:rsidRPr="00AD4F32">
        <w:rPr>
          <w:rFonts w:ascii="Tahoma" w:hAnsi="Tahoma" w:cs="Tahoma" w:hint="eastAsia"/>
          <w:sz w:val="18"/>
          <w:szCs w:val="18"/>
          <w:rtl/>
        </w:rPr>
        <w:t>ם</w:t>
      </w:r>
      <w:r w:rsidRPr="00AD4F32">
        <w:rPr>
          <w:rFonts w:ascii="Tahoma" w:hAnsi="Tahoma" w:cs="Tahoma"/>
          <w:sz w:val="18"/>
          <w:szCs w:val="18"/>
          <w:rtl/>
        </w:rPr>
        <w:t xml:space="preserve"> </w:t>
      </w:r>
      <w:r w:rsidRPr="00AD4F32">
        <w:rPr>
          <w:rFonts w:ascii="Tahoma" w:hAnsi="Tahoma" w:cs="Tahoma" w:hint="eastAsia"/>
          <w:sz w:val="18"/>
          <w:szCs w:val="18"/>
          <w:rtl/>
        </w:rPr>
        <w:t>הקבועים</w:t>
      </w:r>
      <w:r w:rsidRPr="00AD4F32">
        <w:rPr>
          <w:rFonts w:ascii="Tahoma" w:hAnsi="Tahoma" w:cs="Tahoma"/>
          <w:sz w:val="18"/>
          <w:szCs w:val="18"/>
          <w:rtl/>
        </w:rPr>
        <w:t xml:space="preserve"> </w:t>
      </w:r>
      <w:r w:rsidRPr="00AD4F32">
        <w:rPr>
          <w:rFonts w:ascii="Tahoma" w:hAnsi="Tahoma" w:cs="Tahoma" w:hint="eastAsia"/>
          <w:sz w:val="18"/>
          <w:szCs w:val="18"/>
          <w:rtl/>
        </w:rPr>
        <w:t>ל</w:t>
      </w:r>
      <w:r w:rsidRPr="00AD4F32">
        <w:rPr>
          <w:rFonts w:ascii="Tahoma" w:hAnsi="Tahoma" w:cs="Tahoma" w:hint="cs"/>
          <w:sz w:val="18"/>
          <w:szCs w:val="18"/>
          <w:rtl/>
        </w:rPr>
        <w:t xml:space="preserve">השלמתן של </w:t>
      </w:r>
      <w:r w:rsidRPr="00AD4F32">
        <w:rPr>
          <w:rFonts w:ascii="Tahoma" w:hAnsi="Tahoma" w:cs="Tahoma"/>
          <w:sz w:val="18"/>
          <w:szCs w:val="18"/>
          <w:rtl/>
        </w:rPr>
        <w:t>ה</w:t>
      </w:r>
      <w:r w:rsidRPr="00AD4F32">
        <w:rPr>
          <w:rFonts w:ascii="Tahoma" w:hAnsi="Tahoma" w:cs="Tahoma" w:hint="cs"/>
          <w:sz w:val="18"/>
          <w:szCs w:val="18"/>
          <w:rtl/>
        </w:rPr>
        <w:t>תאמות ה</w:t>
      </w:r>
      <w:r w:rsidRPr="00AD4F32">
        <w:rPr>
          <w:rFonts w:ascii="Tahoma" w:hAnsi="Tahoma" w:cs="Tahoma"/>
          <w:sz w:val="18"/>
          <w:szCs w:val="18"/>
          <w:rtl/>
        </w:rPr>
        <w:t>נג</w:t>
      </w:r>
      <w:r w:rsidRPr="00AD4F32">
        <w:rPr>
          <w:rFonts w:ascii="Tahoma" w:hAnsi="Tahoma" w:cs="Tahoma" w:hint="cs"/>
          <w:sz w:val="18"/>
          <w:szCs w:val="18"/>
          <w:rtl/>
        </w:rPr>
        <w:t>י</w:t>
      </w:r>
      <w:r w:rsidRPr="00AD4F32">
        <w:rPr>
          <w:rFonts w:ascii="Tahoma" w:hAnsi="Tahoma" w:cs="Tahoma"/>
          <w:sz w:val="18"/>
          <w:szCs w:val="18"/>
          <w:rtl/>
        </w:rPr>
        <w:t>ש</w:t>
      </w:r>
      <w:r w:rsidRPr="00AD4F32">
        <w:rPr>
          <w:rFonts w:ascii="Tahoma" w:hAnsi="Tahoma" w:cs="Tahoma" w:hint="cs"/>
          <w:sz w:val="18"/>
          <w:szCs w:val="18"/>
          <w:rtl/>
        </w:rPr>
        <w:t>ו</w:t>
      </w:r>
      <w:r w:rsidRPr="00AD4F32">
        <w:rPr>
          <w:rFonts w:ascii="Tahoma" w:hAnsi="Tahoma" w:cs="Tahoma"/>
          <w:sz w:val="18"/>
          <w:szCs w:val="18"/>
          <w:rtl/>
        </w:rPr>
        <w:t xml:space="preserve">ת </w:t>
      </w:r>
      <w:r w:rsidRPr="00AD4F32">
        <w:rPr>
          <w:rFonts w:ascii="Tahoma" w:hAnsi="Tahoma" w:cs="Tahoma" w:hint="cs"/>
          <w:sz w:val="18"/>
          <w:szCs w:val="18"/>
          <w:rtl/>
        </w:rPr>
        <w:t>ה</w:t>
      </w:r>
      <w:r w:rsidRPr="00AD4F32">
        <w:rPr>
          <w:rFonts w:ascii="Tahoma" w:hAnsi="Tahoma" w:cs="Tahoma"/>
          <w:sz w:val="18"/>
          <w:szCs w:val="18"/>
          <w:rtl/>
        </w:rPr>
        <w:t xml:space="preserve">שירות </w:t>
      </w:r>
      <w:r w:rsidRPr="00AD4F32">
        <w:rPr>
          <w:rFonts w:ascii="Tahoma" w:hAnsi="Tahoma" w:cs="Tahoma" w:hint="eastAsia"/>
          <w:sz w:val="18"/>
          <w:szCs w:val="18"/>
          <w:rtl/>
        </w:rPr>
        <w:t>והכשרת</w:t>
      </w:r>
      <w:r w:rsidRPr="00AD4F32">
        <w:rPr>
          <w:rFonts w:ascii="Tahoma" w:hAnsi="Tahoma" w:cs="Tahoma"/>
          <w:sz w:val="18"/>
          <w:szCs w:val="18"/>
          <w:rtl/>
        </w:rPr>
        <w:t xml:space="preserve"> העובדים</w:t>
      </w:r>
      <w:r w:rsidRPr="00AD4F32">
        <w:rPr>
          <w:rFonts w:ascii="Tahoma" w:hAnsi="Tahoma" w:cs="Tahoma" w:hint="cs"/>
          <w:sz w:val="18"/>
          <w:szCs w:val="18"/>
          <w:rtl/>
        </w:rPr>
        <w:t>, ומועדי הביצוע בפועל</w:t>
      </w:r>
      <w:r w:rsidRPr="00AD4F32">
        <w:rPr>
          <w:rFonts w:ascii="Tahoma" w:hAnsi="Tahoma" w:cs="Tahoma"/>
          <w:sz w:val="18"/>
          <w:szCs w:val="18"/>
          <w:rtl/>
        </w:rPr>
        <w:t xml:space="preserve"> </w:t>
      </w:r>
      <w:r w:rsidRPr="00AD4F32">
        <w:rPr>
          <w:rFonts w:ascii="Tahoma" w:hAnsi="Tahoma" w:cs="Tahoma" w:hint="cs"/>
          <w:sz w:val="18"/>
          <w:szCs w:val="18"/>
          <w:rtl/>
        </w:rPr>
        <w:t>בהב"ה</w:t>
      </w:r>
      <w:r w:rsidRPr="00AD4F32">
        <w:rPr>
          <w:rFonts w:ascii="Tahoma" w:hAnsi="Tahoma" w:cs="Tahoma"/>
          <w:sz w:val="18"/>
          <w:szCs w:val="18"/>
          <w:rtl/>
        </w:rPr>
        <w:t xml:space="preserve"> על גבי ציר הזמן</w:t>
      </w:r>
      <w:r w:rsidRPr="00AD4F32">
        <w:rPr>
          <w:rFonts w:ascii="Tahoma" w:hAnsi="Tahoma" w:cs="Tahoma" w:hint="cs"/>
          <w:sz w:val="18"/>
          <w:szCs w:val="18"/>
          <w:rtl/>
        </w:rPr>
        <w:t>.</w:t>
      </w:r>
    </w:p>
    <w:p w:rsidR="00A207F5" w:rsidRPr="005920A3" w:rsidP="005920A3">
      <w:pPr>
        <w:pStyle w:val="tab-name"/>
        <w:rPr>
          <w:b/>
          <w:bCs/>
          <w:rtl/>
        </w:rPr>
      </w:pPr>
      <w:r w:rsidRPr="00AD4F32">
        <w:rPr>
          <w:rFonts w:hint="eastAsia"/>
          <w:rtl/>
        </w:rPr>
        <w:t>תרשים</w:t>
      </w:r>
      <w:r w:rsidRPr="00AD4F32">
        <w:rPr>
          <w:rtl/>
        </w:rPr>
        <w:t xml:space="preserve"> 4: </w:t>
      </w:r>
      <w:r w:rsidRPr="005920A3">
        <w:rPr>
          <w:rFonts w:hint="eastAsia"/>
          <w:b/>
          <w:bCs/>
          <w:rtl/>
        </w:rPr>
        <w:t>התאמות</w:t>
      </w:r>
      <w:r w:rsidRPr="005920A3">
        <w:rPr>
          <w:b/>
          <w:bCs/>
          <w:rtl/>
        </w:rPr>
        <w:t xml:space="preserve"> </w:t>
      </w:r>
      <w:r w:rsidRPr="005920A3">
        <w:rPr>
          <w:rFonts w:hint="eastAsia"/>
          <w:b/>
          <w:bCs/>
          <w:rtl/>
        </w:rPr>
        <w:t>נגישות</w:t>
      </w:r>
      <w:r w:rsidRPr="005920A3">
        <w:rPr>
          <w:b/>
          <w:bCs/>
          <w:rtl/>
        </w:rPr>
        <w:t xml:space="preserve"> </w:t>
      </w:r>
      <w:r w:rsidRPr="005920A3">
        <w:rPr>
          <w:rFonts w:hint="eastAsia"/>
          <w:b/>
          <w:bCs/>
          <w:rtl/>
        </w:rPr>
        <w:t>והכשרה</w:t>
      </w:r>
      <w:r w:rsidRPr="005920A3">
        <w:rPr>
          <w:b/>
          <w:bCs/>
          <w:rtl/>
        </w:rPr>
        <w:t xml:space="preserve"> </w:t>
      </w:r>
      <w:r w:rsidRPr="005920A3">
        <w:rPr>
          <w:rFonts w:hint="cs"/>
          <w:b/>
          <w:bCs/>
          <w:rtl/>
        </w:rPr>
        <w:t>ב</w:t>
      </w:r>
      <w:r w:rsidRPr="005920A3">
        <w:rPr>
          <w:rFonts w:hint="eastAsia"/>
          <w:b/>
          <w:bCs/>
          <w:rtl/>
        </w:rPr>
        <w:t>הב</w:t>
      </w:r>
      <w:r w:rsidRPr="005920A3">
        <w:rPr>
          <w:b/>
          <w:bCs/>
          <w:rtl/>
        </w:rPr>
        <w:t>"ה</w:t>
      </w:r>
      <w:r w:rsidRPr="005920A3">
        <w:rPr>
          <w:rFonts w:hint="cs"/>
          <w:b/>
          <w:bCs/>
          <w:rtl/>
        </w:rPr>
        <w:t xml:space="preserve"> </w:t>
      </w:r>
      <w:r w:rsidRPr="005920A3">
        <w:rPr>
          <w:b/>
          <w:bCs/>
          <w:rtl/>
        </w:rPr>
        <w:t>–</w:t>
      </w:r>
      <w:r w:rsidRPr="005920A3">
        <w:rPr>
          <w:rFonts w:hint="cs"/>
          <w:b/>
          <w:bCs/>
          <w:rtl/>
        </w:rPr>
        <w:t xml:space="preserve"> מועדי יעד ומועדי ביצוע</w:t>
      </w:r>
    </w:p>
    <w:p w:rsidR="00BC745D" w:rsidRPr="00AD4F32" w:rsidP="002C7EDD">
      <w:pPr>
        <w:spacing w:line="240" w:lineRule="atLeast"/>
        <w:jc w:val="both"/>
        <w:rPr>
          <w:rFonts w:ascii="Tahoma" w:hAnsi="Tahoma" w:cs="Tahoma"/>
          <w:sz w:val="18"/>
          <w:szCs w:val="18"/>
        </w:rPr>
      </w:pPr>
      <w:r>
        <w:rPr>
          <w:rFonts w:ascii="Tahoma" w:hAnsi="Tahoma" w:cs="Tahoma"/>
          <w:noProof/>
          <w:sz w:val="18"/>
          <w:szCs w:val="18"/>
        </w:rPr>
        <w:drawing>
          <wp:inline distT="0" distB="0" distL="0" distR="0">
            <wp:extent cx="3297223" cy="5400000"/>
            <wp:effectExtent l="0" t="3493" r="0" b="0"/>
            <wp:docPr id="5" name="Picture 5" descr="בתרשים זה מוצגים מועדי הביצוע של התאמות הנגישות וההכשרה של הנהלת בתי המשפט על גבי ציר הזמן. בתרשים סווגו ההתאמות שנעשו לשלושה סוגים: לא בוצעה, בוצעה במלואה; בוצעה חלקית.&#10;באפריל 2014 היה על הנהלת בתי המשפט לסיים את הבדיקה הראשונית, ואולם זו בוצעה באופן חלקי בלבד רק בנובמבר 2015. &#10;ביולי 2014 היה על הנהלת בתי המשפט לסיים את התאמות הנגישות, אבל באוקטובר 2015 היא ביצעה אותן באופן חלקי בלבד ובאיחור של כשנה. &#10;באוקטובר 2014 היה על הנהלת בתי המשפט לסיים את יידוע העובדים, ואולם במועד סיום הביקורת לא נערכה בקרה על ידי הנהלת בתי המשפט באשר למספר העובדים שהנושא הובא לידיעתם. משמע, ייתכן כי יידוע העובדים בוצע באופן חלקי בלבד.  &#10;באוקטובר 2014 היה על הנהלת בתי המשפט לסיים את ההדרכה הכללית בקרב עובדיה. באוקטובר 2016 היה על הנהלת בתי המשפט לסיים את ההתנסות החווייתית ואת ההדרכה הפרטנית. אלו כל דרכי ההכשרה הנדרשות בחוק. &#10;החל מתחילת שנת 2015 הנהלת בתי המשפט קיימה הכשרה בקרב כחמש מאות וחמישים מכ-2,300 העובדים שנדרשת הכשרתם. משמע, הנהלת בתי המשפט ביצעה את ההכשרה באופן חלקי. היא קיימה את ההדרכה הכללית באיחור של כשנה ואילו ההתנסות החוויתית וההדרכה הפרטנית התקיימו לפני המועד הקבוע בחוק.&#10;במועד סיום הביקורת באוקטובר 2018 הנהלת בתי המשפט עדיין לא ביצעה הכשרה בקרב מתנדביה ועדיין לא ביצעה הכשרה בקרב כ-853 שופטים כמתחייב ממנ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65787" name="104-g-4.wmf"/>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rot="16200000">
                      <a:off x="0" y="0"/>
                      <a:ext cx="3297223" cy="5400000"/>
                    </a:xfrm>
                    <a:prstGeom prst="rect">
                      <a:avLst/>
                    </a:prstGeom>
                  </pic:spPr>
                </pic:pic>
              </a:graphicData>
            </a:graphic>
          </wp:inline>
        </w:drawing>
      </w:r>
    </w:p>
    <w:p w:rsidR="00A207F5" w:rsidRPr="00AD4F32" w:rsidP="002C7EDD">
      <w:pPr>
        <w:spacing w:line="240" w:lineRule="exact"/>
        <w:ind w:right="2268"/>
        <w:jc w:val="both"/>
        <w:rPr>
          <w:rFonts w:ascii="Tahoma" w:hAnsi="Tahoma" w:cs="Tahoma"/>
          <w:sz w:val="18"/>
          <w:szCs w:val="18"/>
        </w:rPr>
      </w:pPr>
    </w:p>
    <w:p w:rsidR="00A207F5" w:rsidRPr="00AD4F32" w:rsidP="005920A3">
      <w:pPr>
        <w:pStyle w:val="text-source"/>
        <w:rPr>
          <w:b/>
          <w:bCs/>
          <w:rtl/>
        </w:rPr>
      </w:pPr>
      <w:r w:rsidRPr="00AD4F32">
        <w:rPr>
          <w:rFonts w:hint="cs"/>
          <w:rtl/>
        </w:rPr>
        <w:t xml:space="preserve">המקור: משרד מבקר המדינה </w:t>
      </w:r>
    </w:p>
    <w:p w:rsidR="00A207F5" w:rsidRPr="00AD4F32" w:rsidP="005920A3">
      <w:pPr>
        <w:pStyle w:val="RESHET"/>
      </w:pPr>
      <w:r w:rsidRPr="00AD4F32">
        <w:rPr>
          <w:rFonts w:hint="cs"/>
          <w:rtl/>
        </w:rPr>
        <w:t xml:space="preserve">התרשים מלמד </w:t>
      </w:r>
      <w:r w:rsidRPr="00AD4F32">
        <w:rPr>
          <w:rFonts w:hint="cs"/>
          <w:rtl/>
        </w:rPr>
        <w:t>שהב"ה</w:t>
      </w:r>
      <w:r w:rsidRPr="00AD4F32">
        <w:rPr>
          <w:rFonts w:hint="cs"/>
          <w:rtl/>
        </w:rPr>
        <w:t xml:space="preserve"> לא השלימה ביצועה של שום חובה שנקבעה בתקנות. חמור מזה, רוב עובדי </w:t>
      </w:r>
      <w:r w:rsidRPr="00AD4F32">
        <w:rPr>
          <w:rFonts w:hint="cs"/>
          <w:rtl/>
        </w:rPr>
        <w:t>הב"ה</w:t>
      </w:r>
      <w:r w:rsidRPr="00AD4F32">
        <w:rPr>
          <w:rFonts w:hint="cs"/>
          <w:rtl/>
        </w:rPr>
        <w:t xml:space="preserve"> לא הוכשרו כלל.</w:t>
      </w:r>
      <w:bookmarkStart w:id="37" w:name="_Toc520987960"/>
      <w:bookmarkStart w:id="38" w:name="_Toc520987961"/>
      <w:bookmarkStart w:id="39" w:name="_Toc520987962"/>
      <w:bookmarkStart w:id="40" w:name="_Toc520987964"/>
      <w:bookmarkStart w:id="41" w:name="_Toc520987965"/>
      <w:bookmarkStart w:id="42" w:name="_Toc520987966"/>
      <w:bookmarkStart w:id="43" w:name="_Toc520987967"/>
      <w:bookmarkStart w:id="44" w:name="_Toc520987968"/>
      <w:bookmarkStart w:id="45" w:name="_Toc520987969"/>
      <w:bookmarkStart w:id="46" w:name="_Toc520987970"/>
      <w:bookmarkStart w:id="47" w:name="_Toc520987971"/>
      <w:bookmarkStart w:id="48" w:name="_Toc520987972"/>
      <w:bookmarkStart w:id="49" w:name="_Toc520987973"/>
      <w:bookmarkStart w:id="50" w:name="_Toc520987974"/>
      <w:bookmarkStart w:id="51" w:name="_Toc520987975"/>
      <w:bookmarkStart w:id="52" w:name="_Toc520987976"/>
      <w:bookmarkStart w:id="53" w:name="_Toc520987977"/>
      <w:bookmarkStart w:id="54" w:name="_Toc520987978"/>
      <w:bookmarkStart w:id="55" w:name="_Toc520987979"/>
      <w:bookmarkStart w:id="56" w:name="_Toc520987980"/>
      <w:bookmarkStart w:id="57" w:name="_Toc520987981"/>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A207F5" w:rsidP="002C7EDD">
      <w:pPr>
        <w:spacing w:line="240" w:lineRule="exact"/>
        <w:ind w:right="2268"/>
        <w:jc w:val="both"/>
        <w:rPr>
          <w:rFonts w:ascii="Tahoma" w:hAnsi="Tahoma" w:cs="Tahoma"/>
          <w:sz w:val="18"/>
          <w:szCs w:val="18"/>
        </w:rPr>
      </w:pPr>
    </w:p>
    <w:p w:rsidR="00A207F5" w:rsidRPr="00A40B38" w:rsidP="002C7EDD">
      <w:pPr>
        <w:pStyle w:val="KOT4"/>
      </w:pPr>
      <w:r w:rsidRPr="00A40B38">
        <w:rPr>
          <w:rFonts w:hint="eastAsia"/>
          <w:rtl/>
        </w:rPr>
        <w:t>העדה</w:t>
      </w:r>
      <w:r w:rsidRPr="00A40B38">
        <w:rPr>
          <w:rFonts w:hint="cs"/>
          <w:rtl/>
        </w:rPr>
        <w:t xml:space="preserve"> והשתתפות בדיון</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על </w:t>
      </w:r>
      <w:r w:rsidRPr="00AD4F32">
        <w:rPr>
          <w:rFonts w:ascii="Tahoma" w:hAnsi="Tahoma" w:cs="Tahoma"/>
          <w:sz w:val="18"/>
          <w:szCs w:val="18"/>
          <w:rtl/>
        </w:rPr>
        <w:t xml:space="preserve">פי האמנה, על המדינה לנקוט אמצעים מתאימים </w:t>
      </w:r>
      <w:r w:rsidRPr="00AD4F32">
        <w:rPr>
          <w:rFonts w:ascii="Tahoma" w:hAnsi="Tahoma" w:cs="Tahoma" w:hint="cs"/>
          <w:sz w:val="18"/>
          <w:szCs w:val="18"/>
          <w:rtl/>
        </w:rPr>
        <w:t>להבטחת</w:t>
      </w:r>
      <w:r w:rsidRPr="00AD4F32">
        <w:rPr>
          <w:rFonts w:ascii="Tahoma" w:hAnsi="Tahoma" w:cs="Tahoma"/>
          <w:sz w:val="18"/>
          <w:szCs w:val="18"/>
          <w:rtl/>
        </w:rPr>
        <w:t xml:space="preserve"> נגישות</w:t>
      </w:r>
      <w:r w:rsidRPr="00AD4F32">
        <w:rPr>
          <w:rFonts w:ascii="Tahoma" w:hAnsi="Tahoma" w:cs="Tahoma" w:hint="cs"/>
          <w:sz w:val="18"/>
          <w:szCs w:val="18"/>
          <w:rtl/>
        </w:rPr>
        <w:t>ם</w:t>
      </w:r>
      <w:r w:rsidRPr="00AD4F32">
        <w:rPr>
          <w:rFonts w:ascii="Tahoma" w:hAnsi="Tahoma" w:cs="Tahoma"/>
          <w:sz w:val="18"/>
          <w:szCs w:val="18"/>
          <w:rtl/>
        </w:rPr>
        <w:t xml:space="preserve"> של אנשים עם מוגבלות לתמיכה שהם עשויים להידרש לה בעת מימוש מעמדם המשפטי.</w:t>
      </w:r>
      <w:r w:rsidRPr="00AD4F32">
        <w:rPr>
          <w:rFonts w:ascii="Tahoma" w:hAnsi="Tahoma" w:cs="Tahoma" w:hint="cs"/>
          <w:sz w:val="18"/>
          <w:szCs w:val="18"/>
          <w:rtl/>
        </w:rPr>
        <w:t xml:space="preserve"> התאמות נגישות שיאפשרו השתתפות בדיון המשפטי הן אחד הביטויים המרכזיים להכרה בחשיבותה של </w:t>
      </w:r>
      <w:r w:rsidRPr="00AD4F32">
        <w:rPr>
          <w:rFonts w:ascii="Tahoma" w:hAnsi="Tahoma" w:cs="Tahoma"/>
          <w:sz w:val="18"/>
          <w:szCs w:val="18"/>
          <w:rtl/>
        </w:rPr>
        <w:t>העצמאות האישית</w:t>
      </w:r>
      <w:r w:rsidRPr="00AD4F32">
        <w:rPr>
          <w:rFonts w:ascii="Tahoma" w:hAnsi="Tahoma" w:cs="Tahoma" w:hint="cs"/>
          <w:sz w:val="18"/>
          <w:szCs w:val="18"/>
          <w:rtl/>
        </w:rPr>
        <w:t xml:space="preserve"> של אנשים עם מוגבלות ובצורך לאפשר להם שותפות </w:t>
      </w:r>
      <w:r w:rsidRPr="00AD4F32">
        <w:rPr>
          <w:rFonts w:ascii="Tahoma" w:hAnsi="Tahoma" w:cs="Tahoma" w:hint="cs"/>
          <w:sz w:val="18"/>
          <w:szCs w:val="18"/>
          <w:rtl/>
        </w:rPr>
        <w:t>אמיתית</w:t>
      </w:r>
      <w:r w:rsidRPr="00AD4F32">
        <w:rPr>
          <w:rFonts w:ascii="Tahoma" w:hAnsi="Tahoma" w:cs="Tahoma" w:hint="cs"/>
          <w:sz w:val="18"/>
          <w:szCs w:val="18"/>
          <w:rtl/>
        </w:rPr>
        <w:t xml:space="preserve"> </w:t>
      </w:r>
      <w:r w:rsidRPr="00AD4F32">
        <w:rPr>
          <w:rFonts w:ascii="Tahoma" w:hAnsi="Tahoma" w:cs="Tahoma" w:hint="eastAsia"/>
          <w:sz w:val="18"/>
          <w:szCs w:val="18"/>
          <w:rtl/>
        </w:rPr>
        <w:t>בהליך</w:t>
      </w:r>
      <w:r w:rsidRPr="00AD4F32">
        <w:rPr>
          <w:rFonts w:ascii="Tahoma" w:hAnsi="Tahoma" w:cs="Tahoma"/>
          <w:sz w:val="18"/>
          <w:szCs w:val="18"/>
          <w:rtl/>
        </w:rPr>
        <w:t xml:space="preserve"> </w:t>
      </w:r>
      <w:r w:rsidRPr="00AD4F32">
        <w:rPr>
          <w:rFonts w:ascii="Tahoma" w:hAnsi="Tahoma" w:cs="Tahoma" w:hint="eastAsia"/>
          <w:sz w:val="18"/>
          <w:szCs w:val="18"/>
          <w:rtl/>
        </w:rPr>
        <w:t>משפטי</w:t>
      </w:r>
      <w:r w:rsidRPr="00AD4F32">
        <w:rPr>
          <w:rFonts w:ascii="Tahoma" w:hAnsi="Tahoma" w:cs="Tahoma"/>
          <w:sz w:val="18"/>
          <w:szCs w:val="18"/>
          <w:rtl/>
        </w:rPr>
        <w:t xml:space="preserve"> </w:t>
      </w:r>
      <w:r w:rsidRPr="00AD4F32">
        <w:rPr>
          <w:rFonts w:ascii="Tahoma" w:hAnsi="Tahoma" w:cs="Tahoma" w:hint="eastAsia"/>
          <w:sz w:val="18"/>
          <w:szCs w:val="18"/>
          <w:rtl/>
        </w:rPr>
        <w:t>שיש</w:t>
      </w:r>
      <w:r w:rsidRPr="00AD4F32">
        <w:rPr>
          <w:rFonts w:ascii="Tahoma" w:hAnsi="Tahoma" w:cs="Tahoma"/>
          <w:sz w:val="18"/>
          <w:szCs w:val="18"/>
          <w:rtl/>
        </w:rPr>
        <w:t xml:space="preserve"> </w:t>
      </w:r>
      <w:r w:rsidRPr="00AD4F32">
        <w:rPr>
          <w:rFonts w:ascii="Tahoma" w:hAnsi="Tahoma" w:cs="Tahoma" w:hint="eastAsia"/>
          <w:sz w:val="18"/>
          <w:szCs w:val="18"/>
          <w:rtl/>
        </w:rPr>
        <w:t>בו</w:t>
      </w:r>
      <w:r w:rsidRPr="00AD4F32">
        <w:rPr>
          <w:rFonts w:ascii="Tahoma" w:hAnsi="Tahoma" w:cs="Tahoma"/>
          <w:sz w:val="18"/>
          <w:szCs w:val="18"/>
          <w:rtl/>
        </w:rPr>
        <w:t xml:space="preserve"> </w:t>
      </w:r>
      <w:r w:rsidRPr="00AD4F32">
        <w:rPr>
          <w:rFonts w:ascii="Tahoma" w:hAnsi="Tahoma" w:cs="Tahoma" w:hint="eastAsia"/>
          <w:sz w:val="18"/>
          <w:szCs w:val="18"/>
          <w:rtl/>
        </w:rPr>
        <w:t>כדי</w:t>
      </w:r>
      <w:r w:rsidRPr="00AD4F32">
        <w:rPr>
          <w:rFonts w:ascii="Tahoma" w:hAnsi="Tahoma" w:cs="Tahoma"/>
          <w:sz w:val="18"/>
          <w:szCs w:val="18"/>
          <w:rtl/>
        </w:rPr>
        <w:t xml:space="preserve"> </w:t>
      </w:r>
      <w:r w:rsidRPr="00AD4F32">
        <w:rPr>
          <w:rFonts w:ascii="Tahoma" w:hAnsi="Tahoma" w:cs="Tahoma" w:hint="eastAsia"/>
          <w:sz w:val="18"/>
          <w:szCs w:val="18"/>
          <w:rtl/>
        </w:rPr>
        <w:t>לעצב</w:t>
      </w:r>
      <w:r w:rsidRPr="00AD4F32">
        <w:rPr>
          <w:rFonts w:ascii="Tahoma" w:hAnsi="Tahoma" w:cs="Tahoma"/>
          <w:sz w:val="18"/>
          <w:szCs w:val="18"/>
          <w:rtl/>
        </w:rPr>
        <w:t xml:space="preserve"> </w:t>
      </w:r>
      <w:r w:rsidRPr="00AD4F32">
        <w:rPr>
          <w:rFonts w:ascii="Tahoma" w:hAnsi="Tahoma" w:cs="Tahoma" w:hint="eastAsia"/>
          <w:sz w:val="18"/>
          <w:szCs w:val="18"/>
          <w:rtl/>
        </w:rPr>
        <w:t>את</w:t>
      </w:r>
      <w:r w:rsidRPr="00AD4F32">
        <w:rPr>
          <w:rFonts w:ascii="Tahoma" w:hAnsi="Tahoma" w:cs="Tahoma"/>
          <w:sz w:val="18"/>
          <w:szCs w:val="18"/>
          <w:rtl/>
        </w:rPr>
        <w:t xml:space="preserve"> </w:t>
      </w:r>
      <w:r w:rsidRPr="00AD4F32">
        <w:rPr>
          <w:rFonts w:ascii="Tahoma" w:hAnsi="Tahoma" w:cs="Tahoma" w:hint="eastAsia"/>
          <w:sz w:val="18"/>
          <w:szCs w:val="18"/>
          <w:rtl/>
        </w:rPr>
        <w:t>חיי</w:t>
      </w:r>
      <w:r w:rsidRPr="00AD4F32">
        <w:rPr>
          <w:rFonts w:ascii="Tahoma" w:hAnsi="Tahoma" w:cs="Tahoma" w:hint="cs"/>
          <w:sz w:val="18"/>
          <w:szCs w:val="18"/>
          <w:rtl/>
        </w:rPr>
        <w:t>הם</w:t>
      </w:r>
      <w:r w:rsidRPr="00AD4F32">
        <w:rPr>
          <w:rFonts w:ascii="Tahoma" w:hAnsi="Tahoma" w:cs="Tahoma"/>
          <w:sz w:val="18"/>
          <w:szCs w:val="18"/>
          <w:rtl/>
        </w:rPr>
        <w:t xml:space="preserve">, </w:t>
      </w:r>
      <w:r w:rsidRPr="00AD4F32">
        <w:rPr>
          <w:rFonts w:ascii="Tahoma" w:hAnsi="Tahoma" w:cs="Tahoma" w:hint="eastAsia"/>
          <w:sz w:val="18"/>
          <w:szCs w:val="18"/>
          <w:rtl/>
        </w:rPr>
        <w:t>ו</w:t>
      </w:r>
      <w:r w:rsidRPr="00AD4F32">
        <w:rPr>
          <w:rFonts w:ascii="Tahoma" w:hAnsi="Tahoma" w:cs="Tahoma" w:hint="cs"/>
          <w:sz w:val="18"/>
          <w:szCs w:val="18"/>
          <w:rtl/>
        </w:rPr>
        <w:t>בעיקר</w:t>
      </w:r>
      <w:r w:rsidRPr="00AD4F32">
        <w:rPr>
          <w:rFonts w:ascii="Tahoma" w:hAnsi="Tahoma" w:cs="Tahoma"/>
          <w:sz w:val="18"/>
          <w:szCs w:val="18"/>
          <w:rtl/>
        </w:rPr>
        <w:t xml:space="preserve"> </w:t>
      </w:r>
      <w:r w:rsidRPr="00AD4F32">
        <w:rPr>
          <w:rFonts w:ascii="Tahoma" w:hAnsi="Tahoma" w:cs="Tahoma" w:hint="eastAsia"/>
          <w:sz w:val="18"/>
          <w:szCs w:val="18"/>
          <w:rtl/>
        </w:rPr>
        <w:t>בהליכים</w:t>
      </w:r>
      <w:r w:rsidRPr="00AD4F32">
        <w:rPr>
          <w:rFonts w:ascii="Tahoma" w:hAnsi="Tahoma" w:cs="Tahoma"/>
          <w:sz w:val="18"/>
          <w:szCs w:val="18"/>
          <w:rtl/>
        </w:rPr>
        <w:t xml:space="preserve"> </w:t>
      </w:r>
      <w:r w:rsidRPr="00AD4F32">
        <w:rPr>
          <w:rFonts w:ascii="Tahoma" w:hAnsi="Tahoma" w:cs="Tahoma" w:hint="cs"/>
          <w:sz w:val="18"/>
          <w:szCs w:val="18"/>
          <w:rtl/>
        </w:rPr>
        <w:t>ש</w:t>
      </w:r>
      <w:r w:rsidRPr="00AD4F32">
        <w:rPr>
          <w:rFonts w:ascii="Tahoma" w:hAnsi="Tahoma" w:cs="Tahoma" w:hint="eastAsia"/>
          <w:sz w:val="18"/>
          <w:szCs w:val="18"/>
          <w:rtl/>
        </w:rPr>
        <w:t>מוטלות</w:t>
      </w:r>
      <w:r w:rsidRPr="00AD4F32">
        <w:rPr>
          <w:rFonts w:ascii="Tahoma" w:hAnsi="Tahoma" w:cs="Tahoma"/>
          <w:sz w:val="18"/>
          <w:szCs w:val="18"/>
          <w:rtl/>
        </w:rPr>
        <w:t xml:space="preserve"> </w:t>
      </w:r>
      <w:r w:rsidRPr="00AD4F32">
        <w:rPr>
          <w:rFonts w:ascii="Tahoma" w:hAnsi="Tahoma" w:cs="Tahoma" w:hint="cs"/>
          <w:sz w:val="18"/>
          <w:szCs w:val="18"/>
          <w:rtl/>
        </w:rPr>
        <w:t xml:space="preserve">בהם </w:t>
      </w:r>
      <w:r w:rsidRPr="00AD4F32">
        <w:rPr>
          <w:rFonts w:ascii="Tahoma" w:hAnsi="Tahoma" w:cs="Tahoma" w:hint="eastAsia"/>
          <w:sz w:val="18"/>
          <w:szCs w:val="18"/>
          <w:rtl/>
        </w:rPr>
        <w:t>מגבלות</w:t>
      </w:r>
      <w:r w:rsidRPr="00AD4F32">
        <w:rPr>
          <w:rFonts w:ascii="Tahoma" w:hAnsi="Tahoma" w:cs="Tahoma"/>
          <w:sz w:val="18"/>
          <w:szCs w:val="18"/>
          <w:rtl/>
        </w:rPr>
        <w:t xml:space="preserve"> </w:t>
      </w:r>
      <w:r w:rsidRPr="00AD4F32">
        <w:rPr>
          <w:rFonts w:ascii="Tahoma" w:hAnsi="Tahoma" w:cs="Tahoma" w:hint="eastAsia"/>
          <w:sz w:val="18"/>
          <w:szCs w:val="18"/>
          <w:rtl/>
        </w:rPr>
        <w:t>על</w:t>
      </w:r>
      <w:r w:rsidRPr="00AD4F32">
        <w:rPr>
          <w:rFonts w:ascii="Tahoma" w:hAnsi="Tahoma" w:cs="Tahoma"/>
          <w:sz w:val="18"/>
          <w:szCs w:val="18"/>
          <w:rtl/>
        </w:rPr>
        <w:t xml:space="preserve"> </w:t>
      </w:r>
      <w:r w:rsidRPr="00AD4F32">
        <w:rPr>
          <w:rFonts w:ascii="Tahoma" w:hAnsi="Tahoma" w:cs="Tahoma" w:hint="eastAsia"/>
          <w:sz w:val="18"/>
          <w:szCs w:val="18"/>
          <w:rtl/>
        </w:rPr>
        <w:t>חירות</w:t>
      </w:r>
      <w:r w:rsidRPr="00AD4F32">
        <w:rPr>
          <w:rFonts w:ascii="Tahoma" w:hAnsi="Tahoma" w:cs="Tahoma" w:hint="cs"/>
          <w:sz w:val="18"/>
          <w:szCs w:val="18"/>
          <w:rtl/>
        </w:rPr>
        <w:t xml:space="preserve">ם. אדם עשוי להשתתף בהליך משפטי במגוון עמדות, ובהן: בעל דין או עד בהליך אזרחי, נאשם, עד או נפגע עבירה בהליך פלילי. בהליך האזרחי בית המשפט רשאי לדרוש מכל אדם הנוכח בבית המשפט להעיד. בהליך הפלילי, ככלל, כל אדם כשיר להעיד. </w:t>
      </w:r>
    </w:p>
    <w:p w:rsidR="00A207F5" w:rsidRPr="00AD4F32" w:rsidP="002C7EDD">
      <w:pPr>
        <w:spacing w:line="240" w:lineRule="exact"/>
        <w:ind w:right="2268"/>
        <w:jc w:val="both"/>
        <w:rPr>
          <w:rFonts w:ascii="Tahoma" w:hAnsi="Tahoma" w:cs="Tahoma"/>
          <w:sz w:val="18"/>
          <w:szCs w:val="18"/>
          <w:rtl/>
        </w:rPr>
      </w:pPr>
    </w:p>
    <w:p w:rsidR="00A207F5" w:rsidRPr="00A40B38" w:rsidP="002C7EDD">
      <w:pPr>
        <w:pStyle w:val="KOT5"/>
        <w:rPr>
          <w:rtl/>
        </w:rPr>
      </w:pPr>
      <w:r w:rsidRPr="00A40B38">
        <w:rPr>
          <w:rFonts w:hint="cs"/>
          <w:rtl/>
        </w:rPr>
        <w:t>בקשות להתאמת נגישות בהליך המשפטי</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איסוף נתונים על פעולות של נותן השירות להתאמת נגישות לאנשים עם מוגבלות חשוב לצורך בחינת יישומם של תקנות השירות וחוק חקירה והעדה. תקנות השירות קובעות שנותן השירות חייב בבדיקה תקופתית של עמידתם של אמצעי עזר, שירותי עזר, נהלים, הליכים ונהגים בתקנות השירות. בין הנתונים שיש לאסוף: מספר בקשות ההתאמה שהוגשו, סוגי המוגבלות של המבקשים, מהות הבקשות, אם אושרו או נדחו, והפעולות שננקטו למילוין. איסוף נתונים על התאמות נגישות נדרש גם במקרים שלא הוגשו בהם בקשות מראש.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כבר בשנת 2009 נתבקשה </w:t>
      </w:r>
      <w:r w:rsidRPr="00AD4F32">
        <w:rPr>
          <w:rFonts w:ascii="Tahoma" w:hAnsi="Tahoma" w:cs="Tahoma" w:hint="cs"/>
          <w:sz w:val="18"/>
          <w:szCs w:val="18"/>
          <w:rtl/>
        </w:rPr>
        <w:t>הב</w:t>
      </w:r>
      <w:r w:rsidRPr="00AD4F32">
        <w:rPr>
          <w:rFonts w:ascii="Tahoma" w:hAnsi="Tahoma" w:cs="Tahoma"/>
          <w:sz w:val="18"/>
          <w:szCs w:val="18"/>
          <w:rtl/>
        </w:rPr>
        <w:t>"</w:t>
      </w:r>
      <w:r w:rsidRPr="00AD4F32">
        <w:rPr>
          <w:rFonts w:ascii="Tahoma" w:hAnsi="Tahoma" w:cs="Tahoma" w:hint="cs"/>
          <w:sz w:val="18"/>
          <w:szCs w:val="18"/>
          <w:rtl/>
        </w:rPr>
        <w:t>ה</w:t>
      </w:r>
      <w:r w:rsidRPr="00AD4F32">
        <w:rPr>
          <w:rFonts w:ascii="Tahoma" w:hAnsi="Tahoma" w:cs="Tahoma" w:hint="cs"/>
          <w:sz w:val="18"/>
          <w:szCs w:val="18"/>
          <w:rtl/>
        </w:rPr>
        <w:t xml:space="preserve"> להעביר לכנסת נתונים על יישומו של חוק חקירה והעדה. </w:t>
      </w:r>
      <w:r w:rsidRPr="00AD4F32">
        <w:rPr>
          <w:rFonts w:ascii="Tahoma" w:hAnsi="Tahoma" w:cs="Tahoma" w:hint="cs"/>
          <w:sz w:val="18"/>
          <w:szCs w:val="18"/>
          <w:rtl/>
        </w:rPr>
        <w:t>הב</w:t>
      </w:r>
      <w:r w:rsidRPr="00AD4F32">
        <w:rPr>
          <w:rFonts w:ascii="Tahoma" w:hAnsi="Tahoma" w:cs="Tahoma"/>
          <w:sz w:val="18"/>
          <w:szCs w:val="18"/>
          <w:rtl/>
        </w:rPr>
        <w:t>"</w:t>
      </w:r>
      <w:r w:rsidRPr="00AD4F32">
        <w:rPr>
          <w:rFonts w:ascii="Tahoma" w:hAnsi="Tahoma" w:cs="Tahoma" w:hint="cs"/>
          <w:sz w:val="18"/>
          <w:szCs w:val="18"/>
          <w:rtl/>
        </w:rPr>
        <w:t>ה</w:t>
      </w:r>
      <w:r w:rsidRPr="00AD4F32">
        <w:rPr>
          <w:rFonts w:ascii="Tahoma" w:hAnsi="Tahoma" w:cs="Tahoma" w:hint="cs"/>
          <w:sz w:val="18"/>
          <w:szCs w:val="18"/>
          <w:rtl/>
        </w:rPr>
        <w:t xml:space="preserve"> מסרה לכנסת כי אין בידיה נתונים סטטיסטיים בתחום זה, שכן הפרוצדורות שהיו קיימות אז לא אפשרו איסופם. </w:t>
      </w:r>
    </w:p>
    <w:p w:rsidR="00A207F5" w:rsidRPr="00AD4F32" w:rsidP="005920A3">
      <w:pPr>
        <w:pStyle w:val="ListParagraph"/>
        <w:numPr>
          <w:ilvl w:val="0"/>
          <w:numId w:val="14"/>
        </w:numPr>
        <w:autoSpaceDE/>
        <w:autoSpaceDN/>
        <w:adjustRightInd/>
        <w:spacing w:after="240" w:line="240" w:lineRule="exact"/>
        <w:ind w:right="2268"/>
        <w:rPr>
          <w:sz w:val="18"/>
          <w:szCs w:val="18"/>
          <w:rtl/>
        </w:rPr>
      </w:pPr>
      <w:r w:rsidRPr="00AD4F32">
        <w:rPr>
          <w:rFonts w:hint="cs"/>
          <w:sz w:val="18"/>
          <w:szCs w:val="18"/>
          <w:rtl/>
        </w:rPr>
        <w:t>על מנת שאדם עם מוגבלות יוכל להעיד בבית המשפט, נקבעו בחוק כמה התאמות שאפשר לבצע</w:t>
      </w:r>
      <w:r>
        <w:rPr>
          <w:rStyle w:val="FootnoteReference0"/>
          <w:sz w:val="18"/>
          <w:szCs w:val="18"/>
          <w:rtl/>
        </w:rPr>
        <w:footnoteReference w:id="39"/>
      </w:r>
      <w:r w:rsidRPr="00AD4F32">
        <w:rPr>
          <w:rFonts w:hint="cs"/>
          <w:sz w:val="18"/>
          <w:szCs w:val="18"/>
          <w:rtl/>
        </w:rPr>
        <w:t>. כל ההתאמות ניתנות בהתאם לשיקול דעתו של בית המשפט, לבקשתו של אדם</w:t>
      </w:r>
      <w:r>
        <w:rPr>
          <w:rStyle w:val="FootnoteReference0"/>
          <w:sz w:val="18"/>
          <w:szCs w:val="18"/>
          <w:rtl/>
        </w:rPr>
        <w:footnoteReference w:id="40"/>
      </w:r>
      <w:r w:rsidRPr="00AD4F32">
        <w:rPr>
          <w:rFonts w:hint="cs"/>
          <w:sz w:val="18"/>
          <w:szCs w:val="18"/>
          <w:rtl/>
        </w:rPr>
        <w:t xml:space="preserve"> או אם ראה השופט כי עומד לפניו אדם עם מוגבלות. </w:t>
      </w:r>
    </w:p>
    <w:p w:rsidR="00A207F5" w:rsidRPr="00AD4F32" w:rsidP="005920A3">
      <w:pPr>
        <w:pStyle w:val="RESHET"/>
        <w:ind w:left="567"/>
        <w:rPr>
          <w:rtl/>
        </w:rPr>
      </w:pPr>
      <w:r w:rsidRPr="00AD4F32">
        <w:rPr>
          <w:rFonts w:hint="cs"/>
          <w:rtl/>
        </w:rPr>
        <w:t>כאמור, רוב השופטים לא עברו הכשרה מלאה וסדורה בתחום המוגבלויות</w:t>
      </w:r>
      <w:r w:rsidRPr="00AD4F32">
        <w:rPr>
          <w:rtl/>
        </w:rPr>
        <w:t xml:space="preserve">, </w:t>
      </w:r>
      <w:r w:rsidRPr="00AD4F32">
        <w:rPr>
          <w:rFonts w:hint="cs"/>
          <w:rtl/>
        </w:rPr>
        <w:t>ויש חשש שלא יזהו שעומד ל</w:t>
      </w:r>
      <w:r w:rsidRPr="00AD4F32">
        <w:rPr>
          <w:rtl/>
        </w:rPr>
        <w:t xml:space="preserve">פניהם אדם עם מוגבלות </w:t>
      </w:r>
      <w:r w:rsidRPr="00AD4F32">
        <w:rPr>
          <w:rFonts w:hint="cs"/>
          <w:rtl/>
        </w:rPr>
        <w:t xml:space="preserve">או שלא ידעו איזה התאמות נדרשות עבור כל מוגבלות. </w:t>
      </w:r>
    </w:p>
    <w:p w:rsidR="00A207F5" w:rsidRPr="00AD4F32" w:rsidP="005920A3">
      <w:pPr>
        <w:pStyle w:val="ListParagraph"/>
        <w:numPr>
          <w:ilvl w:val="0"/>
          <w:numId w:val="14"/>
        </w:numPr>
        <w:autoSpaceDE/>
        <w:autoSpaceDN/>
        <w:adjustRightInd/>
        <w:spacing w:before="180" w:line="240" w:lineRule="exact"/>
        <w:ind w:right="2268"/>
        <w:rPr>
          <w:sz w:val="18"/>
          <w:szCs w:val="18"/>
          <w:rtl/>
        </w:rPr>
      </w:pPr>
      <w:r w:rsidRPr="00AD4F32">
        <w:rPr>
          <w:rFonts w:hint="cs"/>
          <w:sz w:val="18"/>
          <w:szCs w:val="18"/>
          <w:rtl/>
        </w:rPr>
        <w:t>נוהל בתי המשפט קובע כי על מזכירות בית המשפט להזין למערכת הממוחשבת בקשות והחלטות להתאמות נגישות בתיק בית המשפט בשני מקרים: בעניינה של בקשה שהוגשה בכתב ובעניינה של החלטת שופט במהלך דיון.</w:t>
      </w:r>
    </w:p>
    <w:p w:rsidR="00A207F5" w:rsidRPr="00AD4F32" w:rsidP="008D146B">
      <w:pPr>
        <w:pStyle w:val="ListParagraph"/>
        <w:numPr>
          <w:ilvl w:val="0"/>
          <w:numId w:val="0"/>
        </w:numPr>
        <w:spacing w:after="240" w:line="240" w:lineRule="exact"/>
        <w:ind w:left="340" w:right="2268"/>
        <w:rPr>
          <w:sz w:val="18"/>
          <w:szCs w:val="18"/>
          <w:rtl/>
        </w:rPr>
      </w:pPr>
      <w:r w:rsidRPr="00AD4F32">
        <w:rPr>
          <w:rFonts w:hint="cs"/>
          <w:sz w:val="18"/>
          <w:szCs w:val="18"/>
          <w:rtl/>
        </w:rPr>
        <w:t>לא אחת משתתפים בהליכים משפטיים אנשים עם לקויות חושיות</w:t>
      </w:r>
      <w:r>
        <w:rPr>
          <w:rStyle w:val="FootnoteReference0"/>
          <w:sz w:val="18"/>
          <w:szCs w:val="18"/>
          <w:rtl/>
        </w:rPr>
        <w:footnoteReference w:id="41"/>
      </w:r>
      <w:r w:rsidRPr="00AD4F32">
        <w:rPr>
          <w:rFonts w:hint="cs"/>
          <w:sz w:val="18"/>
          <w:szCs w:val="18"/>
          <w:rtl/>
        </w:rPr>
        <w:t xml:space="preserve">. כל אחת מהלקויות החושיות מצריכה התאמת נגישות לשם וידוא השתתפותו של האדם עם הלקות בהליך. התאמות אלה טעונות היערכות מוקדמת של </w:t>
      </w:r>
      <w:r w:rsidRPr="00AD4F32">
        <w:rPr>
          <w:rFonts w:hint="cs"/>
          <w:sz w:val="18"/>
          <w:szCs w:val="18"/>
          <w:rtl/>
        </w:rPr>
        <w:t>הב</w:t>
      </w:r>
      <w:r w:rsidRPr="00AD4F32">
        <w:rPr>
          <w:sz w:val="18"/>
          <w:szCs w:val="18"/>
          <w:rtl/>
        </w:rPr>
        <w:t>"</w:t>
      </w:r>
      <w:r w:rsidRPr="00AD4F32">
        <w:rPr>
          <w:rFonts w:hint="cs"/>
          <w:sz w:val="18"/>
          <w:szCs w:val="18"/>
          <w:rtl/>
        </w:rPr>
        <w:t>ה</w:t>
      </w:r>
      <w:r w:rsidRPr="00AD4F32">
        <w:rPr>
          <w:rFonts w:hint="cs"/>
          <w:sz w:val="18"/>
          <w:szCs w:val="18"/>
          <w:rtl/>
        </w:rPr>
        <w:t xml:space="preserve"> (שיבוץ הדיון באולם המותאם, הקצאת אמצעי עזר או זימון ספק </w:t>
      </w:r>
      <w:r w:rsidRPr="00AD4F32">
        <w:rPr>
          <w:rFonts w:hint="cs"/>
          <w:sz w:val="18"/>
          <w:szCs w:val="18"/>
          <w:rtl/>
        </w:rPr>
        <w:t>שאיתו</w:t>
      </w:r>
      <w:r w:rsidRPr="00AD4F32">
        <w:rPr>
          <w:rFonts w:hint="cs"/>
          <w:sz w:val="18"/>
          <w:szCs w:val="18"/>
          <w:rtl/>
        </w:rPr>
        <w:t xml:space="preserve"> התקשרה בחוזה לקבלת אמצעי או שירותי עזר). </w:t>
      </w:r>
    </w:p>
    <w:p w:rsidR="00A207F5" w:rsidRPr="008D146B" w:rsidP="008D146B">
      <w:pPr>
        <w:pStyle w:val="RESHET"/>
        <w:ind w:left="567"/>
      </w:pPr>
      <w:r w:rsidRPr="008D146B">
        <w:rPr>
          <w:rFonts w:hint="eastAsia"/>
          <w:rtl/>
        </w:rPr>
        <w:t>מנתוני</w:t>
      </w:r>
      <w:r w:rsidRPr="008D146B">
        <w:rPr>
          <w:rtl/>
        </w:rPr>
        <w:t xml:space="preserve"> הסניגוריה הציבורית עולה </w:t>
      </w:r>
      <w:r w:rsidRPr="008D146B">
        <w:rPr>
          <w:rFonts w:hint="cs"/>
          <w:rtl/>
        </w:rPr>
        <w:t>כי ב</w:t>
      </w:r>
      <w:r w:rsidRPr="008D146B">
        <w:rPr>
          <w:rtl/>
        </w:rPr>
        <w:t>שנים 201</w:t>
      </w:r>
      <w:r w:rsidRPr="008D146B">
        <w:rPr>
          <w:rFonts w:hint="cs"/>
          <w:rtl/>
        </w:rPr>
        <w:t xml:space="preserve">2 </w:t>
      </w:r>
      <w:r w:rsidRPr="008D146B">
        <w:rPr>
          <w:rtl/>
        </w:rPr>
        <w:t>-</w:t>
      </w:r>
      <w:r w:rsidRPr="008D146B">
        <w:rPr>
          <w:rFonts w:hint="cs"/>
          <w:rtl/>
        </w:rPr>
        <w:t xml:space="preserve"> </w:t>
      </w:r>
      <w:r w:rsidRPr="008D146B">
        <w:rPr>
          <w:rtl/>
        </w:rPr>
        <w:t>201</w:t>
      </w:r>
      <w:r w:rsidRPr="008D146B">
        <w:rPr>
          <w:rFonts w:hint="cs"/>
          <w:rtl/>
        </w:rPr>
        <w:t>7</w:t>
      </w:r>
      <w:r w:rsidRPr="008D146B">
        <w:rPr>
          <w:rtl/>
        </w:rPr>
        <w:t xml:space="preserve"> מונו סניגורים ציבוריים ל-100 </w:t>
      </w:r>
      <w:r w:rsidRPr="008D146B">
        <w:rPr>
          <w:rFonts w:hint="cs"/>
          <w:rtl/>
        </w:rPr>
        <w:t xml:space="preserve">בקירוב </w:t>
      </w:r>
      <w:r w:rsidRPr="008D146B">
        <w:rPr>
          <w:rFonts w:hint="eastAsia"/>
          <w:rtl/>
        </w:rPr>
        <w:t>נאשמים</w:t>
      </w:r>
      <w:r w:rsidRPr="008D146B">
        <w:rPr>
          <w:rtl/>
        </w:rPr>
        <w:t xml:space="preserve"> </w:t>
      </w:r>
      <w:r w:rsidRPr="008D146B">
        <w:rPr>
          <w:rFonts w:hint="eastAsia"/>
          <w:rtl/>
        </w:rPr>
        <w:t>עם</w:t>
      </w:r>
      <w:r w:rsidRPr="008D146B">
        <w:rPr>
          <w:rtl/>
        </w:rPr>
        <w:t xml:space="preserve"> </w:t>
      </w:r>
      <w:r w:rsidRPr="008D146B">
        <w:rPr>
          <w:rFonts w:hint="eastAsia"/>
          <w:rtl/>
        </w:rPr>
        <w:t>לקות</w:t>
      </w:r>
      <w:r w:rsidRPr="008D146B">
        <w:rPr>
          <w:rtl/>
        </w:rPr>
        <w:t xml:space="preserve"> </w:t>
      </w:r>
      <w:r w:rsidRPr="008D146B">
        <w:rPr>
          <w:rFonts w:hint="eastAsia"/>
          <w:rtl/>
        </w:rPr>
        <w:t>חושית</w:t>
      </w:r>
      <w:r w:rsidRPr="008D146B">
        <w:rPr>
          <w:rtl/>
        </w:rPr>
        <w:t xml:space="preserve"> (כ-16 </w:t>
      </w:r>
      <w:r w:rsidRPr="008D146B">
        <w:rPr>
          <w:rFonts w:hint="eastAsia"/>
          <w:rtl/>
        </w:rPr>
        <w:t>בממוצע</w:t>
      </w:r>
      <w:r w:rsidRPr="008D146B">
        <w:rPr>
          <w:rtl/>
        </w:rPr>
        <w:t xml:space="preserve"> </w:t>
      </w:r>
      <w:r w:rsidRPr="005D37A6">
        <w:rPr>
          <w:rFonts w:hint="eastAsia"/>
          <w:spacing w:val="-6"/>
          <w:rtl/>
        </w:rPr>
        <w:t>בשנה</w:t>
      </w:r>
      <w:r w:rsidRPr="005D37A6">
        <w:rPr>
          <w:spacing w:val="-6"/>
          <w:rtl/>
        </w:rPr>
        <w:t>)</w:t>
      </w:r>
      <w:r>
        <w:rPr>
          <w:rStyle w:val="FootnoteReference0"/>
          <w:spacing w:val="-6"/>
          <w:sz w:val="18"/>
          <w:rtl/>
        </w:rPr>
        <w:footnoteReference w:id="42"/>
      </w:r>
      <w:r w:rsidRPr="005D37A6">
        <w:rPr>
          <w:spacing w:val="-6"/>
          <w:rtl/>
        </w:rPr>
        <w:t xml:space="preserve">. </w:t>
      </w:r>
      <w:r w:rsidRPr="005D37A6">
        <w:rPr>
          <w:rFonts w:hint="cs"/>
          <w:spacing w:val="-6"/>
          <w:rtl/>
        </w:rPr>
        <w:t xml:space="preserve">ואולם </w:t>
      </w:r>
      <w:r w:rsidRPr="005D37A6">
        <w:rPr>
          <w:rFonts w:hint="eastAsia"/>
          <w:spacing w:val="-6"/>
          <w:rtl/>
        </w:rPr>
        <w:t>לפי</w:t>
      </w:r>
      <w:r w:rsidRPr="005D37A6">
        <w:rPr>
          <w:spacing w:val="-6"/>
          <w:rtl/>
        </w:rPr>
        <w:t xml:space="preserve"> מערכת המחשוב של </w:t>
      </w:r>
      <w:r w:rsidRPr="005D37A6">
        <w:rPr>
          <w:rFonts w:hint="eastAsia"/>
          <w:spacing w:val="-6"/>
          <w:rtl/>
        </w:rPr>
        <w:t>הב</w:t>
      </w:r>
      <w:r w:rsidRPr="005D37A6">
        <w:rPr>
          <w:spacing w:val="-6"/>
          <w:rtl/>
        </w:rPr>
        <w:t>"</w:t>
      </w:r>
      <w:r w:rsidRPr="005D37A6">
        <w:rPr>
          <w:rFonts w:hint="eastAsia"/>
          <w:spacing w:val="-6"/>
          <w:rtl/>
        </w:rPr>
        <w:t>ה</w:t>
      </w:r>
      <w:r w:rsidRPr="005D37A6">
        <w:rPr>
          <w:spacing w:val="-6"/>
          <w:rtl/>
        </w:rPr>
        <w:t xml:space="preserve">, </w:t>
      </w:r>
      <w:r w:rsidRPr="005D37A6">
        <w:rPr>
          <w:rFonts w:hint="cs"/>
          <w:spacing w:val="-6"/>
          <w:rtl/>
        </w:rPr>
        <w:t>מספר התיקים שנדרשה</w:t>
      </w:r>
      <w:r w:rsidRPr="008D146B">
        <w:rPr>
          <w:rFonts w:hint="cs"/>
          <w:rtl/>
        </w:rPr>
        <w:t xml:space="preserve"> בהם התאמת נגישות נמוך בהרבה </w:t>
      </w:r>
      <w:r w:rsidRPr="008D146B">
        <w:rPr>
          <w:rtl/>
        </w:rPr>
        <w:t>–</w:t>
      </w:r>
      <w:r w:rsidRPr="008D146B">
        <w:rPr>
          <w:rFonts w:hint="cs"/>
          <w:rtl/>
        </w:rPr>
        <w:t xml:space="preserve"> 42 - 65 תיקים בלבד ב</w:t>
      </w:r>
      <w:r w:rsidRPr="008D146B">
        <w:rPr>
          <w:rtl/>
        </w:rPr>
        <w:t>שנים 20</w:t>
      </w:r>
      <w:r w:rsidRPr="008D146B">
        <w:rPr>
          <w:rFonts w:hint="cs"/>
          <w:rtl/>
        </w:rPr>
        <w:t xml:space="preserve">05 </w:t>
      </w:r>
      <w:r w:rsidRPr="008D146B">
        <w:rPr>
          <w:rtl/>
        </w:rPr>
        <w:t>-</w:t>
      </w:r>
      <w:r w:rsidRPr="008D146B">
        <w:rPr>
          <w:rFonts w:hint="cs"/>
          <w:rtl/>
        </w:rPr>
        <w:t xml:space="preserve"> </w:t>
      </w:r>
      <w:r w:rsidRPr="008D146B">
        <w:rPr>
          <w:rtl/>
        </w:rPr>
        <w:t>20</w:t>
      </w:r>
      <w:r w:rsidRPr="008D146B">
        <w:rPr>
          <w:rFonts w:hint="cs"/>
          <w:rtl/>
        </w:rPr>
        <w:t>18</w:t>
      </w:r>
      <w:r w:rsidRPr="008D146B">
        <w:rPr>
          <w:rtl/>
        </w:rPr>
        <w:t xml:space="preserve">, </w:t>
      </w:r>
      <w:r w:rsidRPr="008D146B">
        <w:rPr>
          <w:rFonts w:hint="cs"/>
          <w:rtl/>
        </w:rPr>
        <w:t xml:space="preserve">כאשר </w:t>
      </w:r>
      <w:r w:rsidRPr="008D146B">
        <w:rPr>
          <w:rFonts w:hint="eastAsia"/>
          <w:rtl/>
        </w:rPr>
        <w:t>בשנים</w:t>
      </w:r>
      <w:r w:rsidRPr="008D146B">
        <w:rPr>
          <w:rtl/>
        </w:rPr>
        <w:t xml:space="preserve"> 20</w:t>
      </w:r>
      <w:r w:rsidRPr="008D146B">
        <w:rPr>
          <w:rFonts w:hint="cs"/>
          <w:rtl/>
        </w:rPr>
        <w:t xml:space="preserve">06 </w:t>
      </w:r>
      <w:r w:rsidRPr="008D146B">
        <w:rPr>
          <w:rtl/>
        </w:rPr>
        <w:t>-</w:t>
      </w:r>
      <w:r w:rsidRPr="008D146B">
        <w:rPr>
          <w:rFonts w:hint="cs"/>
          <w:rtl/>
        </w:rPr>
        <w:t xml:space="preserve"> </w:t>
      </w:r>
      <w:r w:rsidRPr="008D146B">
        <w:rPr>
          <w:rtl/>
        </w:rPr>
        <w:t>20</w:t>
      </w:r>
      <w:r w:rsidRPr="008D146B">
        <w:rPr>
          <w:rFonts w:hint="cs"/>
          <w:rtl/>
        </w:rPr>
        <w:t>13</w:t>
      </w:r>
      <w:r w:rsidRPr="008D146B">
        <w:rPr>
          <w:rtl/>
        </w:rPr>
        <w:t xml:space="preserve"> </w:t>
      </w:r>
      <w:r w:rsidRPr="008D146B">
        <w:rPr>
          <w:rFonts w:hint="eastAsia"/>
          <w:rtl/>
        </w:rPr>
        <w:t>לא</w:t>
      </w:r>
      <w:r w:rsidRPr="008D146B">
        <w:rPr>
          <w:rtl/>
        </w:rPr>
        <w:t xml:space="preserve"> </w:t>
      </w:r>
      <w:r w:rsidRPr="008D146B">
        <w:rPr>
          <w:rFonts w:hint="eastAsia"/>
          <w:rtl/>
        </w:rPr>
        <w:t>סומן</w:t>
      </w:r>
      <w:r w:rsidRPr="008D146B">
        <w:rPr>
          <w:rtl/>
        </w:rPr>
        <w:t xml:space="preserve"> </w:t>
      </w:r>
      <w:r w:rsidRPr="008D146B">
        <w:rPr>
          <w:rFonts w:hint="cs"/>
          <w:rtl/>
        </w:rPr>
        <w:t>כל</w:t>
      </w:r>
      <w:r w:rsidRPr="008D146B">
        <w:rPr>
          <w:rtl/>
        </w:rPr>
        <w:t xml:space="preserve"> </w:t>
      </w:r>
      <w:r w:rsidRPr="008D146B">
        <w:rPr>
          <w:rFonts w:hint="eastAsia"/>
          <w:rtl/>
        </w:rPr>
        <w:t>תיק</w:t>
      </w:r>
      <w:r w:rsidRPr="008D146B">
        <w:rPr>
          <w:rtl/>
        </w:rPr>
        <w:t xml:space="preserve"> </w:t>
      </w:r>
      <w:r w:rsidRPr="008D146B">
        <w:rPr>
          <w:rFonts w:hint="eastAsia"/>
          <w:rtl/>
        </w:rPr>
        <w:t>שנדרשה</w:t>
      </w:r>
      <w:r w:rsidRPr="008D146B">
        <w:rPr>
          <w:rtl/>
        </w:rPr>
        <w:t xml:space="preserve"> </w:t>
      </w:r>
      <w:r w:rsidRPr="008D146B">
        <w:rPr>
          <w:rFonts w:hint="eastAsia"/>
          <w:rtl/>
        </w:rPr>
        <w:t>בו</w:t>
      </w:r>
      <w:r w:rsidRPr="008D146B">
        <w:rPr>
          <w:rtl/>
        </w:rPr>
        <w:t xml:space="preserve"> </w:t>
      </w:r>
      <w:r w:rsidRPr="008D146B">
        <w:rPr>
          <w:rFonts w:hint="eastAsia"/>
          <w:rtl/>
        </w:rPr>
        <w:t>התאמת</w:t>
      </w:r>
      <w:r w:rsidRPr="008D146B">
        <w:rPr>
          <w:rtl/>
        </w:rPr>
        <w:t xml:space="preserve"> </w:t>
      </w:r>
      <w:r w:rsidRPr="008D146B">
        <w:rPr>
          <w:rFonts w:hint="eastAsia"/>
          <w:rtl/>
        </w:rPr>
        <w:t>נגישות</w:t>
      </w:r>
      <w:r w:rsidRPr="008D146B">
        <w:rPr>
          <w:rtl/>
        </w:rPr>
        <w:t>.</w:t>
      </w:r>
      <w:r w:rsidRPr="008D146B">
        <w:rPr>
          <w:rFonts w:hint="cs"/>
          <w:rtl/>
        </w:rPr>
        <w:t xml:space="preserve"> זאת ועוד, נמצאו </w:t>
      </w:r>
      <w:r w:rsidRPr="008D146B">
        <w:rPr>
          <w:rtl/>
        </w:rPr>
        <w:t xml:space="preserve">תיקים </w:t>
      </w:r>
      <w:r w:rsidRPr="008D146B">
        <w:rPr>
          <w:rFonts w:hint="cs"/>
          <w:rtl/>
        </w:rPr>
        <w:t xml:space="preserve">שאינם מופיעים בנתוני </w:t>
      </w:r>
      <w:r w:rsidRPr="008D146B">
        <w:rPr>
          <w:rFonts w:hint="cs"/>
          <w:rtl/>
        </w:rPr>
        <w:t>הב"ה</w:t>
      </w:r>
      <w:r w:rsidRPr="008D146B">
        <w:rPr>
          <w:rFonts w:hint="cs"/>
          <w:rtl/>
        </w:rPr>
        <w:t xml:space="preserve">, </w:t>
      </w:r>
      <w:r w:rsidRPr="008D146B">
        <w:rPr>
          <w:rtl/>
        </w:rPr>
        <w:t>בהם הורה בית המשפט על התאמות נגישות</w:t>
      </w:r>
      <w:r w:rsidRPr="008D146B">
        <w:rPr>
          <w:rFonts w:hint="cs"/>
          <w:rtl/>
        </w:rPr>
        <w:t>.</w:t>
      </w:r>
    </w:p>
    <w:p w:rsidR="00A207F5" w:rsidRPr="00AD4F32" w:rsidP="008D146B">
      <w:pPr>
        <w:spacing w:before="180" w:after="240" w:line="240" w:lineRule="exact"/>
        <w:ind w:left="340" w:right="2268"/>
        <w:jc w:val="both"/>
        <w:rPr>
          <w:rFonts w:ascii="Tahoma" w:hAnsi="Tahoma" w:cs="Tahoma"/>
          <w:sz w:val="18"/>
          <w:szCs w:val="18"/>
          <w:rtl/>
        </w:rPr>
      </w:pPr>
      <w:r w:rsidRPr="00AD4F32">
        <w:rPr>
          <w:rFonts w:ascii="Tahoma" w:hAnsi="Tahoma" w:cs="Tahoma" w:hint="cs"/>
          <w:sz w:val="18"/>
          <w:szCs w:val="18"/>
          <w:rtl/>
        </w:rPr>
        <w:t xml:space="preserve">בתשובתה מסרה </w:t>
      </w:r>
      <w:r w:rsidRPr="00AD4F32">
        <w:rPr>
          <w:rFonts w:ascii="Tahoma" w:hAnsi="Tahoma" w:cs="Tahoma" w:hint="cs"/>
          <w:sz w:val="18"/>
          <w:szCs w:val="18"/>
          <w:rtl/>
        </w:rPr>
        <w:t>הב"ה</w:t>
      </w:r>
      <w:r w:rsidRPr="00AD4F32">
        <w:rPr>
          <w:rFonts w:ascii="Tahoma" w:hAnsi="Tahoma" w:cs="Tahoma" w:hint="cs"/>
          <w:sz w:val="18"/>
          <w:szCs w:val="18"/>
          <w:rtl/>
        </w:rPr>
        <w:t xml:space="preserve"> כי בקשות התאמה לאנשים עם מוגבלות מתקבלות ומיושמות במזכירות דרך קבע מאז כניסתו של החוק לתוקף. </w:t>
      </w:r>
    </w:p>
    <w:p w:rsidR="00A207F5" w:rsidRPr="00AD4F32" w:rsidP="008D146B">
      <w:pPr>
        <w:pStyle w:val="RESHET"/>
        <w:ind w:left="567"/>
        <w:rPr>
          <w:rtl/>
        </w:rPr>
      </w:pPr>
      <w:r w:rsidRPr="00AD4F32">
        <w:rPr>
          <w:rFonts w:hint="cs"/>
          <w:rtl/>
        </w:rPr>
        <w:t xml:space="preserve">משרד מבקר המדינה מעיר </w:t>
      </w:r>
      <w:r w:rsidRPr="00AD4F32">
        <w:rPr>
          <w:rFonts w:hint="cs"/>
          <w:rtl/>
        </w:rPr>
        <w:t>להב"ה</w:t>
      </w:r>
      <w:r w:rsidRPr="00AD4F32">
        <w:rPr>
          <w:rFonts w:hint="cs"/>
          <w:rtl/>
        </w:rPr>
        <w:t xml:space="preserve"> כי עליה לטייב את נתוני המערכת הממוחשבת בנושא זה: עליה לבחון אם הנתונים במערכת הממוחשבת שלה תואמים את האומדנים של מספר האנשים עם מוגבלות המעורבים בהליכים משפטיים בכל שנה ואת הנתונים על מספר התיקים שמעורבים בהם אנשים עם לקות חושית. עליה להקפיד </w:t>
      </w:r>
      <w:r w:rsidRPr="00AD4F32">
        <w:rPr>
          <w:rtl/>
        </w:rPr>
        <w:t>כי כלל</w:t>
      </w:r>
      <w:r w:rsidRPr="00AD4F32">
        <w:rPr>
          <w:rFonts w:hint="cs"/>
          <w:rtl/>
        </w:rPr>
        <w:t xml:space="preserve"> הבקשות להתאמות נגישות וההחלטות שהתקבלו בעניינן יוזנו</w:t>
      </w:r>
      <w:r w:rsidRPr="00AD4F32">
        <w:rPr>
          <w:rtl/>
        </w:rPr>
        <w:t xml:space="preserve"> במערכת הממוחשבת</w:t>
      </w:r>
      <w:r w:rsidRPr="00AD4F32">
        <w:rPr>
          <w:rFonts w:hint="cs"/>
          <w:rtl/>
        </w:rPr>
        <w:t>, שכן כך תוכל לדעת אם יש קושי בהגשת בקשות להתאמות נגישות או בטיפול בהן.</w:t>
      </w:r>
    </w:p>
    <w:p w:rsidR="00A207F5" w:rsidRPr="00AD4F32" w:rsidP="008D146B">
      <w:pPr>
        <w:pStyle w:val="ListParagraph"/>
        <w:numPr>
          <w:ilvl w:val="0"/>
          <w:numId w:val="14"/>
        </w:numPr>
        <w:autoSpaceDE/>
        <w:autoSpaceDN/>
        <w:adjustRightInd/>
        <w:spacing w:before="180" w:after="240" w:line="240" w:lineRule="exact"/>
        <w:ind w:right="2268"/>
        <w:rPr>
          <w:sz w:val="18"/>
          <w:szCs w:val="18"/>
        </w:rPr>
      </w:pPr>
      <w:r w:rsidRPr="00AD4F32">
        <w:rPr>
          <w:rFonts w:hint="cs"/>
          <w:sz w:val="18"/>
          <w:szCs w:val="18"/>
          <w:rtl/>
        </w:rPr>
        <w:t>חטיבת המזכירויות</w:t>
      </w:r>
      <w:r w:rsidRPr="00AD4F32">
        <w:rPr>
          <w:sz w:val="18"/>
          <w:szCs w:val="18"/>
          <w:rtl/>
        </w:rPr>
        <w:t xml:space="preserve"> </w:t>
      </w:r>
      <w:r w:rsidRPr="00AD4F32">
        <w:rPr>
          <w:rFonts w:hint="cs"/>
          <w:sz w:val="18"/>
          <w:szCs w:val="18"/>
          <w:rtl/>
        </w:rPr>
        <w:t>בהב</w:t>
      </w:r>
      <w:r w:rsidRPr="00AD4F32">
        <w:rPr>
          <w:sz w:val="18"/>
          <w:szCs w:val="18"/>
          <w:rtl/>
        </w:rPr>
        <w:t>"</w:t>
      </w:r>
      <w:r w:rsidRPr="00AD4F32">
        <w:rPr>
          <w:rFonts w:hint="cs"/>
          <w:sz w:val="18"/>
          <w:szCs w:val="18"/>
          <w:rtl/>
        </w:rPr>
        <w:t>ה</w:t>
      </w:r>
      <w:r w:rsidRPr="00AD4F32">
        <w:rPr>
          <w:rFonts w:hint="cs"/>
          <w:sz w:val="18"/>
          <w:szCs w:val="18"/>
          <w:rtl/>
        </w:rPr>
        <w:t xml:space="preserve"> ציינה</w:t>
      </w:r>
      <w:r w:rsidRPr="00AD4F32">
        <w:rPr>
          <w:sz w:val="18"/>
          <w:szCs w:val="18"/>
          <w:rtl/>
        </w:rPr>
        <w:t xml:space="preserve"> כי </w:t>
      </w:r>
      <w:r w:rsidRPr="00AD4F32">
        <w:rPr>
          <w:rFonts w:hint="cs"/>
          <w:sz w:val="18"/>
          <w:szCs w:val="18"/>
          <w:rtl/>
        </w:rPr>
        <w:t>ייתכן שישנן בקשות התאמה נוספות שלא סומנו כנדרש, שכן בעלי הדין הם המסווגים את ה</w:t>
      </w:r>
      <w:r w:rsidRPr="00AD4F32">
        <w:rPr>
          <w:sz w:val="18"/>
          <w:szCs w:val="18"/>
          <w:rtl/>
        </w:rPr>
        <w:t>בקשה להתאמת נגישות</w:t>
      </w:r>
      <w:r w:rsidRPr="00AD4F32">
        <w:rPr>
          <w:rFonts w:hint="cs"/>
          <w:sz w:val="18"/>
          <w:szCs w:val="18"/>
          <w:rtl/>
        </w:rPr>
        <w:t>, בעת שהם מגישים אותה מרחוק</w:t>
      </w:r>
      <w:r w:rsidRPr="00AD4F32">
        <w:rPr>
          <w:sz w:val="18"/>
          <w:szCs w:val="18"/>
          <w:rtl/>
        </w:rPr>
        <w:t xml:space="preserve"> </w:t>
      </w:r>
      <w:r w:rsidRPr="00AD4F32">
        <w:rPr>
          <w:rFonts w:hint="cs"/>
          <w:sz w:val="18"/>
          <w:szCs w:val="18"/>
          <w:rtl/>
        </w:rPr>
        <w:t>באמצעות מחשב.</w:t>
      </w:r>
      <w:r w:rsidRPr="00AD4F32">
        <w:rPr>
          <w:sz w:val="18"/>
          <w:szCs w:val="18"/>
          <w:rtl/>
        </w:rPr>
        <w:t xml:space="preserve"> </w:t>
      </w:r>
      <w:r w:rsidRPr="00AD4F32">
        <w:rPr>
          <w:rFonts w:hint="cs"/>
          <w:sz w:val="18"/>
          <w:szCs w:val="18"/>
          <w:rtl/>
        </w:rPr>
        <w:t>זאת ועוד, כש</w:t>
      </w:r>
      <w:r w:rsidRPr="00AD4F32">
        <w:rPr>
          <w:sz w:val="18"/>
          <w:szCs w:val="18"/>
          <w:rtl/>
        </w:rPr>
        <w:t>מוגש</w:t>
      </w:r>
      <w:r w:rsidRPr="00AD4F32">
        <w:rPr>
          <w:rFonts w:hint="cs"/>
          <w:sz w:val="18"/>
          <w:szCs w:val="18"/>
          <w:rtl/>
        </w:rPr>
        <w:t>ו</w:t>
      </w:r>
      <w:r w:rsidRPr="00AD4F32">
        <w:rPr>
          <w:sz w:val="18"/>
          <w:szCs w:val="18"/>
          <w:rtl/>
        </w:rPr>
        <w:t xml:space="preserve">ת </w:t>
      </w:r>
      <w:r w:rsidRPr="00AD4F32">
        <w:rPr>
          <w:rFonts w:hint="cs"/>
          <w:sz w:val="18"/>
          <w:szCs w:val="18"/>
          <w:rtl/>
        </w:rPr>
        <w:t>לבית המשפט בקשות אחדות המאוגדות יחדיו במסמך אחד,</w:t>
      </w:r>
      <w:r w:rsidRPr="00AD4F32">
        <w:rPr>
          <w:sz w:val="18"/>
          <w:szCs w:val="18"/>
          <w:rtl/>
        </w:rPr>
        <w:t xml:space="preserve"> </w:t>
      </w:r>
      <w:r w:rsidRPr="00AD4F32">
        <w:rPr>
          <w:rFonts w:hint="cs"/>
          <w:sz w:val="18"/>
          <w:szCs w:val="18"/>
          <w:rtl/>
        </w:rPr>
        <w:t xml:space="preserve">יינתן לכולן סיווג אחד, ולפיכך </w:t>
      </w:r>
      <w:r w:rsidRPr="00AD4F32">
        <w:rPr>
          <w:rFonts w:hint="cs"/>
          <w:sz w:val="18"/>
          <w:szCs w:val="18"/>
          <w:rtl/>
        </w:rPr>
        <w:t>הב"ה</w:t>
      </w:r>
      <w:r w:rsidRPr="00AD4F32">
        <w:rPr>
          <w:rFonts w:hint="cs"/>
          <w:sz w:val="18"/>
          <w:szCs w:val="18"/>
          <w:rtl/>
        </w:rPr>
        <w:t xml:space="preserve"> אינה יכולה לעקוב אחר הבקשות. </w:t>
      </w:r>
    </w:p>
    <w:p w:rsidR="00A207F5" w:rsidRPr="00AD4F32" w:rsidP="00D20A2B">
      <w:pPr>
        <w:pStyle w:val="RESHET"/>
        <w:ind w:left="567"/>
        <w:rPr>
          <w:rtl/>
        </w:rPr>
      </w:pPr>
      <w:r w:rsidRPr="00AD4F32">
        <w:rPr>
          <w:rFonts w:hint="cs"/>
          <w:rtl/>
        </w:rPr>
        <w:t xml:space="preserve">מסתבר אפוא שאין </w:t>
      </w:r>
      <w:r w:rsidRPr="00AD4F32">
        <w:rPr>
          <w:rFonts w:hint="cs"/>
          <w:rtl/>
        </w:rPr>
        <w:t>להב"ה</w:t>
      </w:r>
      <w:r w:rsidRPr="00AD4F32">
        <w:rPr>
          <w:rFonts w:hint="cs"/>
          <w:rtl/>
        </w:rPr>
        <w:t xml:space="preserve"> מידע מלא על מספר הבקשות המוגשות לה, והיא מתקשה בבקרת יעילותו של הטיפול בהן ומילוין. </w:t>
      </w:r>
      <w:r w:rsidRPr="0012789B" w:rsidR="00742889">
        <w:rPr>
          <w:noProof/>
          <w:szCs w:val="17"/>
          <w:rtl/>
          <w:lang w:eastAsia="en-US"/>
        </w:rPr>
        <mc:AlternateContent>
          <mc:Choice Requires="wps">
            <w:drawing>
              <wp:anchor distT="0" distB="0" distL="114300" distR="114300" simplePos="0" relativeHeight="251674624" behindDoc="1" locked="0" layoutInCell="1" allowOverlap="1">
                <wp:simplePos x="0" y="0"/>
                <wp:positionH relativeFrom="margin">
                  <wp:posOffset>-431800</wp:posOffset>
                </wp:positionH>
                <wp:positionV relativeFrom="margin">
                  <wp:align>top</wp:align>
                </wp:positionV>
                <wp:extent cx="1620000" cy="4140000"/>
                <wp:effectExtent l="0" t="0" r="0" b="0"/>
                <wp:wrapNone/>
                <wp:docPr id="3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35092229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3586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D20A2B">
                              <w:rPr>
                                <w:rFonts w:cs="Tahoma" w:hint="eastAsia"/>
                                <w:color w:val="0B5294"/>
                                <w:spacing w:val="-4"/>
                                <w:sz w:val="24"/>
                                <w:szCs w:val="24"/>
                                <w:rtl/>
                              </w:rPr>
                              <w:t>אין</w:t>
                            </w:r>
                            <w:r w:rsidRPr="00D20A2B">
                              <w:rPr>
                                <w:rFonts w:cs="Tahoma"/>
                                <w:color w:val="0B5294"/>
                                <w:spacing w:val="-4"/>
                                <w:sz w:val="24"/>
                                <w:szCs w:val="24"/>
                                <w:rtl/>
                              </w:rPr>
                              <w:t xml:space="preserve"> </w:t>
                            </w:r>
                            <w:r w:rsidRPr="00D20A2B">
                              <w:rPr>
                                <w:rFonts w:cs="Tahoma" w:hint="eastAsia"/>
                                <w:color w:val="0B5294"/>
                                <w:spacing w:val="-4"/>
                                <w:sz w:val="24"/>
                                <w:szCs w:val="24"/>
                                <w:rtl/>
                              </w:rPr>
                              <w:t>להנהלת</w:t>
                            </w:r>
                            <w:r w:rsidRPr="00D20A2B">
                              <w:rPr>
                                <w:rFonts w:cs="Tahoma"/>
                                <w:color w:val="0B5294"/>
                                <w:spacing w:val="-4"/>
                                <w:sz w:val="24"/>
                                <w:szCs w:val="24"/>
                                <w:rtl/>
                              </w:rPr>
                              <w:t xml:space="preserve"> </w:t>
                            </w:r>
                            <w:r w:rsidRPr="00D20A2B">
                              <w:rPr>
                                <w:rFonts w:cs="Tahoma" w:hint="eastAsia"/>
                                <w:color w:val="0B5294"/>
                                <w:spacing w:val="-4"/>
                                <w:sz w:val="24"/>
                                <w:szCs w:val="24"/>
                                <w:rtl/>
                              </w:rPr>
                              <w:t>בתי</w:t>
                            </w:r>
                            <w:r w:rsidRPr="00D20A2B">
                              <w:rPr>
                                <w:rFonts w:cs="Tahoma"/>
                                <w:color w:val="0B5294"/>
                                <w:spacing w:val="-4"/>
                                <w:sz w:val="24"/>
                                <w:szCs w:val="24"/>
                                <w:rtl/>
                              </w:rPr>
                              <w:t xml:space="preserve"> </w:t>
                            </w:r>
                            <w:r w:rsidRPr="00D20A2B">
                              <w:rPr>
                                <w:rFonts w:cs="Tahoma" w:hint="eastAsia"/>
                                <w:color w:val="0B5294"/>
                                <w:spacing w:val="-4"/>
                                <w:sz w:val="24"/>
                                <w:szCs w:val="24"/>
                                <w:rtl/>
                              </w:rPr>
                              <w:t>המשפט</w:t>
                            </w:r>
                            <w:r w:rsidRPr="00D20A2B">
                              <w:rPr>
                                <w:rFonts w:cs="Tahoma"/>
                                <w:color w:val="0B5294"/>
                                <w:spacing w:val="-4"/>
                                <w:sz w:val="24"/>
                                <w:szCs w:val="24"/>
                                <w:rtl/>
                              </w:rPr>
                              <w:t xml:space="preserve"> </w:t>
                            </w:r>
                            <w:r w:rsidRPr="00D20A2B">
                              <w:rPr>
                                <w:rFonts w:cs="Tahoma" w:hint="eastAsia"/>
                                <w:color w:val="0B5294"/>
                                <w:spacing w:val="-4"/>
                                <w:sz w:val="24"/>
                                <w:szCs w:val="24"/>
                                <w:rtl/>
                              </w:rPr>
                              <w:t>מידע</w:t>
                            </w:r>
                            <w:r w:rsidRPr="00D20A2B">
                              <w:rPr>
                                <w:rFonts w:cs="Tahoma"/>
                                <w:color w:val="0B5294"/>
                                <w:spacing w:val="-4"/>
                                <w:sz w:val="24"/>
                                <w:szCs w:val="24"/>
                                <w:rtl/>
                              </w:rPr>
                              <w:t xml:space="preserve"> </w:t>
                            </w:r>
                            <w:r w:rsidRPr="00D20A2B">
                              <w:rPr>
                                <w:rFonts w:cs="Tahoma" w:hint="eastAsia"/>
                                <w:color w:val="0B5294"/>
                                <w:spacing w:val="-4"/>
                                <w:sz w:val="24"/>
                                <w:szCs w:val="24"/>
                                <w:rtl/>
                              </w:rPr>
                              <w:t>מלא</w:t>
                            </w:r>
                            <w:r w:rsidRPr="00D20A2B">
                              <w:rPr>
                                <w:rFonts w:cs="Tahoma"/>
                                <w:color w:val="0B5294"/>
                                <w:spacing w:val="-4"/>
                                <w:sz w:val="24"/>
                                <w:szCs w:val="24"/>
                                <w:rtl/>
                              </w:rPr>
                              <w:t xml:space="preserve"> </w:t>
                            </w:r>
                            <w:r w:rsidRPr="00D20A2B">
                              <w:rPr>
                                <w:rFonts w:cs="Tahoma" w:hint="eastAsia"/>
                                <w:color w:val="0B5294"/>
                                <w:spacing w:val="-4"/>
                                <w:sz w:val="24"/>
                                <w:szCs w:val="24"/>
                                <w:rtl/>
                              </w:rPr>
                              <w:t>על</w:t>
                            </w:r>
                            <w:r w:rsidRPr="00D20A2B">
                              <w:rPr>
                                <w:rFonts w:cs="Tahoma"/>
                                <w:color w:val="0B5294"/>
                                <w:spacing w:val="-4"/>
                                <w:sz w:val="24"/>
                                <w:szCs w:val="24"/>
                                <w:rtl/>
                              </w:rPr>
                              <w:t xml:space="preserve"> </w:t>
                            </w:r>
                            <w:r w:rsidRPr="00D20A2B">
                              <w:rPr>
                                <w:rFonts w:cs="Tahoma" w:hint="eastAsia"/>
                                <w:color w:val="0B5294"/>
                                <w:spacing w:val="-4"/>
                                <w:sz w:val="24"/>
                                <w:szCs w:val="24"/>
                                <w:rtl/>
                              </w:rPr>
                              <w:t>מספר</w:t>
                            </w:r>
                            <w:r w:rsidRPr="00D20A2B">
                              <w:rPr>
                                <w:rFonts w:cs="Tahoma"/>
                                <w:color w:val="0B5294"/>
                                <w:spacing w:val="-4"/>
                                <w:sz w:val="24"/>
                                <w:szCs w:val="24"/>
                                <w:rtl/>
                              </w:rPr>
                              <w:t xml:space="preserve"> </w:t>
                            </w:r>
                            <w:r w:rsidRPr="00D20A2B">
                              <w:rPr>
                                <w:rFonts w:cs="Tahoma" w:hint="eastAsia"/>
                                <w:color w:val="0B5294"/>
                                <w:spacing w:val="-4"/>
                                <w:sz w:val="24"/>
                                <w:szCs w:val="24"/>
                                <w:rtl/>
                              </w:rPr>
                              <w:t>הבקשות</w:t>
                            </w:r>
                            <w:r w:rsidRPr="00D20A2B">
                              <w:rPr>
                                <w:rFonts w:cs="Tahoma"/>
                                <w:color w:val="0B5294"/>
                                <w:spacing w:val="-4"/>
                                <w:sz w:val="24"/>
                                <w:szCs w:val="24"/>
                                <w:rtl/>
                              </w:rPr>
                              <w:t xml:space="preserve"> </w:t>
                            </w:r>
                            <w:r w:rsidRPr="00D20A2B">
                              <w:rPr>
                                <w:rFonts w:cs="Tahoma" w:hint="eastAsia"/>
                                <w:color w:val="0B5294"/>
                                <w:spacing w:val="-4"/>
                                <w:sz w:val="24"/>
                                <w:szCs w:val="24"/>
                                <w:rtl/>
                              </w:rPr>
                              <w:t>המוגשות</w:t>
                            </w:r>
                            <w:r w:rsidRPr="00D20A2B">
                              <w:rPr>
                                <w:rFonts w:cs="Tahoma"/>
                                <w:color w:val="0B5294"/>
                                <w:spacing w:val="-4"/>
                                <w:sz w:val="24"/>
                                <w:szCs w:val="24"/>
                                <w:rtl/>
                              </w:rPr>
                              <w:t xml:space="preserve"> </w:t>
                            </w:r>
                            <w:r w:rsidRPr="00D20A2B">
                              <w:rPr>
                                <w:rFonts w:cs="Tahoma" w:hint="eastAsia"/>
                                <w:color w:val="0B5294"/>
                                <w:spacing w:val="-4"/>
                                <w:sz w:val="24"/>
                                <w:szCs w:val="24"/>
                                <w:rtl/>
                              </w:rPr>
                              <w:t>להתאמת</w:t>
                            </w:r>
                            <w:r w:rsidRPr="00D20A2B">
                              <w:rPr>
                                <w:rFonts w:cs="Tahoma"/>
                                <w:color w:val="0B5294"/>
                                <w:spacing w:val="-4"/>
                                <w:sz w:val="24"/>
                                <w:szCs w:val="24"/>
                                <w:rtl/>
                              </w:rPr>
                              <w:t xml:space="preserve"> </w:t>
                            </w:r>
                            <w:r w:rsidRPr="00D20A2B">
                              <w:rPr>
                                <w:rFonts w:cs="Tahoma" w:hint="eastAsia"/>
                                <w:color w:val="0B5294"/>
                                <w:spacing w:val="-4"/>
                                <w:sz w:val="24"/>
                                <w:szCs w:val="24"/>
                                <w:rtl/>
                              </w:rPr>
                              <w:t>נגישות</w:t>
                            </w:r>
                            <w:r w:rsidRPr="00D20A2B">
                              <w:rPr>
                                <w:rFonts w:cs="Tahoma"/>
                                <w:color w:val="0B5294"/>
                                <w:spacing w:val="-4"/>
                                <w:sz w:val="24"/>
                                <w:szCs w:val="24"/>
                                <w:rtl/>
                              </w:rPr>
                              <w:t xml:space="preserve"> </w:t>
                            </w:r>
                            <w:r w:rsidRPr="00D20A2B">
                              <w:rPr>
                                <w:rFonts w:cs="Tahoma" w:hint="eastAsia"/>
                                <w:color w:val="0B5294"/>
                                <w:spacing w:val="-4"/>
                                <w:sz w:val="24"/>
                                <w:szCs w:val="24"/>
                                <w:rtl/>
                              </w:rPr>
                              <w:t>עבור</w:t>
                            </w:r>
                            <w:r w:rsidRPr="00D20A2B">
                              <w:rPr>
                                <w:rFonts w:cs="Tahoma"/>
                                <w:color w:val="0B5294"/>
                                <w:spacing w:val="-4"/>
                                <w:sz w:val="24"/>
                                <w:szCs w:val="24"/>
                                <w:rtl/>
                              </w:rPr>
                              <w:t xml:space="preserve"> </w:t>
                            </w:r>
                            <w:r w:rsidRPr="00D20A2B">
                              <w:rPr>
                                <w:rFonts w:cs="Tahoma" w:hint="eastAsia"/>
                                <w:color w:val="0B5294"/>
                                <w:spacing w:val="-4"/>
                                <w:sz w:val="24"/>
                                <w:szCs w:val="24"/>
                                <w:rtl/>
                              </w:rPr>
                              <w:t>אנשים</w:t>
                            </w:r>
                            <w:r w:rsidRPr="00D20A2B">
                              <w:rPr>
                                <w:rFonts w:cs="Tahoma"/>
                                <w:color w:val="0B5294"/>
                                <w:spacing w:val="-4"/>
                                <w:sz w:val="24"/>
                                <w:szCs w:val="24"/>
                                <w:rtl/>
                              </w:rPr>
                              <w:t xml:space="preserve"> </w:t>
                            </w:r>
                            <w:r w:rsidRPr="00D20A2B">
                              <w:rPr>
                                <w:rFonts w:cs="Tahoma" w:hint="eastAsia"/>
                                <w:color w:val="0B5294"/>
                                <w:spacing w:val="-4"/>
                                <w:sz w:val="24"/>
                                <w:szCs w:val="24"/>
                                <w:rtl/>
                              </w:rPr>
                              <w:t>עם</w:t>
                            </w:r>
                            <w:r w:rsidRPr="00D20A2B">
                              <w:rPr>
                                <w:rFonts w:cs="Tahoma"/>
                                <w:color w:val="0B5294"/>
                                <w:spacing w:val="-4"/>
                                <w:sz w:val="24"/>
                                <w:szCs w:val="24"/>
                                <w:rtl/>
                              </w:rPr>
                              <w:t xml:space="preserve"> </w:t>
                            </w:r>
                            <w:r w:rsidRPr="00D20A2B">
                              <w:rPr>
                                <w:rFonts w:cs="Tahoma" w:hint="eastAsia"/>
                                <w:color w:val="0B5294"/>
                                <w:spacing w:val="-4"/>
                                <w:sz w:val="24"/>
                                <w:szCs w:val="24"/>
                                <w:rtl/>
                              </w:rPr>
                              <w:t>מוגבלות</w:t>
                            </w:r>
                            <w:r w:rsidRPr="00D20A2B">
                              <w:rPr>
                                <w:rFonts w:cs="Tahoma"/>
                                <w:color w:val="0B5294"/>
                                <w:spacing w:val="-4"/>
                                <w:sz w:val="24"/>
                                <w:szCs w:val="24"/>
                                <w:rtl/>
                              </w:rPr>
                              <w:t xml:space="preserve">, </w:t>
                            </w:r>
                            <w:r w:rsidRPr="00D20A2B">
                              <w:rPr>
                                <w:rFonts w:cs="Tahoma" w:hint="eastAsia"/>
                                <w:color w:val="0B5294"/>
                                <w:spacing w:val="-4"/>
                                <w:sz w:val="24"/>
                                <w:szCs w:val="24"/>
                                <w:rtl/>
                              </w:rPr>
                              <w:t>והיא</w:t>
                            </w:r>
                            <w:r w:rsidRPr="00D20A2B">
                              <w:rPr>
                                <w:rFonts w:cs="Tahoma"/>
                                <w:color w:val="0B5294"/>
                                <w:spacing w:val="-4"/>
                                <w:sz w:val="24"/>
                                <w:szCs w:val="24"/>
                                <w:rtl/>
                              </w:rPr>
                              <w:t xml:space="preserve"> </w:t>
                            </w:r>
                            <w:r w:rsidRPr="00D20A2B">
                              <w:rPr>
                                <w:rFonts w:cs="Tahoma" w:hint="eastAsia"/>
                                <w:color w:val="0B5294"/>
                                <w:spacing w:val="-4"/>
                                <w:sz w:val="24"/>
                                <w:szCs w:val="24"/>
                                <w:rtl/>
                              </w:rPr>
                              <w:t>מתקשה</w:t>
                            </w:r>
                            <w:r w:rsidRPr="00D20A2B">
                              <w:rPr>
                                <w:rFonts w:cs="Tahoma"/>
                                <w:color w:val="0B5294"/>
                                <w:spacing w:val="-4"/>
                                <w:sz w:val="24"/>
                                <w:szCs w:val="24"/>
                                <w:rtl/>
                              </w:rPr>
                              <w:t xml:space="preserve"> </w:t>
                            </w:r>
                            <w:r w:rsidRPr="00D20A2B">
                              <w:rPr>
                                <w:rFonts w:cs="Tahoma" w:hint="eastAsia"/>
                                <w:color w:val="0B5294"/>
                                <w:spacing w:val="-4"/>
                                <w:sz w:val="24"/>
                                <w:szCs w:val="24"/>
                                <w:rtl/>
                              </w:rPr>
                              <w:t>בבקרת</w:t>
                            </w:r>
                            <w:r w:rsidRPr="00D20A2B">
                              <w:rPr>
                                <w:rFonts w:cs="Tahoma"/>
                                <w:color w:val="0B5294"/>
                                <w:spacing w:val="-4"/>
                                <w:sz w:val="24"/>
                                <w:szCs w:val="24"/>
                                <w:rtl/>
                              </w:rPr>
                              <w:t xml:space="preserve"> </w:t>
                            </w:r>
                            <w:r w:rsidRPr="00D20A2B">
                              <w:rPr>
                                <w:rFonts w:cs="Tahoma" w:hint="eastAsia"/>
                                <w:color w:val="0B5294"/>
                                <w:spacing w:val="-4"/>
                                <w:sz w:val="24"/>
                                <w:szCs w:val="24"/>
                                <w:rtl/>
                              </w:rPr>
                              <w:t>יעילותו</w:t>
                            </w:r>
                            <w:r w:rsidRPr="00D20A2B">
                              <w:rPr>
                                <w:rFonts w:cs="Tahoma"/>
                                <w:color w:val="0B5294"/>
                                <w:spacing w:val="-4"/>
                                <w:sz w:val="24"/>
                                <w:szCs w:val="24"/>
                                <w:rtl/>
                              </w:rPr>
                              <w:t xml:space="preserve"> </w:t>
                            </w:r>
                            <w:r w:rsidRPr="00D20A2B">
                              <w:rPr>
                                <w:rFonts w:cs="Tahoma" w:hint="eastAsia"/>
                                <w:color w:val="0B5294"/>
                                <w:spacing w:val="-4"/>
                                <w:sz w:val="24"/>
                                <w:szCs w:val="24"/>
                                <w:rtl/>
                              </w:rPr>
                              <w:t>של</w:t>
                            </w:r>
                            <w:r w:rsidRPr="00D20A2B">
                              <w:rPr>
                                <w:rFonts w:cs="Tahoma"/>
                                <w:color w:val="0B5294"/>
                                <w:spacing w:val="-4"/>
                                <w:sz w:val="24"/>
                                <w:szCs w:val="24"/>
                                <w:rtl/>
                              </w:rPr>
                              <w:t xml:space="preserve"> </w:t>
                            </w:r>
                            <w:r w:rsidRPr="00D20A2B">
                              <w:rPr>
                                <w:rFonts w:cs="Tahoma" w:hint="eastAsia"/>
                                <w:color w:val="0B5294"/>
                                <w:spacing w:val="-4"/>
                                <w:sz w:val="24"/>
                                <w:szCs w:val="24"/>
                                <w:rtl/>
                              </w:rPr>
                              <w:t>הטיפול</w:t>
                            </w:r>
                            <w:r w:rsidRPr="00D20A2B">
                              <w:rPr>
                                <w:rFonts w:cs="Tahoma"/>
                                <w:color w:val="0B5294"/>
                                <w:spacing w:val="-4"/>
                                <w:sz w:val="24"/>
                                <w:szCs w:val="24"/>
                                <w:rtl/>
                              </w:rPr>
                              <w:t xml:space="preserve"> </w:t>
                            </w:r>
                            <w:r w:rsidRPr="00D20A2B">
                              <w:rPr>
                                <w:rFonts w:cs="Tahoma" w:hint="eastAsia"/>
                                <w:color w:val="0B5294"/>
                                <w:spacing w:val="-4"/>
                                <w:sz w:val="24"/>
                                <w:szCs w:val="24"/>
                                <w:rtl/>
                              </w:rPr>
                              <w:t>בהן</w:t>
                            </w:r>
                            <w:r w:rsidRPr="00D20A2B">
                              <w:rPr>
                                <w:rFonts w:cs="Tahoma"/>
                                <w:color w:val="0B5294"/>
                                <w:spacing w:val="-4"/>
                                <w:sz w:val="24"/>
                                <w:szCs w:val="24"/>
                                <w:rtl/>
                              </w:rPr>
                              <w:t xml:space="preserve"> </w:t>
                            </w:r>
                            <w:r w:rsidRPr="00D20A2B">
                              <w:rPr>
                                <w:rFonts w:cs="Tahoma" w:hint="eastAsia"/>
                                <w:color w:val="0B5294"/>
                                <w:spacing w:val="-4"/>
                                <w:sz w:val="24"/>
                                <w:szCs w:val="24"/>
                                <w:rtl/>
                              </w:rPr>
                              <w:t>ומילוין</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64426569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30637"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0832"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3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89863"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D20A2B">
                        <w:rPr>
                          <w:rFonts w:cs="Tahoma" w:hint="eastAsia"/>
                          <w:color w:val="0B5294"/>
                          <w:spacing w:val="-4"/>
                          <w:sz w:val="24"/>
                          <w:szCs w:val="24"/>
                          <w:rtl/>
                        </w:rPr>
                        <w:t>אין</w:t>
                      </w:r>
                      <w:r w:rsidRPr="00D20A2B">
                        <w:rPr>
                          <w:rFonts w:cs="Tahoma"/>
                          <w:color w:val="0B5294"/>
                          <w:spacing w:val="-4"/>
                          <w:sz w:val="24"/>
                          <w:szCs w:val="24"/>
                          <w:rtl/>
                        </w:rPr>
                        <w:t xml:space="preserve"> </w:t>
                      </w:r>
                      <w:r w:rsidRPr="00D20A2B">
                        <w:rPr>
                          <w:rFonts w:cs="Tahoma" w:hint="eastAsia"/>
                          <w:color w:val="0B5294"/>
                          <w:spacing w:val="-4"/>
                          <w:sz w:val="24"/>
                          <w:szCs w:val="24"/>
                          <w:rtl/>
                        </w:rPr>
                        <w:t>להנהלת</w:t>
                      </w:r>
                      <w:r w:rsidRPr="00D20A2B">
                        <w:rPr>
                          <w:rFonts w:cs="Tahoma"/>
                          <w:color w:val="0B5294"/>
                          <w:spacing w:val="-4"/>
                          <w:sz w:val="24"/>
                          <w:szCs w:val="24"/>
                          <w:rtl/>
                        </w:rPr>
                        <w:t xml:space="preserve"> </w:t>
                      </w:r>
                      <w:r w:rsidRPr="00D20A2B">
                        <w:rPr>
                          <w:rFonts w:cs="Tahoma" w:hint="eastAsia"/>
                          <w:color w:val="0B5294"/>
                          <w:spacing w:val="-4"/>
                          <w:sz w:val="24"/>
                          <w:szCs w:val="24"/>
                          <w:rtl/>
                        </w:rPr>
                        <w:t>בתי</w:t>
                      </w:r>
                      <w:r w:rsidRPr="00D20A2B">
                        <w:rPr>
                          <w:rFonts w:cs="Tahoma"/>
                          <w:color w:val="0B5294"/>
                          <w:spacing w:val="-4"/>
                          <w:sz w:val="24"/>
                          <w:szCs w:val="24"/>
                          <w:rtl/>
                        </w:rPr>
                        <w:t xml:space="preserve"> </w:t>
                      </w:r>
                      <w:r w:rsidRPr="00D20A2B">
                        <w:rPr>
                          <w:rFonts w:cs="Tahoma" w:hint="eastAsia"/>
                          <w:color w:val="0B5294"/>
                          <w:spacing w:val="-4"/>
                          <w:sz w:val="24"/>
                          <w:szCs w:val="24"/>
                          <w:rtl/>
                        </w:rPr>
                        <w:t>המשפט</w:t>
                      </w:r>
                      <w:r w:rsidRPr="00D20A2B">
                        <w:rPr>
                          <w:rFonts w:cs="Tahoma"/>
                          <w:color w:val="0B5294"/>
                          <w:spacing w:val="-4"/>
                          <w:sz w:val="24"/>
                          <w:szCs w:val="24"/>
                          <w:rtl/>
                        </w:rPr>
                        <w:t xml:space="preserve"> </w:t>
                      </w:r>
                      <w:r w:rsidRPr="00D20A2B">
                        <w:rPr>
                          <w:rFonts w:cs="Tahoma" w:hint="eastAsia"/>
                          <w:color w:val="0B5294"/>
                          <w:spacing w:val="-4"/>
                          <w:sz w:val="24"/>
                          <w:szCs w:val="24"/>
                          <w:rtl/>
                        </w:rPr>
                        <w:t>מידע</w:t>
                      </w:r>
                      <w:r w:rsidRPr="00D20A2B">
                        <w:rPr>
                          <w:rFonts w:cs="Tahoma"/>
                          <w:color w:val="0B5294"/>
                          <w:spacing w:val="-4"/>
                          <w:sz w:val="24"/>
                          <w:szCs w:val="24"/>
                          <w:rtl/>
                        </w:rPr>
                        <w:t xml:space="preserve"> </w:t>
                      </w:r>
                      <w:r w:rsidRPr="00D20A2B">
                        <w:rPr>
                          <w:rFonts w:cs="Tahoma" w:hint="eastAsia"/>
                          <w:color w:val="0B5294"/>
                          <w:spacing w:val="-4"/>
                          <w:sz w:val="24"/>
                          <w:szCs w:val="24"/>
                          <w:rtl/>
                        </w:rPr>
                        <w:t>מלא</w:t>
                      </w:r>
                      <w:r w:rsidRPr="00D20A2B">
                        <w:rPr>
                          <w:rFonts w:cs="Tahoma"/>
                          <w:color w:val="0B5294"/>
                          <w:spacing w:val="-4"/>
                          <w:sz w:val="24"/>
                          <w:szCs w:val="24"/>
                          <w:rtl/>
                        </w:rPr>
                        <w:t xml:space="preserve"> </w:t>
                      </w:r>
                      <w:r w:rsidRPr="00D20A2B">
                        <w:rPr>
                          <w:rFonts w:cs="Tahoma" w:hint="eastAsia"/>
                          <w:color w:val="0B5294"/>
                          <w:spacing w:val="-4"/>
                          <w:sz w:val="24"/>
                          <w:szCs w:val="24"/>
                          <w:rtl/>
                        </w:rPr>
                        <w:t>על</w:t>
                      </w:r>
                      <w:r w:rsidRPr="00D20A2B">
                        <w:rPr>
                          <w:rFonts w:cs="Tahoma"/>
                          <w:color w:val="0B5294"/>
                          <w:spacing w:val="-4"/>
                          <w:sz w:val="24"/>
                          <w:szCs w:val="24"/>
                          <w:rtl/>
                        </w:rPr>
                        <w:t xml:space="preserve"> </w:t>
                      </w:r>
                      <w:r w:rsidRPr="00D20A2B">
                        <w:rPr>
                          <w:rFonts w:cs="Tahoma" w:hint="eastAsia"/>
                          <w:color w:val="0B5294"/>
                          <w:spacing w:val="-4"/>
                          <w:sz w:val="24"/>
                          <w:szCs w:val="24"/>
                          <w:rtl/>
                        </w:rPr>
                        <w:t>מספר</w:t>
                      </w:r>
                      <w:r w:rsidRPr="00D20A2B">
                        <w:rPr>
                          <w:rFonts w:cs="Tahoma"/>
                          <w:color w:val="0B5294"/>
                          <w:spacing w:val="-4"/>
                          <w:sz w:val="24"/>
                          <w:szCs w:val="24"/>
                          <w:rtl/>
                        </w:rPr>
                        <w:t xml:space="preserve"> </w:t>
                      </w:r>
                      <w:r w:rsidRPr="00D20A2B">
                        <w:rPr>
                          <w:rFonts w:cs="Tahoma" w:hint="eastAsia"/>
                          <w:color w:val="0B5294"/>
                          <w:spacing w:val="-4"/>
                          <w:sz w:val="24"/>
                          <w:szCs w:val="24"/>
                          <w:rtl/>
                        </w:rPr>
                        <w:t>הבקשות</w:t>
                      </w:r>
                      <w:r w:rsidRPr="00D20A2B">
                        <w:rPr>
                          <w:rFonts w:cs="Tahoma"/>
                          <w:color w:val="0B5294"/>
                          <w:spacing w:val="-4"/>
                          <w:sz w:val="24"/>
                          <w:szCs w:val="24"/>
                          <w:rtl/>
                        </w:rPr>
                        <w:t xml:space="preserve"> </w:t>
                      </w:r>
                      <w:r w:rsidRPr="00D20A2B">
                        <w:rPr>
                          <w:rFonts w:cs="Tahoma" w:hint="eastAsia"/>
                          <w:color w:val="0B5294"/>
                          <w:spacing w:val="-4"/>
                          <w:sz w:val="24"/>
                          <w:szCs w:val="24"/>
                          <w:rtl/>
                        </w:rPr>
                        <w:t>המוגשות</w:t>
                      </w:r>
                      <w:r w:rsidRPr="00D20A2B">
                        <w:rPr>
                          <w:rFonts w:cs="Tahoma"/>
                          <w:color w:val="0B5294"/>
                          <w:spacing w:val="-4"/>
                          <w:sz w:val="24"/>
                          <w:szCs w:val="24"/>
                          <w:rtl/>
                        </w:rPr>
                        <w:t xml:space="preserve"> </w:t>
                      </w:r>
                      <w:r w:rsidRPr="00D20A2B">
                        <w:rPr>
                          <w:rFonts w:cs="Tahoma" w:hint="eastAsia"/>
                          <w:color w:val="0B5294"/>
                          <w:spacing w:val="-4"/>
                          <w:sz w:val="24"/>
                          <w:szCs w:val="24"/>
                          <w:rtl/>
                        </w:rPr>
                        <w:t>להתאמת</w:t>
                      </w:r>
                      <w:r w:rsidRPr="00D20A2B">
                        <w:rPr>
                          <w:rFonts w:cs="Tahoma"/>
                          <w:color w:val="0B5294"/>
                          <w:spacing w:val="-4"/>
                          <w:sz w:val="24"/>
                          <w:szCs w:val="24"/>
                          <w:rtl/>
                        </w:rPr>
                        <w:t xml:space="preserve"> </w:t>
                      </w:r>
                      <w:r w:rsidRPr="00D20A2B">
                        <w:rPr>
                          <w:rFonts w:cs="Tahoma" w:hint="eastAsia"/>
                          <w:color w:val="0B5294"/>
                          <w:spacing w:val="-4"/>
                          <w:sz w:val="24"/>
                          <w:szCs w:val="24"/>
                          <w:rtl/>
                        </w:rPr>
                        <w:t>נגישות</w:t>
                      </w:r>
                      <w:r w:rsidRPr="00D20A2B">
                        <w:rPr>
                          <w:rFonts w:cs="Tahoma"/>
                          <w:color w:val="0B5294"/>
                          <w:spacing w:val="-4"/>
                          <w:sz w:val="24"/>
                          <w:szCs w:val="24"/>
                          <w:rtl/>
                        </w:rPr>
                        <w:t xml:space="preserve"> </w:t>
                      </w:r>
                      <w:r w:rsidRPr="00D20A2B">
                        <w:rPr>
                          <w:rFonts w:cs="Tahoma" w:hint="eastAsia"/>
                          <w:color w:val="0B5294"/>
                          <w:spacing w:val="-4"/>
                          <w:sz w:val="24"/>
                          <w:szCs w:val="24"/>
                          <w:rtl/>
                        </w:rPr>
                        <w:t>עבור</w:t>
                      </w:r>
                      <w:r w:rsidRPr="00D20A2B">
                        <w:rPr>
                          <w:rFonts w:cs="Tahoma"/>
                          <w:color w:val="0B5294"/>
                          <w:spacing w:val="-4"/>
                          <w:sz w:val="24"/>
                          <w:szCs w:val="24"/>
                          <w:rtl/>
                        </w:rPr>
                        <w:t xml:space="preserve"> </w:t>
                      </w:r>
                      <w:r w:rsidRPr="00D20A2B">
                        <w:rPr>
                          <w:rFonts w:cs="Tahoma" w:hint="eastAsia"/>
                          <w:color w:val="0B5294"/>
                          <w:spacing w:val="-4"/>
                          <w:sz w:val="24"/>
                          <w:szCs w:val="24"/>
                          <w:rtl/>
                        </w:rPr>
                        <w:t>אנשים</w:t>
                      </w:r>
                      <w:r w:rsidRPr="00D20A2B">
                        <w:rPr>
                          <w:rFonts w:cs="Tahoma"/>
                          <w:color w:val="0B5294"/>
                          <w:spacing w:val="-4"/>
                          <w:sz w:val="24"/>
                          <w:szCs w:val="24"/>
                          <w:rtl/>
                        </w:rPr>
                        <w:t xml:space="preserve"> </w:t>
                      </w:r>
                      <w:r w:rsidRPr="00D20A2B">
                        <w:rPr>
                          <w:rFonts w:cs="Tahoma" w:hint="eastAsia"/>
                          <w:color w:val="0B5294"/>
                          <w:spacing w:val="-4"/>
                          <w:sz w:val="24"/>
                          <w:szCs w:val="24"/>
                          <w:rtl/>
                        </w:rPr>
                        <w:t>עם</w:t>
                      </w:r>
                      <w:r w:rsidRPr="00D20A2B">
                        <w:rPr>
                          <w:rFonts w:cs="Tahoma"/>
                          <w:color w:val="0B5294"/>
                          <w:spacing w:val="-4"/>
                          <w:sz w:val="24"/>
                          <w:szCs w:val="24"/>
                          <w:rtl/>
                        </w:rPr>
                        <w:t xml:space="preserve"> </w:t>
                      </w:r>
                      <w:r w:rsidRPr="00D20A2B">
                        <w:rPr>
                          <w:rFonts w:cs="Tahoma" w:hint="eastAsia"/>
                          <w:color w:val="0B5294"/>
                          <w:spacing w:val="-4"/>
                          <w:sz w:val="24"/>
                          <w:szCs w:val="24"/>
                          <w:rtl/>
                        </w:rPr>
                        <w:t>מוגבלות</w:t>
                      </w:r>
                      <w:r w:rsidRPr="00D20A2B">
                        <w:rPr>
                          <w:rFonts w:cs="Tahoma"/>
                          <w:color w:val="0B5294"/>
                          <w:spacing w:val="-4"/>
                          <w:sz w:val="24"/>
                          <w:szCs w:val="24"/>
                          <w:rtl/>
                        </w:rPr>
                        <w:t xml:space="preserve">, </w:t>
                      </w:r>
                      <w:r w:rsidRPr="00D20A2B">
                        <w:rPr>
                          <w:rFonts w:cs="Tahoma" w:hint="eastAsia"/>
                          <w:color w:val="0B5294"/>
                          <w:spacing w:val="-4"/>
                          <w:sz w:val="24"/>
                          <w:szCs w:val="24"/>
                          <w:rtl/>
                        </w:rPr>
                        <w:t>והיא</w:t>
                      </w:r>
                      <w:r w:rsidRPr="00D20A2B">
                        <w:rPr>
                          <w:rFonts w:cs="Tahoma"/>
                          <w:color w:val="0B5294"/>
                          <w:spacing w:val="-4"/>
                          <w:sz w:val="24"/>
                          <w:szCs w:val="24"/>
                          <w:rtl/>
                        </w:rPr>
                        <w:t xml:space="preserve"> </w:t>
                      </w:r>
                      <w:r w:rsidRPr="00D20A2B">
                        <w:rPr>
                          <w:rFonts w:cs="Tahoma" w:hint="eastAsia"/>
                          <w:color w:val="0B5294"/>
                          <w:spacing w:val="-4"/>
                          <w:sz w:val="24"/>
                          <w:szCs w:val="24"/>
                          <w:rtl/>
                        </w:rPr>
                        <w:t>מתקשה</w:t>
                      </w:r>
                      <w:r w:rsidRPr="00D20A2B">
                        <w:rPr>
                          <w:rFonts w:cs="Tahoma"/>
                          <w:color w:val="0B5294"/>
                          <w:spacing w:val="-4"/>
                          <w:sz w:val="24"/>
                          <w:szCs w:val="24"/>
                          <w:rtl/>
                        </w:rPr>
                        <w:t xml:space="preserve"> </w:t>
                      </w:r>
                      <w:r w:rsidRPr="00D20A2B">
                        <w:rPr>
                          <w:rFonts w:cs="Tahoma" w:hint="eastAsia"/>
                          <w:color w:val="0B5294"/>
                          <w:spacing w:val="-4"/>
                          <w:sz w:val="24"/>
                          <w:szCs w:val="24"/>
                          <w:rtl/>
                        </w:rPr>
                        <w:t>בבקרת</w:t>
                      </w:r>
                      <w:r w:rsidRPr="00D20A2B">
                        <w:rPr>
                          <w:rFonts w:cs="Tahoma"/>
                          <w:color w:val="0B5294"/>
                          <w:spacing w:val="-4"/>
                          <w:sz w:val="24"/>
                          <w:szCs w:val="24"/>
                          <w:rtl/>
                        </w:rPr>
                        <w:t xml:space="preserve"> </w:t>
                      </w:r>
                      <w:r w:rsidRPr="00D20A2B">
                        <w:rPr>
                          <w:rFonts w:cs="Tahoma" w:hint="eastAsia"/>
                          <w:color w:val="0B5294"/>
                          <w:spacing w:val="-4"/>
                          <w:sz w:val="24"/>
                          <w:szCs w:val="24"/>
                          <w:rtl/>
                        </w:rPr>
                        <w:t>יעילותו</w:t>
                      </w:r>
                      <w:r w:rsidRPr="00D20A2B">
                        <w:rPr>
                          <w:rFonts w:cs="Tahoma"/>
                          <w:color w:val="0B5294"/>
                          <w:spacing w:val="-4"/>
                          <w:sz w:val="24"/>
                          <w:szCs w:val="24"/>
                          <w:rtl/>
                        </w:rPr>
                        <w:t xml:space="preserve"> </w:t>
                      </w:r>
                      <w:r w:rsidRPr="00D20A2B">
                        <w:rPr>
                          <w:rFonts w:cs="Tahoma" w:hint="eastAsia"/>
                          <w:color w:val="0B5294"/>
                          <w:spacing w:val="-4"/>
                          <w:sz w:val="24"/>
                          <w:szCs w:val="24"/>
                          <w:rtl/>
                        </w:rPr>
                        <w:t>של</w:t>
                      </w:r>
                      <w:r w:rsidRPr="00D20A2B">
                        <w:rPr>
                          <w:rFonts w:cs="Tahoma"/>
                          <w:color w:val="0B5294"/>
                          <w:spacing w:val="-4"/>
                          <w:sz w:val="24"/>
                          <w:szCs w:val="24"/>
                          <w:rtl/>
                        </w:rPr>
                        <w:t xml:space="preserve"> </w:t>
                      </w:r>
                      <w:r w:rsidRPr="00D20A2B">
                        <w:rPr>
                          <w:rFonts w:cs="Tahoma" w:hint="eastAsia"/>
                          <w:color w:val="0B5294"/>
                          <w:spacing w:val="-4"/>
                          <w:sz w:val="24"/>
                          <w:szCs w:val="24"/>
                          <w:rtl/>
                        </w:rPr>
                        <w:t>הטיפול</w:t>
                      </w:r>
                      <w:r w:rsidRPr="00D20A2B">
                        <w:rPr>
                          <w:rFonts w:cs="Tahoma"/>
                          <w:color w:val="0B5294"/>
                          <w:spacing w:val="-4"/>
                          <w:sz w:val="24"/>
                          <w:szCs w:val="24"/>
                          <w:rtl/>
                        </w:rPr>
                        <w:t xml:space="preserve"> </w:t>
                      </w:r>
                      <w:r w:rsidRPr="00D20A2B">
                        <w:rPr>
                          <w:rFonts w:cs="Tahoma" w:hint="eastAsia"/>
                          <w:color w:val="0B5294"/>
                          <w:spacing w:val="-4"/>
                          <w:sz w:val="24"/>
                          <w:szCs w:val="24"/>
                          <w:rtl/>
                        </w:rPr>
                        <w:t>בהן</w:t>
                      </w:r>
                      <w:r w:rsidRPr="00D20A2B">
                        <w:rPr>
                          <w:rFonts w:cs="Tahoma"/>
                          <w:color w:val="0B5294"/>
                          <w:spacing w:val="-4"/>
                          <w:sz w:val="24"/>
                          <w:szCs w:val="24"/>
                          <w:rtl/>
                        </w:rPr>
                        <w:t xml:space="preserve"> </w:t>
                      </w:r>
                      <w:r w:rsidRPr="00D20A2B">
                        <w:rPr>
                          <w:rFonts w:cs="Tahoma" w:hint="eastAsia"/>
                          <w:color w:val="0B5294"/>
                          <w:spacing w:val="-4"/>
                          <w:sz w:val="24"/>
                          <w:szCs w:val="24"/>
                          <w:rtl/>
                        </w:rPr>
                        <w:t>ומילוין</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3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3323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8D146B">
      <w:pPr>
        <w:spacing w:before="180" w:after="240" w:line="240" w:lineRule="exact"/>
        <w:ind w:left="340" w:right="2268"/>
        <w:jc w:val="both"/>
        <w:rPr>
          <w:rFonts w:ascii="Tahoma" w:hAnsi="Tahoma" w:cs="Tahoma"/>
          <w:b/>
          <w:bCs/>
          <w:sz w:val="18"/>
          <w:szCs w:val="18"/>
          <w:rtl/>
        </w:rPr>
      </w:pPr>
      <w:r w:rsidRPr="00AD4F32">
        <w:rPr>
          <w:rFonts w:ascii="Tahoma" w:hAnsi="Tahoma" w:cs="Tahoma" w:hint="cs"/>
          <w:sz w:val="18"/>
          <w:szCs w:val="18"/>
          <w:rtl/>
        </w:rPr>
        <w:t xml:space="preserve">בתשובתה כתבה </w:t>
      </w:r>
      <w:r w:rsidRPr="00AD4F32">
        <w:rPr>
          <w:rFonts w:ascii="Tahoma" w:hAnsi="Tahoma" w:cs="Tahoma" w:hint="cs"/>
          <w:sz w:val="18"/>
          <w:szCs w:val="18"/>
          <w:rtl/>
        </w:rPr>
        <w:t>הב"ה</w:t>
      </w:r>
      <w:r w:rsidRPr="00AD4F32">
        <w:rPr>
          <w:rFonts w:ascii="Tahoma" w:hAnsi="Tahoma" w:cs="Tahoma" w:hint="cs"/>
          <w:sz w:val="18"/>
          <w:szCs w:val="18"/>
          <w:rtl/>
        </w:rPr>
        <w:t xml:space="preserve"> כי בתחילת שנת 2019 תשופר המערכת הממוחשבת והמידע שייאסף על היקף הבקשות, לצורך בחינתו של טיב השירות הניתן על ידי </w:t>
      </w:r>
      <w:r w:rsidRPr="00AD4F32">
        <w:rPr>
          <w:rFonts w:ascii="Tahoma" w:hAnsi="Tahoma" w:cs="Tahoma" w:hint="cs"/>
          <w:sz w:val="18"/>
          <w:szCs w:val="18"/>
          <w:rtl/>
        </w:rPr>
        <w:t>הב"ה</w:t>
      </w:r>
      <w:r w:rsidRPr="00AD4F32">
        <w:rPr>
          <w:rFonts w:ascii="Tahoma" w:hAnsi="Tahoma" w:cs="Tahoma" w:hint="cs"/>
          <w:sz w:val="18"/>
          <w:szCs w:val="18"/>
          <w:rtl/>
        </w:rPr>
        <w:t>, ישקף את המצב בפועל. עוד נכתב</w:t>
      </w:r>
      <w:r w:rsidRPr="00AD4F32">
        <w:rPr>
          <w:rFonts w:ascii="Tahoma" w:hAnsi="Tahoma" w:cs="Tahoma"/>
          <w:sz w:val="18"/>
          <w:szCs w:val="18"/>
          <w:rtl/>
        </w:rPr>
        <w:t xml:space="preserve">, כי </w:t>
      </w:r>
      <w:r w:rsidRPr="00AD4F32">
        <w:rPr>
          <w:rFonts w:ascii="Tahoma" w:hAnsi="Tahoma" w:cs="Tahoma" w:hint="cs"/>
          <w:sz w:val="18"/>
          <w:szCs w:val="18"/>
          <w:rtl/>
        </w:rPr>
        <w:t>ל</w:t>
      </w:r>
      <w:r w:rsidRPr="00AD4F32">
        <w:rPr>
          <w:rFonts w:ascii="Tahoma" w:hAnsi="Tahoma" w:cs="Tahoma"/>
          <w:sz w:val="18"/>
          <w:szCs w:val="18"/>
          <w:rtl/>
        </w:rPr>
        <w:t xml:space="preserve">נוכח ממצאי הדוח, </w:t>
      </w:r>
      <w:r w:rsidRPr="00AD4F32">
        <w:rPr>
          <w:rFonts w:ascii="Tahoma" w:hAnsi="Tahoma" w:cs="Tahoma" w:hint="eastAsia"/>
          <w:sz w:val="18"/>
          <w:szCs w:val="18"/>
          <w:rtl/>
        </w:rPr>
        <w:t>בסבב</w:t>
      </w:r>
      <w:r w:rsidRPr="00AD4F32">
        <w:rPr>
          <w:rFonts w:ascii="Tahoma" w:hAnsi="Tahoma" w:cs="Tahoma"/>
          <w:sz w:val="18"/>
          <w:szCs w:val="18"/>
          <w:rtl/>
        </w:rPr>
        <w:t xml:space="preserve"> ההדרכה המתקיים בימים אל</w:t>
      </w:r>
      <w:r w:rsidRPr="00AD4F32">
        <w:rPr>
          <w:rFonts w:ascii="Tahoma" w:hAnsi="Tahoma" w:cs="Tahoma" w:hint="cs"/>
          <w:sz w:val="18"/>
          <w:szCs w:val="18"/>
          <w:rtl/>
        </w:rPr>
        <w:t>ה</w:t>
      </w:r>
      <w:r w:rsidRPr="00AD4F32">
        <w:rPr>
          <w:rFonts w:ascii="Tahoma" w:hAnsi="Tahoma" w:cs="Tahoma"/>
          <w:sz w:val="18"/>
          <w:szCs w:val="18"/>
          <w:rtl/>
        </w:rPr>
        <w:t xml:space="preserve"> בכל מחוזות </w:t>
      </w:r>
      <w:r w:rsidRPr="00AD4F32">
        <w:rPr>
          <w:rFonts w:ascii="Tahoma" w:hAnsi="Tahoma" w:cs="Tahoma"/>
          <w:sz w:val="18"/>
          <w:szCs w:val="18"/>
          <w:rtl/>
        </w:rPr>
        <w:t>הב"ה</w:t>
      </w:r>
      <w:r w:rsidRPr="00AD4F32">
        <w:rPr>
          <w:rFonts w:ascii="Tahoma" w:hAnsi="Tahoma" w:cs="Tahoma" w:hint="cs"/>
          <w:sz w:val="18"/>
          <w:szCs w:val="18"/>
          <w:rtl/>
        </w:rPr>
        <w:t>,</w:t>
      </w:r>
      <w:r w:rsidRPr="00AD4F32">
        <w:rPr>
          <w:rFonts w:ascii="Tahoma" w:hAnsi="Tahoma" w:cs="Tahoma"/>
          <w:sz w:val="18"/>
          <w:szCs w:val="18"/>
          <w:rtl/>
        </w:rPr>
        <w:t xml:space="preserve"> מודגש</w:t>
      </w:r>
      <w:r w:rsidRPr="00AD4F32">
        <w:rPr>
          <w:rFonts w:ascii="Tahoma" w:hAnsi="Tahoma" w:cs="Tahoma" w:hint="cs"/>
          <w:sz w:val="18"/>
          <w:szCs w:val="18"/>
          <w:rtl/>
        </w:rPr>
        <w:t>ת</w:t>
      </w:r>
      <w:r w:rsidRPr="00AD4F32">
        <w:rPr>
          <w:rFonts w:ascii="Tahoma" w:hAnsi="Tahoma" w:cs="Tahoma"/>
          <w:sz w:val="18"/>
          <w:szCs w:val="18"/>
          <w:rtl/>
        </w:rPr>
        <w:t xml:space="preserve"> לעובדים </w:t>
      </w:r>
      <w:r w:rsidRPr="00AD4F32">
        <w:rPr>
          <w:rFonts w:ascii="Tahoma" w:hAnsi="Tahoma" w:cs="Tahoma" w:hint="cs"/>
          <w:sz w:val="18"/>
          <w:szCs w:val="18"/>
          <w:rtl/>
        </w:rPr>
        <w:t>הדרישה מהם</w:t>
      </w:r>
      <w:r w:rsidRPr="00AD4F32">
        <w:rPr>
          <w:rFonts w:ascii="Tahoma" w:hAnsi="Tahoma" w:cs="Tahoma"/>
          <w:sz w:val="18"/>
          <w:szCs w:val="18"/>
          <w:rtl/>
        </w:rPr>
        <w:t xml:space="preserve"> לדאוג ולסמן תיק</w:t>
      </w:r>
      <w:r w:rsidRPr="00AD4F32">
        <w:rPr>
          <w:rFonts w:ascii="Tahoma" w:hAnsi="Tahoma" w:cs="Tahoma" w:hint="cs"/>
          <w:sz w:val="18"/>
          <w:szCs w:val="18"/>
          <w:rtl/>
        </w:rPr>
        <w:t>ים</w:t>
      </w:r>
      <w:r w:rsidRPr="00AD4F32">
        <w:rPr>
          <w:rFonts w:ascii="Tahoma" w:hAnsi="Tahoma" w:cs="Tahoma"/>
          <w:sz w:val="18"/>
          <w:szCs w:val="18"/>
          <w:rtl/>
        </w:rPr>
        <w:t xml:space="preserve"> כנדרש.</w:t>
      </w:r>
    </w:p>
    <w:p w:rsidR="00A207F5" w:rsidRPr="00AD4F32" w:rsidP="008D146B">
      <w:pPr>
        <w:pStyle w:val="RESHET"/>
        <w:rPr>
          <w:rtl/>
        </w:rPr>
      </w:pPr>
      <w:r w:rsidRPr="00AD4F32">
        <w:rPr>
          <w:rFonts w:hint="cs"/>
          <w:rtl/>
        </w:rPr>
        <w:t xml:space="preserve">בחלוף תשע שנים מבקשתה של הכנסת </w:t>
      </w:r>
      <w:r w:rsidRPr="00AD4F32">
        <w:rPr>
          <w:rFonts w:hint="cs"/>
          <w:rtl/>
        </w:rPr>
        <w:t>מהב"ה</w:t>
      </w:r>
      <w:r w:rsidRPr="00AD4F32">
        <w:rPr>
          <w:rFonts w:hint="cs"/>
          <w:rtl/>
        </w:rPr>
        <w:t xml:space="preserve"> להעביר לה נתונים על יישומו של חוק חקירה והעדה, ולמרות חובתה לפי תקנות השירות לערוך בדיקה תקופתית, עדיין אין </w:t>
      </w:r>
      <w:r w:rsidRPr="00AD4F32">
        <w:rPr>
          <w:rFonts w:hint="cs"/>
          <w:rtl/>
        </w:rPr>
        <w:t>להב</w:t>
      </w:r>
      <w:r w:rsidRPr="00AD4F32">
        <w:rPr>
          <w:rtl/>
        </w:rPr>
        <w:t>"</w:t>
      </w:r>
      <w:r w:rsidRPr="00AD4F32">
        <w:rPr>
          <w:rFonts w:hint="cs"/>
          <w:rtl/>
        </w:rPr>
        <w:t>ה</w:t>
      </w:r>
      <w:r w:rsidRPr="00AD4F32">
        <w:rPr>
          <w:rFonts w:hint="cs"/>
          <w:rtl/>
        </w:rPr>
        <w:t xml:space="preserve"> נתונים אלה. בין השאר, </w:t>
      </w:r>
      <w:r w:rsidRPr="00AD4F32">
        <w:rPr>
          <w:rFonts w:hint="cs"/>
          <w:rtl/>
        </w:rPr>
        <w:t>הב</w:t>
      </w:r>
      <w:r w:rsidRPr="00AD4F32">
        <w:rPr>
          <w:rtl/>
        </w:rPr>
        <w:t>"</w:t>
      </w:r>
      <w:r w:rsidRPr="00AD4F32">
        <w:rPr>
          <w:rFonts w:hint="cs"/>
          <w:rtl/>
        </w:rPr>
        <w:t>ה</w:t>
      </w:r>
      <w:r w:rsidRPr="00AD4F32">
        <w:rPr>
          <w:rFonts w:hint="cs"/>
          <w:rtl/>
        </w:rPr>
        <w:t xml:space="preserve"> לא מחזיקה נתונים מלאים על מספר הבקשות שהוגשו להתאמת נגישות בהליכים משפטיים</w:t>
      </w:r>
      <w:r w:rsidRPr="00AD4F32">
        <w:rPr>
          <w:rtl/>
        </w:rPr>
        <w:t>,</w:t>
      </w:r>
      <w:r w:rsidRPr="00AD4F32">
        <w:rPr>
          <w:rFonts w:hint="cs"/>
          <w:rtl/>
        </w:rPr>
        <w:t xml:space="preserve"> מהות הבקשות,</w:t>
      </w:r>
      <w:r w:rsidRPr="00AD4F32">
        <w:rPr>
          <w:rtl/>
        </w:rPr>
        <w:t xml:space="preserve"> </w:t>
      </w:r>
      <w:r w:rsidRPr="00AD4F32">
        <w:rPr>
          <w:rFonts w:hint="eastAsia"/>
          <w:rtl/>
        </w:rPr>
        <w:t>אישורן</w:t>
      </w:r>
      <w:r w:rsidRPr="00AD4F32">
        <w:rPr>
          <w:rtl/>
        </w:rPr>
        <w:t xml:space="preserve"> או </w:t>
      </w:r>
      <w:r w:rsidRPr="00AD4F32">
        <w:rPr>
          <w:rFonts w:hint="cs"/>
          <w:rtl/>
        </w:rPr>
        <w:t>דחייתן ואופן מילוין.</w:t>
      </w:r>
      <w:r w:rsidRPr="00AD4F32">
        <w:rPr>
          <w:rtl/>
        </w:rPr>
        <w:t xml:space="preserve"> </w:t>
      </w:r>
      <w:r w:rsidRPr="00AD4F32">
        <w:rPr>
          <w:rFonts w:hint="cs"/>
          <w:rtl/>
        </w:rPr>
        <w:t xml:space="preserve">על </w:t>
      </w:r>
      <w:r w:rsidRPr="00AD4F32">
        <w:rPr>
          <w:rFonts w:hint="cs"/>
          <w:rtl/>
        </w:rPr>
        <w:t>הב</w:t>
      </w:r>
      <w:r w:rsidRPr="00AD4F32">
        <w:rPr>
          <w:rtl/>
        </w:rPr>
        <w:t>"</w:t>
      </w:r>
      <w:r w:rsidRPr="00AD4F32">
        <w:rPr>
          <w:rFonts w:hint="cs"/>
          <w:rtl/>
        </w:rPr>
        <w:t>ה</w:t>
      </w:r>
      <w:r w:rsidRPr="00AD4F32">
        <w:rPr>
          <w:rFonts w:hint="cs"/>
          <w:rtl/>
        </w:rPr>
        <w:t xml:space="preserve"> לתעד כל בקשה להתאמת נגישות שהוגשה, ללא תלות באופן הגשתה, ועליה לאסוף נתונים סטטיסטיים לשם בחינת איכותו של השירות הניתן לאנשים עם מוגבלות המשתתפים בהליכים משפטיים, ולשם שיפורו. </w:t>
      </w:r>
    </w:p>
    <w:p w:rsidR="00A207F5" w:rsidRPr="008D146B" w:rsidP="002C7EDD">
      <w:pPr>
        <w:spacing w:line="240" w:lineRule="exact"/>
        <w:ind w:right="2268"/>
        <w:jc w:val="both"/>
        <w:rPr>
          <w:rFonts w:ascii="Tahoma" w:hAnsi="Tahoma" w:cs="Tahoma"/>
          <w:sz w:val="18"/>
          <w:szCs w:val="18"/>
          <w:rtl/>
        </w:rPr>
      </w:pPr>
    </w:p>
    <w:p w:rsidR="00A207F5" w:rsidRPr="00A40B38" w:rsidP="002C7EDD">
      <w:pPr>
        <w:pStyle w:val="KOT5"/>
        <w:rPr>
          <w:rtl/>
        </w:rPr>
      </w:pPr>
      <w:r w:rsidRPr="00A40B38">
        <w:rPr>
          <w:rFonts w:hint="cs"/>
          <w:rtl/>
        </w:rPr>
        <w:t>סיוע במילוי טפסים</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לפי</w:t>
      </w:r>
      <w:r w:rsidRPr="00AD4F32">
        <w:rPr>
          <w:rFonts w:ascii="Tahoma" w:hAnsi="Tahoma" w:cs="Tahoma"/>
          <w:sz w:val="18"/>
          <w:szCs w:val="18"/>
          <w:rtl/>
        </w:rPr>
        <w:t xml:space="preserve"> </w:t>
      </w:r>
      <w:r w:rsidRPr="00AD4F32">
        <w:rPr>
          <w:rFonts w:ascii="Tahoma" w:hAnsi="Tahoma" w:cs="Tahoma" w:hint="cs"/>
          <w:sz w:val="18"/>
          <w:szCs w:val="18"/>
          <w:rtl/>
        </w:rPr>
        <w:t>תקנות</w:t>
      </w:r>
      <w:r w:rsidRPr="00AD4F32">
        <w:rPr>
          <w:rFonts w:ascii="Tahoma" w:hAnsi="Tahoma" w:cs="Tahoma"/>
          <w:sz w:val="18"/>
          <w:szCs w:val="18"/>
          <w:rtl/>
        </w:rPr>
        <w:t xml:space="preserve"> </w:t>
      </w:r>
      <w:r w:rsidRPr="00AD4F32">
        <w:rPr>
          <w:rFonts w:ascii="Tahoma" w:hAnsi="Tahoma" w:cs="Tahoma" w:hint="cs"/>
          <w:sz w:val="18"/>
          <w:szCs w:val="18"/>
          <w:rtl/>
        </w:rPr>
        <w:t>השירות</w:t>
      </w:r>
      <w:r w:rsidRPr="00AD4F32">
        <w:rPr>
          <w:rFonts w:ascii="Tahoma" w:hAnsi="Tahoma" w:cs="Tahoma"/>
          <w:sz w:val="18"/>
          <w:szCs w:val="18"/>
          <w:rtl/>
        </w:rPr>
        <w:t xml:space="preserve">, </w:t>
      </w:r>
      <w:r w:rsidRPr="00AD4F32">
        <w:rPr>
          <w:rFonts w:ascii="Tahoma" w:hAnsi="Tahoma" w:cs="Tahoma" w:hint="cs"/>
          <w:sz w:val="18"/>
          <w:szCs w:val="18"/>
          <w:rtl/>
        </w:rPr>
        <w:t>אם</w:t>
      </w:r>
      <w:r w:rsidRPr="00AD4F32">
        <w:rPr>
          <w:rFonts w:ascii="Tahoma" w:hAnsi="Tahoma" w:cs="Tahoma"/>
          <w:sz w:val="18"/>
          <w:szCs w:val="18"/>
          <w:rtl/>
        </w:rPr>
        <w:t xml:space="preserve"> </w:t>
      </w:r>
      <w:r w:rsidRPr="00AD4F32">
        <w:rPr>
          <w:rFonts w:ascii="Tahoma" w:hAnsi="Tahoma" w:cs="Tahoma" w:hint="cs"/>
          <w:sz w:val="18"/>
          <w:szCs w:val="18"/>
          <w:rtl/>
        </w:rPr>
        <w:t>קבלת</w:t>
      </w:r>
      <w:r w:rsidRPr="00AD4F32">
        <w:rPr>
          <w:rFonts w:ascii="Tahoma" w:hAnsi="Tahoma" w:cs="Tahoma"/>
          <w:sz w:val="18"/>
          <w:szCs w:val="18"/>
          <w:rtl/>
        </w:rPr>
        <w:t xml:space="preserve"> </w:t>
      </w:r>
      <w:r w:rsidRPr="00AD4F32">
        <w:rPr>
          <w:rFonts w:ascii="Tahoma" w:hAnsi="Tahoma" w:cs="Tahoma" w:hint="cs"/>
          <w:sz w:val="18"/>
          <w:szCs w:val="18"/>
          <w:rtl/>
        </w:rPr>
        <w:t>השירות</w:t>
      </w:r>
      <w:r w:rsidRPr="00AD4F32">
        <w:rPr>
          <w:rFonts w:ascii="Tahoma" w:hAnsi="Tahoma" w:cs="Tahoma"/>
          <w:sz w:val="18"/>
          <w:szCs w:val="18"/>
          <w:rtl/>
        </w:rPr>
        <w:t xml:space="preserve"> </w:t>
      </w:r>
      <w:r w:rsidRPr="00AD4F32">
        <w:rPr>
          <w:rFonts w:ascii="Tahoma" w:hAnsi="Tahoma" w:cs="Tahoma" w:hint="cs"/>
          <w:sz w:val="18"/>
          <w:szCs w:val="18"/>
          <w:rtl/>
        </w:rPr>
        <w:t>מותנית במילוי</w:t>
      </w:r>
      <w:r w:rsidRPr="00AD4F32">
        <w:rPr>
          <w:rFonts w:ascii="Tahoma" w:hAnsi="Tahoma" w:cs="Tahoma"/>
          <w:sz w:val="18"/>
          <w:szCs w:val="18"/>
          <w:rtl/>
        </w:rPr>
        <w:t xml:space="preserve"> </w:t>
      </w:r>
      <w:r w:rsidRPr="00AD4F32">
        <w:rPr>
          <w:rFonts w:ascii="Tahoma" w:hAnsi="Tahoma" w:cs="Tahoma" w:hint="cs"/>
          <w:sz w:val="18"/>
          <w:szCs w:val="18"/>
          <w:rtl/>
        </w:rPr>
        <w:t>טפסים</w:t>
      </w:r>
      <w:r w:rsidRPr="00AD4F32">
        <w:rPr>
          <w:rFonts w:ascii="Tahoma" w:hAnsi="Tahoma" w:cs="Tahoma"/>
          <w:sz w:val="18"/>
          <w:szCs w:val="18"/>
          <w:rtl/>
        </w:rPr>
        <w:t xml:space="preserve">, </w:t>
      </w:r>
      <w:r w:rsidRPr="00AD4F32">
        <w:rPr>
          <w:rFonts w:ascii="Tahoma" w:hAnsi="Tahoma" w:cs="Tahoma" w:hint="cs"/>
          <w:sz w:val="18"/>
          <w:szCs w:val="18"/>
          <w:rtl/>
        </w:rPr>
        <w:t>נותן</w:t>
      </w:r>
      <w:r w:rsidRPr="00AD4F32">
        <w:rPr>
          <w:rFonts w:ascii="Tahoma" w:hAnsi="Tahoma" w:cs="Tahoma"/>
          <w:sz w:val="18"/>
          <w:szCs w:val="18"/>
          <w:rtl/>
        </w:rPr>
        <w:t xml:space="preserve"> </w:t>
      </w:r>
      <w:r w:rsidRPr="00AD4F32">
        <w:rPr>
          <w:rFonts w:ascii="Tahoma" w:hAnsi="Tahoma" w:cs="Tahoma" w:hint="cs"/>
          <w:sz w:val="18"/>
          <w:szCs w:val="18"/>
          <w:rtl/>
        </w:rPr>
        <w:t>השירות</w:t>
      </w:r>
      <w:r w:rsidRPr="00AD4F32">
        <w:rPr>
          <w:rFonts w:ascii="Tahoma" w:hAnsi="Tahoma" w:cs="Tahoma"/>
          <w:sz w:val="18"/>
          <w:szCs w:val="18"/>
          <w:rtl/>
        </w:rPr>
        <w:t xml:space="preserve"> </w:t>
      </w:r>
      <w:r w:rsidRPr="00AD4F32">
        <w:rPr>
          <w:rFonts w:ascii="Tahoma" w:hAnsi="Tahoma" w:cs="Tahoma" w:hint="cs"/>
          <w:sz w:val="18"/>
          <w:szCs w:val="18"/>
          <w:rtl/>
        </w:rPr>
        <w:t>יספק סיוע</w:t>
      </w:r>
      <w:r w:rsidRPr="00AD4F32">
        <w:rPr>
          <w:rFonts w:ascii="Tahoma" w:hAnsi="Tahoma" w:cs="Tahoma"/>
          <w:sz w:val="18"/>
          <w:szCs w:val="18"/>
          <w:rtl/>
        </w:rPr>
        <w:t xml:space="preserve"> </w:t>
      </w:r>
      <w:r w:rsidRPr="00AD4F32">
        <w:rPr>
          <w:rFonts w:ascii="Tahoma" w:hAnsi="Tahoma" w:cs="Tahoma" w:hint="cs"/>
          <w:sz w:val="18"/>
          <w:szCs w:val="18"/>
          <w:rtl/>
        </w:rPr>
        <w:t>במילוי</w:t>
      </w:r>
      <w:r w:rsidRPr="00AD4F32">
        <w:rPr>
          <w:rFonts w:ascii="Tahoma" w:hAnsi="Tahoma" w:cs="Tahoma"/>
          <w:sz w:val="18"/>
          <w:szCs w:val="18"/>
          <w:rtl/>
        </w:rPr>
        <w:t xml:space="preserve"> </w:t>
      </w:r>
      <w:r w:rsidRPr="00AD4F32">
        <w:rPr>
          <w:rFonts w:ascii="Tahoma" w:hAnsi="Tahoma" w:cs="Tahoma" w:hint="cs"/>
          <w:sz w:val="18"/>
          <w:szCs w:val="18"/>
          <w:rtl/>
        </w:rPr>
        <w:t>טפסים</w:t>
      </w:r>
      <w:r w:rsidRPr="00AD4F32">
        <w:rPr>
          <w:rFonts w:ascii="Tahoma" w:hAnsi="Tahoma" w:cs="Tahoma"/>
          <w:sz w:val="18"/>
          <w:szCs w:val="18"/>
          <w:rtl/>
        </w:rPr>
        <w:t xml:space="preserve"> </w:t>
      </w:r>
      <w:r w:rsidRPr="00AD4F32">
        <w:rPr>
          <w:rFonts w:ascii="Tahoma" w:hAnsi="Tahoma" w:cs="Tahoma" w:hint="cs"/>
          <w:sz w:val="18"/>
          <w:szCs w:val="18"/>
          <w:rtl/>
        </w:rPr>
        <w:t>לבקשתו</w:t>
      </w:r>
      <w:r w:rsidRPr="00AD4F32">
        <w:rPr>
          <w:rFonts w:ascii="Tahoma" w:hAnsi="Tahoma" w:cs="Tahoma"/>
          <w:sz w:val="18"/>
          <w:szCs w:val="18"/>
          <w:rtl/>
        </w:rPr>
        <w:t xml:space="preserve"> </w:t>
      </w:r>
      <w:r w:rsidRPr="00AD4F32">
        <w:rPr>
          <w:rFonts w:ascii="Tahoma" w:hAnsi="Tahoma" w:cs="Tahoma" w:hint="cs"/>
          <w:sz w:val="18"/>
          <w:szCs w:val="18"/>
          <w:rtl/>
        </w:rPr>
        <w:t>של</w:t>
      </w:r>
      <w:r w:rsidRPr="00AD4F32">
        <w:rPr>
          <w:rFonts w:ascii="Tahoma" w:hAnsi="Tahoma" w:cs="Tahoma"/>
          <w:sz w:val="18"/>
          <w:szCs w:val="18"/>
          <w:rtl/>
        </w:rPr>
        <w:t xml:space="preserve"> </w:t>
      </w:r>
      <w:r w:rsidRPr="00AD4F32">
        <w:rPr>
          <w:rFonts w:ascii="Tahoma" w:hAnsi="Tahoma" w:cs="Tahoma" w:hint="cs"/>
          <w:sz w:val="18"/>
          <w:szCs w:val="18"/>
          <w:rtl/>
        </w:rPr>
        <w:t>אדם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על פי</w:t>
      </w:r>
      <w:r w:rsidRPr="00AD4F32">
        <w:rPr>
          <w:rFonts w:ascii="Tahoma" w:hAnsi="Tahoma" w:cs="Tahoma"/>
          <w:sz w:val="18"/>
          <w:szCs w:val="18"/>
          <w:rtl/>
        </w:rPr>
        <w:t xml:space="preserve"> </w:t>
      </w:r>
      <w:r w:rsidRPr="00AD4F32">
        <w:rPr>
          <w:rFonts w:ascii="Tahoma" w:hAnsi="Tahoma" w:cs="Tahoma" w:hint="cs"/>
          <w:sz w:val="18"/>
          <w:szCs w:val="18"/>
          <w:rtl/>
        </w:rPr>
        <w:t>נוהל</w:t>
      </w:r>
      <w:r w:rsidRPr="00AD4F32">
        <w:rPr>
          <w:rFonts w:ascii="Tahoma" w:hAnsi="Tahoma" w:cs="Tahoma"/>
          <w:sz w:val="18"/>
          <w:szCs w:val="18"/>
          <w:rtl/>
        </w:rPr>
        <w:t xml:space="preserve"> בתי המשפט</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 xml:space="preserve">על עובד בתי המשפט חל איסור לסייע במילוי טופס או במתן הסבר כלשהו על הטופס - עליו להפנות אדם עם מוגבלות </w:t>
      </w:r>
      <w:r w:rsidRPr="00AD4F32">
        <w:rPr>
          <w:rFonts w:ascii="Tahoma" w:hAnsi="Tahoma" w:cs="Tahoma"/>
          <w:sz w:val="18"/>
          <w:szCs w:val="18"/>
          <w:rtl/>
        </w:rPr>
        <w:t xml:space="preserve">לעמדות המתנדבים </w:t>
      </w:r>
      <w:r w:rsidRPr="00AD4F32">
        <w:rPr>
          <w:rFonts w:ascii="Tahoma" w:hAnsi="Tahoma" w:cs="Tahoma" w:hint="cs"/>
          <w:sz w:val="18"/>
          <w:szCs w:val="18"/>
          <w:rtl/>
        </w:rPr>
        <w:t>ולאנשי</w:t>
      </w:r>
      <w:r w:rsidRPr="00AD4F32">
        <w:rPr>
          <w:rFonts w:ascii="Tahoma" w:hAnsi="Tahoma" w:cs="Tahoma"/>
          <w:sz w:val="18"/>
          <w:szCs w:val="18"/>
          <w:rtl/>
        </w:rPr>
        <w:t xml:space="preserve"> השירות הלאומי</w:t>
      </w:r>
      <w:r w:rsidRPr="00AD4F32">
        <w:rPr>
          <w:rFonts w:ascii="Tahoma" w:hAnsi="Tahoma" w:cs="Tahoma" w:hint="cs"/>
          <w:sz w:val="18"/>
          <w:szCs w:val="18"/>
          <w:rtl/>
        </w:rPr>
        <w:t xml:space="preserve"> </w:t>
      </w:r>
      <w:r w:rsidRPr="00AD4F32">
        <w:rPr>
          <w:rFonts w:ascii="Tahoma" w:hAnsi="Tahoma" w:cs="Tahoma"/>
          <w:sz w:val="18"/>
          <w:szCs w:val="18"/>
          <w:rtl/>
        </w:rPr>
        <w:t>שנמצאים בבתי המשפט</w:t>
      </w:r>
      <w:r w:rsidRPr="00AD4F32">
        <w:rPr>
          <w:rFonts w:ascii="Tahoma" w:hAnsi="Tahoma" w:cs="Tahoma" w:hint="cs"/>
          <w:sz w:val="18"/>
          <w:szCs w:val="18"/>
          <w:rtl/>
        </w:rPr>
        <w:t xml:space="preserve"> גם לצורך סיוע במילוי טפסים</w:t>
      </w:r>
      <w:r w:rsidRPr="00AD4F32">
        <w:rPr>
          <w:rFonts w:ascii="Tahoma" w:hAnsi="Tahoma" w:cs="Tahoma"/>
          <w:sz w:val="18"/>
          <w:szCs w:val="18"/>
          <w:rtl/>
        </w:rPr>
        <w:t xml:space="preserve">. </w:t>
      </w:r>
    </w:p>
    <w:p w:rsidR="00A207F5" w:rsidRPr="00AD4F32" w:rsidP="008D146B">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במדינת</w:t>
      </w:r>
      <w:r w:rsidRPr="00AD4F32">
        <w:rPr>
          <w:rFonts w:ascii="Tahoma" w:hAnsi="Tahoma" w:cs="Tahoma"/>
          <w:sz w:val="18"/>
          <w:szCs w:val="18"/>
          <w:rtl/>
        </w:rPr>
        <w:t xml:space="preserve"> </w:t>
      </w:r>
      <w:r w:rsidRPr="00AD4F32">
        <w:rPr>
          <w:rFonts w:ascii="Tahoma" w:hAnsi="Tahoma" w:cs="Tahoma" w:hint="cs"/>
          <w:sz w:val="18"/>
          <w:szCs w:val="18"/>
          <w:rtl/>
        </w:rPr>
        <w:t>ישראל יש</w:t>
      </w:r>
      <w:r w:rsidRPr="00AD4F32">
        <w:rPr>
          <w:rFonts w:ascii="Tahoma" w:hAnsi="Tahoma" w:cs="Tahoma"/>
          <w:sz w:val="18"/>
          <w:szCs w:val="18"/>
          <w:rtl/>
        </w:rPr>
        <w:t xml:space="preserve"> </w:t>
      </w:r>
      <w:r w:rsidRPr="00AD4F32">
        <w:rPr>
          <w:rFonts w:ascii="Tahoma" w:hAnsi="Tahoma" w:cs="Tahoma" w:hint="cs"/>
          <w:sz w:val="18"/>
          <w:szCs w:val="18"/>
          <w:rtl/>
        </w:rPr>
        <w:t>113</w:t>
      </w:r>
      <w:r w:rsidRPr="00AD4F32">
        <w:rPr>
          <w:rFonts w:ascii="Tahoma" w:hAnsi="Tahoma" w:cs="Tahoma"/>
          <w:sz w:val="18"/>
          <w:szCs w:val="18"/>
          <w:rtl/>
        </w:rPr>
        <w:t xml:space="preserve"> </w:t>
      </w:r>
      <w:r w:rsidRPr="00AD4F32">
        <w:rPr>
          <w:rFonts w:ascii="Tahoma" w:hAnsi="Tahoma" w:cs="Tahoma" w:hint="cs"/>
          <w:sz w:val="18"/>
          <w:szCs w:val="18"/>
          <w:rtl/>
        </w:rPr>
        <w:t xml:space="preserve">בתי משפט שבאחריות </w:t>
      </w:r>
      <w:r w:rsidRPr="00AD4F32">
        <w:rPr>
          <w:rFonts w:ascii="Tahoma" w:hAnsi="Tahoma" w:cs="Tahoma" w:hint="cs"/>
          <w:sz w:val="18"/>
          <w:szCs w:val="18"/>
          <w:rtl/>
        </w:rPr>
        <w:t>הב</w:t>
      </w:r>
      <w:r w:rsidRPr="00AD4F32">
        <w:rPr>
          <w:rFonts w:ascii="Tahoma" w:hAnsi="Tahoma" w:cs="Tahoma"/>
          <w:sz w:val="18"/>
          <w:szCs w:val="18"/>
          <w:rtl/>
        </w:rPr>
        <w:t>"</w:t>
      </w:r>
      <w:r w:rsidRPr="00AD4F32">
        <w:rPr>
          <w:rFonts w:ascii="Tahoma" w:hAnsi="Tahoma" w:cs="Tahoma" w:hint="cs"/>
          <w:sz w:val="18"/>
          <w:szCs w:val="18"/>
          <w:rtl/>
        </w:rPr>
        <w:t>ה</w:t>
      </w:r>
      <w:r w:rsidRPr="00AD4F32">
        <w:rPr>
          <w:rFonts w:ascii="Tahoma" w:hAnsi="Tahoma" w:cs="Tahoma" w:hint="cs"/>
          <w:sz w:val="18"/>
          <w:szCs w:val="18"/>
          <w:rtl/>
        </w:rPr>
        <w:t>, והם</w:t>
      </w:r>
      <w:r w:rsidRPr="00AD4F32">
        <w:rPr>
          <w:rFonts w:ascii="Tahoma" w:hAnsi="Tahoma" w:cs="Tahoma"/>
          <w:sz w:val="18"/>
          <w:szCs w:val="18"/>
          <w:rtl/>
        </w:rPr>
        <w:t xml:space="preserve"> </w:t>
      </w:r>
      <w:r w:rsidRPr="00AD4F32">
        <w:rPr>
          <w:rFonts w:ascii="Tahoma" w:hAnsi="Tahoma" w:cs="Tahoma" w:hint="cs"/>
          <w:sz w:val="18"/>
          <w:szCs w:val="18"/>
          <w:rtl/>
        </w:rPr>
        <w:t>פועלים במתחמים המצויים</w:t>
      </w:r>
      <w:r w:rsidRPr="00AD4F32">
        <w:rPr>
          <w:rFonts w:ascii="Tahoma" w:hAnsi="Tahoma" w:cs="Tahoma"/>
          <w:sz w:val="18"/>
          <w:szCs w:val="18"/>
          <w:rtl/>
        </w:rPr>
        <w:t xml:space="preserve"> </w:t>
      </w:r>
      <w:r w:rsidRPr="00AD4F32">
        <w:rPr>
          <w:rFonts w:ascii="Tahoma" w:hAnsi="Tahoma" w:cs="Tahoma" w:hint="cs"/>
          <w:sz w:val="18"/>
          <w:szCs w:val="18"/>
          <w:rtl/>
        </w:rPr>
        <w:t>ב</w:t>
      </w:r>
      <w:r w:rsidRPr="00AD4F32">
        <w:rPr>
          <w:rFonts w:ascii="Tahoma" w:hAnsi="Tahoma" w:cs="Tahoma"/>
          <w:sz w:val="18"/>
          <w:szCs w:val="18"/>
          <w:rtl/>
        </w:rPr>
        <w:t>-</w:t>
      </w:r>
      <w:r w:rsidRPr="00AD4F32">
        <w:rPr>
          <w:rFonts w:ascii="Tahoma" w:hAnsi="Tahoma" w:cs="Tahoma" w:hint="cs"/>
          <w:sz w:val="18"/>
          <w:szCs w:val="18"/>
          <w:rtl/>
        </w:rPr>
        <w:t>37</w:t>
      </w:r>
      <w:r w:rsidRPr="00AD4F32">
        <w:rPr>
          <w:rFonts w:ascii="Tahoma" w:hAnsi="Tahoma" w:cs="Tahoma"/>
          <w:sz w:val="18"/>
          <w:szCs w:val="18"/>
          <w:rtl/>
        </w:rPr>
        <w:t xml:space="preserve"> </w:t>
      </w:r>
      <w:r w:rsidRPr="00AD4F32">
        <w:rPr>
          <w:rFonts w:ascii="Tahoma" w:hAnsi="Tahoma" w:cs="Tahoma" w:hint="cs"/>
          <w:sz w:val="18"/>
          <w:szCs w:val="18"/>
          <w:rtl/>
        </w:rPr>
        <w:t>יישובים</w:t>
      </w:r>
      <w:r w:rsidRPr="00AD4F32">
        <w:rPr>
          <w:rFonts w:ascii="Tahoma" w:hAnsi="Tahoma" w:cs="Tahoma"/>
          <w:sz w:val="18"/>
          <w:szCs w:val="18"/>
          <w:rtl/>
        </w:rPr>
        <w:t xml:space="preserve"> </w:t>
      </w:r>
      <w:r w:rsidRPr="00AD4F32">
        <w:rPr>
          <w:rFonts w:ascii="Tahoma" w:hAnsi="Tahoma" w:cs="Tahoma" w:hint="cs"/>
          <w:sz w:val="18"/>
          <w:szCs w:val="18"/>
          <w:rtl/>
        </w:rPr>
        <w:t>ברחבי</w:t>
      </w:r>
      <w:r w:rsidRPr="00AD4F32">
        <w:rPr>
          <w:rFonts w:ascii="Tahoma" w:hAnsi="Tahoma" w:cs="Tahoma"/>
          <w:sz w:val="18"/>
          <w:szCs w:val="18"/>
          <w:rtl/>
        </w:rPr>
        <w:t xml:space="preserve"> </w:t>
      </w:r>
      <w:r w:rsidRPr="00AD4F32">
        <w:rPr>
          <w:rFonts w:ascii="Tahoma" w:hAnsi="Tahoma" w:cs="Tahoma" w:hint="cs"/>
          <w:sz w:val="18"/>
          <w:szCs w:val="18"/>
          <w:rtl/>
        </w:rPr>
        <w:t>הארץ</w:t>
      </w:r>
      <w:r>
        <w:rPr>
          <w:rStyle w:val="FootnoteReference0"/>
          <w:rFonts w:ascii="Tahoma" w:hAnsi="Tahoma" w:cs="Tahoma"/>
          <w:sz w:val="18"/>
          <w:szCs w:val="18"/>
          <w:rtl/>
        </w:rPr>
        <w:footnoteReference w:id="43"/>
      </w:r>
      <w:r w:rsidRPr="00AD4F32">
        <w:rPr>
          <w:rFonts w:ascii="Tahoma" w:hAnsi="Tahoma" w:cs="Tahoma"/>
          <w:sz w:val="18"/>
          <w:szCs w:val="18"/>
          <w:rtl/>
        </w:rPr>
        <w:t>.</w:t>
      </w:r>
      <w:r w:rsidRPr="00AD4F32">
        <w:rPr>
          <w:rFonts w:ascii="Tahoma" w:hAnsi="Tahoma" w:cs="Tahoma" w:hint="cs"/>
          <w:sz w:val="18"/>
          <w:szCs w:val="18"/>
          <w:rtl/>
        </w:rPr>
        <w:t xml:space="preserve"> במאי</w:t>
      </w:r>
      <w:r w:rsidRPr="00AD4F32">
        <w:rPr>
          <w:rFonts w:ascii="Tahoma" w:hAnsi="Tahoma" w:cs="Tahoma"/>
          <w:sz w:val="18"/>
          <w:szCs w:val="18"/>
          <w:rtl/>
        </w:rPr>
        <w:t xml:space="preserve"> 2014 </w:t>
      </w:r>
      <w:r w:rsidRPr="00AD4F32">
        <w:rPr>
          <w:rFonts w:ascii="Tahoma" w:hAnsi="Tahoma" w:cs="Tahoma" w:hint="cs"/>
          <w:sz w:val="18"/>
          <w:szCs w:val="18"/>
          <w:rtl/>
        </w:rPr>
        <w:t xml:space="preserve">דיווחה </w:t>
      </w:r>
      <w:r w:rsidRPr="00AD4F32">
        <w:rPr>
          <w:rFonts w:ascii="Tahoma" w:hAnsi="Tahoma" w:cs="Tahoma"/>
          <w:sz w:val="18"/>
          <w:szCs w:val="18"/>
          <w:rtl/>
        </w:rPr>
        <w:t>הב"ה</w:t>
      </w:r>
      <w:r w:rsidRPr="00AD4F32">
        <w:rPr>
          <w:rFonts w:ascii="Tahoma" w:hAnsi="Tahoma" w:cs="Tahoma" w:hint="cs"/>
          <w:sz w:val="18"/>
          <w:szCs w:val="18"/>
          <w:rtl/>
        </w:rPr>
        <w:t xml:space="preserve"> </w:t>
      </w:r>
      <w:r w:rsidRPr="00AD4F32">
        <w:rPr>
          <w:rFonts w:ascii="Tahoma" w:hAnsi="Tahoma" w:cs="Tahoma"/>
          <w:sz w:val="18"/>
          <w:szCs w:val="18"/>
          <w:rtl/>
        </w:rPr>
        <w:t xml:space="preserve">כי בחלק </w:t>
      </w:r>
      <w:r w:rsidRPr="00AD4F32">
        <w:rPr>
          <w:rFonts w:ascii="Tahoma" w:hAnsi="Tahoma" w:cs="Tahoma" w:hint="cs"/>
          <w:sz w:val="18"/>
          <w:szCs w:val="18"/>
          <w:rtl/>
        </w:rPr>
        <w:t xml:space="preserve">בלבד </w:t>
      </w:r>
      <w:r w:rsidRPr="00AD4F32">
        <w:rPr>
          <w:rFonts w:ascii="Tahoma" w:hAnsi="Tahoma" w:cs="Tahoma"/>
          <w:sz w:val="18"/>
          <w:szCs w:val="18"/>
          <w:rtl/>
        </w:rPr>
        <w:t>מבתי המשפט מופעלות עמדות מתנדבים אשר, בין ה</w:t>
      </w:r>
      <w:r w:rsidRPr="00AD4F32">
        <w:rPr>
          <w:rFonts w:ascii="Tahoma" w:hAnsi="Tahoma" w:cs="Tahoma" w:hint="cs"/>
          <w:sz w:val="18"/>
          <w:szCs w:val="18"/>
          <w:rtl/>
        </w:rPr>
        <w:t>שא</w:t>
      </w:r>
      <w:r w:rsidRPr="00AD4F32">
        <w:rPr>
          <w:rFonts w:ascii="Tahoma" w:hAnsi="Tahoma" w:cs="Tahoma"/>
          <w:sz w:val="18"/>
          <w:szCs w:val="18"/>
          <w:rtl/>
        </w:rPr>
        <w:t>ר, מסייעות במילוי טפסים</w:t>
      </w:r>
      <w:r w:rsidRPr="00AD4F32">
        <w:rPr>
          <w:rFonts w:ascii="Tahoma" w:hAnsi="Tahoma" w:cs="Tahoma" w:hint="cs"/>
          <w:sz w:val="18"/>
          <w:szCs w:val="18"/>
          <w:rtl/>
        </w:rPr>
        <w:t>.</w:t>
      </w:r>
    </w:p>
    <w:p w:rsidR="00A207F5" w:rsidRPr="00AD4F32" w:rsidP="008D146B">
      <w:pPr>
        <w:pStyle w:val="RESHET"/>
        <w:rPr>
          <w:rtl/>
        </w:rPr>
      </w:pPr>
      <w:r w:rsidRPr="00AD4F32">
        <w:rPr>
          <w:rFonts w:hint="eastAsia"/>
          <w:rtl/>
        </w:rPr>
        <w:t>נמצא</w:t>
      </w:r>
      <w:r w:rsidRPr="00AD4F32">
        <w:rPr>
          <w:rtl/>
        </w:rPr>
        <w:t xml:space="preserve"> </w:t>
      </w:r>
      <w:r w:rsidRPr="00AD4F32">
        <w:rPr>
          <w:rFonts w:hint="eastAsia"/>
          <w:rtl/>
        </w:rPr>
        <w:t>כי</w:t>
      </w:r>
      <w:r w:rsidRPr="00AD4F32">
        <w:rPr>
          <w:rtl/>
        </w:rPr>
        <w:t xml:space="preserve"> </w:t>
      </w:r>
      <w:r w:rsidRPr="00AD4F32">
        <w:rPr>
          <w:rFonts w:hint="eastAsia"/>
          <w:rtl/>
        </w:rPr>
        <w:t>ב</w:t>
      </w:r>
      <w:r w:rsidRPr="00AD4F32">
        <w:rPr>
          <w:rtl/>
        </w:rPr>
        <w:t xml:space="preserve">-25 </w:t>
      </w:r>
      <w:r w:rsidRPr="00AD4F32">
        <w:rPr>
          <w:rFonts w:hint="cs"/>
          <w:rtl/>
        </w:rPr>
        <w:t>בתי משפט</w:t>
      </w:r>
      <w:r w:rsidRPr="00AD4F32">
        <w:rPr>
          <w:rtl/>
        </w:rPr>
        <w:t xml:space="preserve"> (כ-22%), </w:t>
      </w:r>
      <w:r w:rsidRPr="00AD4F32">
        <w:rPr>
          <w:rFonts w:hint="eastAsia"/>
          <w:rtl/>
        </w:rPr>
        <w:t>המצוי</w:t>
      </w:r>
      <w:r w:rsidRPr="00AD4F32">
        <w:rPr>
          <w:rFonts w:hint="cs"/>
          <w:rtl/>
        </w:rPr>
        <w:t>ים</w:t>
      </w:r>
      <w:r w:rsidRPr="00AD4F32">
        <w:rPr>
          <w:rtl/>
        </w:rPr>
        <w:t xml:space="preserve"> </w:t>
      </w:r>
      <w:r w:rsidRPr="00AD4F32">
        <w:rPr>
          <w:rFonts w:hint="eastAsia"/>
          <w:rtl/>
        </w:rPr>
        <w:t>ב</w:t>
      </w:r>
      <w:r w:rsidRPr="00AD4F32">
        <w:rPr>
          <w:rtl/>
        </w:rPr>
        <w:t xml:space="preserve">-12 </w:t>
      </w:r>
      <w:r w:rsidRPr="00AD4F32">
        <w:rPr>
          <w:rFonts w:hint="eastAsia"/>
          <w:rtl/>
        </w:rPr>
        <w:t>מתחמים</w:t>
      </w:r>
      <w:r w:rsidRPr="00AD4F32">
        <w:rPr>
          <w:rFonts w:hint="cs"/>
          <w:rtl/>
        </w:rPr>
        <w:t>,</w:t>
      </w:r>
      <w:r w:rsidRPr="00AD4F32">
        <w:rPr>
          <w:rtl/>
        </w:rPr>
        <w:t xml:space="preserve"> </w:t>
      </w:r>
      <w:r w:rsidRPr="00AD4F32">
        <w:rPr>
          <w:rFonts w:hint="eastAsia"/>
          <w:rtl/>
        </w:rPr>
        <w:t>אין</w:t>
      </w:r>
      <w:r w:rsidRPr="00AD4F32">
        <w:rPr>
          <w:rtl/>
        </w:rPr>
        <w:t xml:space="preserve"> </w:t>
      </w:r>
      <w:r w:rsidRPr="00AD4F32">
        <w:rPr>
          <w:rFonts w:hint="cs"/>
          <w:rtl/>
        </w:rPr>
        <w:t>אפשרות</w:t>
      </w:r>
      <w:r w:rsidRPr="00AD4F32">
        <w:rPr>
          <w:rtl/>
        </w:rPr>
        <w:t xml:space="preserve"> </w:t>
      </w:r>
      <w:r w:rsidRPr="00AD4F32">
        <w:rPr>
          <w:rFonts w:hint="eastAsia"/>
          <w:rtl/>
        </w:rPr>
        <w:t>לסיוע</w:t>
      </w:r>
      <w:r w:rsidRPr="00AD4F32">
        <w:rPr>
          <w:rtl/>
        </w:rPr>
        <w:t xml:space="preserve"> </w:t>
      </w:r>
      <w:r w:rsidRPr="00AD4F32">
        <w:rPr>
          <w:rFonts w:hint="eastAsia"/>
          <w:rtl/>
        </w:rPr>
        <w:t>במילוי</w:t>
      </w:r>
      <w:r w:rsidRPr="00AD4F32">
        <w:rPr>
          <w:rtl/>
        </w:rPr>
        <w:t xml:space="preserve"> </w:t>
      </w:r>
      <w:r w:rsidRPr="00AD4F32">
        <w:rPr>
          <w:rFonts w:hint="eastAsia"/>
          <w:rtl/>
        </w:rPr>
        <w:t>טפסים</w:t>
      </w:r>
      <w:r w:rsidRPr="00AD4F32">
        <w:rPr>
          <w:rtl/>
        </w:rPr>
        <w:t xml:space="preserve">, </w:t>
      </w:r>
      <w:r w:rsidRPr="00AD4F32">
        <w:rPr>
          <w:rFonts w:hint="cs"/>
          <w:rtl/>
        </w:rPr>
        <w:t>משום ש</w:t>
      </w:r>
      <w:r w:rsidRPr="00AD4F32">
        <w:rPr>
          <w:rFonts w:hint="eastAsia"/>
          <w:rtl/>
        </w:rPr>
        <w:t>אין</w:t>
      </w:r>
      <w:r w:rsidRPr="00AD4F32">
        <w:rPr>
          <w:rtl/>
        </w:rPr>
        <w:t xml:space="preserve"> </w:t>
      </w:r>
      <w:r w:rsidRPr="00AD4F32">
        <w:rPr>
          <w:rFonts w:hint="eastAsia"/>
          <w:rtl/>
        </w:rPr>
        <w:t>בהן</w:t>
      </w:r>
      <w:r w:rsidRPr="00AD4F32">
        <w:rPr>
          <w:rtl/>
        </w:rPr>
        <w:t xml:space="preserve"> </w:t>
      </w:r>
      <w:r w:rsidRPr="00AD4F32">
        <w:rPr>
          <w:rFonts w:hint="eastAsia"/>
          <w:rtl/>
        </w:rPr>
        <w:t>עמדות</w:t>
      </w:r>
      <w:r w:rsidRPr="00AD4F32">
        <w:rPr>
          <w:rtl/>
        </w:rPr>
        <w:t xml:space="preserve"> </w:t>
      </w:r>
      <w:r w:rsidRPr="00AD4F32">
        <w:rPr>
          <w:rFonts w:hint="eastAsia"/>
          <w:rtl/>
        </w:rPr>
        <w:t>מתנדבים</w:t>
      </w:r>
      <w:r w:rsidRPr="00AD4F32">
        <w:rPr>
          <w:rtl/>
        </w:rPr>
        <w:t xml:space="preserve"> </w:t>
      </w:r>
      <w:r w:rsidRPr="00AD4F32">
        <w:rPr>
          <w:rFonts w:hint="eastAsia"/>
          <w:rtl/>
        </w:rPr>
        <w:t>או</w:t>
      </w:r>
      <w:r w:rsidRPr="00AD4F32">
        <w:rPr>
          <w:rtl/>
        </w:rPr>
        <w:t xml:space="preserve"> </w:t>
      </w:r>
      <w:r w:rsidRPr="00AD4F32">
        <w:rPr>
          <w:rFonts w:hint="eastAsia"/>
          <w:rtl/>
        </w:rPr>
        <w:t>אנשי</w:t>
      </w:r>
      <w:r w:rsidRPr="00AD4F32">
        <w:rPr>
          <w:rtl/>
        </w:rPr>
        <w:t xml:space="preserve"> </w:t>
      </w:r>
      <w:r w:rsidRPr="00AD4F32">
        <w:rPr>
          <w:rFonts w:hint="eastAsia"/>
          <w:rtl/>
        </w:rPr>
        <w:t>שירות</w:t>
      </w:r>
      <w:r w:rsidRPr="00AD4F32">
        <w:rPr>
          <w:rtl/>
        </w:rPr>
        <w:t xml:space="preserve"> </w:t>
      </w:r>
      <w:r w:rsidRPr="00AD4F32">
        <w:rPr>
          <w:rFonts w:hint="eastAsia"/>
          <w:rtl/>
        </w:rPr>
        <w:t>לאומי</w:t>
      </w:r>
      <w:r w:rsidRPr="00AD4F32">
        <w:rPr>
          <w:rtl/>
        </w:rPr>
        <w:t xml:space="preserve">. </w:t>
      </w:r>
      <w:r w:rsidRPr="00AD4F32">
        <w:rPr>
          <w:rFonts w:hint="eastAsia"/>
          <w:rtl/>
        </w:rPr>
        <w:t>ב</w:t>
      </w:r>
      <w:r w:rsidRPr="00AD4F32">
        <w:rPr>
          <w:rtl/>
        </w:rPr>
        <w:t xml:space="preserve">-35 </w:t>
      </w:r>
      <w:r w:rsidRPr="00AD4F32">
        <w:rPr>
          <w:rFonts w:hint="cs"/>
          <w:rtl/>
        </w:rPr>
        <w:t>בתי משפט</w:t>
      </w:r>
      <w:r w:rsidRPr="00AD4F32">
        <w:rPr>
          <w:rtl/>
        </w:rPr>
        <w:t xml:space="preserve"> (כ-31%), </w:t>
      </w:r>
      <w:r w:rsidRPr="00AD4F32">
        <w:rPr>
          <w:rFonts w:hint="eastAsia"/>
          <w:rtl/>
        </w:rPr>
        <w:t>המצוי</w:t>
      </w:r>
      <w:r w:rsidRPr="00AD4F32">
        <w:rPr>
          <w:rFonts w:hint="cs"/>
          <w:rtl/>
        </w:rPr>
        <w:t>ים</w:t>
      </w:r>
      <w:r w:rsidRPr="00AD4F32">
        <w:rPr>
          <w:rtl/>
        </w:rPr>
        <w:t xml:space="preserve"> </w:t>
      </w:r>
      <w:r w:rsidRPr="00AD4F32">
        <w:rPr>
          <w:rFonts w:hint="eastAsia"/>
          <w:rtl/>
        </w:rPr>
        <w:t>ב</w:t>
      </w:r>
      <w:r w:rsidRPr="00AD4F32">
        <w:rPr>
          <w:rtl/>
        </w:rPr>
        <w:t xml:space="preserve">-13 </w:t>
      </w:r>
      <w:r w:rsidRPr="00AD4F32">
        <w:rPr>
          <w:rFonts w:hint="eastAsia"/>
          <w:rtl/>
        </w:rPr>
        <w:t>מתחמים</w:t>
      </w:r>
      <w:r w:rsidRPr="00AD4F32">
        <w:rPr>
          <w:rFonts w:hint="cs"/>
          <w:rtl/>
        </w:rPr>
        <w:t>,</w:t>
      </w:r>
      <w:r w:rsidRPr="00AD4F32">
        <w:rPr>
          <w:rtl/>
        </w:rPr>
        <w:t xml:space="preserve"> </w:t>
      </w:r>
      <w:r w:rsidRPr="00AD4F32">
        <w:rPr>
          <w:rFonts w:hint="eastAsia"/>
          <w:rtl/>
        </w:rPr>
        <w:t>יש</w:t>
      </w:r>
      <w:r w:rsidRPr="00AD4F32">
        <w:rPr>
          <w:rtl/>
        </w:rPr>
        <w:t xml:space="preserve"> </w:t>
      </w:r>
      <w:r w:rsidRPr="00AD4F32">
        <w:rPr>
          <w:rFonts w:hint="eastAsia"/>
          <w:rtl/>
        </w:rPr>
        <w:t>אפשרות</w:t>
      </w:r>
      <w:r w:rsidRPr="00AD4F32">
        <w:rPr>
          <w:rFonts w:hint="cs"/>
          <w:rtl/>
        </w:rPr>
        <w:t xml:space="preserve"> חלקית בלבד של</w:t>
      </w:r>
      <w:r w:rsidRPr="00AD4F32">
        <w:rPr>
          <w:rtl/>
        </w:rPr>
        <w:t xml:space="preserve"> </w:t>
      </w:r>
      <w:r w:rsidRPr="00AD4F32">
        <w:rPr>
          <w:rFonts w:hint="eastAsia"/>
          <w:rtl/>
        </w:rPr>
        <w:t>סיוע</w:t>
      </w:r>
      <w:r w:rsidRPr="00AD4F32">
        <w:rPr>
          <w:rtl/>
        </w:rPr>
        <w:t xml:space="preserve"> </w:t>
      </w:r>
      <w:r w:rsidRPr="00AD4F32">
        <w:rPr>
          <w:rFonts w:hint="eastAsia"/>
          <w:rtl/>
        </w:rPr>
        <w:t>במילוי</w:t>
      </w:r>
      <w:r w:rsidRPr="00AD4F32">
        <w:rPr>
          <w:rtl/>
        </w:rPr>
        <w:t xml:space="preserve"> </w:t>
      </w:r>
      <w:r w:rsidRPr="00AD4F32">
        <w:rPr>
          <w:rFonts w:hint="eastAsia"/>
          <w:rtl/>
        </w:rPr>
        <w:t>טפסים</w:t>
      </w:r>
      <w:r w:rsidRPr="00AD4F32">
        <w:rPr>
          <w:rtl/>
        </w:rPr>
        <w:t xml:space="preserve">: </w:t>
      </w:r>
      <w:r w:rsidRPr="00AD4F32">
        <w:rPr>
          <w:rFonts w:hint="eastAsia"/>
          <w:rtl/>
        </w:rPr>
        <w:t>במתחמים</w:t>
      </w:r>
      <w:r w:rsidRPr="00AD4F32">
        <w:rPr>
          <w:rtl/>
        </w:rPr>
        <w:t xml:space="preserve"> </w:t>
      </w:r>
      <w:r w:rsidRPr="00AD4F32">
        <w:rPr>
          <w:rFonts w:hint="eastAsia"/>
          <w:rtl/>
        </w:rPr>
        <w:t>אל</w:t>
      </w:r>
      <w:r w:rsidRPr="00AD4F32">
        <w:rPr>
          <w:rFonts w:hint="cs"/>
          <w:rtl/>
        </w:rPr>
        <w:t>ה</w:t>
      </w:r>
      <w:r w:rsidRPr="00AD4F32">
        <w:rPr>
          <w:rtl/>
        </w:rPr>
        <w:t xml:space="preserve"> </w:t>
      </w:r>
      <w:r w:rsidRPr="00AD4F32">
        <w:rPr>
          <w:rFonts w:hint="eastAsia"/>
          <w:rtl/>
        </w:rPr>
        <w:t>אין</w:t>
      </w:r>
      <w:r w:rsidRPr="00AD4F32">
        <w:rPr>
          <w:rtl/>
        </w:rPr>
        <w:t xml:space="preserve"> </w:t>
      </w:r>
      <w:r w:rsidRPr="00AD4F32">
        <w:rPr>
          <w:rFonts w:hint="eastAsia"/>
          <w:rtl/>
        </w:rPr>
        <w:t>אנשי</w:t>
      </w:r>
      <w:r w:rsidRPr="00AD4F32">
        <w:rPr>
          <w:rtl/>
        </w:rPr>
        <w:t xml:space="preserve"> </w:t>
      </w:r>
      <w:r w:rsidRPr="00AD4F32">
        <w:rPr>
          <w:rFonts w:hint="eastAsia"/>
          <w:rtl/>
        </w:rPr>
        <w:t>שירות</w:t>
      </w:r>
      <w:r w:rsidRPr="00AD4F32">
        <w:rPr>
          <w:rtl/>
        </w:rPr>
        <w:t xml:space="preserve"> </w:t>
      </w:r>
      <w:r w:rsidRPr="00AD4F32">
        <w:rPr>
          <w:rFonts w:hint="eastAsia"/>
          <w:rtl/>
        </w:rPr>
        <w:t>לאומי</w:t>
      </w:r>
      <w:r w:rsidRPr="00AD4F32">
        <w:rPr>
          <w:rtl/>
        </w:rPr>
        <w:t xml:space="preserve"> </w:t>
      </w:r>
      <w:r w:rsidRPr="00AD4F32">
        <w:rPr>
          <w:rFonts w:hint="eastAsia"/>
          <w:rtl/>
        </w:rPr>
        <w:t>ו</w:t>
      </w:r>
      <w:r w:rsidRPr="00AD4F32">
        <w:rPr>
          <w:rtl/>
        </w:rPr>
        <w:t>עמד</w:t>
      </w:r>
      <w:r w:rsidRPr="00AD4F32">
        <w:rPr>
          <w:rFonts w:hint="cs"/>
          <w:rtl/>
        </w:rPr>
        <w:t>ו</w:t>
      </w:r>
      <w:r w:rsidRPr="00AD4F32">
        <w:rPr>
          <w:rtl/>
        </w:rPr>
        <w:t xml:space="preserve">ת </w:t>
      </w:r>
      <w:r w:rsidRPr="00AD4F32">
        <w:rPr>
          <w:rFonts w:hint="cs"/>
          <w:rtl/>
        </w:rPr>
        <w:t>ה</w:t>
      </w:r>
      <w:r w:rsidRPr="00AD4F32">
        <w:rPr>
          <w:rtl/>
        </w:rPr>
        <w:t xml:space="preserve">מתנדבים </w:t>
      </w:r>
      <w:r w:rsidRPr="00AD4F32">
        <w:rPr>
          <w:rFonts w:hint="cs"/>
          <w:rtl/>
        </w:rPr>
        <w:t>פועלות</w:t>
      </w:r>
      <w:r w:rsidRPr="00AD4F32">
        <w:rPr>
          <w:rtl/>
        </w:rPr>
        <w:t xml:space="preserve"> </w:t>
      </w:r>
      <w:r w:rsidRPr="00AD4F32">
        <w:rPr>
          <w:rFonts w:hint="eastAsia"/>
          <w:rtl/>
        </w:rPr>
        <w:t>בחלק</w:t>
      </w:r>
      <w:r w:rsidRPr="00AD4F32">
        <w:rPr>
          <w:rtl/>
        </w:rPr>
        <w:t xml:space="preserve"> </w:t>
      </w:r>
      <w:r w:rsidRPr="00AD4F32">
        <w:rPr>
          <w:rFonts w:hint="cs"/>
          <w:rtl/>
        </w:rPr>
        <w:t xml:space="preserve">בלבד </w:t>
      </w:r>
      <w:r w:rsidRPr="00AD4F32">
        <w:rPr>
          <w:rFonts w:hint="eastAsia"/>
          <w:rtl/>
        </w:rPr>
        <w:t>מ</w:t>
      </w:r>
      <w:r w:rsidRPr="00AD4F32">
        <w:rPr>
          <w:rtl/>
        </w:rPr>
        <w:t xml:space="preserve">שעות קבלת הקהל </w:t>
      </w:r>
      <w:r w:rsidRPr="00AD4F32">
        <w:rPr>
          <w:rFonts w:hint="eastAsia"/>
          <w:rtl/>
        </w:rPr>
        <w:t>של</w:t>
      </w:r>
      <w:r w:rsidRPr="00AD4F32">
        <w:rPr>
          <w:rtl/>
        </w:rPr>
        <w:t xml:space="preserve"> </w:t>
      </w:r>
      <w:r w:rsidRPr="00AD4F32">
        <w:rPr>
          <w:rFonts w:hint="eastAsia"/>
          <w:rtl/>
        </w:rPr>
        <w:t>המזכירות</w:t>
      </w:r>
      <w:r w:rsidRPr="00AD4F32">
        <w:rPr>
          <w:rtl/>
        </w:rPr>
        <w:t>.</w:t>
      </w:r>
      <w:r w:rsidRPr="00AD4F32">
        <w:rPr>
          <w:rFonts w:hint="cs"/>
          <w:rtl/>
        </w:rPr>
        <w:t xml:space="preserve"> מסתבר אפוא כי </w:t>
      </w:r>
      <w:r w:rsidRPr="00AD4F32">
        <w:rPr>
          <w:rtl/>
        </w:rPr>
        <w:t>בפחות ממחציתם של בתי המשפט</w:t>
      </w:r>
      <w:r w:rsidRPr="00AD4F32">
        <w:rPr>
          <w:rFonts w:hint="cs"/>
          <w:rtl/>
        </w:rPr>
        <w:t xml:space="preserve"> יש זמינות מלאה לסיוע במילוי טפסים.</w:t>
      </w:r>
    </w:p>
    <w:p w:rsidR="00A207F5" w:rsidRPr="00AD4F32" w:rsidP="008D146B">
      <w:pPr>
        <w:pStyle w:val="RESHET"/>
        <w:rPr>
          <w:rtl/>
        </w:rPr>
      </w:pPr>
      <w:r w:rsidRPr="00AD4F32">
        <w:rPr>
          <w:rFonts w:hint="cs"/>
          <w:rtl/>
        </w:rPr>
        <w:t xml:space="preserve">לא מתקבל על הדעת שלא יינתן לאנשים עם מוגבלויות </w:t>
      </w:r>
      <w:r w:rsidRPr="00AD4F32">
        <w:rPr>
          <w:rtl/>
        </w:rPr>
        <w:t>סיוע במילוי טפסים בכל בתי המשפט.</w:t>
      </w:r>
      <w:r w:rsidRPr="00AD4F32">
        <w:rPr>
          <w:rFonts w:hint="cs"/>
          <w:rtl/>
        </w:rPr>
        <w:t xml:space="preserve"> משעה שקבעה חטיבת המזכירויות </w:t>
      </w:r>
      <w:r w:rsidRPr="00AD4F32">
        <w:rPr>
          <w:rFonts w:hint="cs"/>
          <w:rtl/>
        </w:rPr>
        <w:t>בהב"ה</w:t>
      </w:r>
      <w:r w:rsidRPr="00AD4F32">
        <w:rPr>
          <w:rFonts w:hint="cs"/>
          <w:rtl/>
        </w:rPr>
        <w:t xml:space="preserve"> כי הסיוע במילוי טפסים יינתן בידי המתנדבים ואנשי השירות הלאומי, היה עליה לאסוף את המידע על פריסתם במתחמי בתי המשפט השונים ולתת הנחיות בנוגע לאופן פעולתם.</w:t>
      </w:r>
    </w:p>
    <w:p w:rsidR="00A207F5" w:rsidRPr="00AD4F32" w:rsidP="008D146B">
      <w:pPr>
        <w:spacing w:before="180" w:after="240" w:line="240" w:lineRule="exact"/>
        <w:ind w:right="2268"/>
        <w:jc w:val="both"/>
        <w:rPr>
          <w:rFonts w:ascii="Tahoma" w:hAnsi="Tahoma" w:cs="Tahoma"/>
          <w:b/>
          <w:bCs/>
          <w:sz w:val="18"/>
          <w:szCs w:val="18"/>
          <w:rtl/>
        </w:rPr>
      </w:pPr>
      <w:r w:rsidRPr="00AD4F32">
        <w:rPr>
          <w:rFonts w:ascii="Tahoma" w:hAnsi="Tahoma" w:cs="Tahoma" w:hint="cs"/>
          <w:sz w:val="18"/>
          <w:szCs w:val="18"/>
          <w:rtl/>
        </w:rPr>
        <w:t xml:space="preserve">בתשובתה כתבה </w:t>
      </w:r>
      <w:r w:rsidRPr="00AD4F32">
        <w:rPr>
          <w:rFonts w:ascii="Tahoma" w:hAnsi="Tahoma" w:cs="Tahoma" w:hint="cs"/>
          <w:sz w:val="18"/>
          <w:szCs w:val="18"/>
          <w:rtl/>
        </w:rPr>
        <w:t>הב"ה</w:t>
      </w:r>
      <w:r w:rsidRPr="00AD4F32">
        <w:rPr>
          <w:rFonts w:ascii="Tahoma" w:hAnsi="Tahoma" w:cs="Tahoma" w:hint="cs"/>
          <w:sz w:val="18"/>
          <w:szCs w:val="18"/>
          <w:rtl/>
        </w:rPr>
        <w:t xml:space="preserve"> כי כשאי אפשר להיעזר במתנדבים או באנשי שירות לאומי, אנשים עם מוגבלות מופנים לסיוע של מזכיר ראשי או נציגו, אך הדבר לא עוגן בכתב.</w:t>
      </w:r>
    </w:p>
    <w:p w:rsidR="00A207F5" w:rsidRPr="00AD4F32" w:rsidP="008D146B">
      <w:pPr>
        <w:pStyle w:val="RESHET"/>
        <w:rPr>
          <w:rtl/>
        </w:rPr>
      </w:pPr>
      <w:r w:rsidRPr="00AD4F32">
        <w:rPr>
          <w:rFonts w:hint="cs"/>
          <w:rtl/>
        </w:rPr>
        <w:t xml:space="preserve">משרד מבקר המדינה מעיר </w:t>
      </w:r>
      <w:r w:rsidRPr="00AD4F32">
        <w:rPr>
          <w:rFonts w:hint="cs"/>
          <w:rtl/>
        </w:rPr>
        <w:t>להב"ה</w:t>
      </w:r>
      <w:r w:rsidRPr="00AD4F32">
        <w:rPr>
          <w:rFonts w:hint="cs"/>
          <w:rtl/>
        </w:rPr>
        <w:t xml:space="preserve"> כי בהיעדר פרסום של פתרון חלופי זה לציבור, לא יוכל אדם עם מוגבלות לדעת כי באפשרותו להיעזר בגורם אחר אם עמדת הסיוע חסרה או סגורה. יתר על כן, העומס הכרוך בתפקידו של מזכיר ראשי מאפשר זמינות מצומצמת ופתרון חלקי בלבד, שעלול גם הוא לא להיות ישים פעמים רבות. </w:t>
      </w:r>
    </w:p>
    <w:p w:rsidR="00A207F5" w:rsidRPr="00AD4F32" w:rsidP="002C7EDD">
      <w:pPr>
        <w:spacing w:line="240" w:lineRule="exact"/>
        <w:ind w:right="2268"/>
        <w:jc w:val="both"/>
        <w:rPr>
          <w:rFonts w:ascii="Tahoma" w:hAnsi="Tahoma" w:cs="Tahoma"/>
          <w:b/>
          <w:bCs/>
          <w:sz w:val="18"/>
          <w:szCs w:val="18"/>
          <w:rtl/>
        </w:rPr>
      </w:pPr>
    </w:p>
    <w:p w:rsidR="00A207F5" w:rsidRPr="00A40B38" w:rsidP="002C7EDD">
      <w:pPr>
        <w:pStyle w:val="KOT5"/>
      </w:pPr>
      <w:r w:rsidRPr="00A40B38">
        <w:rPr>
          <w:rFonts w:hint="cs"/>
          <w:rtl/>
        </w:rPr>
        <w:t xml:space="preserve">אספקת אמצעי עזר </w:t>
      </w:r>
    </w:p>
    <w:p w:rsidR="00A207F5" w:rsidRPr="00AD4F32" w:rsidP="00D00742">
      <w:pPr>
        <w:keepNext/>
        <w:keepLines/>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לפי תקנות השירות וחוק חקירה והעדה, </w:t>
      </w:r>
      <w:r w:rsidRPr="00AD4F32">
        <w:rPr>
          <w:rFonts w:ascii="Tahoma" w:hAnsi="Tahoma" w:cs="Tahoma" w:hint="cs"/>
          <w:sz w:val="18"/>
          <w:szCs w:val="18"/>
          <w:rtl/>
        </w:rPr>
        <w:t>הב</w:t>
      </w:r>
      <w:r w:rsidRPr="00AD4F32">
        <w:rPr>
          <w:rFonts w:ascii="Tahoma" w:hAnsi="Tahoma" w:cs="Tahoma"/>
          <w:sz w:val="18"/>
          <w:szCs w:val="18"/>
          <w:rtl/>
        </w:rPr>
        <w:t>"</w:t>
      </w:r>
      <w:r w:rsidRPr="00AD4F32">
        <w:rPr>
          <w:rFonts w:ascii="Tahoma" w:hAnsi="Tahoma" w:cs="Tahoma" w:hint="cs"/>
          <w:sz w:val="18"/>
          <w:szCs w:val="18"/>
          <w:rtl/>
        </w:rPr>
        <w:t>ה</w:t>
      </w:r>
      <w:r w:rsidRPr="00AD4F32">
        <w:rPr>
          <w:rFonts w:ascii="Tahoma" w:hAnsi="Tahoma" w:cs="Tahoma" w:hint="cs"/>
          <w:sz w:val="18"/>
          <w:szCs w:val="18"/>
          <w:rtl/>
        </w:rPr>
        <w:t xml:space="preserve"> נדרשת </w:t>
      </w:r>
      <w:r w:rsidRPr="00AD4F32">
        <w:rPr>
          <w:rFonts w:ascii="Tahoma" w:hAnsi="Tahoma" w:cs="Tahoma"/>
          <w:sz w:val="18"/>
          <w:szCs w:val="18"/>
          <w:rtl/>
        </w:rPr>
        <w:t>ל</w:t>
      </w:r>
      <w:r w:rsidRPr="00AD4F32">
        <w:rPr>
          <w:rFonts w:ascii="Tahoma" w:hAnsi="Tahoma" w:cs="Tahoma" w:hint="cs"/>
          <w:sz w:val="18"/>
          <w:szCs w:val="18"/>
          <w:rtl/>
        </w:rPr>
        <w:t>הציע</w:t>
      </w:r>
      <w:r w:rsidRPr="00AD4F32">
        <w:rPr>
          <w:rFonts w:ascii="Tahoma" w:hAnsi="Tahoma" w:cs="Tahoma"/>
          <w:sz w:val="18"/>
          <w:szCs w:val="18"/>
          <w:rtl/>
        </w:rPr>
        <w:t xml:space="preserve"> התאמות נגישות ל</w:t>
      </w:r>
      <w:r w:rsidRPr="00AD4F32">
        <w:rPr>
          <w:rFonts w:ascii="Tahoma" w:hAnsi="Tahoma" w:cs="Tahoma" w:hint="cs"/>
          <w:sz w:val="18"/>
          <w:szCs w:val="18"/>
          <w:rtl/>
        </w:rPr>
        <w:t>אדם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 ולפרסמן.</w:t>
      </w:r>
      <w:r w:rsidRPr="00AD4F32">
        <w:rPr>
          <w:rFonts w:ascii="Tahoma" w:hAnsi="Tahoma" w:cs="Tahoma"/>
          <w:sz w:val="18"/>
          <w:szCs w:val="18"/>
          <w:rtl/>
        </w:rPr>
        <w:t xml:space="preserve"> </w:t>
      </w:r>
      <w:r w:rsidRPr="00AD4F32">
        <w:rPr>
          <w:rFonts w:ascii="Tahoma" w:hAnsi="Tahoma" w:cs="Tahoma" w:hint="cs"/>
          <w:sz w:val="18"/>
          <w:szCs w:val="18"/>
          <w:rtl/>
        </w:rPr>
        <w:t xml:space="preserve">בלוח 1 מוצגים </w:t>
      </w:r>
      <w:r w:rsidRPr="00AD4F32">
        <w:rPr>
          <w:rFonts w:ascii="Tahoma" w:hAnsi="Tahoma" w:cs="Tahoma"/>
          <w:sz w:val="18"/>
          <w:szCs w:val="18"/>
          <w:rtl/>
        </w:rPr>
        <w:t>אמצעי העזר ושירותי העזר</w:t>
      </w:r>
      <w:r w:rsidRPr="00AD4F32">
        <w:rPr>
          <w:rFonts w:ascii="Tahoma" w:hAnsi="Tahoma" w:cs="Tahoma" w:hint="cs"/>
          <w:sz w:val="18"/>
          <w:szCs w:val="18"/>
          <w:rtl/>
        </w:rPr>
        <w:t xml:space="preserve"> המפורטים בתקנות. יצוין כי על פי התקנות אין זאת רשימה סגורה. </w:t>
      </w:r>
    </w:p>
    <w:p w:rsidR="00A207F5" w:rsidRPr="008D146B" w:rsidP="008D146B">
      <w:pPr>
        <w:pStyle w:val="tab-name"/>
        <w:rPr>
          <w:b/>
          <w:bCs/>
          <w:rtl/>
        </w:rPr>
      </w:pPr>
      <w:r w:rsidRPr="00AD4F32">
        <w:rPr>
          <w:rFonts w:hint="eastAsia"/>
          <w:rtl/>
        </w:rPr>
        <w:t>לוח</w:t>
      </w:r>
      <w:r w:rsidRPr="00AD4F32">
        <w:rPr>
          <w:rtl/>
        </w:rPr>
        <w:t xml:space="preserve"> 1: </w:t>
      </w:r>
      <w:r w:rsidRPr="008D146B">
        <w:rPr>
          <w:rFonts w:hint="eastAsia"/>
          <w:b/>
          <w:bCs/>
          <w:rtl/>
        </w:rPr>
        <w:t>ההתאמות</w:t>
      </w:r>
      <w:r w:rsidRPr="008D146B">
        <w:rPr>
          <w:rFonts w:hint="cs"/>
          <w:b/>
          <w:bCs/>
          <w:rtl/>
        </w:rPr>
        <w:t xml:space="preserve"> העיקריות בהליכים משפטיים, לפי התקנות</w:t>
      </w:r>
    </w:p>
    <w:p w:rsidR="00BC745D" w:rsidP="00D00742">
      <w:pPr>
        <w:pStyle w:val="ListParagraph"/>
        <w:numPr>
          <w:ilvl w:val="0"/>
          <w:numId w:val="0"/>
        </w:numPr>
        <w:autoSpaceDE/>
        <w:autoSpaceDN/>
        <w:adjustRightInd/>
        <w:spacing w:after="240" w:line="240" w:lineRule="atLeast"/>
        <w:jc w:val="left"/>
        <w:rPr>
          <w:b/>
          <w:bCs/>
          <w:sz w:val="18"/>
          <w:szCs w:val="18"/>
        </w:rPr>
      </w:pPr>
      <w:r>
        <w:rPr>
          <w:b/>
          <w:bCs/>
          <w:noProof/>
          <w:sz w:val="18"/>
          <w:szCs w:val="18"/>
        </w:rPr>
        <w:drawing>
          <wp:inline distT="0" distB="0" distL="0" distR="0">
            <wp:extent cx="5376672" cy="4235501"/>
            <wp:effectExtent l="0" t="0" r="0" b="0"/>
            <wp:docPr id="14" name="Picture 14" descr="בלוח פורטו אמצעי העזר או השירות שלהם זכאים קהלים שונים במסגרת ההליך המשפטי בעניינם וצוין אם הם נכללים בנוהל שפורסם.  &#10;1. התאמת מועדים, שעות דיונים ואורכם בכפוף ליומן הערכאה. השירות מיועד לבעל דין מיוצג, לבא כוחו ולבעל דין שאינו מיוצג. השירות אינו נכלל בנוהל שפורסם. &#10;2. קיום הדיון שלא במקום מושבה הקבוע של הערכאה. השירות מיועד לבעל דין מיוצג, לבא כוחו ולבעל דין לא מיוצג. השירות אינו נכלל בנוהל שפורסם. 3. מערכת עזר לשמיעה קבע או ניידת. השירות מיועד לבעל דין מיוצג, לבא כוחו, לבעל דין לא מיוצג, לעדים ולקהל באולם בית המשפט. השירות נכלל בנוהל שפורסם. &#10;4. שירותי תמלול. השירות מיועד לבעל דין מיוצג, לבא כוחו, לבעל דין לא מיוצג ולעדים. השירות נכלל בנוהל שפורסם. &#10;5. שירותי תרגום לשפת הסימנים, לרבות שפת סימנים במגע. השירות מיועד לבעל דין מיוצג, לבא כוחו, לבעל דין לא מיוצג ולעדים. השירות נכלל בנוהל שפורסם. &#10;6. אפשרות להקליט את הדיון במכשיר הקלטה. השירות מיועד לבעל דין מיוצג, לבא כוחו ולבעל דין לא מיוצג. השירות אינו נכלל בנוהל שפורסם. &#10;7. תיאור בעל פה של האולם, של הנוכחים ושל מקום ישיבתם באולם. השירות מיועד לבעל דין מיוצג, לבא כוחו ולבעל דין לא מיוצג. השירות אינו נכלל בנוהל שפורסם.. &#10;8. מתן זמן סביר להקראת מסמכים והסבר מפי עוה&quot;ד. השירות מיועד לבעל דין מיוצג, לבא כוחו ולבעל דין שאינו מיוצג. השירות אינו נכלל בנוהל שפורסם.&#10;9. ליווי של אדם מטעמו למטרת תמיכה נפשית. השירות מיועד לבעל דין מיוצג או שאינו מיוצג. השירות אינו נכלל בנוהל שפורסם.&#10;10. ליווי של אדם מטעמו למטרת הסבר בשפה פשוטה של דברי הנוכחים בבתי דין שונים וערכאות מעין-שיפוטיות. השירות מיועד לבעל דין מיוצג או שאינו מיוצג. השירות אינו נכלל בנוהל שפורסם.&#10;11. ליווי של אדם מטעמו למטרת הסבר של המתרחש בשפה פשוטה. השירות מיועד לבעל דין לא מיוצג בלבד. השירות אינו נכלל בנוהל שפורסם.&#10;12. הסבר מפי השופט בשפה פשוטה, לפני הדיון, את מהות ההליך, זכויותיו וההחלטות שיתקבלו בו השירות מיועד רק לבעל דין שאינו מיוצג. השירות אינו נכלל בנוהל שפורסם.&#10;13. תיאור בעל פה, בשפה פשוטה ובקצב איטי, של המצוי במסמכים בדיון. השירות מיועד רק לבעל דין לא מיוצג. השירות נכלל בנוהל שפורסם.&#10;14. האזנה להערות מוקלטות באופן שאינו מפריע למהלך הדיון. השירות מיועד לבעל דין מיוצג, לבא כוחו ולבעל דין שאינו מיוצג. השירות אינו נכלל בנוהל שפורסם.&#10;15. תקשורת תומכת חליפית (תת&quot;ח) והסתייעות בקלינאי תקשורת. השירות מיועד לעדים בלבד. השירות אינו נכלל בנוהל שפורסם.&#10;16. כל אמצעי או שירות עזר סביר אחר. השירות מיועד לבעל דין מיוצג ולבא כוחו, לבעל דין שאינו מיוצג ולעדים. בנוהל לא מפורטים כל אמצעי או שירות עזר סביר אחר או האפשרות לבקש אמצעי או שירות עזר סביר אח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72124" name="104-g-Table-1.wmf"/>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76672" cy="4235501"/>
                    </a:xfrm>
                    <a:prstGeom prst="rect">
                      <a:avLst/>
                    </a:prstGeom>
                  </pic:spPr>
                </pic:pic>
              </a:graphicData>
            </a:graphic>
          </wp:inline>
        </w:drawing>
      </w:r>
    </w:p>
    <w:p w:rsidR="00A207F5" w:rsidRPr="008D146B" w:rsidP="005D37A6">
      <w:pPr>
        <w:pStyle w:val="RESHET"/>
        <w:keepNext/>
        <w:numPr>
          <w:ilvl w:val="0"/>
          <w:numId w:val="15"/>
        </w:numPr>
        <w:tabs>
          <w:tab w:val="clear" w:pos="624"/>
        </w:tabs>
        <w:rPr>
          <w:sz w:val="18"/>
        </w:rPr>
      </w:pPr>
      <w:r w:rsidRPr="008D146B">
        <w:rPr>
          <w:rFonts w:hint="cs"/>
          <w:sz w:val="18"/>
          <w:rtl/>
        </w:rPr>
        <w:t xml:space="preserve">נמצא כי </w:t>
      </w:r>
      <w:r w:rsidRPr="008D146B">
        <w:rPr>
          <w:rFonts w:hint="eastAsia"/>
          <w:sz w:val="18"/>
          <w:rtl/>
        </w:rPr>
        <w:t>נוהל</w:t>
      </w:r>
      <w:r w:rsidRPr="008D146B">
        <w:rPr>
          <w:sz w:val="18"/>
          <w:rtl/>
        </w:rPr>
        <w:t xml:space="preserve"> בתי המשפט </w:t>
      </w:r>
      <w:r w:rsidRPr="008D146B">
        <w:rPr>
          <w:rFonts w:hint="eastAsia"/>
          <w:sz w:val="18"/>
          <w:rtl/>
        </w:rPr>
        <w:t>שפורסם</w:t>
      </w:r>
      <w:r w:rsidRPr="008D146B">
        <w:rPr>
          <w:sz w:val="18"/>
          <w:rtl/>
        </w:rPr>
        <w:t xml:space="preserve"> </w:t>
      </w:r>
      <w:r w:rsidRPr="008D146B">
        <w:rPr>
          <w:rFonts w:hint="eastAsia"/>
          <w:sz w:val="18"/>
          <w:rtl/>
        </w:rPr>
        <w:t>לציבור</w:t>
      </w:r>
      <w:r w:rsidRPr="008D146B">
        <w:rPr>
          <w:sz w:val="18"/>
          <w:rtl/>
        </w:rPr>
        <w:t xml:space="preserve"> </w:t>
      </w:r>
      <w:r w:rsidRPr="008D146B">
        <w:rPr>
          <w:rFonts w:hint="cs"/>
          <w:sz w:val="18"/>
          <w:rtl/>
        </w:rPr>
        <w:t>אינו</w:t>
      </w:r>
      <w:r w:rsidRPr="008D146B">
        <w:rPr>
          <w:sz w:val="18"/>
          <w:rtl/>
        </w:rPr>
        <w:t xml:space="preserve"> מפרט א</w:t>
      </w:r>
      <w:r w:rsidRPr="008D146B">
        <w:rPr>
          <w:rFonts w:hint="eastAsia"/>
          <w:sz w:val="18"/>
          <w:rtl/>
        </w:rPr>
        <w:t>ת</w:t>
      </w:r>
      <w:r w:rsidRPr="008D146B">
        <w:rPr>
          <w:sz w:val="18"/>
          <w:rtl/>
        </w:rPr>
        <w:t xml:space="preserve"> </w:t>
      </w:r>
      <w:r w:rsidRPr="008D146B">
        <w:rPr>
          <w:rFonts w:hint="cs"/>
          <w:sz w:val="18"/>
          <w:rtl/>
        </w:rPr>
        <w:t>רוב</w:t>
      </w:r>
      <w:r w:rsidRPr="008D146B">
        <w:rPr>
          <w:sz w:val="18"/>
          <w:rtl/>
        </w:rPr>
        <w:t xml:space="preserve"> אמצעי העזר ושירותי העזר</w:t>
      </w:r>
      <w:r w:rsidRPr="008D146B">
        <w:rPr>
          <w:rFonts w:hint="cs"/>
          <w:sz w:val="18"/>
          <w:rtl/>
        </w:rPr>
        <w:t>.</w:t>
      </w:r>
      <w:r w:rsidRPr="008D146B">
        <w:rPr>
          <w:sz w:val="18"/>
          <w:rtl/>
        </w:rPr>
        <w:t xml:space="preserve"> </w:t>
      </w:r>
      <w:r w:rsidRPr="008D146B">
        <w:rPr>
          <w:rFonts w:hint="cs"/>
          <w:sz w:val="18"/>
          <w:rtl/>
        </w:rPr>
        <w:t xml:space="preserve">לפיכך </w:t>
      </w:r>
      <w:r w:rsidRPr="008D146B">
        <w:rPr>
          <w:rFonts w:hint="cs"/>
          <w:sz w:val="18"/>
          <w:rtl/>
        </w:rPr>
        <w:t>הב"ה</w:t>
      </w:r>
      <w:r w:rsidRPr="008D146B">
        <w:rPr>
          <w:rFonts w:hint="cs"/>
          <w:sz w:val="18"/>
          <w:rtl/>
        </w:rPr>
        <w:t xml:space="preserve"> אינה ממלאת את החובה שהוטלה עליה בתקנות לפרסם את האמצעים ושירותי העזר שעליה להעמיד לרשותם של אנשים עם מוגבלות. </w:t>
      </w:r>
    </w:p>
    <w:p w:rsidR="00A207F5" w:rsidRPr="00AD4F32" w:rsidP="008D146B">
      <w:pPr>
        <w:pStyle w:val="ListParagraph"/>
        <w:numPr>
          <w:ilvl w:val="0"/>
          <w:numId w:val="0"/>
        </w:numPr>
        <w:spacing w:before="180" w:after="240" w:line="240" w:lineRule="exact"/>
        <w:ind w:left="340" w:right="2268"/>
        <w:rPr>
          <w:sz w:val="18"/>
          <w:szCs w:val="18"/>
        </w:rPr>
      </w:pPr>
      <w:r w:rsidRPr="00AD4F32">
        <w:rPr>
          <w:rFonts w:hint="cs"/>
          <w:sz w:val="18"/>
          <w:szCs w:val="18"/>
          <w:rtl/>
        </w:rPr>
        <w:t xml:space="preserve">בתשובתה כתבה </w:t>
      </w:r>
      <w:r w:rsidRPr="00AD4F32">
        <w:rPr>
          <w:rFonts w:hint="cs"/>
          <w:sz w:val="18"/>
          <w:szCs w:val="18"/>
          <w:rtl/>
        </w:rPr>
        <w:t>הב"ה</w:t>
      </w:r>
      <w:r w:rsidRPr="00AD4F32">
        <w:rPr>
          <w:rFonts w:hint="cs"/>
          <w:sz w:val="18"/>
          <w:szCs w:val="18"/>
          <w:rtl/>
        </w:rPr>
        <w:t xml:space="preserve"> כי פרסמה באתר האינטרנט שלה את אמצעי העזר האלה: מערכת עזר לשמיעה, מלווה אישי לסיוע בהתמצאות בבית המשפט (בתיאום מראש), ומתורגמן לשפת הסימנים או מתמלל. </w:t>
      </w:r>
    </w:p>
    <w:p w:rsidR="00A207F5" w:rsidRPr="00AD4F32" w:rsidP="008D146B">
      <w:pPr>
        <w:pStyle w:val="RESHET"/>
        <w:ind w:left="567"/>
        <w:rPr>
          <w:rtl/>
        </w:rPr>
      </w:pPr>
      <w:r w:rsidRPr="00AD4F32">
        <w:rPr>
          <w:rFonts w:hint="eastAsia"/>
          <w:rtl/>
        </w:rPr>
        <w:t>משרד</w:t>
      </w:r>
      <w:r w:rsidRPr="00AD4F32">
        <w:rPr>
          <w:rtl/>
        </w:rPr>
        <w:t xml:space="preserve"> מבקר המדינה מעיר </w:t>
      </w:r>
      <w:r w:rsidRPr="00AD4F32">
        <w:rPr>
          <w:rFonts w:hint="eastAsia"/>
          <w:rtl/>
        </w:rPr>
        <w:t>להב</w:t>
      </w:r>
      <w:r w:rsidRPr="00AD4F32">
        <w:rPr>
          <w:rtl/>
        </w:rPr>
        <w:t>"ה</w:t>
      </w:r>
      <w:r w:rsidRPr="00AD4F32">
        <w:rPr>
          <w:rtl/>
        </w:rPr>
        <w:t xml:space="preserve"> כי </w:t>
      </w:r>
      <w:r w:rsidRPr="00AD4F32">
        <w:rPr>
          <w:rFonts w:hint="eastAsia"/>
          <w:rtl/>
        </w:rPr>
        <w:t>פרסום</w:t>
      </w:r>
      <w:r w:rsidRPr="00AD4F32">
        <w:rPr>
          <w:rtl/>
        </w:rPr>
        <w:t xml:space="preserve"> האמצעים </w:t>
      </w:r>
      <w:r w:rsidRPr="00AD4F32">
        <w:rPr>
          <w:rFonts w:hint="cs"/>
          <w:rtl/>
        </w:rPr>
        <w:t>חשוב במיוחד כש</w:t>
      </w:r>
      <w:r w:rsidRPr="00AD4F32">
        <w:rPr>
          <w:rtl/>
        </w:rPr>
        <w:t xml:space="preserve">נדרשת היערכות מוקדמת של מזכירות בית המשפט </w:t>
      </w:r>
      <w:r w:rsidRPr="00AD4F32">
        <w:rPr>
          <w:rFonts w:hint="eastAsia"/>
          <w:rtl/>
        </w:rPr>
        <w:t>להתאמת</w:t>
      </w:r>
      <w:r w:rsidRPr="00AD4F32">
        <w:rPr>
          <w:rtl/>
        </w:rPr>
        <w:t xml:space="preserve"> מועדים, שעות דיונים ואורכם, </w:t>
      </w:r>
      <w:r w:rsidRPr="00AD4F32">
        <w:rPr>
          <w:rFonts w:hint="cs"/>
          <w:rtl/>
        </w:rPr>
        <w:t>ל</w:t>
      </w:r>
      <w:r w:rsidRPr="00AD4F32">
        <w:rPr>
          <w:rtl/>
        </w:rPr>
        <w:t xml:space="preserve">קיום דיונים שלא במקום מושבה הקבוע של הערכאה, </w:t>
      </w:r>
      <w:r w:rsidRPr="00AD4F32">
        <w:rPr>
          <w:rFonts w:hint="cs"/>
          <w:rtl/>
        </w:rPr>
        <w:t>ול</w:t>
      </w:r>
      <w:r w:rsidRPr="00AD4F32">
        <w:rPr>
          <w:rtl/>
        </w:rPr>
        <w:t>כל התאמה סבירה אחרת ה</w:t>
      </w:r>
      <w:r w:rsidRPr="00AD4F32">
        <w:rPr>
          <w:rFonts w:hint="cs"/>
          <w:rtl/>
        </w:rPr>
        <w:t>נחוצה</w:t>
      </w:r>
      <w:r w:rsidRPr="00AD4F32">
        <w:rPr>
          <w:rtl/>
        </w:rPr>
        <w:t xml:space="preserve"> לאנשים עם מוגבלות </w:t>
      </w:r>
      <w:r w:rsidRPr="00AD4F32">
        <w:rPr>
          <w:rFonts w:hint="cs"/>
          <w:rtl/>
        </w:rPr>
        <w:t>ו</w:t>
      </w:r>
      <w:r w:rsidRPr="00AD4F32">
        <w:rPr>
          <w:rtl/>
        </w:rPr>
        <w:t xml:space="preserve">עשויה להשפיע על </w:t>
      </w:r>
      <w:r w:rsidRPr="00AD4F32">
        <w:rPr>
          <w:rFonts w:hint="eastAsia"/>
          <w:rtl/>
        </w:rPr>
        <w:t>מהלך</w:t>
      </w:r>
      <w:r w:rsidRPr="00AD4F32">
        <w:rPr>
          <w:rtl/>
        </w:rPr>
        <w:t xml:space="preserve"> העבודה הרגיל </w:t>
      </w:r>
      <w:r w:rsidRPr="00AD4F32">
        <w:rPr>
          <w:rFonts w:hint="cs"/>
          <w:rtl/>
        </w:rPr>
        <w:t>ב</w:t>
      </w:r>
      <w:r w:rsidRPr="00AD4F32">
        <w:rPr>
          <w:rFonts w:hint="eastAsia"/>
          <w:rtl/>
        </w:rPr>
        <w:t>אולמות</w:t>
      </w:r>
      <w:r w:rsidRPr="00AD4F32">
        <w:rPr>
          <w:rtl/>
        </w:rPr>
        <w:t xml:space="preserve"> בית המשפט.</w:t>
      </w:r>
      <w:r w:rsidRPr="00AD4F32">
        <w:rPr>
          <w:rFonts w:hint="eastAsia"/>
          <w:rtl/>
        </w:rPr>
        <w:t xml:space="preserve"> היעדר</w:t>
      </w:r>
      <w:r w:rsidRPr="00AD4F32">
        <w:rPr>
          <w:rtl/>
        </w:rPr>
        <w:t xml:space="preserve"> </w:t>
      </w:r>
      <w:r w:rsidRPr="00AD4F32">
        <w:rPr>
          <w:rFonts w:hint="eastAsia"/>
          <w:rtl/>
        </w:rPr>
        <w:t>פרסום</w:t>
      </w:r>
      <w:r w:rsidRPr="00AD4F32">
        <w:rPr>
          <w:rtl/>
        </w:rPr>
        <w:t xml:space="preserve"> </w:t>
      </w:r>
      <w:r w:rsidRPr="00AD4F32">
        <w:rPr>
          <w:rFonts w:hint="cs"/>
          <w:rtl/>
        </w:rPr>
        <w:t>פוגע גם ביכולתם של אנשים עם מוגבלות</w:t>
      </w:r>
      <w:r w:rsidRPr="00AD4F32">
        <w:rPr>
          <w:rtl/>
        </w:rPr>
        <w:t xml:space="preserve"> </w:t>
      </w:r>
      <w:r w:rsidRPr="00AD4F32">
        <w:rPr>
          <w:rFonts w:hint="eastAsia"/>
          <w:rtl/>
        </w:rPr>
        <w:t>להכיר</w:t>
      </w:r>
      <w:r w:rsidRPr="00AD4F32">
        <w:rPr>
          <w:rtl/>
        </w:rPr>
        <w:t xml:space="preserve"> </w:t>
      </w:r>
      <w:r w:rsidRPr="00AD4F32">
        <w:rPr>
          <w:rFonts w:hint="eastAsia"/>
          <w:rtl/>
        </w:rPr>
        <w:t>ולממש</w:t>
      </w:r>
      <w:r w:rsidRPr="00AD4F32">
        <w:rPr>
          <w:rtl/>
        </w:rPr>
        <w:t xml:space="preserve"> </w:t>
      </w:r>
      <w:r w:rsidRPr="00AD4F32">
        <w:rPr>
          <w:rFonts w:hint="eastAsia"/>
          <w:rtl/>
        </w:rPr>
        <w:t>את</w:t>
      </w:r>
      <w:r w:rsidRPr="00AD4F32">
        <w:rPr>
          <w:rtl/>
        </w:rPr>
        <w:t xml:space="preserve"> </w:t>
      </w:r>
      <w:r w:rsidRPr="00AD4F32">
        <w:rPr>
          <w:rFonts w:hint="eastAsia"/>
          <w:rtl/>
        </w:rPr>
        <w:t>זכויותיהם</w:t>
      </w:r>
      <w:r w:rsidRPr="00AD4F32">
        <w:rPr>
          <w:rtl/>
        </w:rPr>
        <w:t xml:space="preserve">, </w:t>
      </w:r>
      <w:r w:rsidRPr="00AD4F32">
        <w:rPr>
          <w:rFonts w:hint="cs"/>
          <w:rtl/>
        </w:rPr>
        <w:t>להיערך מראש לדיון ולבקש את ההתאמות הנדרשות להם כדי שיוכלו להשתתף</w:t>
      </w:r>
      <w:r w:rsidRPr="00AD4F32">
        <w:rPr>
          <w:rtl/>
        </w:rPr>
        <w:t xml:space="preserve"> </w:t>
      </w:r>
      <w:r w:rsidRPr="00AD4F32">
        <w:rPr>
          <w:rFonts w:hint="eastAsia"/>
          <w:rtl/>
        </w:rPr>
        <w:t>בהליך</w:t>
      </w:r>
      <w:r w:rsidRPr="00AD4F32">
        <w:rPr>
          <w:rtl/>
        </w:rPr>
        <w:t xml:space="preserve"> </w:t>
      </w:r>
      <w:r w:rsidRPr="00AD4F32">
        <w:rPr>
          <w:rFonts w:hint="eastAsia"/>
          <w:rtl/>
        </w:rPr>
        <w:t>המשפטי</w:t>
      </w:r>
      <w:r w:rsidRPr="00AD4F32">
        <w:rPr>
          <w:rtl/>
        </w:rPr>
        <w:t xml:space="preserve"> </w:t>
      </w:r>
      <w:r w:rsidRPr="00AD4F32">
        <w:rPr>
          <w:rFonts w:hint="eastAsia"/>
          <w:rtl/>
        </w:rPr>
        <w:t>ככל</w:t>
      </w:r>
      <w:r w:rsidRPr="00AD4F32">
        <w:rPr>
          <w:rtl/>
        </w:rPr>
        <w:t xml:space="preserve"> </w:t>
      </w:r>
      <w:r w:rsidRPr="00AD4F32">
        <w:rPr>
          <w:rFonts w:hint="eastAsia"/>
          <w:rtl/>
        </w:rPr>
        <w:t>אדם</w:t>
      </w:r>
      <w:r w:rsidRPr="00AD4F32">
        <w:rPr>
          <w:rtl/>
        </w:rPr>
        <w:t>.</w:t>
      </w:r>
    </w:p>
    <w:p w:rsidR="00A207F5" w:rsidRPr="00AD4F32" w:rsidP="008D146B">
      <w:pPr>
        <w:pStyle w:val="ListParagraph"/>
        <w:numPr>
          <w:ilvl w:val="0"/>
          <w:numId w:val="15"/>
        </w:numPr>
        <w:autoSpaceDE/>
        <w:autoSpaceDN/>
        <w:adjustRightInd/>
        <w:spacing w:before="180" w:after="240" w:line="240" w:lineRule="exact"/>
        <w:ind w:right="2268"/>
        <w:rPr>
          <w:sz w:val="18"/>
          <w:szCs w:val="18"/>
          <w:rtl/>
        </w:rPr>
      </w:pPr>
      <w:r w:rsidRPr="00AD4F32">
        <w:rPr>
          <w:rFonts w:hint="cs"/>
          <w:sz w:val="18"/>
          <w:szCs w:val="18"/>
          <w:rtl/>
        </w:rPr>
        <w:t xml:space="preserve">החוק קובע כי אחד מאמצעי העזר שעל </w:t>
      </w:r>
      <w:r w:rsidRPr="00AD4F32">
        <w:rPr>
          <w:rFonts w:hint="cs"/>
          <w:sz w:val="18"/>
          <w:szCs w:val="18"/>
          <w:rtl/>
        </w:rPr>
        <w:t>הב</w:t>
      </w:r>
      <w:r w:rsidRPr="00AD4F32">
        <w:rPr>
          <w:sz w:val="18"/>
          <w:szCs w:val="18"/>
          <w:rtl/>
        </w:rPr>
        <w:t>"</w:t>
      </w:r>
      <w:r w:rsidRPr="00AD4F32">
        <w:rPr>
          <w:rFonts w:hint="cs"/>
          <w:sz w:val="18"/>
          <w:szCs w:val="18"/>
          <w:rtl/>
        </w:rPr>
        <w:t>ה</w:t>
      </w:r>
      <w:r w:rsidRPr="00AD4F32">
        <w:rPr>
          <w:rFonts w:hint="cs"/>
          <w:sz w:val="18"/>
          <w:szCs w:val="18"/>
          <w:rtl/>
        </w:rPr>
        <w:t xml:space="preserve"> לספק לשם התאמת נגישות </w:t>
      </w:r>
      <w:r w:rsidRPr="005D37A6">
        <w:rPr>
          <w:rFonts w:hint="cs"/>
          <w:spacing w:val="-4"/>
          <w:sz w:val="18"/>
          <w:szCs w:val="18"/>
          <w:rtl/>
        </w:rPr>
        <w:t>לאדם עם מוגבלות הוא מערכת תת"ח (מס' 15 בלוח לעיל)</w:t>
      </w:r>
      <w:r>
        <w:rPr>
          <w:rStyle w:val="FootnoteReference0"/>
          <w:spacing w:val="-4"/>
          <w:sz w:val="18"/>
          <w:szCs w:val="18"/>
          <w:rtl/>
        </w:rPr>
        <w:footnoteReference w:id="44"/>
      </w:r>
      <w:r w:rsidRPr="005D37A6">
        <w:rPr>
          <w:rFonts w:hint="cs"/>
          <w:spacing w:val="-4"/>
          <w:sz w:val="18"/>
          <w:szCs w:val="18"/>
          <w:rtl/>
        </w:rPr>
        <w:t xml:space="preserve"> לשם השתתפות</w:t>
      </w:r>
      <w:r w:rsidRPr="00AD4F32">
        <w:rPr>
          <w:rFonts w:hint="cs"/>
          <w:sz w:val="18"/>
          <w:szCs w:val="18"/>
          <w:rtl/>
        </w:rPr>
        <w:t xml:space="preserve"> בדיון בהליך שיפוטי. אומנם בעל דין המשתמש במערכת תת"ח משלו יכול להשתמש בה לתקשורת, אך מערכת אישית אינה מותאמת להליכי חקירה והעדה, שכן היא מקיפה מילים מחיי היום-יום ולא מונחים מעולם המשפט</w:t>
      </w:r>
      <w:r>
        <w:rPr>
          <w:rStyle w:val="FootnoteReference0"/>
          <w:sz w:val="18"/>
          <w:szCs w:val="18"/>
          <w:rtl/>
        </w:rPr>
        <w:footnoteReference w:id="45"/>
      </w:r>
      <w:r w:rsidRPr="00AD4F32">
        <w:rPr>
          <w:rFonts w:hint="cs"/>
          <w:sz w:val="18"/>
          <w:szCs w:val="18"/>
          <w:rtl/>
        </w:rPr>
        <w:t>.</w:t>
      </w:r>
    </w:p>
    <w:p w:rsidR="00A207F5" w:rsidRPr="008D146B" w:rsidP="008D146B">
      <w:pPr>
        <w:pStyle w:val="RESHET"/>
        <w:ind w:left="567"/>
        <w:rPr>
          <w:rtl/>
        </w:rPr>
      </w:pPr>
      <w:r w:rsidRPr="008D146B">
        <w:rPr>
          <w:rFonts w:hint="cs"/>
          <w:rtl/>
        </w:rPr>
        <w:t xml:space="preserve">נמצא כי </w:t>
      </w:r>
      <w:r w:rsidRPr="008D146B">
        <w:rPr>
          <w:rtl/>
        </w:rPr>
        <w:t>הב"ה</w:t>
      </w:r>
      <w:r w:rsidRPr="008D146B">
        <w:rPr>
          <w:rtl/>
        </w:rPr>
        <w:t xml:space="preserve"> </w:t>
      </w:r>
      <w:r w:rsidRPr="008D146B">
        <w:rPr>
          <w:rFonts w:hint="cs"/>
          <w:rtl/>
        </w:rPr>
        <w:t>אינה מחזיקה במערכת תת"ח ולא התאימה מערכת תת"ח להליך משפטי</w:t>
      </w:r>
      <w:r w:rsidRPr="008D146B">
        <w:rPr>
          <w:rtl/>
        </w:rPr>
        <w:t xml:space="preserve"> ובפרט </w:t>
      </w:r>
      <w:r w:rsidRPr="008D146B">
        <w:rPr>
          <w:rFonts w:hint="cs"/>
          <w:rtl/>
        </w:rPr>
        <w:t>לחקירת</w:t>
      </w:r>
      <w:r w:rsidRPr="008D146B">
        <w:rPr>
          <w:rtl/>
        </w:rPr>
        <w:t xml:space="preserve"> </w:t>
      </w:r>
      <w:r w:rsidRPr="008D146B">
        <w:rPr>
          <w:rFonts w:hint="cs"/>
          <w:rtl/>
        </w:rPr>
        <w:t>עד</w:t>
      </w:r>
      <w:r w:rsidRPr="008D146B">
        <w:rPr>
          <w:rtl/>
        </w:rPr>
        <w:t xml:space="preserve">. </w:t>
      </w:r>
    </w:p>
    <w:p w:rsidR="00A207F5" w:rsidRPr="00AD4F32" w:rsidP="008D146B">
      <w:pPr>
        <w:spacing w:before="180" w:after="240" w:line="240" w:lineRule="exact"/>
        <w:ind w:left="340" w:right="2268"/>
        <w:jc w:val="both"/>
        <w:rPr>
          <w:rFonts w:ascii="Tahoma" w:hAnsi="Tahoma" w:cs="Tahoma"/>
          <w:sz w:val="18"/>
          <w:szCs w:val="18"/>
          <w:rtl/>
        </w:rPr>
      </w:pPr>
      <w:r w:rsidRPr="00AD4F32">
        <w:rPr>
          <w:rFonts w:ascii="Tahoma" w:hAnsi="Tahoma" w:cs="Tahoma" w:hint="cs"/>
          <w:sz w:val="18"/>
          <w:szCs w:val="18"/>
          <w:rtl/>
        </w:rPr>
        <w:t xml:space="preserve">בתשובתה כתבה </w:t>
      </w:r>
      <w:r w:rsidRPr="00AD4F32">
        <w:rPr>
          <w:rFonts w:ascii="Tahoma" w:hAnsi="Tahoma" w:cs="Tahoma" w:hint="cs"/>
          <w:sz w:val="18"/>
          <w:szCs w:val="18"/>
          <w:rtl/>
        </w:rPr>
        <w:t>הב"ה</w:t>
      </w:r>
      <w:r w:rsidRPr="00AD4F32">
        <w:rPr>
          <w:rFonts w:ascii="Tahoma" w:hAnsi="Tahoma" w:cs="Tahoma" w:hint="cs"/>
          <w:sz w:val="18"/>
          <w:szCs w:val="18"/>
          <w:rtl/>
        </w:rPr>
        <w:t xml:space="preserve"> כי תפעל בהקדם לרכישת אמצעים לתקשורת תומכת חליפית.</w:t>
      </w:r>
    </w:p>
    <w:p w:rsidR="00A207F5" w:rsidRPr="008D146B" w:rsidP="008D146B">
      <w:pPr>
        <w:pStyle w:val="RESHET"/>
        <w:ind w:left="567"/>
        <w:rPr>
          <w:rtl/>
        </w:rPr>
      </w:pPr>
      <w:r w:rsidRPr="008D146B">
        <w:rPr>
          <w:rFonts w:hint="cs"/>
          <w:rtl/>
        </w:rPr>
        <w:t>משרד מבקר המדינה מדגיש כי לצד תהליך הרכישה נדרשת גם הכשרה מקצועית לשימוש במערכת ב</w:t>
      </w:r>
      <w:r w:rsidRPr="008D146B">
        <w:rPr>
          <w:rtl/>
        </w:rPr>
        <w:t xml:space="preserve">הליך המשפטי. </w:t>
      </w:r>
    </w:p>
    <w:p w:rsidR="00A207F5" w:rsidRPr="00AD4F32" w:rsidP="005D37A6">
      <w:pPr>
        <w:pStyle w:val="ListParagraph"/>
        <w:numPr>
          <w:ilvl w:val="0"/>
          <w:numId w:val="15"/>
        </w:numPr>
        <w:autoSpaceDE/>
        <w:autoSpaceDN/>
        <w:adjustRightInd/>
        <w:spacing w:before="180" w:after="240" w:line="240" w:lineRule="exact"/>
        <w:ind w:right="2268"/>
        <w:rPr>
          <w:sz w:val="18"/>
          <w:szCs w:val="18"/>
        </w:rPr>
      </w:pPr>
      <w:r w:rsidRPr="00AD4F32">
        <w:rPr>
          <w:rFonts w:hint="cs"/>
          <w:sz w:val="18"/>
          <w:szCs w:val="18"/>
          <w:rtl/>
        </w:rPr>
        <w:t xml:space="preserve">על מנת לקבל החלטה מושכלת על ההתנהלות במסגרת הליך משפטי (למשל החלטה על קבלת הסדר טיעון, הודאה או כפירה במעשים וכדומה) </w:t>
      </w:r>
      <w:r w:rsidRPr="00AD4F32">
        <w:rPr>
          <w:rFonts w:hint="cs"/>
          <w:sz w:val="18"/>
          <w:szCs w:val="18"/>
          <w:rtl/>
        </w:rPr>
        <w:t xml:space="preserve">נדרשת הבנה של מצב הדברים וההתרחשויות בהליך. בעניינם של אנשים עם מוגבלות חלה על גורמי אכיפת החוק חובת זהירות מוגברת לוודא כי אלה הבינו את זכויותיהם (אמצעי העזר הנזכרים בסעיפים 8, 10 </w:t>
      </w:r>
      <w:r w:rsidR="005D37A6">
        <w:rPr>
          <w:rFonts w:hint="cs"/>
          <w:sz w:val="18"/>
          <w:szCs w:val="18"/>
          <w:rtl/>
        </w:rPr>
        <w:t>עד</w:t>
      </w:r>
      <w:r w:rsidRPr="00AD4F32">
        <w:rPr>
          <w:rFonts w:hint="cs"/>
          <w:sz w:val="18"/>
          <w:szCs w:val="18"/>
          <w:rtl/>
        </w:rPr>
        <w:t xml:space="preserve"> 13 ו-16 בלוח 1 לעיל, נדרשים לשם הבטחתה של הבנה זאת).</w:t>
      </w:r>
    </w:p>
    <w:p w:rsidR="00A207F5" w:rsidRPr="008D146B" w:rsidP="008D146B">
      <w:pPr>
        <w:pStyle w:val="RESHET"/>
        <w:ind w:left="567"/>
        <w:rPr>
          <w:rtl/>
        </w:rPr>
      </w:pPr>
      <w:r w:rsidRPr="008D146B">
        <w:rPr>
          <w:rFonts w:hint="cs"/>
          <w:rtl/>
        </w:rPr>
        <w:t xml:space="preserve">נמצא כי </w:t>
      </w:r>
      <w:r w:rsidRPr="008D146B">
        <w:rPr>
          <w:rFonts w:hint="cs"/>
          <w:rtl/>
        </w:rPr>
        <w:t>הב"ה</w:t>
      </w:r>
      <w:r w:rsidRPr="008D146B">
        <w:rPr>
          <w:rFonts w:hint="cs"/>
          <w:rtl/>
        </w:rPr>
        <w:t xml:space="preserve"> לא נערכה לבצע התאמות נגישות שיבטיחו כי אדם עם מוגבלות יבין את ההליך המשפטי, במיוחד בהליכים שהסכמתו נדרשת בהם. </w:t>
      </w:r>
    </w:p>
    <w:p w:rsidR="00A207F5" w:rsidRPr="00AD4F32" w:rsidP="008D146B">
      <w:pPr>
        <w:pStyle w:val="ListParagraph"/>
        <w:numPr>
          <w:ilvl w:val="0"/>
          <w:numId w:val="15"/>
        </w:numPr>
        <w:autoSpaceDE/>
        <w:autoSpaceDN/>
        <w:adjustRightInd/>
        <w:spacing w:before="180" w:line="240" w:lineRule="exact"/>
        <w:ind w:right="2268"/>
        <w:rPr>
          <w:sz w:val="18"/>
          <w:szCs w:val="18"/>
        </w:rPr>
      </w:pPr>
      <w:r w:rsidRPr="00AD4F32">
        <w:rPr>
          <w:rFonts w:hint="cs"/>
          <w:sz w:val="18"/>
          <w:szCs w:val="18"/>
          <w:rtl/>
        </w:rPr>
        <w:t xml:space="preserve">בבדיקת מבקר המדינה נמצאו מקרים שנתגלו בהם תקלות באספקתם של אמצעי עזר, כגון תרגום לשפת הסימנים, תמלול ומערכת עזר לשמע בבית המשפט. בעטיין של התקלות התעכבו דיונים או נדחו, סיוע התקבל מאדם אקראי ולא מספק שירות עזר, או שנפגעה השתתפותו הפעילה של האדם עם המוגבלות בהליך המשפטי. </w:t>
      </w:r>
    </w:p>
    <w:p w:rsidR="00A207F5" w:rsidRPr="00AD4F32" w:rsidP="008D146B">
      <w:pPr>
        <w:pStyle w:val="ListParagraph"/>
        <w:numPr>
          <w:ilvl w:val="0"/>
          <w:numId w:val="0"/>
        </w:numPr>
        <w:spacing w:after="240" w:line="240" w:lineRule="exact"/>
        <w:ind w:left="340" w:right="2268"/>
        <w:rPr>
          <w:sz w:val="18"/>
          <w:szCs w:val="18"/>
          <w:rtl/>
        </w:rPr>
      </w:pPr>
      <w:r w:rsidRPr="00AD4F32">
        <w:rPr>
          <w:rFonts w:hint="eastAsia"/>
          <w:sz w:val="18"/>
          <w:szCs w:val="18"/>
          <w:rtl/>
        </w:rPr>
        <w:t>בתשובת</w:t>
      </w:r>
      <w:r w:rsidRPr="00AD4F32">
        <w:rPr>
          <w:rFonts w:hint="cs"/>
          <w:sz w:val="18"/>
          <w:szCs w:val="18"/>
          <w:rtl/>
        </w:rPr>
        <w:t xml:space="preserve">ה מסרה </w:t>
      </w:r>
      <w:r w:rsidRPr="00AD4F32">
        <w:rPr>
          <w:rFonts w:hint="cs"/>
          <w:sz w:val="18"/>
          <w:szCs w:val="18"/>
          <w:rtl/>
        </w:rPr>
        <w:t>הב"ה</w:t>
      </w:r>
      <w:r w:rsidRPr="00AD4F32">
        <w:rPr>
          <w:sz w:val="18"/>
          <w:szCs w:val="18"/>
          <w:rtl/>
        </w:rPr>
        <w:t xml:space="preserve"> </w:t>
      </w:r>
      <w:r w:rsidRPr="00AD4F32">
        <w:rPr>
          <w:rFonts w:hint="eastAsia"/>
          <w:sz w:val="18"/>
          <w:szCs w:val="18"/>
          <w:rtl/>
        </w:rPr>
        <w:t>כי</w:t>
      </w:r>
      <w:r w:rsidRPr="00AD4F32">
        <w:rPr>
          <w:sz w:val="18"/>
          <w:szCs w:val="18"/>
          <w:rtl/>
        </w:rPr>
        <w:t xml:space="preserve"> </w:t>
      </w:r>
      <w:r w:rsidRPr="00AD4F32">
        <w:rPr>
          <w:rFonts w:hint="cs"/>
          <w:sz w:val="18"/>
          <w:szCs w:val="18"/>
          <w:rtl/>
        </w:rPr>
        <w:t xml:space="preserve">כ-50 </w:t>
      </w:r>
      <w:r w:rsidRPr="00AD4F32">
        <w:rPr>
          <w:rFonts w:hint="eastAsia"/>
          <w:sz w:val="18"/>
          <w:szCs w:val="18"/>
          <w:rtl/>
        </w:rPr>
        <w:t>עובדים</w:t>
      </w:r>
      <w:r w:rsidRPr="00AD4F32">
        <w:rPr>
          <w:rFonts w:hint="cs"/>
          <w:sz w:val="18"/>
          <w:szCs w:val="18"/>
          <w:rtl/>
        </w:rPr>
        <w:t xml:space="preserve"> הוכשרו</w:t>
      </w:r>
      <w:r w:rsidRPr="00AD4F32">
        <w:rPr>
          <w:sz w:val="18"/>
          <w:szCs w:val="18"/>
          <w:rtl/>
        </w:rPr>
        <w:t xml:space="preserve"> </w:t>
      </w:r>
      <w:r w:rsidRPr="00AD4F32">
        <w:rPr>
          <w:rFonts w:hint="eastAsia"/>
          <w:sz w:val="18"/>
          <w:szCs w:val="18"/>
          <w:rtl/>
        </w:rPr>
        <w:t>לתפעל</w:t>
      </w:r>
      <w:r w:rsidRPr="00AD4F32">
        <w:rPr>
          <w:sz w:val="18"/>
          <w:szCs w:val="18"/>
          <w:rtl/>
        </w:rPr>
        <w:t xml:space="preserve"> </w:t>
      </w:r>
      <w:r w:rsidRPr="00AD4F32">
        <w:rPr>
          <w:rFonts w:hint="eastAsia"/>
          <w:sz w:val="18"/>
          <w:szCs w:val="18"/>
          <w:rtl/>
        </w:rPr>
        <w:t>את</w:t>
      </w:r>
      <w:r w:rsidRPr="00AD4F32">
        <w:rPr>
          <w:sz w:val="18"/>
          <w:szCs w:val="18"/>
          <w:rtl/>
        </w:rPr>
        <w:t xml:space="preserve"> </w:t>
      </w:r>
      <w:r w:rsidRPr="00AD4F32">
        <w:rPr>
          <w:rFonts w:hint="eastAsia"/>
          <w:sz w:val="18"/>
          <w:szCs w:val="18"/>
          <w:rtl/>
        </w:rPr>
        <w:t>מערכת</w:t>
      </w:r>
      <w:r w:rsidRPr="00AD4F32">
        <w:rPr>
          <w:sz w:val="18"/>
          <w:szCs w:val="18"/>
          <w:rtl/>
        </w:rPr>
        <w:t xml:space="preserve"> </w:t>
      </w:r>
      <w:r w:rsidRPr="00AD4F32">
        <w:rPr>
          <w:rFonts w:hint="eastAsia"/>
          <w:sz w:val="18"/>
          <w:szCs w:val="18"/>
          <w:rtl/>
        </w:rPr>
        <w:t>העזר</w:t>
      </w:r>
      <w:r w:rsidRPr="00AD4F32">
        <w:rPr>
          <w:sz w:val="18"/>
          <w:szCs w:val="18"/>
          <w:rtl/>
        </w:rPr>
        <w:t xml:space="preserve"> </w:t>
      </w:r>
      <w:r w:rsidRPr="00AD4F32">
        <w:rPr>
          <w:rFonts w:hint="eastAsia"/>
          <w:sz w:val="18"/>
          <w:szCs w:val="18"/>
          <w:rtl/>
        </w:rPr>
        <w:t>לשמיעה</w:t>
      </w:r>
      <w:r w:rsidRPr="00AD4F32">
        <w:rPr>
          <w:rFonts w:hint="cs"/>
          <w:sz w:val="18"/>
          <w:szCs w:val="18"/>
          <w:rtl/>
        </w:rPr>
        <w:t xml:space="preserve"> ב-13 מ-37 מתחמי בתי משפט ברחבי הארץ</w:t>
      </w:r>
      <w:r w:rsidRPr="00AD4F32">
        <w:rPr>
          <w:sz w:val="18"/>
          <w:szCs w:val="18"/>
          <w:rtl/>
        </w:rPr>
        <w:t xml:space="preserve">, </w:t>
      </w:r>
      <w:r w:rsidRPr="00AD4F32">
        <w:rPr>
          <w:rFonts w:hint="cs"/>
          <w:sz w:val="18"/>
          <w:szCs w:val="18"/>
          <w:rtl/>
        </w:rPr>
        <w:t xml:space="preserve">כי ישנה </w:t>
      </w:r>
      <w:r w:rsidRPr="00AD4F32">
        <w:rPr>
          <w:sz w:val="18"/>
          <w:szCs w:val="18"/>
          <w:rtl/>
        </w:rPr>
        <w:t xml:space="preserve">תמיכה טכנית בטלפון </w:t>
      </w:r>
      <w:r w:rsidRPr="00AD4F32">
        <w:rPr>
          <w:rFonts w:hint="cs"/>
          <w:sz w:val="18"/>
          <w:szCs w:val="18"/>
          <w:rtl/>
        </w:rPr>
        <w:t>לסיוע</w:t>
      </w:r>
      <w:r w:rsidRPr="00AD4F32">
        <w:rPr>
          <w:sz w:val="18"/>
          <w:szCs w:val="18"/>
          <w:rtl/>
        </w:rPr>
        <w:t xml:space="preserve"> </w:t>
      </w:r>
      <w:r w:rsidRPr="00AD4F32">
        <w:rPr>
          <w:rFonts w:hint="cs"/>
          <w:sz w:val="18"/>
          <w:szCs w:val="18"/>
          <w:rtl/>
        </w:rPr>
        <w:t>ב</w:t>
      </w:r>
      <w:r w:rsidRPr="00AD4F32">
        <w:rPr>
          <w:sz w:val="18"/>
          <w:szCs w:val="18"/>
          <w:rtl/>
        </w:rPr>
        <w:t xml:space="preserve">הפעלת המערכת. </w:t>
      </w:r>
    </w:p>
    <w:p w:rsidR="00A207F5" w:rsidRPr="008D146B" w:rsidP="008D146B">
      <w:pPr>
        <w:pStyle w:val="RESHET"/>
        <w:ind w:left="567"/>
        <w:rPr>
          <w:rtl/>
        </w:rPr>
      </w:pPr>
      <w:r w:rsidRPr="008D146B">
        <w:rPr>
          <w:rFonts w:hint="cs"/>
          <w:rtl/>
        </w:rPr>
        <w:t xml:space="preserve">נמצא אפוא כי ברוב מתחמי בתי המשפט (64%) לא עבר אף לא אחד מעובדי </w:t>
      </w:r>
      <w:r w:rsidRPr="008D146B">
        <w:rPr>
          <w:rFonts w:hint="cs"/>
          <w:rtl/>
        </w:rPr>
        <w:t>הב</w:t>
      </w:r>
      <w:r w:rsidRPr="008D146B">
        <w:rPr>
          <w:rtl/>
        </w:rPr>
        <w:t>"</w:t>
      </w:r>
      <w:r w:rsidRPr="008D146B">
        <w:rPr>
          <w:rFonts w:hint="cs"/>
          <w:rtl/>
        </w:rPr>
        <w:t>ה</w:t>
      </w:r>
      <w:r w:rsidRPr="008D146B">
        <w:rPr>
          <w:rFonts w:hint="cs"/>
          <w:rtl/>
        </w:rPr>
        <w:t xml:space="preserve"> הכשרה להתאמה ולהפעלה של אמצעי העזר, כנדרש בתקנות, ומשום כך נפגעות זכויותיהם של אנשים עם מוגבלות.</w:t>
      </w:r>
    </w:p>
    <w:p w:rsidR="00852AA6" w:rsidRPr="00D00742" w:rsidP="00852AA6">
      <w:pPr>
        <w:spacing w:after="0" w:line="180" w:lineRule="exact"/>
        <w:ind w:right="2268"/>
        <w:jc w:val="both"/>
        <w:rPr>
          <w:rFonts w:ascii="Tahoma" w:hAnsi="Tahoma" w:cs="Tahoma"/>
          <w:sz w:val="18"/>
          <w:szCs w:val="18"/>
          <w:rtl/>
        </w:rPr>
      </w:pPr>
    </w:p>
    <w:p w:rsidR="00A207F5" w:rsidRPr="008D146B" w:rsidP="008D146B">
      <w:pPr>
        <w:pStyle w:val="RESHET"/>
        <w:ind w:left="567"/>
        <w:rPr>
          <w:rtl/>
        </w:rPr>
      </w:pPr>
      <w:r w:rsidRPr="008D146B">
        <w:rPr>
          <w:rFonts w:hint="cs"/>
          <w:rtl/>
        </w:rPr>
        <w:t xml:space="preserve">עוד נמצא כי </w:t>
      </w:r>
      <w:r w:rsidRPr="008D146B">
        <w:rPr>
          <w:rtl/>
        </w:rPr>
        <w:t>חטיבת המזכירויות</w:t>
      </w:r>
      <w:r w:rsidRPr="008D146B">
        <w:rPr>
          <w:rFonts w:hint="cs"/>
          <w:rtl/>
        </w:rPr>
        <w:t xml:space="preserve"> </w:t>
      </w:r>
      <w:r w:rsidRPr="008D146B">
        <w:rPr>
          <w:rFonts w:hint="cs"/>
          <w:rtl/>
        </w:rPr>
        <w:t>בהב"ה</w:t>
      </w:r>
      <w:r w:rsidRPr="008D146B">
        <w:rPr>
          <w:rtl/>
        </w:rPr>
        <w:t xml:space="preserve"> </w:t>
      </w:r>
      <w:r w:rsidRPr="008D146B">
        <w:rPr>
          <w:rFonts w:hint="cs"/>
          <w:rtl/>
        </w:rPr>
        <w:t>אינה</w:t>
      </w:r>
      <w:r w:rsidRPr="008D146B">
        <w:rPr>
          <w:rtl/>
        </w:rPr>
        <w:t xml:space="preserve"> </w:t>
      </w:r>
      <w:r w:rsidRPr="008D146B">
        <w:rPr>
          <w:rFonts w:hint="cs"/>
          <w:rtl/>
        </w:rPr>
        <w:t>בודקת, בדיקה</w:t>
      </w:r>
      <w:r w:rsidRPr="008D146B">
        <w:rPr>
          <w:rtl/>
        </w:rPr>
        <w:t xml:space="preserve"> מדגמית או אחרת</w:t>
      </w:r>
      <w:r w:rsidRPr="008D146B">
        <w:rPr>
          <w:rFonts w:hint="cs"/>
          <w:rtl/>
        </w:rPr>
        <w:t>, את</w:t>
      </w:r>
      <w:r w:rsidRPr="008D146B">
        <w:rPr>
          <w:rtl/>
        </w:rPr>
        <w:t xml:space="preserve"> </w:t>
      </w:r>
      <w:r w:rsidRPr="008D146B">
        <w:rPr>
          <w:rFonts w:hint="eastAsia"/>
          <w:rtl/>
        </w:rPr>
        <w:t>איכות</w:t>
      </w:r>
      <w:r w:rsidRPr="008D146B">
        <w:rPr>
          <w:rtl/>
        </w:rPr>
        <w:t xml:space="preserve"> השירות </w:t>
      </w:r>
      <w:r w:rsidRPr="008D146B">
        <w:rPr>
          <w:rFonts w:hint="cs"/>
          <w:rtl/>
        </w:rPr>
        <w:t>שנותנים</w:t>
      </w:r>
      <w:r w:rsidRPr="008D146B">
        <w:rPr>
          <w:rtl/>
        </w:rPr>
        <w:t xml:space="preserve"> ספקי אמצעי העזר.</w:t>
      </w:r>
    </w:p>
    <w:p w:rsidR="00A207F5" w:rsidRPr="00AD4F32" w:rsidP="008D146B">
      <w:pPr>
        <w:spacing w:before="180" w:line="240" w:lineRule="exact"/>
        <w:ind w:left="340" w:right="2268"/>
        <w:jc w:val="both"/>
        <w:rPr>
          <w:rFonts w:ascii="Tahoma" w:hAnsi="Tahoma" w:cs="Tahoma"/>
          <w:sz w:val="18"/>
          <w:szCs w:val="18"/>
          <w:rtl/>
        </w:rPr>
      </w:pPr>
      <w:r w:rsidRPr="00AD4F32">
        <w:rPr>
          <w:rFonts w:ascii="Tahoma" w:hAnsi="Tahoma" w:cs="Tahoma" w:hint="cs"/>
          <w:sz w:val="18"/>
          <w:szCs w:val="18"/>
          <w:rtl/>
        </w:rPr>
        <w:t xml:space="preserve">בתשובתה מסרה </w:t>
      </w:r>
      <w:r w:rsidRPr="00AD4F32">
        <w:rPr>
          <w:rFonts w:ascii="Tahoma" w:hAnsi="Tahoma" w:cs="Tahoma" w:hint="cs"/>
          <w:sz w:val="18"/>
          <w:szCs w:val="18"/>
          <w:rtl/>
        </w:rPr>
        <w:t>הב"ה</w:t>
      </w:r>
      <w:r w:rsidRPr="00AD4F32">
        <w:rPr>
          <w:rFonts w:ascii="Tahoma" w:hAnsi="Tahoma" w:cs="Tahoma" w:hint="cs"/>
          <w:sz w:val="18"/>
          <w:szCs w:val="18"/>
          <w:rtl/>
        </w:rPr>
        <w:t xml:space="preserve"> כי נאמני הנגישות שמונו ביחידות </w:t>
      </w:r>
      <w:r w:rsidRPr="00AD4F32">
        <w:rPr>
          <w:rFonts w:ascii="Tahoma" w:hAnsi="Tahoma" w:cs="Tahoma" w:hint="cs"/>
          <w:sz w:val="18"/>
          <w:szCs w:val="18"/>
          <w:rtl/>
        </w:rPr>
        <w:t>הב"ה</w:t>
      </w:r>
      <w:r w:rsidRPr="00AD4F32">
        <w:rPr>
          <w:rFonts w:ascii="Tahoma" w:hAnsi="Tahoma" w:cs="Tahoma" w:hint="cs"/>
          <w:sz w:val="18"/>
          <w:szCs w:val="18"/>
          <w:rtl/>
        </w:rPr>
        <w:t xml:space="preserve"> השונות נדרשים לבדוק את תקינות הציוד והם אחראים לאיכות השירות, לזמינותו ולנגישותו לאנשים עם מוגבלות ביחידתם. </w:t>
      </w:r>
    </w:p>
    <w:p w:rsidR="00A207F5" w:rsidRPr="00AD4F32" w:rsidP="008D146B">
      <w:pPr>
        <w:spacing w:after="240" w:line="240" w:lineRule="exact"/>
        <w:ind w:left="340" w:right="2268"/>
        <w:jc w:val="both"/>
        <w:rPr>
          <w:rFonts w:ascii="Tahoma" w:hAnsi="Tahoma" w:cs="Tahoma"/>
          <w:sz w:val="18"/>
          <w:szCs w:val="18"/>
          <w:rtl/>
        </w:rPr>
      </w:pPr>
      <w:r w:rsidRPr="00AD4F32">
        <w:rPr>
          <w:rFonts w:ascii="Tahoma" w:hAnsi="Tahoma" w:cs="Tahoma" w:hint="eastAsia"/>
          <w:sz w:val="18"/>
          <w:szCs w:val="18"/>
          <w:rtl/>
        </w:rPr>
        <w:t>חטיב</w:t>
      </w:r>
      <w:r w:rsidRPr="00AD4F32">
        <w:rPr>
          <w:rFonts w:ascii="Tahoma" w:hAnsi="Tahoma" w:cs="Tahoma" w:hint="cs"/>
          <w:sz w:val="18"/>
          <w:szCs w:val="18"/>
          <w:rtl/>
        </w:rPr>
        <w:t xml:space="preserve">ת </w:t>
      </w:r>
      <w:r w:rsidRPr="00AD4F32">
        <w:rPr>
          <w:rFonts w:ascii="Tahoma" w:hAnsi="Tahoma" w:cs="Tahoma" w:hint="eastAsia"/>
          <w:sz w:val="18"/>
          <w:szCs w:val="18"/>
          <w:rtl/>
        </w:rPr>
        <w:t>ה</w:t>
      </w:r>
      <w:r w:rsidRPr="00AD4F32">
        <w:rPr>
          <w:rFonts w:ascii="Tahoma" w:hAnsi="Tahoma" w:cs="Tahoma" w:hint="cs"/>
          <w:sz w:val="18"/>
          <w:szCs w:val="18"/>
          <w:rtl/>
        </w:rPr>
        <w:t xml:space="preserve">מזכירויות </w:t>
      </w:r>
      <w:r w:rsidRPr="00AD4F32">
        <w:rPr>
          <w:rFonts w:ascii="Tahoma" w:hAnsi="Tahoma" w:cs="Tahoma" w:hint="cs"/>
          <w:sz w:val="18"/>
          <w:szCs w:val="18"/>
          <w:rtl/>
        </w:rPr>
        <w:t>בהב"ה</w:t>
      </w:r>
      <w:r w:rsidRPr="00AD4F32">
        <w:rPr>
          <w:rFonts w:ascii="Tahoma" w:hAnsi="Tahoma" w:cs="Tahoma"/>
          <w:sz w:val="18"/>
          <w:szCs w:val="18"/>
          <w:rtl/>
        </w:rPr>
        <w:t xml:space="preserve"> </w:t>
      </w:r>
      <w:r w:rsidRPr="00AD4F32">
        <w:rPr>
          <w:rFonts w:ascii="Tahoma" w:hAnsi="Tahoma" w:cs="Tahoma" w:hint="eastAsia"/>
          <w:sz w:val="18"/>
          <w:szCs w:val="18"/>
          <w:rtl/>
        </w:rPr>
        <w:t>מסרה</w:t>
      </w:r>
      <w:r w:rsidRPr="00AD4F32">
        <w:rPr>
          <w:rFonts w:ascii="Tahoma" w:hAnsi="Tahoma" w:cs="Tahoma"/>
          <w:sz w:val="18"/>
          <w:szCs w:val="18"/>
          <w:rtl/>
        </w:rPr>
        <w:t xml:space="preserve"> </w:t>
      </w:r>
      <w:r w:rsidRPr="00AD4F32">
        <w:rPr>
          <w:rFonts w:ascii="Tahoma" w:hAnsi="Tahoma" w:cs="Tahoma" w:hint="eastAsia"/>
          <w:sz w:val="18"/>
          <w:szCs w:val="18"/>
          <w:rtl/>
        </w:rPr>
        <w:t>לצוות</w:t>
      </w:r>
      <w:r w:rsidRPr="00AD4F32">
        <w:rPr>
          <w:rFonts w:ascii="Tahoma" w:hAnsi="Tahoma" w:cs="Tahoma"/>
          <w:sz w:val="18"/>
          <w:szCs w:val="18"/>
          <w:rtl/>
        </w:rPr>
        <w:t xml:space="preserve"> </w:t>
      </w:r>
      <w:r w:rsidRPr="00AD4F32">
        <w:rPr>
          <w:rFonts w:ascii="Tahoma" w:hAnsi="Tahoma" w:cs="Tahoma" w:hint="eastAsia"/>
          <w:sz w:val="18"/>
          <w:szCs w:val="18"/>
          <w:rtl/>
        </w:rPr>
        <w:t>הביקורת</w:t>
      </w:r>
      <w:r w:rsidRPr="00AD4F32">
        <w:rPr>
          <w:rFonts w:ascii="Tahoma" w:hAnsi="Tahoma" w:cs="Tahoma"/>
          <w:sz w:val="18"/>
          <w:szCs w:val="18"/>
          <w:rtl/>
        </w:rPr>
        <w:t xml:space="preserve"> </w:t>
      </w:r>
      <w:r w:rsidRPr="00AD4F32">
        <w:rPr>
          <w:rFonts w:ascii="Tahoma" w:hAnsi="Tahoma" w:cs="Tahoma" w:hint="eastAsia"/>
          <w:sz w:val="18"/>
          <w:szCs w:val="18"/>
          <w:rtl/>
        </w:rPr>
        <w:t>כי</w:t>
      </w:r>
      <w:r w:rsidRPr="00AD4F32">
        <w:rPr>
          <w:rFonts w:ascii="Tahoma" w:hAnsi="Tahoma" w:cs="Tahoma"/>
          <w:sz w:val="18"/>
          <w:szCs w:val="18"/>
          <w:rtl/>
        </w:rPr>
        <w:t xml:space="preserve"> </w:t>
      </w:r>
      <w:r w:rsidRPr="00AD4F32">
        <w:rPr>
          <w:rFonts w:ascii="Tahoma" w:hAnsi="Tahoma" w:cs="Tahoma" w:hint="eastAsia"/>
          <w:sz w:val="18"/>
          <w:szCs w:val="18"/>
          <w:rtl/>
        </w:rPr>
        <w:t>לא</w:t>
      </w:r>
      <w:r w:rsidRPr="00AD4F32">
        <w:rPr>
          <w:rFonts w:ascii="Tahoma" w:hAnsi="Tahoma" w:cs="Tahoma"/>
          <w:sz w:val="18"/>
          <w:szCs w:val="18"/>
          <w:rtl/>
        </w:rPr>
        <w:t xml:space="preserve"> </w:t>
      </w:r>
      <w:r w:rsidRPr="00AD4F32">
        <w:rPr>
          <w:rFonts w:ascii="Tahoma" w:hAnsi="Tahoma" w:cs="Tahoma" w:hint="eastAsia"/>
          <w:sz w:val="18"/>
          <w:szCs w:val="18"/>
          <w:rtl/>
        </w:rPr>
        <w:t>מוכרות</w:t>
      </w:r>
      <w:r w:rsidRPr="00AD4F32">
        <w:rPr>
          <w:rFonts w:ascii="Tahoma" w:hAnsi="Tahoma" w:cs="Tahoma"/>
          <w:sz w:val="18"/>
          <w:szCs w:val="18"/>
          <w:rtl/>
        </w:rPr>
        <w:t xml:space="preserve"> </w:t>
      </w:r>
      <w:r w:rsidRPr="00AD4F32">
        <w:rPr>
          <w:rFonts w:ascii="Tahoma" w:hAnsi="Tahoma" w:cs="Tahoma" w:hint="eastAsia"/>
          <w:sz w:val="18"/>
          <w:szCs w:val="18"/>
          <w:rtl/>
        </w:rPr>
        <w:t>לה</w:t>
      </w:r>
      <w:r w:rsidRPr="00AD4F32">
        <w:rPr>
          <w:rFonts w:ascii="Tahoma" w:hAnsi="Tahoma" w:cs="Tahoma"/>
          <w:sz w:val="18"/>
          <w:szCs w:val="18"/>
          <w:rtl/>
        </w:rPr>
        <w:t xml:space="preserve"> </w:t>
      </w:r>
      <w:r w:rsidRPr="00AD4F32">
        <w:rPr>
          <w:rFonts w:ascii="Tahoma" w:hAnsi="Tahoma" w:cs="Tahoma" w:hint="eastAsia"/>
          <w:sz w:val="18"/>
          <w:szCs w:val="18"/>
          <w:rtl/>
        </w:rPr>
        <w:t>תלונות</w:t>
      </w:r>
      <w:r w:rsidRPr="00AD4F32">
        <w:rPr>
          <w:rFonts w:ascii="Tahoma" w:hAnsi="Tahoma" w:cs="Tahoma"/>
          <w:sz w:val="18"/>
          <w:szCs w:val="18"/>
          <w:rtl/>
        </w:rPr>
        <w:t xml:space="preserve"> </w:t>
      </w:r>
      <w:r w:rsidRPr="00AD4F32">
        <w:rPr>
          <w:rFonts w:ascii="Tahoma" w:hAnsi="Tahoma" w:cs="Tahoma" w:hint="cs"/>
          <w:sz w:val="18"/>
          <w:szCs w:val="18"/>
          <w:rtl/>
        </w:rPr>
        <w:t>על</w:t>
      </w:r>
      <w:r w:rsidRPr="00AD4F32">
        <w:rPr>
          <w:rFonts w:ascii="Tahoma" w:hAnsi="Tahoma" w:cs="Tahoma"/>
          <w:sz w:val="18"/>
          <w:szCs w:val="18"/>
          <w:rtl/>
        </w:rPr>
        <w:t xml:space="preserve"> </w:t>
      </w:r>
      <w:r w:rsidRPr="00AD4F32">
        <w:rPr>
          <w:rFonts w:ascii="Tahoma" w:hAnsi="Tahoma" w:cs="Tahoma" w:hint="eastAsia"/>
          <w:sz w:val="18"/>
          <w:szCs w:val="18"/>
          <w:rtl/>
        </w:rPr>
        <w:t>איכות</w:t>
      </w:r>
      <w:r w:rsidRPr="00AD4F32">
        <w:rPr>
          <w:rFonts w:ascii="Tahoma" w:hAnsi="Tahoma" w:cs="Tahoma"/>
          <w:sz w:val="18"/>
          <w:szCs w:val="18"/>
          <w:rtl/>
        </w:rPr>
        <w:t xml:space="preserve"> </w:t>
      </w:r>
      <w:r w:rsidRPr="00AD4F32">
        <w:rPr>
          <w:rFonts w:ascii="Tahoma" w:hAnsi="Tahoma" w:cs="Tahoma" w:hint="eastAsia"/>
          <w:sz w:val="18"/>
          <w:szCs w:val="18"/>
          <w:rtl/>
        </w:rPr>
        <w:t>השירות</w:t>
      </w:r>
      <w:r w:rsidRPr="00AD4F32">
        <w:rPr>
          <w:rFonts w:ascii="Tahoma" w:hAnsi="Tahoma" w:cs="Tahoma"/>
          <w:sz w:val="18"/>
          <w:szCs w:val="18"/>
          <w:rtl/>
        </w:rPr>
        <w:t xml:space="preserve"> </w:t>
      </w:r>
      <w:r w:rsidRPr="00AD4F32">
        <w:rPr>
          <w:rFonts w:ascii="Tahoma" w:hAnsi="Tahoma" w:cs="Tahoma" w:hint="cs"/>
          <w:sz w:val="18"/>
          <w:szCs w:val="18"/>
          <w:rtl/>
        </w:rPr>
        <w:t>שהיא נותנת</w:t>
      </w:r>
      <w:r w:rsidRPr="00AD4F32">
        <w:rPr>
          <w:rFonts w:ascii="Tahoma" w:hAnsi="Tahoma" w:cs="Tahoma"/>
          <w:sz w:val="18"/>
          <w:szCs w:val="18"/>
          <w:rtl/>
        </w:rPr>
        <w:t>.</w:t>
      </w:r>
      <w:r w:rsidRPr="00AD4F32">
        <w:rPr>
          <w:rFonts w:ascii="Tahoma" w:hAnsi="Tahoma" w:cs="Tahoma" w:hint="cs"/>
          <w:sz w:val="18"/>
          <w:szCs w:val="18"/>
          <w:rtl/>
        </w:rPr>
        <w:t xml:space="preserve"> בתשובת </w:t>
      </w:r>
      <w:r w:rsidRPr="00AD4F32">
        <w:rPr>
          <w:rFonts w:ascii="Tahoma" w:hAnsi="Tahoma" w:cs="Tahoma" w:hint="cs"/>
          <w:sz w:val="18"/>
          <w:szCs w:val="18"/>
          <w:rtl/>
        </w:rPr>
        <w:t>הב"ה</w:t>
      </w:r>
      <w:r w:rsidRPr="00AD4F32">
        <w:rPr>
          <w:rFonts w:ascii="Tahoma" w:hAnsi="Tahoma" w:cs="Tahoma" w:hint="cs"/>
          <w:sz w:val="18"/>
          <w:szCs w:val="18"/>
          <w:rtl/>
        </w:rPr>
        <w:t xml:space="preserve"> לביקורת נכתב כי אכן נדרשת בדיקה חודשית של תקינות אמצעי העזר אך טרם נעשתה בדיקה כזאת, ובכוונתה לקדם את ביצועה. </w:t>
      </w:r>
    </w:p>
    <w:p w:rsidR="00A207F5" w:rsidRPr="008D146B" w:rsidP="008D146B">
      <w:pPr>
        <w:pStyle w:val="RESHET"/>
        <w:ind w:left="567"/>
        <w:rPr>
          <w:rtl/>
        </w:rPr>
      </w:pPr>
      <w:r w:rsidRPr="008D146B">
        <w:rPr>
          <w:rFonts w:hint="cs"/>
          <w:rtl/>
        </w:rPr>
        <w:t>חטיבת המזכירויות נדרשת לזרז את הבדיקות והבקרות העיתיות,</w:t>
      </w:r>
      <w:r w:rsidRPr="008D146B">
        <w:rPr>
          <w:rtl/>
        </w:rPr>
        <w:t xml:space="preserve"> על מנת לוודא ששירותים ואמצעי עזר </w:t>
      </w:r>
      <w:r w:rsidRPr="008D146B">
        <w:rPr>
          <w:rFonts w:hint="cs"/>
          <w:rtl/>
        </w:rPr>
        <w:t>שהיא מספקת, במישרין או באמצעות ספקים,</w:t>
      </w:r>
      <w:r w:rsidRPr="008D146B">
        <w:rPr>
          <w:rtl/>
        </w:rPr>
        <w:t xml:space="preserve"> הם תקינים, מסופקים בזמן, ומאפשרים השתתפות פעילה ש</w:t>
      </w:r>
      <w:r w:rsidRPr="008D146B">
        <w:rPr>
          <w:rFonts w:hint="cs"/>
          <w:rtl/>
        </w:rPr>
        <w:t>ל אנשים עם מוגבלות</w:t>
      </w:r>
      <w:r w:rsidRPr="008D146B">
        <w:rPr>
          <w:rtl/>
        </w:rPr>
        <w:t xml:space="preserve"> בהלי</w:t>
      </w:r>
      <w:r w:rsidRPr="008D146B">
        <w:rPr>
          <w:rFonts w:hint="cs"/>
          <w:rtl/>
        </w:rPr>
        <w:t>כים</w:t>
      </w:r>
      <w:r w:rsidRPr="008D146B">
        <w:rPr>
          <w:rtl/>
        </w:rPr>
        <w:t xml:space="preserve"> ה</w:t>
      </w:r>
      <w:r w:rsidRPr="008D146B">
        <w:rPr>
          <w:rFonts w:hint="cs"/>
          <w:rtl/>
        </w:rPr>
        <w:t>משפטיים</w:t>
      </w:r>
      <w:r w:rsidRPr="008D146B">
        <w:rPr>
          <w:rtl/>
        </w:rPr>
        <w:t xml:space="preserve"> הנוגע</w:t>
      </w:r>
      <w:r w:rsidRPr="008D146B">
        <w:rPr>
          <w:rFonts w:hint="cs"/>
          <w:rtl/>
        </w:rPr>
        <w:t>ים</w:t>
      </w:r>
      <w:r w:rsidRPr="008D146B">
        <w:rPr>
          <w:rtl/>
        </w:rPr>
        <w:t xml:space="preserve"> ל</w:t>
      </w:r>
      <w:r w:rsidRPr="008D146B">
        <w:rPr>
          <w:rFonts w:hint="cs"/>
          <w:rtl/>
        </w:rPr>
        <w:t>הם</w:t>
      </w:r>
      <w:r w:rsidRPr="008D146B">
        <w:rPr>
          <w:rtl/>
        </w:rPr>
        <w:t>.</w:t>
      </w:r>
      <w:r w:rsidRPr="008D146B">
        <w:rPr>
          <w:rFonts w:hint="cs"/>
          <w:rtl/>
        </w:rPr>
        <w:t xml:space="preserve"> </w:t>
      </w:r>
    </w:p>
    <w:p w:rsidR="00A207F5" w:rsidP="008D146B">
      <w:pPr>
        <w:spacing w:line="240" w:lineRule="exact"/>
        <w:ind w:right="2268"/>
        <w:jc w:val="both"/>
        <w:rPr>
          <w:rFonts w:ascii="Tahoma" w:hAnsi="Tahoma" w:cs="Tahoma"/>
          <w:sz w:val="18"/>
          <w:szCs w:val="18"/>
        </w:rPr>
      </w:pPr>
    </w:p>
    <w:p w:rsidR="00A207F5" w:rsidRPr="00A40B38" w:rsidP="002C7EDD">
      <w:pPr>
        <w:pStyle w:val="KOT4"/>
        <w:rPr>
          <w:rtl/>
        </w:rPr>
      </w:pPr>
      <w:r w:rsidRPr="00A40B38">
        <w:rPr>
          <w:rFonts w:hint="cs"/>
          <w:rtl/>
        </w:rPr>
        <w:t>הליך משפטי ללא שמיעת האדם עם המוגבלות</w:t>
      </w:r>
    </w:p>
    <w:p w:rsidR="00A207F5" w:rsidRPr="00AD4F32" w:rsidP="002C7EDD">
      <w:pPr>
        <w:spacing w:line="240" w:lineRule="exact"/>
        <w:ind w:right="2268"/>
        <w:jc w:val="both"/>
        <w:rPr>
          <w:rFonts w:ascii="Tahoma" w:hAnsi="Tahoma" w:cs="Tahoma"/>
          <w:sz w:val="18"/>
          <w:szCs w:val="18"/>
        </w:rPr>
      </w:pPr>
      <w:r w:rsidRPr="00AD4F32">
        <w:rPr>
          <w:rFonts w:ascii="Tahoma" w:hAnsi="Tahoma" w:cs="Tahoma" w:hint="cs"/>
          <w:sz w:val="18"/>
          <w:szCs w:val="18"/>
          <w:rtl/>
        </w:rPr>
        <w:t xml:space="preserve">הבטחת האוטונומיה של האדם ושיתופו בהליך שיש בו כדי לעצב את חייו חשובים במיוחד בהליכים שמוטלות בהם מגבלות על חירותו, כגון מינוי אפוטרופוס והליכים פליליים שונים. </w:t>
      </w:r>
    </w:p>
    <w:p w:rsidR="00A207F5" w:rsidRPr="00AD4F32" w:rsidP="002C7EDD">
      <w:pPr>
        <w:pStyle w:val="ListParagraph"/>
        <w:numPr>
          <w:ilvl w:val="0"/>
          <w:numId w:val="20"/>
        </w:numPr>
        <w:autoSpaceDE/>
        <w:autoSpaceDN/>
        <w:adjustRightInd/>
        <w:spacing w:line="240" w:lineRule="exact"/>
        <w:ind w:right="2268"/>
        <w:rPr>
          <w:sz w:val="18"/>
          <w:szCs w:val="18"/>
          <w:rtl/>
        </w:rPr>
      </w:pPr>
      <w:r w:rsidRPr="00AD4F32">
        <w:rPr>
          <w:rFonts w:hint="cs"/>
          <w:sz w:val="18"/>
          <w:szCs w:val="18"/>
          <w:rtl/>
        </w:rPr>
        <w:t xml:space="preserve">חוק הכשרות המשפטית והאפוטרופסות, התשכ"ב-1962 (להלן - חוק הכשרות), קובע כי </w:t>
      </w:r>
      <w:r w:rsidRPr="00AD4F32">
        <w:rPr>
          <w:sz w:val="18"/>
          <w:szCs w:val="18"/>
          <w:rtl/>
        </w:rPr>
        <w:t xml:space="preserve">כל אדם כשר לפעולות משפטיות, זולת אם נשללה או הוגבלה כשרות זו בחוק או </w:t>
      </w:r>
      <w:r w:rsidRPr="00AD4F32">
        <w:rPr>
          <w:rFonts w:hint="cs"/>
          <w:sz w:val="18"/>
          <w:szCs w:val="18"/>
          <w:rtl/>
        </w:rPr>
        <w:t xml:space="preserve">בהליך משפטי, למשל על ידי מינוי אפוטרופוס עליו. אפוטרופוס הוא גוף ציבורי או אדם פרטי, שהוסמך ומונה לנהל את ענייניו של קטין, פסול דין, או אדם שאינו יכול לדאוג לענייניו. בכך מוגבלת חירותו של אדם עם מוגבלות בהליך משפטי, ומוגבלת יכולתו להחליט בענייניו הוא. </w:t>
      </w:r>
      <w:r w:rsidRPr="00AD4F32">
        <w:rPr>
          <w:sz w:val="18"/>
          <w:szCs w:val="18"/>
          <w:rtl/>
        </w:rPr>
        <w:t>בישראל יש כ-</w:t>
      </w:r>
      <w:r w:rsidRPr="00AD4F32">
        <w:rPr>
          <w:rFonts w:hint="cs"/>
          <w:sz w:val="18"/>
          <w:szCs w:val="18"/>
          <w:rtl/>
        </w:rPr>
        <w:t>63</w:t>
      </w:r>
      <w:r w:rsidRPr="00AD4F32">
        <w:rPr>
          <w:sz w:val="18"/>
          <w:szCs w:val="18"/>
          <w:rtl/>
        </w:rPr>
        <w:t xml:space="preserve">,000 אנשים </w:t>
      </w:r>
      <w:r w:rsidRPr="00AD4F32">
        <w:rPr>
          <w:rFonts w:hint="cs"/>
          <w:sz w:val="18"/>
          <w:szCs w:val="18"/>
          <w:rtl/>
        </w:rPr>
        <w:t>שמונה להם</w:t>
      </w:r>
      <w:r w:rsidRPr="00AD4F32">
        <w:rPr>
          <w:sz w:val="18"/>
          <w:szCs w:val="18"/>
          <w:rtl/>
        </w:rPr>
        <w:t xml:space="preserve"> אפוטרופ</w:t>
      </w:r>
      <w:r w:rsidRPr="00AD4F32">
        <w:rPr>
          <w:rFonts w:hint="cs"/>
          <w:sz w:val="18"/>
          <w:szCs w:val="18"/>
          <w:rtl/>
        </w:rPr>
        <w:t>ו</w:t>
      </w:r>
      <w:r w:rsidRPr="00AD4F32">
        <w:rPr>
          <w:sz w:val="18"/>
          <w:szCs w:val="18"/>
          <w:rtl/>
        </w:rPr>
        <w:t>ס</w:t>
      </w:r>
      <w:r>
        <w:rPr>
          <w:rStyle w:val="FootnoteReference0"/>
          <w:sz w:val="18"/>
          <w:szCs w:val="18"/>
          <w:rtl/>
        </w:rPr>
        <w:footnoteReference w:id="46"/>
      </w:r>
      <w:r w:rsidRPr="00AD4F32">
        <w:rPr>
          <w:sz w:val="18"/>
          <w:szCs w:val="18"/>
          <w:rtl/>
        </w:rPr>
        <w:t xml:space="preserve"> ומדי שנה </w:t>
      </w:r>
      <w:r w:rsidRPr="00AD4F32">
        <w:rPr>
          <w:rFonts w:hint="cs"/>
          <w:sz w:val="18"/>
          <w:szCs w:val="18"/>
          <w:rtl/>
        </w:rPr>
        <w:t xml:space="preserve">מתבקשים </w:t>
      </w:r>
      <w:r w:rsidRPr="00AD4F32">
        <w:rPr>
          <w:rFonts w:hint="cs"/>
          <w:sz w:val="18"/>
          <w:szCs w:val="18"/>
          <w:rtl/>
          <w:lang w:eastAsia="he-IL"/>
        </w:rPr>
        <w:t xml:space="preserve">כ-15,000 </w:t>
      </w:r>
      <w:r w:rsidRPr="00AD4F32">
        <w:rPr>
          <w:sz w:val="18"/>
          <w:szCs w:val="18"/>
          <w:rtl/>
        </w:rPr>
        <w:t>מינויים חדשים.</w:t>
      </w:r>
      <w:r w:rsidRPr="00AD4F32">
        <w:rPr>
          <w:rFonts w:hint="cs"/>
          <w:sz w:val="18"/>
          <w:szCs w:val="18"/>
          <w:rtl/>
        </w:rPr>
        <w:t xml:space="preserve"> בכל בקשה למינוי אפוטרופוס משרד הרווחה מייצג את המדינה בהליך. כשרות משפטית היא זכות יסודית של אדם הקשורה לכבודו ושלילתה או הגבלתה מהוות פגיעה בכבודו ובחירותו.</w:t>
      </w:r>
    </w:p>
    <w:p w:rsidR="00A207F5" w:rsidRPr="00AD4F32" w:rsidP="002C7EDD">
      <w:pPr>
        <w:pStyle w:val="ListParagraph"/>
        <w:numPr>
          <w:ilvl w:val="1"/>
          <w:numId w:val="16"/>
        </w:numPr>
        <w:autoSpaceDE/>
        <w:autoSpaceDN/>
        <w:adjustRightInd/>
        <w:spacing w:line="240" w:lineRule="exact"/>
        <w:ind w:right="2268"/>
        <w:rPr>
          <w:sz w:val="18"/>
          <w:szCs w:val="18"/>
        </w:rPr>
      </w:pPr>
      <w:r w:rsidRPr="00AD4F32">
        <w:rPr>
          <w:rFonts w:hint="cs"/>
          <w:sz w:val="18"/>
          <w:szCs w:val="18"/>
          <w:rtl/>
        </w:rPr>
        <w:t xml:space="preserve">בית המשפט עשוי למנות אפוטרופוס לאנשים עם מגוון סוגי מוגבלויות המשפיעות על יכולתם לדאוג לענייניהם, בעיקר מוגבלות שכלית או נפשית, מוגבלות פיזית ומוגבלות המתפתחת אצל קשישים עקב התבגרותם. בשנים האחרונות גדלה אוכלוסיית הקשישים בישראל </w:t>
      </w:r>
      <w:r w:rsidR="008D146B">
        <w:rPr>
          <w:sz w:val="18"/>
          <w:szCs w:val="18"/>
          <w:rtl/>
        </w:rPr>
        <w:br/>
      </w:r>
      <w:r w:rsidRPr="00AD4F32">
        <w:rPr>
          <w:rFonts w:hint="cs"/>
          <w:sz w:val="18"/>
          <w:szCs w:val="18"/>
          <w:rtl/>
        </w:rPr>
        <w:t>ל-11% בקירוב מכלל האוכלוסייה והיא צפויה להגיע ל-14% בקירוב בשנת 2025</w:t>
      </w:r>
      <w:r>
        <w:rPr>
          <w:rStyle w:val="FootnoteReference0"/>
          <w:sz w:val="18"/>
          <w:szCs w:val="18"/>
          <w:rtl/>
        </w:rPr>
        <w:footnoteReference w:id="47"/>
      </w:r>
      <w:r w:rsidRPr="00AD4F32">
        <w:rPr>
          <w:rFonts w:hint="cs"/>
          <w:sz w:val="18"/>
          <w:szCs w:val="18"/>
          <w:rtl/>
        </w:rPr>
        <w:t>. מחקרים מגלים כי כ-50% מבני ה-85 ומעלה שרויים בשלב כלשהו של דמנציה, ובהתאם גדל גם בישראל שיעורם של הקשישים שממונה להם אפוטרופוס.</w:t>
      </w:r>
    </w:p>
    <w:p w:rsidR="00A207F5" w:rsidRPr="00AD4F32" w:rsidP="002C7EDD">
      <w:pPr>
        <w:spacing w:line="240" w:lineRule="exact"/>
        <w:ind w:left="680" w:right="2268"/>
        <w:jc w:val="both"/>
        <w:rPr>
          <w:rFonts w:ascii="Tahoma" w:hAnsi="Tahoma" w:cs="Tahoma"/>
          <w:sz w:val="18"/>
          <w:szCs w:val="18"/>
          <w:rtl/>
        </w:rPr>
      </w:pPr>
      <w:r w:rsidRPr="00AD4F32">
        <w:rPr>
          <w:rFonts w:ascii="Tahoma" w:hAnsi="Tahoma" w:cs="Tahoma" w:hint="cs"/>
          <w:sz w:val="18"/>
          <w:szCs w:val="18"/>
          <w:rtl/>
        </w:rPr>
        <w:t xml:space="preserve">אדם שמונה לו אפוטרופוס עשוי להיות מעורב בהליכים משפטיים במגוון סוגיות בעלות השפעה של ממש על חייו, כגון בחירת דיור בקהילה לעומת דיור במוסדות או בבתי אבות, הליכים משפטיים בגין הזנחה או ניצול, זכויות בביטוח סיעודי, הסכמה והתנגדות לטיפולים רפואיים, ועוד. בחינת עניינו של אדם בהליך המשפטי מצריכה לעיתים התאמות נוספות של ההליך, כגון ביקור במוסדות והתרשמות ישירה מיכולתו של האדם להביע את רצונו. </w:t>
      </w:r>
    </w:p>
    <w:p w:rsidR="00A207F5" w:rsidRPr="00AD4F32" w:rsidP="002C7EDD">
      <w:pPr>
        <w:pStyle w:val="ListParagraph"/>
        <w:numPr>
          <w:ilvl w:val="1"/>
          <w:numId w:val="16"/>
        </w:numPr>
        <w:autoSpaceDE/>
        <w:autoSpaceDN/>
        <w:adjustRightInd/>
        <w:spacing w:line="240" w:lineRule="exact"/>
        <w:ind w:right="2268"/>
        <w:rPr>
          <w:sz w:val="18"/>
          <w:szCs w:val="18"/>
        </w:rPr>
      </w:pPr>
      <w:r w:rsidRPr="00AD4F32">
        <w:rPr>
          <w:rFonts w:hint="cs"/>
          <w:sz w:val="18"/>
          <w:szCs w:val="18"/>
          <w:rtl/>
        </w:rPr>
        <w:t>בעבר היה אפשר, והיה נהוג,</w:t>
      </w:r>
      <w:r w:rsidRPr="00AD4F32">
        <w:rPr>
          <w:sz w:val="18"/>
          <w:szCs w:val="18"/>
          <w:rtl/>
        </w:rPr>
        <w:t xml:space="preserve"> </w:t>
      </w:r>
      <w:r w:rsidRPr="00AD4F32">
        <w:rPr>
          <w:rFonts w:hint="eastAsia"/>
          <w:sz w:val="18"/>
          <w:szCs w:val="18"/>
          <w:rtl/>
        </w:rPr>
        <w:t>למנות</w:t>
      </w:r>
      <w:r w:rsidRPr="00AD4F32">
        <w:rPr>
          <w:sz w:val="18"/>
          <w:szCs w:val="18"/>
          <w:rtl/>
        </w:rPr>
        <w:t xml:space="preserve"> אפוטרופוס באופן גורף </w:t>
      </w:r>
      <w:r w:rsidRPr="00AD4F32">
        <w:rPr>
          <w:rFonts w:hint="cs"/>
          <w:sz w:val="18"/>
          <w:szCs w:val="18"/>
          <w:rtl/>
        </w:rPr>
        <w:t xml:space="preserve">- </w:t>
      </w:r>
      <w:r w:rsidRPr="00AD4F32">
        <w:rPr>
          <w:sz w:val="18"/>
          <w:szCs w:val="18"/>
          <w:rtl/>
        </w:rPr>
        <w:t xml:space="preserve">ללא הגבלת זמן </w:t>
      </w:r>
      <w:r w:rsidRPr="00AD4F32">
        <w:rPr>
          <w:rFonts w:hint="eastAsia"/>
          <w:sz w:val="18"/>
          <w:szCs w:val="18"/>
          <w:rtl/>
        </w:rPr>
        <w:t>ולכל</w:t>
      </w:r>
      <w:r w:rsidRPr="00AD4F32">
        <w:rPr>
          <w:sz w:val="18"/>
          <w:szCs w:val="18"/>
          <w:rtl/>
        </w:rPr>
        <w:t xml:space="preserve"> </w:t>
      </w:r>
      <w:r w:rsidRPr="00AD4F32">
        <w:rPr>
          <w:rFonts w:hint="eastAsia"/>
          <w:sz w:val="18"/>
          <w:szCs w:val="18"/>
          <w:rtl/>
        </w:rPr>
        <w:t>תחומי</w:t>
      </w:r>
      <w:r w:rsidRPr="00AD4F32">
        <w:rPr>
          <w:sz w:val="18"/>
          <w:szCs w:val="18"/>
          <w:rtl/>
        </w:rPr>
        <w:t xml:space="preserve"> </w:t>
      </w:r>
      <w:r w:rsidRPr="00AD4F32">
        <w:rPr>
          <w:rFonts w:hint="eastAsia"/>
          <w:sz w:val="18"/>
          <w:szCs w:val="18"/>
          <w:rtl/>
        </w:rPr>
        <w:t>חייו</w:t>
      </w:r>
      <w:r w:rsidRPr="00AD4F32">
        <w:rPr>
          <w:sz w:val="18"/>
          <w:szCs w:val="18"/>
          <w:rtl/>
        </w:rPr>
        <w:t xml:space="preserve"> </w:t>
      </w:r>
      <w:r w:rsidRPr="00AD4F32">
        <w:rPr>
          <w:rFonts w:hint="eastAsia"/>
          <w:sz w:val="18"/>
          <w:szCs w:val="18"/>
          <w:rtl/>
        </w:rPr>
        <w:t>של</w:t>
      </w:r>
      <w:r w:rsidRPr="00AD4F32">
        <w:rPr>
          <w:sz w:val="18"/>
          <w:szCs w:val="18"/>
          <w:rtl/>
        </w:rPr>
        <w:t xml:space="preserve"> </w:t>
      </w:r>
      <w:r w:rsidRPr="00AD4F32">
        <w:rPr>
          <w:rFonts w:hint="eastAsia"/>
          <w:sz w:val="18"/>
          <w:szCs w:val="18"/>
          <w:rtl/>
        </w:rPr>
        <w:t>אדם</w:t>
      </w:r>
      <w:r w:rsidRPr="00AD4F32">
        <w:rPr>
          <w:sz w:val="18"/>
          <w:szCs w:val="18"/>
          <w:rtl/>
        </w:rPr>
        <w:t xml:space="preserve"> </w:t>
      </w:r>
      <w:r w:rsidRPr="00AD4F32">
        <w:rPr>
          <w:rFonts w:hint="eastAsia"/>
          <w:sz w:val="18"/>
          <w:szCs w:val="18"/>
          <w:rtl/>
        </w:rPr>
        <w:t>ש</w:t>
      </w:r>
      <w:r w:rsidRPr="00AD4F32">
        <w:rPr>
          <w:rFonts w:hint="cs"/>
          <w:sz w:val="18"/>
          <w:szCs w:val="18"/>
          <w:rtl/>
        </w:rPr>
        <w:t>התקשה</w:t>
      </w:r>
      <w:r w:rsidRPr="00AD4F32">
        <w:rPr>
          <w:sz w:val="18"/>
          <w:szCs w:val="18"/>
          <w:rtl/>
        </w:rPr>
        <w:t xml:space="preserve"> </w:t>
      </w:r>
      <w:r w:rsidRPr="00AD4F32">
        <w:rPr>
          <w:rFonts w:hint="eastAsia"/>
          <w:sz w:val="18"/>
          <w:szCs w:val="18"/>
          <w:rtl/>
        </w:rPr>
        <w:t>בניהול</w:t>
      </w:r>
      <w:r w:rsidRPr="00AD4F32">
        <w:rPr>
          <w:sz w:val="18"/>
          <w:szCs w:val="18"/>
          <w:rtl/>
        </w:rPr>
        <w:t xml:space="preserve"> </w:t>
      </w:r>
      <w:r w:rsidRPr="00AD4F32">
        <w:rPr>
          <w:rFonts w:hint="eastAsia"/>
          <w:sz w:val="18"/>
          <w:szCs w:val="18"/>
          <w:rtl/>
        </w:rPr>
        <w:t>ענייניו</w:t>
      </w:r>
      <w:r w:rsidRPr="00AD4F32">
        <w:rPr>
          <w:sz w:val="18"/>
          <w:szCs w:val="18"/>
          <w:rtl/>
        </w:rPr>
        <w:t xml:space="preserve">. </w:t>
      </w:r>
      <w:r w:rsidRPr="00AD4F32">
        <w:rPr>
          <w:rFonts w:hint="cs"/>
          <w:sz w:val="18"/>
          <w:szCs w:val="18"/>
          <w:rtl/>
        </w:rPr>
        <w:t>בשנים האחרונות משתנה ה</w:t>
      </w:r>
      <w:r w:rsidRPr="00AD4F32">
        <w:rPr>
          <w:rFonts w:hint="eastAsia"/>
          <w:sz w:val="18"/>
          <w:szCs w:val="18"/>
          <w:rtl/>
        </w:rPr>
        <w:t>גישה</w:t>
      </w:r>
      <w:r w:rsidRPr="00AD4F32">
        <w:rPr>
          <w:sz w:val="18"/>
          <w:szCs w:val="18"/>
          <w:rtl/>
        </w:rPr>
        <w:t xml:space="preserve"> </w:t>
      </w:r>
      <w:r w:rsidRPr="00AD4F32">
        <w:rPr>
          <w:rFonts w:hint="cs"/>
          <w:sz w:val="18"/>
          <w:szCs w:val="18"/>
          <w:rtl/>
        </w:rPr>
        <w:t>ה</w:t>
      </w:r>
      <w:r w:rsidRPr="00AD4F32">
        <w:rPr>
          <w:rFonts w:hint="eastAsia"/>
          <w:sz w:val="18"/>
          <w:szCs w:val="18"/>
          <w:rtl/>
        </w:rPr>
        <w:t>פטרנליסטית</w:t>
      </w:r>
      <w:r w:rsidRPr="00AD4F32">
        <w:rPr>
          <w:rFonts w:hint="cs"/>
          <w:sz w:val="18"/>
          <w:szCs w:val="18"/>
          <w:rtl/>
        </w:rPr>
        <w:t>,</w:t>
      </w:r>
      <w:r w:rsidRPr="00AD4F32">
        <w:rPr>
          <w:sz w:val="18"/>
          <w:szCs w:val="18"/>
          <w:rtl/>
        </w:rPr>
        <w:t xml:space="preserve"> </w:t>
      </w:r>
      <w:r w:rsidRPr="00AD4F32">
        <w:rPr>
          <w:rFonts w:hint="eastAsia"/>
          <w:sz w:val="18"/>
          <w:szCs w:val="18"/>
          <w:rtl/>
        </w:rPr>
        <w:t>הרואה</w:t>
      </w:r>
      <w:r w:rsidRPr="00AD4F32">
        <w:rPr>
          <w:sz w:val="18"/>
          <w:szCs w:val="18"/>
          <w:rtl/>
        </w:rPr>
        <w:t xml:space="preserve"> </w:t>
      </w:r>
      <w:r w:rsidRPr="00AD4F32">
        <w:rPr>
          <w:rFonts w:hint="eastAsia"/>
          <w:sz w:val="18"/>
          <w:szCs w:val="18"/>
          <w:rtl/>
        </w:rPr>
        <w:t>באנשים</w:t>
      </w:r>
      <w:r w:rsidRPr="00AD4F32">
        <w:rPr>
          <w:sz w:val="18"/>
          <w:szCs w:val="18"/>
          <w:rtl/>
        </w:rPr>
        <w:t xml:space="preserve"> </w:t>
      </w:r>
      <w:r w:rsidRPr="00AD4F32">
        <w:rPr>
          <w:rFonts w:hint="eastAsia"/>
          <w:sz w:val="18"/>
          <w:szCs w:val="18"/>
          <w:rtl/>
        </w:rPr>
        <w:t>עם</w:t>
      </w:r>
      <w:r w:rsidRPr="00AD4F32">
        <w:rPr>
          <w:sz w:val="18"/>
          <w:szCs w:val="18"/>
          <w:rtl/>
        </w:rPr>
        <w:t xml:space="preserve"> </w:t>
      </w:r>
      <w:r w:rsidRPr="00AD4F32">
        <w:rPr>
          <w:rFonts w:hint="eastAsia"/>
          <w:sz w:val="18"/>
          <w:szCs w:val="18"/>
          <w:rtl/>
        </w:rPr>
        <w:t>מוגבלות</w:t>
      </w:r>
      <w:r w:rsidRPr="00AD4F32">
        <w:rPr>
          <w:sz w:val="18"/>
          <w:szCs w:val="18"/>
          <w:rtl/>
        </w:rPr>
        <w:t xml:space="preserve"> </w:t>
      </w:r>
      <w:r w:rsidRPr="00AD4F32">
        <w:rPr>
          <w:rFonts w:hint="eastAsia"/>
          <w:sz w:val="18"/>
          <w:szCs w:val="18"/>
          <w:rtl/>
        </w:rPr>
        <w:t>אוכלוסייה</w:t>
      </w:r>
      <w:r w:rsidRPr="00AD4F32">
        <w:rPr>
          <w:sz w:val="18"/>
          <w:szCs w:val="18"/>
          <w:rtl/>
        </w:rPr>
        <w:t xml:space="preserve"> </w:t>
      </w:r>
      <w:r w:rsidRPr="00AD4F32">
        <w:rPr>
          <w:rFonts w:hint="eastAsia"/>
          <w:sz w:val="18"/>
          <w:szCs w:val="18"/>
          <w:rtl/>
        </w:rPr>
        <w:t>חלשה</w:t>
      </w:r>
      <w:r w:rsidRPr="00AD4F32">
        <w:rPr>
          <w:sz w:val="18"/>
          <w:szCs w:val="18"/>
          <w:rtl/>
        </w:rPr>
        <w:t xml:space="preserve"> </w:t>
      </w:r>
      <w:r w:rsidRPr="00AD4F32">
        <w:rPr>
          <w:rFonts w:hint="eastAsia"/>
          <w:sz w:val="18"/>
          <w:szCs w:val="18"/>
          <w:rtl/>
        </w:rPr>
        <w:t>שהמדינה</w:t>
      </w:r>
      <w:r w:rsidRPr="00AD4F32">
        <w:rPr>
          <w:sz w:val="18"/>
          <w:szCs w:val="18"/>
          <w:rtl/>
        </w:rPr>
        <w:t xml:space="preserve"> </w:t>
      </w:r>
      <w:r w:rsidRPr="00AD4F32">
        <w:rPr>
          <w:rFonts w:hint="eastAsia"/>
          <w:sz w:val="18"/>
          <w:szCs w:val="18"/>
          <w:rtl/>
        </w:rPr>
        <w:t>קובעת</w:t>
      </w:r>
      <w:r w:rsidRPr="00AD4F32">
        <w:rPr>
          <w:rFonts w:hint="cs"/>
          <w:sz w:val="18"/>
          <w:szCs w:val="18"/>
          <w:rtl/>
        </w:rPr>
        <w:t xml:space="preserve"> באופן חד-צדדי</w:t>
      </w:r>
      <w:r w:rsidRPr="00AD4F32">
        <w:rPr>
          <w:sz w:val="18"/>
          <w:szCs w:val="18"/>
          <w:rtl/>
        </w:rPr>
        <w:t xml:space="preserve"> </w:t>
      </w:r>
      <w:r w:rsidRPr="00AD4F32">
        <w:rPr>
          <w:rFonts w:hint="eastAsia"/>
          <w:sz w:val="18"/>
          <w:szCs w:val="18"/>
          <w:rtl/>
        </w:rPr>
        <w:t>את</w:t>
      </w:r>
      <w:r w:rsidRPr="00AD4F32">
        <w:rPr>
          <w:sz w:val="18"/>
          <w:szCs w:val="18"/>
          <w:rtl/>
        </w:rPr>
        <w:t xml:space="preserve"> </w:t>
      </w:r>
      <w:r w:rsidRPr="00AD4F32">
        <w:rPr>
          <w:rFonts w:hint="eastAsia"/>
          <w:sz w:val="18"/>
          <w:szCs w:val="18"/>
          <w:rtl/>
        </w:rPr>
        <w:t>הסעד</w:t>
      </w:r>
      <w:r w:rsidRPr="00AD4F32">
        <w:rPr>
          <w:sz w:val="18"/>
          <w:szCs w:val="18"/>
          <w:rtl/>
        </w:rPr>
        <w:t xml:space="preserve"> </w:t>
      </w:r>
      <w:r w:rsidRPr="00AD4F32">
        <w:rPr>
          <w:rFonts w:hint="eastAsia"/>
          <w:sz w:val="18"/>
          <w:szCs w:val="18"/>
          <w:rtl/>
        </w:rPr>
        <w:t>שיינתן</w:t>
      </w:r>
      <w:r w:rsidRPr="00AD4F32">
        <w:rPr>
          <w:sz w:val="18"/>
          <w:szCs w:val="18"/>
          <w:rtl/>
        </w:rPr>
        <w:t xml:space="preserve"> </w:t>
      </w:r>
      <w:r w:rsidRPr="00AD4F32">
        <w:rPr>
          <w:rFonts w:hint="eastAsia"/>
          <w:sz w:val="18"/>
          <w:szCs w:val="18"/>
          <w:rtl/>
        </w:rPr>
        <w:t>לה</w:t>
      </w:r>
      <w:r w:rsidRPr="00AD4F32">
        <w:rPr>
          <w:sz w:val="18"/>
          <w:szCs w:val="18"/>
          <w:rtl/>
        </w:rPr>
        <w:t xml:space="preserve"> </w:t>
      </w:r>
      <w:r w:rsidRPr="00AD4F32">
        <w:rPr>
          <w:rFonts w:hint="eastAsia"/>
          <w:sz w:val="18"/>
          <w:szCs w:val="18"/>
          <w:rtl/>
        </w:rPr>
        <w:t>ואת</w:t>
      </w:r>
      <w:r w:rsidRPr="00AD4F32">
        <w:rPr>
          <w:sz w:val="18"/>
          <w:szCs w:val="18"/>
          <w:rtl/>
        </w:rPr>
        <w:t xml:space="preserve"> </w:t>
      </w:r>
      <w:r w:rsidRPr="00AD4F32">
        <w:rPr>
          <w:rFonts w:hint="eastAsia"/>
          <w:sz w:val="18"/>
          <w:szCs w:val="18"/>
          <w:rtl/>
        </w:rPr>
        <w:t>מידת</w:t>
      </w:r>
      <w:r w:rsidRPr="00AD4F32">
        <w:rPr>
          <w:sz w:val="18"/>
          <w:szCs w:val="18"/>
          <w:rtl/>
        </w:rPr>
        <w:t xml:space="preserve"> </w:t>
      </w:r>
      <w:r w:rsidRPr="00AD4F32">
        <w:rPr>
          <w:rFonts w:hint="eastAsia"/>
          <w:sz w:val="18"/>
          <w:szCs w:val="18"/>
          <w:rtl/>
        </w:rPr>
        <w:t>ההתערבות</w:t>
      </w:r>
      <w:r w:rsidRPr="00AD4F32">
        <w:rPr>
          <w:sz w:val="18"/>
          <w:szCs w:val="18"/>
          <w:rtl/>
        </w:rPr>
        <w:t xml:space="preserve"> </w:t>
      </w:r>
      <w:r w:rsidRPr="00AD4F32">
        <w:rPr>
          <w:rFonts w:hint="eastAsia"/>
          <w:sz w:val="18"/>
          <w:szCs w:val="18"/>
          <w:rtl/>
        </w:rPr>
        <w:t>בענייניה</w:t>
      </w:r>
      <w:r w:rsidRPr="00AD4F32">
        <w:rPr>
          <w:rFonts w:hint="cs"/>
          <w:sz w:val="18"/>
          <w:szCs w:val="18"/>
          <w:rtl/>
        </w:rPr>
        <w:t>ם</w:t>
      </w:r>
      <w:r w:rsidRPr="00AD4F32">
        <w:rPr>
          <w:sz w:val="18"/>
          <w:szCs w:val="18"/>
          <w:rtl/>
        </w:rPr>
        <w:t>,</w:t>
      </w:r>
      <w:r w:rsidRPr="00AD4F32">
        <w:rPr>
          <w:rFonts w:hint="cs"/>
          <w:sz w:val="18"/>
          <w:szCs w:val="18"/>
          <w:rtl/>
        </w:rPr>
        <w:t xml:space="preserve"> לגישה המדגישה את כבודם של </w:t>
      </w:r>
      <w:r w:rsidRPr="00AD4F32">
        <w:rPr>
          <w:rFonts w:hint="cs"/>
          <w:sz w:val="18"/>
          <w:szCs w:val="18"/>
          <w:rtl/>
        </w:rPr>
        <w:t xml:space="preserve">אנשים עם מוגבלות, מתחשבת ברצונם, ומתאמצת לשמור על עצמאותם ועל זכויותיהם. ברוח זאת, במרץ 2016 תוקן חוק הכשרות לשם יצירת כמה חלופות מגבילות פחות לאפוטרופסות, והודגשו רצון האדם וזכותו לעצמאות כעקרונות מנחים לפעולת האפוטרופוסים. בעקבות התיקון הוקם בשנת 2017 צוות בין-משרדי לגיבוש </w:t>
      </w:r>
      <w:r w:rsidRPr="00AD4F32">
        <w:rPr>
          <w:rFonts w:hint="cs"/>
          <w:sz w:val="18"/>
          <w:szCs w:val="18"/>
          <w:rtl/>
        </w:rPr>
        <w:t>תוכנית</w:t>
      </w:r>
      <w:r w:rsidRPr="00AD4F32">
        <w:rPr>
          <w:rFonts w:hint="cs"/>
          <w:sz w:val="18"/>
          <w:szCs w:val="18"/>
          <w:rtl/>
        </w:rPr>
        <w:t xml:space="preserve"> לאומית לאפוטרופסות (להלן - הצוות הבין-משרדי), ובמועד סיום הביקורת טרם הסתיימה עבודתו.</w:t>
      </w:r>
    </w:p>
    <w:p w:rsidR="00A207F5" w:rsidRPr="00AD4F32" w:rsidP="008D146B">
      <w:pPr>
        <w:pStyle w:val="ListParagraph"/>
        <w:numPr>
          <w:ilvl w:val="0"/>
          <w:numId w:val="20"/>
        </w:numPr>
        <w:autoSpaceDE/>
        <w:autoSpaceDN/>
        <w:adjustRightInd/>
        <w:spacing w:line="240" w:lineRule="exact"/>
        <w:ind w:right="2268"/>
        <w:rPr>
          <w:sz w:val="18"/>
          <w:szCs w:val="18"/>
          <w:rtl/>
        </w:rPr>
      </w:pPr>
      <w:bookmarkStart w:id="58" w:name="_ETM_Q1_3030797"/>
      <w:bookmarkStart w:id="59" w:name="_ETM_Q1_4624743"/>
      <w:bookmarkEnd w:id="58"/>
      <w:bookmarkEnd w:id="59"/>
      <w:r w:rsidRPr="00AD4F32">
        <w:rPr>
          <w:rFonts w:hint="cs"/>
          <w:sz w:val="18"/>
          <w:szCs w:val="18"/>
          <w:rtl/>
        </w:rPr>
        <w:t>חוק הכשרות קובע: "</w:t>
      </w:r>
      <w:r w:rsidRPr="00AD4F32">
        <w:rPr>
          <w:sz w:val="18"/>
          <w:szCs w:val="18"/>
          <w:rtl/>
        </w:rPr>
        <w:t>לפ</w:t>
      </w:r>
      <w:r w:rsidRPr="00AD4F32">
        <w:rPr>
          <w:rFonts w:hint="cs"/>
          <w:sz w:val="18"/>
          <w:szCs w:val="18"/>
          <w:rtl/>
        </w:rPr>
        <w:t>ני מינוי אפוטרופוס לאדם, ישמע בית המשפט את דעת האדם אם הוא מסוגל להבין בדבר וניתן לבר</w:t>
      </w:r>
      <w:r w:rsidRPr="00AD4F32">
        <w:rPr>
          <w:sz w:val="18"/>
          <w:szCs w:val="18"/>
          <w:rtl/>
        </w:rPr>
        <w:t>ר</w:t>
      </w:r>
      <w:r w:rsidRPr="00AD4F32">
        <w:rPr>
          <w:rFonts w:hint="cs"/>
          <w:sz w:val="18"/>
          <w:szCs w:val="18"/>
          <w:rtl/>
        </w:rPr>
        <w:t xml:space="preserve"> דעתו". חוק השוויון קובע כי אדם עם מוגבלות זכאי להחליט החלטות הנוגעות לחייו על פי רצונו והעדפותיו בהתאם להוראות כל דין. </w:t>
      </w:r>
    </w:p>
    <w:p w:rsidR="00A207F5" w:rsidRPr="00AD4F32" w:rsidP="002C7EDD">
      <w:pPr>
        <w:spacing w:line="240" w:lineRule="exact"/>
        <w:ind w:left="340" w:right="2268"/>
        <w:jc w:val="both"/>
        <w:rPr>
          <w:rFonts w:ascii="Tahoma" w:hAnsi="Tahoma" w:cs="Tahoma"/>
          <w:sz w:val="18"/>
          <w:szCs w:val="18"/>
        </w:rPr>
      </w:pPr>
      <w:r w:rsidRPr="00AD4F32">
        <w:rPr>
          <w:rFonts w:ascii="Tahoma" w:hAnsi="Tahoma" w:cs="Tahoma" w:hint="cs"/>
          <w:sz w:val="18"/>
          <w:szCs w:val="18"/>
          <w:rtl/>
        </w:rPr>
        <w:t xml:space="preserve">לדעת מומחיות למשפט בין-לאומי, האמנה מחייבת את שמיעתו של האדם בהליך משפטי גם אם נדון בו עניינו של אדם עם מוגבלות שאינו מסוגל לקבל החלטות כלל. לדעתן אין לפעול לפי הערכת טובתו אלא לפי רצונו והעדפותיו. </w:t>
      </w:r>
    </w:p>
    <w:p w:rsidR="00A207F5" w:rsidRPr="00AD4F32" w:rsidP="002C7EDD">
      <w:pPr>
        <w:spacing w:line="240" w:lineRule="exact"/>
        <w:ind w:left="340" w:right="2268"/>
        <w:jc w:val="both"/>
        <w:rPr>
          <w:rFonts w:ascii="Tahoma" w:hAnsi="Tahoma" w:cs="Tahoma"/>
          <w:sz w:val="18"/>
          <w:szCs w:val="18"/>
          <w:rtl/>
          <w:lang w:eastAsia="he-IL"/>
        </w:rPr>
      </w:pPr>
      <w:r w:rsidRPr="00AD4F32">
        <w:rPr>
          <w:rFonts w:ascii="Tahoma" w:hAnsi="Tahoma" w:cs="Tahoma" w:hint="cs"/>
          <w:sz w:val="18"/>
          <w:szCs w:val="18"/>
          <w:rtl/>
          <w:lang w:eastAsia="he-IL"/>
        </w:rPr>
        <w:t xml:space="preserve">בשנת 2016 ציין הממונה דאז על הסיוע המשפטי כי שמיעת האדם בהליך משפטי בעניינו היא סוגיה דרמטית, שכן </w:t>
      </w:r>
      <w:bookmarkStart w:id="60" w:name="_ETM_Q1_4742109"/>
      <w:bookmarkStart w:id="61" w:name="_ETM_Q1_4742229"/>
      <w:bookmarkEnd w:id="60"/>
      <w:bookmarkEnd w:id="61"/>
      <w:r w:rsidRPr="00AD4F32">
        <w:rPr>
          <w:rFonts w:ascii="Tahoma" w:hAnsi="Tahoma" w:cs="Tahoma" w:hint="cs"/>
          <w:sz w:val="18"/>
          <w:szCs w:val="18"/>
          <w:rtl/>
          <w:lang w:eastAsia="he-IL"/>
        </w:rPr>
        <w:t xml:space="preserve">"אדם שבאים למנות לו אפוטרופוס, </w:t>
      </w:r>
      <w:bookmarkStart w:id="62" w:name="_ETM_Q1_4777748"/>
      <w:bookmarkEnd w:id="62"/>
      <w:r w:rsidRPr="00AD4F32">
        <w:rPr>
          <w:rFonts w:ascii="Tahoma" w:hAnsi="Tahoma" w:cs="Tahoma" w:hint="cs"/>
          <w:sz w:val="18"/>
          <w:szCs w:val="18"/>
          <w:rtl/>
          <w:lang w:eastAsia="he-IL"/>
        </w:rPr>
        <w:t xml:space="preserve">הוא אדם שבעצם הולכים לשלול לו את הזכויות שלו </w:t>
      </w:r>
      <w:bookmarkStart w:id="63" w:name="_ETM_Q1_4782486"/>
      <w:bookmarkEnd w:id="63"/>
      <w:r w:rsidRPr="00AD4F32">
        <w:rPr>
          <w:rFonts w:ascii="Tahoma" w:hAnsi="Tahoma" w:cs="Tahoma" w:hint="cs"/>
          <w:sz w:val="18"/>
          <w:szCs w:val="18"/>
          <w:rtl/>
          <w:lang w:eastAsia="he-IL"/>
        </w:rPr>
        <w:t xml:space="preserve">להחליט על עצמו. חייבים לשמוע את הבן </w:t>
      </w:r>
      <w:bookmarkStart w:id="64" w:name="_ETM_Q1_4786572"/>
      <w:bookmarkEnd w:id="64"/>
      <w:r w:rsidRPr="00AD4F32">
        <w:rPr>
          <w:rFonts w:ascii="Tahoma" w:hAnsi="Tahoma" w:cs="Tahoma" w:hint="cs"/>
          <w:sz w:val="18"/>
          <w:szCs w:val="18"/>
          <w:rtl/>
          <w:lang w:eastAsia="he-IL"/>
        </w:rPr>
        <w:t xml:space="preserve">אדם הזה, חייבים לעשות את הכול כדי לשמוע </w:t>
      </w:r>
      <w:bookmarkStart w:id="65" w:name="_ETM_Q1_4788568"/>
      <w:bookmarkEnd w:id="65"/>
      <w:r w:rsidRPr="00AD4F32">
        <w:rPr>
          <w:rFonts w:ascii="Tahoma" w:hAnsi="Tahoma" w:cs="Tahoma" w:hint="cs"/>
          <w:sz w:val="18"/>
          <w:szCs w:val="18"/>
          <w:rtl/>
          <w:lang w:eastAsia="he-IL"/>
        </w:rPr>
        <w:t xml:space="preserve">אותו, ואם יש מצב שלא ניתן לברר את דעתו, אז </w:t>
      </w:r>
      <w:bookmarkStart w:id="66" w:name="_ETM_Q1_4793149"/>
      <w:bookmarkEnd w:id="66"/>
      <w:r w:rsidRPr="00AD4F32">
        <w:rPr>
          <w:rFonts w:ascii="Tahoma" w:hAnsi="Tahoma" w:cs="Tahoma" w:hint="cs"/>
          <w:sz w:val="18"/>
          <w:szCs w:val="18"/>
          <w:rtl/>
          <w:lang w:eastAsia="he-IL"/>
        </w:rPr>
        <w:t xml:space="preserve">צריך מנגנונים מספיק ברורים כדי להבין שבאמת </w:t>
      </w:r>
      <w:bookmarkStart w:id="67" w:name="_ETM_Q1_4802214"/>
      <w:bookmarkEnd w:id="67"/>
      <w:r w:rsidRPr="00AD4F32">
        <w:rPr>
          <w:rFonts w:ascii="Tahoma" w:hAnsi="Tahoma" w:cs="Tahoma" w:hint="cs"/>
          <w:sz w:val="18"/>
          <w:szCs w:val="18"/>
          <w:rtl/>
          <w:lang w:eastAsia="he-IL"/>
        </w:rPr>
        <w:t>אי אפשר להגיע לחקר דעתו של אותו אדם"</w:t>
      </w:r>
      <w:r>
        <w:rPr>
          <w:rStyle w:val="FootnoteReference0"/>
          <w:rFonts w:ascii="Tahoma" w:hAnsi="Tahoma" w:cs="Tahoma"/>
          <w:sz w:val="18"/>
          <w:szCs w:val="18"/>
          <w:rtl/>
          <w:lang w:eastAsia="he-IL"/>
        </w:rPr>
        <w:footnoteReference w:id="48"/>
      </w:r>
      <w:r w:rsidRPr="00AD4F32">
        <w:rPr>
          <w:rFonts w:ascii="Tahoma" w:hAnsi="Tahoma" w:cs="Tahoma" w:hint="cs"/>
          <w:sz w:val="18"/>
          <w:szCs w:val="18"/>
          <w:rtl/>
          <w:lang w:eastAsia="he-IL"/>
        </w:rPr>
        <w:t>.</w:t>
      </w:r>
    </w:p>
    <w:p w:rsidR="00A207F5" w:rsidRPr="00AD4F32" w:rsidP="00A17013">
      <w:pPr>
        <w:pStyle w:val="ListParagraph"/>
        <w:numPr>
          <w:ilvl w:val="0"/>
          <w:numId w:val="20"/>
        </w:numPr>
        <w:autoSpaceDE/>
        <w:autoSpaceDN/>
        <w:adjustRightInd/>
        <w:spacing w:after="240" w:line="240" w:lineRule="exact"/>
        <w:ind w:right="2268"/>
        <w:rPr>
          <w:sz w:val="18"/>
          <w:szCs w:val="18"/>
        </w:rPr>
      </w:pPr>
      <w:r w:rsidRPr="00AD4F32">
        <w:rPr>
          <w:rFonts w:hint="cs"/>
          <w:sz w:val="18"/>
          <w:szCs w:val="18"/>
          <w:rtl/>
        </w:rPr>
        <w:t>בישיבתה של ועדת החוקה, חוק ומשפט של הכנסת עלה כי ב-95% ויותר מן המקרים שממונה בהם אפוטרופוס לאדם, עמדתו של האדם אינה נשמעת כלל בהליך</w:t>
      </w:r>
      <w:r>
        <w:rPr>
          <w:rStyle w:val="FootnoteReference0"/>
          <w:sz w:val="18"/>
          <w:szCs w:val="18"/>
          <w:rtl/>
        </w:rPr>
        <w:footnoteReference w:id="49"/>
      </w:r>
      <w:r w:rsidRPr="00AD4F32">
        <w:rPr>
          <w:rFonts w:hint="cs"/>
          <w:sz w:val="18"/>
          <w:szCs w:val="18"/>
          <w:rtl/>
        </w:rPr>
        <w:t>. בדיון אחר של הוועדה אמרה נציגת הסיוע המשפטי כי אף שנעשית עבודה יסודית לקידום שמיעתו של האדם, הרי שבפועל "הפרקטיקה היא קשה, כלומר, הרוב לא נשמעים... אין הכוונה לשמיעה, אין מדיניות של שמיעה עדיין"</w:t>
      </w:r>
      <w:r>
        <w:rPr>
          <w:rStyle w:val="FootnoteReference0"/>
          <w:sz w:val="18"/>
          <w:szCs w:val="18"/>
          <w:rtl/>
        </w:rPr>
        <w:footnoteReference w:id="50"/>
      </w:r>
      <w:r w:rsidRPr="00AD4F32">
        <w:rPr>
          <w:rFonts w:hint="cs"/>
          <w:sz w:val="18"/>
          <w:szCs w:val="18"/>
          <w:rtl/>
        </w:rPr>
        <w:t>.</w:t>
      </w:r>
    </w:p>
    <w:p w:rsidR="00A207F5" w:rsidRPr="00AD4F32" w:rsidP="00A17013">
      <w:pPr>
        <w:pStyle w:val="RESHET"/>
        <w:ind w:left="567"/>
        <w:rPr>
          <w:rtl/>
        </w:rPr>
      </w:pPr>
      <w:r w:rsidRPr="00AD4F32">
        <w:rPr>
          <w:rFonts w:hint="cs"/>
          <w:rtl/>
        </w:rPr>
        <w:t xml:space="preserve">למרות החשיבות הרבה שמייחסים לשמיעת דעתו של אדם, בפועל פעמים רבות לא מיושמת הוראת </w:t>
      </w:r>
      <w:r w:rsidRPr="00AD4F32">
        <w:rPr>
          <w:rFonts w:hint="eastAsia"/>
          <w:rtl/>
        </w:rPr>
        <w:t>חוק</w:t>
      </w:r>
      <w:r w:rsidRPr="00AD4F32">
        <w:rPr>
          <w:rtl/>
        </w:rPr>
        <w:t xml:space="preserve"> </w:t>
      </w:r>
      <w:r w:rsidRPr="00AD4F32">
        <w:rPr>
          <w:rFonts w:hint="eastAsia"/>
          <w:rtl/>
        </w:rPr>
        <w:t>הכשרות</w:t>
      </w:r>
      <w:r w:rsidRPr="00AD4F32">
        <w:rPr>
          <w:rtl/>
        </w:rPr>
        <w:t xml:space="preserve"> </w:t>
      </w:r>
      <w:r w:rsidRPr="00AD4F32">
        <w:rPr>
          <w:rFonts w:hint="eastAsia"/>
          <w:rtl/>
        </w:rPr>
        <w:t>הקובעת</w:t>
      </w:r>
      <w:r w:rsidRPr="00AD4F32">
        <w:rPr>
          <w:rtl/>
        </w:rPr>
        <w:t xml:space="preserve"> </w:t>
      </w:r>
      <w:r w:rsidRPr="00AD4F32">
        <w:rPr>
          <w:rFonts w:hint="eastAsia"/>
          <w:rtl/>
        </w:rPr>
        <w:t>כי</w:t>
      </w:r>
      <w:r w:rsidRPr="00AD4F32">
        <w:rPr>
          <w:rtl/>
        </w:rPr>
        <w:t xml:space="preserve"> "לפ</w:t>
      </w:r>
      <w:r w:rsidRPr="00AD4F32">
        <w:rPr>
          <w:rFonts w:hint="eastAsia"/>
          <w:rtl/>
        </w:rPr>
        <w:t>ני</w:t>
      </w:r>
      <w:r w:rsidRPr="00AD4F32">
        <w:rPr>
          <w:rtl/>
        </w:rPr>
        <w:t xml:space="preserve"> </w:t>
      </w:r>
      <w:r w:rsidRPr="00AD4F32">
        <w:rPr>
          <w:rFonts w:hint="eastAsia"/>
          <w:rtl/>
        </w:rPr>
        <w:t>מינוי</w:t>
      </w:r>
      <w:r w:rsidRPr="00AD4F32">
        <w:rPr>
          <w:rtl/>
        </w:rPr>
        <w:t xml:space="preserve"> </w:t>
      </w:r>
      <w:r w:rsidRPr="00AD4F32">
        <w:rPr>
          <w:rFonts w:hint="eastAsia"/>
          <w:rtl/>
        </w:rPr>
        <w:t>אפוטרופוס</w:t>
      </w:r>
      <w:r w:rsidRPr="00AD4F32">
        <w:rPr>
          <w:rtl/>
        </w:rPr>
        <w:t xml:space="preserve"> </w:t>
      </w:r>
      <w:r w:rsidRPr="00AD4F32">
        <w:rPr>
          <w:rFonts w:hint="eastAsia"/>
          <w:rtl/>
        </w:rPr>
        <w:t>לאדם</w:t>
      </w:r>
      <w:r w:rsidRPr="00AD4F32">
        <w:rPr>
          <w:rtl/>
        </w:rPr>
        <w:t xml:space="preserve">, </w:t>
      </w:r>
      <w:r w:rsidRPr="00AD4F32">
        <w:rPr>
          <w:rFonts w:hint="eastAsia"/>
          <w:rtl/>
        </w:rPr>
        <w:t>ישמע</w:t>
      </w:r>
      <w:r w:rsidRPr="00AD4F32">
        <w:rPr>
          <w:rtl/>
        </w:rPr>
        <w:t xml:space="preserve"> </w:t>
      </w:r>
      <w:r w:rsidRPr="00AD4F32">
        <w:rPr>
          <w:rFonts w:hint="eastAsia"/>
          <w:rtl/>
        </w:rPr>
        <w:t>בית</w:t>
      </w:r>
      <w:r w:rsidRPr="00AD4F32">
        <w:rPr>
          <w:rtl/>
        </w:rPr>
        <w:t xml:space="preserve"> </w:t>
      </w:r>
      <w:r w:rsidRPr="00AD4F32">
        <w:rPr>
          <w:rFonts w:hint="eastAsia"/>
          <w:rtl/>
        </w:rPr>
        <w:t>המשפט</w:t>
      </w:r>
      <w:r w:rsidRPr="00AD4F32">
        <w:rPr>
          <w:rtl/>
        </w:rPr>
        <w:t xml:space="preserve"> </w:t>
      </w:r>
      <w:r w:rsidRPr="00AD4F32">
        <w:rPr>
          <w:rFonts w:hint="eastAsia"/>
          <w:rtl/>
        </w:rPr>
        <w:t>את</w:t>
      </w:r>
      <w:r w:rsidRPr="00AD4F32">
        <w:rPr>
          <w:rtl/>
        </w:rPr>
        <w:t xml:space="preserve"> </w:t>
      </w:r>
      <w:r w:rsidRPr="00AD4F32">
        <w:rPr>
          <w:rFonts w:hint="eastAsia"/>
          <w:rtl/>
        </w:rPr>
        <w:t>דעת</w:t>
      </w:r>
      <w:r w:rsidRPr="00AD4F32">
        <w:rPr>
          <w:rtl/>
        </w:rPr>
        <w:t xml:space="preserve"> </w:t>
      </w:r>
      <w:r w:rsidRPr="00AD4F32">
        <w:rPr>
          <w:rFonts w:hint="eastAsia"/>
          <w:rtl/>
        </w:rPr>
        <w:t>האדם</w:t>
      </w:r>
      <w:r w:rsidRPr="00AD4F32">
        <w:rPr>
          <w:rtl/>
        </w:rPr>
        <w:t xml:space="preserve"> </w:t>
      </w:r>
      <w:r w:rsidRPr="00AD4F32">
        <w:rPr>
          <w:rFonts w:hint="eastAsia"/>
          <w:rtl/>
        </w:rPr>
        <w:t>אם</w:t>
      </w:r>
      <w:r w:rsidRPr="00AD4F32">
        <w:rPr>
          <w:rtl/>
        </w:rPr>
        <w:t xml:space="preserve"> </w:t>
      </w:r>
      <w:r w:rsidRPr="00AD4F32">
        <w:rPr>
          <w:rFonts w:hint="eastAsia"/>
          <w:rtl/>
        </w:rPr>
        <w:t>הוא</w:t>
      </w:r>
      <w:r w:rsidRPr="00AD4F32">
        <w:rPr>
          <w:rtl/>
        </w:rPr>
        <w:t xml:space="preserve"> </w:t>
      </w:r>
      <w:r w:rsidRPr="00AD4F32">
        <w:rPr>
          <w:rFonts w:hint="eastAsia"/>
          <w:rtl/>
        </w:rPr>
        <w:t>מסוגל</w:t>
      </w:r>
      <w:r w:rsidRPr="00AD4F32">
        <w:rPr>
          <w:rtl/>
        </w:rPr>
        <w:t xml:space="preserve"> </w:t>
      </w:r>
      <w:r w:rsidRPr="00AD4F32">
        <w:rPr>
          <w:rFonts w:hint="eastAsia"/>
          <w:rtl/>
        </w:rPr>
        <w:t>להבין</w:t>
      </w:r>
      <w:r w:rsidRPr="00AD4F32">
        <w:rPr>
          <w:rtl/>
        </w:rPr>
        <w:t xml:space="preserve"> </w:t>
      </w:r>
      <w:r w:rsidRPr="00AD4F32">
        <w:rPr>
          <w:rFonts w:hint="eastAsia"/>
          <w:rtl/>
        </w:rPr>
        <w:t>בדבר</w:t>
      </w:r>
      <w:r w:rsidRPr="00AD4F32">
        <w:rPr>
          <w:rtl/>
        </w:rPr>
        <w:t xml:space="preserve"> </w:t>
      </w:r>
      <w:r w:rsidRPr="00AD4F32">
        <w:rPr>
          <w:rFonts w:hint="eastAsia"/>
          <w:rtl/>
        </w:rPr>
        <w:t>וניתן</w:t>
      </w:r>
      <w:r w:rsidRPr="00AD4F32">
        <w:rPr>
          <w:rtl/>
        </w:rPr>
        <w:t xml:space="preserve"> </w:t>
      </w:r>
      <w:r w:rsidRPr="00AD4F32">
        <w:rPr>
          <w:rFonts w:hint="eastAsia"/>
          <w:rtl/>
        </w:rPr>
        <w:t>לבר</w:t>
      </w:r>
      <w:r w:rsidRPr="00AD4F32">
        <w:rPr>
          <w:rtl/>
        </w:rPr>
        <w:t>ר דעתו"; ונפגע מימוש</w:t>
      </w:r>
      <w:r w:rsidRPr="00AD4F32">
        <w:rPr>
          <w:rFonts w:hint="cs"/>
          <w:rtl/>
        </w:rPr>
        <w:t>ה</w:t>
      </w:r>
      <w:r w:rsidRPr="00AD4F32">
        <w:rPr>
          <w:rtl/>
        </w:rPr>
        <w:t xml:space="preserve"> של הוראת </w:t>
      </w:r>
      <w:r w:rsidRPr="00AD4F32">
        <w:rPr>
          <w:rFonts w:hint="eastAsia"/>
          <w:rtl/>
        </w:rPr>
        <w:t>חוק</w:t>
      </w:r>
      <w:r w:rsidRPr="00AD4F32">
        <w:rPr>
          <w:rtl/>
        </w:rPr>
        <w:t xml:space="preserve"> השוויון</w:t>
      </w:r>
      <w:r w:rsidRPr="00AD4F32">
        <w:rPr>
          <w:rFonts w:hint="cs"/>
          <w:rtl/>
        </w:rPr>
        <w:t>,</w:t>
      </w:r>
      <w:r w:rsidRPr="00AD4F32">
        <w:rPr>
          <w:rtl/>
        </w:rPr>
        <w:t xml:space="preserve"> </w:t>
      </w:r>
      <w:r w:rsidRPr="00AD4F32">
        <w:rPr>
          <w:rFonts w:hint="eastAsia"/>
          <w:rtl/>
        </w:rPr>
        <w:t>הקובעת</w:t>
      </w:r>
      <w:r w:rsidRPr="00AD4F32">
        <w:rPr>
          <w:rtl/>
        </w:rPr>
        <w:t xml:space="preserve"> כי אדם עם מוגבלות זכאי לקבל החלטות הנוגעות לחייו על פי רצונו והעדפותיו</w:t>
      </w:r>
      <w:r w:rsidRPr="00AD4F32">
        <w:rPr>
          <w:rFonts w:hint="cs"/>
          <w:rtl/>
        </w:rPr>
        <w:t>,</w:t>
      </w:r>
      <w:r w:rsidRPr="00AD4F32">
        <w:rPr>
          <w:rtl/>
        </w:rPr>
        <w:t xml:space="preserve"> בהתאם להוראות כל דין. </w:t>
      </w:r>
    </w:p>
    <w:p w:rsidR="00A207F5" w:rsidRPr="00AD4F32" w:rsidP="00D20A2B">
      <w:pPr>
        <w:pStyle w:val="ListParagraph"/>
        <w:numPr>
          <w:ilvl w:val="0"/>
          <w:numId w:val="0"/>
        </w:numPr>
        <w:spacing w:before="180" w:line="240" w:lineRule="exact"/>
        <w:ind w:left="340" w:right="2268"/>
        <w:rPr>
          <w:sz w:val="18"/>
          <w:szCs w:val="18"/>
          <w:rtl/>
        </w:rPr>
      </w:pPr>
      <w:r w:rsidRPr="00AD4F32">
        <w:rPr>
          <w:rFonts w:hint="cs"/>
          <w:sz w:val="18"/>
          <w:szCs w:val="18"/>
          <w:rtl/>
        </w:rPr>
        <w:t>להלן כמה</w:t>
      </w:r>
      <w:r w:rsidRPr="00AD4F32">
        <w:rPr>
          <w:sz w:val="18"/>
          <w:szCs w:val="18"/>
          <w:rtl/>
        </w:rPr>
        <w:t xml:space="preserve"> נהגים </w:t>
      </w:r>
      <w:r w:rsidRPr="00AD4F32">
        <w:rPr>
          <w:rFonts w:hint="cs"/>
          <w:sz w:val="18"/>
          <w:szCs w:val="18"/>
          <w:rtl/>
        </w:rPr>
        <w:t xml:space="preserve">וכשלים שבעטיים לא נשמע קולו של אדם עם מוגבלות בשעה שמתמנה לו אפוטרופוס. </w:t>
      </w:r>
      <w:r w:rsidRPr="0012789B" w:rsidR="00742889">
        <w:rPr>
          <w:noProof/>
          <w:sz w:val="17"/>
          <w:szCs w:val="17"/>
          <w:rtl/>
        </w:rPr>
        <mc:AlternateContent>
          <mc:Choice Requires="wps">
            <w:drawing>
              <wp:anchor distT="0" distB="0" distL="114300" distR="114300" simplePos="0" relativeHeight="251672576" behindDoc="1" locked="0" layoutInCell="1" allowOverlap="1">
                <wp:simplePos x="0" y="0"/>
                <wp:positionH relativeFrom="margin">
                  <wp:posOffset>-431800</wp:posOffset>
                </wp:positionH>
                <wp:positionV relativeFrom="margin">
                  <wp:align>top</wp:align>
                </wp:positionV>
                <wp:extent cx="1620000" cy="4140000"/>
                <wp:effectExtent l="0" t="0" r="0" b="0"/>
                <wp:wrapNone/>
                <wp:docPr id="3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3861715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51586"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D20A2B">
                              <w:rPr>
                                <w:rFonts w:cs="Tahoma" w:hint="eastAsia"/>
                                <w:color w:val="0B5294"/>
                                <w:spacing w:val="-4"/>
                                <w:sz w:val="24"/>
                                <w:szCs w:val="24"/>
                                <w:rtl/>
                              </w:rPr>
                              <w:t>ב</w:t>
                            </w:r>
                            <w:r w:rsidRPr="00D20A2B">
                              <w:rPr>
                                <w:rFonts w:cs="Tahoma"/>
                                <w:color w:val="0B5294"/>
                                <w:spacing w:val="-4"/>
                                <w:sz w:val="24"/>
                                <w:szCs w:val="24"/>
                                <w:rtl/>
                              </w:rPr>
                              <w:t xml:space="preserve">-95% </w:t>
                            </w:r>
                            <w:r w:rsidRPr="00D20A2B">
                              <w:rPr>
                                <w:rFonts w:cs="Tahoma" w:hint="eastAsia"/>
                                <w:color w:val="0B5294"/>
                                <w:spacing w:val="-4"/>
                                <w:sz w:val="24"/>
                                <w:szCs w:val="24"/>
                                <w:rtl/>
                              </w:rPr>
                              <w:t>ויותר</w:t>
                            </w:r>
                            <w:r w:rsidRPr="00D20A2B">
                              <w:rPr>
                                <w:rFonts w:cs="Tahoma"/>
                                <w:color w:val="0B5294"/>
                                <w:spacing w:val="-4"/>
                                <w:sz w:val="24"/>
                                <w:szCs w:val="24"/>
                                <w:rtl/>
                              </w:rPr>
                              <w:t xml:space="preserve"> </w:t>
                            </w:r>
                            <w:r w:rsidRPr="00D20A2B">
                              <w:rPr>
                                <w:rFonts w:cs="Tahoma" w:hint="eastAsia"/>
                                <w:color w:val="0B5294"/>
                                <w:spacing w:val="-4"/>
                                <w:sz w:val="24"/>
                                <w:szCs w:val="24"/>
                                <w:rtl/>
                              </w:rPr>
                              <w:t>מן</w:t>
                            </w:r>
                            <w:r w:rsidRPr="00D20A2B">
                              <w:rPr>
                                <w:rFonts w:cs="Tahoma"/>
                                <w:color w:val="0B5294"/>
                                <w:spacing w:val="-4"/>
                                <w:sz w:val="24"/>
                                <w:szCs w:val="24"/>
                                <w:rtl/>
                              </w:rPr>
                              <w:t xml:space="preserve"> </w:t>
                            </w:r>
                            <w:r w:rsidRPr="00D20A2B">
                              <w:rPr>
                                <w:rFonts w:cs="Tahoma" w:hint="eastAsia"/>
                                <w:color w:val="0B5294"/>
                                <w:spacing w:val="-4"/>
                                <w:sz w:val="24"/>
                                <w:szCs w:val="24"/>
                                <w:rtl/>
                              </w:rPr>
                              <w:t>המקרים</w:t>
                            </w:r>
                            <w:r w:rsidRPr="00D20A2B">
                              <w:rPr>
                                <w:rFonts w:cs="Tahoma"/>
                                <w:color w:val="0B5294"/>
                                <w:spacing w:val="-4"/>
                                <w:sz w:val="24"/>
                                <w:szCs w:val="24"/>
                                <w:rtl/>
                              </w:rPr>
                              <w:t xml:space="preserve"> </w:t>
                            </w:r>
                            <w:r w:rsidRPr="00D20A2B">
                              <w:rPr>
                                <w:rFonts w:cs="Tahoma" w:hint="eastAsia"/>
                                <w:color w:val="0B5294"/>
                                <w:spacing w:val="-4"/>
                                <w:sz w:val="24"/>
                                <w:szCs w:val="24"/>
                                <w:rtl/>
                              </w:rPr>
                              <w:t>שמתמנה</w:t>
                            </w:r>
                            <w:r w:rsidRPr="00D20A2B">
                              <w:rPr>
                                <w:rFonts w:cs="Tahoma"/>
                                <w:color w:val="0B5294"/>
                                <w:spacing w:val="-4"/>
                                <w:sz w:val="24"/>
                                <w:szCs w:val="24"/>
                                <w:rtl/>
                              </w:rPr>
                              <w:t xml:space="preserve"> </w:t>
                            </w:r>
                            <w:r w:rsidRPr="00D20A2B">
                              <w:rPr>
                                <w:rFonts w:cs="Tahoma" w:hint="eastAsia"/>
                                <w:color w:val="0B5294"/>
                                <w:spacing w:val="-4"/>
                                <w:sz w:val="24"/>
                                <w:szCs w:val="24"/>
                                <w:rtl/>
                              </w:rPr>
                              <w:t>בהם</w:t>
                            </w:r>
                            <w:r w:rsidRPr="00D20A2B">
                              <w:rPr>
                                <w:rFonts w:cs="Tahoma"/>
                                <w:color w:val="0B5294"/>
                                <w:spacing w:val="-4"/>
                                <w:sz w:val="24"/>
                                <w:szCs w:val="24"/>
                                <w:rtl/>
                              </w:rPr>
                              <w:t xml:space="preserve"> </w:t>
                            </w:r>
                            <w:r w:rsidRPr="00D20A2B">
                              <w:rPr>
                                <w:rFonts w:cs="Tahoma" w:hint="eastAsia"/>
                                <w:color w:val="0B5294"/>
                                <w:spacing w:val="-4"/>
                                <w:sz w:val="24"/>
                                <w:szCs w:val="24"/>
                                <w:rtl/>
                              </w:rPr>
                              <w:t>אפוטרופוס</w:t>
                            </w:r>
                            <w:r w:rsidRPr="00D20A2B">
                              <w:rPr>
                                <w:rFonts w:cs="Tahoma"/>
                                <w:color w:val="0B5294"/>
                                <w:spacing w:val="-4"/>
                                <w:sz w:val="24"/>
                                <w:szCs w:val="24"/>
                                <w:rtl/>
                              </w:rPr>
                              <w:t xml:space="preserve"> </w:t>
                            </w:r>
                            <w:r w:rsidRPr="00D20A2B">
                              <w:rPr>
                                <w:rFonts w:cs="Tahoma" w:hint="eastAsia"/>
                                <w:color w:val="0B5294"/>
                                <w:spacing w:val="-4"/>
                                <w:sz w:val="24"/>
                                <w:szCs w:val="24"/>
                                <w:rtl/>
                              </w:rPr>
                              <w:t>לאדם</w:t>
                            </w:r>
                            <w:r w:rsidRPr="00D20A2B">
                              <w:rPr>
                                <w:rFonts w:cs="Tahoma"/>
                                <w:color w:val="0B5294"/>
                                <w:spacing w:val="-4"/>
                                <w:sz w:val="24"/>
                                <w:szCs w:val="24"/>
                                <w:rtl/>
                              </w:rPr>
                              <w:t xml:space="preserve">, </w:t>
                            </w:r>
                            <w:r w:rsidRPr="00D20A2B">
                              <w:rPr>
                                <w:rFonts w:cs="Tahoma" w:hint="eastAsia"/>
                                <w:color w:val="0B5294"/>
                                <w:spacing w:val="-4"/>
                                <w:sz w:val="24"/>
                                <w:szCs w:val="24"/>
                                <w:rtl/>
                              </w:rPr>
                              <w:t>עמדתו</w:t>
                            </w:r>
                            <w:r w:rsidRPr="00D20A2B">
                              <w:rPr>
                                <w:rFonts w:cs="Tahoma"/>
                                <w:color w:val="0B5294"/>
                                <w:spacing w:val="-4"/>
                                <w:sz w:val="24"/>
                                <w:szCs w:val="24"/>
                                <w:rtl/>
                              </w:rPr>
                              <w:t xml:space="preserve"> </w:t>
                            </w:r>
                            <w:r w:rsidRPr="00D20A2B">
                              <w:rPr>
                                <w:rFonts w:cs="Tahoma" w:hint="eastAsia"/>
                                <w:color w:val="0B5294"/>
                                <w:spacing w:val="-4"/>
                                <w:sz w:val="24"/>
                                <w:szCs w:val="24"/>
                                <w:rtl/>
                              </w:rPr>
                              <w:t>של</w:t>
                            </w:r>
                            <w:r w:rsidRPr="00D20A2B">
                              <w:rPr>
                                <w:rFonts w:cs="Tahoma"/>
                                <w:color w:val="0B5294"/>
                                <w:spacing w:val="-4"/>
                                <w:sz w:val="24"/>
                                <w:szCs w:val="24"/>
                                <w:rtl/>
                              </w:rPr>
                              <w:t xml:space="preserve"> </w:t>
                            </w:r>
                            <w:r w:rsidRPr="00D20A2B">
                              <w:rPr>
                                <w:rFonts w:cs="Tahoma" w:hint="eastAsia"/>
                                <w:color w:val="0B5294"/>
                                <w:spacing w:val="-4"/>
                                <w:sz w:val="24"/>
                                <w:szCs w:val="24"/>
                                <w:rtl/>
                              </w:rPr>
                              <w:t>האדם</w:t>
                            </w:r>
                            <w:r w:rsidRPr="00D20A2B">
                              <w:rPr>
                                <w:rFonts w:cs="Tahoma"/>
                                <w:color w:val="0B5294"/>
                                <w:spacing w:val="-4"/>
                                <w:sz w:val="24"/>
                                <w:szCs w:val="24"/>
                                <w:rtl/>
                              </w:rPr>
                              <w:t xml:space="preserve"> </w:t>
                            </w:r>
                            <w:r w:rsidRPr="00D20A2B">
                              <w:rPr>
                                <w:rFonts w:cs="Tahoma" w:hint="eastAsia"/>
                                <w:color w:val="0B5294"/>
                                <w:spacing w:val="-4"/>
                                <w:sz w:val="24"/>
                                <w:szCs w:val="24"/>
                                <w:rtl/>
                              </w:rPr>
                              <w:t>אינה</w:t>
                            </w:r>
                            <w:r w:rsidRPr="00D20A2B">
                              <w:rPr>
                                <w:rFonts w:cs="Tahoma"/>
                                <w:color w:val="0B5294"/>
                                <w:spacing w:val="-4"/>
                                <w:sz w:val="24"/>
                                <w:szCs w:val="24"/>
                                <w:rtl/>
                              </w:rPr>
                              <w:t xml:space="preserve"> </w:t>
                            </w:r>
                            <w:r w:rsidRPr="00D20A2B">
                              <w:rPr>
                                <w:rFonts w:cs="Tahoma" w:hint="eastAsia"/>
                                <w:color w:val="0B5294"/>
                                <w:spacing w:val="-4"/>
                                <w:sz w:val="24"/>
                                <w:szCs w:val="24"/>
                                <w:rtl/>
                              </w:rPr>
                              <w:t>נשמעת</w:t>
                            </w:r>
                            <w:r w:rsidRPr="00D20A2B">
                              <w:rPr>
                                <w:rFonts w:cs="Tahoma"/>
                                <w:color w:val="0B5294"/>
                                <w:spacing w:val="-4"/>
                                <w:sz w:val="24"/>
                                <w:szCs w:val="24"/>
                                <w:rtl/>
                              </w:rPr>
                              <w:t xml:space="preserve"> </w:t>
                            </w:r>
                            <w:r w:rsidRPr="00D20A2B">
                              <w:rPr>
                                <w:rFonts w:cs="Tahoma" w:hint="eastAsia"/>
                                <w:color w:val="0B5294"/>
                                <w:spacing w:val="-4"/>
                                <w:sz w:val="24"/>
                                <w:szCs w:val="24"/>
                                <w:rtl/>
                              </w:rPr>
                              <w:t>כלל</w:t>
                            </w:r>
                            <w:r w:rsidRPr="00D20A2B">
                              <w:rPr>
                                <w:rFonts w:cs="Tahoma"/>
                                <w:color w:val="0B5294"/>
                                <w:spacing w:val="-4"/>
                                <w:sz w:val="24"/>
                                <w:szCs w:val="24"/>
                                <w:rtl/>
                              </w:rPr>
                              <w:t xml:space="preserve"> </w:t>
                            </w:r>
                            <w:r w:rsidRPr="00D20A2B">
                              <w:rPr>
                                <w:rFonts w:cs="Tahoma" w:hint="eastAsia"/>
                                <w:color w:val="0B5294"/>
                                <w:spacing w:val="-4"/>
                                <w:sz w:val="24"/>
                                <w:szCs w:val="24"/>
                                <w:rtl/>
                              </w:rPr>
                              <w:t>בהליך</w:t>
                            </w:r>
                            <w:r w:rsidRPr="00D20A2B">
                              <w:rPr>
                                <w:rFonts w:cs="Tahoma"/>
                                <w:color w:val="0B5294"/>
                                <w:spacing w:val="-4"/>
                                <w:sz w:val="24"/>
                                <w:szCs w:val="24"/>
                                <w:rtl/>
                              </w:rPr>
                              <w:t xml:space="preserve"> </w:t>
                            </w:r>
                            <w:r w:rsidRPr="00D20A2B">
                              <w:rPr>
                                <w:rFonts w:cs="Tahoma" w:hint="eastAsia"/>
                                <w:color w:val="0B5294"/>
                                <w:spacing w:val="-4"/>
                                <w:sz w:val="24"/>
                                <w:szCs w:val="24"/>
                                <w:rtl/>
                              </w:rPr>
                              <w:t>המשפטי</w:t>
                            </w:r>
                            <w:r w:rsidRPr="00D20A2B">
                              <w:rPr>
                                <w:rFonts w:cs="Tahoma"/>
                                <w:color w:val="0B5294"/>
                                <w:spacing w:val="-4"/>
                                <w:sz w:val="24"/>
                                <w:szCs w:val="24"/>
                                <w:rtl/>
                              </w:rPr>
                              <w:t xml:space="preserve">. </w:t>
                            </w:r>
                            <w:r w:rsidRPr="00D20A2B">
                              <w:rPr>
                                <w:rFonts w:cs="Tahoma" w:hint="eastAsia"/>
                                <w:color w:val="0B5294"/>
                                <w:spacing w:val="-4"/>
                                <w:sz w:val="24"/>
                                <w:szCs w:val="24"/>
                                <w:rtl/>
                              </w:rPr>
                              <w:t>כמה</w:t>
                            </w:r>
                            <w:r w:rsidRPr="00D20A2B">
                              <w:rPr>
                                <w:rFonts w:cs="Tahoma"/>
                                <w:color w:val="0B5294"/>
                                <w:spacing w:val="-4"/>
                                <w:sz w:val="24"/>
                                <w:szCs w:val="24"/>
                                <w:rtl/>
                              </w:rPr>
                              <w:t xml:space="preserve"> </w:t>
                            </w:r>
                            <w:r w:rsidRPr="00D20A2B">
                              <w:rPr>
                                <w:rFonts w:cs="Tahoma" w:hint="eastAsia"/>
                                <w:color w:val="0B5294"/>
                                <w:spacing w:val="-4"/>
                                <w:sz w:val="24"/>
                                <w:szCs w:val="24"/>
                                <w:rtl/>
                              </w:rPr>
                              <w:t>נהגים</w:t>
                            </w:r>
                            <w:r w:rsidRPr="00D20A2B">
                              <w:rPr>
                                <w:rFonts w:cs="Tahoma"/>
                                <w:color w:val="0B5294"/>
                                <w:spacing w:val="-4"/>
                                <w:sz w:val="24"/>
                                <w:szCs w:val="24"/>
                                <w:rtl/>
                              </w:rPr>
                              <w:t xml:space="preserve"> </w:t>
                            </w:r>
                            <w:r w:rsidRPr="00D20A2B">
                              <w:rPr>
                                <w:rFonts w:cs="Tahoma" w:hint="eastAsia"/>
                                <w:color w:val="0B5294"/>
                                <w:spacing w:val="-4"/>
                                <w:sz w:val="24"/>
                                <w:szCs w:val="24"/>
                                <w:rtl/>
                              </w:rPr>
                              <w:t>וכשלים</w:t>
                            </w:r>
                            <w:r w:rsidRPr="00D20A2B">
                              <w:rPr>
                                <w:rFonts w:cs="Tahoma"/>
                                <w:color w:val="0B5294"/>
                                <w:spacing w:val="-4"/>
                                <w:sz w:val="24"/>
                                <w:szCs w:val="24"/>
                                <w:rtl/>
                              </w:rPr>
                              <w:t xml:space="preserve"> </w:t>
                            </w:r>
                            <w:r w:rsidRPr="00D20A2B">
                              <w:rPr>
                                <w:rFonts w:cs="Tahoma" w:hint="eastAsia"/>
                                <w:color w:val="0B5294"/>
                                <w:spacing w:val="-4"/>
                                <w:sz w:val="24"/>
                                <w:szCs w:val="24"/>
                                <w:rtl/>
                              </w:rPr>
                              <w:t>הביאו</w:t>
                            </w:r>
                            <w:r w:rsidRPr="00D20A2B">
                              <w:rPr>
                                <w:rFonts w:cs="Tahoma"/>
                                <w:color w:val="0B5294"/>
                                <w:spacing w:val="-4"/>
                                <w:sz w:val="24"/>
                                <w:szCs w:val="24"/>
                                <w:rtl/>
                              </w:rPr>
                              <w:t xml:space="preserve"> </w:t>
                            </w:r>
                            <w:r w:rsidRPr="00D20A2B">
                              <w:rPr>
                                <w:rFonts w:cs="Tahoma" w:hint="eastAsia"/>
                                <w:color w:val="0B5294"/>
                                <w:spacing w:val="-4"/>
                                <w:sz w:val="24"/>
                                <w:szCs w:val="24"/>
                                <w:rtl/>
                              </w:rPr>
                              <w:t>למצב</w:t>
                            </w:r>
                            <w:r w:rsidRPr="00D20A2B">
                              <w:rPr>
                                <w:rFonts w:cs="Tahoma"/>
                                <w:color w:val="0B5294"/>
                                <w:spacing w:val="-4"/>
                                <w:sz w:val="24"/>
                                <w:szCs w:val="24"/>
                                <w:rtl/>
                              </w:rPr>
                              <w:t xml:space="preserve"> </w:t>
                            </w:r>
                            <w:r w:rsidRPr="00D20A2B">
                              <w:rPr>
                                <w:rFonts w:cs="Tahoma" w:hint="eastAsia"/>
                                <w:color w:val="0B5294"/>
                                <w:spacing w:val="-4"/>
                                <w:sz w:val="24"/>
                                <w:szCs w:val="24"/>
                                <w:rtl/>
                              </w:rPr>
                              <w:t>זה</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98855862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69634"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2880"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3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0200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D20A2B">
                        <w:rPr>
                          <w:rFonts w:cs="Tahoma" w:hint="eastAsia"/>
                          <w:color w:val="0B5294"/>
                          <w:spacing w:val="-4"/>
                          <w:sz w:val="24"/>
                          <w:szCs w:val="24"/>
                          <w:rtl/>
                        </w:rPr>
                        <w:t>ב</w:t>
                      </w:r>
                      <w:r w:rsidRPr="00D20A2B">
                        <w:rPr>
                          <w:rFonts w:cs="Tahoma"/>
                          <w:color w:val="0B5294"/>
                          <w:spacing w:val="-4"/>
                          <w:sz w:val="24"/>
                          <w:szCs w:val="24"/>
                          <w:rtl/>
                        </w:rPr>
                        <w:t xml:space="preserve">-95% </w:t>
                      </w:r>
                      <w:r w:rsidRPr="00D20A2B">
                        <w:rPr>
                          <w:rFonts w:cs="Tahoma" w:hint="eastAsia"/>
                          <w:color w:val="0B5294"/>
                          <w:spacing w:val="-4"/>
                          <w:sz w:val="24"/>
                          <w:szCs w:val="24"/>
                          <w:rtl/>
                        </w:rPr>
                        <w:t>ויותר</w:t>
                      </w:r>
                      <w:r w:rsidRPr="00D20A2B">
                        <w:rPr>
                          <w:rFonts w:cs="Tahoma"/>
                          <w:color w:val="0B5294"/>
                          <w:spacing w:val="-4"/>
                          <w:sz w:val="24"/>
                          <w:szCs w:val="24"/>
                          <w:rtl/>
                        </w:rPr>
                        <w:t xml:space="preserve"> </w:t>
                      </w:r>
                      <w:r w:rsidRPr="00D20A2B">
                        <w:rPr>
                          <w:rFonts w:cs="Tahoma" w:hint="eastAsia"/>
                          <w:color w:val="0B5294"/>
                          <w:spacing w:val="-4"/>
                          <w:sz w:val="24"/>
                          <w:szCs w:val="24"/>
                          <w:rtl/>
                        </w:rPr>
                        <w:t>מן</w:t>
                      </w:r>
                      <w:r w:rsidRPr="00D20A2B">
                        <w:rPr>
                          <w:rFonts w:cs="Tahoma"/>
                          <w:color w:val="0B5294"/>
                          <w:spacing w:val="-4"/>
                          <w:sz w:val="24"/>
                          <w:szCs w:val="24"/>
                          <w:rtl/>
                        </w:rPr>
                        <w:t xml:space="preserve"> </w:t>
                      </w:r>
                      <w:r w:rsidRPr="00D20A2B">
                        <w:rPr>
                          <w:rFonts w:cs="Tahoma" w:hint="eastAsia"/>
                          <w:color w:val="0B5294"/>
                          <w:spacing w:val="-4"/>
                          <w:sz w:val="24"/>
                          <w:szCs w:val="24"/>
                          <w:rtl/>
                        </w:rPr>
                        <w:t>המקרים</w:t>
                      </w:r>
                      <w:r w:rsidRPr="00D20A2B">
                        <w:rPr>
                          <w:rFonts w:cs="Tahoma"/>
                          <w:color w:val="0B5294"/>
                          <w:spacing w:val="-4"/>
                          <w:sz w:val="24"/>
                          <w:szCs w:val="24"/>
                          <w:rtl/>
                        </w:rPr>
                        <w:t xml:space="preserve"> </w:t>
                      </w:r>
                      <w:r w:rsidRPr="00D20A2B">
                        <w:rPr>
                          <w:rFonts w:cs="Tahoma" w:hint="eastAsia"/>
                          <w:color w:val="0B5294"/>
                          <w:spacing w:val="-4"/>
                          <w:sz w:val="24"/>
                          <w:szCs w:val="24"/>
                          <w:rtl/>
                        </w:rPr>
                        <w:t>שמתמנה</w:t>
                      </w:r>
                      <w:r w:rsidRPr="00D20A2B">
                        <w:rPr>
                          <w:rFonts w:cs="Tahoma"/>
                          <w:color w:val="0B5294"/>
                          <w:spacing w:val="-4"/>
                          <w:sz w:val="24"/>
                          <w:szCs w:val="24"/>
                          <w:rtl/>
                        </w:rPr>
                        <w:t xml:space="preserve"> </w:t>
                      </w:r>
                      <w:r w:rsidRPr="00D20A2B">
                        <w:rPr>
                          <w:rFonts w:cs="Tahoma" w:hint="eastAsia"/>
                          <w:color w:val="0B5294"/>
                          <w:spacing w:val="-4"/>
                          <w:sz w:val="24"/>
                          <w:szCs w:val="24"/>
                          <w:rtl/>
                        </w:rPr>
                        <w:t>בהם</w:t>
                      </w:r>
                      <w:r w:rsidRPr="00D20A2B">
                        <w:rPr>
                          <w:rFonts w:cs="Tahoma"/>
                          <w:color w:val="0B5294"/>
                          <w:spacing w:val="-4"/>
                          <w:sz w:val="24"/>
                          <w:szCs w:val="24"/>
                          <w:rtl/>
                        </w:rPr>
                        <w:t xml:space="preserve"> </w:t>
                      </w:r>
                      <w:r w:rsidRPr="00D20A2B">
                        <w:rPr>
                          <w:rFonts w:cs="Tahoma" w:hint="eastAsia"/>
                          <w:color w:val="0B5294"/>
                          <w:spacing w:val="-4"/>
                          <w:sz w:val="24"/>
                          <w:szCs w:val="24"/>
                          <w:rtl/>
                        </w:rPr>
                        <w:t>אפוטרופוס</w:t>
                      </w:r>
                      <w:r w:rsidRPr="00D20A2B">
                        <w:rPr>
                          <w:rFonts w:cs="Tahoma"/>
                          <w:color w:val="0B5294"/>
                          <w:spacing w:val="-4"/>
                          <w:sz w:val="24"/>
                          <w:szCs w:val="24"/>
                          <w:rtl/>
                        </w:rPr>
                        <w:t xml:space="preserve"> </w:t>
                      </w:r>
                      <w:r w:rsidRPr="00D20A2B">
                        <w:rPr>
                          <w:rFonts w:cs="Tahoma" w:hint="eastAsia"/>
                          <w:color w:val="0B5294"/>
                          <w:spacing w:val="-4"/>
                          <w:sz w:val="24"/>
                          <w:szCs w:val="24"/>
                          <w:rtl/>
                        </w:rPr>
                        <w:t>לאדם</w:t>
                      </w:r>
                      <w:r w:rsidRPr="00D20A2B">
                        <w:rPr>
                          <w:rFonts w:cs="Tahoma"/>
                          <w:color w:val="0B5294"/>
                          <w:spacing w:val="-4"/>
                          <w:sz w:val="24"/>
                          <w:szCs w:val="24"/>
                          <w:rtl/>
                        </w:rPr>
                        <w:t xml:space="preserve">, </w:t>
                      </w:r>
                      <w:r w:rsidRPr="00D20A2B">
                        <w:rPr>
                          <w:rFonts w:cs="Tahoma" w:hint="eastAsia"/>
                          <w:color w:val="0B5294"/>
                          <w:spacing w:val="-4"/>
                          <w:sz w:val="24"/>
                          <w:szCs w:val="24"/>
                          <w:rtl/>
                        </w:rPr>
                        <w:t>עמדתו</w:t>
                      </w:r>
                      <w:r w:rsidRPr="00D20A2B">
                        <w:rPr>
                          <w:rFonts w:cs="Tahoma"/>
                          <w:color w:val="0B5294"/>
                          <w:spacing w:val="-4"/>
                          <w:sz w:val="24"/>
                          <w:szCs w:val="24"/>
                          <w:rtl/>
                        </w:rPr>
                        <w:t xml:space="preserve"> </w:t>
                      </w:r>
                      <w:r w:rsidRPr="00D20A2B">
                        <w:rPr>
                          <w:rFonts w:cs="Tahoma" w:hint="eastAsia"/>
                          <w:color w:val="0B5294"/>
                          <w:spacing w:val="-4"/>
                          <w:sz w:val="24"/>
                          <w:szCs w:val="24"/>
                          <w:rtl/>
                        </w:rPr>
                        <w:t>של</w:t>
                      </w:r>
                      <w:r w:rsidRPr="00D20A2B">
                        <w:rPr>
                          <w:rFonts w:cs="Tahoma"/>
                          <w:color w:val="0B5294"/>
                          <w:spacing w:val="-4"/>
                          <w:sz w:val="24"/>
                          <w:szCs w:val="24"/>
                          <w:rtl/>
                        </w:rPr>
                        <w:t xml:space="preserve"> </w:t>
                      </w:r>
                      <w:r w:rsidRPr="00D20A2B">
                        <w:rPr>
                          <w:rFonts w:cs="Tahoma" w:hint="eastAsia"/>
                          <w:color w:val="0B5294"/>
                          <w:spacing w:val="-4"/>
                          <w:sz w:val="24"/>
                          <w:szCs w:val="24"/>
                          <w:rtl/>
                        </w:rPr>
                        <w:t>האדם</w:t>
                      </w:r>
                      <w:r w:rsidRPr="00D20A2B">
                        <w:rPr>
                          <w:rFonts w:cs="Tahoma"/>
                          <w:color w:val="0B5294"/>
                          <w:spacing w:val="-4"/>
                          <w:sz w:val="24"/>
                          <w:szCs w:val="24"/>
                          <w:rtl/>
                        </w:rPr>
                        <w:t xml:space="preserve"> </w:t>
                      </w:r>
                      <w:r w:rsidRPr="00D20A2B">
                        <w:rPr>
                          <w:rFonts w:cs="Tahoma" w:hint="eastAsia"/>
                          <w:color w:val="0B5294"/>
                          <w:spacing w:val="-4"/>
                          <w:sz w:val="24"/>
                          <w:szCs w:val="24"/>
                          <w:rtl/>
                        </w:rPr>
                        <w:t>אינה</w:t>
                      </w:r>
                      <w:r w:rsidRPr="00D20A2B">
                        <w:rPr>
                          <w:rFonts w:cs="Tahoma"/>
                          <w:color w:val="0B5294"/>
                          <w:spacing w:val="-4"/>
                          <w:sz w:val="24"/>
                          <w:szCs w:val="24"/>
                          <w:rtl/>
                        </w:rPr>
                        <w:t xml:space="preserve"> </w:t>
                      </w:r>
                      <w:r w:rsidRPr="00D20A2B">
                        <w:rPr>
                          <w:rFonts w:cs="Tahoma" w:hint="eastAsia"/>
                          <w:color w:val="0B5294"/>
                          <w:spacing w:val="-4"/>
                          <w:sz w:val="24"/>
                          <w:szCs w:val="24"/>
                          <w:rtl/>
                        </w:rPr>
                        <w:t>נשמעת</w:t>
                      </w:r>
                      <w:r w:rsidRPr="00D20A2B">
                        <w:rPr>
                          <w:rFonts w:cs="Tahoma"/>
                          <w:color w:val="0B5294"/>
                          <w:spacing w:val="-4"/>
                          <w:sz w:val="24"/>
                          <w:szCs w:val="24"/>
                          <w:rtl/>
                        </w:rPr>
                        <w:t xml:space="preserve"> </w:t>
                      </w:r>
                      <w:r w:rsidRPr="00D20A2B">
                        <w:rPr>
                          <w:rFonts w:cs="Tahoma" w:hint="eastAsia"/>
                          <w:color w:val="0B5294"/>
                          <w:spacing w:val="-4"/>
                          <w:sz w:val="24"/>
                          <w:szCs w:val="24"/>
                          <w:rtl/>
                        </w:rPr>
                        <w:t>כלל</w:t>
                      </w:r>
                      <w:r w:rsidRPr="00D20A2B">
                        <w:rPr>
                          <w:rFonts w:cs="Tahoma"/>
                          <w:color w:val="0B5294"/>
                          <w:spacing w:val="-4"/>
                          <w:sz w:val="24"/>
                          <w:szCs w:val="24"/>
                          <w:rtl/>
                        </w:rPr>
                        <w:t xml:space="preserve"> </w:t>
                      </w:r>
                      <w:r w:rsidRPr="00D20A2B">
                        <w:rPr>
                          <w:rFonts w:cs="Tahoma" w:hint="eastAsia"/>
                          <w:color w:val="0B5294"/>
                          <w:spacing w:val="-4"/>
                          <w:sz w:val="24"/>
                          <w:szCs w:val="24"/>
                          <w:rtl/>
                        </w:rPr>
                        <w:t>בהליך</w:t>
                      </w:r>
                      <w:r w:rsidRPr="00D20A2B">
                        <w:rPr>
                          <w:rFonts w:cs="Tahoma"/>
                          <w:color w:val="0B5294"/>
                          <w:spacing w:val="-4"/>
                          <w:sz w:val="24"/>
                          <w:szCs w:val="24"/>
                          <w:rtl/>
                        </w:rPr>
                        <w:t xml:space="preserve"> </w:t>
                      </w:r>
                      <w:r w:rsidRPr="00D20A2B">
                        <w:rPr>
                          <w:rFonts w:cs="Tahoma" w:hint="eastAsia"/>
                          <w:color w:val="0B5294"/>
                          <w:spacing w:val="-4"/>
                          <w:sz w:val="24"/>
                          <w:szCs w:val="24"/>
                          <w:rtl/>
                        </w:rPr>
                        <w:t>המשפטי</w:t>
                      </w:r>
                      <w:r w:rsidRPr="00D20A2B">
                        <w:rPr>
                          <w:rFonts w:cs="Tahoma"/>
                          <w:color w:val="0B5294"/>
                          <w:spacing w:val="-4"/>
                          <w:sz w:val="24"/>
                          <w:szCs w:val="24"/>
                          <w:rtl/>
                        </w:rPr>
                        <w:t xml:space="preserve">. </w:t>
                      </w:r>
                      <w:r w:rsidRPr="00D20A2B">
                        <w:rPr>
                          <w:rFonts w:cs="Tahoma" w:hint="eastAsia"/>
                          <w:color w:val="0B5294"/>
                          <w:spacing w:val="-4"/>
                          <w:sz w:val="24"/>
                          <w:szCs w:val="24"/>
                          <w:rtl/>
                        </w:rPr>
                        <w:t>כמה</w:t>
                      </w:r>
                      <w:r w:rsidRPr="00D20A2B">
                        <w:rPr>
                          <w:rFonts w:cs="Tahoma"/>
                          <w:color w:val="0B5294"/>
                          <w:spacing w:val="-4"/>
                          <w:sz w:val="24"/>
                          <w:szCs w:val="24"/>
                          <w:rtl/>
                        </w:rPr>
                        <w:t xml:space="preserve"> </w:t>
                      </w:r>
                      <w:r w:rsidRPr="00D20A2B">
                        <w:rPr>
                          <w:rFonts w:cs="Tahoma" w:hint="eastAsia"/>
                          <w:color w:val="0B5294"/>
                          <w:spacing w:val="-4"/>
                          <w:sz w:val="24"/>
                          <w:szCs w:val="24"/>
                          <w:rtl/>
                        </w:rPr>
                        <w:t>נהגים</w:t>
                      </w:r>
                      <w:r w:rsidRPr="00D20A2B">
                        <w:rPr>
                          <w:rFonts w:cs="Tahoma"/>
                          <w:color w:val="0B5294"/>
                          <w:spacing w:val="-4"/>
                          <w:sz w:val="24"/>
                          <w:szCs w:val="24"/>
                          <w:rtl/>
                        </w:rPr>
                        <w:t xml:space="preserve"> </w:t>
                      </w:r>
                      <w:r w:rsidRPr="00D20A2B">
                        <w:rPr>
                          <w:rFonts w:cs="Tahoma" w:hint="eastAsia"/>
                          <w:color w:val="0B5294"/>
                          <w:spacing w:val="-4"/>
                          <w:sz w:val="24"/>
                          <w:szCs w:val="24"/>
                          <w:rtl/>
                        </w:rPr>
                        <w:t>וכשלים</w:t>
                      </w:r>
                      <w:r w:rsidRPr="00D20A2B">
                        <w:rPr>
                          <w:rFonts w:cs="Tahoma"/>
                          <w:color w:val="0B5294"/>
                          <w:spacing w:val="-4"/>
                          <w:sz w:val="24"/>
                          <w:szCs w:val="24"/>
                          <w:rtl/>
                        </w:rPr>
                        <w:t xml:space="preserve"> </w:t>
                      </w:r>
                      <w:r w:rsidRPr="00D20A2B">
                        <w:rPr>
                          <w:rFonts w:cs="Tahoma" w:hint="eastAsia"/>
                          <w:color w:val="0B5294"/>
                          <w:spacing w:val="-4"/>
                          <w:sz w:val="24"/>
                          <w:szCs w:val="24"/>
                          <w:rtl/>
                        </w:rPr>
                        <w:t>הביאו</w:t>
                      </w:r>
                      <w:r w:rsidRPr="00D20A2B">
                        <w:rPr>
                          <w:rFonts w:cs="Tahoma"/>
                          <w:color w:val="0B5294"/>
                          <w:spacing w:val="-4"/>
                          <w:sz w:val="24"/>
                          <w:szCs w:val="24"/>
                          <w:rtl/>
                        </w:rPr>
                        <w:t xml:space="preserve"> </w:t>
                      </w:r>
                      <w:r w:rsidRPr="00D20A2B">
                        <w:rPr>
                          <w:rFonts w:cs="Tahoma" w:hint="eastAsia"/>
                          <w:color w:val="0B5294"/>
                          <w:spacing w:val="-4"/>
                          <w:sz w:val="24"/>
                          <w:szCs w:val="24"/>
                          <w:rtl/>
                        </w:rPr>
                        <w:t>למצב</w:t>
                      </w:r>
                      <w:r w:rsidRPr="00D20A2B">
                        <w:rPr>
                          <w:rFonts w:cs="Tahoma"/>
                          <w:color w:val="0B5294"/>
                          <w:spacing w:val="-4"/>
                          <w:sz w:val="24"/>
                          <w:szCs w:val="24"/>
                          <w:rtl/>
                        </w:rPr>
                        <w:t xml:space="preserve"> </w:t>
                      </w:r>
                      <w:r w:rsidRPr="00D20A2B">
                        <w:rPr>
                          <w:rFonts w:cs="Tahoma" w:hint="eastAsia"/>
                          <w:color w:val="0B5294"/>
                          <w:spacing w:val="-4"/>
                          <w:sz w:val="24"/>
                          <w:szCs w:val="24"/>
                          <w:rtl/>
                        </w:rPr>
                        <w:t>זה</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3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46910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A17013">
      <w:pPr>
        <w:pStyle w:val="ListParagraph"/>
        <w:numPr>
          <w:ilvl w:val="1"/>
          <w:numId w:val="32"/>
        </w:numPr>
        <w:autoSpaceDE/>
        <w:autoSpaceDN/>
        <w:adjustRightInd/>
        <w:spacing w:after="240" w:line="240" w:lineRule="exact"/>
        <w:ind w:right="2268"/>
        <w:rPr>
          <w:sz w:val="18"/>
          <w:szCs w:val="18"/>
        </w:rPr>
      </w:pPr>
      <w:r w:rsidRPr="00AD4F32">
        <w:rPr>
          <w:rFonts w:hint="cs"/>
          <w:sz w:val="18"/>
          <w:szCs w:val="18"/>
          <w:rtl/>
        </w:rPr>
        <w:t xml:space="preserve">על פי רוב, בית המשפט מחליט בבקשה למינוי אפוטרופוס על סמך הבקשה והמסמכים הנלווים אליה בלבד. על בקשה לכלול גם את עמדת האדם שעליו מתבקש המינוי, אלא אם לא ניתן לבררה. </w:t>
      </w:r>
    </w:p>
    <w:p w:rsidR="00A207F5" w:rsidRPr="00AD4F32" w:rsidP="00A17013">
      <w:pPr>
        <w:pStyle w:val="RESHET"/>
        <w:ind w:left="907"/>
        <w:rPr>
          <w:rtl/>
        </w:rPr>
      </w:pPr>
      <w:r w:rsidRPr="00AD4F32">
        <w:rPr>
          <w:rFonts w:hint="cs"/>
          <w:rtl/>
        </w:rPr>
        <w:t>מסתבר</w:t>
      </w:r>
      <w:r w:rsidRPr="00AD4F32">
        <w:rPr>
          <w:rtl/>
        </w:rPr>
        <w:t xml:space="preserve"> אפוא </w:t>
      </w:r>
      <w:r w:rsidRPr="00AD4F32">
        <w:rPr>
          <w:rFonts w:hint="eastAsia"/>
          <w:rtl/>
        </w:rPr>
        <w:t>שבית</w:t>
      </w:r>
      <w:r w:rsidRPr="00AD4F32">
        <w:rPr>
          <w:rtl/>
        </w:rPr>
        <w:t xml:space="preserve"> המשפט </w:t>
      </w:r>
      <w:r w:rsidRPr="00AD4F32">
        <w:rPr>
          <w:rFonts w:hint="eastAsia"/>
          <w:rtl/>
        </w:rPr>
        <w:t>יכול</w:t>
      </w:r>
      <w:r w:rsidRPr="00AD4F32">
        <w:rPr>
          <w:rtl/>
        </w:rPr>
        <w:t xml:space="preserve"> </w:t>
      </w:r>
      <w:r w:rsidRPr="00AD4F32">
        <w:rPr>
          <w:rFonts w:hint="eastAsia"/>
          <w:rtl/>
        </w:rPr>
        <w:t>ל</w:t>
      </w:r>
      <w:r w:rsidRPr="00AD4F32">
        <w:rPr>
          <w:rFonts w:hint="cs"/>
          <w:rtl/>
        </w:rPr>
        <w:t>החליט</w:t>
      </w:r>
      <w:r w:rsidRPr="00AD4F32">
        <w:rPr>
          <w:rtl/>
        </w:rPr>
        <w:t xml:space="preserve"> </w:t>
      </w:r>
      <w:r w:rsidRPr="00AD4F32">
        <w:rPr>
          <w:rFonts w:hint="eastAsia"/>
          <w:rtl/>
        </w:rPr>
        <w:t>בלי</w:t>
      </w:r>
      <w:r w:rsidRPr="00AD4F32">
        <w:rPr>
          <w:rtl/>
        </w:rPr>
        <w:t xml:space="preserve"> שהאדם </w:t>
      </w:r>
      <w:r w:rsidRPr="00AD4F32">
        <w:rPr>
          <w:rFonts w:hint="eastAsia"/>
          <w:rtl/>
        </w:rPr>
        <w:t>שהמינוי</w:t>
      </w:r>
      <w:r w:rsidRPr="00AD4F32">
        <w:rPr>
          <w:rtl/>
        </w:rPr>
        <w:t xml:space="preserve"> </w:t>
      </w:r>
      <w:r w:rsidRPr="00AD4F32">
        <w:rPr>
          <w:rFonts w:hint="cs"/>
          <w:rtl/>
        </w:rPr>
        <w:t xml:space="preserve">התבקש עליו </w:t>
      </w:r>
      <w:r w:rsidRPr="00AD4F32">
        <w:rPr>
          <w:rFonts w:hint="eastAsia"/>
          <w:rtl/>
        </w:rPr>
        <w:t>הגיש</w:t>
      </w:r>
      <w:r w:rsidRPr="00AD4F32">
        <w:rPr>
          <w:rtl/>
        </w:rPr>
        <w:t xml:space="preserve"> </w:t>
      </w:r>
      <w:r w:rsidRPr="00AD4F32">
        <w:rPr>
          <w:rFonts w:hint="eastAsia"/>
          <w:rtl/>
        </w:rPr>
        <w:t>את</w:t>
      </w:r>
      <w:r w:rsidRPr="00AD4F32">
        <w:rPr>
          <w:rtl/>
        </w:rPr>
        <w:t xml:space="preserve"> </w:t>
      </w:r>
      <w:r w:rsidRPr="00AD4F32">
        <w:rPr>
          <w:rFonts w:hint="eastAsia"/>
          <w:rtl/>
        </w:rPr>
        <w:t>התייחסותו</w:t>
      </w:r>
      <w:r w:rsidRPr="00AD4F32">
        <w:rPr>
          <w:rtl/>
        </w:rPr>
        <w:t xml:space="preserve"> </w:t>
      </w:r>
      <w:r w:rsidRPr="00AD4F32">
        <w:rPr>
          <w:rFonts w:hint="eastAsia"/>
          <w:rtl/>
        </w:rPr>
        <w:t>או</w:t>
      </w:r>
      <w:r w:rsidRPr="00AD4F32">
        <w:rPr>
          <w:rtl/>
        </w:rPr>
        <w:t xml:space="preserve"> </w:t>
      </w:r>
      <w:r w:rsidRPr="00AD4F32">
        <w:rPr>
          <w:rFonts w:hint="eastAsia"/>
          <w:rtl/>
        </w:rPr>
        <w:t>הביע</w:t>
      </w:r>
      <w:r w:rsidRPr="00AD4F32">
        <w:rPr>
          <w:rtl/>
        </w:rPr>
        <w:t xml:space="preserve"> </w:t>
      </w:r>
      <w:r w:rsidRPr="00AD4F32">
        <w:rPr>
          <w:rFonts w:hint="eastAsia"/>
          <w:rtl/>
        </w:rPr>
        <w:t>את</w:t>
      </w:r>
      <w:r w:rsidRPr="00AD4F32">
        <w:rPr>
          <w:rtl/>
        </w:rPr>
        <w:t xml:space="preserve"> </w:t>
      </w:r>
      <w:r w:rsidRPr="00AD4F32">
        <w:rPr>
          <w:rFonts w:hint="eastAsia"/>
          <w:rtl/>
        </w:rPr>
        <w:t>עמדתו</w:t>
      </w:r>
      <w:r w:rsidRPr="00AD4F32">
        <w:rPr>
          <w:rFonts w:hint="cs"/>
          <w:rtl/>
        </w:rPr>
        <w:t>,</w:t>
      </w:r>
      <w:r w:rsidRPr="00AD4F32">
        <w:rPr>
          <w:rtl/>
        </w:rPr>
        <w:t xml:space="preserve"> </w:t>
      </w:r>
      <w:r w:rsidRPr="00AD4F32">
        <w:rPr>
          <w:rFonts w:hint="eastAsia"/>
          <w:rtl/>
        </w:rPr>
        <w:t>בכתב</w:t>
      </w:r>
      <w:r w:rsidRPr="00AD4F32">
        <w:rPr>
          <w:rtl/>
        </w:rPr>
        <w:t xml:space="preserve"> </w:t>
      </w:r>
      <w:r w:rsidRPr="00AD4F32">
        <w:rPr>
          <w:rFonts w:hint="eastAsia"/>
          <w:rtl/>
        </w:rPr>
        <w:t>או</w:t>
      </w:r>
      <w:r w:rsidRPr="00AD4F32">
        <w:rPr>
          <w:rtl/>
        </w:rPr>
        <w:t xml:space="preserve"> </w:t>
      </w:r>
      <w:r w:rsidRPr="00AD4F32">
        <w:rPr>
          <w:rFonts w:hint="eastAsia"/>
          <w:rtl/>
        </w:rPr>
        <w:t>בעל</w:t>
      </w:r>
      <w:r w:rsidRPr="00AD4F32">
        <w:rPr>
          <w:rtl/>
        </w:rPr>
        <w:t xml:space="preserve"> </w:t>
      </w:r>
      <w:r w:rsidRPr="00AD4F32">
        <w:rPr>
          <w:rFonts w:hint="eastAsia"/>
          <w:rtl/>
        </w:rPr>
        <w:t>פה</w:t>
      </w:r>
      <w:r w:rsidRPr="00AD4F32">
        <w:rPr>
          <w:rtl/>
        </w:rPr>
        <w:t xml:space="preserve">. </w:t>
      </w:r>
      <w:r w:rsidRPr="00AD4F32">
        <w:rPr>
          <w:rFonts w:hint="eastAsia"/>
          <w:rtl/>
        </w:rPr>
        <w:t>בית</w:t>
      </w:r>
      <w:r w:rsidRPr="00AD4F32">
        <w:rPr>
          <w:rtl/>
        </w:rPr>
        <w:t xml:space="preserve"> המשפט מקבל </w:t>
      </w:r>
      <w:r w:rsidRPr="00AD4F32">
        <w:rPr>
          <w:rFonts w:hint="eastAsia"/>
          <w:rtl/>
        </w:rPr>
        <w:t>מסמכים</w:t>
      </w:r>
      <w:r w:rsidRPr="00AD4F32">
        <w:rPr>
          <w:rFonts w:hint="cs"/>
          <w:rtl/>
        </w:rPr>
        <w:t>,</w:t>
      </w:r>
      <w:r w:rsidRPr="00AD4F32">
        <w:rPr>
          <w:rtl/>
        </w:rPr>
        <w:t xml:space="preserve"> </w:t>
      </w:r>
      <w:r w:rsidRPr="00AD4F32">
        <w:rPr>
          <w:rFonts w:hint="eastAsia"/>
          <w:rtl/>
        </w:rPr>
        <w:t>כגון</w:t>
      </w:r>
      <w:r w:rsidRPr="00AD4F32">
        <w:rPr>
          <w:rtl/>
        </w:rPr>
        <w:t xml:space="preserve"> </w:t>
      </w:r>
      <w:r w:rsidRPr="00AD4F32">
        <w:rPr>
          <w:rFonts w:hint="eastAsia"/>
          <w:rtl/>
        </w:rPr>
        <w:t>עמדת</w:t>
      </w:r>
      <w:r w:rsidRPr="00AD4F32">
        <w:rPr>
          <w:rtl/>
        </w:rPr>
        <w:t xml:space="preserve"> </w:t>
      </w:r>
      <w:r w:rsidRPr="00AD4F32">
        <w:rPr>
          <w:rFonts w:hint="eastAsia"/>
          <w:rtl/>
        </w:rPr>
        <w:t>בא</w:t>
      </w:r>
      <w:r w:rsidRPr="00AD4F32">
        <w:rPr>
          <w:rtl/>
        </w:rPr>
        <w:t xml:space="preserve"> </w:t>
      </w:r>
      <w:r w:rsidRPr="00AD4F32">
        <w:rPr>
          <w:rFonts w:hint="eastAsia"/>
          <w:rtl/>
        </w:rPr>
        <w:t>כוח</w:t>
      </w:r>
      <w:r w:rsidRPr="00AD4F32">
        <w:rPr>
          <w:rFonts w:hint="cs"/>
          <w:rtl/>
        </w:rPr>
        <w:t>ה של</w:t>
      </w:r>
      <w:r w:rsidRPr="00AD4F32">
        <w:rPr>
          <w:rtl/>
        </w:rPr>
        <w:t xml:space="preserve"> </w:t>
      </w:r>
      <w:r w:rsidRPr="00AD4F32">
        <w:rPr>
          <w:rFonts w:hint="eastAsia"/>
          <w:rtl/>
        </w:rPr>
        <w:t>המדינה</w:t>
      </w:r>
      <w:r w:rsidRPr="00AD4F32">
        <w:rPr>
          <w:rtl/>
        </w:rPr>
        <w:t xml:space="preserve"> </w:t>
      </w:r>
      <w:r w:rsidRPr="00AD4F32">
        <w:rPr>
          <w:rFonts w:hint="eastAsia"/>
          <w:rtl/>
        </w:rPr>
        <w:t>או</w:t>
      </w:r>
      <w:r w:rsidRPr="00AD4F32">
        <w:rPr>
          <w:rtl/>
        </w:rPr>
        <w:t xml:space="preserve"> </w:t>
      </w:r>
      <w:r w:rsidRPr="00AD4F32">
        <w:rPr>
          <w:rFonts w:hint="eastAsia"/>
          <w:rtl/>
        </w:rPr>
        <w:t>תסקיר</w:t>
      </w:r>
      <w:r w:rsidRPr="00AD4F32">
        <w:rPr>
          <w:rtl/>
        </w:rPr>
        <w:t xml:space="preserve"> </w:t>
      </w:r>
      <w:r w:rsidRPr="00AD4F32">
        <w:rPr>
          <w:rFonts w:hint="eastAsia"/>
          <w:rtl/>
        </w:rPr>
        <w:t>עו</w:t>
      </w:r>
      <w:r w:rsidRPr="00AD4F32">
        <w:rPr>
          <w:rtl/>
        </w:rPr>
        <w:t>"ס</w:t>
      </w:r>
      <w:r w:rsidRPr="00AD4F32">
        <w:rPr>
          <w:rFonts w:hint="cs"/>
          <w:rtl/>
        </w:rPr>
        <w:t>,</w:t>
      </w:r>
      <w:r w:rsidRPr="00AD4F32">
        <w:rPr>
          <w:rtl/>
        </w:rPr>
        <w:t xml:space="preserve"> </w:t>
      </w:r>
      <w:r w:rsidRPr="00AD4F32">
        <w:rPr>
          <w:rFonts w:hint="eastAsia"/>
          <w:rtl/>
        </w:rPr>
        <w:t>ש</w:t>
      </w:r>
      <w:r w:rsidRPr="00AD4F32">
        <w:rPr>
          <w:rFonts w:hint="cs"/>
          <w:rtl/>
        </w:rPr>
        <w:t>אינם</w:t>
      </w:r>
      <w:r w:rsidRPr="00AD4F32">
        <w:rPr>
          <w:rtl/>
        </w:rPr>
        <w:t xml:space="preserve"> יכולים להיות תחליף לשמיעת קולו של האדם באופן בלתי אמצעי.</w:t>
      </w:r>
    </w:p>
    <w:p w:rsidR="00A207F5" w:rsidRPr="00AD4F32" w:rsidP="00A17013">
      <w:pPr>
        <w:pStyle w:val="ListParagraph"/>
        <w:numPr>
          <w:ilvl w:val="1"/>
          <w:numId w:val="32"/>
        </w:numPr>
        <w:autoSpaceDE/>
        <w:autoSpaceDN/>
        <w:adjustRightInd/>
        <w:spacing w:before="180" w:after="240" w:line="240" w:lineRule="exact"/>
        <w:ind w:right="2268"/>
        <w:rPr>
          <w:sz w:val="18"/>
          <w:szCs w:val="18"/>
          <w:lang w:eastAsia="he-IL"/>
        </w:rPr>
      </w:pPr>
      <w:r w:rsidRPr="00AD4F32">
        <w:rPr>
          <w:rFonts w:hint="cs"/>
          <w:sz w:val="18"/>
          <w:szCs w:val="18"/>
          <w:rtl/>
          <w:lang w:eastAsia="he-IL"/>
        </w:rPr>
        <w:t>במחקר על מינוי אפוטרופוס לקשישים שנערך בשנת 2008 והתבסס על מדגם של תיקי בית משפט באזור חיפה ונצרת, נמצא כי די בתעודה רפואית חלקית ושטחית המכריזה על אדם כבלתי כשיר, בתסקיר עו"ס התומך בבקשה, ובבן משפחה המסכים להתמנות כאפוטרופוס, כדי שבית המשפט ימנה אפוטרופוס בתוך ימים אחדים, בלי שהקשיש עצמו ייראה או יישמע</w:t>
      </w:r>
      <w:r>
        <w:rPr>
          <w:rStyle w:val="FootnoteReference0"/>
          <w:sz w:val="18"/>
          <w:szCs w:val="18"/>
          <w:rtl/>
          <w:lang w:eastAsia="he-IL"/>
        </w:rPr>
        <w:footnoteReference w:id="51"/>
      </w:r>
      <w:r w:rsidRPr="00AD4F32">
        <w:rPr>
          <w:rFonts w:hint="cs"/>
          <w:sz w:val="18"/>
          <w:szCs w:val="18"/>
          <w:rtl/>
          <w:lang w:eastAsia="he-IL"/>
        </w:rPr>
        <w:t xml:space="preserve">. </w:t>
      </w:r>
    </w:p>
    <w:p w:rsidR="00A207F5" w:rsidRPr="00A17013" w:rsidP="00A17013">
      <w:pPr>
        <w:pStyle w:val="RESHET"/>
        <w:ind w:left="907"/>
        <w:rPr>
          <w:rtl/>
        </w:rPr>
      </w:pPr>
      <w:r w:rsidRPr="00A17013">
        <w:rPr>
          <w:rFonts w:hint="eastAsia"/>
          <w:rtl/>
        </w:rPr>
        <w:t>בדיון</w:t>
      </w:r>
      <w:r w:rsidRPr="00A17013">
        <w:rPr>
          <w:rtl/>
        </w:rPr>
        <w:t xml:space="preserve"> </w:t>
      </w:r>
      <w:r w:rsidRPr="00A17013">
        <w:rPr>
          <w:rFonts w:hint="eastAsia"/>
          <w:rtl/>
        </w:rPr>
        <w:t>בוועדת</w:t>
      </w:r>
      <w:r w:rsidRPr="00A17013">
        <w:rPr>
          <w:rtl/>
        </w:rPr>
        <w:t xml:space="preserve"> החוקה, חוק ומשפט של הכנסת </w:t>
      </w:r>
      <w:r w:rsidRPr="00A17013">
        <w:rPr>
          <w:rFonts w:hint="cs"/>
          <w:rtl/>
        </w:rPr>
        <w:t xml:space="preserve">ציינו </w:t>
      </w:r>
      <w:r w:rsidRPr="00A17013">
        <w:rPr>
          <w:rFonts w:hint="eastAsia"/>
          <w:rtl/>
        </w:rPr>
        <w:t>נציגי</w:t>
      </w:r>
      <w:r w:rsidRPr="00A17013">
        <w:rPr>
          <w:rtl/>
        </w:rPr>
        <w:t xml:space="preserve"> משרד </w:t>
      </w:r>
      <w:r w:rsidRPr="007071E5">
        <w:rPr>
          <w:spacing w:val="-4"/>
          <w:rtl/>
        </w:rPr>
        <w:t xml:space="preserve">הרווחה ומשרד המשפטים </w:t>
      </w:r>
      <w:r w:rsidRPr="007071E5">
        <w:rPr>
          <w:rFonts w:hint="eastAsia"/>
          <w:spacing w:val="-4"/>
          <w:rtl/>
        </w:rPr>
        <w:t>כי</w:t>
      </w:r>
      <w:r w:rsidRPr="007071E5">
        <w:rPr>
          <w:spacing w:val="-4"/>
          <w:rtl/>
        </w:rPr>
        <w:t xml:space="preserve"> לא בכל המקרים </w:t>
      </w:r>
      <w:r w:rsidRPr="007071E5">
        <w:rPr>
          <w:rFonts w:hint="eastAsia"/>
          <w:spacing w:val="-4"/>
          <w:rtl/>
        </w:rPr>
        <w:t>מוגשים</w:t>
      </w:r>
      <w:r w:rsidRPr="007071E5">
        <w:rPr>
          <w:spacing w:val="-4"/>
          <w:rtl/>
        </w:rPr>
        <w:t xml:space="preserve"> </w:t>
      </w:r>
      <w:r w:rsidRPr="007071E5">
        <w:rPr>
          <w:rFonts w:hint="eastAsia"/>
          <w:spacing w:val="-4"/>
          <w:rtl/>
        </w:rPr>
        <w:t>תסקירים</w:t>
      </w:r>
      <w:r>
        <w:rPr>
          <w:rStyle w:val="FootnoteReference0"/>
          <w:spacing w:val="-4"/>
          <w:sz w:val="18"/>
          <w:rtl/>
        </w:rPr>
        <w:footnoteReference w:id="52"/>
      </w:r>
      <w:r w:rsidRPr="007071E5">
        <w:rPr>
          <w:spacing w:val="-4"/>
          <w:rtl/>
        </w:rPr>
        <w:t>.</w:t>
      </w:r>
      <w:r w:rsidRPr="00A17013">
        <w:rPr>
          <w:rtl/>
        </w:rPr>
        <w:t xml:space="preserve"> </w:t>
      </w:r>
      <w:r w:rsidRPr="00A17013">
        <w:rPr>
          <w:rFonts w:hint="eastAsia"/>
          <w:rtl/>
        </w:rPr>
        <w:t>בדיון</w:t>
      </w:r>
      <w:r w:rsidRPr="00A17013">
        <w:rPr>
          <w:rtl/>
        </w:rPr>
        <w:t xml:space="preserve"> אחר צוין כי </w:t>
      </w:r>
      <w:r w:rsidRPr="00A17013">
        <w:rPr>
          <w:rFonts w:hint="eastAsia"/>
          <w:rtl/>
        </w:rPr>
        <w:t>פעמים</w:t>
      </w:r>
      <w:r w:rsidRPr="00A17013">
        <w:rPr>
          <w:rtl/>
        </w:rPr>
        <w:t xml:space="preserve"> </w:t>
      </w:r>
      <w:r w:rsidRPr="00A17013">
        <w:rPr>
          <w:rFonts w:hint="eastAsia"/>
          <w:rtl/>
        </w:rPr>
        <w:t>רבות</w:t>
      </w:r>
      <w:r w:rsidRPr="00A17013">
        <w:rPr>
          <w:rtl/>
        </w:rPr>
        <w:t xml:space="preserve"> </w:t>
      </w:r>
      <w:r w:rsidRPr="00A17013">
        <w:rPr>
          <w:rFonts w:hint="eastAsia"/>
          <w:rtl/>
        </w:rPr>
        <w:t>קבלת</w:t>
      </w:r>
      <w:r w:rsidRPr="00A17013">
        <w:rPr>
          <w:rtl/>
        </w:rPr>
        <w:t xml:space="preserve"> </w:t>
      </w:r>
      <w:r w:rsidRPr="00A17013">
        <w:rPr>
          <w:rFonts w:hint="eastAsia"/>
          <w:rtl/>
        </w:rPr>
        <w:t>התסקיר</w:t>
      </w:r>
      <w:r w:rsidRPr="00A17013">
        <w:rPr>
          <w:rtl/>
        </w:rPr>
        <w:t xml:space="preserve"> </w:t>
      </w:r>
      <w:r w:rsidRPr="00A17013">
        <w:rPr>
          <w:rFonts w:hint="cs"/>
          <w:rtl/>
        </w:rPr>
        <w:t>מתעכבת</w:t>
      </w:r>
      <w:r w:rsidRPr="00A17013">
        <w:rPr>
          <w:rtl/>
        </w:rPr>
        <w:t xml:space="preserve"> </w:t>
      </w:r>
      <w:r w:rsidRPr="00A17013">
        <w:rPr>
          <w:rFonts w:hint="eastAsia"/>
          <w:rtl/>
        </w:rPr>
        <w:t>זמן</w:t>
      </w:r>
      <w:r w:rsidRPr="00A17013">
        <w:rPr>
          <w:rtl/>
        </w:rPr>
        <w:t xml:space="preserve"> </w:t>
      </w:r>
      <w:r w:rsidRPr="00A17013">
        <w:rPr>
          <w:rFonts w:hint="eastAsia"/>
          <w:rtl/>
        </w:rPr>
        <w:t>רב</w:t>
      </w:r>
      <w:r w:rsidRPr="00A17013">
        <w:rPr>
          <w:rtl/>
        </w:rPr>
        <w:t xml:space="preserve"> </w:t>
      </w:r>
      <w:r w:rsidRPr="00A17013">
        <w:rPr>
          <w:rFonts w:hint="eastAsia"/>
          <w:rtl/>
        </w:rPr>
        <w:t>ויש</w:t>
      </w:r>
      <w:r w:rsidRPr="00A17013">
        <w:rPr>
          <w:rtl/>
        </w:rPr>
        <w:t xml:space="preserve"> מחוזות </w:t>
      </w:r>
      <w:r w:rsidRPr="00A17013">
        <w:rPr>
          <w:rFonts w:hint="cs"/>
          <w:rtl/>
        </w:rPr>
        <w:t>ש</w:t>
      </w:r>
      <w:r w:rsidRPr="00A17013">
        <w:rPr>
          <w:rFonts w:hint="eastAsia"/>
          <w:rtl/>
        </w:rPr>
        <w:t>לא</w:t>
      </w:r>
      <w:r w:rsidRPr="00A17013">
        <w:rPr>
          <w:rtl/>
        </w:rPr>
        <w:t xml:space="preserve"> </w:t>
      </w:r>
      <w:r w:rsidRPr="00A17013">
        <w:rPr>
          <w:rFonts w:hint="eastAsia"/>
          <w:rtl/>
        </w:rPr>
        <w:t>עורכים</w:t>
      </w:r>
      <w:r w:rsidRPr="00A17013">
        <w:rPr>
          <w:rtl/>
        </w:rPr>
        <w:t xml:space="preserve"> </w:t>
      </w:r>
      <w:r w:rsidRPr="00A17013">
        <w:rPr>
          <w:rFonts w:hint="cs"/>
          <w:rtl/>
        </w:rPr>
        <w:t xml:space="preserve">בהם </w:t>
      </w:r>
      <w:r w:rsidRPr="00A17013">
        <w:rPr>
          <w:rFonts w:hint="eastAsia"/>
          <w:rtl/>
        </w:rPr>
        <w:t>תסקירים</w:t>
      </w:r>
      <w:r w:rsidRPr="00A17013">
        <w:rPr>
          <w:rtl/>
        </w:rPr>
        <w:t xml:space="preserve"> </w:t>
      </w:r>
      <w:r w:rsidRPr="00A17013">
        <w:rPr>
          <w:rFonts w:hint="cs"/>
          <w:rtl/>
        </w:rPr>
        <w:t>כלל לפני</w:t>
      </w:r>
      <w:r w:rsidRPr="00A17013">
        <w:rPr>
          <w:rtl/>
        </w:rPr>
        <w:t xml:space="preserve"> הוצאת</w:t>
      </w:r>
      <w:r w:rsidRPr="00A17013">
        <w:rPr>
          <w:rFonts w:hint="cs"/>
          <w:rtl/>
        </w:rPr>
        <w:t>ם של</w:t>
      </w:r>
      <w:r w:rsidRPr="00A17013">
        <w:rPr>
          <w:rtl/>
        </w:rPr>
        <w:t xml:space="preserve"> צווי אפוטרופסות</w:t>
      </w:r>
      <w:r>
        <w:rPr>
          <w:rStyle w:val="FootnoteReference0"/>
          <w:sz w:val="18"/>
          <w:rtl/>
        </w:rPr>
        <w:footnoteReference w:id="53"/>
      </w:r>
      <w:r w:rsidRPr="00A17013">
        <w:rPr>
          <w:rtl/>
        </w:rPr>
        <w:t>.</w:t>
      </w:r>
    </w:p>
    <w:p w:rsidR="00A207F5" w:rsidRPr="00AD4F32" w:rsidP="00A17013">
      <w:pPr>
        <w:pStyle w:val="ListParagraph"/>
        <w:numPr>
          <w:ilvl w:val="1"/>
          <w:numId w:val="32"/>
        </w:numPr>
        <w:autoSpaceDE/>
        <w:autoSpaceDN/>
        <w:adjustRightInd/>
        <w:spacing w:before="180" w:after="240" w:line="240" w:lineRule="exact"/>
        <w:ind w:right="2268"/>
        <w:rPr>
          <w:sz w:val="18"/>
          <w:szCs w:val="18"/>
        </w:rPr>
      </w:pPr>
      <w:r w:rsidRPr="00AD4F32">
        <w:rPr>
          <w:rFonts w:hint="cs"/>
          <w:sz w:val="18"/>
          <w:szCs w:val="18"/>
          <w:rtl/>
        </w:rPr>
        <w:t xml:space="preserve">במרץ 2016, </w:t>
      </w:r>
      <w:r w:rsidRPr="00AD4F32">
        <w:rPr>
          <w:rFonts w:hint="cs"/>
          <w:sz w:val="18"/>
          <w:szCs w:val="18"/>
          <w:rtl/>
          <w:lang w:eastAsia="he-IL"/>
        </w:rPr>
        <w:t xml:space="preserve">בדיון של </w:t>
      </w:r>
      <w:r w:rsidRPr="00AD4F32">
        <w:rPr>
          <w:rFonts w:hint="cs"/>
          <w:sz w:val="18"/>
          <w:szCs w:val="18"/>
          <w:rtl/>
        </w:rPr>
        <w:t>ועדת החוקה, חוק ומשפט של הכנסת</w:t>
      </w:r>
      <w:r w:rsidRPr="00AD4F32">
        <w:rPr>
          <w:rFonts w:hint="cs"/>
          <w:sz w:val="18"/>
          <w:szCs w:val="18"/>
          <w:rtl/>
          <w:lang w:eastAsia="he-IL"/>
        </w:rPr>
        <w:t xml:space="preserve"> </w:t>
      </w:r>
      <w:r w:rsidRPr="00AD4F32">
        <w:rPr>
          <w:rFonts w:hint="cs"/>
          <w:sz w:val="18"/>
          <w:szCs w:val="18"/>
          <w:rtl/>
        </w:rPr>
        <w:t>על הפרשנות הרחבה מאוד שנוהגים בתי המשפט בנימוק בחוק המאפשר הימנעות משמיעת האדם שממנים לו אפוטרופוס משום שאינו "מסוגל להבין בדבר" ועל הוויתור המהיר על שמיעתו בהליך</w:t>
      </w:r>
      <w:r>
        <w:rPr>
          <w:rStyle w:val="FootnoteReference0"/>
          <w:sz w:val="18"/>
          <w:szCs w:val="18"/>
          <w:rtl/>
        </w:rPr>
        <w:footnoteReference w:id="54"/>
      </w:r>
      <w:r w:rsidRPr="00AD4F32">
        <w:rPr>
          <w:rFonts w:hint="cs"/>
          <w:sz w:val="18"/>
          <w:szCs w:val="18"/>
          <w:rtl/>
        </w:rPr>
        <w:t xml:space="preserve">, </w:t>
      </w:r>
      <w:r w:rsidRPr="00AD4F32">
        <w:rPr>
          <w:rFonts w:hint="cs"/>
          <w:sz w:val="18"/>
          <w:szCs w:val="18"/>
          <w:rtl/>
          <w:lang w:eastAsia="he-IL"/>
        </w:rPr>
        <w:t>ציין מנהל בתי המשפט דאז כי ב-10% בלבד מתוך הבקשות למינוי אפוטרופוס, מתקיים דיון בבית המשפט.</w:t>
      </w:r>
      <w:r w:rsidRPr="00AD4F32">
        <w:rPr>
          <w:rFonts w:hint="cs"/>
          <w:sz w:val="18"/>
          <w:szCs w:val="18"/>
          <w:rtl/>
        </w:rPr>
        <w:t xml:space="preserve"> נציב שוויון זכויות לאנשים עם מוגבלות דאז ציין ששמיעת האדם בהליכים הנוגעים לו מתחייבת גם מכוח האמנה שאשררה ישראל, ויש להילחם בנטייה הרווחת להגדיר אדם עם מוגבלות </w:t>
      </w:r>
      <w:r w:rsidRPr="00AD4F32">
        <w:rPr>
          <w:rFonts w:hint="cs"/>
          <w:sz w:val="18"/>
          <w:szCs w:val="18"/>
          <w:rtl/>
          <w:lang w:eastAsia="he-IL"/>
        </w:rPr>
        <w:t>כמי "שהוא לא מסוגל והוא לא יכול</w:t>
      </w:r>
      <w:r w:rsidRPr="00AD4F32">
        <w:rPr>
          <w:rFonts w:hint="cs"/>
          <w:sz w:val="18"/>
          <w:szCs w:val="18"/>
          <w:rtl/>
        </w:rPr>
        <w:t xml:space="preserve">". לטענתו, אפוטרופוס </w:t>
      </w:r>
      <w:r w:rsidRPr="00AD4F32">
        <w:rPr>
          <w:rFonts w:hint="cs"/>
          <w:sz w:val="18"/>
          <w:szCs w:val="18"/>
          <w:rtl/>
        </w:rPr>
        <w:t>מונה ל-50,000 בני אדם בקירוב, קבוצה גדולה מדי להנחה שכל הנמנים עמה אינם מסוגלים להבין ואי אפשר לבר</w:t>
      </w:r>
      <w:r w:rsidRPr="00AD4F32">
        <w:rPr>
          <w:sz w:val="18"/>
          <w:szCs w:val="18"/>
          <w:rtl/>
        </w:rPr>
        <w:t>ר</w:t>
      </w:r>
      <w:r w:rsidRPr="00AD4F32">
        <w:rPr>
          <w:rFonts w:hint="cs"/>
          <w:sz w:val="18"/>
          <w:szCs w:val="18"/>
          <w:rtl/>
        </w:rPr>
        <w:t xml:space="preserve"> את דעתם</w:t>
      </w:r>
      <w:r>
        <w:rPr>
          <w:rStyle w:val="FootnoteReference0"/>
          <w:sz w:val="18"/>
          <w:szCs w:val="18"/>
          <w:rtl/>
        </w:rPr>
        <w:footnoteReference w:id="55"/>
      </w:r>
      <w:r w:rsidRPr="00AD4F32">
        <w:rPr>
          <w:rFonts w:hint="cs"/>
          <w:sz w:val="18"/>
          <w:szCs w:val="18"/>
          <w:rtl/>
        </w:rPr>
        <w:t>.</w:t>
      </w:r>
    </w:p>
    <w:p w:rsidR="00A207F5" w:rsidRPr="00AD4F32" w:rsidP="00A17013">
      <w:pPr>
        <w:pStyle w:val="RESHET"/>
        <w:ind w:left="567"/>
        <w:rPr>
          <w:rtl/>
        </w:rPr>
      </w:pPr>
      <w:r w:rsidRPr="00AD4F32">
        <w:rPr>
          <w:rFonts w:hint="cs"/>
          <w:rtl/>
        </w:rPr>
        <w:t>מן האמור לעיל עולה כי בשיטה הנוהגת, במקרים רבים לא מבררים מה עמדתם של האנשים שממנים להם אפוטרופוס. אי-השתתפותם בהליך שבסופו תוגבל כשרותם המשפטית מהווה פגיעה בזכויותיהם לכבוד, לקניין, ליכולתם לקבל החלטות הנוגעות לחייהם ולגישה לערכאות ויש חשש כי תפגע גם בזכותם להליך הוגן.</w:t>
      </w:r>
    </w:p>
    <w:p w:rsidR="00A207F5" w:rsidRPr="00AD4F32" w:rsidP="00A17013">
      <w:pPr>
        <w:pStyle w:val="ListParagraph"/>
        <w:numPr>
          <w:ilvl w:val="0"/>
          <w:numId w:val="0"/>
        </w:numPr>
        <w:spacing w:before="180" w:line="240" w:lineRule="exact"/>
        <w:ind w:left="340" w:right="2268"/>
        <w:rPr>
          <w:sz w:val="18"/>
          <w:szCs w:val="18"/>
          <w:rtl/>
        </w:rPr>
      </w:pPr>
      <w:r w:rsidRPr="00AD4F32">
        <w:rPr>
          <w:rFonts w:hint="cs"/>
          <w:sz w:val="18"/>
          <w:szCs w:val="18"/>
          <w:rtl/>
        </w:rPr>
        <w:t xml:space="preserve">בתשובתו של משרד המשפטים נמסר כי העומס המוטל על העובדים הסוציאליים העורכים את התסקירים הוא מקור העיכובים בהליכים, שבעטיים מתקבלות החלטות שיפוטיות ללא תסקירים. עוד נכתב כי זו אחת הסוגיות הנדונות בדיוני הצוות הבין-משרדי, המתעתד לבנות מודל של הליך משפטי למינוי אפוטרופוס אשר יאפשר גם לאנשים עם מוגבלויות לממש את מכלול זכויותיהם בהליך זה. </w:t>
      </w:r>
    </w:p>
    <w:p w:rsidR="00A207F5" w:rsidRPr="00AD4F32" w:rsidP="007071E5">
      <w:pPr>
        <w:pStyle w:val="ListParagraph"/>
        <w:numPr>
          <w:ilvl w:val="0"/>
          <w:numId w:val="0"/>
        </w:numPr>
        <w:spacing w:after="240" w:line="240" w:lineRule="exact"/>
        <w:ind w:left="340" w:right="2268"/>
        <w:rPr>
          <w:sz w:val="18"/>
          <w:szCs w:val="18"/>
          <w:rtl/>
        </w:rPr>
      </w:pPr>
      <w:r w:rsidRPr="00AD4F32">
        <w:rPr>
          <w:rFonts w:hint="cs"/>
          <w:sz w:val="18"/>
          <w:szCs w:val="18"/>
          <w:rtl/>
        </w:rPr>
        <w:t xml:space="preserve">בתשובתו כתב משרד הרווחה כי לשם מינוי אפוטרופוס עבור אדם, ובהתאם להנחיות המקצועיות במשרד, העובד הסוציאלי נדרש לברר את </w:t>
      </w:r>
      <w:r w:rsidRPr="00A17013">
        <w:rPr>
          <w:rFonts w:hint="cs"/>
          <w:spacing w:val="-4"/>
          <w:sz w:val="18"/>
          <w:szCs w:val="18"/>
          <w:rtl/>
        </w:rPr>
        <w:t>עמדת האדם ולהביאה במסגרת התסקיר המוגש לבית המשפט. לפי המשרד,</w:t>
      </w:r>
      <w:r w:rsidRPr="00AD4F32">
        <w:rPr>
          <w:rFonts w:hint="cs"/>
          <w:sz w:val="18"/>
          <w:szCs w:val="18"/>
          <w:rtl/>
        </w:rPr>
        <w:t xml:space="preserve"> מכלל 15,000 הבקשות למינוי אפוטרופוס המוגשות בשנה, כ-4,000 הן בקשות למינוי אפוטרופוס לצורך רפואי דחוף ולפרק זמן קצר </w:t>
      </w:r>
      <w:r w:rsidR="007071E5">
        <w:rPr>
          <w:rFonts w:hint="cs"/>
          <w:sz w:val="18"/>
          <w:szCs w:val="18"/>
          <w:rtl/>
        </w:rPr>
        <w:t>ו</w:t>
      </w:r>
      <w:r w:rsidRPr="00AD4F32">
        <w:rPr>
          <w:rFonts w:hint="cs"/>
          <w:sz w:val="18"/>
          <w:szCs w:val="18"/>
          <w:rtl/>
        </w:rPr>
        <w:t xml:space="preserve">בהן לא מוגשים תסקירים, ותסקירים הוכנו ל-9,000 בקשות בקירוב. </w:t>
      </w:r>
    </w:p>
    <w:p w:rsidR="00A207F5" w:rsidRPr="00A17013" w:rsidP="00A17013">
      <w:pPr>
        <w:pStyle w:val="RESHET"/>
        <w:ind w:left="567"/>
        <w:rPr>
          <w:rtl/>
        </w:rPr>
      </w:pPr>
      <w:r w:rsidRPr="00A17013">
        <w:rPr>
          <w:rtl/>
        </w:rPr>
        <w:t xml:space="preserve">ל-2,000 </w:t>
      </w:r>
      <w:r w:rsidRPr="00A17013">
        <w:rPr>
          <w:rFonts w:hint="eastAsia"/>
          <w:rtl/>
        </w:rPr>
        <w:t>בקשות</w:t>
      </w:r>
      <w:r w:rsidRPr="00A17013">
        <w:rPr>
          <w:rFonts w:hint="cs"/>
          <w:rtl/>
        </w:rPr>
        <w:t xml:space="preserve"> בקירוב</w:t>
      </w:r>
      <w:r w:rsidRPr="00A17013">
        <w:rPr>
          <w:rtl/>
        </w:rPr>
        <w:t xml:space="preserve"> </w:t>
      </w:r>
      <w:r w:rsidRPr="00A17013">
        <w:rPr>
          <w:rFonts w:hint="eastAsia"/>
          <w:rtl/>
        </w:rPr>
        <w:t>לא</w:t>
      </w:r>
      <w:r w:rsidRPr="00A17013">
        <w:rPr>
          <w:rtl/>
        </w:rPr>
        <w:t xml:space="preserve"> </w:t>
      </w:r>
      <w:r w:rsidRPr="00A17013">
        <w:rPr>
          <w:rFonts w:hint="eastAsia"/>
          <w:rtl/>
        </w:rPr>
        <w:t>הוכנו</w:t>
      </w:r>
      <w:r w:rsidRPr="00A17013">
        <w:rPr>
          <w:rtl/>
        </w:rPr>
        <w:t xml:space="preserve"> תסקירים </w:t>
      </w:r>
      <w:r w:rsidRPr="00A17013">
        <w:rPr>
          <w:rFonts w:hint="eastAsia"/>
          <w:rtl/>
        </w:rPr>
        <w:t>ולא</w:t>
      </w:r>
      <w:r w:rsidRPr="00A17013">
        <w:rPr>
          <w:rtl/>
        </w:rPr>
        <w:t xml:space="preserve"> </w:t>
      </w:r>
      <w:r w:rsidRPr="00A17013">
        <w:rPr>
          <w:rFonts w:hint="cs"/>
          <w:rtl/>
        </w:rPr>
        <w:t>נמסרה הסיבה לכך</w:t>
      </w:r>
      <w:r w:rsidRPr="00A17013">
        <w:rPr>
          <w:rtl/>
        </w:rPr>
        <w:t xml:space="preserve">. </w:t>
      </w:r>
      <w:r w:rsidRPr="00A17013">
        <w:rPr>
          <w:rFonts w:hint="cs"/>
          <w:rtl/>
        </w:rPr>
        <w:t xml:space="preserve">באלפי מקרים לא ממומש גם תחליף זה של השמיעה בלתי-אמצעית של האדם - בירור עמדתו בתסקיר. על משרד הרווחה לסגור את הפער הקיים בין מספר ההליכים למינוי אפוטרופוס ובין מספר התסקירים הנערכים בפועל. </w:t>
      </w:r>
    </w:p>
    <w:p w:rsidR="00A207F5" w:rsidRPr="00AD4F32" w:rsidP="00A17013">
      <w:pPr>
        <w:pStyle w:val="ListParagraph"/>
        <w:numPr>
          <w:ilvl w:val="0"/>
          <w:numId w:val="0"/>
        </w:numPr>
        <w:spacing w:before="180" w:after="240" w:line="240" w:lineRule="exact"/>
        <w:ind w:left="340" w:right="2268"/>
        <w:rPr>
          <w:sz w:val="18"/>
          <w:szCs w:val="18"/>
          <w:rtl/>
        </w:rPr>
      </w:pPr>
      <w:r w:rsidRPr="00AD4F32">
        <w:rPr>
          <w:rFonts w:hint="cs"/>
          <w:sz w:val="18"/>
          <w:szCs w:val="18"/>
          <w:rtl/>
        </w:rPr>
        <w:t xml:space="preserve">בתשובתה כתבה </w:t>
      </w:r>
      <w:r w:rsidRPr="00AD4F32">
        <w:rPr>
          <w:rFonts w:hint="cs"/>
          <w:sz w:val="18"/>
          <w:szCs w:val="18"/>
          <w:rtl/>
        </w:rPr>
        <w:t>הב"ה</w:t>
      </w:r>
      <w:r w:rsidRPr="00AD4F32">
        <w:rPr>
          <w:rFonts w:hint="cs"/>
          <w:sz w:val="18"/>
          <w:szCs w:val="18"/>
          <w:rtl/>
        </w:rPr>
        <w:t xml:space="preserve"> כי יש עלייה במספר הבקשות המוגשות למינוי אפוטרופוס לאנשים קשישים ודמנטיים, שמצבם הרפואי אינו מאפשר הגעתם לבתי המשפט או שהם כלל אינם מעוניינים בכך. </w:t>
      </w:r>
    </w:p>
    <w:p w:rsidR="00A207F5" w:rsidRPr="00A17013" w:rsidP="00A17013">
      <w:pPr>
        <w:pStyle w:val="RESHET"/>
        <w:ind w:left="567"/>
        <w:rPr>
          <w:rtl/>
        </w:rPr>
      </w:pPr>
      <w:r w:rsidRPr="00A17013">
        <w:rPr>
          <w:rFonts w:hint="cs"/>
          <w:rtl/>
        </w:rPr>
        <w:t>ההנחה ש</w:t>
      </w:r>
      <w:r w:rsidRPr="00A17013">
        <w:rPr>
          <w:rtl/>
        </w:rPr>
        <w:t xml:space="preserve">קשישים דמנטיים אינם יכולים או </w:t>
      </w:r>
      <w:r w:rsidRPr="00A17013">
        <w:rPr>
          <w:rFonts w:hint="cs"/>
          <w:rtl/>
        </w:rPr>
        <w:t xml:space="preserve">אינם </w:t>
      </w:r>
      <w:r w:rsidRPr="00A17013">
        <w:rPr>
          <w:rtl/>
        </w:rPr>
        <w:t xml:space="preserve">מעוניינים להגיע לבית המשפט </w:t>
      </w:r>
      <w:r w:rsidRPr="00A17013">
        <w:rPr>
          <w:rFonts w:hint="cs"/>
          <w:rtl/>
        </w:rPr>
        <w:t xml:space="preserve">בשל מצבם הרפואי, ללא בירור כל מקרה לגופו, </w:t>
      </w:r>
      <w:r w:rsidRPr="00A17013">
        <w:rPr>
          <w:rFonts w:hint="eastAsia"/>
          <w:rtl/>
        </w:rPr>
        <w:t>אינה</w:t>
      </w:r>
      <w:r w:rsidRPr="00A17013">
        <w:rPr>
          <w:rtl/>
        </w:rPr>
        <w:t xml:space="preserve"> </w:t>
      </w:r>
      <w:r w:rsidRPr="00A17013">
        <w:rPr>
          <w:rFonts w:hint="cs"/>
          <w:rtl/>
        </w:rPr>
        <w:t>מתיישבת</w:t>
      </w:r>
      <w:r w:rsidRPr="00A17013">
        <w:rPr>
          <w:rtl/>
        </w:rPr>
        <w:t xml:space="preserve"> </w:t>
      </w:r>
      <w:r w:rsidRPr="00A17013">
        <w:rPr>
          <w:rFonts w:hint="eastAsia"/>
          <w:rtl/>
        </w:rPr>
        <w:t>עם</w:t>
      </w:r>
      <w:r w:rsidRPr="00A17013">
        <w:rPr>
          <w:rtl/>
        </w:rPr>
        <w:t xml:space="preserve"> </w:t>
      </w:r>
      <w:r w:rsidRPr="00A17013">
        <w:rPr>
          <w:rFonts w:hint="cs"/>
          <w:rtl/>
        </w:rPr>
        <w:t xml:space="preserve">דרישות החוק והאמנה. </w:t>
      </w:r>
    </w:p>
    <w:p w:rsidR="00A207F5" w:rsidRPr="00AD4F32" w:rsidP="00A17013">
      <w:pPr>
        <w:pStyle w:val="ListParagraph"/>
        <w:numPr>
          <w:ilvl w:val="0"/>
          <w:numId w:val="0"/>
        </w:numPr>
        <w:spacing w:before="180" w:after="240" w:line="240" w:lineRule="exact"/>
        <w:ind w:left="340" w:right="2268"/>
        <w:rPr>
          <w:sz w:val="18"/>
          <w:szCs w:val="18"/>
          <w:rtl/>
        </w:rPr>
      </w:pPr>
      <w:r w:rsidRPr="00AD4F32">
        <w:rPr>
          <w:rFonts w:hint="cs"/>
          <w:sz w:val="18"/>
          <w:szCs w:val="18"/>
          <w:rtl/>
        </w:rPr>
        <w:t xml:space="preserve">בתשובתה כתבה </w:t>
      </w:r>
      <w:r w:rsidRPr="00AD4F32">
        <w:rPr>
          <w:rFonts w:hint="cs"/>
          <w:sz w:val="18"/>
          <w:szCs w:val="18"/>
          <w:rtl/>
        </w:rPr>
        <w:t>הב"ה</w:t>
      </w:r>
      <w:r w:rsidRPr="00AD4F32">
        <w:rPr>
          <w:rFonts w:hint="cs"/>
          <w:sz w:val="18"/>
          <w:szCs w:val="18"/>
          <w:rtl/>
        </w:rPr>
        <w:t xml:space="preserve"> עוד כי החלטת בית המשפט מתקבלת לאחר שצורפו לבקשה חוות דעת רפואית, המלמדת שהאדם שעליו מבקשים למנות אפוטרופוס אינו מסוגל להבין בדבר ולא ניתן לברר את דעתו, </w:t>
      </w:r>
      <w:r w:rsidRPr="00AD4F32">
        <w:rPr>
          <w:rFonts w:hint="cs"/>
          <w:sz w:val="18"/>
          <w:szCs w:val="18"/>
          <w:rtl/>
        </w:rPr>
        <w:t xml:space="preserve">ותסקיר, שעל פי רוב הוכן בידי גורמי הרווחה לאחר שפגשו את האדם ומשפחתו ושמעו אותו. </w:t>
      </w:r>
      <w:r w:rsidRPr="00AD4F32">
        <w:rPr>
          <w:rFonts w:hint="cs"/>
          <w:sz w:val="18"/>
          <w:szCs w:val="18"/>
          <w:rtl/>
        </w:rPr>
        <w:t>הב"ה</w:t>
      </w:r>
      <w:r w:rsidRPr="00AD4F32">
        <w:rPr>
          <w:rFonts w:hint="cs"/>
          <w:sz w:val="18"/>
          <w:szCs w:val="18"/>
          <w:rtl/>
        </w:rPr>
        <w:t xml:space="preserve"> הוסיפה כי לנוכח ההכרה כי הנושא טעון שיפור, גורמי הרווחה התחייבו לכלול בכל תסקיר התייחסות לרצונו של האדם להישמע בבית המשפט, כך שאדם שהביע את רצונו להגיע לבית המשפט, יוזמן לדיון.</w:t>
      </w:r>
    </w:p>
    <w:p w:rsidR="00A207F5" w:rsidRPr="00A17013" w:rsidP="00A17013">
      <w:pPr>
        <w:pStyle w:val="RESHET"/>
        <w:ind w:left="567"/>
        <w:rPr>
          <w:rtl/>
        </w:rPr>
      </w:pPr>
      <w:r w:rsidRPr="00A17013">
        <w:rPr>
          <w:rFonts w:hint="cs"/>
          <w:rtl/>
        </w:rPr>
        <w:t xml:space="preserve">משרד </w:t>
      </w:r>
      <w:r w:rsidRPr="00A17013">
        <w:rPr>
          <w:rFonts w:hint="eastAsia"/>
          <w:rtl/>
        </w:rPr>
        <w:t>מבקר</w:t>
      </w:r>
      <w:r w:rsidRPr="00A17013">
        <w:rPr>
          <w:rtl/>
        </w:rPr>
        <w:t xml:space="preserve"> </w:t>
      </w:r>
      <w:r w:rsidRPr="00A17013">
        <w:rPr>
          <w:rFonts w:hint="eastAsia"/>
          <w:rtl/>
        </w:rPr>
        <w:t>המדינה</w:t>
      </w:r>
      <w:r w:rsidRPr="00A17013">
        <w:rPr>
          <w:rtl/>
        </w:rPr>
        <w:t xml:space="preserve"> </w:t>
      </w:r>
      <w:r w:rsidRPr="00A17013">
        <w:rPr>
          <w:rFonts w:hint="eastAsia"/>
          <w:rtl/>
        </w:rPr>
        <w:t>מעיר</w:t>
      </w:r>
      <w:r w:rsidRPr="00A17013">
        <w:rPr>
          <w:rtl/>
        </w:rPr>
        <w:t xml:space="preserve"> </w:t>
      </w:r>
      <w:r w:rsidRPr="00A17013">
        <w:rPr>
          <w:rFonts w:hint="eastAsia"/>
          <w:rtl/>
        </w:rPr>
        <w:t>לה</w:t>
      </w:r>
      <w:r w:rsidRPr="00A17013">
        <w:rPr>
          <w:rFonts w:hint="cs"/>
          <w:rtl/>
        </w:rPr>
        <w:t>ב"ה</w:t>
      </w:r>
      <w:r w:rsidRPr="00A17013">
        <w:rPr>
          <w:rtl/>
        </w:rPr>
        <w:t xml:space="preserve"> </w:t>
      </w:r>
      <w:r w:rsidRPr="00A17013">
        <w:rPr>
          <w:rFonts w:hint="eastAsia"/>
          <w:rtl/>
        </w:rPr>
        <w:t>ו</w:t>
      </w:r>
      <w:r w:rsidRPr="00A17013">
        <w:rPr>
          <w:rFonts w:hint="cs"/>
          <w:rtl/>
        </w:rPr>
        <w:t>ל</w:t>
      </w:r>
      <w:r w:rsidRPr="00A17013">
        <w:rPr>
          <w:rFonts w:hint="eastAsia"/>
          <w:rtl/>
        </w:rPr>
        <w:t>משרד</w:t>
      </w:r>
      <w:r w:rsidRPr="00A17013">
        <w:rPr>
          <w:rtl/>
        </w:rPr>
        <w:t xml:space="preserve"> </w:t>
      </w:r>
      <w:r w:rsidRPr="00A17013">
        <w:rPr>
          <w:rFonts w:hint="eastAsia"/>
          <w:rtl/>
        </w:rPr>
        <w:t>הרווחה</w:t>
      </w:r>
      <w:r w:rsidRPr="00A17013">
        <w:rPr>
          <w:rtl/>
        </w:rPr>
        <w:t xml:space="preserve"> </w:t>
      </w:r>
      <w:r w:rsidRPr="00A17013">
        <w:rPr>
          <w:rFonts w:hint="eastAsia"/>
          <w:rtl/>
        </w:rPr>
        <w:t>כי</w:t>
      </w:r>
      <w:r w:rsidRPr="00A17013">
        <w:rPr>
          <w:rFonts w:hint="cs"/>
          <w:rtl/>
        </w:rPr>
        <w:t xml:space="preserve"> השיטה הנהוגה - הגשת מסמכים של</w:t>
      </w:r>
      <w:r w:rsidRPr="00A17013">
        <w:rPr>
          <w:rtl/>
        </w:rPr>
        <w:t xml:space="preserve"> גור</w:t>
      </w:r>
      <w:r w:rsidRPr="00A17013">
        <w:rPr>
          <w:rFonts w:hint="cs"/>
          <w:rtl/>
        </w:rPr>
        <w:t>מי</w:t>
      </w:r>
      <w:r w:rsidRPr="00A17013">
        <w:rPr>
          <w:rtl/>
        </w:rPr>
        <w:t>ם מתוו</w:t>
      </w:r>
      <w:r w:rsidRPr="00A17013">
        <w:rPr>
          <w:rFonts w:hint="cs"/>
          <w:rtl/>
        </w:rPr>
        <w:t>כים</w:t>
      </w:r>
      <w:r w:rsidRPr="00A17013">
        <w:rPr>
          <w:rFonts w:hint="eastAsia"/>
          <w:rtl/>
        </w:rPr>
        <w:t xml:space="preserve"> </w:t>
      </w:r>
      <w:r w:rsidRPr="00A17013">
        <w:rPr>
          <w:rFonts w:hint="cs"/>
          <w:rtl/>
        </w:rPr>
        <w:t xml:space="preserve">כתחליף לשמיעה בלתי-אמצעית של האדם, בהתאם למוגבלותו - אינה עומדת בדרישת הדין והאמנה. </w:t>
      </w:r>
    </w:p>
    <w:p w:rsidR="00A207F5" w:rsidRPr="00AD4F32" w:rsidP="00A17013">
      <w:pPr>
        <w:pStyle w:val="ListParagraph"/>
        <w:numPr>
          <w:ilvl w:val="0"/>
          <w:numId w:val="20"/>
        </w:numPr>
        <w:autoSpaceDE/>
        <w:autoSpaceDN/>
        <w:adjustRightInd/>
        <w:spacing w:before="180" w:line="240" w:lineRule="exact"/>
        <w:ind w:right="2268"/>
        <w:rPr>
          <w:sz w:val="18"/>
          <w:szCs w:val="18"/>
          <w:rtl/>
        </w:rPr>
      </w:pPr>
      <w:r w:rsidRPr="00AD4F32">
        <w:rPr>
          <w:rFonts w:hint="eastAsia"/>
          <w:sz w:val="18"/>
          <w:szCs w:val="18"/>
          <w:rtl/>
        </w:rPr>
        <w:t>ב</w:t>
      </w:r>
      <w:r w:rsidRPr="00AD4F32">
        <w:rPr>
          <w:rFonts w:hint="cs"/>
          <w:sz w:val="18"/>
          <w:szCs w:val="18"/>
          <w:rtl/>
        </w:rPr>
        <w:t>ידי ה</w:t>
      </w:r>
      <w:r w:rsidRPr="00AD4F32">
        <w:rPr>
          <w:rFonts w:hint="eastAsia"/>
          <w:sz w:val="18"/>
          <w:szCs w:val="18"/>
          <w:rtl/>
        </w:rPr>
        <w:t>סיוע</w:t>
      </w:r>
      <w:r w:rsidRPr="00AD4F32">
        <w:rPr>
          <w:sz w:val="18"/>
          <w:szCs w:val="18"/>
          <w:rtl/>
        </w:rPr>
        <w:t xml:space="preserve"> </w:t>
      </w:r>
      <w:r w:rsidRPr="00AD4F32">
        <w:rPr>
          <w:rFonts w:hint="eastAsia"/>
          <w:sz w:val="18"/>
          <w:szCs w:val="18"/>
          <w:rtl/>
        </w:rPr>
        <w:t>המשפטי</w:t>
      </w:r>
      <w:r w:rsidRPr="00AD4F32">
        <w:rPr>
          <w:sz w:val="18"/>
          <w:szCs w:val="18"/>
          <w:rtl/>
        </w:rPr>
        <w:t xml:space="preserve"> </w:t>
      </w:r>
      <w:r w:rsidRPr="00AD4F32">
        <w:rPr>
          <w:rFonts w:hint="cs"/>
          <w:sz w:val="18"/>
          <w:szCs w:val="18"/>
          <w:rtl/>
        </w:rPr>
        <w:t>ש</w:t>
      </w:r>
      <w:r w:rsidRPr="00AD4F32">
        <w:rPr>
          <w:rFonts w:hint="eastAsia"/>
          <w:sz w:val="18"/>
          <w:szCs w:val="18"/>
          <w:rtl/>
        </w:rPr>
        <w:t>במשרד</w:t>
      </w:r>
      <w:r w:rsidRPr="00AD4F32">
        <w:rPr>
          <w:sz w:val="18"/>
          <w:szCs w:val="18"/>
          <w:rtl/>
        </w:rPr>
        <w:t xml:space="preserve"> </w:t>
      </w:r>
      <w:r w:rsidRPr="00AD4F32">
        <w:rPr>
          <w:rFonts w:hint="eastAsia"/>
          <w:sz w:val="18"/>
          <w:szCs w:val="18"/>
          <w:rtl/>
        </w:rPr>
        <w:t>המשפטים</w:t>
      </w:r>
      <w:r w:rsidRPr="00AD4F32">
        <w:rPr>
          <w:sz w:val="18"/>
          <w:szCs w:val="18"/>
          <w:rtl/>
        </w:rPr>
        <w:t xml:space="preserve"> </w:t>
      </w:r>
      <w:r w:rsidRPr="00AD4F32">
        <w:rPr>
          <w:rFonts w:hint="eastAsia"/>
          <w:sz w:val="18"/>
          <w:szCs w:val="18"/>
          <w:rtl/>
        </w:rPr>
        <w:t>ו</w:t>
      </w:r>
      <w:r w:rsidRPr="00AD4F32">
        <w:rPr>
          <w:rFonts w:hint="cs"/>
          <w:sz w:val="18"/>
          <w:szCs w:val="18"/>
          <w:rtl/>
        </w:rPr>
        <w:t xml:space="preserve">גם </w:t>
      </w:r>
      <w:r w:rsidRPr="00AD4F32">
        <w:rPr>
          <w:rFonts w:hint="eastAsia"/>
          <w:sz w:val="18"/>
          <w:szCs w:val="18"/>
          <w:rtl/>
        </w:rPr>
        <w:t>בפסיקה</w:t>
      </w:r>
      <w:r w:rsidRPr="00AD4F32">
        <w:rPr>
          <w:sz w:val="18"/>
          <w:szCs w:val="18"/>
          <w:rtl/>
        </w:rPr>
        <w:t xml:space="preserve"> יש </w:t>
      </w:r>
      <w:r w:rsidRPr="00AD4F32">
        <w:rPr>
          <w:rFonts w:hint="cs"/>
          <w:sz w:val="18"/>
          <w:szCs w:val="18"/>
          <w:rtl/>
        </w:rPr>
        <w:t>דוגמאות של הליכים משפטיים למינוי אפוטרופוס שלא נשמע</w:t>
      </w:r>
      <w:r w:rsidRPr="00AD4F32">
        <w:rPr>
          <w:sz w:val="18"/>
          <w:szCs w:val="18"/>
          <w:rtl/>
        </w:rPr>
        <w:t xml:space="preserve"> </w:t>
      </w:r>
      <w:r w:rsidRPr="00AD4F32">
        <w:rPr>
          <w:rFonts w:hint="cs"/>
          <w:sz w:val="18"/>
          <w:szCs w:val="18"/>
          <w:rtl/>
        </w:rPr>
        <w:t xml:space="preserve">בהם </w:t>
      </w:r>
      <w:r w:rsidRPr="00AD4F32">
        <w:rPr>
          <w:rFonts w:hint="eastAsia"/>
          <w:sz w:val="18"/>
          <w:szCs w:val="18"/>
          <w:rtl/>
        </w:rPr>
        <w:t>האדם</w:t>
      </w:r>
      <w:r w:rsidRPr="00AD4F32">
        <w:rPr>
          <w:sz w:val="18"/>
          <w:szCs w:val="18"/>
          <w:rtl/>
        </w:rPr>
        <w:t xml:space="preserve"> שמונה לו אפוטרופוס</w:t>
      </w:r>
      <w:r w:rsidRPr="00AD4F32">
        <w:rPr>
          <w:rFonts w:hint="cs"/>
          <w:sz w:val="18"/>
          <w:szCs w:val="18"/>
          <w:rtl/>
        </w:rPr>
        <w:t>;</w:t>
      </w:r>
      <w:r w:rsidRPr="00AD4F32">
        <w:rPr>
          <w:sz w:val="18"/>
          <w:szCs w:val="18"/>
          <w:rtl/>
        </w:rPr>
        <w:t xml:space="preserve"> </w:t>
      </w:r>
      <w:r w:rsidRPr="00AD4F32">
        <w:rPr>
          <w:rFonts w:hint="cs"/>
          <w:sz w:val="18"/>
          <w:szCs w:val="18"/>
          <w:rtl/>
        </w:rPr>
        <w:t xml:space="preserve">מקרים </w:t>
      </w:r>
      <w:r w:rsidRPr="00AD4F32">
        <w:rPr>
          <w:sz w:val="18"/>
          <w:szCs w:val="18"/>
          <w:rtl/>
        </w:rPr>
        <w:t xml:space="preserve">שמינוי </w:t>
      </w:r>
      <w:r w:rsidRPr="00AD4F32">
        <w:rPr>
          <w:rFonts w:hint="cs"/>
          <w:sz w:val="18"/>
          <w:szCs w:val="18"/>
          <w:rtl/>
        </w:rPr>
        <w:t>ה</w:t>
      </w:r>
      <w:r w:rsidRPr="00AD4F32">
        <w:rPr>
          <w:sz w:val="18"/>
          <w:szCs w:val="18"/>
          <w:rtl/>
        </w:rPr>
        <w:t>אפוטרופוס</w:t>
      </w:r>
      <w:r w:rsidRPr="00AD4F32">
        <w:rPr>
          <w:rFonts w:hint="cs"/>
          <w:sz w:val="18"/>
          <w:szCs w:val="18"/>
          <w:rtl/>
        </w:rPr>
        <w:t xml:space="preserve"> </w:t>
      </w:r>
      <w:r w:rsidRPr="00AD4F32">
        <w:rPr>
          <w:sz w:val="18"/>
          <w:szCs w:val="18"/>
          <w:rtl/>
        </w:rPr>
        <w:t xml:space="preserve">בוטל לאחר שהאדם נשמע </w:t>
      </w:r>
      <w:r w:rsidRPr="00AD4F32">
        <w:rPr>
          <w:rFonts w:hint="cs"/>
          <w:sz w:val="18"/>
          <w:szCs w:val="18"/>
          <w:rtl/>
        </w:rPr>
        <w:t>ו</w:t>
      </w:r>
      <w:r w:rsidRPr="00AD4F32">
        <w:rPr>
          <w:rFonts w:hint="eastAsia"/>
          <w:sz w:val="18"/>
          <w:szCs w:val="18"/>
          <w:rtl/>
        </w:rPr>
        <w:t>בהליך</w:t>
      </w:r>
      <w:r w:rsidRPr="00AD4F32">
        <w:rPr>
          <w:sz w:val="18"/>
          <w:szCs w:val="18"/>
          <w:rtl/>
        </w:rPr>
        <w:t xml:space="preserve"> הביטול </w:t>
      </w:r>
      <w:r w:rsidRPr="00AD4F32">
        <w:rPr>
          <w:rFonts w:hint="eastAsia"/>
          <w:sz w:val="18"/>
          <w:szCs w:val="18"/>
          <w:rtl/>
        </w:rPr>
        <w:t>הובהר</w:t>
      </w:r>
      <w:r w:rsidRPr="00AD4F32">
        <w:rPr>
          <w:sz w:val="18"/>
          <w:szCs w:val="18"/>
          <w:rtl/>
        </w:rPr>
        <w:t xml:space="preserve"> כי </w:t>
      </w:r>
      <w:r w:rsidRPr="00AD4F32">
        <w:rPr>
          <w:rFonts w:hint="eastAsia"/>
          <w:sz w:val="18"/>
          <w:szCs w:val="18"/>
          <w:rtl/>
        </w:rPr>
        <w:t>לא</w:t>
      </w:r>
      <w:r w:rsidRPr="00AD4F32">
        <w:rPr>
          <w:sz w:val="18"/>
          <w:szCs w:val="18"/>
          <w:rtl/>
        </w:rPr>
        <w:t xml:space="preserve"> היה מקום למינוי המקורי</w:t>
      </w:r>
      <w:r w:rsidRPr="00AD4F32">
        <w:rPr>
          <w:rFonts w:hint="cs"/>
          <w:sz w:val="18"/>
          <w:szCs w:val="18"/>
          <w:rtl/>
        </w:rPr>
        <w:t>; ו</w:t>
      </w:r>
      <w:r w:rsidRPr="00AD4F32">
        <w:rPr>
          <w:rFonts w:hint="cs"/>
          <w:sz w:val="18"/>
          <w:szCs w:val="18"/>
          <w:rtl/>
          <w:lang w:eastAsia="he-IL"/>
        </w:rPr>
        <w:t xml:space="preserve">מקרים </w:t>
      </w:r>
      <w:r w:rsidRPr="00AD4F32">
        <w:rPr>
          <w:rFonts w:hint="cs"/>
          <w:sz w:val="18"/>
          <w:szCs w:val="18"/>
          <w:rtl/>
          <w:lang w:eastAsia="he-IL"/>
        </w:rPr>
        <w:t xml:space="preserve">שהסתבר בהם כי </w:t>
      </w:r>
      <w:r w:rsidRPr="00AD4F32">
        <w:rPr>
          <w:rFonts w:hint="cs"/>
          <w:sz w:val="18"/>
          <w:szCs w:val="18"/>
          <w:rtl/>
          <w:lang w:eastAsia="he-IL"/>
        </w:rPr>
        <w:t>אין להסתפק בעמדת</w:t>
      </w:r>
      <w:r w:rsidRPr="00AD4F32">
        <w:rPr>
          <w:rFonts w:hint="cs"/>
          <w:sz w:val="18"/>
          <w:szCs w:val="18"/>
          <w:rtl/>
          <w:lang w:eastAsia="he-IL"/>
        </w:rPr>
        <w:t xml:space="preserve"> האפוטרופוס שמונה אלא </w:t>
      </w:r>
      <w:r w:rsidRPr="00AD4F32">
        <w:rPr>
          <w:rFonts w:hint="cs"/>
          <w:sz w:val="18"/>
          <w:szCs w:val="18"/>
          <w:rtl/>
          <w:lang w:eastAsia="he-IL"/>
        </w:rPr>
        <w:t xml:space="preserve">יש חשיבות לשמיעת </w:t>
      </w:r>
      <w:r w:rsidRPr="00AD4F32">
        <w:rPr>
          <w:rFonts w:hint="cs"/>
          <w:sz w:val="18"/>
          <w:szCs w:val="18"/>
          <w:rtl/>
          <w:lang w:eastAsia="he-IL"/>
        </w:rPr>
        <w:t>רצונו של</w:t>
      </w:r>
      <w:r w:rsidRPr="00AD4F32">
        <w:rPr>
          <w:rFonts w:hint="cs"/>
          <w:sz w:val="18"/>
          <w:szCs w:val="18"/>
          <w:rtl/>
          <w:lang w:eastAsia="he-IL"/>
        </w:rPr>
        <w:t xml:space="preserve"> </w:t>
      </w:r>
      <w:r w:rsidRPr="00AD4F32">
        <w:rPr>
          <w:rFonts w:hint="cs"/>
          <w:sz w:val="18"/>
          <w:szCs w:val="18"/>
          <w:rtl/>
          <w:lang w:eastAsia="he-IL"/>
        </w:rPr>
        <w:t>האדם</w:t>
      </w:r>
      <w:r w:rsidRPr="00AD4F32">
        <w:rPr>
          <w:rFonts w:hint="cs"/>
          <w:sz w:val="18"/>
          <w:szCs w:val="18"/>
          <w:rtl/>
          <w:lang w:eastAsia="he-IL"/>
        </w:rPr>
        <w:t xml:space="preserve"> בנושאים הקשורים לחייו. </w:t>
      </w:r>
      <w:r w:rsidRPr="00AD4F32">
        <w:rPr>
          <w:rFonts w:hint="eastAsia"/>
          <w:sz w:val="18"/>
          <w:szCs w:val="18"/>
          <w:rtl/>
          <w:lang w:eastAsia="he-IL"/>
        </w:rPr>
        <w:t>להלן</w:t>
      </w:r>
      <w:r w:rsidRPr="00AD4F32">
        <w:rPr>
          <w:sz w:val="18"/>
          <w:szCs w:val="18"/>
          <w:rtl/>
          <w:lang w:eastAsia="he-IL"/>
        </w:rPr>
        <w:t xml:space="preserve"> </w:t>
      </w:r>
      <w:r w:rsidRPr="00AD4F32">
        <w:rPr>
          <w:rFonts w:hint="eastAsia"/>
          <w:sz w:val="18"/>
          <w:szCs w:val="18"/>
          <w:rtl/>
          <w:lang w:eastAsia="he-IL"/>
        </w:rPr>
        <w:t>דוגמאות</w:t>
      </w:r>
      <w:r w:rsidRPr="00AD4F32">
        <w:rPr>
          <w:sz w:val="18"/>
          <w:szCs w:val="18"/>
          <w:rtl/>
          <w:lang w:eastAsia="he-IL"/>
        </w:rPr>
        <w:t>.</w:t>
      </w:r>
    </w:p>
    <w:p w:rsidR="00A207F5" w:rsidRPr="00AD4F32" w:rsidP="008D146B">
      <w:pPr>
        <w:pStyle w:val="ListParagraph"/>
        <w:numPr>
          <w:ilvl w:val="1"/>
          <w:numId w:val="35"/>
        </w:numPr>
        <w:autoSpaceDE/>
        <w:autoSpaceDN/>
        <w:adjustRightInd/>
        <w:spacing w:line="240" w:lineRule="exact"/>
        <w:ind w:right="2268"/>
        <w:rPr>
          <w:sz w:val="18"/>
          <w:szCs w:val="18"/>
          <w:rtl/>
        </w:rPr>
      </w:pPr>
      <w:r w:rsidRPr="00AD4F32">
        <w:rPr>
          <w:rFonts w:hint="cs"/>
          <w:sz w:val="18"/>
          <w:szCs w:val="18"/>
          <w:rtl/>
        </w:rPr>
        <w:t>ביולי 2016 מונו אפוטרופוסים לאדם בן 75 עם עבר פסיכיאטרי, לאחר שבית המשפט קיבל תסקיר עו"ס ובלי לשמוע את האדם מושא הבקשה. לאחר המינוי העבירו האפוטרופוסים את האדם לבית אבות. בנובמבר 2016 ביקש האדם לבטל את מינוי האפוטרופוס עליו ולהוציאו מבית האבות. לאחר ביקור של בית המשפט בבית האבות ושמיעת האדם, הוחלט על הוצאתו מבית האבות וביטול המינוי</w:t>
      </w:r>
      <w:r>
        <w:rPr>
          <w:rStyle w:val="FootnoteReference0"/>
          <w:sz w:val="18"/>
          <w:szCs w:val="18"/>
          <w:rtl/>
        </w:rPr>
        <w:footnoteReference w:id="56"/>
      </w:r>
      <w:r w:rsidRPr="00AD4F32">
        <w:rPr>
          <w:rFonts w:hint="cs"/>
          <w:sz w:val="18"/>
          <w:szCs w:val="18"/>
          <w:rtl/>
        </w:rPr>
        <w:t xml:space="preserve">. </w:t>
      </w:r>
    </w:p>
    <w:p w:rsidR="00A207F5" w:rsidRPr="00AD4F32" w:rsidP="00A17013">
      <w:pPr>
        <w:pStyle w:val="ListParagraph"/>
        <w:numPr>
          <w:ilvl w:val="1"/>
          <w:numId w:val="35"/>
        </w:numPr>
        <w:autoSpaceDE/>
        <w:autoSpaceDN/>
        <w:adjustRightInd/>
        <w:spacing w:after="240" w:line="240" w:lineRule="exact"/>
        <w:ind w:right="2268"/>
        <w:rPr>
          <w:sz w:val="18"/>
          <w:szCs w:val="18"/>
        </w:rPr>
      </w:pPr>
      <w:r w:rsidRPr="00AD4F32">
        <w:rPr>
          <w:rFonts w:hint="cs"/>
          <w:sz w:val="18"/>
          <w:szCs w:val="18"/>
          <w:rtl/>
        </w:rPr>
        <w:t xml:space="preserve">בשנת 2016 התבקש בית המשפט לדון בעניינה של </w:t>
      </w:r>
      <w:r w:rsidRPr="00AD4F32">
        <w:rPr>
          <w:sz w:val="18"/>
          <w:szCs w:val="18"/>
          <w:rtl/>
        </w:rPr>
        <w:t>א</w:t>
      </w:r>
      <w:r w:rsidRPr="00AD4F32">
        <w:rPr>
          <w:rFonts w:hint="cs"/>
          <w:sz w:val="18"/>
          <w:szCs w:val="18"/>
          <w:rtl/>
        </w:rPr>
        <w:t>י</w:t>
      </w:r>
      <w:r w:rsidRPr="00AD4F32">
        <w:rPr>
          <w:sz w:val="18"/>
          <w:szCs w:val="18"/>
          <w:rtl/>
        </w:rPr>
        <w:t xml:space="preserve">שה </w:t>
      </w:r>
      <w:r w:rsidRPr="00AD4F32">
        <w:rPr>
          <w:rFonts w:hint="cs"/>
          <w:sz w:val="18"/>
          <w:szCs w:val="18"/>
          <w:rtl/>
        </w:rPr>
        <w:t xml:space="preserve">ערירית </w:t>
      </w:r>
      <w:r w:rsidRPr="00AD4F32">
        <w:rPr>
          <w:sz w:val="18"/>
          <w:szCs w:val="18"/>
          <w:rtl/>
        </w:rPr>
        <w:t>בשנות ה-70 לחייה שחיה בהסתגרות והזנחה בביתה</w:t>
      </w:r>
      <w:r w:rsidRPr="00AD4F32">
        <w:rPr>
          <w:rFonts w:hint="cs"/>
          <w:sz w:val="18"/>
          <w:szCs w:val="18"/>
          <w:rtl/>
        </w:rPr>
        <w:t xml:space="preserve"> ומונה לה אפוטרופוס</w:t>
      </w:r>
      <w:r w:rsidRPr="00AD4F32">
        <w:rPr>
          <w:sz w:val="18"/>
          <w:szCs w:val="18"/>
          <w:rtl/>
        </w:rPr>
        <w:t xml:space="preserve"> ללא שמיעת עמדתה. האפוטרופוס ביקש לכפות על</w:t>
      </w:r>
      <w:r w:rsidRPr="00AD4F32">
        <w:rPr>
          <w:rFonts w:hint="cs"/>
          <w:sz w:val="18"/>
          <w:szCs w:val="18"/>
          <w:rtl/>
        </w:rPr>
        <w:t>י</w:t>
      </w:r>
      <w:r w:rsidRPr="00AD4F32">
        <w:rPr>
          <w:sz w:val="18"/>
          <w:szCs w:val="18"/>
          <w:rtl/>
        </w:rPr>
        <w:t xml:space="preserve">ה טיפול רפואי והיא התנגדה וברחה מבית החולים. </w:t>
      </w:r>
      <w:r w:rsidRPr="00AD4F32">
        <w:rPr>
          <w:rFonts w:hint="cs"/>
          <w:sz w:val="18"/>
          <w:szCs w:val="18"/>
          <w:rtl/>
        </w:rPr>
        <w:t>מתיאור הסיוע המשפטי עולה ש</w:t>
      </w:r>
      <w:r w:rsidRPr="00AD4F32">
        <w:rPr>
          <w:sz w:val="18"/>
          <w:szCs w:val="18"/>
          <w:rtl/>
        </w:rPr>
        <w:t>התברר כי האישה</w:t>
      </w:r>
      <w:r w:rsidRPr="00AD4F32">
        <w:rPr>
          <w:rFonts w:hint="cs"/>
          <w:sz w:val="18"/>
          <w:szCs w:val="18"/>
          <w:rtl/>
        </w:rPr>
        <w:t xml:space="preserve"> היא</w:t>
      </w:r>
      <w:r w:rsidRPr="00AD4F32">
        <w:rPr>
          <w:sz w:val="18"/>
          <w:szCs w:val="18"/>
          <w:rtl/>
        </w:rPr>
        <w:t xml:space="preserve"> רופאה במקצועה </w:t>
      </w:r>
      <w:r w:rsidRPr="00AD4F32">
        <w:rPr>
          <w:rFonts w:hint="cs"/>
          <w:sz w:val="18"/>
          <w:szCs w:val="18"/>
          <w:rtl/>
        </w:rPr>
        <w:t>ו</w:t>
      </w:r>
      <w:r w:rsidRPr="00AD4F32">
        <w:rPr>
          <w:rFonts w:hint="eastAsia"/>
          <w:sz w:val="18"/>
          <w:szCs w:val="18"/>
          <w:rtl/>
        </w:rPr>
        <w:t>התנגדה</w:t>
      </w:r>
      <w:r w:rsidRPr="00AD4F32">
        <w:rPr>
          <w:sz w:val="18"/>
          <w:szCs w:val="18"/>
          <w:rtl/>
        </w:rPr>
        <w:t xml:space="preserve"> לטיפול מחשש </w:t>
      </w:r>
      <w:r w:rsidRPr="00AD4F32">
        <w:rPr>
          <w:rFonts w:hint="eastAsia"/>
          <w:sz w:val="18"/>
          <w:szCs w:val="18"/>
          <w:rtl/>
        </w:rPr>
        <w:t>לריאקציה</w:t>
      </w:r>
      <w:r w:rsidRPr="00AD4F32">
        <w:rPr>
          <w:sz w:val="18"/>
          <w:szCs w:val="18"/>
          <w:rtl/>
        </w:rPr>
        <w:t xml:space="preserve"> שלילית אפשרית </w:t>
      </w:r>
      <w:r w:rsidRPr="00AD4F32">
        <w:rPr>
          <w:rFonts w:hint="cs"/>
          <w:sz w:val="18"/>
          <w:szCs w:val="18"/>
          <w:rtl/>
        </w:rPr>
        <w:t xml:space="preserve">של הטיפול </w:t>
      </w:r>
      <w:r w:rsidRPr="00AD4F32">
        <w:rPr>
          <w:sz w:val="18"/>
          <w:szCs w:val="18"/>
          <w:rtl/>
        </w:rPr>
        <w:t>לתרופה שהיא נוטלת</w:t>
      </w:r>
      <w:r w:rsidRPr="00AD4F32">
        <w:rPr>
          <w:rFonts w:hint="cs"/>
          <w:sz w:val="18"/>
          <w:szCs w:val="18"/>
          <w:rtl/>
        </w:rPr>
        <w:t>,</w:t>
      </w:r>
      <w:r w:rsidRPr="00AD4F32">
        <w:rPr>
          <w:sz w:val="18"/>
          <w:szCs w:val="18"/>
          <w:rtl/>
        </w:rPr>
        <w:t xml:space="preserve"> וכי רצונה להיות מעורבת בת</w:t>
      </w:r>
      <w:r w:rsidRPr="00AD4F32">
        <w:rPr>
          <w:rFonts w:hint="cs"/>
          <w:sz w:val="18"/>
          <w:szCs w:val="18"/>
          <w:rtl/>
        </w:rPr>
        <w:t>ו</w:t>
      </w:r>
      <w:r w:rsidRPr="00AD4F32">
        <w:rPr>
          <w:sz w:val="18"/>
          <w:szCs w:val="18"/>
          <w:rtl/>
        </w:rPr>
        <w:t>כנית הטיפול בה</w:t>
      </w:r>
      <w:r w:rsidRPr="00AD4F32">
        <w:rPr>
          <w:rFonts w:hint="cs"/>
          <w:sz w:val="18"/>
          <w:szCs w:val="18"/>
          <w:rtl/>
        </w:rPr>
        <w:t xml:space="preserve"> נענ</w:t>
      </w:r>
      <w:r w:rsidRPr="00AD4F32">
        <w:rPr>
          <w:sz w:val="18"/>
          <w:szCs w:val="18"/>
          <w:rtl/>
        </w:rPr>
        <w:t>ה בסירוב. בית המשפט הורה לבית החולים ולאפוטרופוס לשתפה בת</w:t>
      </w:r>
      <w:r w:rsidRPr="00AD4F32">
        <w:rPr>
          <w:rFonts w:hint="cs"/>
          <w:sz w:val="18"/>
          <w:szCs w:val="18"/>
          <w:rtl/>
        </w:rPr>
        <w:t>ו</w:t>
      </w:r>
      <w:r w:rsidRPr="00AD4F32">
        <w:rPr>
          <w:sz w:val="18"/>
          <w:szCs w:val="18"/>
          <w:rtl/>
        </w:rPr>
        <w:t>כנית הטיפולית ולא לכפות עליה טיפול שאינה מעוניינת בו.</w:t>
      </w:r>
    </w:p>
    <w:p w:rsidR="00A207F5" w:rsidRPr="00AD4F32" w:rsidP="00A17013">
      <w:pPr>
        <w:pStyle w:val="RESHET"/>
        <w:ind w:left="567"/>
        <w:rPr>
          <w:rtl/>
        </w:rPr>
      </w:pPr>
      <w:r w:rsidRPr="00AD4F32">
        <w:rPr>
          <w:rFonts w:hint="cs"/>
          <w:rtl/>
        </w:rPr>
        <w:t>דוגמאות אלה ואחרות מדגישות את הצורך ש</w:t>
      </w:r>
      <w:r w:rsidRPr="00AD4F32">
        <w:rPr>
          <w:rtl/>
        </w:rPr>
        <w:t xml:space="preserve">הנהלת בתי המשפט </w:t>
      </w:r>
      <w:r w:rsidRPr="00AD4F32">
        <w:rPr>
          <w:rFonts w:hint="cs"/>
          <w:rtl/>
        </w:rPr>
        <w:t>ת</w:t>
      </w:r>
      <w:r w:rsidRPr="00AD4F32">
        <w:rPr>
          <w:rtl/>
        </w:rPr>
        <w:t xml:space="preserve">אתר את המנגנונים </w:t>
      </w:r>
      <w:r w:rsidRPr="00AD4F32">
        <w:rPr>
          <w:rFonts w:hint="cs"/>
          <w:rtl/>
        </w:rPr>
        <w:t>ש</w:t>
      </w:r>
      <w:r w:rsidRPr="00AD4F32">
        <w:rPr>
          <w:rtl/>
        </w:rPr>
        <w:t xml:space="preserve">יאפשרו לבית המשפט </w:t>
      </w:r>
      <w:r w:rsidRPr="00AD4F32">
        <w:rPr>
          <w:rFonts w:hint="eastAsia"/>
          <w:rtl/>
        </w:rPr>
        <w:t>לקבל</w:t>
      </w:r>
      <w:r w:rsidRPr="00AD4F32">
        <w:rPr>
          <w:rtl/>
        </w:rPr>
        <w:t xml:space="preserve"> </w:t>
      </w:r>
      <w:r w:rsidRPr="00AD4F32">
        <w:rPr>
          <w:rFonts w:hint="eastAsia"/>
          <w:rtl/>
        </w:rPr>
        <w:t>מידע</w:t>
      </w:r>
      <w:r w:rsidRPr="00AD4F32">
        <w:rPr>
          <w:rtl/>
        </w:rPr>
        <w:t xml:space="preserve"> </w:t>
      </w:r>
      <w:r w:rsidRPr="00AD4F32">
        <w:rPr>
          <w:rFonts w:hint="cs"/>
          <w:rtl/>
        </w:rPr>
        <w:t>על</w:t>
      </w:r>
      <w:r w:rsidRPr="00AD4F32">
        <w:rPr>
          <w:rtl/>
        </w:rPr>
        <w:t xml:space="preserve"> רצונו של אדם להישמע </w:t>
      </w:r>
      <w:r w:rsidRPr="00AD4F32">
        <w:rPr>
          <w:rFonts w:hint="cs"/>
          <w:rtl/>
        </w:rPr>
        <w:t>באופן ב</w:t>
      </w:r>
      <w:r w:rsidRPr="00AD4F32">
        <w:rPr>
          <w:rtl/>
        </w:rPr>
        <w:t>לתי</w:t>
      </w:r>
      <w:r w:rsidRPr="00AD4F32">
        <w:rPr>
          <w:rFonts w:hint="cs"/>
          <w:rtl/>
        </w:rPr>
        <w:t>-</w:t>
      </w:r>
      <w:r w:rsidRPr="00AD4F32">
        <w:rPr>
          <w:rtl/>
        </w:rPr>
        <w:t>אמצעי</w:t>
      </w:r>
      <w:r w:rsidRPr="00AD4F32">
        <w:rPr>
          <w:rFonts w:hint="cs"/>
          <w:rtl/>
        </w:rPr>
        <w:t>, בדרך</w:t>
      </w:r>
      <w:r w:rsidRPr="00AD4F32">
        <w:rPr>
          <w:rtl/>
        </w:rPr>
        <w:t xml:space="preserve"> המותאמת למוגבלותו, </w:t>
      </w:r>
      <w:r w:rsidRPr="00AD4F32">
        <w:rPr>
          <w:rFonts w:hint="cs"/>
          <w:rtl/>
        </w:rPr>
        <w:t xml:space="preserve">במיוחד משום שלא </w:t>
      </w:r>
      <w:r w:rsidRPr="00AD4F32">
        <w:rPr>
          <w:rFonts w:hint="eastAsia"/>
          <w:rtl/>
        </w:rPr>
        <w:t>בכל</w:t>
      </w:r>
      <w:r w:rsidRPr="00AD4F32">
        <w:rPr>
          <w:rtl/>
        </w:rPr>
        <w:t xml:space="preserve"> ההליכים המשפטיים בתחום </w:t>
      </w:r>
      <w:r w:rsidRPr="00AD4F32">
        <w:rPr>
          <w:rFonts w:hint="eastAsia"/>
          <w:rtl/>
        </w:rPr>
        <w:t>מוגש</w:t>
      </w:r>
      <w:r w:rsidRPr="00AD4F32">
        <w:rPr>
          <w:rtl/>
        </w:rPr>
        <w:t xml:space="preserve"> </w:t>
      </w:r>
      <w:r w:rsidRPr="00AD4F32">
        <w:rPr>
          <w:rFonts w:hint="eastAsia"/>
          <w:rtl/>
        </w:rPr>
        <w:t>תסקיר</w:t>
      </w:r>
      <w:r w:rsidRPr="00AD4F32">
        <w:rPr>
          <w:rtl/>
        </w:rPr>
        <w:t xml:space="preserve">. </w:t>
      </w:r>
    </w:p>
    <w:p w:rsidR="00A207F5" w:rsidRPr="00AD4F32" w:rsidP="00A17013">
      <w:pPr>
        <w:pStyle w:val="ListParagraph"/>
        <w:numPr>
          <w:ilvl w:val="0"/>
          <w:numId w:val="20"/>
        </w:numPr>
        <w:autoSpaceDE/>
        <w:autoSpaceDN/>
        <w:adjustRightInd/>
        <w:spacing w:before="180" w:line="240" w:lineRule="exact"/>
        <w:ind w:right="2268"/>
        <w:rPr>
          <w:sz w:val="18"/>
          <w:szCs w:val="18"/>
          <w:rtl/>
          <w:lang w:eastAsia="he-IL"/>
        </w:rPr>
      </w:pPr>
      <w:bookmarkStart w:id="68" w:name="_ETM_Q1_515765"/>
      <w:bookmarkStart w:id="69" w:name="_ETM_Q1_1768987"/>
      <w:bookmarkStart w:id="70" w:name="_ETM_Q1_1770616"/>
      <w:bookmarkStart w:id="71" w:name="_ETM_Q1_1904825"/>
      <w:bookmarkStart w:id="72" w:name="_ETM_Q1_4995475"/>
      <w:bookmarkEnd w:id="68"/>
      <w:bookmarkEnd w:id="69"/>
      <w:bookmarkEnd w:id="70"/>
      <w:bookmarkEnd w:id="71"/>
      <w:bookmarkEnd w:id="72"/>
      <w:r w:rsidRPr="00AD4F32">
        <w:rPr>
          <w:rFonts w:hint="cs"/>
          <w:sz w:val="18"/>
          <w:szCs w:val="18"/>
          <w:rtl/>
        </w:rPr>
        <w:t xml:space="preserve">בישיבה של ועדת החוקה, חוק ומשפט של הכנסת במרץ 2016 אמרה נציגת משרד הרווחה כי </w:t>
      </w:r>
      <w:r w:rsidRPr="00AD4F32">
        <w:rPr>
          <w:rFonts w:hint="cs"/>
          <w:sz w:val="18"/>
          <w:szCs w:val="18"/>
          <w:rtl/>
          <w:lang w:eastAsia="he-IL"/>
        </w:rPr>
        <w:t>על זכותו של האדם להישמע בהליך מינוי אפוטרופוס יש מגבלות תקציביות ומשרד הרווחה מעלה את הצורך בדיון בביהמ"ש בעת שהאדם מושא הבקשה מביע רצון להגיע לדיון או להתנגד למינוי האפוטרופוס.</w:t>
      </w:r>
      <w:bookmarkStart w:id="73" w:name="_ETM_Q1_775376"/>
      <w:bookmarkStart w:id="74" w:name="_ETM_Q1_852491"/>
      <w:bookmarkStart w:id="75" w:name="_ETM_Q1_1026655"/>
      <w:bookmarkEnd w:id="73"/>
      <w:bookmarkEnd w:id="74"/>
      <w:bookmarkEnd w:id="75"/>
      <w:r w:rsidRPr="00AD4F32">
        <w:rPr>
          <w:sz w:val="18"/>
          <w:szCs w:val="18"/>
          <w:rtl/>
          <w:lang w:eastAsia="he-IL"/>
        </w:rPr>
        <w:t xml:space="preserve"> </w:t>
      </w:r>
      <w:bookmarkStart w:id="76" w:name="_ETM_Q1_1450380"/>
      <w:bookmarkStart w:id="77" w:name="_ETM_Q1_1451317"/>
      <w:bookmarkEnd w:id="76"/>
      <w:bookmarkEnd w:id="77"/>
      <w:r w:rsidRPr="00AD4F32">
        <w:rPr>
          <w:rFonts w:hint="cs"/>
          <w:sz w:val="18"/>
          <w:szCs w:val="18"/>
          <w:rtl/>
          <w:lang w:eastAsia="he-IL"/>
        </w:rPr>
        <w:t xml:space="preserve">מנהל בתי המשפט דאז ציין </w:t>
      </w:r>
      <w:bookmarkStart w:id="78" w:name="_ETM_Q1_1588638"/>
      <w:bookmarkEnd w:id="78"/>
      <w:r w:rsidRPr="00AD4F32">
        <w:rPr>
          <w:rFonts w:hint="cs"/>
          <w:sz w:val="18"/>
          <w:szCs w:val="18"/>
          <w:rtl/>
        </w:rPr>
        <w:t>כי לא יתנגד לחיוב שמיעתו של האדם בכל הליך למינוי אפוטרופוס</w:t>
      </w:r>
      <w:bookmarkStart w:id="79" w:name="_ETM_Q1_8658015"/>
      <w:bookmarkStart w:id="80" w:name="_ETM_Q1_8658873"/>
      <w:bookmarkEnd w:id="79"/>
      <w:bookmarkEnd w:id="80"/>
      <w:r w:rsidRPr="00AD4F32">
        <w:rPr>
          <w:rFonts w:hint="cs"/>
          <w:sz w:val="18"/>
          <w:szCs w:val="18"/>
          <w:rtl/>
        </w:rPr>
        <w:t xml:space="preserve"> אם יוגדל תקציבה של </w:t>
      </w:r>
      <w:r w:rsidRPr="00AD4F32">
        <w:rPr>
          <w:rFonts w:hint="cs"/>
          <w:sz w:val="18"/>
          <w:szCs w:val="18"/>
          <w:rtl/>
        </w:rPr>
        <w:t>הב"ה</w:t>
      </w:r>
      <w:r w:rsidRPr="00AD4F32">
        <w:rPr>
          <w:rFonts w:hint="cs"/>
          <w:sz w:val="18"/>
          <w:szCs w:val="18"/>
          <w:rtl/>
        </w:rPr>
        <w:t xml:space="preserve"> לתוספת</w:t>
      </w:r>
      <w:r w:rsidRPr="00AD4F32">
        <w:rPr>
          <w:rFonts w:hint="cs"/>
          <w:sz w:val="18"/>
          <w:szCs w:val="18"/>
          <w:rtl/>
          <w:lang w:eastAsia="he-IL"/>
        </w:rPr>
        <w:t xml:space="preserve"> </w:t>
      </w:r>
      <w:bookmarkStart w:id="81" w:name="_ETM_Q1_9406976"/>
      <w:bookmarkEnd w:id="81"/>
      <w:r w:rsidRPr="00AD4F32">
        <w:rPr>
          <w:rFonts w:hint="cs"/>
          <w:sz w:val="18"/>
          <w:szCs w:val="18"/>
          <w:rtl/>
          <w:lang w:eastAsia="he-IL"/>
        </w:rPr>
        <w:t xml:space="preserve">של שישה שופטים (עם עוזר משפטי וקלדן), בתשעה מיליון ש"ח. </w:t>
      </w:r>
      <w:r w:rsidRPr="00AD4F32">
        <w:rPr>
          <w:sz w:val="18"/>
          <w:szCs w:val="18"/>
          <w:rtl/>
          <w:lang w:eastAsia="he-IL"/>
        </w:rPr>
        <w:t xml:space="preserve">נציגת מחלקת יעוץ וחקיקה ציינה </w:t>
      </w:r>
      <w:bookmarkStart w:id="82" w:name="_ETM_Q1_5312922"/>
      <w:bookmarkStart w:id="83" w:name="_ETM_Q1_5317625"/>
      <w:bookmarkStart w:id="84" w:name="_ETM_Q1_5385061"/>
      <w:bookmarkStart w:id="85" w:name="_ETM_Q1_5419705"/>
      <w:bookmarkEnd w:id="82"/>
      <w:bookmarkEnd w:id="83"/>
      <w:bookmarkEnd w:id="84"/>
      <w:bookmarkEnd w:id="85"/>
      <w:r w:rsidRPr="00AD4F32">
        <w:rPr>
          <w:rFonts w:hint="cs"/>
          <w:sz w:val="18"/>
          <w:szCs w:val="18"/>
          <w:rtl/>
          <w:lang w:eastAsia="he-IL"/>
        </w:rPr>
        <w:t xml:space="preserve">כי לאור ההיבטים התקציביים, המונעים את מימושה המלא של זכות השמיעה, בכוונתה של </w:t>
      </w:r>
      <w:bookmarkStart w:id="86" w:name="_ETM_Q1_5441924"/>
      <w:bookmarkEnd w:id="86"/>
      <w:r w:rsidRPr="00AD4F32">
        <w:rPr>
          <w:rFonts w:hint="cs"/>
          <w:sz w:val="18"/>
          <w:szCs w:val="18"/>
          <w:rtl/>
          <w:lang w:eastAsia="he-IL"/>
        </w:rPr>
        <w:t>שרת המשפטים להעלות את הנושא בוועדת השרים לחקיקה</w:t>
      </w:r>
      <w:bookmarkStart w:id="87" w:name="_ETM_Q1_5449954"/>
      <w:bookmarkEnd w:id="87"/>
      <w:r>
        <w:rPr>
          <w:rStyle w:val="FootnoteReference0"/>
          <w:sz w:val="18"/>
          <w:szCs w:val="18"/>
          <w:rtl/>
          <w:lang w:eastAsia="he-IL"/>
        </w:rPr>
        <w:footnoteReference w:id="57"/>
      </w:r>
      <w:r w:rsidRPr="00AD4F32">
        <w:rPr>
          <w:rFonts w:hint="cs"/>
          <w:sz w:val="18"/>
          <w:szCs w:val="18"/>
          <w:rtl/>
          <w:lang w:eastAsia="he-IL"/>
        </w:rPr>
        <w:t xml:space="preserve">. </w:t>
      </w:r>
    </w:p>
    <w:p w:rsidR="00A207F5" w:rsidRPr="00AD4F32" w:rsidP="002C7EDD">
      <w:pPr>
        <w:spacing w:line="240" w:lineRule="exact"/>
        <w:ind w:left="340" w:right="2268"/>
        <w:jc w:val="both"/>
        <w:rPr>
          <w:rFonts w:ascii="Tahoma" w:hAnsi="Tahoma" w:cs="Tahoma"/>
          <w:sz w:val="18"/>
          <w:szCs w:val="18"/>
          <w:rtl/>
        </w:rPr>
      </w:pPr>
      <w:bookmarkStart w:id="88" w:name="_ETM_Q1_5463352"/>
      <w:bookmarkStart w:id="89" w:name="_ETM_Q1_5464286"/>
      <w:bookmarkStart w:id="90" w:name="_ETM_Q1_5711151"/>
      <w:bookmarkStart w:id="91" w:name="_ETM_Q1_5712021"/>
      <w:bookmarkEnd w:id="88"/>
      <w:bookmarkEnd w:id="89"/>
      <w:bookmarkEnd w:id="90"/>
      <w:bookmarkEnd w:id="91"/>
      <w:r w:rsidRPr="00AD4F32">
        <w:rPr>
          <w:rFonts w:ascii="Tahoma" w:hAnsi="Tahoma" w:cs="Tahoma" w:hint="cs"/>
          <w:sz w:val="18"/>
          <w:szCs w:val="18"/>
          <w:rtl/>
          <w:lang w:eastAsia="he-IL"/>
        </w:rPr>
        <w:t>בדצמבר 2017, בדיון נוסף של ועדת חוקה, חוק ומשפט בכנסת, ציינה נציגת משרד הרווחה שמשרדה מסכים לעמדה כי יש להגביר את השתתפותם של אנשים בדיון על מינויו של</w:t>
      </w:r>
      <w:r w:rsidRPr="00AD4F32">
        <w:rPr>
          <w:rFonts w:ascii="Tahoma" w:hAnsi="Tahoma" w:cs="Tahoma" w:hint="cs"/>
          <w:sz w:val="18"/>
          <w:szCs w:val="18"/>
          <w:rtl/>
        </w:rPr>
        <w:t xml:space="preserve"> אפוטרופוס עליהם, אך הדבר כרוך בתוספת תקציב. יו"ר הוועדה טען כי יש להציג באופן סדור את אומדני העלויות הנדרשות לשם קידום שיתוף האדם בהליך בעניינו, והביע באוזני משרד האוצר את ציפייתו כי נציג האוצר בוועדה הבין-משרדית העוסקת בנושא, שעד אז לא הגיע לדיוניה, יחל להשתתף בהם</w:t>
      </w:r>
      <w:r>
        <w:rPr>
          <w:rStyle w:val="FootnoteReference0"/>
          <w:rFonts w:ascii="Tahoma" w:hAnsi="Tahoma" w:cs="Tahoma"/>
          <w:sz w:val="18"/>
          <w:szCs w:val="18"/>
          <w:rtl/>
        </w:rPr>
        <w:footnoteReference w:id="58"/>
      </w:r>
      <w:r w:rsidRPr="00AD4F32">
        <w:rPr>
          <w:rFonts w:ascii="Tahoma" w:hAnsi="Tahoma" w:cs="Tahoma" w:hint="cs"/>
          <w:sz w:val="18"/>
          <w:szCs w:val="18"/>
          <w:rtl/>
        </w:rPr>
        <w:t>.</w:t>
      </w:r>
    </w:p>
    <w:p w:rsidR="00A207F5" w:rsidRPr="00AD4F32" w:rsidP="00761DCF">
      <w:pPr>
        <w:pStyle w:val="ListParagraph"/>
        <w:numPr>
          <w:ilvl w:val="0"/>
          <w:numId w:val="0"/>
        </w:numPr>
        <w:spacing w:after="240" w:line="240" w:lineRule="exact"/>
        <w:ind w:left="340" w:right="2268"/>
        <w:rPr>
          <w:sz w:val="18"/>
          <w:szCs w:val="18"/>
          <w:rtl/>
        </w:rPr>
      </w:pPr>
      <w:r w:rsidRPr="00A17013">
        <w:rPr>
          <w:spacing w:val="-4"/>
          <w:sz w:val="18"/>
          <w:szCs w:val="18"/>
          <w:rtl/>
        </w:rPr>
        <w:t>הפעולות הנדרשות לשמירה על זכויות אדם כרוכות בהקצאת משאבים.</w:t>
      </w:r>
      <w:r w:rsidRPr="00A17013">
        <w:rPr>
          <w:rFonts w:hint="cs"/>
          <w:spacing w:val="-4"/>
          <w:sz w:val="18"/>
          <w:szCs w:val="18"/>
          <w:rtl/>
        </w:rPr>
        <w:t xml:space="preserve"> בג"ץ נדרש לנושא כמה פעמים</w:t>
      </w:r>
      <w:r>
        <w:rPr>
          <w:rStyle w:val="FootnoteReference0"/>
          <w:spacing w:val="-4"/>
          <w:sz w:val="18"/>
          <w:szCs w:val="18"/>
          <w:rtl/>
        </w:rPr>
        <w:footnoteReference w:id="59"/>
      </w:r>
      <w:r w:rsidRPr="00A17013">
        <w:rPr>
          <w:rFonts w:hint="cs"/>
          <w:spacing w:val="-4"/>
          <w:sz w:val="18"/>
          <w:szCs w:val="18"/>
          <w:rtl/>
        </w:rPr>
        <w:t>, לרבות ב</w:t>
      </w:r>
      <w:r w:rsidRPr="00A17013">
        <w:rPr>
          <w:spacing w:val="-4"/>
          <w:sz w:val="18"/>
          <w:szCs w:val="18"/>
          <w:rtl/>
        </w:rPr>
        <w:t>פסק דין מילר</w:t>
      </w:r>
      <w:r w:rsidRPr="00A17013">
        <w:rPr>
          <w:rFonts w:hint="cs"/>
          <w:spacing w:val="-4"/>
          <w:sz w:val="18"/>
          <w:szCs w:val="18"/>
          <w:rtl/>
        </w:rPr>
        <w:t>, ש</w:t>
      </w:r>
      <w:r w:rsidRPr="00A17013">
        <w:rPr>
          <w:spacing w:val="-4"/>
          <w:sz w:val="18"/>
          <w:szCs w:val="18"/>
          <w:rtl/>
        </w:rPr>
        <w:t>נכתב</w:t>
      </w:r>
      <w:r w:rsidRPr="00A17013">
        <w:rPr>
          <w:rFonts w:hint="cs"/>
          <w:spacing w:val="-4"/>
          <w:sz w:val="18"/>
          <w:szCs w:val="18"/>
          <w:rtl/>
        </w:rPr>
        <w:t xml:space="preserve"> בו</w:t>
      </w:r>
      <w:r w:rsidRPr="00A17013">
        <w:rPr>
          <w:spacing w:val="-4"/>
          <w:sz w:val="18"/>
          <w:szCs w:val="18"/>
          <w:rtl/>
        </w:rPr>
        <w:t>: "שיקולים</w:t>
      </w:r>
      <w:r w:rsidRPr="00AD4F32">
        <w:rPr>
          <w:sz w:val="18"/>
          <w:szCs w:val="18"/>
          <w:rtl/>
        </w:rPr>
        <w:t xml:space="preserve"> של כדאיות תקציבית ותכנונית, ככלל, אינם יכולים להצדיק החלטת מדינה הפוגעת בזכות יסוד"</w:t>
      </w:r>
      <w:r>
        <w:rPr>
          <w:rStyle w:val="FootnoteReference0"/>
          <w:sz w:val="18"/>
          <w:szCs w:val="18"/>
          <w:rtl/>
        </w:rPr>
        <w:footnoteReference w:id="60"/>
      </w:r>
      <w:r w:rsidRPr="00AD4F32">
        <w:rPr>
          <w:sz w:val="18"/>
          <w:szCs w:val="18"/>
          <w:rtl/>
        </w:rPr>
        <w:t>.</w:t>
      </w:r>
    </w:p>
    <w:p w:rsidR="00A207F5" w:rsidRPr="00761DCF" w:rsidP="00D20A2B">
      <w:pPr>
        <w:pStyle w:val="RESHET"/>
        <w:ind w:left="567"/>
        <w:rPr>
          <w:rtl/>
        </w:rPr>
      </w:pPr>
      <w:r w:rsidRPr="00761DCF">
        <w:rPr>
          <w:rFonts w:hint="cs"/>
          <w:rtl/>
        </w:rPr>
        <w:t xml:space="preserve">מסתבר </w:t>
      </w:r>
      <w:r w:rsidRPr="00761DCF">
        <w:rPr>
          <w:rtl/>
        </w:rPr>
        <w:t xml:space="preserve">שאחת הסיבות </w:t>
      </w:r>
      <w:r w:rsidRPr="00761DCF">
        <w:rPr>
          <w:rFonts w:hint="eastAsia"/>
          <w:rtl/>
        </w:rPr>
        <w:t>העיקריות</w:t>
      </w:r>
      <w:r w:rsidRPr="00761DCF">
        <w:rPr>
          <w:rtl/>
        </w:rPr>
        <w:t xml:space="preserve"> </w:t>
      </w:r>
      <w:r w:rsidRPr="00761DCF">
        <w:rPr>
          <w:rFonts w:hint="eastAsia"/>
          <w:rtl/>
        </w:rPr>
        <w:t>לאי</w:t>
      </w:r>
      <w:r w:rsidRPr="00761DCF">
        <w:rPr>
          <w:rFonts w:hint="cs"/>
          <w:rtl/>
        </w:rPr>
        <w:t>-</w:t>
      </w:r>
      <w:r w:rsidRPr="00761DCF">
        <w:rPr>
          <w:rtl/>
        </w:rPr>
        <w:t xml:space="preserve">שמיעתם של אנשים עם מוגבלות בהליכים המשפטיים </w:t>
      </w:r>
      <w:r w:rsidRPr="00761DCF">
        <w:rPr>
          <w:rFonts w:hint="eastAsia"/>
          <w:rtl/>
        </w:rPr>
        <w:t>למינוי</w:t>
      </w:r>
      <w:r w:rsidRPr="00761DCF">
        <w:rPr>
          <w:rtl/>
        </w:rPr>
        <w:t xml:space="preserve"> </w:t>
      </w:r>
      <w:r w:rsidRPr="00761DCF">
        <w:rPr>
          <w:rFonts w:hint="eastAsia"/>
          <w:rtl/>
        </w:rPr>
        <w:t>אפוטרופ</w:t>
      </w:r>
      <w:r w:rsidRPr="00761DCF">
        <w:rPr>
          <w:rFonts w:hint="cs"/>
          <w:rtl/>
        </w:rPr>
        <w:t>ו</w:t>
      </w:r>
      <w:r w:rsidRPr="00761DCF">
        <w:rPr>
          <w:rFonts w:hint="eastAsia"/>
          <w:rtl/>
        </w:rPr>
        <w:t>סים</w:t>
      </w:r>
      <w:r w:rsidRPr="00761DCF">
        <w:rPr>
          <w:rtl/>
        </w:rPr>
        <w:t xml:space="preserve"> </w:t>
      </w:r>
      <w:r w:rsidRPr="00761DCF">
        <w:rPr>
          <w:rFonts w:hint="cs"/>
          <w:rtl/>
        </w:rPr>
        <w:t>היא תקציב חסר, הגם</w:t>
      </w:r>
      <w:r w:rsidRPr="00761DCF">
        <w:rPr>
          <w:rtl/>
        </w:rPr>
        <w:t xml:space="preserve"> שבג"ץ קבע </w:t>
      </w:r>
      <w:r w:rsidRPr="00761DCF">
        <w:rPr>
          <w:rFonts w:hint="cs"/>
          <w:rtl/>
        </w:rPr>
        <w:t xml:space="preserve">כי </w:t>
      </w:r>
      <w:r w:rsidRPr="00761DCF">
        <w:rPr>
          <w:rtl/>
        </w:rPr>
        <w:t>"מקום בו מטיל החוק חובה מהותית עליה [על המדינה], לא תישמע המדינה בטענה של היעדר תקציב"</w:t>
      </w:r>
      <w:r>
        <w:rPr>
          <w:rStyle w:val="FootnoteReference0"/>
          <w:sz w:val="18"/>
          <w:rtl/>
        </w:rPr>
        <w:footnoteReference w:id="61"/>
      </w:r>
      <w:r w:rsidRPr="00761DCF">
        <w:rPr>
          <w:rtl/>
        </w:rPr>
        <w:t>.</w:t>
      </w:r>
      <w:r w:rsidRPr="0012789B" w:rsidR="00742889">
        <w:rPr>
          <w:noProof/>
          <w:szCs w:val="17"/>
          <w:rtl/>
          <w:lang w:eastAsia="en-US"/>
        </w:rPr>
        <mc:AlternateContent>
          <mc:Choice Requires="wps">
            <w:drawing>
              <wp:anchor distT="0" distB="0" distL="114300" distR="114300" simplePos="0" relativeHeight="251670528" behindDoc="1" locked="0" layoutInCell="1" allowOverlap="1">
                <wp:simplePos x="0" y="0"/>
                <wp:positionH relativeFrom="margin">
                  <wp:posOffset>-431800</wp:posOffset>
                </wp:positionH>
                <wp:positionV relativeFrom="margin">
                  <wp:align>top</wp:align>
                </wp:positionV>
                <wp:extent cx="1620000" cy="4140000"/>
                <wp:effectExtent l="0" t="0" r="0" b="0"/>
                <wp:wrapNone/>
                <wp:docPr id="2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3229891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39381"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D20A2B">
                              <w:rPr>
                                <w:rFonts w:cs="Tahoma" w:hint="eastAsia"/>
                                <w:color w:val="0B5294"/>
                                <w:spacing w:val="-4"/>
                                <w:sz w:val="24"/>
                                <w:szCs w:val="24"/>
                                <w:rtl/>
                              </w:rPr>
                              <w:t>מתברר</w:t>
                            </w:r>
                            <w:r w:rsidRPr="00D20A2B">
                              <w:rPr>
                                <w:rFonts w:cs="Tahoma"/>
                                <w:color w:val="0B5294"/>
                                <w:spacing w:val="-4"/>
                                <w:sz w:val="24"/>
                                <w:szCs w:val="24"/>
                                <w:rtl/>
                              </w:rPr>
                              <w:t xml:space="preserve"> </w:t>
                            </w:r>
                            <w:r w:rsidRPr="00D20A2B">
                              <w:rPr>
                                <w:rFonts w:cs="Tahoma" w:hint="eastAsia"/>
                                <w:color w:val="0B5294"/>
                                <w:spacing w:val="-4"/>
                                <w:sz w:val="24"/>
                                <w:szCs w:val="24"/>
                                <w:rtl/>
                              </w:rPr>
                              <w:t>שאחת</w:t>
                            </w:r>
                            <w:r w:rsidRPr="00D20A2B">
                              <w:rPr>
                                <w:rFonts w:cs="Tahoma"/>
                                <w:color w:val="0B5294"/>
                                <w:spacing w:val="-4"/>
                                <w:sz w:val="24"/>
                                <w:szCs w:val="24"/>
                                <w:rtl/>
                              </w:rPr>
                              <w:t xml:space="preserve"> </w:t>
                            </w:r>
                            <w:r w:rsidRPr="00D20A2B">
                              <w:rPr>
                                <w:rFonts w:cs="Tahoma" w:hint="eastAsia"/>
                                <w:color w:val="0B5294"/>
                                <w:spacing w:val="-4"/>
                                <w:sz w:val="24"/>
                                <w:szCs w:val="24"/>
                                <w:rtl/>
                              </w:rPr>
                              <w:t>הסיבות</w:t>
                            </w:r>
                            <w:r w:rsidRPr="00D20A2B">
                              <w:rPr>
                                <w:rFonts w:cs="Tahoma"/>
                                <w:color w:val="0B5294"/>
                                <w:spacing w:val="-4"/>
                                <w:sz w:val="24"/>
                                <w:szCs w:val="24"/>
                                <w:rtl/>
                              </w:rPr>
                              <w:t xml:space="preserve"> </w:t>
                            </w:r>
                            <w:r w:rsidRPr="00D20A2B">
                              <w:rPr>
                                <w:rFonts w:cs="Tahoma" w:hint="eastAsia"/>
                                <w:color w:val="0B5294"/>
                                <w:spacing w:val="-4"/>
                                <w:sz w:val="24"/>
                                <w:szCs w:val="24"/>
                                <w:rtl/>
                              </w:rPr>
                              <w:t>העיקריות</w:t>
                            </w:r>
                            <w:r w:rsidRPr="00D20A2B">
                              <w:rPr>
                                <w:rFonts w:cs="Tahoma"/>
                                <w:color w:val="0B5294"/>
                                <w:spacing w:val="-4"/>
                                <w:sz w:val="24"/>
                                <w:szCs w:val="24"/>
                                <w:rtl/>
                              </w:rPr>
                              <w:t xml:space="preserve"> </w:t>
                            </w:r>
                            <w:r w:rsidRPr="00D20A2B">
                              <w:rPr>
                                <w:rFonts w:cs="Tahoma" w:hint="eastAsia"/>
                                <w:color w:val="0B5294"/>
                                <w:spacing w:val="-4"/>
                                <w:sz w:val="24"/>
                                <w:szCs w:val="24"/>
                                <w:rtl/>
                              </w:rPr>
                              <w:t>לאי</w:t>
                            </w:r>
                            <w:r w:rsidRPr="00D20A2B">
                              <w:rPr>
                                <w:rFonts w:cs="Tahoma"/>
                                <w:color w:val="0B5294"/>
                                <w:spacing w:val="-4"/>
                                <w:sz w:val="24"/>
                                <w:szCs w:val="24"/>
                                <w:rtl/>
                              </w:rPr>
                              <w:t>-</w:t>
                            </w:r>
                            <w:r w:rsidRPr="00D20A2B">
                              <w:rPr>
                                <w:rFonts w:cs="Tahoma" w:hint="eastAsia"/>
                                <w:color w:val="0B5294"/>
                                <w:spacing w:val="-4"/>
                                <w:sz w:val="24"/>
                                <w:szCs w:val="24"/>
                                <w:rtl/>
                              </w:rPr>
                              <w:t>שמיעתם</w:t>
                            </w:r>
                            <w:r w:rsidRPr="00D20A2B">
                              <w:rPr>
                                <w:rFonts w:cs="Tahoma"/>
                                <w:color w:val="0B5294"/>
                                <w:spacing w:val="-4"/>
                                <w:sz w:val="24"/>
                                <w:szCs w:val="24"/>
                                <w:rtl/>
                              </w:rPr>
                              <w:t xml:space="preserve"> </w:t>
                            </w:r>
                            <w:r w:rsidRPr="00D20A2B">
                              <w:rPr>
                                <w:rFonts w:cs="Tahoma" w:hint="eastAsia"/>
                                <w:color w:val="0B5294"/>
                                <w:spacing w:val="-4"/>
                                <w:sz w:val="24"/>
                                <w:szCs w:val="24"/>
                                <w:rtl/>
                              </w:rPr>
                              <w:t>של</w:t>
                            </w:r>
                            <w:r w:rsidRPr="00D20A2B">
                              <w:rPr>
                                <w:rFonts w:cs="Tahoma"/>
                                <w:color w:val="0B5294"/>
                                <w:spacing w:val="-4"/>
                                <w:sz w:val="24"/>
                                <w:szCs w:val="24"/>
                                <w:rtl/>
                              </w:rPr>
                              <w:t xml:space="preserve"> </w:t>
                            </w:r>
                            <w:r w:rsidRPr="00D20A2B">
                              <w:rPr>
                                <w:rFonts w:cs="Tahoma" w:hint="eastAsia"/>
                                <w:color w:val="0B5294"/>
                                <w:spacing w:val="-4"/>
                                <w:sz w:val="24"/>
                                <w:szCs w:val="24"/>
                                <w:rtl/>
                              </w:rPr>
                              <w:t>אנשים</w:t>
                            </w:r>
                            <w:r w:rsidRPr="00D20A2B">
                              <w:rPr>
                                <w:rFonts w:cs="Tahoma"/>
                                <w:color w:val="0B5294"/>
                                <w:spacing w:val="-4"/>
                                <w:sz w:val="24"/>
                                <w:szCs w:val="24"/>
                                <w:rtl/>
                              </w:rPr>
                              <w:t xml:space="preserve"> </w:t>
                            </w:r>
                            <w:r w:rsidRPr="00D20A2B">
                              <w:rPr>
                                <w:rFonts w:cs="Tahoma" w:hint="eastAsia"/>
                                <w:color w:val="0B5294"/>
                                <w:spacing w:val="-4"/>
                                <w:sz w:val="24"/>
                                <w:szCs w:val="24"/>
                                <w:rtl/>
                              </w:rPr>
                              <w:t>עם</w:t>
                            </w:r>
                            <w:r w:rsidRPr="00D20A2B">
                              <w:rPr>
                                <w:rFonts w:cs="Tahoma"/>
                                <w:color w:val="0B5294"/>
                                <w:spacing w:val="-4"/>
                                <w:sz w:val="24"/>
                                <w:szCs w:val="24"/>
                                <w:rtl/>
                              </w:rPr>
                              <w:t xml:space="preserve"> </w:t>
                            </w:r>
                            <w:r w:rsidRPr="00D20A2B">
                              <w:rPr>
                                <w:rFonts w:cs="Tahoma" w:hint="eastAsia"/>
                                <w:color w:val="0B5294"/>
                                <w:spacing w:val="-4"/>
                                <w:sz w:val="24"/>
                                <w:szCs w:val="24"/>
                                <w:rtl/>
                              </w:rPr>
                              <w:t>מוגבלות</w:t>
                            </w:r>
                            <w:r w:rsidRPr="00D20A2B">
                              <w:rPr>
                                <w:rFonts w:cs="Tahoma"/>
                                <w:color w:val="0B5294"/>
                                <w:spacing w:val="-4"/>
                                <w:sz w:val="24"/>
                                <w:szCs w:val="24"/>
                                <w:rtl/>
                              </w:rPr>
                              <w:t xml:space="preserve"> </w:t>
                            </w:r>
                            <w:r w:rsidRPr="00D20A2B">
                              <w:rPr>
                                <w:rFonts w:cs="Tahoma" w:hint="eastAsia"/>
                                <w:color w:val="0B5294"/>
                                <w:spacing w:val="-4"/>
                                <w:sz w:val="24"/>
                                <w:szCs w:val="24"/>
                                <w:rtl/>
                              </w:rPr>
                              <w:t>בהליכים</w:t>
                            </w:r>
                            <w:r w:rsidRPr="00D20A2B">
                              <w:rPr>
                                <w:rFonts w:cs="Tahoma"/>
                                <w:color w:val="0B5294"/>
                                <w:spacing w:val="-4"/>
                                <w:sz w:val="24"/>
                                <w:szCs w:val="24"/>
                                <w:rtl/>
                              </w:rPr>
                              <w:t xml:space="preserve"> </w:t>
                            </w:r>
                            <w:r w:rsidRPr="00D20A2B">
                              <w:rPr>
                                <w:rFonts w:cs="Tahoma" w:hint="eastAsia"/>
                                <w:color w:val="0B5294"/>
                                <w:spacing w:val="-4"/>
                                <w:sz w:val="24"/>
                                <w:szCs w:val="24"/>
                                <w:rtl/>
                              </w:rPr>
                              <w:t>המשפטיים</w:t>
                            </w:r>
                            <w:r w:rsidRPr="00D20A2B">
                              <w:rPr>
                                <w:rFonts w:cs="Tahoma"/>
                                <w:color w:val="0B5294"/>
                                <w:spacing w:val="-4"/>
                                <w:sz w:val="24"/>
                                <w:szCs w:val="24"/>
                                <w:rtl/>
                              </w:rPr>
                              <w:t xml:space="preserve"> </w:t>
                            </w:r>
                            <w:r w:rsidRPr="00D20A2B">
                              <w:rPr>
                                <w:rFonts w:cs="Tahoma" w:hint="eastAsia"/>
                                <w:color w:val="0B5294"/>
                                <w:spacing w:val="-4"/>
                                <w:sz w:val="24"/>
                                <w:szCs w:val="24"/>
                                <w:rtl/>
                              </w:rPr>
                              <w:t>למינוי</w:t>
                            </w:r>
                            <w:r w:rsidRPr="00D20A2B">
                              <w:rPr>
                                <w:rFonts w:cs="Tahoma"/>
                                <w:color w:val="0B5294"/>
                                <w:spacing w:val="-4"/>
                                <w:sz w:val="24"/>
                                <w:szCs w:val="24"/>
                                <w:rtl/>
                              </w:rPr>
                              <w:t xml:space="preserve"> </w:t>
                            </w:r>
                            <w:r w:rsidRPr="00D20A2B">
                              <w:rPr>
                                <w:rFonts w:cs="Tahoma" w:hint="eastAsia"/>
                                <w:color w:val="0B5294"/>
                                <w:spacing w:val="-4"/>
                                <w:sz w:val="24"/>
                                <w:szCs w:val="24"/>
                                <w:rtl/>
                              </w:rPr>
                              <w:t>אפוטרופוסים</w:t>
                            </w:r>
                            <w:r w:rsidRPr="00D20A2B">
                              <w:rPr>
                                <w:rFonts w:cs="Tahoma"/>
                                <w:color w:val="0B5294"/>
                                <w:spacing w:val="-4"/>
                                <w:sz w:val="24"/>
                                <w:szCs w:val="24"/>
                                <w:rtl/>
                              </w:rPr>
                              <w:t xml:space="preserve"> </w:t>
                            </w:r>
                            <w:r w:rsidRPr="00D20A2B">
                              <w:rPr>
                                <w:rFonts w:cs="Tahoma" w:hint="eastAsia"/>
                                <w:color w:val="0B5294"/>
                                <w:spacing w:val="-4"/>
                                <w:sz w:val="24"/>
                                <w:szCs w:val="24"/>
                                <w:rtl/>
                              </w:rPr>
                              <w:t>היא</w:t>
                            </w:r>
                            <w:r w:rsidRPr="00D20A2B">
                              <w:rPr>
                                <w:rFonts w:cs="Tahoma"/>
                                <w:color w:val="0B5294"/>
                                <w:spacing w:val="-4"/>
                                <w:sz w:val="24"/>
                                <w:szCs w:val="24"/>
                                <w:rtl/>
                              </w:rPr>
                              <w:t xml:space="preserve"> </w:t>
                            </w:r>
                            <w:r w:rsidRPr="00D20A2B">
                              <w:rPr>
                                <w:rFonts w:cs="Tahoma" w:hint="eastAsia"/>
                                <w:color w:val="0B5294"/>
                                <w:spacing w:val="-4"/>
                                <w:sz w:val="24"/>
                                <w:szCs w:val="24"/>
                                <w:rtl/>
                              </w:rPr>
                              <w:t>תקציב</w:t>
                            </w:r>
                            <w:r w:rsidRPr="00D20A2B">
                              <w:rPr>
                                <w:rFonts w:cs="Tahoma"/>
                                <w:color w:val="0B5294"/>
                                <w:spacing w:val="-4"/>
                                <w:sz w:val="24"/>
                                <w:szCs w:val="24"/>
                                <w:rtl/>
                              </w:rPr>
                              <w:t xml:space="preserve"> </w:t>
                            </w:r>
                            <w:r w:rsidRPr="00D20A2B">
                              <w:rPr>
                                <w:rFonts w:cs="Tahoma" w:hint="eastAsia"/>
                                <w:color w:val="0B5294"/>
                                <w:spacing w:val="-4"/>
                                <w:sz w:val="24"/>
                                <w:szCs w:val="24"/>
                                <w:rtl/>
                              </w:rPr>
                              <w:t>חסר</w:t>
                            </w:r>
                            <w:r w:rsidRPr="00D20A2B">
                              <w:rPr>
                                <w:rFonts w:cs="Tahoma"/>
                                <w:color w:val="0B5294"/>
                                <w:spacing w:val="-4"/>
                                <w:sz w:val="24"/>
                                <w:szCs w:val="24"/>
                                <w:rtl/>
                              </w:rPr>
                              <w:t xml:space="preserve">, </w:t>
                            </w:r>
                            <w:r w:rsidRPr="00D20A2B">
                              <w:rPr>
                                <w:rFonts w:cs="Tahoma" w:hint="eastAsia"/>
                                <w:color w:val="0B5294"/>
                                <w:spacing w:val="-4"/>
                                <w:sz w:val="24"/>
                                <w:szCs w:val="24"/>
                                <w:rtl/>
                              </w:rPr>
                              <w:t>הגם</w:t>
                            </w:r>
                            <w:r w:rsidRPr="00D20A2B">
                              <w:rPr>
                                <w:rFonts w:cs="Tahoma"/>
                                <w:color w:val="0B5294"/>
                                <w:spacing w:val="-4"/>
                                <w:sz w:val="24"/>
                                <w:szCs w:val="24"/>
                                <w:rtl/>
                              </w:rPr>
                              <w:t xml:space="preserve"> </w:t>
                            </w:r>
                            <w:r w:rsidRPr="00D20A2B">
                              <w:rPr>
                                <w:rFonts w:cs="Tahoma" w:hint="eastAsia"/>
                                <w:color w:val="0B5294"/>
                                <w:spacing w:val="-4"/>
                                <w:sz w:val="24"/>
                                <w:szCs w:val="24"/>
                                <w:rtl/>
                              </w:rPr>
                              <w:t>שבג</w:t>
                            </w:r>
                            <w:r w:rsidRPr="00D20A2B">
                              <w:rPr>
                                <w:rFonts w:cs="Tahoma"/>
                                <w:color w:val="0B5294"/>
                                <w:spacing w:val="-4"/>
                                <w:sz w:val="24"/>
                                <w:szCs w:val="24"/>
                                <w:rtl/>
                              </w:rPr>
                              <w:t>"</w:t>
                            </w:r>
                            <w:r w:rsidRPr="00D20A2B">
                              <w:rPr>
                                <w:rFonts w:cs="Tahoma" w:hint="eastAsia"/>
                                <w:color w:val="0B5294"/>
                                <w:spacing w:val="-4"/>
                                <w:sz w:val="24"/>
                                <w:szCs w:val="24"/>
                                <w:rtl/>
                              </w:rPr>
                              <w:t>ץ</w:t>
                            </w:r>
                            <w:r w:rsidRPr="00D20A2B">
                              <w:rPr>
                                <w:rFonts w:cs="Tahoma"/>
                                <w:color w:val="0B5294"/>
                                <w:spacing w:val="-4"/>
                                <w:sz w:val="24"/>
                                <w:szCs w:val="24"/>
                                <w:rtl/>
                              </w:rPr>
                              <w:t xml:space="preserve"> </w:t>
                            </w:r>
                            <w:r w:rsidRPr="00D20A2B">
                              <w:rPr>
                                <w:rFonts w:cs="Tahoma" w:hint="eastAsia"/>
                                <w:color w:val="0B5294"/>
                                <w:spacing w:val="-4"/>
                                <w:sz w:val="24"/>
                                <w:szCs w:val="24"/>
                                <w:rtl/>
                              </w:rPr>
                              <w:t>קבע</w:t>
                            </w:r>
                            <w:r w:rsidRPr="00D20A2B">
                              <w:rPr>
                                <w:rFonts w:cs="Tahoma"/>
                                <w:color w:val="0B5294"/>
                                <w:spacing w:val="-4"/>
                                <w:sz w:val="24"/>
                                <w:szCs w:val="24"/>
                                <w:rtl/>
                              </w:rPr>
                              <w:t xml:space="preserve"> </w:t>
                            </w:r>
                            <w:r w:rsidRPr="00D20A2B">
                              <w:rPr>
                                <w:rFonts w:cs="Tahoma" w:hint="eastAsia"/>
                                <w:color w:val="0B5294"/>
                                <w:spacing w:val="-4"/>
                                <w:sz w:val="24"/>
                                <w:szCs w:val="24"/>
                                <w:rtl/>
                              </w:rPr>
                              <w:t>כי</w:t>
                            </w:r>
                            <w:r w:rsidRPr="00D20A2B">
                              <w:rPr>
                                <w:rFonts w:cs="Tahoma"/>
                                <w:color w:val="0B5294"/>
                                <w:spacing w:val="-4"/>
                                <w:sz w:val="24"/>
                                <w:szCs w:val="24"/>
                                <w:rtl/>
                              </w:rPr>
                              <w:t xml:space="preserve"> "</w:t>
                            </w:r>
                            <w:r w:rsidRPr="00D20A2B">
                              <w:rPr>
                                <w:rFonts w:cs="Tahoma" w:hint="eastAsia"/>
                                <w:color w:val="0B5294"/>
                                <w:spacing w:val="-4"/>
                                <w:sz w:val="24"/>
                                <w:szCs w:val="24"/>
                                <w:rtl/>
                              </w:rPr>
                              <w:t>מקום</w:t>
                            </w:r>
                            <w:r w:rsidRPr="00D20A2B">
                              <w:rPr>
                                <w:rFonts w:cs="Tahoma"/>
                                <w:color w:val="0B5294"/>
                                <w:spacing w:val="-4"/>
                                <w:sz w:val="24"/>
                                <w:szCs w:val="24"/>
                                <w:rtl/>
                              </w:rPr>
                              <w:t xml:space="preserve"> </w:t>
                            </w:r>
                            <w:r w:rsidRPr="00D20A2B">
                              <w:rPr>
                                <w:rFonts w:cs="Tahoma" w:hint="eastAsia"/>
                                <w:color w:val="0B5294"/>
                                <w:spacing w:val="-4"/>
                                <w:sz w:val="24"/>
                                <w:szCs w:val="24"/>
                                <w:rtl/>
                              </w:rPr>
                              <w:t>בו</w:t>
                            </w:r>
                            <w:r w:rsidRPr="00D20A2B">
                              <w:rPr>
                                <w:rFonts w:cs="Tahoma"/>
                                <w:color w:val="0B5294"/>
                                <w:spacing w:val="-4"/>
                                <w:sz w:val="24"/>
                                <w:szCs w:val="24"/>
                                <w:rtl/>
                              </w:rPr>
                              <w:t xml:space="preserve"> </w:t>
                            </w:r>
                            <w:r w:rsidRPr="00D20A2B">
                              <w:rPr>
                                <w:rFonts w:cs="Tahoma" w:hint="eastAsia"/>
                                <w:color w:val="0B5294"/>
                                <w:spacing w:val="-4"/>
                                <w:sz w:val="24"/>
                                <w:szCs w:val="24"/>
                                <w:rtl/>
                              </w:rPr>
                              <w:t>מטיל</w:t>
                            </w:r>
                            <w:r w:rsidRPr="00D20A2B">
                              <w:rPr>
                                <w:rFonts w:cs="Tahoma"/>
                                <w:color w:val="0B5294"/>
                                <w:spacing w:val="-4"/>
                                <w:sz w:val="24"/>
                                <w:szCs w:val="24"/>
                                <w:rtl/>
                              </w:rPr>
                              <w:t xml:space="preserve"> </w:t>
                            </w:r>
                            <w:r w:rsidRPr="00D20A2B">
                              <w:rPr>
                                <w:rFonts w:cs="Tahoma" w:hint="eastAsia"/>
                                <w:color w:val="0B5294"/>
                                <w:spacing w:val="-4"/>
                                <w:sz w:val="24"/>
                                <w:szCs w:val="24"/>
                                <w:rtl/>
                              </w:rPr>
                              <w:t>החוק</w:t>
                            </w:r>
                            <w:r w:rsidRPr="00D20A2B">
                              <w:rPr>
                                <w:rFonts w:cs="Tahoma"/>
                                <w:color w:val="0B5294"/>
                                <w:spacing w:val="-4"/>
                                <w:sz w:val="24"/>
                                <w:szCs w:val="24"/>
                                <w:rtl/>
                              </w:rPr>
                              <w:t xml:space="preserve"> </w:t>
                            </w:r>
                            <w:r w:rsidRPr="00D20A2B">
                              <w:rPr>
                                <w:rFonts w:cs="Tahoma" w:hint="eastAsia"/>
                                <w:color w:val="0B5294"/>
                                <w:spacing w:val="-4"/>
                                <w:sz w:val="24"/>
                                <w:szCs w:val="24"/>
                                <w:rtl/>
                              </w:rPr>
                              <w:t>חובה</w:t>
                            </w:r>
                            <w:r w:rsidRPr="00D20A2B">
                              <w:rPr>
                                <w:rFonts w:cs="Tahoma"/>
                                <w:color w:val="0B5294"/>
                                <w:spacing w:val="-4"/>
                                <w:sz w:val="24"/>
                                <w:szCs w:val="24"/>
                                <w:rtl/>
                              </w:rPr>
                              <w:t xml:space="preserve"> </w:t>
                            </w:r>
                            <w:r w:rsidRPr="00D20A2B">
                              <w:rPr>
                                <w:rFonts w:cs="Tahoma" w:hint="eastAsia"/>
                                <w:color w:val="0B5294"/>
                                <w:spacing w:val="-4"/>
                                <w:sz w:val="24"/>
                                <w:szCs w:val="24"/>
                                <w:rtl/>
                              </w:rPr>
                              <w:t>מהותית</w:t>
                            </w:r>
                            <w:r w:rsidRPr="00D20A2B">
                              <w:rPr>
                                <w:rFonts w:cs="Tahoma"/>
                                <w:color w:val="0B5294"/>
                                <w:spacing w:val="-4"/>
                                <w:sz w:val="24"/>
                                <w:szCs w:val="24"/>
                                <w:rtl/>
                              </w:rPr>
                              <w:t xml:space="preserve"> </w:t>
                            </w:r>
                            <w:r w:rsidRPr="00D20A2B">
                              <w:rPr>
                                <w:rFonts w:cs="Tahoma" w:hint="eastAsia"/>
                                <w:color w:val="0B5294"/>
                                <w:spacing w:val="-4"/>
                                <w:sz w:val="24"/>
                                <w:szCs w:val="24"/>
                                <w:rtl/>
                              </w:rPr>
                              <w:t>עליה</w:t>
                            </w:r>
                            <w:r w:rsidRPr="00D20A2B">
                              <w:rPr>
                                <w:rFonts w:cs="Tahoma"/>
                                <w:color w:val="0B5294"/>
                                <w:spacing w:val="-4"/>
                                <w:sz w:val="24"/>
                                <w:szCs w:val="24"/>
                                <w:rtl/>
                              </w:rPr>
                              <w:t xml:space="preserve">, </w:t>
                            </w:r>
                            <w:r w:rsidRPr="00D20A2B">
                              <w:rPr>
                                <w:rFonts w:cs="Tahoma" w:hint="eastAsia"/>
                                <w:color w:val="0B5294"/>
                                <w:spacing w:val="-4"/>
                                <w:sz w:val="24"/>
                                <w:szCs w:val="24"/>
                                <w:rtl/>
                              </w:rPr>
                              <w:t>לא</w:t>
                            </w:r>
                            <w:r w:rsidRPr="00D20A2B">
                              <w:rPr>
                                <w:rFonts w:cs="Tahoma"/>
                                <w:color w:val="0B5294"/>
                                <w:spacing w:val="-4"/>
                                <w:sz w:val="24"/>
                                <w:szCs w:val="24"/>
                                <w:rtl/>
                              </w:rPr>
                              <w:t xml:space="preserve"> </w:t>
                            </w:r>
                            <w:r w:rsidRPr="00D20A2B">
                              <w:rPr>
                                <w:rFonts w:cs="Tahoma" w:hint="eastAsia"/>
                                <w:color w:val="0B5294"/>
                                <w:spacing w:val="-4"/>
                                <w:sz w:val="24"/>
                                <w:szCs w:val="24"/>
                                <w:rtl/>
                              </w:rPr>
                              <w:t>תישמע</w:t>
                            </w:r>
                            <w:r w:rsidRPr="00D20A2B">
                              <w:rPr>
                                <w:rFonts w:cs="Tahoma"/>
                                <w:color w:val="0B5294"/>
                                <w:spacing w:val="-4"/>
                                <w:sz w:val="24"/>
                                <w:szCs w:val="24"/>
                                <w:rtl/>
                              </w:rPr>
                              <w:t xml:space="preserve"> </w:t>
                            </w:r>
                            <w:r w:rsidRPr="00D20A2B">
                              <w:rPr>
                                <w:rFonts w:cs="Tahoma" w:hint="eastAsia"/>
                                <w:color w:val="0B5294"/>
                                <w:spacing w:val="-4"/>
                                <w:sz w:val="24"/>
                                <w:szCs w:val="24"/>
                                <w:rtl/>
                              </w:rPr>
                              <w:t>המדינה</w:t>
                            </w:r>
                            <w:r w:rsidRPr="00D20A2B">
                              <w:rPr>
                                <w:rFonts w:cs="Tahoma"/>
                                <w:color w:val="0B5294"/>
                                <w:spacing w:val="-4"/>
                                <w:sz w:val="24"/>
                                <w:szCs w:val="24"/>
                                <w:rtl/>
                              </w:rPr>
                              <w:t xml:space="preserve"> </w:t>
                            </w:r>
                            <w:r w:rsidRPr="00D20A2B">
                              <w:rPr>
                                <w:rFonts w:cs="Tahoma" w:hint="eastAsia"/>
                                <w:color w:val="0B5294"/>
                                <w:spacing w:val="-4"/>
                                <w:sz w:val="24"/>
                                <w:szCs w:val="24"/>
                                <w:rtl/>
                              </w:rPr>
                              <w:t>בטענה</w:t>
                            </w:r>
                            <w:r w:rsidRPr="00D20A2B">
                              <w:rPr>
                                <w:rFonts w:cs="Tahoma"/>
                                <w:color w:val="0B5294"/>
                                <w:spacing w:val="-4"/>
                                <w:sz w:val="24"/>
                                <w:szCs w:val="24"/>
                                <w:rtl/>
                              </w:rPr>
                              <w:t xml:space="preserve"> </w:t>
                            </w:r>
                            <w:r w:rsidRPr="00D20A2B">
                              <w:rPr>
                                <w:rFonts w:cs="Tahoma" w:hint="eastAsia"/>
                                <w:color w:val="0B5294"/>
                                <w:spacing w:val="-4"/>
                                <w:sz w:val="24"/>
                                <w:szCs w:val="24"/>
                                <w:rtl/>
                              </w:rPr>
                              <w:t>של</w:t>
                            </w:r>
                            <w:r w:rsidRPr="00D20A2B">
                              <w:rPr>
                                <w:rFonts w:cs="Tahoma"/>
                                <w:color w:val="0B5294"/>
                                <w:spacing w:val="-4"/>
                                <w:sz w:val="24"/>
                                <w:szCs w:val="24"/>
                                <w:rtl/>
                              </w:rPr>
                              <w:t xml:space="preserve"> </w:t>
                            </w:r>
                            <w:r w:rsidRPr="00D20A2B">
                              <w:rPr>
                                <w:rFonts w:cs="Tahoma" w:hint="eastAsia"/>
                                <w:color w:val="0B5294"/>
                                <w:spacing w:val="-4"/>
                                <w:sz w:val="24"/>
                                <w:szCs w:val="24"/>
                                <w:rtl/>
                              </w:rPr>
                              <w:t>היעדר</w:t>
                            </w:r>
                            <w:r w:rsidRPr="00D20A2B">
                              <w:rPr>
                                <w:rFonts w:cs="Tahoma"/>
                                <w:color w:val="0B5294"/>
                                <w:spacing w:val="-4"/>
                                <w:sz w:val="24"/>
                                <w:szCs w:val="24"/>
                                <w:rtl/>
                              </w:rPr>
                              <w:t xml:space="preserve"> </w:t>
                            </w:r>
                            <w:r w:rsidRPr="00D20A2B">
                              <w:rPr>
                                <w:rFonts w:cs="Tahoma" w:hint="eastAsia"/>
                                <w:color w:val="0B5294"/>
                                <w:spacing w:val="-4"/>
                                <w:sz w:val="24"/>
                                <w:szCs w:val="24"/>
                                <w:rtl/>
                              </w:rPr>
                              <w:t>תקציב</w:t>
                            </w:r>
                            <w:r w:rsidRPr="00D20A2B">
                              <w:rPr>
                                <w:rFonts w:cs="Tahoma"/>
                                <w:color w:val="0B5294"/>
                                <w:spacing w:val="-4"/>
                                <w:sz w:val="24"/>
                                <w:szCs w:val="24"/>
                                <w:rtl/>
                              </w:rPr>
                              <w:t>"</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57996765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4296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4928"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2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42411"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D20A2B">
                        <w:rPr>
                          <w:rFonts w:cs="Tahoma" w:hint="eastAsia"/>
                          <w:color w:val="0B5294"/>
                          <w:spacing w:val="-4"/>
                          <w:sz w:val="24"/>
                          <w:szCs w:val="24"/>
                          <w:rtl/>
                        </w:rPr>
                        <w:t>מתברר</w:t>
                      </w:r>
                      <w:r w:rsidRPr="00D20A2B">
                        <w:rPr>
                          <w:rFonts w:cs="Tahoma"/>
                          <w:color w:val="0B5294"/>
                          <w:spacing w:val="-4"/>
                          <w:sz w:val="24"/>
                          <w:szCs w:val="24"/>
                          <w:rtl/>
                        </w:rPr>
                        <w:t xml:space="preserve"> </w:t>
                      </w:r>
                      <w:r w:rsidRPr="00D20A2B">
                        <w:rPr>
                          <w:rFonts w:cs="Tahoma" w:hint="eastAsia"/>
                          <w:color w:val="0B5294"/>
                          <w:spacing w:val="-4"/>
                          <w:sz w:val="24"/>
                          <w:szCs w:val="24"/>
                          <w:rtl/>
                        </w:rPr>
                        <w:t>שאחת</w:t>
                      </w:r>
                      <w:r w:rsidRPr="00D20A2B">
                        <w:rPr>
                          <w:rFonts w:cs="Tahoma"/>
                          <w:color w:val="0B5294"/>
                          <w:spacing w:val="-4"/>
                          <w:sz w:val="24"/>
                          <w:szCs w:val="24"/>
                          <w:rtl/>
                        </w:rPr>
                        <w:t xml:space="preserve"> </w:t>
                      </w:r>
                      <w:r w:rsidRPr="00D20A2B">
                        <w:rPr>
                          <w:rFonts w:cs="Tahoma" w:hint="eastAsia"/>
                          <w:color w:val="0B5294"/>
                          <w:spacing w:val="-4"/>
                          <w:sz w:val="24"/>
                          <w:szCs w:val="24"/>
                          <w:rtl/>
                        </w:rPr>
                        <w:t>הסיבות</w:t>
                      </w:r>
                      <w:r w:rsidRPr="00D20A2B">
                        <w:rPr>
                          <w:rFonts w:cs="Tahoma"/>
                          <w:color w:val="0B5294"/>
                          <w:spacing w:val="-4"/>
                          <w:sz w:val="24"/>
                          <w:szCs w:val="24"/>
                          <w:rtl/>
                        </w:rPr>
                        <w:t xml:space="preserve"> </w:t>
                      </w:r>
                      <w:r w:rsidRPr="00D20A2B">
                        <w:rPr>
                          <w:rFonts w:cs="Tahoma" w:hint="eastAsia"/>
                          <w:color w:val="0B5294"/>
                          <w:spacing w:val="-4"/>
                          <w:sz w:val="24"/>
                          <w:szCs w:val="24"/>
                          <w:rtl/>
                        </w:rPr>
                        <w:t>העיקריות</w:t>
                      </w:r>
                      <w:r w:rsidRPr="00D20A2B">
                        <w:rPr>
                          <w:rFonts w:cs="Tahoma"/>
                          <w:color w:val="0B5294"/>
                          <w:spacing w:val="-4"/>
                          <w:sz w:val="24"/>
                          <w:szCs w:val="24"/>
                          <w:rtl/>
                        </w:rPr>
                        <w:t xml:space="preserve"> </w:t>
                      </w:r>
                      <w:r w:rsidRPr="00D20A2B">
                        <w:rPr>
                          <w:rFonts w:cs="Tahoma" w:hint="eastAsia"/>
                          <w:color w:val="0B5294"/>
                          <w:spacing w:val="-4"/>
                          <w:sz w:val="24"/>
                          <w:szCs w:val="24"/>
                          <w:rtl/>
                        </w:rPr>
                        <w:t>לאי</w:t>
                      </w:r>
                      <w:r w:rsidRPr="00D20A2B">
                        <w:rPr>
                          <w:rFonts w:cs="Tahoma"/>
                          <w:color w:val="0B5294"/>
                          <w:spacing w:val="-4"/>
                          <w:sz w:val="24"/>
                          <w:szCs w:val="24"/>
                          <w:rtl/>
                        </w:rPr>
                        <w:t>-</w:t>
                      </w:r>
                      <w:r w:rsidRPr="00D20A2B">
                        <w:rPr>
                          <w:rFonts w:cs="Tahoma" w:hint="eastAsia"/>
                          <w:color w:val="0B5294"/>
                          <w:spacing w:val="-4"/>
                          <w:sz w:val="24"/>
                          <w:szCs w:val="24"/>
                          <w:rtl/>
                        </w:rPr>
                        <w:t>שמיעתם</w:t>
                      </w:r>
                      <w:r w:rsidRPr="00D20A2B">
                        <w:rPr>
                          <w:rFonts w:cs="Tahoma"/>
                          <w:color w:val="0B5294"/>
                          <w:spacing w:val="-4"/>
                          <w:sz w:val="24"/>
                          <w:szCs w:val="24"/>
                          <w:rtl/>
                        </w:rPr>
                        <w:t xml:space="preserve"> </w:t>
                      </w:r>
                      <w:r w:rsidRPr="00D20A2B">
                        <w:rPr>
                          <w:rFonts w:cs="Tahoma" w:hint="eastAsia"/>
                          <w:color w:val="0B5294"/>
                          <w:spacing w:val="-4"/>
                          <w:sz w:val="24"/>
                          <w:szCs w:val="24"/>
                          <w:rtl/>
                        </w:rPr>
                        <w:t>של</w:t>
                      </w:r>
                      <w:r w:rsidRPr="00D20A2B">
                        <w:rPr>
                          <w:rFonts w:cs="Tahoma"/>
                          <w:color w:val="0B5294"/>
                          <w:spacing w:val="-4"/>
                          <w:sz w:val="24"/>
                          <w:szCs w:val="24"/>
                          <w:rtl/>
                        </w:rPr>
                        <w:t xml:space="preserve"> </w:t>
                      </w:r>
                      <w:r w:rsidRPr="00D20A2B">
                        <w:rPr>
                          <w:rFonts w:cs="Tahoma" w:hint="eastAsia"/>
                          <w:color w:val="0B5294"/>
                          <w:spacing w:val="-4"/>
                          <w:sz w:val="24"/>
                          <w:szCs w:val="24"/>
                          <w:rtl/>
                        </w:rPr>
                        <w:t>אנשים</w:t>
                      </w:r>
                      <w:r w:rsidRPr="00D20A2B">
                        <w:rPr>
                          <w:rFonts w:cs="Tahoma"/>
                          <w:color w:val="0B5294"/>
                          <w:spacing w:val="-4"/>
                          <w:sz w:val="24"/>
                          <w:szCs w:val="24"/>
                          <w:rtl/>
                        </w:rPr>
                        <w:t xml:space="preserve"> </w:t>
                      </w:r>
                      <w:r w:rsidRPr="00D20A2B">
                        <w:rPr>
                          <w:rFonts w:cs="Tahoma" w:hint="eastAsia"/>
                          <w:color w:val="0B5294"/>
                          <w:spacing w:val="-4"/>
                          <w:sz w:val="24"/>
                          <w:szCs w:val="24"/>
                          <w:rtl/>
                        </w:rPr>
                        <w:t>עם</w:t>
                      </w:r>
                      <w:r w:rsidRPr="00D20A2B">
                        <w:rPr>
                          <w:rFonts w:cs="Tahoma"/>
                          <w:color w:val="0B5294"/>
                          <w:spacing w:val="-4"/>
                          <w:sz w:val="24"/>
                          <w:szCs w:val="24"/>
                          <w:rtl/>
                        </w:rPr>
                        <w:t xml:space="preserve"> </w:t>
                      </w:r>
                      <w:r w:rsidRPr="00D20A2B">
                        <w:rPr>
                          <w:rFonts w:cs="Tahoma" w:hint="eastAsia"/>
                          <w:color w:val="0B5294"/>
                          <w:spacing w:val="-4"/>
                          <w:sz w:val="24"/>
                          <w:szCs w:val="24"/>
                          <w:rtl/>
                        </w:rPr>
                        <w:t>מוגבלות</w:t>
                      </w:r>
                      <w:r w:rsidRPr="00D20A2B">
                        <w:rPr>
                          <w:rFonts w:cs="Tahoma"/>
                          <w:color w:val="0B5294"/>
                          <w:spacing w:val="-4"/>
                          <w:sz w:val="24"/>
                          <w:szCs w:val="24"/>
                          <w:rtl/>
                        </w:rPr>
                        <w:t xml:space="preserve"> </w:t>
                      </w:r>
                      <w:r w:rsidRPr="00D20A2B">
                        <w:rPr>
                          <w:rFonts w:cs="Tahoma" w:hint="eastAsia"/>
                          <w:color w:val="0B5294"/>
                          <w:spacing w:val="-4"/>
                          <w:sz w:val="24"/>
                          <w:szCs w:val="24"/>
                          <w:rtl/>
                        </w:rPr>
                        <w:t>בהליכים</w:t>
                      </w:r>
                      <w:r w:rsidRPr="00D20A2B">
                        <w:rPr>
                          <w:rFonts w:cs="Tahoma"/>
                          <w:color w:val="0B5294"/>
                          <w:spacing w:val="-4"/>
                          <w:sz w:val="24"/>
                          <w:szCs w:val="24"/>
                          <w:rtl/>
                        </w:rPr>
                        <w:t xml:space="preserve"> </w:t>
                      </w:r>
                      <w:r w:rsidRPr="00D20A2B">
                        <w:rPr>
                          <w:rFonts w:cs="Tahoma" w:hint="eastAsia"/>
                          <w:color w:val="0B5294"/>
                          <w:spacing w:val="-4"/>
                          <w:sz w:val="24"/>
                          <w:szCs w:val="24"/>
                          <w:rtl/>
                        </w:rPr>
                        <w:t>המשפטיים</w:t>
                      </w:r>
                      <w:r w:rsidRPr="00D20A2B">
                        <w:rPr>
                          <w:rFonts w:cs="Tahoma"/>
                          <w:color w:val="0B5294"/>
                          <w:spacing w:val="-4"/>
                          <w:sz w:val="24"/>
                          <w:szCs w:val="24"/>
                          <w:rtl/>
                        </w:rPr>
                        <w:t xml:space="preserve"> </w:t>
                      </w:r>
                      <w:r w:rsidRPr="00D20A2B">
                        <w:rPr>
                          <w:rFonts w:cs="Tahoma" w:hint="eastAsia"/>
                          <w:color w:val="0B5294"/>
                          <w:spacing w:val="-4"/>
                          <w:sz w:val="24"/>
                          <w:szCs w:val="24"/>
                          <w:rtl/>
                        </w:rPr>
                        <w:t>למינוי</w:t>
                      </w:r>
                      <w:r w:rsidRPr="00D20A2B">
                        <w:rPr>
                          <w:rFonts w:cs="Tahoma"/>
                          <w:color w:val="0B5294"/>
                          <w:spacing w:val="-4"/>
                          <w:sz w:val="24"/>
                          <w:szCs w:val="24"/>
                          <w:rtl/>
                        </w:rPr>
                        <w:t xml:space="preserve"> </w:t>
                      </w:r>
                      <w:r w:rsidRPr="00D20A2B">
                        <w:rPr>
                          <w:rFonts w:cs="Tahoma" w:hint="eastAsia"/>
                          <w:color w:val="0B5294"/>
                          <w:spacing w:val="-4"/>
                          <w:sz w:val="24"/>
                          <w:szCs w:val="24"/>
                          <w:rtl/>
                        </w:rPr>
                        <w:t>אפוטרופוסים</w:t>
                      </w:r>
                      <w:r w:rsidRPr="00D20A2B">
                        <w:rPr>
                          <w:rFonts w:cs="Tahoma"/>
                          <w:color w:val="0B5294"/>
                          <w:spacing w:val="-4"/>
                          <w:sz w:val="24"/>
                          <w:szCs w:val="24"/>
                          <w:rtl/>
                        </w:rPr>
                        <w:t xml:space="preserve"> </w:t>
                      </w:r>
                      <w:r w:rsidRPr="00D20A2B">
                        <w:rPr>
                          <w:rFonts w:cs="Tahoma" w:hint="eastAsia"/>
                          <w:color w:val="0B5294"/>
                          <w:spacing w:val="-4"/>
                          <w:sz w:val="24"/>
                          <w:szCs w:val="24"/>
                          <w:rtl/>
                        </w:rPr>
                        <w:t>היא</w:t>
                      </w:r>
                      <w:r w:rsidRPr="00D20A2B">
                        <w:rPr>
                          <w:rFonts w:cs="Tahoma"/>
                          <w:color w:val="0B5294"/>
                          <w:spacing w:val="-4"/>
                          <w:sz w:val="24"/>
                          <w:szCs w:val="24"/>
                          <w:rtl/>
                        </w:rPr>
                        <w:t xml:space="preserve"> </w:t>
                      </w:r>
                      <w:r w:rsidRPr="00D20A2B">
                        <w:rPr>
                          <w:rFonts w:cs="Tahoma" w:hint="eastAsia"/>
                          <w:color w:val="0B5294"/>
                          <w:spacing w:val="-4"/>
                          <w:sz w:val="24"/>
                          <w:szCs w:val="24"/>
                          <w:rtl/>
                        </w:rPr>
                        <w:t>תקציב</w:t>
                      </w:r>
                      <w:r w:rsidRPr="00D20A2B">
                        <w:rPr>
                          <w:rFonts w:cs="Tahoma"/>
                          <w:color w:val="0B5294"/>
                          <w:spacing w:val="-4"/>
                          <w:sz w:val="24"/>
                          <w:szCs w:val="24"/>
                          <w:rtl/>
                        </w:rPr>
                        <w:t xml:space="preserve"> </w:t>
                      </w:r>
                      <w:r w:rsidRPr="00D20A2B">
                        <w:rPr>
                          <w:rFonts w:cs="Tahoma" w:hint="eastAsia"/>
                          <w:color w:val="0B5294"/>
                          <w:spacing w:val="-4"/>
                          <w:sz w:val="24"/>
                          <w:szCs w:val="24"/>
                          <w:rtl/>
                        </w:rPr>
                        <w:t>חסר</w:t>
                      </w:r>
                      <w:r w:rsidRPr="00D20A2B">
                        <w:rPr>
                          <w:rFonts w:cs="Tahoma"/>
                          <w:color w:val="0B5294"/>
                          <w:spacing w:val="-4"/>
                          <w:sz w:val="24"/>
                          <w:szCs w:val="24"/>
                          <w:rtl/>
                        </w:rPr>
                        <w:t xml:space="preserve">, </w:t>
                      </w:r>
                      <w:r w:rsidRPr="00D20A2B">
                        <w:rPr>
                          <w:rFonts w:cs="Tahoma" w:hint="eastAsia"/>
                          <w:color w:val="0B5294"/>
                          <w:spacing w:val="-4"/>
                          <w:sz w:val="24"/>
                          <w:szCs w:val="24"/>
                          <w:rtl/>
                        </w:rPr>
                        <w:t>הגם</w:t>
                      </w:r>
                      <w:r w:rsidRPr="00D20A2B">
                        <w:rPr>
                          <w:rFonts w:cs="Tahoma"/>
                          <w:color w:val="0B5294"/>
                          <w:spacing w:val="-4"/>
                          <w:sz w:val="24"/>
                          <w:szCs w:val="24"/>
                          <w:rtl/>
                        </w:rPr>
                        <w:t xml:space="preserve"> </w:t>
                      </w:r>
                      <w:r w:rsidRPr="00D20A2B">
                        <w:rPr>
                          <w:rFonts w:cs="Tahoma" w:hint="eastAsia"/>
                          <w:color w:val="0B5294"/>
                          <w:spacing w:val="-4"/>
                          <w:sz w:val="24"/>
                          <w:szCs w:val="24"/>
                          <w:rtl/>
                        </w:rPr>
                        <w:t>שבג</w:t>
                      </w:r>
                      <w:r w:rsidRPr="00D20A2B">
                        <w:rPr>
                          <w:rFonts w:cs="Tahoma"/>
                          <w:color w:val="0B5294"/>
                          <w:spacing w:val="-4"/>
                          <w:sz w:val="24"/>
                          <w:szCs w:val="24"/>
                          <w:rtl/>
                        </w:rPr>
                        <w:t>"</w:t>
                      </w:r>
                      <w:r w:rsidRPr="00D20A2B">
                        <w:rPr>
                          <w:rFonts w:cs="Tahoma" w:hint="eastAsia"/>
                          <w:color w:val="0B5294"/>
                          <w:spacing w:val="-4"/>
                          <w:sz w:val="24"/>
                          <w:szCs w:val="24"/>
                          <w:rtl/>
                        </w:rPr>
                        <w:t>ץ</w:t>
                      </w:r>
                      <w:r w:rsidRPr="00D20A2B">
                        <w:rPr>
                          <w:rFonts w:cs="Tahoma"/>
                          <w:color w:val="0B5294"/>
                          <w:spacing w:val="-4"/>
                          <w:sz w:val="24"/>
                          <w:szCs w:val="24"/>
                          <w:rtl/>
                        </w:rPr>
                        <w:t xml:space="preserve"> </w:t>
                      </w:r>
                      <w:r w:rsidRPr="00D20A2B">
                        <w:rPr>
                          <w:rFonts w:cs="Tahoma" w:hint="eastAsia"/>
                          <w:color w:val="0B5294"/>
                          <w:spacing w:val="-4"/>
                          <w:sz w:val="24"/>
                          <w:szCs w:val="24"/>
                          <w:rtl/>
                        </w:rPr>
                        <w:t>קבע</w:t>
                      </w:r>
                      <w:r w:rsidRPr="00D20A2B">
                        <w:rPr>
                          <w:rFonts w:cs="Tahoma"/>
                          <w:color w:val="0B5294"/>
                          <w:spacing w:val="-4"/>
                          <w:sz w:val="24"/>
                          <w:szCs w:val="24"/>
                          <w:rtl/>
                        </w:rPr>
                        <w:t xml:space="preserve"> </w:t>
                      </w:r>
                      <w:r w:rsidRPr="00D20A2B">
                        <w:rPr>
                          <w:rFonts w:cs="Tahoma" w:hint="eastAsia"/>
                          <w:color w:val="0B5294"/>
                          <w:spacing w:val="-4"/>
                          <w:sz w:val="24"/>
                          <w:szCs w:val="24"/>
                          <w:rtl/>
                        </w:rPr>
                        <w:t>כי</w:t>
                      </w:r>
                      <w:r w:rsidRPr="00D20A2B">
                        <w:rPr>
                          <w:rFonts w:cs="Tahoma"/>
                          <w:color w:val="0B5294"/>
                          <w:spacing w:val="-4"/>
                          <w:sz w:val="24"/>
                          <w:szCs w:val="24"/>
                          <w:rtl/>
                        </w:rPr>
                        <w:t xml:space="preserve"> "</w:t>
                      </w:r>
                      <w:r w:rsidRPr="00D20A2B">
                        <w:rPr>
                          <w:rFonts w:cs="Tahoma" w:hint="eastAsia"/>
                          <w:color w:val="0B5294"/>
                          <w:spacing w:val="-4"/>
                          <w:sz w:val="24"/>
                          <w:szCs w:val="24"/>
                          <w:rtl/>
                        </w:rPr>
                        <w:t>מקום</w:t>
                      </w:r>
                      <w:r w:rsidRPr="00D20A2B">
                        <w:rPr>
                          <w:rFonts w:cs="Tahoma"/>
                          <w:color w:val="0B5294"/>
                          <w:spacing w:val="-4"/>
                          <w:sz w:val="24"/>
                          <w:szCs w:val="24"/>
                          <w:rtl/>
                        </w:rPr>
                        <w:t xml:space="preserve"> </w:t>
                      </w:r>
                      <w:r w:rsidRPr="00D20A2B">
                        <w:rPr>
                          <w:rFonts w:cs="Tahoma" w:hint="eastAsia"/>
                          <w:color w:val="0B5294"/>
                          <w:spacing w:val="-4"/>
                          <w:sz w:val="24"/>
                          <w:szCs w:val="24"/>
                          <w:rtl/>
                        </w:rPr>
                        <w:t>בו</w:t>
                      </w:r>
                      <w:r w:rsidRPr="00D20A2B">
                        <w:rPr>
                          <w:rFonts w:cs="Tahoma"/>
                          <w:color w:val="0B5294"/>
                          <w:spacing w:val="-4"/>
                          <w:sz w:val="24"/>
                          <w:szCs w:val="24"/>
                          <w:rtl/>
                        </w:rPr>
                        <w:t xml:space="preserve"> </w:t>
                      </w:r>
                      <w:r w:rsidRPr="00D20A2B">
                        <w:rPr>
                          <w:rFonts w:cs="Tahoma" w:hint="eastAsia"/>
                          <w:color w:val="0B5294"/>
                          <w:spacing w:val="-4"/>
                          <w:sz w:val="24"/>
                          <w:szCs w:val="24"/>
                          <w:rtl/>
                        </w:rPr>
                        <w:t>מטיל</w:t>
                      </w:r>
                      <w:r w:rsidRPr="00D20A2B">
                        <w:rPr>
                          <w:rFonts w:cs="Tahoma"/>
                          <w:color w:val="0B5294"/>
                          <w:spacing w:val="-4"/>
                          <w:sz w:val="24"/>
                          <w:szCs w:val="24"/>
                          <w:rtl/>
                        </w:rPr>
                        <w:t xml:space="preserve"> </w:t>
                      </w:r>
                      <w:r w:rsidRPr="00D20A2B">
                        <w:rPr>
                          <w:rFonts w:cs="Tahoma" w:hint="eastAsia"/>
                          <w:color w:val="0B5294"/>
                          <w:spacing w:val="-4"/>
                          <w:sz w:val="24"/>
                          <w:szCs w:val="24"/>
                          <w:rtl/>
                        </w:rPr>
                        <w:t>החוק</w:t>
                      </w:r>
                      <w:r w:rsidRPr="00D20A2B">
                        <w:rPr>
                          <w:rFonts w:cs="Tahoma"/>
                          <w:color w:val="0B5294"/>
                          <w:spacing w:val="-4"/>
                          <w:sz w:val="24"/>
                          <w:szCs w:val="24"/>
                          <w:rtl/>
                        </w:rPr>
                        <w:t xml:space="preserve"> </w:t>
                      </w:r>
                      <w:r w:rsidRPr="00D20A2B">
                        <w:rPr>
                          <w:rFonts w:cs="Tahoma" w:hint="eastAsia"/>
                          <w:color w:val="0B5294"/>
                          <w:spacing w:val="-4"/>
                          <w:sz w:val="24"/>
                          <w:szCs w:val="24"/>
                          <w:rtl/>
                        </w:rPr>
                        <w:t>חובה</w:t>
                      </w:r>
                      <w:r w:rsidRPr="00D20A2B">
                        <w:rPr>
                          <w:rFonts w:cs="Tahoma"/>
                          <w:color w:val="0B5294"/>
                          <w:spacing w:val="-4"/>
                          <w:sz w:val="24"/>
                          <w:szCs w:val="24"/>
                          <w:rtl/>
                        </w:rPr>
                        <w:t xml:space="preserve"> </w:t>
                      </w:r>
                      <w:r w:rsidRPr="00D20A2B">
                        <w:rPr>
                          <w:rFonts w:cs="Tahoma" w:hint="eastAsia"/>
                          <w:color w:val="0B5294"/>
                          <w:spacing w:val="-4"/>
                          <w:sz w:val="24"/>
                          <w:szCs w:val="24"/>
                          <w:rtl/>
                        </w:rPr>
                        <w:t>מהותית</w:t>
                      </w:r>
                      <w:r w:rsidRPr="00D20A2B">
                        <w:rPr>
                          <w:rFonts w:cs="Tahoma"/>
                          <w:color w:val="0B5294"/>
                          <w:spacing w:val="-4"/>
                          <w:sz w:val="24"/>
                          <w:szCs w:val="24"/>
                          <w:rtl/>
                        </w:rPr>
                        <w:t xml:space="preserve"> </w:t>
                      </w:r>
                      <w:r w:rsidRPr="00D20A2B">
                        <w:rPr>
                          <w:rFonts w:cs="Tahoma" w:hint="eastAsia"/>
                          <w:color w:val="0B5294"/>
                          <w:spacing w:val="-4"/>
                          <w:sz w:val="24"/>
                          <w:szCs w:val="24"/>
                          <w:rtl/>
                        </w:rPr>
                        <w:t>עליה</w:t>
                      </w:r>
                      <w:r w:rsidRPr="00D20A2B">
                        <w:rPr>
                          <w:rFonts w:cs="Tahoma"/>
                          <w:color w:val="0B5294"/>
                          <w:spacing w:val="-4"/>
                          <w:sz w:val="24"/>
                          <w:szCs w:val="24"/>
                          <w:rtl/>
                        </w:rPr>
                        <w:t xml:space="preserve">, </w:t>
                      </w:r>
                      <w:r w:rsidRPr="00D20A2B">
                        <w:rPr>
                          <w:rFonts w:cs="Tahoma" w:hint="eastAsia"/>
                          <w:color w:val="0B5294"/>
                          <w:spacing w:val="-4"/>
                          <w:sz w:val="24"/>
                          <w:szCs w:val="24"/>
                          <w:rtl/>
                        </w:rPr>
                        <w:t>לא</w:t>
                      </w:r>
                      <w:r w:rsidRPr="00D20A2B">
                        <w:rPr>
                          <w:rFonts w:cs="Tahoma"/>
                          <w:color w:val="0B5294"/>
                          <w:spacing w:val="-4"/>
                          <w:sz w:val="24"/>
                          <w:szCs w:val="24"/>
                          <w:rtl/>
                        </w:rPr>
                        <w:t xml:space="preserve"> </w:t>
                      </w:r>
                      <w:r w:rsidRPr="00D20A2B">
                        <w:rPr>
                          <w:rFonts w:cs="Tahoma" w:hint="eastAsia"/>
                          <w:color w:val="0B5294"/>
                          <w:spacing w:val="-4"/>
                          <w:sz w:val="24"/>
                          <w:szCs w:val="24"/>
                          <w:rtl/>
                        </w:rPr>
                        <w:t>תישמע</w:t>
                      </w:r>
                      <w:r w:rsidRPr="00D20A2B">
                        <w:rPr>
                          <w:rFonts w:cs="Tahoma"/>
                          <w:color w:val="0B5294"/>
                          <w:spacing w:val="-4"/>
                          <w:sz w:val="24"/>
                          <w:szCs w:val="24"/>
                          <w:rtl/>
                        </w:rPr>
                        <w:t xml:space="preserve"> </w:t>
                      </w:r>
                      <w:r w:rsidRPr="00D20A2B">
                        <w:rPr>
                          <w:rFonts w:cs="Tahoma" w:hint="eastAsia"/>
                          <w:color w:val="0B5294"/>
                          <w:spacing w:val="-4"/>
                          <w:sz w:val="24"/>
                          <w:szCs w:val="24"/>
                          <w:rtl/>
                        </w:rPr>
                        <w:t>המדינה</w:t>
                      </w:r>
                      <w:r w:rsidRPr="00D20A2B">
                        <w:rPr>
                          <w:rFonts w:cs="Tahoma"/>
                          <w:color w:val="0B5294"/>
                          <w:spacing w:val="-4"/>
                          <w:sz w:val="24"/>
                          <w:szCs w:val="24"/>
                          <w:rtl/>
                        </w:rPr>
                        <w:t xml:space="preserve"> </w:t>
                      </w:r>
                      <w:r w:rsidRPr="00D20A2B">
                        <w:rPr>
                          <w:rFonts w:cs="Tahoma" w:hint="eastAsia"/>
                          <w:color w:val="0B5294"/>
                          <w:spacing w:val="-4"/>
                          <w:sz w:val="24"/>
                          <w:szCs w:val="24"/>
                          <w:rtl/>
                        </w:rPr>
                        <w:t>בטענה</w:t>
                      </w:r>
                      <w:r w:rsidRPr="00D20A2B">
                        <w:rPr>
                          <w:rFonts w:cs="Tahoma"/>
                          <w:color w:val="0B5294"/>
                          <w:spacing w:val="-4"/>
                          <w:sz w:val="24"/>
                          <w:szCs w:val="24"/>
                          <w:rtl/>
                        </w:rPr>
                        <w:t xml:space="preserve"> </w:t>
                      </w:r>
                      <w:r w:rsidRPr="00D20A2B">
                        <w:rPr>
                          <w:rFonts w:cs="Tahoma" w:hint="eastAsia"/>
                          <w:color w:val="0B5294"/>
                          <w:spacing w:val="-4"/>
                          <w:sz w:val="24"/>
                          <w:szCs w:val="24"/>
                          <w:rtl/>
                        </w:rPr>
                        <w:t>של</w:t>
                      </w:r>
                      <w:r w:rsidRPr="00D20A2B">
                        <w:rPr>
                          <w:rFonts w:cs="Tahoma"/>
                          <w:color w:val="0B5294"/>
                          <w:spacing w:val="-4"/>
                          <w:sz w:val="24"/>
                          <w:szCs w:val="24"/>
                          <w:rtl/>
                        </w:rPr>
                        <w:t xml:space="preserve"> </w:t>
                      </w:r>
                      <w:r w:rsidRPr="00D20A2B">
                        <w:rPr>
                          <w:rFonts w:cs="Tahoma" w:hint="eastAsia"/>
                          <w:color w:val="0B5294"/>
                          <w:spacing w:val="-4"/>
                          <w:sz w:val="24"/>
                          <w:szCs w:val="24"/>
                          <w:rtl/>
                        </w:rPr>
                        <w:t>היעדר</w:t>
                      </w:r>
                      <w:r w:rsidRPr="00D20A2B">
                        <w:rPr>
                          <w:rFonts w:cs="Tahoma"/>
                          <w:color w:val="0B5294"/>
                          <w:spacing w:val="-4"/>
                          <w:sz w:val="24"/>
                          <w:szCs w:val="24"/>
                          <w:rtl/>
                        </w:rPr>
                        <w:t xml:space="preserve"> </w:t>
                      </w:r>
                      <w:r w:rsidRPr="00D20A2B">
                        <w:rPr>
                          <w:rFonts w:cs="Tahoma" w:hint="eastAsia"/>
                          <w:color w:val="0B5294"/>
                          <w:spacing w:val="-4"/>
                          <w:sz w:val="24"/>
                          <w:szCs w:val="24"/>
                          <w:rtl/>
                        </w:rPr>
                        <w:t>תקציב</w:t>
                      </w:r>
                      <w:r w:rsidRPr="00D20A2B">
                        <w:rPr>
                          <w:rFonts w:cs="Tahoma"/>
                          <w:color w:val="0B5294"/>
                          <w:spacing w:val="-4"/>
                          <w:sz w:val="24"/>
                          <w:szCs w:val="24"/>
                          <w:rtl/>
                        </w:rPr>
                        <w:t>"</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3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707645"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761DCF">
      <w:pPr>
        <w:spacing w:before="180" w:line="240" w:lineRule="exact"/>
        <w:ind w:left="340" w:right="2268"/>
        <w:jc w:val="both"/>
        <w:rPr>
          <w:rFonts w:ascii="Tahoma" w:hAnsi="Tahoma" w:cs="Tahoma"/>
          <w:sz w:val="18"/>
          <w:szCs w:val="18"/>
          <w:rtl/>
          <w:lang w:eastAsia="he-IL"/>
        </w:rPr>
      </w:pPr>
      <w:r w:rsidRPr="00AD4F32">
        <w:rPr>
          <w:rFonts w:ascii="Tahoma" w:hAnsi="Tahoma" w:cs="Tahoma" w:hint="cs"/>
          <w:sz w:val="18"/>
          <w:szCs w:val="18"/>
          <w:rtl/>
          <w:lang w:eastAsia="he-IL"/>
        </w:rPr>
        <w:t xml:space="preserve">בתשובתה כתבה </w:t>
      </w:r>
      <w:r w:rsidRPr="00AD4F32">
        <w:rPr>
          <w:rFonts w:ascii="Tahoma" w:hAnsi="Tahoma" w:cs="Tahoma" w:hint="cs"/>
          <w:sz w:val="18"/>
          <w:szCs w:val="18"/>
          <w:rtl/>
          <w:lang w:eastAsia="he-IL"/>
        </w:rPr>
        <w:t>הב"ה</w:t>
      </w:r>
      <w:r w:rsidRPr="00AD4F32">
        <w:rPr>
          <w:rFonts w:ascii="Tahoma" w:hAnsi="Tahoma" w:cs="Tahoma" w:hint="cs"/>
          <w:sz w:val="18"/>
          <w:szCs w:val="18"/>
          <w:rtl/>
          <w:lang w:eastAsia="he-IL"/>
        </w:rPr>
        <w:t xml:space="preserve"> כי לעמדתה יש לפעול להקמת טריבונל בראשות משפטן, שיכריע בבקשות למינוי אפוטרופוס שאינן מעוררות התנגדות או מחלוקת. בטריבונל ישתתפו נציגי ציבור מטעם הרווחה והוא יהיה נגיש לכל אדם שמבקשים למנות לו אפוטרופוס, לרבות </w:t>
      </w:r>
      <w:r w:rsidRPr="00AD4F32">
        <w:rPr>
          <w:rFonts w:ascii="Tahoma" w:hAnsi="Tahoma" w:cs="Tahoma" w:hint="cs"/>
          <w:sz w:val="18"/>
          <w:szCs w:val="18"/>
          <w:rtl/>
          <w:lang w:eastAsia="he-IL"/>
        </w:rPr>
        <w:t>התניידות</w:t>
      </w:r>
      <w:r w:rsidRPr="00AD4F32">
        <w:rPr>
          <w:rFonts w:ascii="Tahoma" w:hAnsi="Tahoma" w:cs="Tahoma" w:hint="cs"/>
          <w:sz w:val="18"/>
          <w:szCs w:val="18"/>
          <w:rtl/>
          <w:lang w:eastAsia="he-IL"/>
        </w:rPr>
        <w:t xml:space="preserve"> הטריבונל עצמו למקום מגוריו של האדם לשם שמיעתו. </w:t>
      </w:r>
    </w:p>
    <w:p w:rsidR="00A207F5" w:rsidRPr="00AD4F32" w:rsidP="002C7EDD">
      <w:pPr>
        <w:spacing w:line="240" w:lineRule="exact"/>
        <w:ind w:left="340" w:right="2268"/>
        <w:jc w:val="both"/>
        <w:rPr>
          <w:rFonts w:ascii="Tahoma" w:hAnsi="Tahoma" w:cs="Tahoma"/>
          <w:sz w:val="18"/>
          <w:szCs w:val="18"/>
          <w:rtl/>
          <w:lang w:eastAsia="he-IL"/>
        </w:rPr>
      </w:pPr>
      <w:r w:rsidRPr="00AD4F32">
        <w:rPr>
          <w:rFonts w:ascii="Tahoma" w:hAnsi="Tahoma" w:cs="Tahoma" w:hint="eastAsia"/>
          <w:sz w:val="18"/>
          <w:szCs w:val="18"/>
          <w:rtl/>
          <w:lang w:eastAsia="he-IL"/>
        </w:rPr>
        <w:t>בתשובת</w:t>
      </w:r>
      <w:r w:rsidRPr="00AD4F32">
        <w:rPr>
          <w:rFonts w:ascii="Tahoma" w:hAnsi="Tahoma" w:cs="Tahoma" w:hint="cs"/>
          <w:sz w:val="18"/>
          <w:szCs w:val="18"/>
          <w:rtl/>
          <w:lang w:eastAsia="he-IL"/>
        </w:rPr>
        <w:t xml:space="preserve"> משרד האוצר לביקורת מדצמבר 2018 נכתב כי משרד הרווחה לא דרש כל תוספת תקציב לנושא זה, והוא מתוקצב לפעולות אלו במסגרת התקציבית המוקנית לו. עוד נמסר כי תקציבה של </w:t>
      </w:r>
      <w:r w:rsidRPr="00AD4F32">
        <w:rPr>
          <w:rFonts w:ascii="Tahoma" w:hAnsi="Tahoma" w:cs="Tahoma" w:hint="cs"/>
          <w:sz w:val="18"/>
          <w:szCs w:val="18"/>
          <w:rtl/>
          <w:lang w:eastAsia="he-IL"/>
        </w:rPr>
        <w:t>הב"ה</w:t>
      </w:r>
      <w:r w:rsidRPr="00AD4F32">
        <w:rPr>
          <w:rFonts w:ascii="Tahoma" w:hAnsi="Tahoma" w:cs="Tahoma" w:hint="cs"/>
          <w:sz w:val="18"/>
          <w:szCs w:val="18"/>
          <w:rtl/>
          <w:lang w:eastAsia="he-IL"/>
        </w:rPr>
        <w:t xml:space="preserve"> נבנה תוך התייחסות לעומס העבודה הכולל של המערכת, ואם יגדל העומס עקב שמיעת האדם בהליך למינוי אפוטרופוס, הדבר יובא בחשבון בבחינת העומסים הכוללים של המערכת ובמידת הצורך יקבל את המענה הדרוש.</w:t>
      </w:r>
    </w:p>
    <w:p w:rsidR="00A207F5" w:rsidRPr="00AD4F32" w:rsidP="00761DCF">
      <w:pPr>
        <w:spacing w:after="240" w:line="240" w:lineRule="exact"/>
        <w:ind w:left="340" w:right="2268"/>
        <w:jc w:val="both"/>
        <w:rPr>
          <w:rFonts w:ascii="Tahoma" w:hAnsi="Tahoma" w:cs="Tahoma"/>
          <w:sz w:val="18"/>
          <w:szCs w:val="18"/>
          <w:rtl/>
          <w:lang w:eastAsia="he-IL"/>
        </w:rPr>
      </w:pPr>
      <w:r w:rsidRPr="00AD4F32">
        <w:rPr>
          <w:rFonts w:ascii="Tahoma" w:hAnsi="Tahoma" w:cs="Tahoma" w:hint="cs"/>
          <w:sz w:val="18"/>
          <w:szCs w:val="18"/>
          <w:rtl/>
          <w:lang w:eastAsia="he-IL"/>
        </w:rPr>
        <w:t xml:space="preserve">בתשובתו של משרד המשפטים נמסר כי הם מקווים שבהמשך לעבודת הצוות הבין-משרדי יימצא פתרון מעשי ותקציבי לסוגיית שמיעתם של אנשים בהליך מינוי אפוטרופוס, וכי בעתיד יותקנו תקנות המחזקות את מקומו של האדם בהליך המשפטי. </w:t>
      </w:r>
    </w:p>
    <w:p w:rsidR="00A207F5" w:rsidRPr="00761DCF" w:rsidP="00761DCF">
      <w:pPr>
        <w:pStyle w:val="RESHET"/>
        <w:rPr>
          <w:rtl/>
        </w:rPr>
      </w:pPr>
      <w:r w:rsidRPr="00761DCF">
        <w:rPr>
          <w:rFonts w:hint="cs"/>
          <w:rtl/>
        </w:rPr>
        <w:t xml:space="preserve">המדינה מחויבת לבצע התאמות נגישות להליך המשפטי ולהבטיח את זכות היסוד של אדם עם מוגבלות להישמע בהליך שיש בו כדי לעצב את חייו ולצמצם את חירויותיו. החובה מבוססת בדין הישראלי ובאמנה הבין-לאומית, ובית המשפט העליון אף קבע כי במקרה מסוג זה לא </w:t>
      </w:r>
      <w:r w:rsidRPr="00761DCF">
        <w:rPr>
          <w:rtl/>
        </w:rPr>
        <w:t xml:space="preserve">תישמע המדינה בטענה של </w:t>
      </w:r>
      <w:r w:rsidRPr="00761DCF">
        <w:rPr>
          <w:rFonts w:hint="cs"/>
          <w:rtl/>
        </w:rPr>
        <w:t>"</w:t>
      </w:r>
      <w:r w:rsidRPr="00761DCF">
        <w:rPr>
          <w:rtl/>
        </w:rPr>
        <w:t>היעדר תקציב"</w:t>
      </w:r>
      <w:r>
        <w:rPr>
          <w:rStyle w:val="FootnoteReference0"/>
          <w:sz w:val="18"/>
          <w:rtl/>
        </w:rPr>
        <w:footnoteReference w:id="62"/>
      </w:r>
      <w:r w:rsidRPr="00761DCF">
        <w:rPr>
          <w:rtl/>
        </w:rPr>
        <w:t xml:space="preserve">. </w:t>
      </w:r>
      <w:r w:rsidRPr="00761DCF">
        <w:rPr>
          <w:rFonts w:hint="cs"/>
          <w:rtl/>
        </w:rPr>
        <w:t xml:space="preserve">לפיכך על שר הרווחה ועל שרת המשפטים, בשיתוף עם משרד האוצר, לפעול בהקדם יחד לשינוי השיטה הנוהגת, ובה אין אדם עם מוגבלות נשמע בהליך משפטי בנושא כשרותו המשפטית אלא במקרים נדירים, דבר שאינו עולה בקנה אחד עם הדין. </w:t>
      </w:r>
    </w:p>
    <w:p w:rsidR="00A17013" w:rsidRPr="00D43E82" w:rsidP="00A17013">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A207F5" w:rsidRPr="00AD4F32" w:rsidP="00A17013">
      <w:pPr>
        <w:pStyle w:val="RESHET"/>
        <w:rPr>
          <w:rtl/>
        </w:rPr>
      </w:pPr>
      <w:r w:rsidRPr="00AD4F32">
        <w:rPr>
          <w:rFonts w:hint="cs"/>
          <w:rtl/>
        </w:rPr>
        <w:t xml:space="preserve">ממצאיו של פרק זה מלמדים על חסר יסודי בהתאמות הנגישות לשירות שמבצעת </w:t>
      </w:r>
      <w:r w:rsidRPr="00AD4F32">
        <w:rPr>
          <w:rFonts w:hint="cs"/>
          <w:rtl/>
        </w:rPr>
        <w:t>הב"ה</w:t>
      </w:r>
      <w:r w:rsidRPr="00AD4F32">
        <w:rPr>
          <w:rFonts w:hint="cs"/>
          <w:rtl/>
        </w:rPr>
        <w:t xml:space="preserve"> בהליך המשפטי ובבקרה על עמידתה בחובותיה. נוהל בתי המשפט, שהוכן באוקטובר 2015, נכתב מבלי שנבחנו כנדרש הנהלים, ההליכים והנהגים במתן השירות </w:t>
      </w:r>
      <w:r w:rsidRPr="00AD4F32">
        <w:rPr>
          <w:rFonts w:hint="cs"/>
          <w:rtl/>
        </w:rPr>
        <w:t>בהב"ה</w:t>
      </w:r>
      <w:r w:rsidRPr="00AD4F32">
        <w:rPr>
          <w:rFonts w:hint="cs"/>
          <w:rtl/>
        </w:rPr>
        <w:t xml:space="preserve">, והוא נותן מענה חלקי בלבד. חלק נכבד מן השופטים, מנותני השירות ומן המתנדבים </w:t>
      </w:r>
      <w:r w:rsidRPr="00AD4F32">
        <w:rPr>
          <w:rFonts w:hint="cs"/>
          <w:rtl/>
        </w:rPr>
        <w:t>בהב"ה</w:t>
      </w:r>
      <w:r w:rsidRPr="00AD4F32">
        <w:rPr>
          <w:rFonts w:hint="cs"/>
          <w:rtl/>
        </w:rPr>
        <w:t xml:space="preserve"> לא עברו הכשרה. הליכים משפטיים למינוי אפוטרופוס, שתוצאתם הגבלת חירותו של אדם בקבלת ההחלטות הנוגעות לחייו, נערכים בשיטה שבה רק במקרים נדירים נשמע אדם עם מוגבלות בהליך ומממש את זכותו לאוטונומיה.</w:t>
      </w:r>
    </w:p>
    <w:p w:rsidR="00A207F5" w:rsidRPr="00AD4F32" w:rsidP="00A17013">
      <w:pPr>
        <w:pStyle w:val="RESHET"/>
        <w:rPr>
          <w:rtl/>
        </w:rPr>
      </w:pPr>
      <w:r w:rsidRPr="00AD4F32">
        <w:rPr>
          <w:rFonts w:hint="cs"/>
          <w:rtl/>
        </w:rPr>
        <w:t>הב"ה</w:t>
      </w:r>
      <w:r w:rsidRPr="00AD4F32">
        <w:rPr>
          <w:rFonts w:hint="cs"/>
          <w:rtl/>
        </w:rPr>
        <w:t xml:space="preserve"> אחראית להפעלתם של בתי המשפט ולפתיחת שעריהם לפני אנשים המבקשים לשמור על זכויותיהם, ולכן עליה להבטיח לכול את זכות הגישה לערכאות. על </w:t>
      </w:r>
      <w:r w:rsidRPr="00AD4F32">
        <w:rPr>
          <w:rFonts w:hint="cs"/>
          <w:rtl/>
        </w:rPr>
        <w:t>הב"ה</w:t>
      </w:r>
      <w:r w:rsidRPr="00AD4F32">
        <w:rPr>
          <w:rFonts w:hint="cs"/>
          <w:rtl/>
        </w:rPr>
        <w:t xml:space="preserve"> להשלים לאלתר את בחינת נהליה והתאמתם, לאפשר את כל התאמות הנגישות שהיא חבה בהן ולפרסמן. עליה לוודא שלכל השופטים ולנותני השירות </w:t>
      </w:r>
      <w:r w:rsidRPr="00AD4F32">
        <w:rPr>
          <w:rFonts w:hint="cs"/>
          <w:rtl/>
        </w:rPr>
        <w:t>בהב"ה</w:t>
      </w:r>
      <w:r w:rsidRPr="00AD4F32">
        <w:rPr>
          <w:rFonts w:hint="cs"/>
          <w:rtl/>
        </w:rPr>
        <w:t xml:space="preserve"> יוענקו כל הכלים ליישומם של חוק שוויון, תקנות השירות ונוהל בתי המשפט, כדי להבטיח את זכותם של אנשים עם מוגבלות להיות שותפים להליכים משפטיים המשפיעים על חייהם ולשמור על האוטונומיה שלהם בהליכים אלה. </w:t>
      </w:r>
    </w:p>
    <w:p w:rsidR="00A207F5" w:rsidRPr="00AD4F32" w:rsidP="002C7EDD">
      <w:pPr>
        <w:spacing w:line="240" w:lineRule="exact"/>
        <w:ind w:right="2268"/>
        <w:jc w:val="both"/>
        <w:rPr>
          <w:rFonts w:ascii="Tahoma" w:hAnsi="Tahoma" w:cs="Tahoma"/>
          <w:b/>
          <w:bCs/>
          <w:sz w:val="18"/>
          <w:szCs w:val="18"/>
          <w:rtl/>
        </w:rPr>
      </w:pPr>
    </w:p>
    <w:p w:rsidR="00A207F5" w:rsidRPr="00A40B38" w:rsidP="002C7EDD">
      <w:pPr>
        <w:pStyle w:val="KOT2"/>
        <w:rPr>
          <w:rtl/>
        </w:rPr>
      </w:pPr>
      <w:r w:rsidRPr="00A40B38">
        <w:rPr>
          <w:rFonts w:hint="eastAsia"/>
          <w:rtl/>
        </w:rPr>
        <w:t>ענישה</w:t>
      </w:r>
      <w:r w:rsidRPr="00A40B38">
        <w:rPr>
          <w:rtl/>
        </w:rPr>
        <w:t xml:space="preserve"> </w:t>
      </w:r>
      <w:r w:rsidRPr="00A40B38">
        <w:rPr>
          <w:rFonts w:hint="eastAsia"/>
          <w:rtl/>
        </w:rPr>
        <w:t>ודרכי</w:t>
      </w:r>
      <w:r w:rsidRPr="00A40B38">
        <w:rPr>
          <w:rtl/>
        </w:rPr>
        <w:t xml:space="preserve"> </w:t>
      </w:r>
      <w:r w:rsidRPr="00A40B38">
        <w:rPr>
          <w:rFonts w:hint="eastAsia"/>
          <w:rtl/>
        </w:rPr>
        <w:t>טיפול</w:t>
      </w:r>
      <w:r w:rsidRPr="00A40B38">
        <w:rPr>
          <w:rFonts w:hint="cs"/>
          <w:rtl/>
        </w:rPr>
        <w:t xml:space="preserve">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הליך פלילי בעניינו של אדם עם מוגבלות עשוי להסתיים, בין השאר, בענישה במאסר בפועל או בעבודות שירות עליהן מחליט בית המשפט, זאת לאחר שביקש במקרים מסוימים את המלצת שירות המבחן והממונה על עבודות שירות (בהתאמה). בנסיבות מסוימות יכול ההליך להסתיים בהפניה לטיפול במגוון דרכים, כגון צו אשפוז בהמלצת פסיכיאטר; או בקביעת דרכי טיפול כמו השמה בהוסטל, במרכזי יום, במסגרת תעסוקה ובמעון נעול</w:t>
      </w:r>
      <w:r>
        <w:rPr>
          <w:rStyle w:val="FootnoteReference0"/>
          <w:rFonts w:ascii="Tahoma" w:hAnsi="Tahoma" w:cs="Tahoma"/>
          <w:sz w:val="18"/>
          <w:szCs w:val="18"/>
          <w:rtl/>
        </w:rPr>
        <w:footnoteReference w:id="63"/>
      </w:r>
      <w:r w:rsidRPr="00AD4F32">
        <w:rPr>
          <w:rFonts w:ascii="Tahoma" w:hAnsi="Tahoma" w:cs="Tahoma" w:hint="cs"/>
          <w:sz w:val="18"/>
          <w:szCs w:val="18"/>
          <w:rtl/>
        </w:rPr>
        <w:t xml:space="preserve"> (להלן - דרכי טיפול). דרכים אלה נועדו להתמודד עם קשיים הנובעים מכשירותו המשפטית של אדם עם מוגבלות שכלית או נפשית, שעשוי להימצא כשיר או לא כשיר לעמוד לדין</w:t>
      </w:r>
      <w:r>
        <w:rPr>
          <w:rStyle w:val="FootnoteReference0"/>
          <w:rFonts w:ascii="Tahoma" w:hAnsi="Tahoma" w:cs="Tahoma"/>
          <w:sz w:val="18"/>
          <w:szCs w:val="18"/>
          <w:rtl/>
        </w:rPr>
        <w:footnoteReference w:id="64"/>
      </w:r>
      <w:r w:rsidRPr="00AD4F32">
        <w:rPr>
          <w:rFonts w:ascii="Tahoma" w:hAnsi="Tahoma" w:cs="Tahoma" w:hint="cs"/>
          <w:sz w:val="18"/>
          <w:szCs w:val="18"/>
          <w:rtl/>
        </w:rPr>
        <w:t>, או שאינו בר עונשין</w:t>
      </w:r>
      <w:r>
        <w:rPr>
          <w:rStyle w:val="FootnoteReference0"/>
          <w:rFonts w:ascii="Tahoma" w:hAnsi="Tahoma" w:cs="Tahoma"/>
          <w:sz w:val="18"/>
          <w:szCs w:val="18"/>
          <w:rtl/>
        </w:rPr>
        <w:footnoteReference w:id="65"/>
      </w:r>
      <w:r w:rsidRPr="00AD4F32">
        <w:rPr>
          <w:rFonts w:ascii="Tahoma" w:hAnsi="Tahoma" w:cs="Tahoma" w:hint="cs"/>
          <w:sz w:val="18"/>
          <w:szCs w:val="18"/>
          <w:rtl/>
        </w:rPr>
        <w:t>.</w:t>
      </w:r>
    </w:p>
    <w:p w:rsidR="00A207F5" w:rsidRPr="00AD4F32" w:rsidP="002C7EDD">
      <w:pPr>
        <w:spacing w:line="240" w:lineRule="exact"/>
        <w:ind w:right="2268"/>
        <w:jc w:val="both"/>
        <w:rPr>
          <w:rFonts w:ascii="Tahoma" w:hAnsi="Tahoma" w:cs="Tahoma"/>
          <w:sz w:val="18"/>
          <w:szCs w:val="18"/>
        </w:rPr>
      </w:pPr>
      <w:r w:rsidRPr="00AD4F32">
        <w:rPr>
          <w:rFonts w:ascii="Tahoma" w:hAnsi="Tahoma" w:cs="Tahoma" w:hint="cs"/>
          <w:sz w:val="18"/>
          <w:szCs w:val="18"/>
          <w:rtl/>
        </w:rPr>
        <w:t>אם הנאשם חולה במחלת נפש, חוק טיפול בחולי נפש, התשנ"א-1991 (להלן - חוק טיפול בחולי נפש) קובע כי בית המשפט יחליט על כשירותו המשפטית לאחר קבלת חוות דעת פסיכיאטרית. בית המשפט רשאי לקבל חוות דעת מטעם התביעה וחוות דעת מטעם ההגנה, להכריע ביניהן, וקביעתו היא הסופית בעניין</w:t>
      </w:r>
      <w:r>
        <w:rPr>
          <w:rStyle w:val="FootnoteReference0"/>
          <w:rFonts w:ascii="Tahoma" w:hAnsi="Tahoma" w:cs="Tahoma"/>
          <w:sz w:val="18"/>
          <w:szCs w:val="18"/>
          <w:rtl/>
        </w:rPr>
        <w:footnoteReference w:id="66"/>
      </w:r>
      <w:r w:rsidRPr="00AD4F32">
        <w:rPr>
          <w:rFonts w:ascii="Tahoma" w:hAnsi="Tahoma" w:cs="Tahoma" w:hint="cs"/>
          <w:sz w:val="18"/>
          <w:szCs w:val="18"/>
          <w:rtl/>
        </w:rPr>
        <w:t>.</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אם הנאשם הוא אדם עם מוגבלות שכלית, כדי להימנע מחוסר צדק ומחוסר התועלת שבניהול הליך פלילי נגד מי שאינו מסוגל להבינו אף ברמה הבסיסית ביותר, </w:t>
      </w:r>
      <w:r w:rsidRPr="00AD4F32">
        <w:rPr>
          <w:rFonts w:ascii="Tahoma" w:hAnsi="Tahoma" w:cs="Tahoma"/>
          <w:sz w:val="18"/>
          <w:szCs w:val="18"/>
          <w:rtl/>
        </w:rPr>
        <w:t>חוק הסעד</w:t>
      </w:r>
      <w:r w:rsidRPr="00AD4F32">
        <w:rPr>
          <w:rFonts w:ascii="Tahoma" w:hAnsi="Tahoma" w:cs="Tahoma" w:hint="cs"/>
          <w:sz w:val="18"/>
          <w:szCs w:val="18"/>
          <w:rtl/>
        </w:rPr>
        <w:t xml:space="preserve"> (טיפול באנשים עם מוגבלות שכלית-התפתחותית), התשכ"ט-1969 (להלן - חוק הסעד),</w:t>
      </w:r>
      <w:r w:rsidRPr="00AD4F32">
        <w:rPr>
          <w:rFonts w:ascii="Tahoma" w:hAnsi="Tahoma" w:cs="Tahoma"/>
          <w:sz w:val="18"/>
          <w:szCs w:val="18"/>
          <w:rtl/>
        </w:rPr>
        <w:t xml:space="preserve"> </w:t>
      </w:r>
      <w:r w:rsidRPr="00AD4F32">
        <w:rPr>
          <w:rFonts w:ascii="Tahoma" w:hAnsi="Tahoma" w:cs="Tahoma" w:hint="cs"/>
          <w:sz w:val="18"/>
          <w:szCs w:val="18"/>
          <w:rtl/>
        </w:rPr>
        <w:t>מאפשר לבית</w:t>
      </w:r>
      <w:r w:rsidRPr="00AD4F32">
        <w:rPr>
          <w:rFonts w:ascii="Tahoma" w:hAnsi="Tahoma" w:cs="Tahoma"/>
          <w:sz w:val="18"/>
          <w:szCs w:val="18"/>
          <w:rtl/>
        </w:rPr>
        <w:t xml:space="preserve"> </w:t>
      </w:r>
      <w:r w:rsidRPr="00AD4F32">
        <w:rPr>
          <w:rFonts w:ascii="Tahoma" w:hAnsi="Tahoma" w:cs="Tahoma" w:hint="cs"/>
          <w:sz w:val="18"/>
          <w:szCs w:val="18"/>
          <w:rtl/>
        </w:rPr>
        <w:t>המשפט</w:t>
      </w:r>
      <w:r w:rsidRPr="00AD4F32">
        <w:rPr>
          <w:rFonts w:ascii="Tahoma" w:hAnsi="Tahoma" w:cs="Tahoma"/>
          <w:sz w:val="18"/>
          <w:szCs w:val="18"/>
          <w:rtl/>
        </w:rPr>
        <w:t xml:space="preserve"> </w:t>
      </w:r>
      <w:r w:rsidRPr="00AD4F32">
        <w:rPr>
          <w:rFonts w:ascii="Tahoma" w:hAnsi="Tahoma" w:cs="Tahoma" w:hint="cs"/>
          <w:sz w:val="18"/>
          <w:szCs w:val="18"/>
          <w:rtl/>
        </w:rPr>
        <w:t>לקבוע</w:t>
      </w:r>
      <w:r w:rsidRPr="00AD4F32">
        <w:rPr>
          <w:rFonts w:ascii="Tahoma" w:hAnsi="Tahoma" w:cs="Tahoma"/>
          <w:sz w:val="18"/>
          <w:szCs w:val="18"/>
          <w:rtl/>
        </w:rPr>
        <w:t xml:space="preserve"> </w:t>
      </w:r>
      <w:r w:rsidRPr="00AD4F32">
        <w:rPr>
          <w:rFonts w:ascii="Tahoma" w:hAnsi="Tahoma" w:cs="Tahoma" w:hint="cs"/>
          <w:sz w:val="18"/>
          <w:szCs w:val="18"/>
          <w:rtl/>
        </w:rPr>
        <w:t>שנאשם</w:t>
      </w:r>
      <w:r w:rsidRPr="00AD4F32">
        <w:rPr>
          <w:rFonts w:ascii="Tahoma" w:hAnsi="Tahoma" w:cs="Tahoma"/>
          <w:sz w:val="18"/>
          <w:szCs w:val="18"/>
          <w:rtl/>
        </w:rPr>
        <w:t xml:space="preserve"> </w:t>
      </w:r>
      <w:r w:rsidRPr="00AD4F32">
        <w:rPr>
          <w:rFonts w:ascii="Tahoma" w:hAnsi="Tahoma" w:cs="Tahoma" w:hint="cs"/>
          <w:sz w:val="18"/>
          <w:szCs w:val="18"/>
          <w:rtl/>
        </w:rPr>
        <w:t>אינו</w:t>
      </w:r>
      <w:r w:rsidRPr="00AD4F32">
        <w:rPr>
          <w:rFonts w:ascii="Tahoma" w:hAnsi="Tahoma" w:cs="Tahoma"/>
          <w:sz w:val="18"/>
          <w:szCs w:val="18"/>
          <w:rtl/>
        </w:rPr>
        <w:t xml:space="preserve"> </w:t>
      </w:r>
      <w:r w:rsidRPr="00AD4F32">
        <w:rPr>
          <w:rFonts w:ascii="Tahoma" w:hAnsi="Tahoma" w:cs="Tahoma" w:hint="cs"/>
          <w:sz w:val="18"/>
          <w:szCs w:val="18"/>
          <w:rtl/>
        </w:rPr>
        <w:t>כשיר</w:t>
      </w:r>
      <w:r w:rsidRPr="00AD4F32">
        <w:rPr>
          <w:rFonts w:ascii="Tahoma" w:hAnsi="Tahoma" w:cs="Tahoma"/>
          <w:sz w:val="18"/>
          <w:szCs w:val="18"/>
          <w:rtl/>
        </w:rPr>
        <w:t xml:space="preserve"> </w:t>
      </w:r>
      <w:r w:rsidRPr="00AD4F32">
        <w:rPr>
          <w:rFonts w:ascii="Tahoma" w:hAnsi="Tahoma" w:cs="Tahoma" w:hint="cs"/>
          <w:sz w:val="18"/>
          <w:szCs w:val="18"/>
          <w:rtl/>
        </w:rPr>
        <w:t>משפטית בהתאם</w:t>
      </w:r>
      <w:r w:rsidRPr="00AD4F32">
        <w:rPr>
          <w:rFonts w:ascii="Tahoma" w:hAnsi="Tahoma" w:cs="Tahoma"/>
          <w:sz w:val="18"/>
          <w:szCs w:val="18"/>
          <w:rtl/>
        </w:rPr>
        <w:t xml:space="preserve"> </w:t>
      </w:r>
      <w:r w:rsidRPr="00AD4F32">
        <w:rPr>
          <w:rFonts w:ascii="Tahoma" w:hAnsi="Tahoma" w:cs="Tahoma" w:hint="cs"/>
          <w:sz w:val="18"/>
          <w:szCs w:val="18"/>
          <w:rtl/>
        </w:rPr>
        <w:t>לראיות</w:t>
      </w:r>
      <w:r w:rsidRPr="00AD4F32">
        <w:rPr>
          <w:rFonts w:ascii="Tahoma" w:hAnsi="Tahoma" w:cs="Tahoma"/>
          <w:sz w:val="18"/>
          <w:szCs w:val="18"/>
          <w:rtl/>
        </w:rPr>
        <w:t xml:space="preserve"> </w:t>
      </w:r>
      <w:r w:rsidRPr="00AD4F32">
        <w:rPr>
          <w:rFonts w:ascii="Tahoma" w:hAnsi="Tahoma" w:cs="Tahoma" w:hint="cs"/>
          <w:sz w:val="18"/>
          <w:szCs w:val="18"/>
          <w:rtl/>
        </w:rPr>
        <w:t>שמובאות</w:t>
      </w:r>
      <w:r w:rsidRPr="00AD4F32">
        <w:rPr>
          <w:rFonts w:ascii="Tahoma" w:hAnsi="Tahoma" w:cs="Tahoma"/>
          <w:sz w:val="18"/>
          <w:szCs w:val="18"/>
          <w:rtl/>
        </w:rPr>
        <w:t xml:space="preserve"> </w:t>
      </w:r>
      <w:r w:rsidRPr="00AD4F32">
        <w:rPr>
          <w:rFonts w:ascii="Tahoma" w:hAnsi="Tahoma" w:cs="Tahoma" w:hint="cs"/>
          <w:sz w:val="18"/>
          <w:szCs w:val="18"/>
          <w:rtl/>
        </w:rPr>
        <w:t xml:space="preserve">בפניו.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אי-כשירות משפטית נקבעת בשתי דרכים: קביעה כי </w:t>
      </w:r>
      <w:r w:rsidRPr="00AD4F32">
        <w:rPr>
          <w:rFonts w:ascii="Tahoma" w:hAnsi="Tahoma" w:cs="Tahoma" w:hint="eastAsia"/>
          <w:sz w:val="18"/>
          <w:szCs w:val="18"/>
          <w:rtl/>
        </w:rPr>
        <w:t>אדם</w:t>
      </w:r>
      <w:r w:rsidRPr="00AD4F32">
        <w:rPr>
          <w:rFonts w:ascii="Tahoma" w:hAnsi="Tahoma" w:cs="Tahoma"/>
          <w:sz w:val="18"/>
          <w:szCs w:val="18"/>
          <w:rtl/>
        </w:rPr>
        <w:t xml:space="preserve"> </w:t>
      </w:r>
      <w:r w:rsidRPr="00AD4F32">
        <w:rPr>
          <w:rFonts w:ascii="Tahoma" w:hAnsi="Tahoma" w:cs="Tahoma" w:hint="eastAsia"/>
          <w:sz w:val="18"/>
          <w:szCs w:val="18"/>
          <w:rtl/>
        </w:rPr>
        <w:t>אינו</w:t>
      </w:r>
      <w:r w:rsidRPr="00AD4F32">
        <w:rPr>
          <w:rFonts w:ascii="Tahoma" w:hAnsi="Tahoma" w:cs="Tahoma"/>
          <w:sz w:val="18"/>
          <w:szCs w:val="18"/>
          <w:rtl/>
        </w:rPr>
        <w:t xml:space="preserve"> </w:t>
      </w:r>
      <w:r w:rsidRPr="00AD4F32">
        <w:rPr>
          <w:rFonts w:ascii="Tahoma" w:hAnsi="Tahoma" w:cs="Tahoma" w:hint="eastAsia"/>
          <w:sz w:val="18"/>
          <w:szCs w:val="18"/>
          <w:rtl/>
        </w:rPr>
        <w:t>בר</w:t>
      </w:r>
      <w:r w:rsidRPr="00AD4F32">
        <w:rPr>
          <w:rFonts w:ascii="Tahoma" w:hAnsi="Tahoma" w:cs="Tahoma"/>
          <w:sz w:val="18"/>
          <w:szCs w:val="18"/>
          <w:rtl/>
        </w:rPr>
        <w:t xml:space="preserve"> </w:t>
      </w:r>
      <w:r w:rsidRPr="00AD4F32">
        <w:rPr>
          <w:rFonts w:ascii="Tahoma" w:hAnsi="Tahoma" w:cs="Tahoma" w:hint="cs"/>
          <w:sz w:val="18"/>
          <w:szCs w:val="18"/>
          <w:rtl/>
        </w:rPr>
        <w:t xml:space="preserve">ענישה - האדם לא יישא באחריות הפלילית למעשיו אם בשל מחלת נפש או ליקוי שכלי היה חסר יכולת של ממש להימנע מהמעשה או להבין את הפסול שבמעשיו; או קביעה כי </w:t>
      </w:r>
      <w:r w:rsidRPr="00AD4F32">
        <w:rPr>
          <w:rFonts w:ascii="Tahoma" w:hAnsi="Tahoma" w:cs="Tahoma" w:hint="eastAsia"/>
          <w:sz w:val="18"/>
          <w:szCs w:val="18"/>
          <w:rtl/>
        </w:rPr>
        <w:t>אדם</w:t>
      </w:r>
      <w:r w:rsidRPr="00AD4F32">
        <w:rPr>
          <w:rFonts w:ascii="Tahoma" w:hAnsi="Tahoma" w:cs="Tahoma"/>
          <w:sz w:val="18"/>
          <w:szCs w:val="18"/>
          <w:rtl/>
        </w:rPr>
        <w:t xml:space="preserve"> </w:t>
      </w:r>
      <w:r w:rsidRPr="00AD4F32">
        <w:rPr>
          <w:rFonts w:ascii="Tahoma" w:hAnsi="Tahoma" w:cs="Tahoma" w:hint="eastAsia"/>
          <w:sz w:val="18"/>
          <w:szCs w:val="18"/>
          <w:rtl/>
        </w:rPr>
        <w:t>אינו</w:t>
      </w:r>
      <w:r w:rsidRPr="00AD4F32">
        <w:rPr>
          <w:rFonts w:ascii="Tahoma" w:hAnsi="Tahoma" w:cs="Tahoma"/>
          <w:sz w:val="18"/>
          <w:szCs w:val="18"/>
          <w:rtl/>
        </w:rPr>
        <w:t xml:space="preserve"> </w:t>
      </w:r>
      <w:r w:rsidRPr="00AD4F32">
        <w:rPr>
          <w:rFonts w:ascii="Tahoma" w:hAnsi="Tahoma" w:cs="Tahoma" w:hint="eastAsia"/>
          <w:sz w:val="18"/>
          <w:szCs w:val="18"/>
          <w:rtl/>
        </w:rPr>
        <w:t>כשיר</w:t>
      </w:r>
      <w:r w:rsidRPr="00AD4F32">
        <w:rPr>
          <w:rFonts w:ascii="Tahoma" w:hAnsi="Tahoma" w:cs="Tahoma"/>
          <w:sz w:val="18"/>
          <w:szCs w:val="18"/>
          <w:rtl/>
        </w:rPr>
        <w:t xml:space="preserve"> </w:t>
      </w:r>
      <w:r w:rsidRPr="00AD4F32">
        <w:rPr>
          <w:rFonts w:ascii="Tahoma" w:hAnsi="Tahoma" w:cs="Tahoma" w:hint="eastAsia"/>
          <w:sz w:val="18"/>
          <w:szCs w:val="18"/>
          <w:rtl/>
        </w:rPr>
        <w:t>לעמוד</w:t>
      </w:r>
      <w:r w:rsidRPr="00AD4F32">
        <w:rPr>
          <w:rFonts w:ascii="Tahoma" w:hAnsi="Tahoma" w:cs="Tahoma"/>
          <w:sz w:val="18"/>
          <w:szCs w:val="18"/>
          <w:rtl/>
        </w:rPr>
        <w:t xml:space="preserve"> </w:t>
      </w:r>
      <w:r w:rsidRPr="00AD4F32">
        <w:rPr>
          <w:rFonts w:ascii="Tahoma" w:hAnsi="Tahoma" w:cs="Tahoma" w:hint="eastAsia"/>
          <w:sz w:val="18"/>
          <w:szCs w:val="18"/>
          <w:rtl/>
        </w:rPr>
        <w:t>לדין</w:t>
      </w:r>
      <w:r w:rsidRPr="00AD4F32">
        <w:rPr>
          <w:rFonts w:ascii="Tahoma" w:hAnsi="Tahoma" w:cs="Tahoma" w:hint="cs"/>
          <w:sz w:val="18"/>
          <w:szCs w:val="18"/>
          <w:rtl/>
        </w:rPr>
        <w:t xml:space="preserve"> - האדם אינו מסוגל לעמוד לדין בשל לקות שכלית או מחלת נפש.</w:t>
      </w:r>
    </w:p>
    <w:p w:rsidR="00A207F5" w:rsidRPr="00AD4F32" w:rsidP="00A17013">
      <w:pPr>
        <w:spacing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את החלטתו זאת בית המשפט מבסס בין השאר </w:t>
      </w:r>
      <w:r w:rsidRPr="00AD4F32">
        <w:rPr>
          <w:rFonts w:ascii="Tahoma" w:hAnsi="Tahoma" w:cs="Tahoma"/>
          <w:sz w:val="18"/>
          <w:szCs w:val="18"/>
          <w:rtl/>
        </w:rPr>
        <w:t xml:space="preserve">על חוות דעת </w:t>
      </w:r>
      <w:r w:rsidRPr="00AD4F32">
        <w:rPr>
          <w:rFonts w:ascii="Tahoma" w:hAnsi="Tahoma" w:cs="Tahoma" w:hint="cs"/>
          <w:sz w:val="18"/>
          <w:szCs w:val="18"/>
          <w:rtl/>
        </w:rPr>
        <w:t>של</w:t>
      </w:r>
      <w:r w:rsidRPr="00AD4F32">
        <w:rPr>
          <w:rFonts w:ascii="Tahoma" w:hAnsi="Tahoma" w:cs="Tahoma"/>
          <w:sz w:val="18"/>
          <w:szCs w:val="18"/>
          <w:rtl/>
        </w:rPr>
        <w:t xml:space="preserve"> ועדת האבחון </w:t>
      </w:r>
      <w:r w:rsidRPr="00AD4F32">
        <w:rPr>
          <w:rFonts w:ascii="Tahoma" w:hAnsi="Tahoma" w:cs="Tahoma" w:hint="cs"/>
          <w:sz w:val="18"/>
          <w:szCs w:val="18"/>
          <w:rtl/>
        </w:rPr>
        <w:t>במשרד</w:t>
      </w:r>
      <w:r w:rsidRPr="00AD4F32">
        <w:rPr>
          <w:rFonts w:ascii="Tahoma" w:hAnsi="Tahoma" w:cs="Tahoma"/>
          <w:sz w:val="18"/>
          <w:szCs w:val="18"/>
          <w:rtl/>
        </w:rPr>
        <w:t xml:space="preserve"> הרווחה</w:t>
      </w:r>
      <w:r w:rsidRPr="00AD4F32">
        <w:rPr>
          <w:rFonts w:ascii="Tahoma" w:hAnsi="Tahoma" w:cs="Tahoma" w:hint="cs"/>
          <w:sz w:val="18"/>
          <w:szCs w:val="18"/>
          <w:rtl/>
        </w:rPr>
        <w:t>. תפקיד הוועדה לבחון אם מי שעומד לפניה הוא אדם עם מוגבלות שכלית-התפתחותית, ולשם כך לקבל לידיה מידע ולהורות כי האדם יעבור הליך אבחון. ועדת האבחון היא גורם ממליץ ובית המשפט אינו מחויב לקבל את המלצתה</w:t>
      </w:r>
      <w:r w:rsidRPr="00AD4F32">
        <w:rPr>
          <w:rFonts w:ascii="Tahoma" w:hAnsi="Tahoma" w:cs="Tahoma"/>
          <w:sz w:val="18"/>
          <w:szCs w:val="18"/>
          <w:rtl/>
        </w:rPr>
        <w:t>.</w:t>
      </w:r>
      <w:r w:rsidRPr="00AD4F32">
        <w:rPr>
          <w:rFonts w:ascii="Tahoma" w:hAnsi="Tahoma" w:cs="Tahoma" w:hint="cs"/>
          <w:sz w:val="18"/>
          <w:szCs w:val="18"/>
          <w:rtl/>
        </w:rPr>
        <w:t xml:space="preserve"> </w:t>
      </w:r>
    </w:p>
    <w:p w:rsidR="00A207F5" w:rsidRPr="00AD4F32" w:rsidP="00A17013">
      <w:pPr>
        <w:pStyle w:val="RESHET"/>
        <w:rPr>
          <w:rtl/>
        </w:rPr>
      </w:pPr>
      <w:r w:rsidRPr="00AD4F32">
        <w:rPr>
          <w:rFonts w:hint="cs"/>
          <w:rtl/>
        </w:rPr>
        <w:t>נמצאו כמה קשיים בקביעת</w:t>
      </w:r>
      <w:r w:rsidRPr="00AD4F32">
        <w:rPr>
          <w:rtl/>
        </w:rPr>
        <w:t xml:space="preserve"> דרכי </w:t>
      </w:r>
      <w:r w:rsidRPr="00AD4F32">
        <w:rPr>
          <w:rFonts w:hint="cs"/>
          <w:rtl/>
        </w:rPr>
        <w:t>ה</w:t>
      </w:r>
      <w:r w:rsidRPr="00AD4F32">
        <w:rPr>
          <w:rtl/>
        </w:rPr>
        <w:t xml:space="preserve">טיפול </w:t>
      </w:r>
      <w:r w:rsidRPr="00AD4F32">
        <w:rPr>
          <w:rFonts w:hint="cs"/>
          <w:rtl/>
        </w:rPr>
        <w:t>באדם עם מוגבלות שכלית שביצע עבירה. להלן הפרטים.</w:t>
      </w:r>
    </w:p>
    <w:p w:rsidR="00A207F5" w:rsidP="002C7EDD">
      <w:pPr>
        <w:spacing w:line="240" w:lineRule="exact"/>
        <w:ind w:right="2268"/>
        <w:jc w:val="both"/>
        <w:rPr>
          <w:rFonts w:ascii="Tahoma" w:hAnsi="Tahoma" w:cs="Tahoma"/>
          <w:sz w:val="18"/>
          <w:szCs w:val="18"/>
          <w:rtl/>
        </w:rPr>
      </w:pPr>
    </w:p>
    <w:p w:rsidR="00A17013" w:rsidRPr="00AD4F32" w:rsidP="002C7EDD">
      <w:pPr>
        <w:spacing w:line="240" w:lineRule="exact"/>
        <w:ind w:right="2268"/>
        <w:jc w:val="both"/>
        <w:rPr>
          <w:rFonts w:ascii="Tahoma" w:hAnsi="Tahoma" w:cs="Tahoma"/>
          <w:sz w:val="18"/>
          <w:szCs w:val="18"/>
          <w:rtl/>
        </w:rPr>
      </w:pPr>
    </w:p>
    <w:p w:rsidR="00A207F5" w:rsidRPr="00A40B38" w:rsidP="002C7EDD">
      <w:pPr>
        <w:pStyle w:val="KOT4"/>
        <w:rPr>
          <w:rtl/>
        </w:rPr>
      </w:pPr>
      <w:r w:rsidRPr="00A40B38">
        <w:rPr>
          <w:rFonts w:hint="cs"/>
          <w:rtl/>
        </w:rPr>
        <w:t>קביעתן של דרכי טיפול ויישומן</w:t>
      </w:r>
    </w:p>
    <w:p w:rsidR="00A207F5" w:rsidRPr="00A17013" w:rsidP="00A17013">
      <w:pPr>
        <w:spacing w:line="240" w:lineRule="exact"/>
        <w:ind w:right="2268"/>
        <w:jc w:val="both"/>
        <w:rPr>
          <w:rFonts w:ascii="Tahoma" w:hAnsi="Tahoma" w:cs="Tahoma"/>
          <w:sz w:val="18"/>
          <w:szCs w:val="18"/>
          <w:rtl/>
        </w:rPr>
      </w:pPr>
      <w:r w:rsidRPr="00A17013">
        <w:rPr>
          <w:rFonts w:ascii="Tahoma" w:hAnsi="Tahoma" w:cs="Tahoma"/>
          <w:sz w:val="18"/>
          <w:szCs w:val="18"/>
          <w:rtl/>
        </w:rPr>
        <w:t>שני חוקים מאפשרים למדינה להפנות אדם לטיפול במקום ההליך הפלילי אם אינו כשיר לעמוד לדין או שאינו בר עונשין: חוק טיפול בחולי נפש מאפשר הפניה של אדם עם מוגבלות נפשית וחוק הסעד – הפניה של אדם עם מוגבלות שכלית. חוק הסעד אף מאפשר למדינה להפנות לטיפול גם נאשם עם מוגבלות שכלית שהורשע, חלף גזירת עונשו ובלי להתייחס לכשירותו. תכליתן של דרכי הטיפול היא מניעת סיכון לשלומו ולשלום הציבור</w:t>
      </w:r>
      <w:r>
        <w:rPr>
          <w:rFonts w:ascii="Tahoma" w:hAnsi="Tahoma" w:cs="Tahoma"/>
          <w:sz w:val="18"/>
          <w:szCs w:val="18"/>
          <w:vertAlign w:val="superscript"/>
          <w:rtl/>
        </w:rPr>
        <w:footnoteReference w:id="67"/>
      </w:r>
      <w:r w:rsidRPr="00A17013">
        <w:rPr>
          <w:rFonts w:ascii="Tahoma" w:hAnsi="Tahoma" w:cs="Tahoma"/>
          <w:sz w:val="18"/>
          <w:szCs w:val="18"/>
          <w:rtl/>
        </w:rPr>
        <w:t xml:space="preserve">. </w:t>
      </w:r>
    </w:p>
    <w:p w:rsidR="00A207F5" w:rsidRPr="00AD4F32" w:rsidP="002C7EDD">
      <w:pPr>
        <w:pStyle w:val="ListParagraph"/>
        <w:numPr>
          <w:ilvl w:val="6"/>
          <w:numId w:val="17"/>
        </w:numPr>
        <w:autoSpaceDE/>
        <w:autoSpaceDN/>
        <w:adjustRightInd/>
        <w:spacing w:line="240" w:lineRule="exact"/>
        <w:ind w:right="2268"/>
        <w:rPr>
          <w:sz w:val="18"/>
          <w:szCs w:val="18"/>
          <w:rtl/>
        </w:rPr>
      </w:pPr>
      <w:r w:rsidRPr="00AD4F32">
        <w:rPr>
          <w:rFonts w:hint="eastAsia"/>
          <w:sz w:val="18"/>
          <w:szCs w:val="18"/>
          <w:rtl/>
        </w:rPr>
        <w:t>על</w:t>
      </w:r>
      <w:r w:rsidRPr="00AD4F32">
        <w:rPr>
          <w:sz w:val="18"/>
          <w:szCs w:val="18"/>
          <w:rtl/>
        </w:rPr>
        <w:t xml:space="preserve"> </w:t>
      </w:r>
      <w:r w:rsidRPr="00AD4F32">
        <w:rPr>
          <w:rFonts w:hint="eastAsia"/>
          <w:sz w:val="18"/>
          <w:szCs w:val="18"/>
          <w:rtl/>
        </w:rPr>
        <w:t>פי</w:t>
      </w:r>
      <w:r w:rsidRPr="00AD4F32">
        <w:rPr>
          <w:sz w:val="18"/>
          <w:szCs w:val="18"/>
          <w:rtl/>
        </w:rPr>
        <w:t xml:space="preserve"> </w:t>
      </w:r>
      <w:r w:rsidRPr="00AD4F32">
        <w:rPr>
          <w:rFonts w:hint="eastAsia"/>
          <w:sz w:val="18"/>
          <w:szCs w:val="18"/>
          <w:rtl/>
        </w:rPr>
        <w:t>חוק</w:t>
      </w:r>
      <w:r w:rsidRPr="00AD4F32">
        <w:rPr>
          <w:rFonts w:hint="cs"/>
          <w:sz w:val="18"/>
          <w:szCs w:val="18"/>
          <w:rtl/>
        </w:rPr>
        <w:t xml:space="preserve"> טיפול בחולי נפש, אם הוגדר אדם עם מוגבלות נפשית כמי שאינו בר ענישה, ונמצאו ראיות לכאורה שביצע את העבירה בית המשפט חייב להורות על אשפוזו. אם הוגדר אדם עם מוגבלות נפשית כמי שאינו כשיר לעמוד לדין ונמצא כי לכאורה אכן ביצע את המעשה המיוחס לו, בית המשפט רשאי להורות על אשפוזו או על טיפול בו, לפי שיקול דעתו. כך, ההליך הפלילי בעניינו של נאשם עם מוגבלות נפשית בדרך כלל אינו מסתיים בלי שבית המשפט בחן את הצורך באשפוזו או בטיפול בו, והוא עשוי אף לקבוע הוראות לטיפול ולפיקוח עליו. </w:t>
      </w:r>
    </w:p>
    <w:p w:rsidR="00A207F5" w:rsidRPr="00A17013" w:rsidP="003F2FF4">
      <w:pPr>
        <w:spacing w:line="240" w:lineRule="exact"/>
        <w:ind w:left="340" w:right="2268"/>
        <w:jc w:val="both"/>
        <w:rPr>
          <w:rFonts w:ascii="Tahoma" w:hAnsi="Tahoma" w:cs="Tahoma"/>
          <w:sz w:val="18"/>
          <w:szCs w:val="18"/>
        </w:rPr>
      </w:pPr>
      <w:r w:rsidRPr="00A17013">
        <w:rPr>
          <w:rFonts w:ascii="Tahoma" w:hAnsi="Tahoma" w:cs="Tahoma" w:hint="cs"/>
          <w:sz w:val="18"/>
          <w:szCs w:val="18"/>
          <w:rtl/>
        </w:rPr>
        <w:t xml:space="preserve">לעומת זאת חוק הסעד אינו מקנה לוועדת האבחון ולבית המשפט סמכות לקבוע גורם מפקח על מימושן של דרכי הטיפול שנקבעו לאדם עם מוגבלות שכלית, וממילא אינו מאפשר להטיל סנקציות על אדם שלא שיתף פעולה עם דרכי הטיפול שנקבעו לו. לפיכך אין פיקוח שאנשים עם מוגבלות שכלית אכן עוברים את הטיפול שנקבע להם, פיקוח שנועד לצמצם את ההסתברות שיחזרו למערכת המשפטית לאחר שביצעו עבירות נוספות. </w:t>
      </w:r>
      <w:r w:rsidRPr="0012789B" w:rsidR="00742889">
        <w:rPr>
          <w:rFonts w:cs="Tahoma"/>
          <w:noProof/>
          <w:sz w:val="17"/>
          <w:szCs w:val="17"/>
          <w:rtl/>
        </w:rPr>
        <mc:AlternateContent>
          <mc:Choice Requires="wps">
            <w:drawing>
              <wp:anchor distT="0" distB="0" distL="114300" distR="114300" simplePos="0" relativeHeight="251668480" behindDoc="1" locked="0" layoutInCell="1" allowOverlap="1">
                <wp:simplePos x="0" y="0"/>
                <wp:positionH relativeFrom="margin">
                  <wp:posOffset>-431800</wp:posOffset>
                </wp:positionH>
                <wp:positionV relativeFrom="margin">
                  <wp:align>top</wp:align>
                </wp:positionV>
                <wp:extent cx="1620000" cy="4140000"/>
                <wp:effectExtent l="0" t="0" r="0" b="0"/>
                <wp:wrapNone/>
                <wp:docPr id="2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80801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964926"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חוק</w:t>
                            </w:r>
                            <w:r w:rsidRPr="003F2FF4">
                              <w:rPr>
                                <w:rFonts w:cs="Tahoma"/>
                                <w:color w:val="0B5294"/>
                                <w:spacing w:val="-4"/>
                                <w:sz w:val="24"/>
                                <w:szCs w:val="24"/>
                                <w:rtl/>
                              </w:rPr>
                              <w:t xml:space="preserve"> </w:t>
                            </w:r>
                            <w:r w:rsidRPr="003F2FF4">
                              <w:rPr>
                                <w:rFonts w:cs="Tahoma" w:hint="eastAsia"/>
                                <w:color w:val="0B5294"/>
                                <w:spacing w:val="-4"/>
                                <w:sz w:val="24"/>
                                <w:szCs w:val="24"/>
                                <w:rtl/>
                              </w:rPr>
                              <w:t>הסעד</w:t>
                            </w:r>
                            <w:r w:rsidRPr="003F2FF4">
                              <w:rPr>
                                <w:rFonts w:cs="Tahoma"/>
                                <w:color w:val="0B5294"/>
                                <w:spacing w:val="-4"/>
                                <w:sz w:val="24"/>
                                <w:szCs w:val="24"/>
                                <w:rtl/>
                              </w:rPr>
                              <w:t xml:space="preserve"> </w:t>
                            </w:r>
                            <w:r w:rsidRPr="003F2FF4">
                              <w:rPr>
                                <w:rFonts w:cs="Tahoma" w:hint="eastAsia"/>
                                <w:color w:val="0B5294"/>
                                <w:spacing w:val="-4"/>
                                <w:sz w:val="24"/>
                                <w:szCs w:val="24"/>
                                <w:rtl/>
                              </w:rPr>
                              <w:t>אינו</w:t>
                            </w:r>
                            <w:r w:rsidRPr="003F2FF4">
                              <w:rPr>
                                <w:rFonts w:cs="Tahoma"/>
                                <w:color w:val="0B5294"/>
                                <w:spacing w:val="-4"/>
                                <w:sz w:val="24"/>
                                <w:szCs w:val="24"/>
                                <w:rtl/>
                              </w:rPr>
                              <w:t xml:space="preserve"> </w:t>
                            </w:r>
                            <w:r w:rsidRPr="003F2FF4">
                              <w:rPr>
                                <w:rFonts w:cs="Tahoma" w:hint="eastAsia"/>
                                <w:color w:val="0B5294"/>
                                <w:spacing w:val="-4"/>
                                <w:sz w:val="24"/>
                                <w:szCs w:val="24"/>
                                <w:rtl/>
                              </w:rPr>
                              <w:t>מקנה</w:t>
                            </w:r>
                            <w:r w:rsidRPr="003F2FF4">
                              <w:rPr>
                                <w:rFonts w:cs="Tahoma"/>
                                <w:color w:val="0B5294"/>
                                <w:spacing w:val="-4"/>
                                <w:sz w:val="24"/>
                                <w:szCs w:val="24"/>
                                <w:rtl/>
                              </w:rPr>
                              <w:t xml:space="preserve"> </w:t>
                            </w:r>
                            <w:r w:rsidRPr="003F2FF4">
                              <w:rPr>
                                <w:rFonts w:cs="Tahoma" w:hint="eastAsia"/>
                                <w:color w:val="0B5294"/>
                                <w:spacing w:val="-4"/>
                                <w:sz w:val="24"/>
                                <w:szCs w:val="24"/>
                                <w:rtl/>
                              </w:rPr>
                              <w:t>סמכות</w:t>
                            </w:r>
                            <w:r w:rsidRPr="003F2FF4">
                              <w:rPr>
                                <w:rFonts w:cs="Tahoma"/>
                                <w:color w:val="0B5294"/>
                                <w:spacing w:val="-4"/>
                                <w:sz w:val="24"/>
                                <w:szCs w:val="24"/>
                                <w:rtl/>
                              </w:rPr>
                              <w:t xml:space="preserve"> </w:t>
                            </w:r>
                            <w:r w:rsidRPr="003F2FF4">
                              <w:rPr>
                                <w:rFonts w:cs="Tahoma" w:hint="eastAsia"/>
                                <w:color w:val="0B5294"/>
                                <w:spacing w:val="-4"/>
                                <w:sz w:val="24"/>
                                <w:szCs w:val="24"/>
                                <w:rtl/>
                              </w:rPr>
                              <w:t>לקבוע</w:t>
                            </w:r>
                            <w:r w:rsidRPr="003F2FF4">
                              <w:rPr>
                                <w:rFonts w:cs="Tahoma"/>
                                <w:color w:val="0B5294"/>
                                <w:spacing w:val="-4"/>
                                <w:sz w:val="24"/>
                                <w:szCs w:val="24"/>
                                <w:rtl/>
                              </w:rPr>
                              <w:t xml:space="preserve"> </w:t>
                            </w:r>
                            <w:r w:rsidRPr="003F2FF4">
                              <w:rPr>
                                <w:rFonts w:cs="Tahoma" w:hint="eastAsia"/>
                                <w:color w:val="0B5294"/>
                                <w:spacing w:val="-4"/>
                                <w:sz w:val="24"/>
                                <w:szCs w:val="24"/>
                                <w:rtl/>
                              </w:rPr>
                              <w:t>גורם</w:t>
                            </w:r>
                            <w:r w:rsidRPr="003F2FF4">
                              <w:rPr>
                                <w:rFonts w:cs="Tahoma"/>
                                <w:color w:val="0B5294"/>
                                <w:spacing w:val="-4"/>
                                <w:sz w:val="24"/>
                                <w:szCs w:val="24"/>
                                <w:rtl/>
                              </w:rPr>
                              <w:t xml:space="preserve"> </w:t>
                            </w:r>
                            <w:r w:rsidRPr="003F2FF4">
                              <w:rPr>
                                <w:rFonts w:cs="Tahoma" w:hint="eastAsia"/>
                                <w:color w:val="0B5294"/>
                                <w:spacing w:val="-4"/>
                                <w:sz w:val="24"/>
                                <w:szCs w:val="24"/>
                                <w:rtl/>
                              </w:rPr>
                              <w:t>מפקח</w:t>
                            </w:r>
                            <w:r w:rsidRPr="003F2FF4">
                              <w:rPr>
                                <w:rFonts w:cs="Tahoma"/>
                                <w:color w:val="0B5294"/>
                                <w:spacing w:val="-4"/>
                                <w:sz w:val="24"/>
                                <w:szCs w:val="24"/>
                                <w:rtl/>
                              </w:rPr>
                              <w:t xml:space="preserve"> </w:t>
                            </w:r>
                            <w:r w:rsidRPr="003F2FF4">
                              <w:rPr>
                                <w:rFonts w:cs="Tahoma" w:hint="eastAsia"/>
                                <w:color w:val="0B5294"/>
                                <w:spacing w:val="-4"/>
                                <w:sz w:val="24"/>
                                <w:szCs w:val="24"/>
                                <w:rtl/>
                              </w:rPr>
                              <w:t>על</w:t>
                            </w:r>
                            <w:r w:rsidRPr="003F2FF4">
                              <w:rPr>
                                <w:rFonts w:cs="Tahoma"/>
                                <w:color w:val="0B5294"/>
                                <w:spacing w:val="-4"/>
                                <w:sz w:val="24"/>
                                <w:szCs w:val="24"/>
                                <w:rtl/>
                              </w:rPr>
                              <w:t xml:space="preserve"> </w:t>
                            </w:r>
                            <w:r w:rsidRPr="003F2FF4">
                              <w:rPr>
                                <w:rFonts w:cs="Tahoma" w:hint="eastAsia"/>
                                <w:color w:val="0B5294"/>
                                <w:spacing w:val="-4"/>
                                <w:sz w:val="24"/>
                                <w:szCs w:val="24"/>
                                <w:rtl/>
                              </w:rPr>
                              <w:t>מימושן</w:t>
                            </w:r>
                            <w:r w:rsidRPr="003F2FF4">
                              <w:rPr>
                                <w:rFonts w:cs="Tahoma"/>
                                <w:color w:val="0B5294"/>
                                <w:spacing w:val="-4"/>
                                <w:sz w:val="24"/>
                                <w:szCs w:val="24"/>
                                <w:rtl/>
                              </w:rPr>
                              <w:t xml:space="preserve"> </w:t>
                            </w:r>
                            <w:r w:rsidRPr="003F2FF4">
                              <w:rPr>
                                <w:rFonts w:cs="Tahoma" w:hint="eastAsia"/>
                                <w:color w:val="0B5294"/>
                                <w:spacing w:val="-4"/>
                                <w:sz w:val="24"/>
                                <w:szCs w:val="24"/>
                                <w:rtl/>
                              </w:rPr>
                              <w:t>של</w:t>
                            </w:r>
                            <w:r w:rsidRPr="003F2FF4">
                              <w:rPr>
                                <w:rFonts w:cs="Tahoma"/>
                                <w:color w:val="0B5294"/>
                                <w:spacing w:val="-4"/>
                                <w:sz w:val="24"/>
                                <w:szCs w:val="24"/>
                                <w:rtl/>
                              </w:rPr>
                              <w:t xml:space="preserve"> </w:t>
                            </w:r>
                            <w:r w:rsidRPr="003F2FF4">
                              <w:rPr>
                                <w:rFonts w:cs="Tahoma" w:hint="eastAsia"/>
                                <w:color w:val="0B5294"/>
                                <w:spacing w:val="-4"/>
                                <w:sz w:val="24"/>
                                <w:szCs w:val="24"/>
                                <w:rtl/>
                              </w:rPr>
                              <w:t>דרכי</w:t>
                            </w:r>
                            <w:r w:rsidRPr="003F2FF4">
                              <w:rPr>
                                <w:rFonts w:cs="Tahoma"/>
                                <w:color w:val="0B5294"/>
                                <w:spacing w:val="-4"/>
                                <w:sz w:val="24"/>
                                <w:szCs w:val="24"/>
                                <w:rtl/>
                              </w:rPr>
                              <w:t xml:space="preserve"> </w:t>
                            </w:r>
                            <w:r w:rsidRPr="003F2FF4">
                              <w:rPr>
                                <w:rFonts w:cs="Tahoma" w:hint="eastAsia"/>
                                <w:color w:val="0B5294"/>
                                <w:spacing w:val="-4"/>
                                <w:sz w:val="24"/>
                                <w:szCs w:val="24"/>
                                <w:rtl/>
                              </w:rPr>
                              <w:t>הטיפול</w:t>
                            </w:r>
                            <w:r w:rsidRPr="003F2FF4">
                              <w:rPr>
                                <w:rFonts w:cs="Tahoma"/>
                                <w:color w:val="0B5294"/>
                                <w:spacing w:val="-4"/>
                                <w:sz w:val="24"/>
                                <w:szCs w:val="24"/>
                                <w:rtl/>
                              </w:rPr>
                              <w:t xml:space="preserve"> </w:t>
                            </w:r>
                            <w:r w:rsidRPr="003F2FF4">
                              <w:rPr>
                                <w:rFonts w:cs="Tahoma" w:hint="eastAsia"/>
                                <w:color w:val="0B5294"/>
                                <w:spacing w:val="-4"/>
                                <w:sz w:val="24"/>
                                <w:szCs w:val="24"/>
                                <w:rtl/>
                              </w:rPr>
                              <w:t>שנקבעו</w:t>
                            </w:r>
                            <w:r w:rsidRPr="003F2FF4">
                              <w:rPr>
                                <w:rFonts w:cs="Tahoma"/>
                                <w:color w:val="0B5294"/>
                                <w:spacing w:val="-4"/>
                                <w:sz w:val="24"/>
                                <w:szCs w:val="24"/>
                                <w:rtl/>
                              </w:rPr>
                              <w:t xml:space="preserve"> </w:t>
                            </w:r>
                            <w:r w:rsidRPr="003F2FF4">
                              <w:rPr>
                                <w:rFonts w:cs="Tahoma" w:hint="eastAsia"/>
                                <w:color w:val="0B5294"/>
                                <w:spacing w:val="-4"/>
                                <w:sz w:val="24"/>
                                <w:szCs w:val="24"/>
                                <w:rtl/>
                              </w:rPr>
                              <w:t>לאדם</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מוגבלות</w:t>
                            </w:r>
                            <w:r w:rsidRPr="003F2FF4">
                              <w:rPr>
                                <w:rFonts w:cs="Tahoma"/>
                                <w:color w:val="0B5294"/>
                                <w:spacing w:val="-4"/>
                                <w:sz w:val="24"/>
                                <w:szCs w:val="24"/>
                                <w:rtl/>
                              </w:rPr>
                              <w:t xml:space="preserve"> </w:t>
                            </w:r>
                            <w:r w:rsidRPr="003F2FF4">
                              <w:rPr>
                                <w:rFonts w:cs="Tahoma" w:hint="eastAsia"/>
                                <w:color w:val="0B5294"/>
                                <w:spacing w:val="-4"/>
                                <w:sz w:val="24"/>
                                <w:szCs w:val="24"/>
                                <w:rtl/>
                              </w:rPr>
                              <w:t>שכלית</w:t>
                            </w:r>
                            <w:r w:rsidRPr="003F2FF4">
                              <w:rPr>
                                <w:rFonts w:cs="Tahoma"/>
                                <w:color w:val="0B5294"/>
                                <w:spacing w:val="-4"/>
                                <w:sz w:val="24"/>
                                <w:szCs w:val="24"/>
                                <w:rtl/>
                              </w:rPr>
                              <w:t xml:space="preserve">, </w:t>
                            </w:r>
                            <w:r w:rsidRPr="003F2FF4">
                              <w:rPr>
                                <w:rFonts w:cs="Tahoma" w:hint="eastAsia"/>
                                <w:color w:val="0B5294"/>
                                <w:spacing w:val="-4"/>
                                <w:sz w:val="24"/>
                                <w:szCs w:val="24"/>
                                <w:rtl/>
                              </w:rPr>
                              <w:t>ואינו</w:t>
                            </w:r>
                            <w:r w:rsidRPr="003F2FF4">
                              <w:rPr>
                                <w:rFonts w:cs="Tahoma"/>
                                <w:color w:val="0B5294"/>
                                <w:spacing w:val="-4"/>
                                <w:sz w:val="24"/>
                                <w:szCs w:val="24"/>
                                <w:rtl/>
                              </w:rPr>
                              <w:t xml:space="preserve"> </w:t>
                            </w:r>
                            <w:r w:rsidRPr="003F2FF4">
                              <w:rPr>
                                <w:rFonts w:cs="Tahoma" w:hint="eastAsia"/>
                                <w:color w:val="0B5294"/>
                                <w:spacing w:val="-4"/>
                                <w:sz w:val="24"/>
                                <w:szCs w:val="24"/>
                                <w:rtl/>
                              </w:rPr>
                              <w:t>מאפשר</w:t>
                            </w:r>
                            <w:r w:rsidRPr="003F2FF4">
                              <w:rPr>
                                <w:rFonts w:cs="Tahoma"/>
                                <w:color w:val="0B5294"/>
                                <w:spacing w:val="-4"/>
                                <w:sz w:val="24"/>
                                <w:szCs w:val="24"/>
                                <w:rtl/>
                              </w:rPr>
                              <w:t xml:space="preserve"> </w:t>
                            </w:r>
                            <w:r w:rsidRPr="003F2FF4">
                              <w:rPr>
                                <w:rFonts w:cs="Tahoma" w:hint="eastAsia"/>
                                <w:color w:val="0B5294"/>
                                <w:spacing w:val="-4"/>
                                <w:sz w:val="24"/>
                                <w:szCs w:val="24"/>
                                <w:rtl/>
                              </w:rPr>
                              <w:t>להטיל</w:t>
                            </w:r>
                            <w:r w:rsidRPr="003F2FF4">
                              <w:rPr>
                                <w:rFonts w:cs="Tahoma"/>
                                <w:color w:val="0B5294"/>
                                <w:spacing w:val="-4"/>
                                <w:sz w:val="24"/>
                                <w:szCs w:val="24"/>
                                <w:rtl/>
                              </w:rPr>
                              <w:t xml:space="preserve"> </w:t>
                            </w:r>
                            <w:r w:rsidRPr="003F2FF4">
                              <w:rPr>
                                <w:rFonts w:cs="Tahoma" w:hint="eastAsia"/>
                                <w:color w:val="0B5294"/>
                                <w:spacing w:val="-4"/>
                                <w:sz w:val="24"/>
                                <w:szCs w:val="24"/>
                                <w:rtl/>
                              </w:rPr>
                              <w:t>סנקציות</w:t>
                            </w:r>
                            <w:r w:rsidRPr="003F2FF4">
                              <w:rPr>
                                <w:rFonts w:cs="Tahoma"/>
                                <w:color w:val="0B5294"/>
                                <w:spacing w:val="-4"/>
                                <w:sz w:val="24"/>
                                <w:szCs w:val="24"/>
                                <w:rtl/>
                              </w:rPr>
                              <w:t xml:space="preserve"> </w:t>
                            </w:r>
                            <w:r w:rsidRPr="003F2FF4">
                              <w:rPr>
                                <w:rFonts w:cs="Tahoma" w:hint="eastAsia"/>
                                <w:color w:val="0B5294"/>
                                <w:spacing w:val="-4"/>
                                <w:sz w:val="24"/>
                                <w:szCs w:val="24"/>
                                <w:rtl/>
                              </w:rPr>
                              <w:t>על</w:t>
                            </w:r>
                            <w:r w:rsidRPr="003F2FF4">
                              <w:rPr>
                                <w:rFonts w:cs="Tahoma"/>
                                <w:color w:val="0B5294"/>
                                <w:spacing w:val="-4"/>
                                <w:sz w:val="24"/>
                                <w:szCs w:val="24"/>
                                <w:rtl/>
                              </w:rPr>
                              <w:t xml:space="preserve"> </w:t>
                            </w:r>
                            <w:r w:rsidRPr="003F2FF4">
                              <w:rPr>
                                <w:rFonts w:cs="Tahoma" w:hint="eastAsia"/>
                                <w:color w:val="0B5294"/>
                                <w:spacing w:val="-4"/>
                                <w:sz w:val="24"/>
                                <w:szCs w:val="24"/>
                                <w:rtl/>
                              </w:rPr>
                              <w:t>אדם</w:t>
                            </w:r>
                            <w:r w:rsidRPr="003F2FF4">
                              <w:rPr>
                                <w:rFonts w:cs="Tahoma"/>
                                <w:color w:val="0B5294"/>
                                <w:spacing w:val="-4"/>
                                <w:sz w:val="24"/>
                                <w:szCs w:val="24"/>
                                <w:rtl/>
                              </w:rPr>
                              <w:t xml:space="preserve"> </w:t>
                            </w:r>
                            <w:r w:rsidRPr="003F2FF4">
                              <w:rPr>
                                <w:rFonts w:cs="Tahoma" w:hint="eastAsia"/>
                                <w:color w:val="0B5294"/>
                                <w:spacing w:val="-4"/>
                                <w:sz w:val="24"/>
                                <w:szCs w:val="24"/>
                                <w:rtl/>
                              </w:rPr>
                              <w:t>שלא</w:t>
                            </w:r>
                            <w:r w:rsidRPr="003F2FF4">
                              <w:rPr>
                                <w:rFonts w:cs="Tahoma"/>
                                <w:color w:val="0B5294"/>
                                <w:spacing w:val="-4"/>
                                <w:sz w:val="24"/>
                                <w:szCs w:val="24"/>
                                <w:rtl/>
                              </w:rPr>
                              <w:t xml:space="preserve"> </w:t>
                            </w:r>
                            <w:r w:rsidRPr="003F2FF4">
                              <w:rPr>
                                <w:rFonts w:cs="Tahoma" w:hint="eastAsia"/>
                                <w:color w:val="0B5294"/>
                                <w:spacing w:val="-4"/>
                                <w:sz w:val="24"/>
                                <w:szCs w:val="24"/>
                                <w:rtl/>
                              </w:rPr>
                              <w:t>שיתף</w:t>
                            </w:r>
                            <w:r w:rsidRPr="003F2FF4">
                              <w:rPr>
                                <w:rFonts w:cs="Tahoma"/>
                                <w:color w:val="0B5294"/>
                                <w:spacing w:val="-4"/>
                                <w:sz w:val="24"/>
                                <w:szCs w:val="24"/>
                                <w:rtl/>
                              </w:rPr>
                              <w:t xml:space="preserve"> </w:t>
                            </w:r>
                            <w:r w:rsidRPr="003F2FF4">
                              <w:rPr>
                                <w:rFonts w:cs="Tahoma" w:hint="eastAsia"/>
                                <w:color w:val="0B5294"/>
                                <w:spacing w:val="-4"/>
                                <w:sz w:val="24"/>
                                <w:szCs w:val="24"/>
                                <w:rtl/>
                              </w:rPr>
                              <w:t>פעולה</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דרכי</w:t>
                            </w:r>
                            <w:r w:rsidRPr="003F2FF4">
                              <w:rPr>
                                <w:rFonts w:cs="Tahoma"/>
                                <w:color w:val="0B5294"/>
                                <w:spacing w:val="-4"/>
                                <w:sz w:val="24"/>
                                <w:szCs w:val="24"/>
                                <w:rtl/>
                              </w:rPr>
                              <w:t xml:space="preserve"> </w:t>
                            </w:r>
                            <w:r w:rsidRPr="003F2FF4">
                              <w:rPr>
                                <w:rFonts w:cs="Tahoma" w:hint="eastAsia"/>
                                <w:color w:val="0B5294"/>
                                <w:spacing w:val="-4"/>
                                <w:sz w:val="24"/>
                                <w:szCs w:val="24"/>
                                <w:rtl/>
                              </w:rPr>
                              <w:t>הטיפול</w:t>
                            </w:r>
                            <w:r w:rsidRPr="003F2FF4">
                              <w:rPr>
                                <w:rFonts w:cs="Tahoma"/>
                                <w:color w:val="0B5294"/>
                                <w:spacing w:val="-4"/>
                                <w:sz w:val="24"/>
                                <w:szCs w:val="24"/>
                                <w:rtl/>
                              </w:rPr>
                              <w:t xml:space="preserve"> </w:t>
                            </w:r>
                            <w:r w:rsidRPr="003F2FF4">
                              <w:rPr>
                                <w:rFonts w:cs="Tahoma" w:hint="eastAsia"/>
                                <w:color w:val="0B5294"/>
                                <w:spacing w:val="-4"/>
                                <w:sz w:val="24"/>
                                <w:szCs w:val="24"/>
                                <w:rtl/>
                              </w:rPr>
                              <w:t>שנקבעו</w:t>
                            </w:r>
                            <w:r w:rsidRPr="003F2FF4">
                              <w:rPr>
                                <w:rFonts w:cs="Tahoma"/>
                                <w:color w:val="0B5294"/>
                                <w:spacing w:val="-4"/>
                                <w:sz w:val="24"/>
                                <w:szCs w:val="24"/>
                                <w:rtl/>
                              </w:rPr>
                              <w:t xml:space="preserve"> </w:t>
                            </w:r>
                            <w:r w:rsidRPr="003F2FF4">
                              <w:rPr>
                                <w:rFonts w:cs="Tahoma" w:hint="eastAsia"/>
                                <w:color w:val="0B5294"/>
                                <w:spacing w:val="-4"/>
                                <w:sz w:val="24"/>
                                <w:szCs w:val="24"/>
                                <w:rtl/>
                              </w:rPr>
                              <w:t>לו</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377474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07226"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6976"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2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08219"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חוק</w:t>
                      </w:r>
                      <w:r w:rsidRPr="003F2FF4">
                        <w:rPr>
                          <w:rFonts w:cs="Tahoma"/>
                          <w:color w:val="0B5294"/>
                          <w:spacing w:val="-4"/>
                          <w:sz w:val="24"/>
                          <w:szCs w:val="24"/>
                          <w:rtl/>
                        </w:rPr>
                        <w:t xml:space="preserve"> </w:t>
                      </w:r>
                      <w:r w:rsidRPr="003F2FF4">
                        <w:rPr>
                          <w:rFonts w:cs="Tahoma" w:hint="eastAsia"/>
                          <w:color w:val="0B5294"/>
                          <w:spacing w:val="-4"/>
                          <w:sz w:val="24"/>
                          <w:szCs w:val="24"/>
                          <w:rtl/>
                        </w:rPr>
                        <w:t>הסעד</w:t>
                      </w:r>
                      <w:r w:rsidRPr="003F2FF4">
                        <w:rPr>
                          <w:rFonts w:cs="Tahoma"/>
                          <w:color w:val="0B5294"/>
                          <w:spacing w:val="-4"/>
                          <w:sz w:val="24"/>
                          <w:szCs w:val="24"/>
                          <w:rtl/>
                        </w:rPr>
                        <w:t xml:space="preserve"> </w:t>
                      </w:r>
                      <w:r w:rsidRPr="003F2FF4">
                        <w:rPr>
                          <w:rFonts w:cs="Tahoma" w:hint="eastAsia"/>
                          <w:color w:val="0B5294"/>
                          <w:spacing w:val="-4"/>
                          <w:sz w:val="24"/>
                          <w:szCs w:val="24"/>
                          <w:rtl/>
                        </w:rPr>
                        <w:t>אינו</w:t>
                      </w:r>
                      <w:r w:rsidRPr="003F2FF4">
                        <w:rPr>
                          <w:rFonts w:cs="Tahoma"/>
                          <w:color w:val="0B5294"/>
                          <w:spacing w:val="-4"/>
                          <w:sz w:val="24"/>
                          <w:szCs w:val="24"/>
                          <w:rtl/>
                        </w:rPr>
                        <w:t xml:space="preserve"> </w:t>
                      </w:r>
                      <w:r w:rsidRPr="003F2FF4">
                        <w:rPr>
                          <w:rFonts w:cs="Tahoma" w:hint="eastAsia"/>
                          <w:color w:val="0B5294"/>
                          <w:spacing w:val="-4"/>
                          <w:sz w:val="24"/>
                          <w:szCs w:val="24"/>
                          <w:rtl/>
                        </w:rPr>
                        <w:t>מקנה</w:t>
                      </w:r>
                      <w:r w:rsidRPr="003F2FF4">
                        <w:rPr>
                          <w:rFonts w:cs="Tahoma"/>
                          <w:color w:val="0B5294"/>
                          <w:spacing w:val="-4"/>
                          <w:sz w:val="24"/>
                          <w:szCs w:val="24"/>
                          <w:rtl/>
                        </w:rPr>
                        <w:t xml:space="preserve"> </w:t>
                      </w:r>
                      <w:r w:rsidRPr="003F2FF4">
                        <w:rPr>
                          <w:rFonts w:cs="Tahoma" w:hint="eastAsia"/>
                          <w:color w:val="0B5294"/>
                          <w:spacing w:val="-4"/>
                          <w:sz w:val="24"/>
                          <w:szCs w:val="24"/>
                          <w:rtl/>
                        </w:rPr>
                        <w:t>סמכות</w:t>
                      </w:r>
                      <w:r w:rsidRPr="003F2FF4">
                        <w:rPr>
                          <w:rFonts w:cs="Tahoma"/>
                          <w:color w:val="0B5294"/>
                          <w:spacing w:val="-4"/>
                          <w:sz w:val="24"/>
                          <w:szCs w:val="24"/>
                          <w:rtl/>
                        </w:rPr>
                        <w:t xml:space="preserve"> </w:t>
                      </w:r>
                      <w:r w:rsidRPr="003F2FF4">
                        <w:rPr>
                          <w:rFonts w:cs="Tahoma" w:hint="eastAsia"/>
                          <w:color w:val="0B5294"/>
                          <w:spacing w:val="-4"/>
                          <w:sz w:val="24"/>
                          <w:szCs w:val="24"/>
                          <w:rtl/>
                        </w:rPr>
                        <w:t>לקבוע</w:t>
                      </w:r>
                      <w:r w:rsidRPr="003F2FF4">
                        <w:rPr>
                          <w:rFonts w:cs="Tahoma"/>
                          <w:color w:val="0B5294"/>
                          <w:spacing w:val="-4"/>
                          <w:sz w:val="24"/>
                          <w:szCs w:val="24"/>
                          <w:rtl/>
                        </w:rPr>
                        <w:t xml:space="preserve"> </w:t>
                      </w:r>
                      <w:r w:rsidRPr="003F2FF4">
                        <w:rPr>
                          <w:rFonts w:cs="Tahoma" w:hint="eastAsia"/>
                          <w:color w:val="0B5294"/>
                          <w:spacing w:val="-4"/>
                          <w:sz w:val="24"/>
                          <w:szCs w:val="24"/>
                          <w:rtl/>
                        </w:rPr>
                        <w:t>גורם</w:t>
                      </w:r>
                      <w:r w:rsidRPr="003F2FF4">
                        <w:rPr>
                          <w:rFonts w:cs="Tahoma"/>
                          <w:color w:val="0B5294"/>
                          <w:spacing w:val="-4"/>
                          <w:sz w:val="24"/>
                          <w:szCs w:val="24"/>
                          <w:rtl/>
                        </w:rPr>
                        <w:t xml:space="preserve"> </w:t>
                      </w:r>
                      <w:r w:rsidRPr="003F2FF4">
                        <w:rPr>
                          <w:rFonts w:cs="Tahoma" w:hint="eastAsia"/>
                          <w:color w:val="0B5294"/>
                          <w:spacing w:val="-4"/>
                          <w:sz w:val="24"/>
                          <w:szCs w:val="24"/>
                          <w:rtl/>
                        </w:rPr>
                        <w:t>מפקח</w:t>
                      </w:r>
                      <w:r w:rsidRPr="003F2FF4">
                        <w:rPr>
                          <w:rFonts w:cs="Tahoma"/>
                          <w:color w:val="0B5294"/>
                          <w:spacing w:val="-4"/>
                          <w:sz w:val="24"/>
                          <w:szCs w:val="24"/>
                          <w:rtl/>
                        </w:rPr>
                        <w:t xml:space="preserve"> </w:t>
                      </w:r>
                      <w:r w:rsidRPr="003F2FF4">
                        <w:rPr>
                          <w:rFonts w:cs="Tahoma" w:hint="eastAsia"/>
                          <w:color w:val="0B5294"/>
                          <w:spacing w:val="-4"/>
                          <w:sz w:val="24"/>
                          <w:szCs w:val="24"/>
                          <w:rtl/>
                        </w:rPr>
                        <w:t>על</w:t>
                      </w:r>
                      <w:r w:rsidRPr="003F2FF4">
                        <w:rPr>
                          <w:rFonts w:cs="Tahoma"/>
                          <w:color w:val="0B5294"/>
                          <w:spacing w:val="-4"/>
                          <w:sz w:val="24"/>
                          <w:szCs w:val="24"/>
                          <w:rtl/>
                        </w:rPr>
                        <w:t xml:space="preserve"> </w:t>
                      </w:r>
                      <w:r w:rsidRPr="003F2FF4">
                        <w:rPr>
                          <w:rFonts w:cs="Tahoma" w:hint="eastAsia"/>
                          <w:color w:val="0B5294"/>
                          <w:spacing w:val="-4"/>
                          <w:sz w:val="24"/>
                          <w:szCs w:val="24"/>
                          <w:rtl/>
                        </w:rPr>
                        <w:t>מימושן</w:t>
                      </w:r>
                      <w:r w:rsidRPr="003F2FF4">
                        <w:rPr>
                          <w:rFonts w:cs="Tahoma"/>
                          <w:color w:val="0B5294"/>
                          <w:spacing w:val="-4"/>
                          <w:sz w:val="24"/>
                          <w:szCs w:val="24"/>
                          <w:rtl/>
                        </w:rPr>
                        <w:t xml:space="preserve"> </w:t>
                      </w:r>
                      <w:r w:rsidRPr="003F2FF4">
                        <w:rPr>
                          <w:rFonts w:cs="Tahoma" w:hint="eastAsia"/>
                          <w:color w:val="0B5294"/>
                          <w:spacing w:val="-4"/>
                          <w:sz w:val="24"/>
                          <w:szCs w:val="24"/>
                          <w:rtl/>
                        </w:rPr>
                        <w:t>של</w:t>
                      </w:r>
                      <w:r w:rsidRPr="003F2FF4">
                        <w:rPr>
                          <w:rFonts w:cs="Tahoma"/>
                          <w:color w:val="0B5294"/>
                          <w:spacing w:val="-4"/>
                          <w:sz w:val="24"/>
                          <w:szCs w:val="24"/>
                          <w:rtl/>
                        </w:rPr>
                        <w:t xml:space="preserve"> </w:t>
                      </w:r>
                      <w:r w:rsidRPr="003F2FF4">
                        <w:rPr>
                          <w:rFonts w:cs="Tahoma" w:hint="eastAsia"/>
                          <w:color w:val="0B5294"/>
                          <w:spacing w:val="-4"/>
                          <w:sz w:val="24"/>
                          <w:szCs w:val="24"/>
                          <w:rtl/>
                        </w:rPr>
                        <w:t>דרכי</w:t>
                      </w:r>
                      <w:r w:rsidRPr="003F2FF4">
                        <w:rPr>
                          <w:rFonts w:cs="Tahoma"/>
                          <w:color w:val="0B5294"/>
                          <w:spacing w:val="-4"/>
                          <w:sz w:val="24"/>
                          <w:szCs w:val="24"/>
                          <w:rtl/>
                        </w:rPr>
                        <w:t xml:space="preserve"> </w:t>
                      </w:r>
                      <w:r w:rsidRPr="003F2FF4">
                        <w:rPr>
                          <w:rFonts w:cs="Tahoma" w:hint="eastAsia"/>
                          <w:color w:val="0B5294"/>
                          <w:spacing w:val="-4"/>
                          <w:sz w:val="24"/>
                          <w:szCs w:val="24"/>
                          <w:rtl/>
                        </w:rPr>
                        <w:t>הטיפול</w:t>
                      </w:r>
                      <w:r w:rsidRPr="003F2FF4">
                        <w:rPr>
                          <w:rFonts w:cs="Tahoma"/>
                          <w:color w:val="0B5294"/>
                          <w:spacing w:val="-4"/>
                          <w:sz w:val="24"/>
                          <w:szCs w:val="24"/>
                          <w:rtl/>
                        </w:rPr>
                        <w:t xml:space="preserve"> </w:t>
                      </w:r>
                      <w:r w:rsidRPr="003F2FF4">
                        <w:rPr>
                          <w:rFonts w:cs="Tahoma" w:hint="eastAsia"/>
                          <w:color w:val="0B5294"/>
                          <w:spacing w:val="-4"/>
                          <w:sz w:val="24"/>
                          <w:szCs w:val="24"/>
                          <w:rtl/>
                        </w:rPr>
                        <w:t>שנקבעו</w:t>
                      </w:r>
                      <w:r w:rsidRPr="003F2FF4">
                        <w:rPr>
                          <w:rFonts w:cs="Tahoma"/>
                          <w:color w:val="0B5294"/>
                          <w:spacing w:val="-4"/>
                          <w:sz w:val="24"/>
                          <w:szCs w:val="24"/>
                          <w:rtl/>
                        </w:rPr>
                        <w:t xml:space="preserve"> </w:t>
                      </w:r>
                      <w:r w:rsidRPr="003F2FF4">
                        <w:rPr>
                          <w:rFonts w:cs="Tahoma" w:hint="eastAsia"/>
                          <w:color w:val="0B5294"/>
                          <w:spacing w:val="-4"/>
                          <w:sz w:val="24"/>
                          <w:szCs w:val="24"/>
                          <w:rtl/>
                        </w:rPr>
                        <w:t>לאדם</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מוגבלות</w:t>
                      </w:r>
                      <w:r w:rsidRPr="003F2FF4">
                        <w:rPr>
                          <w:rFonts w:cs="Tahoma"/>
                          <w:color w:val="0B5294"/>
                          <w:spacing w:val="-4"/>
                          <w:sz w:val="24"/>
                          <w:szCs w:val="24"/>
                          <w:rtl/>
                        </w:rPr>
                        <w:t xml:space="preserve"> </w:t>
                      </w:r>
                      <w:r w:rsidRPr="003F2FF4">
                        <w:rPr>
                          <w:rFonts w:cs="Tahoma" w:hint="eastAsia"/>
                          <w:color w:val="0B5294"/>
                          <w:spacing w:val="-4"/>
                          <w:sz w:val="24"/>
                          <w:szCs w:val="24"/>
                          <w:rtl/>
                        </w:rPr>
                        <w:t>שכלית</w:t>
                      </w:r>
                      <w:r w:rsidRPr="003F2FF4">
                        <w:rPr>
                          <w:rFonts w:cs="Tahoma"/>
                          <w:color w:val="0B5294"/>
                          <w:spacing w:val="-4"/>
                          <w:sz w:val="24"/>
                          <w:szCs w:val="24"/>
                          <w:rtl/>
                        </w:rPr>
                        <w:t xml:space="preserve">, </w:t>
                      </w:r>
                      <w:r w:rsidRPr="003F2FF4">
                        <w:rPr>
                          <w:rFonts w:cs="Tahoma" w:hint="eastAsia"/>
                          <w:color w:val="0B5294"/>
                          <w:spacing w:val="-4"/>
                          <w:sz w:val="24"/>
                          <w:szCs w:val="24"/>
                          <w:rtl/>
                        </w:rPr>
                        <w:t>ואינו</w:t>
                      </w:r>
                      <w:r w:rsidRPr="003F2FF4">
                        <w:rPr>
                          <w:rFonts w:cs="Tahoma"/>
                          <w:color w:val="0B5294"/>
                          <w:spacing w:val="-4"/>
                          <w:sz w:val="24"/>
                          <w:szCs w:val="24"/>
                          <w:rtl/>
                        </w:rPr>
                        <w:t xml:space="preserve"> </w:t>
                      </w:r>
                      <w:r w:rsidRPr="003F2FF4">
                        <w:rPr>
                          <w:rFonts w:cs="Tahoma" w:hint="eastAsia"/>
                          <w:color w:val="0B5294"/>
                          <w:spacing w:val="-4"/>
                          <w:sz w:val="24"/>
                          <w:szCs w:val="24"/>
                          <w:rtl/>
                        </w:rPr>
                        <w:t>מאפשר</w:t>
                      </w:r>
                      <w:r w:rsidRPr="003F2FF4">
                        <w:rPr>
                          <w:rFonts w:cs="Tahoma"/>
                          <w:color w:val="0B5294"/>
                          <w:spacing w:val="-4"/>
                          <w:sz w:val="24"/>
                          <w:szCs w:val="24"/>
                          <w:rtl/>
                        </w:rPr>
                        <w:t xml:space="preserve"> </w:t>
                      </w:r>
                      <w:r w:rsidRPr="003F2FF4">
                        <w:rPr>
                          <w:rFonts w:cs="Tahoma" w:hint="eastAsia"/>
                          <w:color w:val="0B5294"/>
                          <w:spacing w:val="-4"/>
                          <w:sz w:val="24"/>
                          <w:szCs w:val="24"/>
                          <w:rtl/>
                        </w:rPr>
                        <w:t>להטיל</w:t>
                      </w:r>
                      <w:r w:rsidRPr="003F2FF4">
                        <w:rPr>
                          <w:rFonts w:cs="Tahoma"/>
                          <w:color w:val="0B5294"/>
                          <w:spacing w:val="-4"/>
                          <w:sz w:val="24"/>
                          <w:szCs w:val="24"/>
                          <w:rtl/>
                        </w:rPr>
                        <w:t xml:space="preserve"> </w:t>
                      </w:r>
                      <w:r w:rsidRPr="003F2FF4">
                        <w:rPr>
                          <w:rFonts w:cs="Tahoma" w:hint="eastAsia"/>
                          <w:color w:val="0B5294"/>
                          <w:spacing w:val="-4"/>
                          <w:sz w:val="24"/>
                          <w:szCs w:val="24"/>
                          <w:rtl/>
                        </w:rPr>
                        <w:t>סנקציות</w:t>
                      </w:r>
                      <w:r w:rsidRPr="003F2FF4">
                        <w:rPr>
                          <w:rFonts w:cs="Tahoma"/>
                          <w:color w:val="0B5294"/>
                          <w:spacing w:val="-4"/>
                          <w:sz w:val="24"/>
                          <w:szCs w:val="24"/>
                          <w:rtl/>
                        </w:rPr>
                        <w:t xml:space="preserve"> </w:t>
                      </w:r>
                      <w:r w:rsidRPr="003F2FF4">
                        <w:rPr>
                          <w:rFonts w:cs="Tahoma" w:hint="eastAsia"/>
                          <w:color w:val="0B5294"/>
                          <w:spacing w:val="-4"/>
                          <w:sz w:val="24"/>
                          <w:szCs w:val="24"/>
                          <w:rtl/>
                        </w:rPr>
                        <w:t>על</w:t>
                      </w:r>
                      <w:r w:rsidRPr="003F2FF4">
                        <w:rPr>
                          <w:rFonts w:cs="Tahoma"/>
                          <w:color w:val="0B5294"/>
                          <w:spacing w:val="-4"/>
                          <w:sz w:val="24"/>
                          <w:szCs w:val="24"/>
                          <w:rtl/>
                        </w:rPr>
                        <w:t xml:space="preserve"> </w:t>
                      </w:r>
                      <w:r w:rsidRPr="003F2FF4">
                        <w:rPr>
                          <w:rFonts w:cs="Tahoma" w:hint="eastAsia"/>
                          <w:color w:val="0B5294"/>
                          <w:spacing w:val="-4"/>
                          <w:sz w:val="24"/>
                          <w:szCs w:val="24"/>
                          <w:rtl/>
                        </w:rPr>
                        <w:t>אדם</w:t>
                      </w:r>
                      <w:r w:rsidRPr="003F2FF4">
                        <w:rPr>
                          <w:rFonts w:cs="Tahoma"/>
                          <w:color w:val="0B5294"/>
                          <w:spacing w:val="-4"/>
                          <w:sz w:val="24"/>
                          <w:szCs w:val="24"/>
                          <w:rtl/>
                        </w:rPr>
                        <w:t xml:space="preserve"> </w:t>
                      </w:r>
                      <w:r w:rsidRPr="003F2FF4">
                        <w:rPr>
                          <w:rFonts w:cs="Tahoma" w:hint="eastAsia"/>
                          <w:color w:val="0B5294"/>
                          <w:spacing w:val="-4"/>
                          <w:sz w:val="24"/>
                          <w:szCs w:val="24"/>
                          <w:rtl/>
                        </w:rPr>
                        <w:t>שלא</w:t>
                      </w:r>
                      <w:r w:rsidRPr="003F2FF4">
                        <w:rPr>
                          <w:rFonts w:cs="Tahoma"/>
                          <w:color w:val="0B5294"/>
                          <w:spacing w:val="-4"/>
                          <w:sz w:val="24"/>
                          <w:szCs w:val="24"/>
                          <w:rtl/>
                        </w:rPr>
                        <w:t xml:space="preserve"> </w:t>
                      </w:r>
                      <w:r w:rsidRPr="003F2FF4">
                        <w:rPr>
                          <w:rFonts w:cs="Tahoma" w:hint="eastAsia"/>
                          <w:color w:val="0B5294"/>
                          <w:spacing w:val="-4"/>
                          <w:sz w:val="24"/>
                          <w:szCs w:val="24"/>
                          <w:rtl/>
                        </w:rPr>
                        <w:t>שיתף</w:t>
                      </w:r>
                      <w:r w:rsidRPr="003F2FF4">
                        <w:rPr>
                          <w:rFonts w:cs="Tahoma"/>
                          <w:color w:val="0B5294"/>
                          <w:spacing w:val="-4"/>
                          <w:sz w:val="24"/>
                          <w:szCs w:val="24"/>
                          <w:rtl/>
                        </w:rPr>
                        <w:t xml:space="preserve"> </w:t>
                      </w:r>
                      <w:r w:rsidRPr="003F2FF4">
                        <w:rPr>
                          <w:rFonts w:cs="Tahoma" w:hint="eastAsia"/>
                          <w:color w:val="0B5294"/>
                          <w:spacing w:val="-4"/>
                          <w:sz w:val="24"/>
                          <w:szCs w:val="24"/>
                          <w:rtl/>
                        </w:rPr>
                        <w:t>פעולה</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דרכי</w:t>
                      </w:r>
                      <w:r w:rsidRPr="003F2FF4">
                        <w:rPr>
                          <w:rFonts w:cs="Tahoma"/>
                          <w:color w:val="0B5294"/>
                          <w:spacing w:val="-4"/>
                          <w:sz w:val="24"/>
                          <w:szCs w:val="24"/>
                          <w:rtl/>
                        </w:rPr>
                        <w:t xml:space="preserve"> </w:t>
                      </w:r>
                      <w:r w:rsidRPr="003F2FF4">
                        <w:rPr>
                          <w:rFonts w:cs="Tahoma" w:hint="eastAsia"/>
                          <w:color w:val="0B5294"/>
                          <w:spacing w:val="-4"/>
                          <w:sz w:val="24"/>
                          <w:szCs w:val="24"/>
                          <w:rtl/>
                        </w:rPr>
                        <w:t>הטיפול</w:t>
                      </w:r>
                      <w:r w:rsidRPr="003F2FF4">
                        <w:rPr>
                          <w:rFonts w:cs="Tahoma"/>
                          <w:color w:val="0B5294"/>
                          <w:spacing w:val="-4"/>
                          <w:sz w:val="24"/>
                          <w:szCs w:val="24"/>
                          <w:rtl/>
                        </w:rPr>
                        <w:t xml:space="preserve"> </w:t>
                      </w:r>
                      <w:r w:rsidRPr="003F2FF4">
                        <w:rPr>
                          <w:rFonts w:cs="Tahoma" w:hint="eastAsia"/>
                          <w:color w:val="0B5294"/>
                          <w:spacing w:val="-4"/>
                          <w:sz w:val="24"/>
                          <w:szCs w:val="24"/>
                          <w:rtl/>
                        </w:rPr>
                        <w:t>שנקבעו</w:t>
                      </w:r>
                      <w:r w:rsidRPr="003F2FF4">
                        <w:rPr>
                          <w:rFonts w:cs="Tahoma"/>
                          <w:color w:val="0B5294"/>
                          <w:spacing w:val="-4"/>
                          <w:sz w:val="24"/>
                          <w:szCs w:val="24"/>
                          <w:rtl/>
                        </w:rPr>
                        <w:t xml:space="preserve"> </w:t>
                      </w:r>
                      <w:r w:rsidRPr="003F2FF4">
                        <w:rPr>
                          <w:rFonts w:cs="Tahoma" w:hint="eastAsia"/>
                          <w:color w:val="0B5294"/>
                          <w:spacing w:val="-4"/>
                          <w:sz w:val="24"/>
                          <w:szCs w:val="24"/>
                          <w:rtl/>
                        </w:rPr>
                        <w:t>לו</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2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780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2C7EDD">
      <w:pPr>
        <w:spacing w:line="240" w:lineRule="exact"/>
        <w:ind w:left="340" w:right="2268"/>
        <w:jc w:val="both"/>
        <w:rPr>
          <w:rFonts w:ascii="Tahoma" w:hAnsi="Tahoma" w:cs="Tahoma"/>
          <w:sz w:val="18"/>
          <w:szCs w:val="18"/>
          <w:rtl/>
        </w:rPr>
      </w:pPr>
      <w:r w:rsidRPr="00AD4F32">
        <w:rPr>
          <w:rFonts w:ascii="Tahoma" w:hAnsi="Tahoma" w:cs="Tahoma" w:hint="cs"/>
          <w:sz w:val="18"/>
          <w:szCs w:val="18"/>
          <w:rtl/>
        </w:rPr>
        <w:t>בפברואר 2016 הציעה פרקליטת מחוז למשנה לפרקליט המדינה (פלילי) דאז לתת מענה לסוגיה על ידי הוראה לפרקליטים לבקש צו מבחן, שיאפשר פיקוח על דרכי הטיפול והטלת סנקציות בגין אי יישומו של צו המבחן.</w:t>
      </w:r>
    </w:p>
    <w:p w:rsidR="00A207F5" w:rsidRPr="00AD4F32" w:rsidP="00A17013">
      <w:pPr>
        <w:pStyle w:val="ListParagraph"/>
        <w:numPr>
          <w:ilvl w:val="0"/>
          <w:numId w:val="0"/>
        </w:numPr>
        <w:spacing w:after="240" w:line="240" w:lineRule="exact"/>
        <w:ind w:left="340" w:right="2268"/>
        <w:rPr>
          <w:sz w:val="18"/>
          <w:szCs w:val="18"/>
          <w:rtl/>
        </w:rPr>
      </w:pPr>
      <w:r w:rsidRPr="00AD4F32">
        <w:rPr>
          <w:rFonts w:hint="cs"/>
          <w:sz w:val="18"/>
          <w:szCs w:val="18"/>
          <w:rtl/>
        </w:rPr>
        <w:t>צו מבחן כולל תנאים שהאדם נדרש לעמוד בהם תקופה קצובה, והוא עשוי להקיף גם דרכי שיקום שונות שהאדם נדרש למלא, כגון עבודות שירות, קנס והתחייבות להימנע מביצוע עבירה. באמצעות צו מבחן מבטיחים שיקבל שיקום, טיפול ופיקוח בידי שירות המבחן.</w:t>
      </w:r>
      <w:r w:rsidRPr="00AD4F32">
        <w:rPr>
          <w:sz w:val="18"/>
          <w:szCs w:val="18"/>
          <w:rtl/>
        </w:rPr>
        <w:t xml:space="preserve"> </w:t>
      </w:r>
      <w:r w:rsidRPr="00AD4F32">
        <w:rPr>
          <w:rFonts w:hint="cs"/>
          <w:sz w:val="18"/>
          <w:szCs w:val="18"/>
          <w:rtl/>
        </w:rPr>
        <w:t>אי-עמידה בצו המבחן מאפשרת הטלת סנקציות, לרבות עונש המתווסף לתקופה שבצו המבחן. כלומר, תקופת המבחן מאפשרת לאדם לעמוד בתנאים המותאמים לו ועשויים להקל על שיקומו ועל שילובו בקהילה, מנגד אי-עמידה בתנאי המבחן עשויה להביא להחמרת עונשו.</w:t>
      </w:r>
    </w:p>
    <w:p w:rsidR="00A207F5" w:rsidRPr="00AD4F32" w:rsidP="00A17013">
      <w:pPr>
        <w:pStyle w:val="RESHET"/>
        <w:ind w:left="567"/>
        <w:rPr>
          <w:rtl/>
        </w:rPr>
      </w:pPr>
      <w:r w:rsidRPr="00AD4F32">
        <w:rPr>
          <w:rFonts w:hint="cs"/>
          <w:rtl/>
        </w:rPr>
        <w:t xml:space="preserve">המשנה לפרקליט המדינה (פלילי) לא החליט אם לאמץ את הצעתה של פרקליטת המחוז או לתת מענה אחר לסוגיית הפיקוח והטלת הסנקציות על אנשים עם מוגבלות שכלית שלא שיתפו פעולה עם דרכי טיפול שנקבעו להם. לפיכך </w:t>
      </w:r>
      <w:r w:rsidRPr="00AD4F32">
        <w:rPr>
          <w:rFonts w:hint="cs"/>
          <w:rtl/>
        </w:rPr>
        <w:t xml:space="preserve">ראוי שמשרד המשפטים יבחן </w:t>
      </w:r>
      <w:r w:rsidRPr="00AD4F32">
        <w:rPr>
          <w:rFonts w:hint="cs"/>
          <w:rtl/>
        </w:rPr>
        <w:t>סוגיה זו</w:t>
      </w:r>
      <w:r w:rsidRPr="00AD4F32">
        <w:rPr>
          <w:rFonts w:hint="cs"/>
          <w:rtl/>
        </w:rPr>
        <w:t xml:space="preserve">, גם </w:t>
      </w:r>
      <w:r w:rsidRPr="00AD4F32">
        <w:rPr>
          <w:rFonts w:hint="cs"/>
          <w:rtl/>
        </w:rPr>
        <w:t>כדי</w:t>
      </w:r>
      <w:r w:rsidRPr="00AD4F32">
        <w:rPr>
          <w:rFonts w:hint="cs"/>
          <w:rtl/>
        </w:rPr>
        <w:t xml:space="preserve"> שלא להפלותם </w:t>
      </w:r>
      <w:r w:rsidRPr="00AD4F32">
        <w:rPr>
          <w:rFonts w:hint="cs"/>
          <w:rtl/>
        </w:rPr>
        <w:t>לרעה לעומת</w:t>
      </w:r>
      <w:r w:rsidRPr="00AD4F32">
        <w:rPr>
          <w:rFonts w:hint="cs"/>
          <w:rtl/>
        </w:rPr>
        <w:t xml:space="preserve"> אנשים עם מוגבלות נפשית.</w:t>
      </w:r>
    </w:p>
    <w:p w:rsidR="00A207F5" w:rsidRPr="00AD4F32" w:rsidP="00A17013">
      <w:pPr>
        <w:pStyle w:val="ListParagraph"/>
        <w:numPr>
          <w:ilvl w:val="0"/>
          <w:numId w:val="17"/>
        </w:numPr>
        <w:autoSpaceDE/>
        <w:autoSpaceDN/>
        <w:adjustRightInd/>
        <w:spacing w:before="180" w:after="240" w:line="240" w:lineRule="exact"/>
        <w:ind w:right="2268"/>
        <w:rPr>
          <w:sz w:val="18"/>
          <w:szCs w:val="18"/>
        </w:rPr>
      </w:pPr>
      <w:r w:rsidRPr="00AD4F32">
        <w:rPr>
          <w:rFonts w:hint="cs"/>
          <w:sz w:val="18"/>
          <w:szCs w:val="18"/>
          <w:rtl/>
        </w:rPr>
        <w:t>ועדת האבחון קובעת את דרך הטיפול הכללית - השמה במסגרת חוץ-ביתית, הפניה לתעסוקה וכיו"ב. ההחלטה מועברת לוועדת ההשמה המחוזית או למחלקה לשירותים חברתיים ברשות המקומית, לשם איתור מסגרות מתאימות פנויות.</w:t>
      </w:r>
    </w:p>
    <w:p w:rsidR="00A207F5" w:rsidRPr="00A17013" w:rsidP="00A17013">
      <w:pPr>
        <w:pStyle w:val="RESHET"/>
        <w:ind w:left="567"/>
        <w:rPr>
          <w:rtl/>
        </w:rPr>
      </w:pPr>
      <w:r w:rsidRPr="00A17013">
        <w:rPr>
          <w:rFonts w:hint="cs"/>
          <w:rtl/>
        </w:rPr>
        <w:t>כש</w:t>
      </w:r>
      <w:r w:rsidRPr="00A17013">
        <w:rPr>
          <w:rFonts w:hint="eastAsia"/>
          <w:rtl/>
        </w:rPr>
        <w:t>שני</w:t>
      </w:r>
      <w:r w:rsidRPr="00A17013">
        <w:rPr>
          <w:rtl/>
        </w:rPr>
        <w:t xml:space="preserve"> </w:t>
      </w:r>
      <w:r w:rsidRPr="00A17013">
        <w:rPr>
          <w:rFonts w:hint="eastAsia"/>
          <w:rtl/>
        </w:rPr>
        <w:t>גורמים</w:t>
      </w:r>
      <w:r w:rsidRPr="00A17013">
        <w:rPr>
          <w:rtl/>
        </w:rPr>
        <w:t xml:space="preserve"> </w:t>
      </w:r>
      <w:r w:rsidRPr="00A17013">
        <w:rPr>
          <w:rFonts w:hint="eastAsia"/>
          <w:rtl/>
        </w:rPr>
        <w:t>מטפלים</w:t>
      </w:r>
      <w:r w:rsidRPr="00A17013">
        <w:rPr>
          <w:rtl/>
        </w:rPr>
        <w:t xml:space="preserve"> </w:t>
      </w:r>
      <w:r w:rsidRPr="00A17013">
        <w:rPr>
          <w:rFonts w:hint="cs"/>
          <w:rtl/>
        </w:rPr>
        <w:t xml:space="preserve">בנפרד זה </w:t>
      </w:r>
      <w:r w:rsidRPr="00A17013">
        <w:rPr>
          <w:rFonts w:hint="eastAsia"/>
          <w:rtl/>
        </w:rPr>
        <w:t>בקביעת</w:t>
      </w:r>
      <w:r w:rsidRPr="00A17013">
        <w:rPr>
          <w:rFonts w:hint="cs"/>
          <w:rtl/>
        </w:rPr>
        <w:t>ן של</w:t>
      </w:r>
      <w:r w:rsidRPr="00A17013">
        <w:rPr>
          <w:rtl/>
        </w:rPr>
        <w:t xml:space="preserve"> דרכי טיפול </w:t>
      </w:r>
      <w:r w:rsidRPr="00A17013">
        <w:rPr>
          <w:rFonts w:hint="eastAsia"/>
          <w:rtl/>
        </w:rPr>
        <w:t>ו</w:t>
      </w:r>
      <w:r w:rsidRPr="00A17013">
        <w:rPr>
          <w:rFonts w:hint="cs"/>
          <w:rtl/>
        </w:rPr>
        <w:t xml:space="preserve">זה </w:t>
      </w:r>
      <w:r w:rsidRPr="00A17013">
        <w:rPr>
          <w:rFonts w:hint="eastAsia"/>
          <w:rtl/>
        </w:rPr>
        <w:t>באיתור</w:t>
      </w:r>
      <w:r w:rsidRPr="00A17013">
        <w:rPr>
          <w:rtl/>
        </w:rPr>
        <w:t xml:space="preserve"> </w:t>
      </w:r>
      <w:r w:rsidRPr="00A17013">
        <w:rPr>
          <w:rFonts w:hint="eastAsia"/>
          <w:rtl/>
        </w:rPr>
        <w:t>מסגרות</w:t>
      </w:r>
      <w:r w:rsidRPr="00A17013">
        <w:rPr>
          <w:rtl/>
        </w:rPr>
        <w:t xml:space="preserve"> </w:t>
      </w:r>
      <w:r w:rsidRPr="00A17013">
        <w:rPr>
          <w:rFonts w:hint="eastAsia"/>
          <w:rtl/>
        </w:rPr>
        <w:t>מתאימות</w:t>
      </w:r>
      <w:r w:rsidRPr="00A17013">
        <w:rPr>
          <w:rFonts w:hint="cs"/>
          <w:rtl/>
        </w:rPr>
        <w:t>, קיים חשש שנאשמים מופנים</w:t>
      </w:r>
      <w:r w:rsidRPr="00A17013">
        <w:rPr>
          <w:rtl/>
        </w:rPr>
        <w:t xml:space="preserve"> למסגר</w:t>
      </w:r>
      <w:r w:rsidRPr="00A17013">
        <w:rPr>
          <w:rFonts w:hint="cs"/>
          <w:rtl/>
        </w:rPr>
        <w:t>ו</w:t>
      </w:r>
      <w:r w:rsidRPr="00A17013">
        <w:rPr>
          <w:rtl/>
        </w:rPr>
        <w:t xml:space="preserve">ת שאינן </w:t>
      </w:r>
      <w:r w:rsidRPr="00A17013">
        <w:rPr>
          <w:rFonts w:hint="eastAsia"/>
          <w:rtl/>
        </w:rPr>
        <w:t>מתאימות</w:t>
      </w:r>
      <w:r w:rsidRPr="00A17013">
        <w:rPr>
          <w:rFonts w:hint="cs"/>
          <w:rtl/>
        </w:rPr>
        <w:t xml:space="preserve"> להם</w:t>
      </w:r>
      <w:r w:rsidRPr="00A17013">
        <w:rPr>
          <w:rtl/>
        </w:rPr>
        <w:t xml:space="preserve">, </w:t>
      </w:r>
      <w:r w:rsidRPr="00A17013">
        <w:rPr>
          <w:rFonts w:hint="cs"/>
          <w:rtl/>
        </w:rPr>
        <w:t xml:space="preserve">או שמתעכבת </w:t>
      </w:r>
      <w:r w:rsidRPr="00A17013">
        <w:rPr>
          <w:rtl/>
        </w:rPr>
        <w:t>מציאת מסגרת מתאימה</w:t>
      </w:r>
      <w:r w:rsidRPr="00A17013">
        <w:rPr>
          <w:rFonts w:hint="cs"/>
          <w:rtl/>
        </w:rPr>
        <w:t xml:space="preserve"> ופנויה עבורם, כך ש</w:t>
      </w:r>
      <w:r w:rsidRPr="00A17013">
        <w:rPr>
          <w:rtl/>
        </w:rPr>
        <w:t xml:space="preserve">נאשמים עם מוגבלות שכלית </w:t>
      </w:r>
      <w:r w:rsidRPr="00A17013">
        <w:rPr>
          <w:rFonts w:hint="cs"/>
          <w:rtl/>
        </w:rPr>
        <w:t xml:space="preserve">נאלצים </w:t>
      </w:r>
      <w:r w:rsidRPr="00A17013">
        <w:rPr>
          <w:rFonts w:hint="eastAsia"/>
          <w:rtl/>
        </w:rPr>
        <w:t>להישאר</w:t>
      </w:r>
      <w:r w:rsidRPr="00A17013">
        <w:rPr>
          <w:rtl/>
        </w:rPr>
        <w:t xml:space="preserve"> </w:t>
      </w:r>
      <w:r w:rsidRPr="00A17013">
        <w:rPr>
          <w:rFonts w:hint="cs"/>
          <w:rtl/>
        </w:rPr>
        <w:t>ב</w:t>
      </w:r>
      <w:r w:rsidRPr="00A17013">
        <w:rPr>
          <w:rtl/>
        </w:rPr>
        <w:t>מעצר</w:t>
      </w:r>
      <w:r>
        <w:rPr>
          <w:rStyle w:val="FootnoteReference0"/>
          <w:sz w:val="18"/>
          <w:rtl/>
        </w:rPr>
        <w:footnoteReference w:id="68"/>
      </w:r>
      <w:r w:rsidRPr="00A17013">
        <w:rPr>
          <w:rtl/>
        </w:rPr>
        <w:t>.</w:t>
      </w:r>
      <w:r w:rsidRPr="00A17013">
        <w:rPr>
          <w:rFonts w:hint="cs"/>
          <w:rtl/>
        </w:rPr>
        <w:t xml:space="preserve"> </w:t>
      </w:r>
    </w:p>
    <w:p w:rsidR="00A207F5" w:rsidRPr="00AD4F32" w:rsidP="00A17013">
      <w:pPr>
        <w:spacing w:before="180" w:line="240" w:lineRule="exact"/>
        <w:ind w:left="340" w:right="2268"/>
        <w:jc w:val="both"/>
        <w:rPr>
          <w:rFonts w:ascii="Tahoma" w:hAnsi="Tahoma" w:cs="Tahoma"/>
          <w:sz w:val="18"/>
          <w:szCs w:val="18"/>
          <w:rtl/>
        </w:rPr>
      </w:pPr>
      <w:r w:rsidRPr="00AD4F32">
        <w:rPr>
          <w:rFonts w:ascii="Tahoma" w:hAnsi="Tahoma" w:cs="Tahoma" w:hint="cs"/>
          <w:sz w:val="18"/>
          <w:szCs w:val="18"/>
          <w:rtl/>
        </w:rPr>
        <w:t>למשל, ביולי 2015 קבעה ועדת האבחון כי הטיפול המתאים לאדם מסוים עם מוגבלות שכלית הוא השמה במסגרת חוץ-ביתית, אך המלצה למסגרת הספציפית המתאימה ניתנה על ידי שירות המבחן רק בחודש ספטמבר 2017. משום כך התארך מעצר הבית של אותו אדם עם מוגבלות שכלית לשלוש שנים.</w:t>
      </w:r>
    </w:p>
    <w:p w:rsidR="00A207F5" w:rsidRPr="00AD4F32" w:rsidP="00A17013">
      <w:pPr>
        <w:spacing w:after="240" w:line="240" w:lineRule="exact"/>
        <w:ind w:left="340" w:right="2268"/>
        <w:jc w:val="both"/>
        <w:rPr>
          <w:rFonts w:ascii="Tahoma" w:hAnsi="Tahoma" w:cs="Tahoma"/>
          <w:sz w:val="18"/>
          <w:szCs w:val="18"/>
        </w:rPr>
      </w:pPr>
      <w:r w:rsidRPr="00AD4F32">
        <w:rPr>
          <w:rFonts w:ascii="Tahoma" w:hAnsi="Tahoma" w:cs="Tahoma" w:hint="cs"/>
          <w:sz w:val="18"/>
          <w:szCs w:val="18"/>
          <w:rtl/>
        </w:rPr>
        <w:t>בתשובתו כתב משרד הרווחה כי יש יתרונות מקצועיים רבים להפרדה בין הגורם המחליט על רמת התפקוד של האדם עם המוגבלות ועל דרכי הטיפול בו ובין הגורם האמון על ההשמה במסגרת ספציפית. אף על פי כן, המשרד יבחן אפשרויות לצמצום הפער הקיים בין מועד החלטתה של ועדת האבחון על דרכי הטיפול ובין מועד ההחלטה על השמה ספציפית.</w:t>
      </w:r>
    </w:p>
    <w:p w:rsidR="00A207F5" w:rsidRPr="00AD4F32" w:rsidP="00A17013">
      <w:pPr>
        <w:pStyle w:val="RESHET"/>
        <w:ind w:left="567"/>
        <w:rPr>
          <w:rtl/>
        </w:rPr>
      </w:pPr>
      <w:r w:rsidRPr="00AD4F32">
        <w:rPr>
          <w:rFonts w:hint="cs"/>
          <w:rtl/>
        </w:rPr>
        <w:t xml:space="preserve">כדי למנוע עינוי דין, לייעל את התהליך, להגביר את שיתוף הפעולה בין הגורמים המעורבים ולהחליט החלטה מושכלת המבוססת על המידע בכללותו, </w:t>
      </w:r>
      <w:r w:rsidRPr="00AD4F32">
        <w:rPr>
          <w:rFonts w:hint="eastAsia"/>
          <w:rtl/>
        </w:rPr>
        <w:t>על</w:t>
      </w:r>
      <w:r w:rsidRPr="00AD4F32">
        <w:rPr>
          <w:rtl/>
        </w:rPr>
        <w:t xml:space="preserve"> </w:t>
      </w:r>
      <w:r w:rsidRPr="00AD4F32">
        <w:rPr>
          <w:rFonts w:hint="eastAsia"/>
          <w:rtl/>
        </w:rPr>
        <w:t>משרד</w:t>
      </w:r>
      <w:r w:rsidRPr="00AD4F32">
        <w:rPr>
          <w:rtl/>
        </w:rPr>
        <w:t xml:space="preserve"> </w:t>
      </w:r>
      <w:r w:rsidRPr="00AD4F32">
        <w:rPr>
          <w:rFonts w:hint="eastAsia"/>
          <w:rtl/>
        </w:rPr>
        <w:t>הרווחה</w:t>
      </w:r>
      <w:r w:rsidRPr="00AD4F32">
        <w:rPr>
          <w:rtl/>
        </w:rPr>
        <w:t xml:space="preserve"> </w:t>
      </w:r>
      <w:r w:rsidRPr="00AD4F32">
        <w:rPr>
          <w:rFonts w:hint="eastAsia"/>
          <w:rtl/>
        </w:rPr>
        <w:t>ל</w:t>
      </w:r>
      <w:r w:rsidRPr="00AD4F32">
        <w:rPr>
          <w:rFonts w:hint="cs"/>
          <w:rtl/>
        </w:rPr>
        <w:t>הסדיר את התיאום בין</w:t>
      </w:r>
      <w:r w:rsidRPr="00AD4F32">
        <w:rPr>
          <w:rtl/>
        </w:rPr>
        <w:t xml:space="preserve"> </w:t>
      </w:r>
      <w:r w:rsidRPr="00AD4F32">
        <w:rPr>
          <w:rFonts w:hint="cs"/>
          <w:rtl/>
        </w:rPr>
        <w:t>גורמי ההשמה לוועדת האבחון. על מנת שהוועדה תחליט החלטות ישימות ויעילות, עליו לעדכן את ההנחיות לוועדה, כדי לוודא שבידיה יהיה כל ה</w:t>
      </w:r>
      <w:r w:rsidRPr="00AD4F32">
        <w:rPr>
          <w:rFonts w:hint="eastAsia"/>
          <w:rtl/>
        </w:rPr>
        <w:t>מידע</w:t>
      </w:r>
      <w:r w:rsidRPr="00AD4F32">
        <w:rPr>
          <w:rFonts w:hint="cs"/>
          <w:rtl/>
        </w:rPr>
        <w:t xml:space="preserve"> הרלוונטי</w:t>
      </w:r>
      <w:r w:rsidRPr="00AD4F32">
        <w:rPr>
          <w:rtl/>
        </w:rPr>
        <w:t xml:space="preserve"> </w:t>
      </w:r>
      <w:r w:rsidRPr="00AD4F32">
        <w:rPr>
          <w:rFonts w:hint="cs"/>
          <w:rtl/>
        </w:rPr>
        <w:t>על</w:t>
      </w:r>
      <w:r w:rsidRPr="00AD4F32">
        <w:rPr>
          <w:rtl/>
        </w:rPr>
        <w:t xml:space="preserve"> </w:t>
      </w:r>
      <w:r w:rsidRPr="00AD4F32">
        <w:rPr>
          <w:rFonts w:hint="eastAsia"/>
          <w:rtl/>
        </w:rPr>
        <w:t>מסגרות</w:t>
      </w:r>
      <w:r w:rsidRPr="00AD4F32">
        <w:rPr>
          <w:rtl/>
        </w:rPr>
        <w:t xml:space="preserve"> </w:t>
      </w:r>
      <w:r w:rsidRPr="00AD4F32">
        <w:rPr>
          <w:rFonts w:hint="eastAsia"/>
          <w:rtl/>
        </w:rPr>
        <w:t>המיועדות</w:t>
      </w:r>
      <w:r w:rsidRPr="00AD4F32">
        <w:rPr>
          <w:rtl/>
        </w:rPr>
        <w:t xml:space="preserve"> </w:t>
      </w:r>
      <w:r w:rsidRPr="00AD4F32">
        <w:rPr>
          <w:rFonts w:hint="eastAsia"/>
          <w:rtl/>
        </w:rPr>
        <w:t>לאנשים</w:t>
      </w:r>
      <w:r w:rsidRPr="00AD4F32">
        <w:rPr>
          <w:rtl/>
        </w:rPr>
        <w:t xml:space="preserve"> </w:t>
      </w:r>
      <w:r w:rsidRPr="00AD4F32">
        <w:rPr>
          <w:rFonts w:hint="eastAsia"/>
          <w:rtl/>
        </w:rPr>
        <w:t>עם</w:t>
      </w:r>
      <w:r w:rsidRPr="00AD4F32">
        <w:rPr>
          <w:rtl/>
        </w:rPr>
        <w:t xml:space="preserve"> </w:t>
      </w:r>
      <w:r w:rsidRPr="00AD4F32">
        <w:rPr>
          <w:rFonts w:hint="eastAsia"/>
          <w:rtl/>
        </w:rPr>
        <w:t>מוגבלות</w:t>
      </w:r>
      <w:r w:rsidRPr="00AD4F32">
        <w:rPr>
          <w:rtl/>
        </w:rPr>
        <w:t xml:space="preserve">, </w:t>
      </w:r>
      <w:r w:rsidRPr="00AD4F32">
        <w:rPr>
          <w:rFonts w:hint="eastAsia"/>
          <w:rtl/>
        </w:rPr>
        <w:t>התאמת</w:t>
      </w:r>
      <w:r w:rsidRPr="00AD4F32">
        <w:rPr>
          <w:rFonts w:hint="cs"/>
          <w:rtl/>
        </w:rPr>
        <w:t>ן</w:t>
      </w:r>
      <w:r w:rsidRPr="00AD4F32">
        <w:rPr>
          <w:rtl/>
        </w:rPr>
        <w:t xml:space="preserve"> לסוגי המוגבלויות </w:t>
      </w:r>
      <w:r w:rsidRPr="00AD4F32">
        <w:rPr>
          <w:rFonts w:hint="eastAsia"/>
          <w:rtl/>
        </w:rPr>
        <w:t>ומספר</w:t>
      </w:r>
      <w:r w:rsidRPr="00AD4F32">
        <w:rPr>
          <w:rtl/>
        </w:rPr>
        <w:t xml:space="preserve"> </w:t>
      </w:r>
      <w:r w:rsidRPr="00AD4F32">
        <w:rPr>
          <w:rFonts w:hint="eastAsia"/>
          <w:rtl/>
        </w:rPr>
        <w:t>המקומות</w:t>
      </w:r>
      <w:r w:rsidRPr="00AD4F32">
        <w:rPr>
          <w:rtl/>
        </w:rPr>
        <w:t xml:space="preserve"> </w:t>
      </w:r>
      <w:r w:rsidRPr="00AD4F32">
        <w:rPr>
          <w:rFonts w:hint="eastAsia"/>
          <w:rtl/>
        </w:rPr>
        <w:t>הפנויים</w:t>
      </w:r>
      <w:r w:rsidRPr="00AD4F32">
        <w:rPr>
          <w:rtl/>
        </w:rPr>
        <w:t xml:space="preserve"> </w:t>
      </w:r>
      <w:r w:rsidRPr="00AD4F32">
        <w:rPr>
          <w:rFonts w:hint="eastAsia"/>
          <w:rtl/>
        </w:rPr>
        <w:t>בה</w:t>
      </w:r>
      <w:r w:rsidRPr="00AD4F32">
        <w:rPr>
          <w:rFonts w:hint="cs"/>
          <w:rtl/>
        </w:rPr>
        <w:t xml:space="preserve">ן. </w:t>
      </w:r>
    </w:p>
    <w:p w:rsidR="00A207F5" w:rsidRPr="00AD4F32" w:rsidP="00A17013">
      <w:pPr>
        <w:pStyle w:val="ListParagraph"/>
        <w:numPr>
          <w:ilvl w:val="0"/>
          <w:numId w:val="17"/>
        </w:numPr>
        <w:autoSpaceDE/>
        <w:autoSpaceDN/>
        <w:adjustRightInd/>
        <w:spacing w:before="180" w:after="240" w:line="240" w:lineRule="exact"/>
        <w:ind w:right="2268"/>
        <w:rPr>
          <w:sz w:val="18"/>
          <w:szCs w:val="18"/>
        </w:rPr>
      </w:pPr>
      <w:r w:rsidRPr="00AD4F32">
        <w:rPr>
          <w:rFonts w:hint="cs"/>
          <w:sz w:val="18"/>
          <w:szCs w:val="18"/>
          <w:rtl/>
        </w:rPr>
        <w:t xml:space="preserve">לא פעם מאובחנים </w:t>
      </w:r>
      <w:r w:rsidRPr="00AD4F32">
        <w:rPr>
          <w:sz w:val="18"/>
          <w:szCs w:val="18"/>
          <w:rtl/>
        </w:rPr>
        <w:t>מבצעי עבירה עם ריבוי מוגבלויות</w:t>
      </w:r>
      <w:r w:rsidRPr="00AD4F32">
        <w:rPr>
          <w:rFonts w:hint="cs"/>
          <w:sz w:val="18"/>
          <w:szCs w:val="18"/>
          <w:rtl/>
        </w:rPr>
        <w:t>, כגון</w:t>
      </w:r>
      <w:r w:rsidRPr="00AD4F32">
        <w:rPr>
          <w:sz w:val="18"/>
          <w:szCs w:val="18"/>
          <w:rtl/>
        </w:rPr>
        <w:t xml:space="preserve"> שכלית ונפשית</w:t>
      </w:r>
      <w:r w:rsidRPr="00AD4F32">
        <w:rPr>
          <w:rFonts w:hint="cs"/>
          <w:sz w:val="18"/>
          <w:szCs w:val="18"/>
          <w:rtl/>
        </w:rPr>
        <w:t xml:space="preserve"> או נפשית והתמכרות ולעיתים הגדרת המוגבלות שלהם עמומה</w:t>
      </w:r>
      <w:r>
        <w:rPr>
          <w:rStyle w:val="FootnoteReference0"/>
          <w:sz w:val="18"/>
          <w:szCs w:val="18"/>
          <w:rtl/>
        </w:rPr>
        <w:footnoteReference w:id="69"/>
      </w:r>
      <w:r w:rsidRPr="00AD4F32">
        <w:rPr>
          <w:rFonts w:hint="cs"/>
          <w:sz w:val="18"/>
          <w:szCs w:val="18"/>
          <w:rtl/>
        </w:rPr>
        <w:t xml:space="preserve">. במקרים כאלה, לשם </w:t>
      </w:r>
      <w:r w:rsidRPr="00AD4F32">
        <w:rPr>
          <w:sz w:val="18"/>
          <w:szCs w:val="18"/>
          <w:rtl/>
        </w:rPr>
        <w:t xml:space="preserve">החלטה </w:t>
      </w:r>
      <w:r w:rsidRPr="00AD4F32">
        <w:rPr>
          <w:rFonts w:hint="cs"/>
          <w:sz w:val="18"/>
          <w:szCs w:val="18"/>
          <w:rtl/>
        </w:rPr>
        <w:t>על</w:t>
      </w:r>
      <w:r w:rsidRPr="00AD4F32">
        <w:rPr>
          <w:sz w:val="18"/>
          <w:szCs w:val="18"/>
          <w:rtl/>
        </w:rPr>
        <w:t xml:space="preserve"> הגורם המטפל</w:t>
      </w:r>
      <w:r w:rsidRPr="00AD4F32">
        <w:rPr>
          <w:rFonts w:hint="cs"/>
          <w:sz w:val="18"/>
          <w:szCs w:val="18"/>
          <w:rtl/>
        </w:rPr>
        <w:t>, בית המשפט מפנה את האדם גם</w:t>
      </w:r>
      <w:r w:rsidRPr="00AD4F32">
        <w:rPr>
          <w:sz w:val="18"/>
          <w:szCs w:val="18"/>
          <w:rtl/>
        </w:rPr>
        <w:t xml:space="preserve"> ל</w:t>
      </w:r>
      <w:r w:rsidRPr="00AD4F32">
        <w:rPr>
          <w:rFonts w:hint="cs"/>
          <w:sz w:val="18"/>
          <w:szCs w:val="18"/>
          <w:rtl/>
        </w:rPr>
        <w:t xml:space="preserve">וועדת האבחון של </w:t>
      </w:r>
      <w:r w:rsidRPr="00AD4F32">
        <w:rPr>
          <w:sz w:val="18"/>
          <w:szCs w:val="18"/>
          <w:rtl/>
        </w:rPr>
        <w:t xml:space="preserve">משרד הרווחה </w:t>
      </w:r>
      <w:r w:rsidRPr="00AD4F32">
        <w:rPr>
          <w:rFonts w:hint="cs"/>
          <w:sz w:val="18"/>
          <w:szCs w:val="18"/>
          <w:rtl/>
        </w:rPr>
        <w:t xml:space="preserve">וגם לפסיכיאטר של </w:t>
      </w:r>
      <w:r w:rsidRPr="00AD4F32">
        <w:rPr>
          <w:sz w:val="18"/>
          <w:szCs w:val="18"/>
          <w:rtl/>
        </w:rPr>
        <w:t>משרד הבריאות</w:t>
      </w:r>
      <w:r w:rsidRPr="00AD4F32">
        <w:rPr>
          <w:rFonts w:hint="cs"/>
          <w:sz w:val="18"/>
          <w:szCs w:val="18"/>
          <w:rtl/>
        </w:rPr>
        <w:t xml:space="preserve"> (להלן - הגורמים המומחים)</w:t>
      </w:r>
      <w:r w:rsidRPr="00AD4F32">
        <w:rPr>
          <w:sz w:val="18"/>
          <w:szCs w:val="18"/>
          <w:rtl/>
        </w:rPr>
        <w:t xml:space="preserve">. </w:t>
      </w:r>
    </w:p>
    <w:p w:rsidR="00A207F5" w:rsidRPr="00A17013" w:rsidP="00A17013">
      <w:pPr>
        <w:pStyle w:val="RESHET"/>
        <w:ind w:left="567"/>
      </w:pPr>
      <w:r w:rsidRPr="00A17013">
        <w:rPr>
          <w:rFonts w:hint="cs"/>
          <w:rtl/>
        </w:rPr>
        <w:t>במקרים של פנייה לשני הגורמים המומחים, קורה לא אחת ש</w:t>
      </w:r>
      <w:r w:rsidRPr="00A17013">
        <w:rPr>
          <w:rtl/>
        </w:rPr>
        <w:t>החלט</w:t>
      </w:r>
      <w:r w:rsidRPr="00A17013">
        <w:rPr>
          <w:rFonts w:hint="cs"/>
          <w:rtl/>
        </w:rPr>
        <w:t>ו</w:t>
      </w:r>
      <w:r w:rsidRPr="00A17013">
        <w:rPr>
          <w:rtl/>
        </w:rPr>
        <w:t>ת</w:t>
      </w:r>
      <w:r w:rsidRPr="00A17013">
        <w:rPr>
          <w:rFonts w:hint="cs"/>
          <w:rtl/>
        </w:rPr>
        <w:t>יהם ה</w:t>
      </w:r>
      <w:r w:rsidRPr="00A17013">
        <w:rPr>
          <w:rFonts w:hint="eastAsia"/>
          <w:rtl/>
        </w:rPr>
        <w:t>מקצועיות</w:t>
      </w:r>
      <w:r w:rsidRPr="00A17013">
        <w:rPr>
          <w:rtl/>
        </w:rPr>
        <w:t xml:space="preserve"> </w:t>
      </w:r>
      <w:r w:rsidRPr="00A17013">
        <w:rPr>
          <w:rFonts w:hint="eastAsia"/>
          <w:rtl/>
        </w:rPr>
        <w:t>ס</w:t>
      </w:r>
      <w:r w:rsidRPr="00A17013">
        <w:rPr>
          <w:rFonts w:hint="cs"/>
          <w:rtl/>
        </w:rPr>
        <w:t>ו</w:t>
      </w:r>
      <w:r w:rsidRPr="00A17013">
        <w:rPr>
          <w:rFonts w:hint="eastAsia"/>
          <w:rtl/>
        </w:rPr>
        <w:t>תר</w:t>
      </w:r>
      <w:r w:rsidRPr="00A17013">
        <w:rPr>
          <w:rFonts w:hint="cs"/>
          <w:rtl/>
        </w:rPr>
        <w:t>ות</w:t>
      </w:r>
      <w:r w:rsidRPr="00A17013">
        <w:rPr>
          <w:rtl/>
        </w:rPr>
        <w:t xml:space="preserve"> </w:t>
      </w:r>
      <w:r w:rsidRPr="00A17013">
        <w:rPr>
          <w:rFonts w:hint="cs"/>
          <w:rtl/>
        </w:rPr>
        <w:t>א</w:t>
      </w:r>
      <w:r w:rsidRPr="00A17013">
        <w:rPr>
          <w:rtl/>
        </w:rPr>
        <w:t xml:space="preserve">ו </w:t>
      </w:r>
      <w:r w:rsidRPr="00A17013">
        <w:rPr>
          <w:rFonts w:hint="cs"/>
          <w:rtl/>
        </w:rPr>
        <w:t>מ</w:t>
      </w:r>
      <w:r w:rsidRPr="00A17013">
        <w:rPr>
          <w:rtl/>
        </w:rPr>
        <w:t>עכב</w:t>
      </w:r>
      <w:r w:rsidRPr="00A17013">
        <w:rPr>
          <w:rFonts w:hint="cs"/>
          <w:rtl/>
        </w:rPr>
        <w:t>ות</w:t>
      </w:r>
      <w:r w:rsidRPr="00A17013">
        <w:rPr>
          <w:rtl/>
        </w:rPr>
        <w:t xml:space="preserve"> </w:t>
      </w:r>
      <w:r w:rsidRPr="00A17013">
        <w:rPr>
          <w:rFonts w:hint="cs"/>
          <w:rtl/>
        </w:rPr>
        <w:t>את</w:t>
      </w:r>
      <w:r w:rsidRPr="00A17013">
        <w:rPr>
          <w:rtl/>
        </w:rPr>
        <w:t xml:space="preserve"> הטיפול ו</w:t>
      </w:r>
      <w:r w:rsidRPr="00A17013">
        <w:rPr>
          <w:rFonts w:hint="cs"/>
          <w:rtl/>
        </w:rPr>
        <w:t xml:space="preserve">את </w:t>
      </w:r>
      <w:r w:rsidRPr="00A17013">
        <w:rPr>
          <w:rtl/>
        </w:rPr>
        <w:t>קביעת המסגרת המתאימה</w:t>
      </w:r>
      <w:r w:rsidRPr="00A17013">
        <w:rPr>
          <w:rFonts w:hint="cs"/>
          <w:rtl/>
        </w:rPr>
        <w:t>. להלן דוגמאות:</w:t>
      </w:r>
      <w:r w:rsidRPr="00A17013">
        <w:rPr>
          <w:rtl/>
        </w:rPr>
        <w:t xml:space="preserve"> </w:t>
      </w:r>
    </w:p>
    <w:p w:rsidR="00A207F5" w:rsidRPr="00AD4F32" w:rsidP="003F2FF4">
      <w:pPr>
        <w:pStyle w:val="ListParagraph"/>
        <w:numPr>
          <w:ilvl w:val="1"/>
          <w:numId w:val="18"/>
        </w:numPr>
        <w:autoSpaceDE/>
        <w:autoSpaceDN/>
        <w:adjustRightInd/>
        <w:spacing w:before="180" w:line="240" w:lineRule="exact"/>
        <w:ind w:right="2268"/>
        <w:rPr>
          <w:sz w:val="18"/>
          <w:szCs w:val="18"/>
        </w:rPr>
      </w:pPr>
      <w:r w:rsidRPr="00AD4F32">
        <w:rPr>
          <w:rFonts w:hint="cs"/>
          <w:sz w:val="18"/>
          <w:szCs w:val="18"/>
          <w:rtl/>
        </w:rPr>
        <w:t xml:space="preserve">בפברואר 2012 דן בית המשפט בעניינו של אדם הסובל מדמנציה, שנמצא שאינו כשיר לעמוד לדין, אך לדברי בית המשפט הועבר "כתפוח אדמה לוהט" בין משרד הבריאות למשרד הרווחה, שלא מצאו לו מוסד מתאים. בית המשפט הורה על אשפוזו בבית חולים פסיכיאטרי בעודו ער לקושי הכרוך באשפוזו במוסד לא-מתאים ולמרות התנגדותו של הפסיכיאטר המחוזי. </w:t>
      </w:r>
      <w:r w:rsidRPr="0012789B" w:rsidR="00742889">
        <w:rPr>
          <w:noProof/>
          <w:sz w:val="17"/>
          <w:szCs w:val="17"/>
          <w:rtl/>
        </w:rPr>
        <mc:AlternateContent>
          <mc:Choice Requires="wps">
            <w:drawing>
              <wp:anchor distT="0" distB="0" distL="114300" distR="114300" simplePos="0" relativeHeight="251666432" behindDoc="1" locked="0" layoutInCell="1" allowOverlap="1">
                <wp:simplePos x="0" y="0"/>
                <wp:positionH relativeFrom="margin">
                  <wp:posOffset>-431800</wp:posOffset>
                </wp:positionH>
                <wp:positionV relativeFrom="margin">
                  <wp:align>top</wp:align>
                </wp:positionV>
                <wp:extent cx="1620000" cy="4140000"/>
                <wp:effectExtent l="0" t="0" r="0" b="0"/>
                <wp:wrapNone/>
                <wp:docPr id="2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2611292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37840"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בפברואר</w:t>
                            </w:r>
                            <w:r w:rsidRPr="003F2FF4">
                              <w:rPr>
                                <w:rFonts w:cs="Tahoma"/>
                                <w:color w:val="0B5294"/>
                                <w:spacing w:val="-4"/>
                                <w:sz w:val="24"/>
                                <w:szCs w:val="24"/>
                                <w:rtl/>
                              </w:rPr>
                              <w:t xml:space="preserve"> 2012 </w:t>
                            </w:r>
                            <w:r w:rsidRPr="003F2FF4">
                              <w:rPr>
                                <w:rFonts w:cs="Tahoma" w:hint="eastAsia"/>
                                <w:color w:val="0B5294"/>
                                <w:spacing w:val="-4"/>
                                <w:sz w:val="24"/>
                                <w:szCs w:val="24"/>
                                <w:rtl/>
                              </w:rPr>
                              <w:t>דן</w:t>
                            </w:r>
                            <w:r w:rsidRPr="003F2FF4">
                              <w:rPr>
                                <w:rFonts w:cs="Tahoma"/>
                                <w:color w:val="0B5294"/>
                                <w:spacing w:val="-4"/>
                                <w:sz w:val="24"/>
                                <w:szCs w:val="24"/>
                                <w:rtl/>
                              </w:rPr>
                              <w:t xml:space="preserve"> </w:t>
                            </w:r>
                            <w:r w:rsidRPr="003F2FF4">
                              <w:rPr>
                                <w:rFonts w:cs="Tahoma" w:hint="eastAsia"/>
                                <w:color w:val="0B5294"/>
                                <w:spacing w:val="-4"/>
                                <w:sz w:val="24"/>
                                <w:szCs w:val="24"/>
                                <w:rtl/>
                              </w:rPr>
                              <w:t>בית</w:t>
                            </w:r>
                            <w:r w:rsidRPr="003F2FF4">
                              <w:rPr>
                                <w:rFonts w:cs="Tahoma"/>
                                <w:color w:val="0B5294"/>
                                <w:spacing w:val="-4"/>
                                <w:sz w:val="24"/>
                                <w:szCs w:val="24"/>
                                <w:rtl/>
                              </w:rPr>
                              <w:t xml:space="preserve"> </w:t>
                            </w:r>
                            <w:r w:rsidRPr="003F2FF4">
                              <w:rPr>
                                <w:rFonts w:cs="Tahoma" w:hint="eastAsia"/>
                                <w:color w:val="0B5294"/>
                                <w:spacing w:val="-4"/>
                                <w:sz w:val="24"/>
                                <w:szCs w:val="24"/>
                                <w:rtl/>
                              </w:rPr>
                              <w:t>המשפט</w:t>
                            </w:r>
                            <w:r w:rsidRPr="003F2FF4">
                              <w:rPr>
                                <w:rFonts w:cs="Tahoma"/>
                                <w:color w:val="0B5294"/>
                                <w:spacing w:val="-4"/>
                                <w:sz w:val="24"/>
                                <w:szCs w:val="24"/>
                                <w:rtl/>
                              </w:rPr>
                              <w:t xml:space="preserve"> </w:t>
                            </w:r>
                            <w:r w:rsidRPr="003F2FF4">
                              <w:rPr>
                                <w:rFonts w:cs="Tahoma" w:hint="eastAsia"/>
                                <w:color w:val="0B5294"/>
                                <w:spacing w:val="-4"/>
                                <w:sz w:val="24"/>
                                <w:szCs w:val="24"/>
                                <w:rtl/>
                              </w:rPr>
                              <w:t>בעניינו</w:t>
                            </w:r>
                            <w:r w:rsidRPr="003F2FF4">
                              <w:rPr>
                                <w:rFonts w:cs="Tahoma"/>
                                <w:color w:val="0B5294"/>
                                <w:spacing w:val="-4"/>
                                <w:sz w:val="24"/>
                                <w:szCs w:val="24"/>
                                <w:rtl/>
                              </w:rPr>
                              <w:t xml:space="preserve"> </w:t>
                            </w:r>
                            <w:r w:rsidRPr="003F2FF4">
                              <w:rPr>
                                <w:rFonts w:cs="Tahoma" w:hint="eastAsia"/>
                                <w:color w:val="0B5294"/>
                                <w:spacing w:val="-4"/>
                                <w:sz w:val="24"/>
                                <w:szCs w:val="24"/>
                                <w:rtl/>
                              </w:rPr>
                              <w:t>של</w:t>
                            </w:r>
                            <w:r w:rsidRPr="003F2FF4">
                              <w:rPr>
                                <w:rFonts w:cs="Tahoma"/>
                                <w:color w:val="0B5294"/>
                                <w:spacing w:val="-4"/>
                                <w:sz w:val="24"/>
                                <w:szCs w:val="24"/>
                                <w:rtl/>
                              </w:rPr>
                              <w:t xml:space="preserve"> </w:t>
                            </w:r>
                            <w:r w:rsidRPr="003F2FF4">
                              <w:rPr>
                                <w:rFonts w:cs="Tahoma" w:hint="eastAsia"/>
                                <w:color w:val="0B5294"/>
                                <w:spacing w:val="-4"/>
                                <w:sz w:val="24"/>
                                <w:szCs w:val="24"/>
                                <w:rtl/>
                              </w:rPr>
                              <w:t>אדם</w:t>
                            </w:r>
                            <w:r w:rsidRPr="003F2FF4">
                              <w:rPr>
                                <w:rFonts w:cs="Tahoma"/>
                                <w:color w:val="0B5294"/>
                                <w:spacing w:val="-4"/>
                                <w:sz w:val="24"/>
                                <w:szCs w:val="24"/>
                                <w:rtl/>
                              </w:rPr>
                              <w:t xml:space="preserve"> </w:t>
                            </w:r>
                            <w:r w:rsidRPr="003F2FF4">
                              <w:rPr>
                                <w:rFonts w:cs="Tahoma" w:hint="eastAsia"/>
                                <w:color w:val="0B5294"/>
                                <w:spacing w:val="-4"/>
                                <w:sz w:val="24"/>
                                <w:szCs w:val="24"/>
                                <w:rtl/>
                              </w:rPr>
                              <w:t>הסובל</w:t>
                            </w:r>
                            <w:r w:rsidRPr="003F2FF4">
                              <w:rPr>
                                <w:rFonts w:cs="Tahoma"/>
                                <w:color w:val="0B5294"/>
                                <w:spacing w:val="-4"/>
                                <w:sz w:val="24"/>
                                <w:szCs w:val="24"/>
                                <w:rtl/>
                              </w:rPr>
                              <w:t xml:space="preserve"> </w:t>
                            </w:r>
                            <w:r w:rsidRPr="003F2FF4">
                              <w:rPr>
                                <w:rFonts w:cs="Tahoma" w:hint="eastAsia"/>
                                <w:color w:val="0B5294"/>
                                <w:spacing w:val="-4"/>
                                <w:sz w:val="24"/>
                                <w:szCs w:val="24"/>
                                <w:rtl/>
                              </w:rPr>
                              <w:t>מדמנציה</w:t>
                            </w:r>
                            <w:r w:rsidRPr="003F2FF4">
                              <w:rPr>
                                <w:rFonts w:cs="Tahoma"/>
                                <w:color w:val="0B5294"/>
                                <w:spacing w:val="-4"/>
                                <w:sz w:val="24"/>
                                <w:szCs w:val="24"/>
                                <w:rtl/>
                              </w:rPr>
                              <w:t xml:space="preserve">, </w:t>
                            </w:r>
                            <w:r w:rsidRPr="003F2FF4">
                              <w:rPr>
                                <w:rFonts w:cs="Tahoma" w:hint="eastAsia"/>
                                <w:color w:val="0B5294"/>
                                <w:spacing w:val="-4"/>
                                <w:sz w:val="24"/>
                                <w:szCs w:val="24"/>
                                <w:rtl/>
                              </w:rPr>
                              <w:t>שנמצא</w:t>
                            </w:r>
                            <w:r w:rsidRPr="003F2FF4">
                              <w:rPr>
                                <w:rFonts w:cs="Tahoma"/>
                                <w:color w:val="0B5294"/>
                                <w:spacing w:val="-4"/>
                                <w:sz w:val="24"/>
                                <w:szCs w:val="24"/>
                                <w:rtl/>
                              </w:rPr>
                              <w:t xml:space="preserve"> </w:t>
                            </w:r>
                            <w:r w:rsidRPr="003F2FF4">
                              <w:rPr>
                                <w:rFonts w:cs="Tahoma" w:hint="eastAsia"/>
                                <w:color w:val="0B5294"/>
                                <w:spacing w:val="-4"/>
                                <w:sz w:val="24"/>
                                <w:szCs w:val="24"/>
                                <w:rtl/>
                              </w:rPr>
                              <w:t>שאינו</w:t>
                            </w:r>
                            <w:r w:rsidRPr="003F2FF4">
                              <w:rPr>
                                <w:rFonts w:cs="Tahoma"/>
                                <w:color w:val="0B5294"/>
                                <w:spacing w:val="-4"/>
                                <w:sz w:val="24"/>
                                <w:szCs w:val="24"/>
                                <w:rtl/>
                              </w:rPr>
                              <w:t xml:space="preserve"> </w:t>
                            </w:r>
                            <w:r w:rsidRPr="003F2FF4">
                              <w:rPr>
                                <w:rFonts w:cs="Tahoma" w:hint="eastAsia"/>
                                <w:color w:val="0B5294"/>
                                <w:spacing w:val="-4"/>
                                <w:sz w:val="24"/>
                                <w:szCs w:val="24"/>
                                <w:rtl/>
                              </w:rPr>
                              <w:t>כשיר</w:t>
                            </w:r>
                            <w:r w:rsidRPr="003F2FF4">
                              <w:rPr>
                                <w:rFonts w:cs="Tahoma"/>
                                <w:color w:val="0B5294"/>
                                <w:spacing w:val="-4"/>
                                <w:sz w:val="24"/>
                                <w:szCs w:val="24"/>
                                <w:rtl/>
                              </w:rPr>
                              <w:t xml:space="preserve"> </w:t>
                            </w:r>
                            <w:r w:rsidRPr="003F2FF4">
                              <w:rPr>
                                <w:rFonts w:cs="Tahoma" w:hint="eastAsia"/>
                                <w:color w:val="0B5294"/>
                                <w:spacing w:val="-4"/>
                                <w:sz w:val="24"/>
                                <w:szCs w:val="24"/>
                                <w:rtl/>
                              </w:rPr>
                              <w:t>לעמוד</w:t>
                            </w:r>
                            <w:r w:rsidRPr="003F2FF4">
                              <w:rPr>
                                <w:rFonts w:cs="Tahoma"/>
                                <w:color w:val="0B5294"/>
                                <w:spacing w:val="-4"/>
                                <w:sz w:val="24"/>
                                <w:szCs w:val="24"/>
                                <w:rtl/>
                              </w:rPr>
                              <w:t xml:space="preserve"> </w:t>
                            </w:r>
                            <w:r w:rsidRPr="003F2FF4">
                              <w:rPr>
                                <w:rFonts w:cs="Tahoma" w:hint="eastAsia"/>
                                <w:color w:val="0B5294"/>
                                <w:spacing w:val="-4"/>
                                <w:sz w:val="24"/>
                                <w:szCs w:val="24"/>
                                <w:rtl/>
                              </w:rPr>
                              <w:t>לדין</w:t>
                            </w:r>
                            <w:r w:rsidRPr="003F2FF4">
                              <w:rPr>
                                <w:rFonts w:cs="Tahoma"/>
                                <w:color w:val="0B5294"/>
                                <w:spacing w:val="-4"/>
                                <w:sz w:val="24"/>
                                <w:szCs w:val="24"/>
                                <w:rtl/>
                              </w:rPr>
                              <w:t xml:space="preserve">, </w:t>
                            </w:r>
                            <w:r w:rsidRPr="003F2FF4">
                              <w:rPr>
                                <w:rFonts w:cs="Tahoma" w:hint="eastAsia"/>
                                <w:color w:val="0B5294"/>
                                <w:spacing w:val="-4"/>
                                <w:sz w:val="24"/>
                                <w:szCs w:val="24"/>
                                <w:rtl/>
                              </w:rPr>
                              <w:t>אך</w:t>
                            </w:r>
                            <w:r w:rsidRPr="003F2FF4">
                              <w:rPr>
                                <w:rFonts w:cs="Tahoma"/>
                                <w:color w:val="0B5294"/>
                                <w:spacing w:val="-4"/>
                                <w:sz w:val="24"/>
                                <w:szCs w:val="24"/>
                                <w:rtl/>
                              </w:rPr>
                              <w:t xml:space="preserve"> </w:t>
                            </w:r>
                            <w:r w:rsidRPr="003F2FF4">
                              <w:rPr>
                                <w:rFonts w:cs="Tahoma" w:hint="eastAsia"/>
                                <w:color w:val="0B5294"/>
                                <w:spacing w:val="-4"/>
                                <w:sz w:val="24"/>
                                <w:szCs w:val="24"/>
                                <w:rtl/>
                              </w:rPr>
                              <w:t>לדברי</w:t>
                            </w:r>
                            <w:r w:rsidRPr="003F2FF4">
                              <w:rPr>
                                <w:rFonts w:cs="Tahoma"/>
                                <w:color w:val="0B5294"/>
                                <w:spacing w:val="-4"/>
                                <w:sz w:val="24"/>
                                <w:szCs w:val="24"/>
                                <w:rtl/>
                              </w:rPr>
                              <w:t xml:space="preserve"> </w:t>
                            </w:r>
                            <w:r w:rsidRPr="003F2FF4">
                              <w:rPr>
                                <w:rFonts w:cs="Tahoma" w:hint="eastAsia"/>
                                <w:color w:val="0B5294"/>
                                <w:spacing w:val="-4"/>
                                <w:sz w:val="24"/>
                                <w:szCs w:val="24"/>
                                <w:rtl/>
                              </w:rPr>
                              <w:t>בית</w:t>
                            </w:r>
                            <w:r w:rsidRPr="003F2FF4">
                              <w:rPr>
                                <w:rFonts w:cs="Tahoma"/>
                                <w:color w:val="0B5294"/>
                                <w:spacing w:val="-4"/>
                                <w:sz w:val="24"/>
                                <w:szCs w:val="24"/>
                                <w:rtl/>
                              </w:rPr>
                              <w:t xml:space="preserve"> </w:t>
                            </w:r>
                            <w:r w:rsidRPr="003F2FF4">
                              <w:rPr>
                                <w:rFonts w:cs="Tahoma" w:hint="eastAsia"/>
                                <w:color w:val="0B5294"/>
                                <w:spacing w:val="-4"/>
                                <w:sz w:val="24"/>
                                <w:szCs w:val="24"/>
                                <w:rtl/>
                              </w:rPr>
                              <w:t>המשפט</w:t>
                            </w:r>
                            <w:r w:rsidRPr="003F2FF4">
                              <w:rPr>
                                <w:rFonts w:cs="Tahoma"/>
                                <w:color w:val="0B5294"/>
                                <w:spacing w:val="-4"/>
                                <w:sz w:val="24"/>
                                <w:szCs w:val="24"/>
                                <w:rtl/>
                              </w:rPr>
                              <w:t xml:space="preserve"> </w:t>
                            </w:r>
                            <w:r w:rsidRPr="003F2FF4">
                              <w:rPr>
                                <w:rFonts w:cs="Tahoma" w:hint="eastAsia"/>
                                <w:color w:val="0B5294"/>
                                <w:spacing w:val="-4"/>
                                <w:sz w:val="24"/>
                                <w:szCs w:val="24"/>
                                <w:rtl/>
                              </w:rPr>
                              <w:t>הועבר</w:t>
                            </w:r>
                            <w:r w:rsidRPr="003F2FF4">
                              <w:rPr>
                                <w:rFonts w:cs="Tahoma"/>
                                <w:color w:val="0B5294"/>
                                <w:spacing w:val="-4"/>
                                <w:sz w:val="24"/>
                                <w:szCs w:val="24"/>
                                <w:rtl/>
                              </w:rPr>
                              <w:t xml:space="preserve"> "</w:t>
                            </w:r>
                            <w:r w:rsidRPr="003F2FF4">
                              <w:rPr>
                                <w:rFonts w:cs="Tahoma" w:hint="eastAsia"/>
                                <w:color w:val="0B5294"/>
                                <w:spacing w:val="-4"/>
                                <w:sz w:val="24"/>
                                <w:szCs w:val="24"/>
                                <w:rtl/>
                              </w:rPr>
                              <w:t>כתפוח</w:t>
                            </w:r>
                            <w:r w:rsidRPr="003F2FF4">
                              <w:rPr>
                                <w:rFonts w:cs="Tahoma"/>
                                <w:color w:val="0B5294"/>
                                <w:spacing w:val="-4"/>
                                <w:sz w:val="24"/>
                                <w:szCs w:val="24"/>
                                <w:rtl/>
                              </w:rPr>
                              <w:t xml:space="preserve"> </w:t>
                            </w:r>
                            <w:r w:rsidRPr="003F2FF4">
                              <w:rPr>
                                <w:rFonts w:cs="Tahoma" w:hint="eastAsia"/>
                                <w:color w:val="0B5294"/>
                                <w:spacing w:val="-4"/>
                                <w:sz w:val="24"/>
                                <w:szCs w:val="24"/>
                                <w:rtl/>
                              </w:rPr>
                              <w:t>אדמה</w:t>
                            </w:r>
                            <w:r w:rsidRPr="003F2FF4">
                              <w:rPr>
                                <w:rFonts w:cs="Tahoma"/>
                                <w:color w:val="0B5294"/>
                                <w:spacing w:val="-4"/>
                                <w:sz w:val="24"/>
                                <w:szCs w:val="24"/>
                                <w:rtl/>
                              </w:rPr>
                              <w:t xml:space="preserve"> </w:t>
                            </w:r>
                            <w:r w:rsidRPr="003F2FF4">
                              <w:rPr>
                                <w:rFonts w:cs="Tahoma" w:hint="eastAsia"/>
                                <w:color w:val="0B5294"/>
                                <w:spacing w:val="-4"/>
                                <w:sz w:val="24"/>
                                <w:szCs w:val="24"/>
                                <w:rtl/>
                              </w:rPr>
                              <w:t>לוהט</w:t>
                            </w:r>
                            <w:r w:rsidRPr="003F2FF4">
                              <w:rPr>
                                <w:rFonts w:cs="Tahoma"/>
                                <w:color w:val="0B5294"/>
                                <w:spacing w:val="-4"/>
                                <w:sz w:val="24"/>
                                <w:szCs w:val="24"/>
                                <w:rtl/>
                              </w:rPr>
                              <w:t xml:space="preserve">" </w:t>
                            </w:r>
                            <w:r w:rsidRPr="003F2FF4">
                              <w:rPr>
                                <w:rFonts w:cs="Tahoma" w:hint="eastAsia"/>
                                <w:color w:val="0B5294"/>
                                <w:spacing w:val="-4"/>
                                <w:sz w:val="24"/>
                                <w:szCs w:val="24"/>
                                <w:rtl/>
                              </w:rPr>
                              <w:t>בין</w:t>
                            </w:r>
                            <w:r w:rsidRPr="003F2FF4">
                              <w:rPr>
                                <w:rFonts w:cs="Tahoma"/>
                                <w:color w:val="0B5294"/>
                                <w:spacing w:val="-4"/>
                                <w:sz w:val="24"/>
                                <w:szCs w:val="24"/>
                                <w:rtl/>
                              </w:rPr>
                              <w:t xml:space="preserve"> </w:t>
                            </w:r>
                            <w:r w:rsidRPr="003F2FF4">
                              <w:rPr>
                                <w:rFonts w:cs="Tahoma" w:hint="eastAsia"/>
                                <w:color w:val="0B5294"/>
                                <w:spacing w:val="-4"/>
                                <w:sz w:val="24"/>
                                <w:szCs w:val="24"/>
                                <w:rtl/>
                              </w:rPr>
                              <w:t>משרד</w:t>
                            </w:r>
                            <w:r w:rsidRPr="003F2FF4">
                              <w:rPr>
                                <w:rFonts w:cs="Tahoma"/>
                                <w:color w:val="0B5294"/>
                                <w:spacing w:val="-4"/>
                                <w:sz w:val="24"/>
                                <w:szCs w:val="24"/>
                                <w:rtl/>
                              </w:rPr>
                              <w:t xml:space="preserve"> </w:t>
                            </w:r>
                            <w:r w:rsidRPr="003F2FF4">
                              <w:rPr>
                                <w:rFonts w:cs="Tahoma" w:hint="eastAsia"/>
                                <w:color w:val="0B5294"/>
                                <w:spacing w:val="-4"/>
                                <w:sz w:val="24"/>
                                <w:szCs w:val="24"/>
                                <w:rtl/>
                              </w:rPr>
                              <w:t>הבריאות</w:t>
                            </w:r>
                            <w:r w:rsidRPr="003F2FF4">
                              <w:rPr>
                                <w:rFonts w:cs="Tahoma"/>
                                <w:color w:val="0B5294"/>
                                <w:spacing w:val="-4"/>
                                <w:sz w:val="24"/>
                                <w:szCs w:val="24"/>
                                <w:rtl/>
                              </w:rPr>
                              <w:t xml:space="preserve"> </w:t>
                            </w:r>
                            <w:r w:rsidRPr="003F2FF4">
                              <w:rPr>
                                <w:rFonts w:cs="Tahoma" w:hint="eastAsia"/>
                                <w:color w:val="0B5294"/>
                                <w:spacing w:val="-4"/>
                                <w:sz w:val="24"/>
                                <w:szCs w:val="24"/>
                                <w:rtl/>
                              </w:rPr>
                              <w:t>למשרד</w:t>
                            </w:r>
                            <w:r w:rsidRPr="003F2FF4">
                              <w:rPr>
                                <w:rFonts w:cs="Tahoma"/>
                                <w:color w:val="0B5294"/>
                                <w:spacing w:val="-4"/>
                                <w:sz w:val="24"/>
                                <w:szCs w:val="24"/>
                                <w:rtl/>
                              </w:rPr>
                              <w:t xml:space="preserve"> </w:t>
                            </w:r>
                            <w:r w:rsidRPr="003F2FF4">
                              <w:rPr>
                                <w:rFonts w:cs="Tahoma" w:hint="eastAsia"/>
                                <w:color w:val="0B5294"/>
                                <w:spacing w:val="-4"/>
                                <w:sz w:val="24"/>
                                <w:szCs w:val="24"/>
                                <w:rtl/>
                              </w:rPr>
                              <w:t>הרווחה</w:t>
                            </w:r>
                            <w:r w:rsidRPr="003F2FF4">
                              <w:rPr>
                                <w:rFonts w:cs="Tahoma"/>
                                <w:color w:val="0B5294"/>
                                <w:spacing w:val="-4"/>
                                <w:sz w:val="24"/>
                                <w:szCs w:val="24"/>
                                <w:rtl/>
                              </w:rPr>
                              <w:t xml:space="preserve">, </w:t>
                            </w:r>
                            <w:r w:rsidRPr="003F2FF4">
                              <w:rPr>
                                <w:rFonts w:cs="Tahoma" w:hint="eastAsia"/>
                                <w:color w:val="0B5294"/>
                                <w:spacing w:val="-4"/>
                                <w:sz w:val="24"/>
                                <w:szCs w:val="24"/>
                                <w:rtl/>
                              </w:rPr>
                              <w:t>שלא</w:t>
                            </w:r>
                            <w:r w:rsidRPr="003F2FF4">
                              <w:rPr>
                                <w:rFonts w:cs="Tahoma"/>
                                <w:color w:val="0B5294"/>
                                <w:spacing w:val="-4"/>
                                <w:sz w:val="24"/>
                                <w:szCs w:val="24"/>
                                <w:rtl/>
                              </w:rPr>
                              <w:t xml:space="preserve"> </w:t>
                            </w:r>
                            <w:r w:rsidRPr="003F2FF4">
                              <w:rPr>
                                <w:rFonts w:cs="Tahoma" w:hint="eastAsia"/>
                                <w:color w:val="0B5294"/>
                                <w:spacing w:val="-4"/>
                                <w:sz w:val="24"/>
                                <w:szCs w:val="24"/>
                                <w:rtl/>
                              </w:rPr>
                              <w:t>מצאו</w:t>
                            </w:r>
                            <w:r w:rsidRPr="003F2FF4">
                              <w:rPr>
                                <w:rFonts w:cs="Tahoma"/>
                                <w:color w:val="0B5294"/>
                                <w:spacing w:val="-4"/>
                                <w:sz w:val="24"/>
                                <w:szCs w:val="24"/>
                                <w:rtl/>
                              </w:rPr>
                              <w:t xml:space="preserve"> </w:t>
                            </w:r>
                            <w:r w:rsidRPr="003F2FF4">
                              <w:rPr>
                                <w:rFonts w:cs="Tahoma" w:hint="eastAsia"/>
                                <w:color w:val="0B5294"/>
                                <w:spacing w:val="-4"/>
                                <w:sz w:val="24"/>
                                <w:szCs w:val="24"/>
                                <w:rtl/>
                              </w:rPr>
                              <w:t>לו</w:t>
                            </w:r>
                            <w:r w:rsidRPr="003F2FF4">
                              <w:rPr>
                                <w:rFonts w:cs="Tahoma"/>
                                <w:color w:val="0B5294"/>
                                <w:spacing w:val="-4"/>
                                <w:sz w:val="24"/>
                                <w:szCs w:val="24"/>
                                <w:rtl/>
                              </w:rPr>
                              <w:t xml:space="preserve"> </w:t>
                            </w:r>
                            <w:r w:rsidRPr="003F2FF4">
                              <w:rPr>
                                <w:rFonts w:cs="Tahoma" w:hint="eastAsia"/>
                                <w:color w:val="0B5294"/>
                                <w:spacing w:val="-4"/>
                                <w:sz w:val="24"/>
                                <w:szCs w:val="24"/>
                                <w:rtl/>
                              </w:rPr>
                              <w:t>מוסד</w:t>
                            </w:r>
                            <w:r w:rsidRPr="003F2FF4">
                              <w:rPr>
                                <w:rFonts w:cs="Tahoma"/>
                                <w:color w:val="0B5294"/>
                                <w:spacing w:val="-4"/>
                                <w:sz w:val="24"/>
                                <w:szCs w:val="24"/>
                                <w:rtl/>
                              </w:rPr>
                              <w:t xml:space="preserve"> </w:t>
                            </w:r>
                            <w:r w:rsidRPr="003F2FF4">
                              <w:rPr>
                                <w:rFonts w:cs="Tahoma" w:hint="eastAsia"/>
                                <w:color w:val="0B5294"/>
                                <w:spacing w:val="-4"/>
                                <w:sz w:val="24"/>
                                <w:szCs w:val="24"/>
                                <w:rtl/>
                              </w:rPr>
                              <w:t>מתאים</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90720929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3457"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9024"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2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28660"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בפברואר</w:t>
                      </w:r>
                      <w:r w:rsidRPr="003F2FF4">
                        <w:rPr>
                          <w:rFonts w:cs="Tahoma"/>
                          <w:color w:val="0B5294"/>
                          <w:spacing w:val="-4"/>
                          <w:sz w:val="24"/>
                          <w:szCs w:val="24"/>
                          <w:rtl/>
                        </w:rPr>
                        <w:t xml:space="preserve"> 2012 </w:t>
                      </w:r>
                      <w:r w:rsidRPr="003F2FF4">
                        <w:rPr>
                          <w:rFonts w:cs="Tahoma" w:hint="eastAsia"/>
                          <w:color w:val="0B5294"/>
                          <w:spacing w:val="-4"/>
                          <w:sz w:val="24"/>
                          <w:szCs w:val="24"/>
                          <w:rtl/>
                        </w:rPr>
                        <w:t>דן</w:t>
                      </w:r>
                      <w:r w:rsidRPr="003F2FF4">
                        <w:rPr>
                          <w:rFonts w:cs="Tahoma"/>
                          <w:color w:val="0B5294"/>
                          <w:spacing w:val="-4"/>
                          <w:sz w:val="24"/>
                          <w:szCs w:val="24"/>
                          <w:rtl/>
                        </w:rPr>
                        <w:t xml:space="preserve"> </w:t>
                      </w:r>
                      <w:r w:rsidRPr="003F2FF4">
                        <w:rPr>
                          <w:rFonts w:cs="Tahoma" w:hint="eastAsia"/>
                          <w:color w:val="0B5294"/>
                          <w:spacing w:val="-4"/>
                          <w:sz w:val="24"/>
                          <w:szCs w:val="24"/>
                          <w:rtl/>
                        </w:rPr>
                        <w:t>בית</w:t>
                      </w:r>
                      <w:r w:rsidRPr="003F2FF4">
                        <w:rPr>
                          <w:rFonts w:cs="Tahoma"/>
                          <w:color w:val="0B5294"/>
                          <w:spacing w:val="-4"/>
                          <w:sz w:val="24"/>
                          <w:szCs w:val="24"/>
                          <w:rtl/>
                        </w:rPr>
                        <w:t xml:space="preserve"> </w:t>
                      </w:r>
                      <w:r w:rsidRPr="003F2FF4">
                        <w:rPr>
                          <w:rFonts w:cs="Tahoma" w:hint="eastAsia"/>
                          <w:color w:val="0B5294"/>
                          <w:spacing w:val="-4"/>
                          <w:sz w:val="24"/>
                          <w:szCs w:val="24"/>
                          <w:rtl/>
                        </w:rPr>
                        <w:t>המשפט</w:t>
                      </w:r>
                      <w:r w:rsidRPr="003F2FF4">
                        <w:rPr>
                          <w:rFonts w:cs="Tahoma"/>
                          <w:color w:val="0B5294"/>
                          <w:spacing w:val="-4"/>
                          <w:sz w:val="24"/>
                          <w:szCs w:val="24"/>
                          <w:rtl/>
                        </w:rPr>
                        <w:t xml:space="preserve"> </w:t>
                      </w:r>
                      <w:r w:rsidRPr="003F2FF4">
                        <w:rPr>
                          <w:rFonts w:cs="Tahoma" w:hint="eastAsia"/>
                          <w:color w:val="0B5294"/>
                          <w:spacing w:val="-4"/>
                          <w:sz w:val="24"/>
                          <w:szCs w:val="24"/>
                          <w:rtl/>
                        </w:rPr>
                        <w:t>בעניינו</w:t>
                      </w:r>
                      <w:r w:rsidRPr="003F2FF4">
                        <w:rPr>
                          <w:rFonts w:cs="Tahoma"/>
                          <w:color w:val="0B5294"/>
                          <w:spacing w:val="-4"/>
                          <w:sz w:val="24"/>
                          <w:szCs w:val="24"/>
                          <w:rtl/>
                        </w:rPr>
                        <w:t xml:space="preserve"> </w:t>
                      </w:r>
                      <w:r w:rsidRPr="003F2FF4">
                        <w:rPr>
                          <w:rFonts w:cs="Tahoma" w:hint="eastAsia"/>
                          <w:color w:val="0B5294"/>
                          <w:spacing w:val="-4"/>
                          <w:sz w:val="24"/>
                          <w:szCs w:val="24"/>
                          <w:rtl/>
                        </w:rPr>
                        <w:t>של</w:t>
                      </w:r>
                      <w:r w:rsidRPr="003F2FF4">
                        <w:rPr>
                          <w:rFonts w:cs="Tahoma"/>
                          <w:color w:val="0B5294"/>
                          <w:spacing w:val="-4"/>
                          <w:sz w:val="24"/>
                          <w:szCs w:val="24"/>
                          <w:rtl/>
                        </w:rPr>
                        <w:t xml:space="preserve"> </w:t>
                      </w:r>
                      <w:r w:rsidRPr="003F2FF4">
                        <w:rPr>
                          <w:rFonts w:cs="Tahoma" w:hint="eastAsia"/>
                          <w:color w:val="0B5294"/>
                          <w:spacing w:val="-4"/>
                          <w:sz w:val="24"/>
                          <w:szCs w:val="24"/>
                          <w:rtl/>
                        </w:rPr>
                        <w:t>אדם</w:t>
                      </w:r>
                      <w:r w:rsidRPr="003F2FF4">
                        <w:rPr>
                          <w:rFonts w:cs="Tahoma"/>
                          <w:color w:val="0B5294"/>
                          <w:spacing w:val="-4"/>
                          <w:sz w:val="24"/>
                          <w:szCs w:val="24"/>
                          <w:rtl/>
                        </w:rPr>
                        <w:t xml:space="preserve"> </w:t>
                      </w:r>
                      <w:r w:rsidRPr="003F2FF4">
                        <w:rPr>
                          <w:rFonts w:cs="Tahoma" w:hint="eastAsia"/>
                          <w:color w:val="0B5294"/>
                          <w:spacing w:val="-4"/>
                          <w:sz w:val="24"/>
                          <w:szCs w:val="24"/>
                          <w:rtl/>
                        </w:rPr>
                        <w:t>הסובל</w:t>
                      </w:r>
                      <w:r w:rsidRPr="003F2FF4">
                        <w:rPr>
                          <w:rFonts w:cs="Tahoma"/>
                          <w:color w:val="0B5294"/>
                          <w:spacing w:val="-4"/>
                          <w:sz w:val="24"/>
                          <w:szCs w:val="24"/>
                          <w:rtl/>
                        </w:rPr>
                        <w:t xml:space="preserve"> </w:t>
                      </w:r>
                      <w:r w:rsidRPr="003F2FF4">
                        <w:rPr>
                          <w:rFonts w:cs="Tahoma" w:hint="eastAsia"/>
                          <w:color w:val="0B5294"/>
                          <w:spacing w:val="-4"/>
                          <w:sz w:val="24"/>
                          <w:szCs w:val="24"/>
                          <w:rtl/>
                        </w:rPr>
                        <w:t>מדמנציה</w:t>
                      </w:r>
                      <w:r w:rsidRPr="003F2FF4">
                        <w:rPr>
                          <w:rFonts w:cs="Tahoma"/>
                          <w:color w:val="0B5294"/>
                          <w:spacing w:val="-4"/>
                          <w:sz w:val="24"/>
                          <w:szCs w:val="24"/>
                          <w:rtl/>
                        </w:rPr>
                        <w:t xml:space="preserve">, </w:t>
                      </w:r>
                      <w:r w:rsidRPr="003F2FF4">
                        <w:rPr>
                          <w:rFonts w:cs="Tahoma" w:hint="eastAsia"/>
                          <w:color w:val="0B5294"/>
                          <w:spacing w:val="-4"/>
                          <w:sz w:val="24"/>
                          <w:szCs w:val="24"/>
                          <w:rtl/>
                        </w:rPr>
                        <w:t>שנמצא</w:t>
                      </w:r>
                      <w:r w:rsidRPr="003F2FF4">
                        <w:rPr>
                          <w:rFonts w:cs="Tahoma"/>
                          <w:color w:val="0B5294"/>
                          <w:spacing w:val="-4"/>
                          <w:sz w:val="24"/>
                          <w:szCs w:val="24"/>
                          <w:rtl/>
                        </w:rPr>
                        <w:t xml:space="preserve"> </w:t>
                      </w:r>
                      <w:r w:rsidRPr="003F2FF4">
                        <w:rPr>
                          <w:rFonts w:cs="Tahoma" w:hint="eastAsia"/>
                          <w:color w:val="0B5294"/>
                          <w:spacing w:val="-4"/>
                          <w:sz w:val="24"/>
                          <w:szCs w:val="24"/>
                          <w:rtl/>
                        </w:rPr>
                        <w:t>שאינו</w:t>
                      </w:r>
                      <w:r w:rsidRPr="003F2FF4">
                        <w:rPr>
                          <w:rFonts w:cs="Tahoma"/>
                          <w:color w:val="0B5294"/>
                          <w:spacing w:val="-4"/>
                          <w:sz w:val="24"/>
                          <w:szCs w:val="24"/>
                          <w:rtl/>
                        </w:rPr>
                        <w:t xml:space="preserve"> </w:t>
                      </w:r>
                      <w:r w:rsidRPr="003F2FF4">
                        <w:rPr>
                          <w:rFonts w:cs="Tahoma" w:hint="eastAsia"/>
                          <w:color w:val="0B5294"/>
                          <w:spacing w:val="-4"/>
                          <w:sz w:val="24"/>
                          <w:szCs w:val="24"/>
                          <w:rtl/>
                        </w:rPr>
                        <w:t>כשיר</w:t>
                      </w:r>
                      <w:r w:rsidRPr="003F2FF4">
                        <w:rPr>
                          <w:rFonts w:cs="Tahoma"/>
                          <w:color w:val="0B5294"/>
                          <w:spacing w:val="-4"/>
                          <w:sz w:val="24"/>
                          <w:szCs w:val="24"/>
                          <w:rtl/>
                        </w:rPr>
                        <w:t xml:space="preserve"> </w:t>
                      </w:r>
                      <w:r w:rsidRPr="003F2FF4">
                        <w:rPr>
                          <w:rFonts w:cs="Tahoma" w:hint="eastAsia"/>
                          <w:color w:val="0B5294"/>
                          <w:spacing w:val="-4"/>
                          <w:sz w:val="24"/>
                          <w:szCs w:val="24"/>
                          <w:rtl/>
                        </w:rPr>
                        <w:t>לעמוד</w:t>
                      </w:r>
                      <w:r w:rsidRPr="003F2FF4">
                        <w:rPr>
                          <w:rFonts w:cs="Tahoma"/>
                          <w:color w:val="0B5294"/>
                          <w:spacing w:val="-4"/>
                          <w:sz w:val="24"/>
                          <w:szCs w:val="24"/>
                          <w:rtl/>
                        </w:rPr>
                        <w:t xml:space="preserve"> </w:t>
                      </w:r>
                      <w:r w:rsidRPr="003F2FF4">
                        <w:rPr>
                          <w:rFonts w:cs="Tahoma" w:hint="eastAsia"/>
                          <w:color w:val="0B5294"/>
                          <w:spacing w:val="-4"/>
                          <w:sz w:val="24"/>
                          <w:szCs w:val="24"/>
                          <w:rtl/>
                        </w:rPr>
                        <w:t>לדין</w:t>
                      </w:r>
                      <w:r w:rsidRPr="003F2FF4">
                        <w:rPr>
                          <w:rFonts w:cs="Tahoma"/>
                          <w:color w:val="0B5294"/>
                          <w:spacing w:val="-4"/>
                          <w:sz w:val="24"/>
                          <w:szCs w:val="24"/>
                          <w:rtl/>
                        </w:rPr>
                        <w:t xml:space="preserve">, </w:t>
                      </w:r>
                      <w:r w:rsidRPr="003F2FF4">
                        <w:rPr>
                          <w:rFonts w:cs="Tahoma" w:hint="eastAsia"/>
                          <w:color w:val="0B5294"/>
                          <w:spacing w:val="-4"/>
                          <w:sz w:val="24"/>
                          <w:szCs w:val="24"/>
                          <w:rtl/>
                        </w:rPr>
                        <w:t>אך</w:t>
                      </w:r>
                      <w:r w:rsidRPr="003F2FF4">
                        <w:rPr>
                          <w:rFonts w:cs="Tahoma"/>
                          <w:color w:val="0B5294"/>
                          <w:spacing w:val="-4"/>
                          <w:sz w:val="24"/>
                          <w:szCs w:val="24"/>
                          <w:rtl/>
                        </w:rPr>
                        <w:t xml:space="preserve"> </w:t>
                      </w:r>
                      <w:r w:rsidRPr="003F2FF4">
                        <w:rPr>
                          <w:rFonts w:cs="Tahoma" w:hint="eastAsia"/>
                          <w:color w:val="0B5294"/>
                          <w:spacing w:val="-4"/>
                          <w:sz w:val="24"/>
                          <w:szCs w:val="24"/>
                          <w:rtl/>
                        </w:rPr>
                        <w:t>לדברי</w:t>
                      </w:r>
                      <w:r w:rsidRPr="003F2FF4">
                        <w:rPr>
                          <w:rFonts w:cs="Tahoma"/>
                          <w:color w:val="0B5294"/>
                          <w:spacing w:val="-4"/>
                          <w:sz w:val="24"/>
                          <w:szCs w:val="24"/>
                          <w:rtl/>
                        </w:rPr>
                        <w:t xml:space="preserve"> </w:t>
                      </w:r>
                      <w:r w:rsidRPr="003F2FF4">
                        <w:rPr>
                          <w:rFonts w:cs="Tahoma" w:hint="eastAsia"/>
                          <w:color w:val="0B5294"/>
                          <w:spacing w:val="-4"/>
                          <w:sz w:val="24"/>
                          <w:szCs w:val="24"/>
                          <w:rtl/>
                        </w:rPr>
                        <w:t>בית</w:t>
                      </w:r>
                      <w:r w:rsidRPr="003F2FF4">
                        <w:rPr>
                          <w:rFonts w:cs="Tahoma"/>
                          <w:color w:val="0B5294"/>
                          <w:spacing w:val="-4"/>
                          <w:sz w:val="24"/>
                          <w:szCs w:val="24"/>
                          <w:rtl/>
                        </w:rPr>
                        <w:t xml:space="preserve"> </w:t>
                      </w:r>
                      <w:r w:rsidRPr="003F2FF4">
                        <w:rPr>
                          <w:rFonts w:cs="Tahoma" w:hint="eastAsia"/>
                          <w:color w:val="0B5294"/>
                          <w:spacing w:val="-4"/>
                          <w:sz w:val="24"/>
                          <w:szCs w:val="24"/>
                          <w:rtl/>
                        </w:rPr>
                        <w:t>המשפט</w:t>
                      </w:r>
                      <w:r w:rsidRPr="003F2FF4">
                        <w:rPr>
                          <w:rFonts w:cs="Tahoma"/>
                          <w:color w:val="0B5294"/>
                          <w:spacing w:val="-4"/>
                          <w:sz w:val="24"/>
                          <w:szCs w:val="24"/>
                          <w:rtl/>
                        </w:rPr>
                        <w:t xml:space="preserve"> </w:t>
                      </w:r>
                      <w:r w:rsidRPr="003F2FF4">
                        <w:rPr>
                          <w:rFonts w:cs="Tahoma" w:hint="eastAsia"/>
                          <w:color w:val="0B5294"/>
                          <w:spacing w:val="-4"/>
                          <w:sz w:val="24"/>
                          <w:szCs w:val="24"/>
                          <w:rtl/>
                        </w:rPr>
                        <w:t>הועבר</w:t>
                      </w:r>
                      <w:r w:rsidRPr="003F2FF4">
                        <w:rPr>
                          <w:rFonts w:cs="Tahoma"/>
                          <w:color w:val="0B5294"/>
                          <w:spacing w:val="-4"/>
                          <w:sz w:val="24"/>
                          <w:szCs w:val="24"/>
                          <w:rtl/>
                        </w:rPr>
                        <w:t xml:space="preserve"> "</w:t>
                      </w:r>
                      <w:r w:rsidRPr="003F2FF4">
                        <w:rPr>
                          <w:rFonts w:cs="Tahoma" w:hint="eastAsia"/>
                          <w:color w:val="0B5294"/>
                          <w:spacing w:val="-4"/>
                          <w:sz w:val="24"/>
                          <w:szCs w:val="24"/>
                          <w:rtl/>
                        </w:rPr>
                        <w:t>כתפוח</w:t>
                      </w:r>
                      <w:r w:rsidRPr="003F2FF4">
                        <w:rPr>
                          <w:rFonts w:cs="Tahoma"/>
                          <w:color w:val="0B5294"/>
                          <w:spacing w:val="-4"/>
                          <w:sz w:val="24"/>
                          <w:szCs w:val="24"/>
                          <w:rtl/>
                        </w:rPr>
                        <w:t xml:space="preserve"> </w:t>
                      </w:r>
                      <w:r w:rsidRPr="003F2FF4">
                        <w:rPr>
                          <w:rFonts w:cs="Tahoma" w:hint="eastAsia"/>
                          <w:color w:val="0B5294"/>
                          <w:spacing w:val="-4"/>
                          <w:sz w:val="24"/>
                          <w:szCs w:val="24"/>
                          <w:rtl/>
                        </w:rPr>
                        <w:t>אדמה</w:t>
                      </w:r>
                      <w:r w:rsidRPr="003F2FF4">
                        <w:rPr>
                          <w:rFonts w:cs="Tahoma"/>
                          <w:color w:val="0B5294"/>
                          <w:spacing w:val="-4"/>
                          <w:sz w:val="24"/>
                          <w:szCs w:val="24"/>
                          <w:rtl/>
                        </w:rPr>
                        <w:t xml:space="preserve"> </w:t>
                      </w:r>
                      <w:r w:rsidRPr="003F2FF4">
                        <w:rPr>
                          <w:rFonts w:cs="Tahoma" w:hint="eastAsia"/>
                          <w:color w:val="0B5294"/>
                          <w:spacing w:val="-4"/>
                          <w:sz w:val="24"/>
                          <w:szCs w:val="24"/>
                          <w:rtl/>
                        </w:rPr>
                        <w:t>לוהט</w:t>
                      </w:r>
                      <w:r w:rsidRPr="003F2FF4">
                        <w:rPr>
                          <w:rFonts w:cs="Tahoma"/>
                          <w:color w:val="0B5294"/>
                          <w:spacing w:val="-4"/>
                          <w:sz w:val="24"/>
                          <w:szCs w:val="24"/>
                          <w:rtl/>
                        </w:rPr>
                        <w:t xml:space="preserve">" </w:t>
                      </w:r>
                      <w:r w:rsidRPr="003F2FF4">
                        <w:rPr>
                          <w:rFonts w:cs="Tahoma" w:hint="eastAsia"/>
                          <w:color w:val="0B5294"/>
                          <w:spacing w:val="-4"/>
                          <w:sz w:val="24"/>
                          <w:szCs w:val="24"/>
                          <w:rtl/>
                        </w:rPr>
                        <w:t>בין</w:t>
                      </w:r>
                      <w:r w:rsidRPr="003F2FF4">
                        <w:rPr>
                          <w:rFonts w:cs="Tahoma"/>
                          <w:color w:val="0B5294"/>
                          <w:spacing w:val="-4"/>
                          <w:sz w:val="24"/>
                          <w:szCs w:val="24"/>
                          <w:rtl/>
                        </w:rPr>
                        <w:t xml:space="preserve"> </w:t>
                      </w:r>
                      <w:r w:rsidRPr="003F2FF4">
                        <w:rPr>
                          <w:rFonts w:cs="Tahoma" w:hint="eastAsia"/>
                          <w:color w:val="0B5294"/>
                          <w:spacing w:val="-4"/>
                          <w:sz w:val="24"/>
                          <w:szCs w:val="24"/>
                          <w:rtl/>
                        </w:rPr>
                        <w:t>משרד</w:t>
                      </w:r>
                      <w:r w:rsidRPr="003F2FF4">
                        <w:rPr>
                          <w:rFonts w:cs="Tahoma"/>
                          <w:color w:val="0B5294"/>
                          <w:spacing w:val="-4"/>
                          <w:sz w:val="24"/>
                          <w:szCs w:val="24"/>
                          <w:rtl/>
                        </w:rPr>
                        <w:t xml:space="preserve"> </w:t>
                      </w:r>
                      <w:r w:rsidRPr="003F2FF4">
                        <w:rPr>
                          <w:rFonts w:cs="Tahoma" w:hint="eastAsia"/>
                          <w:color w:val="0B5294"/>
                          <w:spacing w:val="-4"/>
                          <w:sz w:val="24"/>
                          <w:szCs w:val="24"/>
                          <w:rtl/>
                        </w:rPr>
                        <w:t>הבריאות</w:t>
                      </w:r>
                      <w:r w:rsidRPr="003F2FF4">
                        <w:rPr>
                          <w:rFonts w:cs="Tahoma"/>
                          <w:color w:val="0B5294"/>
                          <w:spacing w:val="-4"/>
                          <w:sz w:val="24"/>
                          <w:szCs w:val="24"/>
                          <w:rtl/>
                        </w:rPr>
                        <w:t xml:space="preserve"> </w:t>
                      </w:r>
                      <w:r w:rsidRPr="003F2FF4">
                        <w:rPr>
                          <w:rFonts w:cs="Tahoma" w:hint="eastAsia"/>
                          <w:color w:val="0B5294"/>
                          <w:spacing w:val="-4"/>
                          <w:sz w:val="24"/>
                          <w:szCs w:val="24"/>
                          <w:rtl/>
                        </w:rPr>
                        <w:t>למשרד</w:t>
                      </w:r>
                      <w:r w:rsidRPr="003F2FF4">
                        <w:rPr>
                          <w:rFonts w:cs="Tahoma"/>
                          <w:color w:val="0B5294"/>
                          <w:spacing w:val="-4"/>
                          <w:sz w:val="24"/>
                          <w:szCs w:val="24"/>
                          <w:rtl/>
                        </w:rPr>
                        <w:t xml:space="preserve"> </w:t>
                      </w:r>
                      <w:r w:rsidRPr="003F2FF4">
                        <w:rPr>
                          <w:rFonts w:cs="Tahoma" w:hint="eastAsia"/>
                          <w:color w:val="0B5294"/>
                          <w:spacing w:val="-4"/>
                          <w:sz w:val="24"/>
                          <w:szCs w:val="24"/>
                          <w:rtl/>
                        </w:rPr>
                        <w:t>הרווחה</w:t>
                      </w:r>
                      <w:r w:rsidRPr="003F2FF4">
                        <w:rPr>
                          <w:rFonts w:cs="Tahoma"/>
                          <w:color w:val="0B5294"/>
                          <w:spacing w:val="-4"/>
                          <w:sz w:val="24"/>
                          <w:szCs w:val="24"/>
                          <w:rtl/>
                        </w:rPr>
                        <w:t xml:space="preserve">, </w:t>
                      </w:r>
                      <w:r w:rsidRPr="003F2FF4">
                        <w:rPr>
                          <w:rFonts w:cs="Tahoma" w:hint="eastAsia"/>
                          <w:color w:val="0B5294"/>
                          <w:spacing w:val="-4"/>
                          <w:sz w:val="24"/>
                          <w:szCs w:val="24"/>
                          <w:rtl/>
                        </w:rPr>
                        <w:t>שלא</w:t>
                      </w:r>
                      <w:r w:rsidRPr="003F2FF4">
                        <w:rPr>
                          <w:rFonts w:cs="Tahoma"/>
                          <w:color w:val="0B5294"/>
                          <w:spacing w:val="-4"/>
                          <w:sz w:val="24"/>
                          <w:szCs w:val="24"/>
                          <w:rtl/>
                        </w:rPr>
                        <w:t xml:space="preserve"> </w:t>
                      </w:r>
                      <w:r w:rsidRPr="003F2FF4">
                        <w:rPr>
                          <w:rFonts w:cs="Tahoma" w:hint="eastAsia"/>
                          <w:color w:val="0B5294"/>
                          <w:spacing w:val="-4"/>
                          <w:sz w:val="24"/>
                          <w:szCs w:val="24"/>
                          <w:rtl/>
                        </w:rPr>
                        <w:t>מצאו</w:t>
                      </w:r>
                      <w:r w:rsidRPr="003F2FF4">
                        <w:rPr>
                          <w:rFonts w:cs="Tahoma"/>
                          <w:color w:val="0B5294"/>
                          <w:spacing w:val="-4"/>
                          <w:sz w:val="24"/>
                          <w:szCs w:val="24"/>
                          <w:rtl/>
                        </w:rPr>
                        <w:t xml:space="preserve"> </w:t>
                      </w:r>
                      <w:r w:rsidRPr="003F2FF4">
                        <w:rPr>
                          <w:rFonts w:cs="Tahoma" w:hint="eastAsia"/>
                          <w:color w:val="0B5294"/>
                          <w:spacing w:val="-4"/>
                          <w:sz w:val="24"/>
                          <w:szCs w:val="24"/>
                          <w:rtl/>
                        </w:rPr>
                        <w:t>לו</w:t>
                      </w:r>
                      <w:r w:rsidRPr="003F2FF4">
                        <w:rPr>
                          <w:rFonts w:cs="Tahoma"/>
                          <w:color w:val="0B5294"/>
                          <w:spacing w:val="-4"/>
                          <w:sz w:val="24"/>
                          <w:szCs w:val="24"/>
                          <w:rtl/>
                        </w:rPr>
                        <w:t xml:space="preserve"> </w:t>
                      </w:r>
                      <w:r w:rsidRPr="003F2FF4">
                        <w:rPr>
                          <w:rFonts w:cs="Tahoma" w:hint="eastAsia"/>
                          <w:color w:val="0B5294"/>
                          <w:spacing w:val="-4"/>
                          <w:sz w:val="24"/>
                          <w:szCs w:val="24"/>
                          <w:rtl/>
                        </w:rPr>
                        <w:t>מוסד</w:t>
                      </w:r>
                      <w:r w:rsidRPr="003F2FF4">
                        <w:rPr>
                          <w:rFonts w:cs="Tahoma"/>
                          <w:color w:val="0B5294"/>
                          <w:spacing w:val="-4"/>
                          <w:sz w:val="24"/>
                          <w:szCs w:val="24"/>
                          <w:rtl/>
                        </w:rPr>
                        <w:t xml:space="preserve"> </w:t>
                      </w:r>
                      <w:r w:rsidRPr="003F2FF4">
                        <w:rPr>
                          <w:rFonts w:cs="Tahoma" w:hint="eastAsia"/>
                          <w:color w:val="0B5294"/>
                          <w:spacing w:val="-4"/>
                          <w:sz w:val="24"/>
                          <w:szCs w:val="24"/>
                          <w:rtl/>
                        </w:rPr>
                        <w:t>מתאים</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2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385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2C7EDD">
      <w:pPr>
        <w:pStyle w:val="ListParagraph"/>
        <w:numPr>
          <w:ilvl w:val="1"/>
          <w:numId w:val="18"/>
        </w:numPr>
        <w:autoSpaceDE/>
        <w:autoSpaceDN/>
        <w:adjustRightInd/>
        <w:spacing w:line="240" w:lineRule="exact"/>
        <w:ind w:right="2268"/>
        <w:rPr>
          <w:sz w:val="18"/>
          <w:szCs w:val="18"/>
        </w:rPr>
      </w:pPr>
      <w:r w:rsidRPr="00AD4F32">
        <w:rPr>
          <w:rFonts w:hint="cs"/>
          <w:sz w:val="18"/>
          <w:szCs w:val="18"/>
          <w:rtl/>
        </w:rPr>
        <w:t xml:space="preserve">בדצמבר 2012 דן בית המשפט בחוות דעת שהוגשו בעניינו של נאשם. חוות הדעת הפסיכיאטרית קבעה כי אינו סובל ממחלת נפש, ואילו חוות הדעת של ועדת האבחון קבעה כי הוא זקוק לטיפול פסיכיאטרי. בית המשפט קבע כי הנאשם חייב להיות מטופל גם בידי משרד הבריאות גם בידי משרד הרווחה. </w:t>
      </w:r>
    </w:p>
    <w:p w:rsidR="00A207F5" w:rsidRPr="00AD4F32" w:rsidP="002C7EDD">
      <w:pPr>
        <w:pStyle w:val="ListParagraph"/>
        <w:numPr>
          <w:ilvl w:val="1"/>
          <w:numId w:val="18"/>
        </w:numPr>
        <w:autoSpaceDE/>
        <w:autoSpaceDN/>
        <w:adjustRightInd/>
        <w:spacing w:line="240" w:lineRule="exact"/>
        <w:ind w:right="2268"/>
        <w:rPr>
          <w:sz w:val="18"/>
          <w:szCs w:val="18"/>
        </w:rPr>
      </w:pPr>
      <w:r w:rsidRPr="00AD4F32">
        <w:rPr>
          <w:rFonts w:hint="cs"/>
          <w:sz w:val="18"/>
          <w:szCs w:val="18"/>
          <w:rtl/>
        </w:rPr>
        <w:t xml:space="preserve">ביולי 2017 קבעה ועדת האבחון כי דרך הטיפול בעניינו של אדם מסוים עם מוגבלות היא אשפוז פסיכיאטרי, הגם שבדיקות פסיכיאטריות קודמות לא העלו ממצאים שהצדיקו המשך אשפוז. </w:t>
      </w:r>
    </w:p>
    <w:p w:rsidR="00A207F5" w:rsidRPr="00AD4F32" w:rsidP="00A17013">
      <w:pPr>
        <w:pStyle w:val="ListParagraph"/>
        <w:numPr>
          <w:ilvl w:val="0"/>
          <w:numId w:val="0"/>
        </w:numPr>
        <w:spacing w:line="240" w:lineRule="exact"/>
        <w:ind w:left="340" w:right="2268"/>
        <w:rPr>
          <w:sz w:val="18"/>
          <w:szCs w:val="18"/>
          <w:rtl/>
        </w:rPr>
      </w:pPr>
      <w:r w:rsidRPr="00AD4F32">
        <w:rPr>
          <w:rFonts w:hint="cs"/>
          <w:sz w:val="18"/>
          <w:szCs w:val="18"/>
          <w:rtl/>
        </w:rPr>
        <w:t>ועדה בין-משרדית ובה נציגים ממשרדי הבריאות והרווחה אמורה להכריע במקרים מורכבים של אנשים עם ריבוי מוגבלויות. הוועדה מתכנסת אחת לחודש וקובעת את הגורם המטפל, לאחר ששני המומחים דנו וגיבשו את דעתם על המוגבלויות.</w:t>
      </w:r>
    </w:p>
    <w:p w:rsidR="00A207F5" w:rsidRPr="00AD4F32" w:rsidP="00A17013">
      <w:pPr>
        <w:spacing w:after="240" w:line="240" w:lineRule="exact"/>
        <w:ind w:left="340" w:right="2268"/>
        <w:jc w:val="both"/>
        <w:rPr>
          <w:rFonts w:ascii="Tahoma" w:hAnsi="Tahoma" w:cs="Tahoma"/>
          <w:sz w:val="18"/>
          <w:szCs w:val="18"/>
          <w:rtl/>
        </w:rPr>
      </w:pPr>
      <w:r w:rsidRPr="00AD4F32">
        <w:rPr>
          <w:rFonts w:ascii="Tahoma" w:hAnsi="Tahoma" w:cs="Tahoma" w:hint="cs"/>
          <w:sz w:val="18"/>
          <w:szCs w:val="18"/>
          <w:rtl/>
        </w:rPr>
        <w:t>נמצא כי במקרה שהועבר לטיפולה של הוועדה הבין-משרדית, אדם עם מוגבלות שכלית המתין חמישה חודשים לאיתור מסגרת עבורו. בהחלטתו באותו מקרה ציין בית המשפט כי "התנהגותה של הרשות בכל הנוגע לנאשם הינה מתחת לכל ביקורת ואינה הולמת מנהל תקין. מדובר בסיכון חד משמעי שהרשות הרלוונטית מעמידה את הציבור ואת הנאשם שהינו אדם לוקה בשכלו. הנאשם היה נתון במעצר תקופה ארוכה של שנה הרבה מעבר לצורך... גרירת הרגלים של הרשות אינה מובנת לי ואינה מוצדקת... אוסיף ואומר שהוועדה הבין משרדית גם לא טרחה לקיים את הוראתי המפורשת... להבהיר מדוע נאשם לוקה בשכלו שהוכר כלא כשיר לעמוד לדין, אינו מקבל פתרון, וממשיך לשהות במעצר אשר חוקיותו מוטלת בספק"</w:t>
      </w:r>
      <w:r>
        <w:rPr>
          <w:rStyle w:val="FootnoteReference0"/>
          <w:rFonts w:ascii="Tahoma" w:hAnsi="Tahoma" w:cs="Tahoma"/>
          <w:sz w:val="18"/>
          <w:szCs w:val="18"/>
          <w:rtl/>
        </w:rPr>
        <w:footnoteReference w:id="70"/>
      </w:r>
      <w:r w:rsidRPr="00AD4F32">
        <w:rPr>
          <w:rFonts w:ascii="Tahoma" w:hAnsi="Tahoma" w:cs="Tahoma" w:hint="cs"/>
          <w:sz w:val="18"/>
          <w:szCs w:val="18"/>
          <w:rtl/>
        </w:rPr>
        <w:t xml:space="preserve">. </w:t>
      </w:r>
    </w:p>
    <w:p w:rsidR="00A207F5" w:rsidRPr="00AD4F32" w:rsidP="00A17013">
      <w:pPr>
        <w:pStyle w:val="RESHET"/>
        <w:ind w:left="567"/>
        <w:rPr>
          <w:rtl/>
        </w:rPr>
      </w:pPr>
      <w:r w:rsidRPr="00AD4F32">
        <w:rPr>
          <w:rFonts w:hint="cs"/>
          <w:rtl/>
        </w:rPr>
        <w:t>על משרדי המשפטים, הרווחה והבריאות לשקול קביעתו של מנגנון לזיהוי מוקדם של המקרים המורכבים ביותר של אנשים עם ריבוי מוגבלויות שיצריכו הכרעה בוועדה הבין-משרדית, על מנת לזרז את ההחלטה בעניינם בפרק זמן קצר ככל האפשר. עליהם לשקול גם הסדרתו של מנגנון היוועצות בין הגורמים המומחים, כדי למנוע סתירות ולצורך קבלת החלטות מיטביות על האבחון ועל מסגרת טיפולית רלוונטית.</w:t>
      </w:r>
    </w:p>
    <w:p w:rsidR="00A207F5" w:rsidP="002C7EDD">
      <w:pPr>
        <w:spacing w:line="240" w:lineRule="exact"/>
        <w:ind w:right="2268"/>
        <w:jc w:val="both"/>
        <w:rPr>
          <w:rFonts w:ascii="Tahoma" w:hAnsi="Tahoma" w:cs="Tahoma"/>
          <w:sz w:val="18"/>
          <w:szCs w:val="18"/>
        </w:rPr>
      </w:pPr>
    </w:p>
    <w:p w:rsidR="00A17013" w:rsidRPr="00AD4F32" w:rsidP="002C7EDD">
      <w:pPr>
        <w:spacing w:line="240" w:lineRule="exact"/>
        <w:ind w:right="2268"/>
        <w:jc w:val="both"/>
        <w:rPr>
          <w:rFonts w:ascii="Tahoma" w:hAnsi="Tahoma" w:cs="Tahoma"/>
          <w:sz w:val="18"/>
          <w:szCs w:val="18"/>
          <w:rtl/>
        </w:rPr>
      </w:pPr>
    </w:p>
    <w:p w:rsidR="00A207F5" w:rsidRPr="00A40B38" w:rsidP="002C7EDD">
      <w:pPr>
        <w:pStyle w:val="KOT4"/>
        <w:rPr>
          <w:rtl/>
        </w:rPr>
      </w:pPr>
      <w:r w:rsidRPr="00A40B38">
        <w:rPr>
          <w:rFonts w:hint="cs"/>
          <w:rtl/>
        </w:rPr>
        <w:t xml:space="preserve">מחסור במסגרות מותאמות לטיפול ולענישה </w:t>
      </w:r>
    </w:p>
    <w:p w:rsidR="00A207F5" w:rsidRPr="00AD4F32" w:rsidP="00A17013">
      <w:pPr>
        <w:spacing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משנת 2008 הצביעו לא פעם משרד הרווחה וגורמים שונים במשרד המשפטים על כך שאין מספיק מסגרות טיפוליות תומכות לאנשים עם מוגבלות שכלית שביצעו עבירה. לדבריהם, חסרונן של מסגרות, ובה בעת סירובן של חלק מהמסגרות הקיימות לטיפול בקהילה לקלוט מטופלים בעלי עבר פלילי יוצרות מצב בו לבית המשפט יש שתי אפשרויות, השמת הנאשם במקום לא מתאים במעון נעול או מקום לא מתאים בכלא בבידוד כמעט מוחלט, שכן יש מצוקה </w:t>
      </w:r>
      <w:r w:rsidRPr="00AD4F32">
        <w:rPr>
          <w:rFonts w:ascii="Tahoma" w:hAnsi="Tahoma" w:cs="Tahoma" w:hint="cs"/>
          <w:sz w:val="18"/>
          <w:szCs w:val="18"/>
          <w:rtl/>
        </w:rPr>
        <w:t>אמיתית</w:t>
      </w:r>
      <w:r w:rsidRPr="00AD4F32">
        <w:rPr>
          <w:rFonts w:ascii="Tahoma" w:hAnsi="Tahoma" w:cs="Tahoma" w:hint="cs"/>
          <w:sz w:val="18"/>
          <w:szCs w:val="18"/>
          <w:rtl/>
        </w:rPr>
        <w:t xml:space="preserve"> באיתור חלופות. בהקשר זה אף הצביעה יו"ר הפורום בפרקליטות על חובתה של המדינה מכוח האמנה לפעול למציאת פתרון הולם לאנשים עם מוגבלות.</w:t>
      </w:r>
    </w:p>
    <w:p w:rsidR="00A207F5" w:rsidRPr="00A17013" w:rsidP="00A17013">
      <w:pPr>
        <w:pStyle w:val="RESHET"/>
        <w:rPr>
          <w:rtl/>
        </w:rPr>
      </w:pPr>
      <w:r w:rsidRPr="00A17013">
        <w:rPr>
          <w:rFonts w:hint="cs"/>
          <w:rtl/>
        </w:rPr>
        <w:t xml:space="preserve">נמצאו מקרים בהם לא הייתה מסגרת מתאימה לאנשים עם מוגבלות ובלית ברירה הם הוחזקו במעון נעול, תקופות ארוכות. </w:t>
      </w:r>
    </w:p>
    <w:p w:rsidR="00A207F5" w:rsidRPr="00A17013" w:rsidP="00A17013">
      <w:pPr>
        <w:pStyle w:val="RESHET"/>
        <w:rPr>
          <w:rtl/>
        </w:rPr>
      </w:pPr>
      <w:r w:rsidRPr="00A17013">
        <w:rPr>
          <w:rFonts w:hint="cs"/>
          <w:rtl/>
        </w:rPr>
        <w:t xml:space="preserve">על משרד הרווחה, בשיתוף משרד המשפטים, משרד הבריאות וגורמי האכיפה הרלוונטיים למפות את כלל דרכי הענישה והטיפול הקיימים לאנשים עם מוגבלות שביצעו עבירה, ואת סוגי המסגרות החסרות ומספרן. על המשרדים לבנות </w:t>
      </w:r>
      <w:r w:rsidRPr="00A17013">
        <w:rPr>
          <w:rFonts w:hint="cs"/>
          <w:rtl/>
        </w:rPr>
        <w:t>תוכנית</w:t>
      </w:r>
      <w:r w:rsidRPr="00A17013">
        <w:rPr>
          <w:rFonts w:hint="cs"/>
          <w:rtl/>
        </w:rPr>
        <w:t xml:space="preserve"> פעולה מפורטת להקמת המסגרות החסרות, על מנת שהמדינה תוכל לעמוד בחובותיה על פי חוק השוויון ועל פי האמנה. </w:t>
      </w:r>
    </w:p>
    <w:p w:rsidR="00A207F5" w:rsidRPr="00AD4F32" w:rsidP="00A17013">
      <w:pPr>
        <w:spacing w:before="180" w:line="240" w:lineRule="exact"/>
        <w:ind w:right="2268"/>
        <w:jc w:val="both"/>
        <w:rPr>
          <w:rFonts w:ascii="Tahoma" w:hAnsi="Tahoma" w:cs="Tahoma"/>
          <w:sz w:val="18"/>
          <w:szCs w:val="18"/>
          <w:rtl/>
        </w:rPr>
      </w:pPr>
      <w:r w:rsidRPr="00A17013">
        <w:rPr>
          <w:rStyle w:val="Heading7Char"/>
          <w:rFonts w:ascii="Tahoma" w:hAnsi="Tahoma" w:cs="Tahoma" w:hint="eastAsia"/>
          <w:sz w:val="17"/>
          <w:szCs w:val="17"/>
          <w:rtl/>
        </w:rPr>
        <w:t>מחסור</w:t>
      </w:r>
      <w:r w:rsidRPr="00A17013">
        <w:rPr>
          <w:rStyle w:val="Heading7Char"/>
          <w:rFonts w:ascii="Tahoma" w:hAnsi="Tahoma" w:cs="Tahoma"/>
          <w:sz w:val="17"/>
          <w:szCs w:val="17"/>
          <w:rtl/>
        </w:rPr>
        <w:t xml:space="preserve"> </w:t>
      </w:r>
      <w:r w:rsidRPr="00A17013">
        <w:rPr>
          <w:rStyle w:val="Heading7Char"/>
          <w:rFonts w:ascii="Tahoma" w:hAnsi="Tahoma" w:cs="Tahoma" w:hint="eastAsia"/>
          <w:sz w:val="17"/>
          <w:szCs w:val="17"/>
          <w:rtl/>
        </w:rPr>
        <w:t>במסגרות</w:t>
      </w:r>
      <w:r w:rsidRPr="00A17013">
        <w:rPr>
          <w:rStyle w:val="Heading7Char"/>
          <w:rFonts w:ascii="Tahoma" w:hAnsi="Tahoma" w:cs="Tahoma"/>
          <w:sz w:val="17"/>
          <w:szCs w:val="17"/>
          <w:rtl/>
        </w:rPr>
        <w:t xml:space="preserve"> </w:t>
      </w:r>
      <w:r w:rsidRPr="00A17013">
        <w:rPr>
          <w:rStyle w:val="Heading7Char"/>
          <w:rFonts w:ascii="Tahoma" w:hAnsi="Tahoma" w:cs="Tahoma" w:hint="cs"/>
          <w:sz w:val="17"/>
          <w:szCs w:val="17"/>
          <w:rtl/>
        </w:rPr>
        <w:t xml:space="preserve">מסוג </w:t>
      </w:r>
      <w:r w:rsidRPr="00A17013">
        <w:rPr>
          <w:rStyle w:val="Heading7Char"/>
          <w:rFonts w:ascii="Tahoma" w:hAnsi="Tahoma" w:cs="Tahoma" w:hint="eastAsia"/>
          <w:sz w:val="17"/>
          <w:szCs w:val="17"/>
          <w:rtl/>
        </w:rPr>
        <w:t>מעון</w:t>
      </w:r>
      <w:r w:rsidRPr="00A17013">
        <w:rPr>
          <w:rStyle w:val="Heading7Char"/>
          <w:rFonts w:ascii="Tahoma" w:hAnsi="Tahoma" w:cs="Tahoma"/>
          <w:sz w:val="17"/>
          <w:szCs w:val="17"/>
          <w:rtl/>
        </w:rPr>
        <w:t xml:space="preserve"> </w:t>
      </w:r>
      <w:r w:rsidRPr="00A17013">
        <w:rPr>
          <w:rStyle w:val="Heading7Char"/>
          <w:rFonts w:ascii="Tahoma" w:hAnsi="Tahoma" w:cs="Tahoma" w:hint="eastAsia"/>
          <w:sz w:val="17"/>
          <w:szCs w:val="17"/>
          <w:rtl/>
        </w:rPr>
        <w:t>נעול</w:t>
      </w:r>
      <w:r w:rsidRPr="00A17013">
        <w:rPr>
          <w:rStyle w:val="Heading7Char"/>
          <w:rFonts w:ascii="Tahoma" w:hAnsi="Tahoma" w:cs="Tahoma" w:hint="cs"/>
          <w:sz w:val="17"/>
          <w:szCs w:val="17"/>
          <w:rtl/>
        </w:rPr>
        <w:t>:</w:t>
      </w:r>
      <w:r w:rsidRPr="00AD4F32">
        <w:rPr>
          <w:rFonts w:ascii="Tahoma" w:hAnsi="Tahoma" w:cs="Tahoma" w:hint="cs"/>
          <w:sz w:val="18"/>
          <w:szCs w:val="18"/>
          <w:rtl/>
        </w:rPr>
        <w:t xml:space="preserve"> מעון נעול הוא מקום המשמש למגורים או להחזקה במשמורת של בני אדם תוך הגבלת חירותם. חוק</w:t>
      </w:r>
      <w:r w:rsidRPr="00AD4F32">
        <w:rPr>
          <w:rFonts w:ascii="Tahoma" w:hAnsi="Tahoma" w:cs="Tahoma"/>
          <w:sz w:val="18"/>
          <w:szCs w:val="18"/>
          <w:rtl/>
        </w:rPr>
        <w:t xml:space="preserve"> </w:t>
      </w:r>
      <w:r w:rsidRPr="00AD4F32">
        <w:rPr>
          <w:rFonts w:ascii="Tahoma" w:hAnsi="Tahoma" w:cs="Tahoma" w:hint="cs"/>
          <w:sz w:val="18"/>
          <w:szCs w:val="18"/>
          <w:rtl/>
        </w:rPr>
        <w:t>הסעד</w:t>
      </w:r>
      <w:r w:rsidRPr="00AD4F32">
        <w:rPr>
          <w:rFonts w:ascii="Tahoma" w:hAnsi="Tahoma" w:cs="Tahoma"/>
          <w:sz w:val="18"/>
          <w:szCs w:val="18"/>
          <w:rtl/>
        </w:rPr>
        <w:t xml:space="preserve"> </w:t>
      </w:r>
      <w:r w:rsidRPr="00AD4F32">
        <w:rPr>
          <w:rFonts w:ascii="Tahoma" w:hAnsi="Tahoma" w:cs="Tahoma" w:hint="cs"/>
          <w:sz w:val="18"/>
          <w:szCs w:val="18"/>
          <w:rtl/>
        </w:rPr>
        <w:t>מאפשר</w:t>
      </w:r>
      <w:r w:rsidRPr="00AD4F32">
        <w:rPr>
          <w:rFonts w:ascii="Tahoma" w:hAnsi="Tahoma" w:cs="Tahoma"/>
          <w:sz w:val="18"/>
          <w:szCs w:val="18"/>
          <w:rtl/>
        </w:rPr>
        <w:t xml:space="preserve"> </w:t>
      </w:r>
      <w:r w:rsidRPr="00AD4F32">
        <w:rPr>
          <w:rFonts w:ascii="Tahoma" w:hAnsi="Tahoma" w:cs="Tahoma" w:hint="cs"/>
          <w:sz w:val="18"/>
          <w:szCs w:val="18"/>
          <w:rtl/>
        </w:rPr>
        <w:t>ל</w:t>
      </w:r>
      <w:r w:rsidRPr="00AD4F32">
        <w:rPr>
          <w:rFonts w:ascii="Tahoma" w:hAnsi="Tahoma" w:cs="Tahoma"/>
          <w:sz w:val="18"/>
          <w:szCs w:val="18"/>
          <w:rtl/>
        </w:rPr>
        <w:t>בית המשפט לה</w:t>
      </w:r>
      <w:r w:rsidRPr="00AD4F32">
        <w:rPr>
          <w:rFonts w:ascii="Tahoma" w:hAnsi="Tahoma" w:cs="Tahoma" w:hint="cs"/>
          <w:sz w:val="18"/>
          <w:szCs w:val="18"/>
          <w:rtl/>
        </w:rPr>
        <w:t>פנות</w:t>
      </w:r>
      <w:r w:rsidRPr="00AD4F32">
        <w:rPr>
          <w:rFonts w:ascii="Tahoma" w:hAnsi="Tahoma" w:cs="Tahoma"/>
          <w:sz w:val="18"/>
          <w:szCs w:val="18"/>
          <w:rtl/>
        </w:rPr>
        <w:t xml:space="preserve"> אדם עם מוגבלות שכלית</w:t>
      </w:r>
      <w:r w:rsidRPr="00AD4F32">
        <w:rPr>
          <w:rFonts w:ascii="Tahoma" w:hAnsi="Tahoma" w:cs="Tahoma" w:hint="cs"/>
          <w:sz w:val="18"/>
          <w:szCs w:val="18"/>
          <w:rtl/>
        </w:rPr>
        <w:t xml:space="preserve"> שנמצא כשיר לעמוד לדין, לרצות מאסר</w:t>
      </w:r>
      <w:r w:rsidRPr="00AD4F32">
        <w:rPr>
          <w:rFonts w:ascii="Tahoma" w:hAnsi="Tahoma" w:cs="Tahoma"/>
          <w:sz w:val="18"/>
          <w:szCs w:val="18"/>
          <w:rtl/>
        </w:rPr>
        <w:t xml:space="preserve"> </w:t>
      </w:r>
      <w:r w:rsidRPr="00AD4F32">
        <w:rPr>
          <w:rFonts w:ascii="Tahoma" w:hAnsi="Tahoma" w:cs="Tahoma" w:hint="cs"/>
          <w:sz w:val="18"/>
          <w:szCs w:val="18"/>
          <w:rtl/>
        </w:rPr>
        <w:t>או</w:t>
      </w:r>
      <w:r w:rsidRPr="00AD4F32">
        <w:rPr>
          <w:rFonts w:ascii="Tahoma" w:hAnsi="Tahoma" w:cs="Tahoma"/>
          <w:sz w:val="18"/>
          <w:szCs w:val="18"/>
          <w:rtl/>
        </w:rPr>
        <w:t xml:space="preserve"> </w:t>
      </w:r>
      <w:r w:rsidRPr="00AD4F32">
        <w:rPr>
          <w:rFonts w:ascii="Tahoma" w:hAnsi="Tahoma" w:cs="Tahoma" w:hint="cs"/>
          <w:sz w:val="18"/>
          <w:szCs w:val="18"/>
          <w:rtl/>
        </w:rPr>
        <w:t>מעצר</w:t>
      </w:r>
      <w:r w:rsidRPr="00AD4F32">
        <w:rPr>
          <w:rFonts w:ascii="Tahoma" w:hAnsi="Tahoma" w:cs="Tahoma"/>
          <w:sz w:val="18"/>
          <w:szCs w:val="18"/>
          <w:rtl/>
        </w:rPr>
        <w:t xml:space="preserve"> </w:t>
      </w:r>
      <w:r w:rsidRPr="00AD4F32">
        <w:rPr>
          <w:rFonts w:ascii="Tahoma" w:hAnsi="Tahoma" w:cs="Tahoma" w:hint="cs"/>
          <w:sz w:val="18"/>
          <w:szCs w:val="18"/>
          <w:rtl/>
        </w:rPr>
        <w:t>במעון</w:t>
      </w:r>
      <w:r w:rsidRPr="00AD4F32">
        <w:rPr>
          <w:rFonts w:ascii="Tahoma" w:hAnsi="Tahoma" w:cs="Tahoma"/>
          <w:sz w:val="18"/>
          <w:szCs w:val="18"/>
          <w:rtl/>
        </w:rPr>
        <w:t xml:space="preserve"> </w:t>
      </w:r>
      <w:r w:rsidRPr="00AD4F32">
        <w:rPr>
          <w:rFonts w:ascii="Tahoma" w:hAnsi="Tahoma" w:cs="Tahoma" w:hint="cs"/>
          <w:sz w:val="18"/>
          <w:szCs w:val="18"/>
          <w:rtl/>
        </w:rPr>
        <w:t>נעול</w:t>
      </w:r>
      <w:r w:rsidRPr="00AD4F32">
        <w:rPr>
          <w:rFonts w:ascii="Tahoma" w:hAnsi="Tahoma" w:cs="Tahoma"/>
          <w:sz w:val="18"/>
          <w:szCs w:val="18"/>
          <w:rtl/>
        </w:rPr>
        <w:t xml:space="preserve">. </w:t>
      </w:r>
    </w:p>
    <w:p w:rsidR="00A207F5" w:rsidRPr="00AD4F32" w:rsidP="00A17013">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נמצא, כי במקרים שבית המשפט סבור כי אי אפשר לשלוח את האדם למעון נעול, הוא נאלץ לשחררו או לשלחו לריצוי מאסר בבית סוהר.</w:t>
      </w:r>
    </w:p>
    <w:p w:rsidR="00A207F5" w:rsidRPr="00A17013" w:rsidP="00A17013">
      <w:pPr>
        <w:pStyle w:val="RESHET"/>
        <w:rPr>
          <w:rtl/>
        </w:rPr>
      </w:pPr>
      <w:r w:rsidRPr="00A17013">
        <w:rPr>
          <w:rFonts w:hint="eastAsia"/>
          <w:rtl/>
        </w:rPr>
        <w:t>ריצוי</w:t>
      </w:r>
      <w:r w:rsidRPr="00A17013">
        <w:rPr>
          <w:rtl/>
        </w:rPr>
        <w:t xml:space="preserve"> </w:t>
      </w:r>
      <w:r w:rsidRPr="00A17013">
        <w:rPr>
          <w:rFonts w:hint="eastAsia"/>
          <w:rtl/>
        </w:rPr>
        <w:t>מאסר</w:t>
      </w:r>
      <w:r w:rsidRPr="00A17013">
        <w:rPr>
          <w:rtl/>
        </w:rPr>
        <w:t xml:space="preserve"> </w:t>
      </w:r>
      <w:r w:rsidRPr="00A17013">
        <w:rPr>
          <w:rFonts w:hint="eastAsia"/>
          <w:rtl/>
        </w:rPr>
        <w:t>בבית</w:t>
      </w:r>
      <w:r w:rsidRPr="00A17013">
        <w:rPr>
          <w:rtl/>
        </w:rPr>
        <w:t xml:space="preserve"> </w:t>
      </w:r>
      <w:r w:rsidRPr="00A17013">
        <w:rPr>
          <w:rFonts w:hint="eastAsia"/>
          <w:rtl/>
        </w:rPr>
        <w:t>סוהר</w:t>
      </w:r>
      <w:r w:rsidRPr="00A17013">
        <w:rPr>
          <w:rtl/>
        </w:rPr>
        <w:t xml:space="preserve"> </w:t>
      </w:r>
      <w:r w:rsidRPr="00A17013">
        <w:rPr>
          <w:rFonts w:hint="eastAsia"/>
          <w:rtl/>
        </w:rPr>
        <w:t>עשוי</w:t>
      </w:r>
      <w:r w:rsidRPr="00A17013">
        <w:rPr>
          <w:rtl/>
        </w:rPr>
        <w:t xml:space="preserve"> </w:t>
      </w:r>
      <w:r w:rsidRPr="00A17013">
        <w:rPr>
          <w:rFonts w:hint="eastAsia"/>
          <w:rtl/>
        </w:rPr>
        <w:t>להוביל</w:t>
      </w:r>
      <w:r w:rsidRPr="00A17013">
        <w:rPr>
          <w:rtl/>
        </w:rPr>
        <w:t xml:space="preserve"> </w:t>
      </w:r>
      <w:r w:rsidRPr="00A17013">
        <w:rPr>
          <w:rFonts w:hint="eastAsia"/>
          <w:rtl/>
        </w:rPr>
        <w:t>לפגיע</w:t>
      </w:r>
      <w:r w:rsidRPr="00A17013">
        <w:rPr>
          <w:rFonts w:hint="cs"/>
          <w:rtl/>
        </w:rPr>
        <w:t>ה</w:t>
      </w:r>
      <w:r w:rsidRPr="00A17013">
        <w:rPr>
          <w:rtl/>
        </w:rPr>
        <w:t xml:space="preserve"> </w:t>
      </w:r>
      <w:r w:rsidRPr="00A17013">
        <w:rPr>
          <w:rFonts w:hint="eastAsia"/>
          <w:rtl/>
        </w:rPr>
        <w:t>יתר</w:t>
      </w:r>
      <w:r w:rsidRPr="00A17013">
        <w:rPr>
          <w:rFonts w:hint="cs"/>
          <w:rtl/>
        </w:rPr>
        <w:t>ה</w:t>
      </w:r>
      <w:r w:rsidRPr="00A17013">
        <w:rPr>
          <w:rtl/>
        </w:rPr>
        <w:t xml:space="preserve"> </w:t>
      </w:r>
      <w:r w:rsidRPr="00A17013">
        <w:rPr>
          <w:rFonts w:hint="cs"/>
          <w:rtl/>
        </w:rPr>
        <w:t>ב</w:t>
      </w:r>
      <w:r w:rsidRPr="00A17013">
        <w:rPr>
          <w:rFonts w:hint="eastAsia"/>
          <w:rtl/>
        </w:rPr>
        <w:t>קבוצת</w:t>
      </w:r>
      <w:r w:rsidRPr="00A17013">
        <w:rPr>
          <w:rtl/>
        </w:rPr>
        <w:t xml:space="preserve"> </w:t>
      </w:r>
      <w:r w:rsidRPr="00A17013">
        <w:rPr>
          <w:rFonts w:hint="eastAsia"/>
          <w:rtl/>
        </w:rPr>
        <w:t>אוכלוסייה</w:t>
      </w:r>
      <w:r w:rsidRPr="00A17013">
        <w:rPr>
          <w:rtl/>
        </w:rPr>
        <w:t xml:space="preserve"> </w:t>
      </w:r>
      <w:r w:rsidRPr="00A17013">
        <w:rPr>
          <w:rFonts w:hint="eastAsia"/>
          <w:rtl/>
        </w:rPr>
        <w:t>זו</w:t>
      </w:r>
      <w:r w:rsidRPr="00A17013">
        <w:rPr>
          <w:rFonts w:hint="cs"/>
          <w:rtl/>
        </w:rPr>
        <w:t xml:space="preserve"> ולניצולה</w:t>
      </w:r>
      <w:r w:rsidRPr="00A17013">
        <w:rPr>
          <w:rtl/>
        </w:rPr>
        <w:t xml:space="preserve"> </w:t>
      </w:r>
      <w:r w:rsidRPr="00A17013">
        <w:rPr>
          <w:rFonts w:hint="cs"/>
          <w:rtl/>
        </w:rPr>
        <w:t>בי</w:t>
      </w:r>
      <w:r w:rsidRPr="00A17013">
        <w:rPr>
          <w:rtl/>
        </w:rPr>
        <w:t xml:space="preserve">די </w:t>
      </w:r>
      <w:r w:rsidRPr="00A17013">
        <w:rPr>
          <w:rFonts w:hint="eastAsia"/>
          <w:rtl/>
        </w:rPr>
        <w:t>שאר</w:t>
      </w:r>
      <w:r w:rsidRPr="00A17013">
        <w:rPr>
          <w:rtl/>
        </w:rPr>
        <w:t xml:space="preserve"> </w:t>
      </w:r>
      <w:r w:rsidRPr="00A17013">
        <w:rPr>
          <w:rFonts w:hint="eastAsia"/>
          <w:rtl/>
        </w:rPr>
        <w:t>האסירים</w:t>
      </w:r>
      <w:r>
        <w:rPr>
          <w:rStyle w:val="FootnoteReference0"/>
          <w:sz w:val="18"/>
          <w:rtl/>
        </w:rPr>
        <w:footnoteReference w:id="71"/>
      </w:r>
      <w:r w:rsidRPr="00A17013">
        <w:rPr>
          <w:rFonts w:hint="cs"/>
          <w:rtl/>
        </w:rPr>
        <w:t>, ואילו</w:t>
      </w:r>
      <w:r w:rsidRPr="00A17013">
        <w:rPr>
          <w:rtl/>
        </w:rPr>
        <w:t xml:space="preserve"> </w:t>
      </w:r>
      <w:r w:rsidRPr="00A17013">
        <w:rPr>
          <w:rFonts w:hint="eastAsia"/>
          <w:rtl/>
        </w:rPr>
        <w:t>שחרור</w:t>
      </w:r>
      <w:r w:rsidRPr="00A17013">
        <w:rPr>
          <w:rtl/>
        </w:rPr>
        <w:t xml:space="preserve"> </w:t>
      </w:r>
      <w:r w:rsidRPr="00A17013">
        <w:rPr>
          <w:rFonts w:hint="eastAsia"/>
          <w:rtl/>
        </w:rPr>
        <w:t>עשוי</w:t>
      </w:r>
      <w:r w:rsidRPr="00A17013">
        <w:rPr>
          <w:rtl/>
        </w:rPr>
        <w:t xml:space="preserve"> </w:t>
      </w:r>
      <w:r w:rsidRPr="00A17013">
        <w:rPr>
          <w:rFonts w:hint="eastAsia"/>
          <w:rtl/>
        </w:rPr>
        <w:t>לפגוע</w:t>
      </w:r>
      <w:r w:rsidRPr="00A17013">
        <w:rPr>
          <w:rtl/>
        </w:rPr>
        <w:t xml:space="preserve"> </w:t>
      </w:r>
      <w:r w:rsidRPr="00A17013">
        <w:rPr>
          <w:rFonts w:hint="eastAsia"/>
          <w:rtl/>
        </w:rPr>
        <w:t>בשלום</w:t>
      </w:r>
      <w:r w:rsidRPr="00A17013">
        <w:rPr>
          <w:rtl/>
        </w:rPr>
        <w:t xml:space="preserve"> </w:t>
      </w:r>
      <w:r w:rsidRPr="00A17013">
        <w:rPr>
          <w:rFonts w:hint="eastAsia"/>
          <w:rtl/>
        </w:rPr>
        <w:t>הציבור</w:t>
      </w:r>
      <w:r w:rsidRPr="00A17013">
        <w:rPr>
          <w:rtl/>
        </w:rPr>
        <w:t xml:space="preserve"> </w:t>
      </w:r>
      <w:r w:rsidRPr="00A17013">
        <w:rPr>
          <w:rFonts w:hint="eastAsia"/>
          <w:rtl/>
        </w:rPr>
        <w:t>או</w:t>
      </w:r>
      <w:r w:rsidRPr="00A17013">
        <w:rPr>
          <w:rtl/>
        </w:rPr>
        <w:t xml:space="preserve"> </w:t>
      </w:r>
      <w:r w:rsidRPr="00A17013">
        <w:rPr>
          <w:rFonts w:hint="eastAsia"/>
          <w:rtl/>
        </w:rPr>
        <w:t>בשלומו</w:t>
      </w:r>
      <w:r w:rsidRPr="00A17013">
        <w:rPr>
          <w:rtl/>
        </w:rPr>
        <w:t xml:space="preserve"> </w:t>
      </w:r>
      <w:r w:rsidRPr="00A17013">
        <w:rPr>
          <w:rFonts w:hint="eastAsia"/>
          <w:rtl/>
        </w:rPr>
        <w:t>של</w:t>
      </w:r>
      <w:r w:rsidRPr="00A17013">
        <w:rPr>
          <w:rtl/>
        </w:rPr>
        <w:t xml:space="preserve"> </w:t>
      </w:r>
      <w:r w:rsidRPr="00A17013">
        <w:rPr>
          <w:rFonts w:hint="eastAsia"/>
          <w:rtl/>
        </w:rPr>
        <w:t>האדם</w:t>
      </w:r>
      <w:r w:rsidRPr="00A17013">
        <w:rPr>
          <w:rtl/>
        </w:rPr>
        <w:t>.</w:t>
      </w:r>
    </w:p>
    <w:p w:rsidR="00A207F5" w:rsidRPr="00AD4F32" w:rsidP="00A17013">
      <w:pPr>
        <w:pStyle w:val="ListParagraph"/>
        <w:numPr>
          <w:ilvl w:val="0"/>
          <w:numId w:val="19"/>
        </w:numPr>
        <w:autoSpaceDE/>
        <w:autoSpaceDN/>
        <w:adjustRightInd/>
        <w:spacing w:before="180" w:after="240" w:line="240" w:lineRule="exact"/>
        <w:ind w:right="2268"/>
        <w:rPr>
          <w:sz w:val="18"/>
          <w:szCs w:val="18"/>
          <w:rtl/>
        </w:rPr>
      </w:pPr>
      <w:r w:rsidRPr="00AD4F32">
        <w:rPr>
          <w:rFonts w:hint="cs"/>
          <w:sz w:val="18"/>
          <w:szCs w:val="18"/>
          <w:rtl/>
        </w:rPr>
        <w:t>המעון</w:t>
      </w:r>
      <w:r w:rsidRPr="00AD4F32">
        <w:rPr>
          <w:sz w:val="18"/>
          <w:szCs w:val="18"/>
          <w:rtl/>
        </w:rPr>
        <w:t xml:space="preserve"> </w:t>
      </w:r>
      <w:r w:rsidRPr="00AD4F32">
        <w:rPr>
          <w:rFonts w:hint="cs"/>
          <w:sz w:val="18"/>
          <w:szCs w:val="18"/>
          <w:rtl/>
        </w:rPr>
        <w:t>הנעול</w:t>
      </w:r>
      <w:r w:rsidRPr="00AD4F32">
        <w:rPr>
          <w:sz w:val="18"/>
          <w:szCs w:val="18"/>
          <w:rtl/>
        </w:rPr>
        <w:t xml:space="preserve"> </w:t>
      </w:r>
      <w:r w:rsidRPr="00AD4F32">
        <w:rPr>
          <w:rFonts w:hint="cs"/>
          <w:sz w:val="18"/>
          <w:szCs w:val="18"/>
          <w:rtl/>
        </w:rPr>
        <w:t>היחיד</w:t>
      </w:r>
      <w:r w:rsidRPr="00AD4F32">
        <w:rPr>
          <w:sz w:val="18"/>
          <w:szCs w:val="18"/>
          <w:rtl/>
        </w:rPr>
        <w:t xml:space="preserve"> </w:t>
      </w:r>
      <w:r w:rsidRPr="00AD4F32">
        <w:rPr>
          <w:rFonts w:hint="cs"/>
          <w:sz w:val="18"/>
          <w:szCs w:val="18"/>
          <w:rtl/>
        </w:rPr>
        <w:t>הפועל</w:t>
      </w:r>
      <w:r w:rsidRPr="00AD4F32">
        <w:rPr>
          <w:sz w:val="18"/>
          <w:szCs w:val="18"/>
          <w:rtl/>
        </w:rPr>
        <w:t xml:space="preserve"> </w:t>
      </w:r>
      <w:r w:rsidRPr="00AD4F32">
        <w:rPr>
          <w:rFonts w:hint="cs"/>
          <w:sz w:val="18"/>
          <w:szCs w:val="18"/>
          <w:rtl/>
        </w:rPr>
        <w:t>בארץ</w:t>
      </w:r>
      <w:r w:rsidRPr="00AD4F32">
        <w:rPr>
          <w:sz w:val="18"/>
          <w:szCs w:val="18"/>
          <w:rtl/>
        </w:rPr>
        <w:t xml:space="preserve"> </w:t>
      </w:r>
      <w:r w:rsidRPr="00AD4F32">
        <w:rPr>
          <w:rFonts w:hint="cs"/>
          <w:sz w:val="18"/>
          <w:szCs w:val="18"/>
          <w:rtl/>
        </w:rPr>
        <w:t>הוא</w:t>
      </w:r>
      <w:r w:rsidRPr="00AD4F32">
        <w:rPr>
          <w:sz w:val="18"/>
          <w:szCs w:val="18"/>
          <w:rtl/>
        </w:rPr>
        <w:t xml:space="preserve"> "נווה </w:t>
      </w:r>
      <w:r w:rsidRPr="00AD4F32">
        <w:rPr>
          <w:rFonts w:hint="cs"/>
          <w:sz w:val="18"/>
          <w:szCs w:val="18"/>
          <w:rtl/>
        </w:rPr>
        <w:t>מנשה</w:t>
      </w:r>
      <w:r w:rsidRPr="00AD4F32">
        <w:rPr>
          <w:sz w:val="18"/>
          <w:szCs w:val="18"/>
          <w:rtl/>
        </w:rPr>
        <w:t>"</w:t>
      </w:r>
      <w:r w:rsidRPr="00AD4F32">
        <w:rPr>
          <w:rFonts w:hint="cs"/>
          <w:sz w:val="18"/>
          <w:szCs w:val="18"/>
          <w:rtl/>
        </w:rPr>
        <w:t>,</w:t>
      </w:r>
      <w:r w:rsidRPr="00AD4F32">
        <w:rPr>
          <w:sz w:val="18"/>
          <w:szCs w:val="18"/>
          <w:rtl/>
        </w:rPr>
        <w:t xml:space="preserve"> </w:t>
      </w:r>
      <w:r w:rsidRPr="00AD4F32">
        <w:rPr>
          <w:rFonts w:hint="cs"/>
          <w:sz w:val="18"/>
          <w:szCs w:val="18"/>
          <w:rtl/>
        </w:rPr>
        <w:t>המיועד</w:t>
      </w:r>
      <w:r w:rsidRPr="00AD4F32">
        <w:rPr>
          <w:sz w:val="18"/>
          <w:szCs w:val="18"/>
          <w:rtl/>
        </w:rPr>
        <w:t xml:space="preserve"> </w:t>
      </w:r>
      <w:r w:rsidRPr="00AD4F32">
        <w:rPr>
          <w:rFonts w:hint="cs"/>
          <w:sz w:val="18"/>
          <w:szCs w:val="18"/>
          <w:rtl/>
        </w:rPr>
        <w:t>לאנשים</w:t>
      </w:r>
      <w:r w:rsidRPr="00AD4F32">
        <w:rPr>
          <w:sz w:val="18"/>
          <w:szCs w:val="18"/>
          <w:rtl/>
        </w:rPr>
        <w:t xml:space="preserve"> </w:t>
      </w:r>
      <w:r w:rsidRPr="00AD4F32">
        <w:rPr>
          <w:rFonts w:hint="cs"/>
          <w:sz w:val="18"/>
          <w:szCs w:val="18"/>
          <w:rtl/>
        </w:rPr>
        <w:t>עם</w:t>
      </w:r>
      <w:r w:rsidRPr="00AD4F32">
        <w:rPr>
          <w:sz w:val="18"/>
          <w:szCs w:val="18"/>
          <w:rtl/>
        </w:rPr>
        <w:t xml:space="preserve"> </w:t>
      </w:r>
      <w:r w:rsidRPr="00AD4F32">
        <w:rPr>
          <w:rFonts w:hint="cs"/>
          <w:sz w:val="18"/>
          <w:szCs w:val="18"/>
          <w:rtl/>
        </w:rPr>
        <w:t>מוגבלות</w:t>
      </w:r>
      <w:r w:rsidRPr="00AD4F32">
        <w:rPr>
          <w:sz w:val="18"/>
          <w:szCs w:val="18"/>
          <w:rtl/>
        </w:rPr>
        <w:t xml:space="preserve"> </w:t>
      </w:r>
      <w:r w:rsidRPr="00AD4F32">
        <w:rPr>
          <w:rFonts w:hint="cs"/>
          <w:sz w:val="18"/>
          <w:szCs w:val="18"/>
          <w:rtl/>
        </w:rPr>
        <w:t>שכלית</w:t>
      </w:r>
      <w:r w:rsidRPr="00AD4F32">
        <w:rPr>
          <w:sz w:val="18"/>
          <w:szCs w:val="18"/>
          <w:rtl/>
        </w:rPr>
        <w:t xml:space="preserve"> </w:t>
      </w:r>
      <w:r w:rsidRPr="00AD4F32">
        <w:rPr>
          <w:rFonts w:hint="cs"/>
          <w:sz w:val="18"/>
          <w:szCs w:val="18"/>
          <w:rtl/>
        </w:rPr>
        <w:t xml:space="preserve">התפתחותית ויש בו מקום ל-18 דיירים. כבר בשנת 2012 </w:t>
      </w:r>
      <w:r w:rsidRPr="00AD4F32">
        <w:rPr>
          <w:sz w:val="18"/>
          <w:szCs w:val="18"/>
          <w:rtl/>
        </w:rPr>
        <w:t>מסר משרד הרווחה</w:t>
      </w:r>
      <w:r w:rsidRPr="00AD4F32">
        <w:rPr>
          <w:rFonts w:hint="cs"/>
          <w:sz w:val="18"/>
          <w:szCs w:val="18"/>
          <w:rtl/>
        </w:rPr>
        <w:t xml:space="preserve"> לבית המשפט העליון</w:t>
      </w:r>
      <w:r w:rsidRPr="00AD4F32">
        <w:rPr>
          <w:sz w:val="18"/>
          <w:szCs w:val="18"/>
          <w:rtl/>
        </w:rPr>
        <w:t xml:space="preserve"> </w:t>
      </w:r>
      <w:r w:rsidRPr="00AD4F32">
        <w:rPr>
          <w:rFonts w:hint="cs"/>
          <w:sz w:val="18"/>
          <w:szCs w:val="18"/>
          <w:rtl/>
        </w:rPr>
        <w:t>שאין</w:t>
      </w:r>
      <w:r w:rsidRPr="00AD4F32">
        <w:rPr>
          <w:sz w:val="18"/>
          <w:szCs w:val="18"/>
          <w:rtl/>
        </w:rPr>
        <w:t xml:space="preserve"> מסגרות </w:t>
      </w:r>
      <w:r w:rsidRPr="00AD4F32">
        <w:rPr>
          <w:rFonts w:hint="cs"/>
          <w:sz w:val="18"/>
          <w:szCs w:val="18"/>
          <w:rtl/>
        </w:rPr>
        <w:t>מסוג</w:t>
      </w:r>
      <w:r w:rsidRPr="00AD4F32">
        <w:rPr>
          <w:sz w:val="18"/>
          <w:szCs w:val="18"/>
          <w:rtl/>
        </w:rPr>
        <w:t xml:space="preserve"> מעון נעול המתאימות לאנשים עם מוגבלות שכלית</w:t>
      </w:r>
      <w:r w:rsidRPr="00AD4F32">
        <w:rPr>
          <w:rFonts w:hint="cs"/>
          <w:sz w:val="18"/>
          <w:szCs w:val="18"/>
          <w:rtl/>
        </w:rPr>
        <w:t xml:space="preserve"> שאינה </w:t>
      </w:r>
      <w:r w:rsidRPr="00AD4F32">
        <w:rPr>
          <w:sz w:val="18"/>
          <w:szCs w:val="18"/>
          <w:rtl/>
        </w:rPr>
        <w:t>התפתחותית</w:t>
      </w:r>
      <w:r w:rsidRPr="00AD4F32">
        <w:rPr>
          <w:rFonts w:hint="cs"/>
          <w:sz w:val="18"/>
          <w:szCs w:val="18"/>
          <w:rtl/>
        </w:rPr>
        <w:t xml:space="preserve"> (להלן - הנמכה קוגניטיבית), וכי ה</w:t>
      </w:r>
      <w:r w:rsidRPr="00AD4F32">
        <w:rPr>
          <w:sz w:val="18"/>
          <w:szCs w:val="18"/>
          <w:rtl/>
        </w:rPr>
        <w:t xml:space="preserve">משרד </w:t>
      </w:r>
      <w:r w:rsidRPr="00AD4F32">
        <w:rPr>
          <w:rFonts w:hint="cs"/>
          <w:sz w:val="18"/>
          <w:szCs w:val="18"/>
          <w:rtl/>
        </w:rPr>
        <w:t>"</w:t>
      </w:r>
      <w:r w:rsidRPr="00AD4F32">
        <w:rPr>
          <w:sz w:val="18"/>
          <w:szCs w:val="18"/>
          <w:rtl/>
        </w:rPr>
        <w:t xml:space="preserve">שוקד על </w:t>
      </w:r>
      <w:r w:rsidRPr="00AD4F32">
        <w:rPr>
          <w:rFonts w:hint="cs"/>
          <w:sz w:val="18"/>
          <w:szCs w:val="18"/>
          <w:rtl/>
        </w:rPr>
        <w:t>פיתוח</w:t>
      </w:r>
      <w:r w:rsidRPr="00AD4F32">
        <w:rPr>
          <w:sz w:val="18"/>
          <w:szCs w:val="18"/>
          <w:rtl/>
        </w:rPr>
        <w:t xml:space="preserve"> מסגרות </w:t>
      </w:r>
      <w:r w:rsidRPr="00AD4F32">
        <w:rPr>
          <w:rFonts w:hint="cs"/>
          <w:sz w:val="18"/>
          <w:szCs w:val="18"/>
          <w:rtl/>
        </w:rPr>
        <w:t>נוספות לטיפול באוכלוסיות ש'נופלות בין הכיסאות'...</w:t>
      </w:r>
      <w:r w:rsidRPr="00AD4F32">
        <w:rPr>
          <w:sz w:val="18"/>
          <w:szCs w:val="18"/>
          <w:rtl/>
        </w:rPr>
        <w:t xml:space="preserve"> אולם אין צפי לפ</w:t>
      </w:r>
      <w:r w:rsidRPr="00AD4F32">
        <w:rPr>
          <w:rFonts w:hint="cs"/>
          <w:sz w:val="18"/>
          <w:szCs w:val="18"/>
          <w:rtl/>
        </w:rPr>
        <w:t>יתוח מסגרות כאלה בזמן הקרוב"</w:t>
      </w:r>
      <w:r>
        <w:rPr>
          <w:rStyle w:val="FootnoteReference0"/>
          <w:sz w:val="18"/>
          <w:szCs w:val="18"/>
          <w:rtl/>
        </w:rPr>
        <w:footnoteReference w:id="72"/>
      </w:r>
      <w:r w:rsidRPr="00AD4F32">
        <w:rPr>
          <w:sz w:val="18"/>
          <w:szCs w:val="18"/>
          <w:rtl/>
        </w:rPr>
        <w:t xml:space="preserve">. </w:t>
      </w:r>
    </w:p>
    <w:p w:rsidR="00A207F5" w:rsidRPr="00AD4F32" w:rsidP="00A17013">
      <w:pPr>
        <w:pStyle w:val="RESHET"/>
        <w:ind w:left="567"/>
        <w:rPr>
          <w:rtl/>
        </w:rPr>
      </w:pPr>
      <w:r w:rsidRPr="00AD4F32">
        <w:rPr>
          <w:rFonts w:hint="cs"/>
          <w:rtl/>
        </w:rPr>
        <w:t>לעיתים נאלץ</w:t>
      </w:r>
      <w:r w:rsidRPr="00AD4F32">
        <w:rPr>
          <w:rFonts w:hint="eastAsia"/>
          <w:rtl/>
        </w:rPr>
        <w:t xml:space="preserve"> </w:t>
      </w:r>
      <w:r w:rsidRPr="00AD4F32">
        <w:rPr>
          <w:rtl/>
        </w:rPr>
        <w:t>בית המשפט לגזור</w:t>
      </w:r>
      <w:r w:rsidRPr="00AD4F32">
        <w:rPr>
          <w:rFonts w:hint="cs"/>
          <w:rtl/>
        </w:rPr>
        <w:t xml:space="preserve"> מאסר </w:t>
      </w:r>
      <w:r w:rsidRPr="00AD4F32">
        <w:rPr>
          <w:rFonts w:hint="eastAsia"/>
          <w:rtl/>
        </w:rPr>
        <w:t>במעון</w:t>
      </w:r>
      <w:r w:rsidRPr="00AD4F32">
        <w:rPr>
          <w:rtl/>
        </w:rPr>
        <w:t xml:space="preserve"> "נווה </w:t>
      </w:r>
      <w:r w:rsidRPr="00AD4F32">
        <w:rPr>
          <w:rFonts w:hint="eastAsia"/>
          <w:rtl/>
        </w:rPr>
        <w:t>מנשה</w:t>
      </w:r>
      <w:r w:rsidRPr="00AD4F32">
        <w:rPr>
          <w:rtl/>
        </w:rPr>
        <w:t>"</w:t>
      </w:r>
      <w:r w:rsidRPr="00AD4F32">
        <w:rPr>
          <w:rFonts w:hint="cs"/>
          <w:rtl/>
        </w:rPr>
        <w:t xml:space="preserve"> ע</w:t>
      </w:r>
      <w:r w:rsidRPr="00AD4F32">
        <w:rPr>
          <w:rFonts w:hint="eastAsia"/>
          <w:rtl/>
        </w:rPr>
        <w:t>ל</w:t>
      </w:r>
      <w:r w:rsidRPr="00AD4F32">
        <w:rPr>
          <w:rtl/>
        </w:rPr>
        <w:t xml:space="preserve"> אנשים עם </w:t>
      </w:r>
      <w:r w:rsidRPr="00AD4F32">
        <w:rPr>
          <w:rFonts w:hint="eastAsia"/>
          <w:rtl/>
        </w:rPr>
        <w:t>הנמכה</w:t>
      </w:r>
      <w:r w:rsidRPr="00AD4F32">
        <w:rPr>
          <w:rtl/>
        </w:rPr>
        <w:t xml:space="preserve"> </w:t>
      </w:r>
      <w:r w:rsidRPr="00AD4F32">
        <w:rPr>
          <w:rFonts w:hint="eastAsia"/>
          <w:rtl/>
        </w:rPr>
        <w:t>קוגניטיבית</w:t>
      </w:r>
      <w:r w:rsidRPr="00AD4F32">
        <w:rPr>
          <w:rFonts w:hint="cs"/>
          <w:rtl/>
        </w:rPr>
        <w:t xml:space="preserve">, לרבות </w:t>
      </w:r>
      <w:r w:rsidRPr="00AD4F32">
        <w:rPr>
          <w:rtl/>
        </w:rPr>
        <w:t>עברייני מין</w:t>
      </w:r>
      <w:r w:rsidRPr="00AD4F32">
        <w:rPr>
          <w:rFonts w:hint="cs"/>
          <w:rtl/>
        </w:rPr>
        <w:t>,</w:t>
      </w:r>
      <w:r w:rsidRPr="00AD4F32">
        <w:rPr>
          <w:rtl/>
        </w:rPr>
        <w:t xml:space="preserve"> </w:t>
      </w:r>
      <w:r w:rsidRPr="00AD4F32">
        <w:rPr>
          <w:rFonts w:hint="cs"/>
          <w:rtl/>
        </w:rPr>
        <w:t>ש</w:t>
      </w:r>
      <w:r w:rsidRPr="00AD4F32">
        <w:rPr>
          <w:rFonts w:hint="eastAsia"/>
          <w:rtl/>
        </w:rPr>
        <w:t>אין</w:t>
      </w:r>
      <w:r w:rsidRPr="00AD4F32">
        <w:rPr>
          <w:rtl/>
        </w:rPr>
        <w:t xml:space="preserve"> </w:t>
      </w:r>
      <w:r w:rsidRPr="00AD4F32">
        <w:rPr>
          <w:rFonts w:hint="eastAsia"/>
          <w:rtl/>
        </w:rPr>
        <w:t>מסגרת</w:t>
      </w:r>
      <w:r w:rsidRPr="00AD4F32">
        <w:rPr>
          <w:rtl/>
        </w:rPr>
        <w:t xml:space="preserve"> </w:t>
      </w:r>
      <w:r w:rsidRPr="00AD4F32">
        <w:rPr>
          <w:rFonts w:hint="eastAsia"/>
          <w:rtl/>
        </w:rPr>
        <w:t>מותאמת</w:t>
      </w:r>
      <w:r w:rsidRPr="00AD4F32">
        <w:rPr>
          <w:rtl/>
        </w:rPr>
        <w:t xml:space="preserve"> </w:t>
      </w:r>
      <w:r w:rsidRPr="00AD4F32">
        <w:rPr>
          <w:rFonts w:hint="eastAsia"/>
          <w:rtl/>
        </w:rPr>
        <w:t>לריצוי</w:t>
      </w:r>
      <w:r w:rsidRPr="00AD4F32">
        <w:rPr>
          <w:rtl/>
        </w:rPr>
        <w:t xml:space="preserve"> </w:t>
      </w:r>
      <w:r w:rsidRPr="00AD4F32">
        <w:rPr>
          <w:rFonts w:hint="eastAsia"/>
          <w:rtl/>
        </w:rPr>
        <w:t>מאסרם</w:t>
      </w:r>
      <w:r w:rsidRPr="00AD4F32">
        <w:rPr>
          <w:rFonts w:hint="cs"/>
          <w:rtl/>
        </w:rPr>
        <w:t xml:space="preserve">, </w:t>
      </w:r>
      <w:r w:rsidRPr="00AD4F32">
        <w:rPr>
          <w:rFonts w:hint="eastAsia"/>
          <w:rtl/>
        </w:rPr>
        <w:t>למרות</w:t>
      </w:r>
      <w:r w:rsidRPr="00AD4F32">
        <w:rPr>
          <w:rtl/>
        </w:rPr>
        <w:t xml:space="preserve"> </w:t>
      </w:r>
      <w:r w:rsidRPr="00AD4F32">
        <w:rPr>
          <w:rFonts w:hint="eastAsia"/>
          <w:rtl/>
        </w:rPr>
        <w:t>התנגדות</w:t>
      </w:r>
      <w:r w:rsidRPr="00AD4F32">
        <w:rPr>
          <w:rtl/>
        </w:rPr>
        <w:t xml:space="preserve"> </w:t>
      </w:r>
      <w:r w:rsidRPr="00AD4F32">
        <w:rPr>
          <w:rFonts w:hint="eastAsia"/>
          <w:rtl/>
        </w:rPr>
        <w:t>של</w:t>
      </w:r>
      <w:r w:rsidRPr="00AD4F32">
        <w:rPr>
          <w:rtl/>
        </w:rPr>
        <w:t xml:space="preserve"> </w:t>
      </w:r>
      <w:r w:rsidRPr="00AD4F32">
        <w:rPr>
          <w:rFonts w:hint="eastAsia"/>
          <w:rtl/>
        </w:rPr>
        <w:t>גורמי</w:t>
      </w:r>
      <w:r w:rsidRPr="00AD4F32">
        <w:rPr>
          <w:rtl/>
        </w:rPr>
        <w:t xml:space="preserve"> </w:t>
      </w:r>
      <w:r w:rsidRPr="00AD4F32">
        <w:rPr>
          <w:rFonts w:hint="eastAsia"/>
          <w:rtl/>
        </w:rPr>
        <w:t>משרד</w:t>
      </w:r>
      <w:r w:rsidRPr="00AD4F32">
        <w:rPr>
          <w:rtl/>
        </w:rPr>
        <w:t xml:space="preserve"> </w:t>
      </w:r>
      <w:r w:rsidRPr="00AD4F32">
        <w:rPr>
          <w:rFonts w:hint="eastAsia"/>
          <w:rtl/>
        </w:rPr>
        <w:t>הרווחה</w:t>
      </w:r>
      <w:r w:rsidRPr="00AD4F32">
        <w:rPr>
          <w:rtl/>
        </w:rPr>
        <w:t xml:space="preserve">. </w:t>
      </w:r>
      <w:r w:rsidRPr="00AD4F32">
        <w:rPr>
          <w:rFonts w:hint="cs"/>
          <w:rtl/>
        </w:rPr>
        <w:t xml:space="preserve">ואכן, </w:t>
      </w:r>
      <w:r w:rsidRPr="00AD4F32">
        <w:rPr>
          <w:rtl/>
        </w:rPr>
        <w:t>בה</w:t>
      </w:r>
      <w:r w:rsidRPr="00AD4F32">
        <w:rPr>
          <w:rFonts w:hint="cs"/>
          <w:rtl/>
        </w:rPr>
        <w:t>י</w:t>
      </w:r>
      <w:r w:rsidRPr="00AD4F32">
        <w:rPr>
          <w:rtl/>
        </w:rPr>
        <w:t xml:space="preserve">עדר מעון נעול </w:t>
      </w:r>
      <w:r w:rsidRPr="00AD4F32">
        <w:rPr>
          <w:rFonts w:hint="eastAsia"/>
          <w:rtl/>
        </w:rPr>
        <w:t>נוסף</w:t>
      </w:r>
      <w:r w:rsidRPr="00AD4F32">
        <w:rPr>
          <w:rtl/>
        </w:rPr>
        <w:t xml:space="preserve">, הוכנסו למעון </w:t>
      </w:r>
      <w:r w:rsidRPr="00AD4F32">
        <w:rPr>
          <w:rFonts w:hint="cs"/>
          <w:rtl/>
        </w:rPr>
        <w:t xml:space="preserve">הנעול </w:t>
      </w:r>
      <w:r w:rsidRPr="00AD4F32">
        <w:rPr>
          <w:rtl/>
        </w:rPr>
        <w:t xml:space="preserve">"נווה </w:t>
      </w:r>
      <w:r w:rsidRPr="00AD4F32">
        <w:rPr>
          <w:rFonts w:hint="eastAsia"/>
          <w:rtl/>
        </w:rPr>
        <w:t>מנשה</w:t>
      </w:r>
      <w:r w:rsidRPr="00AD4F32">
        <w:rPr>
          <w:rtl/>
        </w:rPr>
        <w:t xml:space="preserve">" </w:t>
      </w:r>
      <w:r w:rsidRPr="00AD4F32">
        <w:rPr>
          <w:rFonts w:hint="eastAsia"/>
          <w:rtl/>
        </w:rPr>
        <w:t>גם</w:t>
      </w:r>
      <w:r w:rsidRPr="00AD4F32">
        <w:rPr>
          <w:rtl/>
        </w:rPr>
        <w:t xml:space="preserve"> </w:t>
      </w:r>
      <w:r w:rsidRPr="00AD4F32">
        <w:rPr>
          <w:rFonts w:hint="eastAsia"/>
          <w:rtl/>
        </w:rPr>
        <w:t>אנשים</w:t>
      </w:r>
      <w:r w:rsidRPr="00AD4F32">
        <w:rPr>
          <w:rtl/>
        </w:rPr>
        <w:t xml:space="preserve"> </w:t>
      </w:r>
      <w:r w:rsidRPr="00AD4F32">
        <w:rPr>
          <w:rFonts w:hint="eastAsia"/>
          <w:rtl/>
        </w:rPr>
        <w:t>עם</w:t>
      </w:r>
      <w:r w:rsidRPr="00AD4F32">
        <w:rPr>
          <w:rtl/>
        </w:rPr>
        <w:t xml:space="preserve"> </w:t>
      </w:r>
      <w:r w:rsidRPr="00AD4F32">
        <w:rPr>
          <w:rFonts w:hint="eastAsia"/>
          <w:rtl/>
        </w:rPr>
        <w:t>הנמכה</w:t>
      </w:r>
      <w:r w:rsidRPr="00AD4F32">
        <w:rPr>
          <w:rtl/>
        </w:rPr>
        <w:t xml:space="preserve"> </w:t>
      </w:r>
      <w:r w:rsidRPr="00AD4F32">
        <w:rPr>
          <w:rFonts w:hint="eastAsia"/>
          <w:rtl/>
        </w:rPr>
        <w:t>ק</w:t>
      </w:r>
      <w:r w:rsidRPr="00AD4F32">
        <w:rPr>
          <w:rFonts w:hint="cs"/>
          <w:rtl/>
        </w:rPr>
        <w:t>ו</w:t>
      </w:r>
      <w:r w:rsidRPr="00AD4F32">
        <w:rPr>
          <w:rFonts w:hint="eastAsia"/>
          <w:rtl/>
        </w:rPr>
        <w:t>גניטיבית</w:t>
      </w:r>
      <w:r w:rsidRPr="00AD4F32">
        <w:rPr>
          <w:rtl/>
        </w:rPr>
        <w:t xml:space="preserve">. </w:t>
      </w:r>
    </w:p>
    <w:p w:rsidR="00A207F5" w:rsidRPr="00AD4F32" w:rsidP="00A17013">
      <w:pPr>
        <w:spacing w:before="180" w:line="240" w:lineRule="exact"/>
        <w:ind w:left="340" w:right="2268"/>
        <w:jc w:val="both"/>
        <w:rPr>
          <w:rFonts w:ascii="Tahoma" w:hAnsi="Tahoma" w:cs="Tahoma"/>
          <w:sz w:val="18"/>
          <w:szCs w:val="18"/>
          <w:rtl/>
        </w:rPr>
      </w:pPr>
      <w:r w:rsidRPr="00AD4F32">
        <w:rPr>
          <w:rFonts w:ascii="Tahoma" w:hAnsi="Tahoma" w:cs="Tahoma"/>
          <w:sz w:val="18"/>
          <w:szCs w:val="18"/>
          <w:rtl/>
        </w:rPr>
        <w:t xml:space="preserve">כבר בשנת 2015 </w:t>
      </w:r>
      <w:r w:rsidRPr="00AD4F32">
        <w:rPr>
          <w:rFonts w:ascii="Tahoma" w:hAnsi="Tahoma" w:cs="Tahoma" w:hint="cs"/>
          <w:sz w:val="18"/>
          <w:szCs w:val="18"/>
          <w:rtl/>
        </w:rPr>
        <w:t>הצביע צוות המעון, באוזני</w:t>
      </w:r>
      <w:r w:rsidRPr="00AD4F32">
        <w:rPr>
          <w:rFonts w:ascii="Tahoma" w:hAnsi="Tahoma" w:cs="Tahoma"/>
          <w:sz w:val="18"/>
          <w:szCs w:val="18"/>
          <w:rtl/>
        </w:rPr>
        <w:t xml:space="preserve"> נציגי</w:t>
      </w:r>
      <w:r w:rsidRPr="00AD4F32">
        <w:rPr>
          <w:rFonts w:ascii="Tahoma" w:hAnsi="Tahoma" w:cs="Tahoma" w:hint="cs"/>
          <w:sz w:val="18"/>
          <w:szCs w:val="18"/>
          <w:rtl/>
        </w:rPr>
        <w:t>ם של</w:t>
      </w:r>
      <w:r w:rsidRPr="00AD4F32">
        <w:rPr>
          <w:rFonts w:ascii="Tahoma" w:hAnsi="Tahoma" w:cs="Tahoma"/>
          <w:sz w:val="18"/>
          <w:szCs w:val="18"/>
          <w:rtl/>
        </w:rPr>
        <w:t xml:space="preserve"> הפורום</w:t>
      </w:r>
      <w:r w:rsidRPr="00AD4F32">
        <w:rPr>
          <w:rFonts w:ascii="Tahoma" w:hAnsi="Tahoma" w:cs="Tahoma" w:hint="cs"/>
          <w:sz w:val="18"/>
          <w:szCs w:val="18"/>
          <w:rtl/>
        </w:rPr>
        <w:t xml:space="preserve"> המקצועי המשותף לגורמי האכיפה</w:t>
      </w:r>
      <w:r w:rsidRPr="00AD4F32">
        <w:rPr>
          <w:rFonts w:ascii="Tahoma" w:hAnsi="Tahoma" w:cs="Tahoma"/>
          <w:sz w:val="18"/>
          <w:szCs w:val="18"/>
          <w:rtl/>
        </w:rPr>
        <w:t xml:space="preserve"> </w:t>
      </w:r>
      <w:r w:rsidRPr="00AD4F32">
        <w:rPr>
          <w:rFonts w:ascii="Tahoma" w:hAnsi="Tahoma" w:cs="Tahoma" w:hint="cs"/>
          <w:sz w:val="18"/>
          <w:szCs w:val="18"/>
          <w:rtl/>
        </w:rPr>
        <w:t>ש</w:t>
      </w:r>
      <w:r w:rsidRPr="00AD4F32">
        <w:rPr>
          <w:rFonts w:ascii="Tahoma" w:hAnsi="Tahoma" w:cs="Tahoma"/>
          <w:sz w:val="18"/>
          <w:szCs w:val="18"/>
          <w:rtl/>
        </w:rPr>
        <w:t xml:space="preserve">עוסק בנושא, על הבעיה </w:t>
      </w:r>
      <w:r w:rsidRPr="00AD4F32">
        <w:rPr>
          <w:rFonts w:ascii="Tahoma" w:hAnsi="Tahoma" w:cs="Tahoma" w:hint="cs"/>
          <w:sz w:val="18"/>
          <w:szCs w:val="18"/>
          <w:rtl/>
        </w:rPr>
        <w:t xml:space="preserve">שמתעוררת משהות משותפת של </w:t>
      </w:r>
      <w:r w:rsidRPr="00AD4F32">
        <w:rPr>
          <w:rFonts w:ascii="Tahoma" w:hAnsi="Tahoma" w:cs="Tahoma"/>
          <w:sz w:val="18"/>
          <w:szCs w:val="18"/>
          <w:rtl/>
        </w:rPr>
        <w:t xml:space="preserve">חוסים בעלי מסוכנות מינית גבוהה </w:t>
      </w:r>
      <w:r w:rsidRPr="00AD4F32">
        <w:rPr>
          <w:rFonts w:ascii="Tahoma" w:hAnsi="Tahoma" w:cs="Tahoma" w:hint="cs"/>
          <w:sz w:val="18"/>
          <w:szCs w:val="18"/>
          <w:rtl/>
        </w:rPr>
        <w:t>ו</w:t>
      </w:r>
      <w:r w:rsidRPr="00AD4F32">
        <w:rPr>
          <w:rFonts w:ascii="Tahoma" w:hAnsi="Tahoma" w:cs="Tahoma"/>
          <w:sz w:val="18"/>
          <w:szCs w:val="18"/>
          <w:rtl/>
        </w:rPr>
        <w:t>חוסים חסרי ישע הנמצאים בסיכון גבוה.</w:t>
      </w:r>
      <w:r w:rsidRPr="00AD4F32">
        <w:rPr>
          <w:rFonts w:ascii="Tahoma" w:hAnsi="Tahoma" w:cs="Tahoma" w:hint="cs"/>
          <w:sz w:val="18"/>
          <w:szCs w:val="18"/>
          <w:rtl/>
        </w:rPr>
        <w:t xml:space="preserve"> </w:t>
      </w:r>
      <w:r w:rsidRPr="00AD4F32">
        <w:rPr>
          <w:rFonts w:ascii="Tahoma" w:hAnsi="Tahoma" w:cs="Tahoma" w:hint="eastAsia"/>
          <w:sz w:val="18"/>
          <w:szCs w:val="18"/>
          <w:rtl/>
        </w:rPr>
        <w:t>משרד</w:t>
      </w:r>
      <w:r w:rsidRPr="00AD4F32">
        <w:rPr>
          <w:rFonts w:ascii="Tahoma" w:hAnsi="Tahoma" w:cs="Tahoma"/>
          <w:sz w:val="18"/>
          <w:szCs w:val="18"/>
          <w:rtl/>
        </w:rPr>
        <w:t xml:space="preserve"> </w:t>
      </w:r>
      <w:r w:rsidRPr="00AD4F32">
        <w:rPr>
          <w:rFonts w:ascii="Tahoma" w:hAnsi="Tahoma" w:cs="Tahoma" w:hint="eastAsia"/>
          <w:sz w:val="18"/>
          <w:szCs w:val="18"/>
          <w:rtl/>
        </w:rPr>
        <w:t>הרווחה</w:t>
      </w:r>
      <w:r w:rsidRPr="00AD4F32">
        <w:rPr>
          <w:rFonts w:ascii="Tahoma" w:hAnsi="Tahoma" w:cs="Tahoma"/>
          <w:sz w:val="18"/>
          <w:szCs w:val="18"/>
          <w:rtl/>
        </w:rPr>
        <w:t xml:space="preserve"> </w:t>
      </w:r>
      <w:r w:rsidRPr="00AD4F32">
        <w:rPr>
          <w:rFonts w:ascii="Tahoma" w:hAnsi="Tahoma" w:cs="Tahoma" w:hint="cs"/>
          <w:sz w:val="18"/>
          <w:szCs w:val="18"/>
          <w:rtl/>
        </w:rPr>
        <w:t>השיב למשרד מבקר המדינה</w:t>
      </w:r>
      <w:r w:rsidRPr="00AD4F32">
        <w:rPr>
          <w:rFonts w:ascii="Tahoma" w:hAnsi="Tahoma" w:cs="Tahoma"/>
          <w:sz w:val="18"/>
          <w:szCs w:val="18"/>
          <w:rtl/>
        </w:rPr>
        <w:t xml:space="preserve">, </w:t>
      </w:r>
      <w:r w:rsidRPr="00AD4F32">
        <w:rPr>
          <w:rFonts w:ascii="Tahoma" w:hAnsi="Tahoma" w:cs="Tahoma" w:hint="eastAsia"/>
          <w:sz w:val="18"/>
          <w:szCs w:val="18"/>
          <w:rtl/>
        </w:rPr>
        <w:t>כי</w:t>
      </w:r>
      <w:r w:rsidRPr="00AD4F32">
        <w:rPr>
          <w:rFonts w:ascii="Tahoma" w:hAnsi="Tahoma" w:cs="Tahoma"/>
          <w:sz w:val="18"/>
          <w:szCs w:val="18"/>
          <w:rtl/>
        </w:rPr>
        <w:t xml:space="preserve"> </w:t>
      </w:r>
      <w:r w:rsidRPr="00AD4F32">
        <w:rPr>
          <w:rFonts w:ascii="Tahoma" w:hAnsi="Tahoma" w:cs="Tahoma" w:hint="eastAsia"/>
          <w:sz w:val="18"/>
          <w:szCs w:val="18"/>
          <w:rtl/>
        </w:rPr>
        <w:t>המענה</w:t>
      </w:r>
      <w:r w:rsidRPr="00AD4F32">
        <w:rPr>
          <w:rFonts w:ascii="Tahoma" w:hAnsi="Tahoma" w:cs="Tahoma"/>
          <w:sz w:val="18"/>
          <w:szCs w:val="18"/>
          <w:rtl/>
        </w:rPr>
        <w:t xml:space="preserve"> </w:t>
      </w:r>
      <w:r w:rsidRPr="00AD4F32">
        <w:rPr>
          <w:rFonts w:ascii="Tahoma" w:hAnsi="Tahoma" w:cs="Tahoma" w:hint="eastAsia"/>
          <w:sz w:val="18"/>
          <w:szCs w:val="18"/>
          <w:rtl/>
        </w:rPr>
        <w:t>הניתן</w:t>
      </w:r>
      <w:r w:rsidRPr="00AD4F32">
        <w:rPr>
          <w:rFonts w:ascii="Tahoma" w:hAnsi="Tahoma" w:cs="Tahoma"/>
          <w:sz w:val="18"/>
          <w:szCs w:val="18"/>
          <w:rtl/>
        </w:rPr>
        <w:t xml:space="preserve"> </w:t>
      </w:r>
      <w:r w:rsidRPr="00AD4F32">
        <w:rPr>
          <w:rFonts w:ascii="Tahoma" w:hAnsi="Tahoma" w:cs="Tahoma" w:hint="eastAsia"/>
          <w:sz w:val="18"/>
          <w:szCs w:val="18"/>
          <w:rtl/>
        </w:rPr>
        <w:t>במעון</w:t>
      </w:r>
      <w:r w:rsidRPr="00AD4F32">
        <w:rPr>
          <w:rFonts w:ascii="Tahoma" w:hAnsi="Tahoma" w:cs="Tahoma"/>
          <w:sz w:val="18"/>
          <w:szCs w:val="18"/>
          <w:rtl/>
        </w:rPr>
        <w:t xml:space="preserve"> </w:t>
      </w:r>
      <w:r w:rsidRPr="00AD4F32">
        <w:rPr>
          <w:rFonts w:ascii="Tahoma" w:hAnsi="Tahoma" w:cs="Tahoma" w:hint="eastAsia"/>
          <w:sz w:val="18"/>
          <w:szCs w:val="18"/>
          <w:rtl/>
        </w:rPr>
        <w:t>הנעול</w:t>
      </w:r>
      <w:r w:rsidRPr="00AD4F32">
        <w:rPr>
          <w:rFonts w:ascii="Tahoma" w:hAnsi="Tahoma" w:cs="Tahoma"/>
          <w:sz w:val="18"/>
          <w:szCs w:val="18"/>
          <w:rtl/>
        </w:rPr>
        <w:t xml:space="preserve"> </w:t>
      </w:r>
      <w:r w:rsidRPr="00AD4F32">
        <w:rPr>
          <w:rFonts w:ascii="Tahoma" w:hAnsi="Tahoma" w:cs="Tahoma" w:hint="cs"/>
          <w:sz w:val="18"/>
          <w:szCs w:val="18"/>
          <w:rtl/>
        </w:rPr>
        <w:t>מותאם</w:t>
      </w:r>
      <w:r w:rsidRPr="00AD4F32">
        <w:rPr>
          <w:rFonts w:ascii="Tahoma" w:hAnsi="Tahoma" w:cs="Tahoma"/>
          <w:sz w:val="18"/>
          <w:szCs w:val="18"/>
          <w:rtl/>
        </w:rPr>
        <w:t xml:space="preserve"> </w:t>
      </w:r>
      <w:r w:rsidRPr="00AD4F32">
        <w:rPr>
          <w:rFonts w:ascii="Tahoma" w:hAnsi="Tahoma" w:cs="Tahoma" w:hint="cs"/>
          <w:sz w:val="18"/>
          <w:szCs w:val="18"/>
          <w:rtl/>
        </w:rPr>
        <w:t>לא רק לאבחון אלא ל</w:t>
      </w:r>
      <w:r w:rsidRPr="00AD4F32">
        <w:rPr>
          <w:rFonts w:ascii="Tahoma" w:hAnsi="Tahoma" w:cs="Tahoma" w:hint="eastAsia"/>
          <w:sz w:val="18"/>
          <w:szCs w:val="18"/>
          <w:rtl/>
        </w:rPr>
        <w:t>צ</w:t>
      </w:r>
      <w:r w:rsidRPr="00AD4F32">
        <w:rPr>
          <w:rFonts w:ascii="Tahoma" w:hAnsi="Tahoma" w:cs="Tahoma" w:hint="cs"/>
          <w:sz w:val="18"/>
          <w:szCs w:val="18"/>
          <w:rtl/>
        </w:rPr>
        <w:t>ו</w:t>
      </w:r>
      <w:r w:rsidRPr="00AD4F32">
        <w:rPr>
          <w:rFonts w:ascii="Tahoma" w:hAnsi="Tahoma" w:cs="Tahoma" w:hint="eastAsia"/>
          <w:sz w:val="18"/>
          <w:szCs w:val="18"/>
          <w:rtl/>
        </w:rPr>
        <w:t>רכי</w:t>
      </w:r>
      <w:r w:rsidRPr="00AD4F32">
        <w:rPr>
          <w:rFonts w:ascii="Tahoma" w:hAnsi="Tahoma" w:cs="Tahoma"/>
          <w:sz w:val="18"/>
          <w:szCs w:val="18"/>
          <w:rtl/>
        </w:rPr>
        <w:t xml:space="preserve"> </w:t>
      </w:r>
      <w:r w:rsidRPr="00AD4F32">
        <w:rPr>
          <w:rFonts w:ascii="Tahoma" w:hAnsi="Tahoma" w:cs="Tahoma" w:hint="eastAsia"/>
          <w:sz w:val="18"/>
          <w:szCs w:val="18"/>
          <w:rtl/>
        </w:rPr>
        <w:t>האנשים</w:t>
      </w:r>
      <w:r w:rsidRPr="00AD4F32">
        <w:rPr>
          <w:rFonts w:ascii="Tahoma" w:hAnsi="Tahoma" w:cs="Tahoma"/>
          <w:sz w:val="18"/>
          <w:szCs w:val="18"/>
          <w:rtl/>
        </w:rPr>
        <w:t xml:space="preserve">, </w:t>
      </w:r>
      <w:r w:rsidRPr="00AD4F32">
        <w:rPr>
          <w:rFonts w:ascii="Tahoma" w:hAnsi="Tahoma" w:cs="Tahoma" w:hint="cs"/>
          <w:sz w:val="18"/>
          <w:szCs w:val="18"/>
          <w:rtl/>
        </w:rPr>
        <w:t>ל</w:t>
      </w:r>
      <w:r w:rsidRPr="00AD4F32">
        <w:rPr>
          <w:rFonts w:ascii="Tahoma" w:hAnsi="Tahoma" w:cs="Tahoma" w:hint="eastAsia"/>
          <w:sz w:val="18"/>
          <w:szCs w:val="18"/>
          <w:rtl/>
        </w:rPr>
        <w:t>יכולותיהם</w:t>
      </w:r>
      <w:r w:rsidRPr="00AD4F32">
        <w:rPr>
          <w:rFonts w:ascii="Tahoma" w:hAnsi="Tahoma" w:cs="Tahoma"/>
          <w:sz w:val="18"/>
          <w:szCs w:val="18"/>
          <w:rtl/>
        </w:rPr>
        <w:t xml:space="preserve"> </w:t>
      </w:r>
      <w:r w:rsidRPr="00AD4F32">
        <w:rPr>
          <w:rFonts w:ascii="Tahoma" w:hAnsi="Tahoma" w:cs="Tahoma" w:hint="eastAsia"/>
          <w:sz w:val="18"/>
          <w:szCs w:val="18"/>
          <w:rtl/>
        </w:rPr>
        <w:t>ו</w:t>
      </w:r>
      <w:r w:rsidRPr="00AD4F32">
        <w:rPr>
          <w:rFonts w:ascii="Tahoma" w:hAnsi="Tahoma" w:cs="Tahoma" w:hint="cs"/>
          <w:sz w:val="18"/>
          <w:szCs w:val="18"/>
          <w:rtl/>
        </w:rPr>
        <w:t>ל</w:t>
      </w:r>
      <w:r w:rsidRPr="00AD4F32">
        <w:rPr>
          <w:rFonts w:ascii="Tahoma" w:hAnsi="Tahoma" w:cs="Tahoma" w:hint="eastAsia"/>
          <w:sz w:val="18"/>
          <w:szCs w:val="18"/>
          <w:rtl/>
        </w:rPr>
        <w:t>רמת</w:t>
      </w:r>
      <w:r w:rsidRPr="00AD4F32">
        <w:rPr>
          <w:rFonts w:ascii="Tahoma" w:hAnsi="Tahoma" w:cs="Tahoma"/>
          <w:sz w:val="18"/>
          <w:szCs w:val="18"/>
          <w:rtl/>
        </w:rPr>
        <w:t xml:space="preserve"> </w:t>
      </w:r>
      <w:r w:rsidRPr="00AD4F32">
        <w:rPr>
          <w:rFonts w:ascii="Tahoma" w:hAnsi="Tahoma" w:cs="Tahoma" w:hint="eastAsia"/>
          <w:sz w:val="18"/>
          <w:szCs w:val="18"/>
          <w:rtl/>
        </w:rPr>
        <w:t>תפקודם</w:t>
      </w:r>
      <w:r w:rsidRPr="00AD4F32">
        <w:rPr>
          <w:rFonts w:ascii="Tahoma" w:hAnsi="Tahoma" w:cs="Tahoma"/>
          <w:sz w:val="18"/>
          <w:szCs w:val="18"/>
          <w:rtl/>
        </w:rPr>
        <w:t xml:space="preserve">, </w:t>
      </w:r>
      <w:r w:rsidRPr="00AD4F32">
        <w:rPr>
          <w:rFonts w:ascii="Tahoma" w:hAnsi="Tahoma" w:cs="Tahoma" w:hint="eastAsia"/>
          <w:sz w:val="18"/>
          <w:szCs w:val="18"/>
          <w:rtl/>
        </w:rPr>
        <w:t>בין</w:t>
      </w:r>
      <w:r w:rsidRPr="00AD4F32">
        <w:rPr>
          <w:rFonts w:ascii="Tahoma" w:hAnsi="Tahoma" w:cs="Tahoma"/>
          <w:sz w:val="18"/>
          <w:szCs w:val="18"/>
          <w:rtl/>
        </w:rPr>
        <w:t xml:space="preserve"> </w:t>
      </w:r>
      <w:r w:rsidRPr="00AD4F32">
        <w:rPr>
          <w:rFonts w:ascii="Tahoma" w:hAnsi="Tahoma" w:cs="Tahoma" w:hint="cs"/>
          <w:sz w:val="18"/>
          <w:szCs w:val="18"/>
          <w:rtl/>
        </w:rPr>
        <w:t>שמוגבלותם היא</w:t>
      </w:r>
      <w:r w:rsidRPr="00AD4F32">
        <w:rPr>
          <w:rFonts w:ascii="Tahoma" w:hAnsi="Tahoma" w:cs="Tahoma"/>
          <w:sz w:val="18"/>
          <w:szCs w:val="18"/>
          <w:rtl/>
        </w:rPr>
        <w:t xml:space="preserve"> </w:t>
      </w:r>
      <w:r w:rsidRPr="00AD4F32">
        <w:rPr>
          <w:rFonts w:ascii="Tahoma" w:hAnsi="Tahoma" w:cs="Tahoma" w:hint="eastAsia"/>
          <w:sz w:val="18"/>
          <w:szCs w:val="18"/>
          <w:rtl/>
        </w:rPr>
        <w:t>שכלית</w:t>
      </w:r>
      <w:r w:rsidRPr="00AD4F32">
        <w:rPr>
          <w:rFonts w:ascii="Tahoma" w:hAnsi="Tahoma" w:cs="Tahoma"/>
          <w:sz w:val="18"/>
          <w:szCs w:val="18"/>
          <w:rtl/>
        </w:rPr>
        <w:t xml:space="preserve"> התפתחותית </w:t>
      </w:r>
      <w:r w:rsidRPr="00AD4F32">
        <w:rPr>
          <w:rFonts w:ascii="Tahoma" w:hAnsi="Tahoma" w:cs="Tahoma" w:hint="cs"/>
          <w:sz w:val="18"/>
          <w:szCs w:val="18"/>
          <w:rtl/>
        </w:rPr>
        <w:t>ובין שהיא</w:t>
      </w:r>
      <w:r w:rsidRPr="00AD4F32">
        <w:rPr>
          <w:rFonts w:ascii="Tahoma" w:hAnsi="Tahoma" w:cs="Tahoma"/>
          <w:sz w:val="18"/>
          <w:szCs w:val="18"/>
          <w:rtl/>
        </w:rPr>
        <w:t xml:space="preserve"> הנמכה קוגניטיבית.</w:t>
      </w:r>
    </w:p>
    <w:p w:rsidR="00A207F5" w:rsidRPr="00AD4F32" w:rsidP="00A17013">
      <w:pPr>
        <w:spacing w:after="240" w:line="240" w:lineRule="exact"/>
        <w:ind w:left="340" w:right="2268"/>
        <w:jc w:val="both"/>
        <w:rPr>
          <w:rFonts w:ascii="Tahoma" w:hAnsi="Tahoma" w:cs="Tahoma"/>
          <w:sz w:val="18"/>
          <w:szCs w:val="18"/>
          <w:rtl/>
        </w:rPr>
      </w:pPr>
      <w:r w:rsidRPr="00AD4F32">
        <w:rPr>
          <w:rFonts w:ascii="Tahoma" w:hAnsi="Tahoma" w:cs="Tahoma" w:hint="cs"/>
          <w:sz w:val="18"/>
          <w:szCs w:val="18"/>
          <w:rtl/>
        </w:rPr>
        <w:t xml:space="preserve">בתשובתו כתב משרד האוצר כי במסגרת תקציבו של משרד הרווחה מתוכננות הרחבה של מעון "נווה מנשה" שתגדיל את מספר השוהים בו, ומתוכננת הקמתן של מסגרות אחרות לאוכלוסיות שאינן מתאימות למעון זה. בשלב זה לא העלה משרד הרווחה דרישות לתוספת תקציב בנושא זה. </w:t>
      </w:r>
    </w:p>
    <w:p w:rsidR="00A207F5" w:rsidRPr="00A17013" w:rsidP="00A17013">
      <w:pPr>
        <w:pStyle w:val="RESHET"/>
        <w:ind w:left="567"/>
        <w:rPr>
          <w:rtl/>
        </w:rPr>
      </w:pPr>
      <w:r w:rsidRPr="00A17013">
        <w:rPr>
          <w:rFonts w:hint="cs"/>
          <w:rtl/>
        </w:rPr>
        <w:t xml:space="preserve">משרד </w:t>
      </w:r>
      <w:r w:rsidRPr="00A17013">
        <w:rPr>
          <w:rFonts w:hint="eastAsia"/>
          <w:rtl/>
        </w:rPr>
        <w:t>מבקר</w:t>
      </w:r>
      <w:r w:rsidRPr="00A17013">
        <w:rPr>
          <w:rtl/>
        </w:rPr>
        <w:t xml:space="preserve"> </w:t>
      </w:r>
      <w:r w:rsidRPr="00A17013">
        <w:rPr>
          <w:rFonts w:hint="eastAsia"/>
          <w:rtl/>
        </w:rPr>
        <w:t>המדינה</w:t>
      </w:r>
      <w:r w:rsidRPr="00A17013">
        <w:rPr>
          <w:rtl/>
        </w:rPr>
        <w:t xml:space="preserve"> </w:t>
      </w:r>
      <w:r w:rsidRPr="00A17013">
        <w:rPr>
          <w:rFonts w:hint="eastAsia"/>
          <w:rtl/>
        </w:rPr>
        <w:t>מעיר</w:t>
      </w:r>
      <w:r w:rsidRPr="00A17013">
        <w:rPr>
          <w:rtl/>
        </w:rPr>
        <w:t xml:space="preserve"> </w:t>
      </w:r>
      <w:r w:rsidRPr="00A17013">
        <w:rPr>
          <w:rFonts w:hint="eastAsia"/>
          <w:rtl/>
        </w:rPr>
        <w:t>למשרד</w:t>
      </w:r>
      <w:r w:rsidRPr="00A17013">
        <w:rPr>
          <w:rtl/>
        </w:rPr>
        <w:t xml:space="preserve"> </w:t>
      </w:r>
      <w:r w:rsidRPr="00A17013">
        <w:rPr>
          <w:rFonts w:hint="eastAsia"/>
          <w:rtl/>
        </w:rPr>
        <w:t>הרווחה</w:t>
      </w:r>
      <w:r w:rsidRPr="00A17013">
        <w:rPr>
          <w:rtl/>
        </w:rPr>
        <w:t xml:space="preserve"> </w:t>
      </w:r>
      <w:r w:rsidRPr="00A17013">
        <w:rPr>
          <w:rFonts w:hint="cs"/>
          <w:rtl/>
        </w:rPr>
        <w:t>כי שלוש</w:t>
      </w:r>
      <w:r w:rsidRPr="00A17013">
        <w:rPr>
          <w:rtl/>
        </w:rPr>
        <w:t xml:space="preserve"> קבוצות </w:t>
      </w:r>
      <w:r w:rsidRPr="00A17013">
        <w:rPr>
          <w:rFonts w:hint="cs"/>
          <w:rtl/>
        </w:rPr>
        <w:t xml:space="preserve">של דיירים </w:t>
      </w:r>
      <w:r w:rsidRPr="00A17013">
        <w:rPr>
          <w:rtl/>
        </w:rPr>
        <w:t>עשויות להי</w:t>
      </w:r>
      <w:r w:rsidRPr="00A17013">
        <w:rPr>
          <w:rFonts w:hint="cs"/>
          <w:rtl/>
        </w:rPr>
        <w:t>פגע מהשהייה</w:t>
      </w:r>
      <w:r w:rsidRPr="00A17013">
        <w:rPr>
          <w:rtl/>
        </w:rPr>
        <w:t xml:space="preserve"> </w:t>
      </w:r>
      <w:r w:rsidRPr="00A17013">
        <w:rPr>
          <w:rFonts w:hint="cs"/>
          <w:rtl/>
        </w:rPr>
        <w:t xml:space="preserve">המשותפת </w:t>
      </w:r>
      <w:r w:rsidRPr="00A17013">
        <w:rPr>
          <w:rtl/>
        </w:rPr>
        <w:t xml:space="preserve">במעון </w:t>
      </w:r>
      <w:r w:rsidRPr="00A17013">
        <w:rPr>
          <w:rFonts w:hint="cs"/>
          <w:rtl/>
        </w:rPr>
        <w:t>הנעול "נווה מנשה" המיועד רק ל</w:t>
      </w:r>
      <w:r w:rsidRPr="00A17013">
        <w:rPr>
          <w:rFonts w:hint="eastAsia"/>
          <w:rtl/>
        </w:rPr>
        <w:t>אנשים</w:t>
      </w:r>
      <w:r w:rsidRPr="00A17013">
        <w:rPr>
          <w:rtl/>
        </w:rPr>
        <w:t xml:space="preserve"> </w:t>
      </w:r>
      <w:r w:rsidRPr="00A17013">
        <w:rPr>
          <w:rFonts w:hint="eastAsia"/>
          <w:rtl/>
        </w:rPr>
        <w:t>עם</w:t>
      </w:r>
      <w:r w:rsidRPr="00A17013">
        <w:rPr>
          <w:rtl/>
        </w:rPr>
        <w:t xml:space="preserve"> </w:t>
      </w:r>
      <w:r w:rsidRPr="00A17013">
        <w:rPr>
          <w:rFonts w:hint="eastAsia"/>
          <w:rtl/>
        </w:rPr>
        <w:t>מוגבלות</w:t>
      </w:r>
      <w:r w:rsidRPr="00A17013">
        <w:rPr>
          <w:rtl/>
        </w:rPr>
        <w:t xml:space="preserve"> </w:t>
      </w:r>
      <w:r w:rsidRPr="00A17013">
        <w:rPr>
          <w:rFonts w:hint="eastAsia"/>
          <w:rtl/>
        </w:rPr>
        <w:t>שכלית</w:t>
      </w:r>
      <w:r w:rsidRPr="00A17013">
        <w:rPr>
          <w:rtl/>
        </w:rPr>
        <w:t xml:space="preserve"> </w:t>
      </w:r>
      <w:r w:rsidRPr="00A17013">
        <w:rPr>
          <w:rFonts w:hint="eastAsia"/>
          <w:rtl/>
        </w:rPr>
        <w:t>התפתחותית</w:t>
      </w:r>
      <w:r w:rsidRPr="00A17013">
        <w:rPr>
          <w:rFonts w:hint="cs"/>
          <w:rtl/>
        </w:rPr>
        <w:t>:</w:t>
      </w:r>
      <w:r w:rsidRPr="00A17013">
        <w:rPr>
          <w:rtl/>
        </w:rPr>
        <w:t xml:space="preserve"> </w:t>
      </w:r>
      <w:r w:rsidRPr="00A17013">
        <w:rPr>
          <w:rFonts w:hint="eastAsia"/>
          <w:rtl/>
        </w:rPr>
        <w:t>אנשים</w:t>
      </w:r>
      <w:r w:rsidRPr="00A17013">
        <w:rPr>
          <w:rtl/>
        </w:rPr>
        <w:t xml:space="preserve"> </w:t>
      </w:r>
      <w:r w:rsidRPr="00A17013">
        <w:rPr>
          <w:rFonts w:hint="eastAsia"/>
          <w:rtl/>
        </w:rPr>
        <w:t>עם</w:t>
      </w:r>
      <w:r w:rsidRPr="00A17013">
        <w:rPr>
          <w:rtl/>
        </w:rPr>
        <w:t xml:space="preserve"> </w:t>
      </w:r>
      <w:r w:rsidRPr="00A17013">
        <w:rPr>
          <w:rFonts w:hint="eastAsia"/>
          <w:rtl/>
        </w:rPr>
        <w:t>הנמכה</w:t>
      </w:r>
      <w:r w:rsidRPr="00A17013">
        <w:rPr>
          <w:rtl/>
        </w:rPr>
        <w:t xml:space="preserve"> </w:t>
      </w:r>
      <w:r w:rsidRPr="00A17013">
        <w:rPr>
          <w:rFonts w:hint="eastAsia"/>
          <w:rtl/>
        </w:rPr>
        <w:t>קוגניטיבית</w:t>
      </w:r>
      <w:r w:rsidRPr="00A17013">
        <w:rPr>
          <w:rFonts w:hint="cs"/>
          <w:rtl/>
        </w:rPr>
        <w:t>, השוהים</w:t>
      </w:r>
      <w:r w:rsidRPr="00A17013">
        <w:rPr>
          <w:rtl/>
        </w:rPr>
        <w:t xml:space="preserve"> </w:t>
      </w:r>
      <w:r w:rsidRPr="00A17013">
        <w:rPr>
          <w:rFonts w:hint="eastAsia"/>
          <w:rtl/>
        </w:rPr>
        <w:t>במסגרת</w:t>
      </w:r>
      <w:r w:rsidRPr="00A17013">
        <w:rPr>
          <w:rtl/>
        </w:rPr>
        <w:t xml:space="preserve"> </w:t>
      </w:r>
      <w:r w:rsidRPr="00A17013">
        <w:rPr>
          <w:rFonts w:hint="cs"/>
          <w:rtl/>
        </w:rPr>
        <w:t>שאינה</w:t>
      </w:r>
      <w:r w:rsidRPr="00A17013">
        <w:rPr>
          <w:rtl/>
        </w:rPr>
        <w:t xml:space="preserve"> </w:t>
      </w:r>
      <w:r w:rsidRPr="00A17013">
        <w:rPr>
          <w:rFonts w:hint="eastAsia"/>
          <w:rtl/>
        </w:rPr>
        <w:t>מתאימה</w:t>
      </w:r>
      <w:r w:rsidRPr="00A17013">
        <w:rPr>
          <w:rtl/>
        </w:rPr>
        <w:t xml:space="preserve"> </w:t>
      </w:r>
      <w:r w:rsidRPr="00A17013">
        <w:rPr>
          <w:rFonts w:hint="eastAsia"/>
          <w:rtl/>
        </w:rPr>
        <w:t>לרמת</w:t>
      </w:r>
      <w:r w:rsidRPr="00A17013">
        <w:rPr>
          <w:rtl/>
        </w:rPr>
        <w:t xml:space="preserve"> </w:t>
      </w:r>
      <w:r w:rsidRPr="00A17013">
        <w:rPr>
          <w:rFonts w:hint="eastAsia"/>
          <w:rtl/>
        </w:rPr>
        <w:t>תפקודם</w:t>
      </w:r>
      <w:r w:rsidRPr="00A17013">
        <w:rPr>
          <w:rFonts w:hint="cs"/>
          <w:rtl/>
        </w:rPr>
        <w:t xml:space="preserve">; </w:t>
      </w:r>
      <w:r w:rsidRPr="00A17013">
        <w:rPr>
          <w:rFonts w:hint="eastAsia"/>
          <w:rtl/>
        </w:rPr>
        <w:t>אנשים</w:t>
      </w:r>
      <w:r w:rsidRPr="00A17013">
        <w:rPr>
          <w:rtl/>
        </w:rPr>
        <w:t xml:space="preserve"> </w:t>
      </w:r>
      <w:r w:rsidRPr="00A17013">
        <w:rPr>
          <w:rFonts w:hint="eastAsia"/>
          <w:rtl/>
        </w:rPr>
        <w:t>עם</w:t>
      </w:r>
      <w:r w:rsidRPr="00A17013">
        <w:rPr>
          <w:rtl/>
        </w:rPr>
        <w:t xml:space="preserve"> </w:t>
      </w:r>
      <w:r w:rsidRPr="00A17013">
        <w:rPr>
          <w:rFonts w:hint="eastAsia"/>
          <w:rtl/>
        </w:rPr>
        <w:t>מוגבלות</w:t>
      </w:r>
      <w:r w:rsidRPr="00A17013">
        <w:rPr>
          <w:rtl/>
        </w:rPr>
        <w:t xml:space="preserve"> </w:t>
      </w:r>
      <w:r w:rsidRPr="00A17013">
        <w:rPr>
          <w:rFonts w:hint="eastAsia"/>
          <w:rtl/>
        </w:rPr>
        <w:t>שכלית</w:t>
      </w:r>
      <w:r w:rsidRPr="00A17013">
        <w:rPr>
          <w:rtl/>
        </w:rPr>
        <w:t xml:space="preserve"> </w:t>
      </w:r>
      <w:r w:rsidRPr="00A17013">
        <w:rPr>
          <w:rFonts w:hint="eastAsia"/>
          <w:rtl/>
        </w:rPr>
        <w:t>התפתחותית</w:t>
      </w:r>
      <w:r w:rsidRPr="00A17013">
        <w:rPr>
          <w:rFonts w:hint="cs"/>
          <w:rtl/>
        </w:rPr>
        <w:t>, החשופים לסכנה ולפגיעה בהליך שיקומם; ואנשים עם ריבוי מוגבלויות, כגון הנמכה קוגניטיבית והפרעות אישיות או התנהגות, עימם גורמי הטיפול מתקשים להתמודד</w:t>
      </w:r>
      <w:r w:rsidRPr="00A17013">
        <w:rPr>
          <w:rtl/>
        </w:rPr>
        <w:t>.</w:t>
      </w:r>
      <w:r w:rsidRPr="00A17013">
        <w:rPr>
          <w:rFonts w:hint="cs"/>
          <w:rtl/>
        </w:rPr>
        <w:t xml:space="preserve"> </w:t>
      </w:r>
      <w:r w:rsidRPr="00A17013">
        <w:rPr>
          <w:rtl/>
        </w:rPr>
        <w:t>על</w:t>
      </w:r>
      <w:r w:rsidRPr="00A17013">
        <w:rPr>
          <w:rFonts w:hint="cs"/>
          <w:rtl/>
        </w:rPr>
        <w:t xml:space="preserve"> משרד הרווחה</w:t>
      </w:r>
      <w:r w:rsidRPr="00A17013">
        <w:rPr>
          <w:rtl/>
        </w:rPr>
        <w:t xml:space="preserve"> </w:t>
      </w:r>
      <w:r w:rsidRPr="00A17013">
        <w:rPr>
          <w:rFonts w:hint="eastAsia"/>
          <w:rtl/>
        </w:rPr>
        <w:t>לפעול</w:t>
      </w:r>
      <w:r w:rsidRPr="00A17013">
        <w:rPr>
          <w:rtl/>
        </w:rPr>
        <w:t xml:space="preserve"> להפחתת </w:t>
      </w:r>
      <w:r w:rsidRPr="00A17013">
        <w:rPr>
          <w:rFonts w:hint="cs"/>
          <w:rtl/>
        </w:rPr>
        <w:t>הסיכון ל</w:t>
      </w:r>
      <w:r w:rsidRPr="00A17013">
        <w:rPr>
          <w:rtl/>
        </w:rPr>
        <w:t xml:space="preserve">פגיעה </w:t>
      </w:r>
      <w:r w:rsidRPr="00A17013">
        <w:rPr>
          <w:rFonts w:hint="eastAsia"/>
          <w:rtl/>
        </w:rPr>
        <w:t>בשוהים</w:t>
      </w:r>
      <w:r w:rsidRPr="00A17013">
        <w:rPr>
          <w:rtl/>
        </w:rPr>
        <w:t xml:space="preserve"> </w:t>
      </w:r>
      <w:r w:rsidRPr="00A17013">
        <w:rPr>
          <w:rFonts w:hint="eastAsia"/>
          <w:rtl/>
        </w:rPr>
        <w:t>במעון</w:t>
      </w:r>
      <w:r w:rsidRPr="00A17013">
        <w:rPr>
          <w:rtl/>
        </w:rPr>
        <w:t xml:space="preserve"> </w:t>
      </w:r>
      <w:r w:rsidRPr="00A17013">
        <w:rPr>
          <w:rFonts w:hint="cs"/>
          <w:rtl/>
        </w:rPr>
        <w:t>ה</w:t>
      </w:r>
      <w:r w:rsidRPr="00A17013">
        <w:rPr>
          <w:rFonts w:hint="eastAsia"/>
          <w:rtl/>
        </w:rPr>
        <w:t>נעול</w:t>
      </w:r>
      <w:r w:rsidRPr="00A17013">
        <w:rPr>
          <w:rtl/>
        </w:rPr>
        <w:t xml:space="preserve"> "נווה </w:t>
      </w:r>
      <w:r w:rsidRPr="00A17013">
        <w:rPr>
          <w:rFonts w:hint="eastAsia"/>
          <w:rtl/>
        </w:rPr>
        <w:t>מנשה</w:t>
      </w:r>
      <w:r w:rsidRPr="00A17013">
        <w:rPr>
          <w:rtl/>
        </w:rPr>
        <w:t>"</w:t>
      </w:r>
      <w:r w:rsidRPr="00A17013">
        <w:rPr>
          <w:rFonts w:hint="cs"/>
          <w:rtl/>
        </w:rPr>
        <w:t xml:space="preserve">. </w:t>
      </w:r>
    </w:p>
    <w:p w:rsidR="00A207F5" w:rsidRPr="00AD4F32" w:rsidP="003F2FF4">
      <w:pPr>
        <w:pStyle w:val="ListParagraph"/>
        <w:numPr>
          <w:ilvl w:val="0"/>
          <w:numId w:val="19"/>
        </w:numPr>
        <w:autoSpaceDE/>
        <w:autoSpaceDN/>
        <w:adjustRightInd/>
        <w:spacing w:before="180" w:after="240" w:line="240" w:lineRule="exact"/>
        <w:ind w:right="2268"/>
        <w:rPr>
          <w:sz w:val="18"/>
          <w:szCs w:val="18"/>
        </w:rPr>
      </w:pPr>
      <w:r w:rsidRPr="00AD4F32">
        <w:rPr>
          <w:rFonts w:hint="eastAsia"/>
          <w:sz w:val="18"/>
          <w:szCs w:val="18"/>
          <w:rtl/>
        </w:rPr>
        <w:t>גורמים</w:t>
      </w:r>
      <w:r w:rsidRPr="00AD4F32">
        <w:rPr>
          <w:sz w:val="18"/>
          <w:szCs w:val="18"/>
          <w:rtl/>
        </w:rPr>
        <w:t xml:space="preserve"> </w:t>
      </w:r>
      <w:r w:rsidRPr="00AD4F32">
        <w:rPr>
          <w:rFonts w:hint="eastAsia"/>
          <w:sz w:val="18"/>
          <w:szCs w:val="18"/>
          <w:rtl/>
        </w:rPr>
        <w:t>במשרד</w:t>
      </w:r>
      <w:r w:rsidRPr="00AD4F32">
        <w:rPr>
          <w:sz w:val="18"/>
          <w:szCs w:val="18"/>
          <w:rtl/>
        </w:rPr>
        <w:t xml:space="preserve"> </w:t>
      </w:r>
      <w:r w:rsidRPr="00AD4F32">
        <w:rPr>
          <w:rFonts w:hint="eastAsia"/>
          <w:sz w:val="18"/>
          <w:szCs w:val="18"/>
          <w:rtl/>
        </w:rPr>
        <w:t>הרווחה</w:t>
      </w:r>
      <w:r w:rsidRPr="00AD4F32">
        <w:rPr>
          <w:sz w:val="18"/>
          <w:szCs w:val="18"/>
          <w:rtl/>
        </w:rPr>
        <w:t xml:space="preserve">, </w:t>
      </w:r>
      <w:r w:rsidRPr="00AD4F32">
        <w:rPr>
          <w:rFonts w:hint="cs"/>
          <w:sz w:val="18"/>
          <w:szCs w:val="18"/>
          <w:rtl/>
        </w:rPr>
        <w:t>בהב"ה</w:t>
      </w:r>
      <w:r w:rsidRPr="00AD4F32">
        <w:rPr>
          <w:rFonts w:hint="cs"/>
          <w:sz w:val="18"/>
          <w:szCs w:val="18"/>
          <w:rtl/>
        </w:rPr>
        <w:t>, ב</w:t>
      </w:r>
      <w:r w:rsidRPr="00AD4F32">
        <w:rPr>
          <w:rFonts w:hint="eastAsia"/>
          <w:sz w:val="18"/>
          <w:szCs w:val="18"/>
          <w:rtl/>
        </w:rPr>
        <w:t>סניגוריה</w:t>
      </w:r>
      <w:r w:rsidRPr="00AD4F32">
        <w:rPr>
          <w:sz w:val="18"/>
          <w:szCs w:val="18"/>
          <w:rtl/>
        </w:rPr>
        <w:t xml:space="preserve"> </w:t>
      </w:r>
      <w:r w:rsidRPr="00AD4F32">
        <w:rPr>
          <w:rFonts w:hint="eastAsia"/>
          <w:sz w:val="18"/>
          <w:szCs w:val="18"/>
          <w:rtl/>
        </w:rPr>
        <w:t>הציבורית</w:t>
      </w:r>
      <w:r w:rsidRPr="00AD4F32">
        <w:rPr>
          <w:sz w:val="18"/>
          <w:szCs w:val="18"/>
          <w:rtl/>
        </w:rPr>
        <w:t xml:space="preserve"> </w:t>
      </w:r>
      <w:r w:rsidRPr="00AD4F32">
        <w:rPr>
          <w:rFonts w:hint="cs"/>
          <w:sz w:val="18"/>
          <w:szCs w:val="18"/>
          <w:rtl/>
        </w:rPr>
        <w:t>וב</w:t>
      </w:r>
      <w:r w:rsidRPr="00AD4F32">
        <w:rPr>
          <w:rFonts w:hint="eastAsia"/>
          <w:sz w:val="18"/>
          <w:szCs w:val="18"/>
          <w:rtl/>
        </w:rPr>
        <w:t>פרקליטות</w:t>
      </w:r>
      <w:r w:rsidRPr="00AD4F32">
        <w:rPr>
          <w:rFonts w:hint="cs"/>
          <w:sz w:val="18"/>
          <w:szCs w:val="18"/>
          <w:rtl/>
        </w:rPr>
        <w:t xml:space="preserve"> ויו"ר הוועדה לזכויות הילד בכנסת</w:t>
      </w:r>
      <w:r w:rsidRPr="00AD4F32">
        <w:rPr>
          <w:sz w:val="18"/>
          <w:szCs w:val="18"/>
          <w:rtl/>
        </w:rPr>
        <w:t xml:space="preserve"> </w:t>
      </w:r>
      <w:r w:rsidRPr="00AD4F32">
        <w:rPr>
          <w:rFonts w:hint="cs"/>
          <w:sz w:val="18"/>
          <w:szCs w:val="18"/>
          <w:rtl/>
        </w:rPr>
        <w:t xml:space="preserve">הצביעו </w:t>
      </w:r>
      <w:r w:rsidRPr="00AD4F32">
        <w:rPr>
          <w:rFonts w:hint="eastAsia"/>
          <w:sz w:val="18"/>
          <w:szCs w:val="18"/>
          <w:rtl/>
        </w:rPr>
        <w:t>בשנים</w:t>
      </w:r>
      <w:r w:rsidRPr="00AD4F32">
        <w:rPr>
          <w:sz w:val="18"/>
          <w:szCs w:val="18"/>
          <w:rtl/>
        </w:rPr>
        <w:t xml:space="preserve"> </w:t>
      </w:r>
      <w:r w:rsidRPr="00AD4F32">
        <w:rPr>
          <w:rFonts w:hint="cs"/>
          <w:sz w:val="18"/>
          <w:szCs w:val="18"/>
          <w:rtl/>
        </w:rPr>
        <w:t>2008 - 2018</w:t>
      </w:r>
      <w:r w:rsidRPr="00AD4F32">
        <w:rPr>
          <w:sz w:val="18"/>
          <w:szCs w:val="18"/>
          <w:rtl/>
        </w:rPr>
        <w:t xml:space="preserve"> </w:t>
      </w:r>
      <w:r w:rsidRPr="00AD4F32">
        <w:rPr>
          <w:rFonts w:hint="eastAsia"/>
          <w:sz w:val="18"/>
          <w:szCs w:val="18"/>
          <w:rtl/>
        </w:rPr>
        <w:t>על</w:t>
      </w:r>
      <w:r w:rsidRPr="00AD4F32">
        <w:rPr>
          <w:sz w:val="18"/>
          <w:szCs w:val="18"/>
          <w:rtl/>
        </w:rPr>
        <w:t xml:space="preserve"> ה</w:t>
      </w:r>
      <w:r w:rsidRPr="00AD4F32">
        <w:rPr>
          <w:rFonts w:hint="cs"/>
          <w:sz w:val="18"/>
          <w:szCs w:val="18"/>
          <w:rtl/>
        </w:rPr>
        <w:t>י</w:t>
      </w:r>
      <w:r w:rsidRPr="00AD4F32">
        <w:rPr>
          <w:sz w:val="18"/>
          <w:szCs w:val="18"/>
          <w:rtl/>
        </w:rPr>
        <w:t xml:space="preserve">עדרן של מסגרות </w:t>
      </w:r>
      <w:r w:rsidRPr="00AD4F32">
        <w:rPr>
          <w:rFonts w:hint="cs"/>
          <w:sz w:val="18"/>
          <w:szCs w:val="18"/>
          <w:rtl/>
        </w:rPr>
        <w:t xml:space="preserve">מסוג </w:t>
      </w:r>
      <w:r w:rsidRPr="00AD4F32">
        <w:rPr>
          <w:rFonts w:hint="eastAsia"/>
          <w:sz w:val="18"/>
          <w:szCs w:val="18"/>
          <w:rtl/>
        </w:rPr>
        <w:t>מעון</w:t>
      </w:r>
      <w:r w:rsidRPr="00AD4F32">
        <w:rPr>
          <w:sz w:val="18"/>
          <w:szCs w:val="18"/>
          <w:rtl/>
        </w:rPr>
        <w:t xml:space="preserve"> נעול לנשים, לקטינים (ולקטינים עם תחלואה כפולה</w:t>
      </w:r>
      <w:r>
        <w:rPr>
          <w:rStyle w:val="FootnoteReference0"/>
          <w:sz w:val="18"/>
          <w:szCs w:val="18"/>
          <w:rtl/>
        </w:rPr>
        <w:footnoteReference w:id="73"/>
      </w:r>
      <w:r w:rsidRPr="00AD4F32">
        <w:rPr>
          <w:sz w:val="18"/>
          <w:szCs w:val="18"/>
          <w:rtl/>
        </w:rPr>
        <w:t xml:space="preserve">), </w:t>
      </w:r>
      <w:r w:rsidRPr="00AD4F32">
        <w:rPr>
          <w:rFonts w:hint="eastAsia"/>
          <w:sz w:val="18"/>
          <w:szCs w:val="18"/>
          <w:rtl/>
        </w:rPr>
        <w:t>לפגועי</w:t>
      </w:r>
      <w:r w:rsidRPr="00AD4F32">
        <w:rPr>
          <w:sz w:val="18"/>
          <w:szCs w:val="18"/>
          <w:rtl/>
        </w:rPr>
        <w:t xml:space="preserve"> ראש </w:t>
      </w:r>
      <w:r w:rsidRPr="00AD4F32">
        <w:rPr>
          <w:rFonts w:hint="cs"/>
          <w:sz w:val="18"/>
          <w:szCs w:val="18"/>
          <w:rtl/>
        </w:rPr>
        <w:t>ו</w:t>
      </w:r>
      <w:r w:rsidRPr="00AD4F32">
        <w:rPr>
          <w:rFonts w:hint="eastAsia"/>
          <w:sz w:val="18"/>
          <w:szCs w:val="18"/>
          <w:rtl/>
        </w:rPr>
        <w:t>לעברייני</w:t>
      </w:r>
      <w:r w:rsidRPr="00AD4F32">
        <w:rPr>
          <w:sz w:val="18"/>
          <w:szCs w:val="18"/>
          <w:rtl/>
        </w:rPr>
        <w:t xml:space="preserve"> </w:t>
      </w:r>
      <w:r w:rsidRPr="00AD4F32">
        <w:rPr>
          <w:rFonts w:hint="eastAsia"/>
          <w:sz w:val="18"/>
          <w:szCs w:val="18"/>
          <w:rtl/>
        </w:rPr>
        <w:t>מין</w:t>
      </w:r>
      <w:r w:rsidRPr="00AD4F32">
        <w:rPr>
          <w:sz w:val="18"/>
          <w:szCs w:val="18"/>
          <w:rtl/>
        </w:rPr>
        <w:t xml:space="preserve">. </w:t>
      </w:r>
      <w:r w:rsidRPr="00AD4F32">
        <w:rPr>
          <w:rFonts w:hint="eastAsia"/>
          <w:sz w:val="18"/>
          <w:szCs w:val="18"/>
          <w:rtl/>
        </w:rPr>
        <w:t>ניסיונות</w:t>
      </w:r>
      <w:r w:rsidRPr="00AD4F32">
        <w:rPr>
          <w:sz w:val="18"/>
          <w:szCs w:val="18"/>
          <w:rtl/>
        </w:rPr>
        <w:t xml:space="preserve"> </w:t>
      </w:r>
      <w:r w:rsidRPr="00AD4F32">
        <w:rPr>
          <w:rFonts w:hint="cs"/>
          <w:sz w:val="18"/>
          <w:szCs w:val="18"/>
          <w:rtl/>
        </w:rPr>
        <w:t>לקידום</w:t>
      </w:r>
      <w:r w:rsidRPr="00AD4F32">
        <w:rPr>
          <w:sz w:val="18"/>
          <w:szCs w:val="18"/>
          <w:rtl/>
        </w:rPr>
        <w:t xml:space="preserve"> </w:t>
      </w:r>
      <w:r w:rsidRPr="00AD4F32">
        <w:rPr>
          <w:rFonts w:hint="cs"/>
          <w:sz w:val="18"/>
          <w:szCs w:val="18"/>
          <w:rtl/>
        </w:rPr>
        <w:t>הקמתן של</w:t>
      </w:r>
      <w:r w:rsidRPr="00AD4F32">
        <w:rPr>
          <w:sz w:val="18"/>
          <w:szCs w:val="18"/>
          <w:rtl/>
        </w:rPr>
        <w:t xml:space="preserve"> </w:t>
      </w:r>
      <w:r w:rsidRPr="00AD4F32">
        <w:rPr>
          <w:rFonts w:hint="cs"/>
          <w:sz w:val="18"/>
          <w:szCs w:val="18"/>
          <w:rtl/>
        </w:rPr>
        <w:t>מסגרות כאלה</w:t>
      </w:r>
      <w:r w:rsidRPr="00AD4F32">
        <w:rPr>
          <w:sz w:val="18"/>
          <w:szCs w:val="18"/>
          <w:rtl/>
        </w:rPr>
        <w:t xml:space="preserve"> </w:t>
      </w:r>
      <w:r w:rsidRPr="00AD4F32">
        <w:rPr>
          <w:rFonts w:hint="cs"/>
          <w:sz w:val="18"/>
          <w:szCs w:val="18"/>
          <w:rtl/>
        </w:rPr>
        <w:t>נמשכים</w:t>
      </w:r>
      <w:r w:rsidRPr="00AD4F32">
        <w:rPr>
          <w:sz w:val="18"/>
          <w:szCs w:val="18"/>
          <w:rtl/>
        </w:rPr>
        <w:t xml:space="preserve"> </w:t>
      </w:r>
      <w:r w:rsidRPr="00AD4F32">
        <w:rPr>
          <w:rFonts w:hint="cs"/>
          <w:sz w:val="18"/>
          <w:szCs w:val="18"/>
          <w:rtl/>
        </w:rPr>
        <w:t>מזה</w:t>
      </w:r>
      <w:r w:rsidRPr="00AD4F32">
        <w:rPr>
          <w:sz w:val="18"/>
          <w:szCs w:val="18"/>
          <w:rtl/>
        </w:rPr>
        <w:t xml:space="preserve"> </w:t>
      </w:r>
      <w:r w:rsidRPr="00AD4F32">
        <w:rPr>
          <w:rFonts w:hint="cs"/>
          <w:sz w:val="18"/>
          <w:szCs w:val="18"/>
          <w:rtl/>
        </w:rPr>
        <w:t>עשור</w:t>
      </w:r>
      <w:r>
        <w:rPr>
          <w:rStyle w:val="FootnoteReference0"/>
          <w:sz w:val="18"/>
          <w:szCs w:val="18"/>
          <w:rtl/>
        </w:rPr>
        <w:footnoteReference w:id="74"/>
      </w:r>
      <w:r w:rsidRPr="00AD4F32">
        <w:rPr>
          <w:rFonts w:hint="cs"/>
          <w:sz w:val="18"/>
          <w:szCs w:val="18"/>
          <w:rtl/>
        </w:rPr>
        <w:t>.</w:t>
      </w:r>
      <w:r w:rsidRPr="00AD4F32">
        <w:rPr>
          <w:sz w:val="18"/>
          <w:szCs w:val="18"/>
          <w:rtl/>
        </w:rPr>
        <w:t xml:space="preserve"> </w:t>
      </w:r>
      <w:r w:rsidRPr="0012789B" w:rsidR="00742889">
        <w:rPr>
          <w:noProof/>
          <w:sz w:val="17"/>
          <w:szCs w:val="17"/>
          <w:rtl/>
        </w:rPr>
        <mc:AlternateContent>
          <mc:Choice Requires="wps">
            <w:drawing>
              <wp:anchor distT="0" distB="0" distL="114300" distR="114300" simplePos="0" relativeHeight="251664384" behindDoc="1" locked="0" layoutInCell="1" allowOverlap="1">
                <wp:simplePos x="0" y="0"/>
                <wp:positionH relativeFrom="margin">
                  <wp:posOffset>-431800</wp:posOffset>
                </wp:positionH>
                <wp:positionV relativeFrom="margin">
                  <wp:align>top</wp:align>
                </wp:positionV>
                <wp:extent cx="1620000" cy="4140000"/>
                <wp:effectExtent l="0" t="0" r="0" b="0"/>
                <wp:wrapNone/>
                <wp:docPr id="1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9834232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15665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משנת</w:t>
                            </w:r>
                            <w:r w:rsidRPr="003F2FF4">
                              <w:rPr>
                                <w:rFonts w:cs="Tahoma"/>
                                <w:color w:val="0B5294"/>
                                <w:spacing w:val="-4"/>
                                <w:sz w:val="24"/>
                                <w:szCs w:val="24"/>
                                <w:rtl/>
                              </w:rPr>
                              <w:t xml:space="preserve"> 2008 </w:t>
                            </w:r>
                            <w:r w:rsidRPr="003F2FF4">
                              <w:rPr>
                                <w:rFonts w:cs="Tahoma" w:hint="eastAsia"/>
                                <w:color w:val="0B5294"/>
                                <w:spacing w:val="-4"/>
                                <w:sz w:val="24"/>
                                <w:szCs w:val="24"/>
                                <w:rtl/>
                              </w:rPr>
                              <w:t>מצביעים</w:t>
                            </w:r>
                            <w:r w:rsidRPr="003F2FF4">
                              <w:rPr>
                                <w:rFonts w:cs="Tahoma"/>
                                <w:color w:val="0B5294"/>
                                <w:spacing w:val="-4"/>
                                <w:sz w:val="24"/>
                                <w:szCs w:val="24"/>
                                <w:rtl/>
                              </w:rPr>
                              <w:t xml:space="preserve"> </w:t>
                            </w:r>
                            <w:r w:rsidRPr="003F2FF4">
                              <w:rPr>
                                <w:rFonts w:cs="Tahoma" w:hint="eastAsia"/>
                                <w:color w:val="0B5294"/>
                                <w:spacing w:val="-4"/>
                                <w:sz w:val="24"/>
                                <w:szCs w:val="24"/>
                                <w:rtl/>
                              </w:rPr>
                              <w:t>גורמים</w:t>
                            </w:r>
                            <w:r w:rsidRPr="003F2FF4">
                              <w:rPr>
                                <w:rFonts w:cs="Tahoma"/>
                                <w:color w:val="0B5294"/>
                                <w:spacing w:val="-4"/>
                                <w:sz w:val="24"/>
                                <w:szCs w:val="24"/>
                                <w:rtl/>
                              </w:rPr>
                              <w:t xml:space="preserve"> </w:t>
                            </w:r>
                            <w:r w:rsidRPr="003F2FF4">
                              <w:rPr>
                                <w:rFonts w:cs="Tahoma" w:hint="eastAsia"/>
                                <w:color w:val="0B5294"/>
                                <w:spacing w:val="-4"/>
                                <w:sz w:val="24"/>
                                <w:szCs w:val="24"/>
                                <w:rtl/>
                              </w:rPr>
                              <w:t>בממשלה</w:t>
                            </w:r>
                            <w:r w:rsidRPr="003F2FF4">
                              <w:rPr>
                                <w:rFonts w:cs="Tahoma"/>
                                <w:color w:val="0B5294"/>
                                <w:spacing w:val="-4"/>
                                <w:sz w:val="24"/>
                                <w:szCs w:val="24"/>
                                <w:rtl/>
                              </w:rPr>
                              <w:t xml:space="preserve"> </w:t>
                            </w:r>
                            <w:r w:rsidRPr="003F2FF4">
                              <w:rPr>
                                <w:rFonts w:cs="Tahoma" w:hint="eastAsia"/>
                                <w:color w:val="0B5294"/>
                                <w:spacing w:val="-4"/>
                                <w:sz w:val="24"/>
                                <w:szCs w:val="24"/>
                                <w:rtl/>
                              </w:rPr>
                              <w:t>על</w:t>
                            </w:r>
                            <w:r w:rsidRPr="003F2FF4">
                              <w:rPr>
                                <w:rFonts w:cs="Tahoma"/>
                                <w:color w:val="0B5294"/>
                                <w:spacing w:val="-4"/>
                                <w:sz w:val="24"/>
                                <w:szCs w:val="24"/>
                                <w:rtl/>
                              </w:rPr>
                              <w:t xml:space="preserve"> </w:t>
                            </w:r>
                            <w:r w:rsidRPr="003F2FF4">
                              <w:rPr>
                                <w:rFonts w:cs="Tahoma" w:hint="eastAsia"/>
                                <w:color w:val="0B5294"/>
                                <w:spacing w:val="-4"/>
                                <w:sz w:val="24"/>
                                <w:szCs w:val="24"/>
                                <w:rtl/>
                              </w:rPr>
                              <w:t>היעדרן</w:t>
                            </w:r>
                            <w:r w:rsidRPr="003F2FF4">
                              <w:rPr>
                                <w:rFonts w:cs="Tahoma"/>
                                <w:color w:val="0B5294"/>
                                <w:spacing w:val="-4"/>
                                <w:sz w:val="24"/>
                                <w:szCs w:val="24"/>
                                <w:rtl/>
                              </w:rPr>
                              <w:t xml:space="preserve"> </w:t>
                            </w:r>
                            <w:r w:rsidRPr="003F2FF4">
                              <w:rPr>
                                <w:rFonts w:cs="Tahoma" w:hint="eastAsia"/>
                                <w:color w:val="0B5294"/>
                                <w:spacing w:val="-4"/>
                                <w:sz w:val="24"/>
                                <w:szCs w:val="24"/>
                                <w:rtl/>
                              </w:rPr>
                              <w:t>של</w:t>
                            </w:r>
                            <w:r w:rsidRPr="003F2FF4">
                              <w:rPr>
                                <w:rFonts w:cs="Tahoma"/>
                                <w:color w:val="0B5294"/>
                                <w:spacing w:val="-4"/>
                                <w:sz w:val="24"/>
                                <w:szCs w:val="24"/>
                                <w:rtl/>
                              </w:rPr>
                              <w:t xml:space="preserve">  </w:t>
                            </w:r>
                            <w:r w:rsidRPr="003F2FF4">
                              <w:rPr>
                                <w:rFonts w:cs="Tahoma" w:hint="eastAsia"/>
                                <w:color w:val="0B5294"/>
                                <w:spacing w:val="-4"/>
                                <w:sz w:val="24"/>
                                <w:szCs w:val="24"/>
                                <w:rtl/>
                              </w:rPr>
                              <w:t>מסגרות</w:t>
                            </w:r>
                            <w:r w:rsidRPr="003F2FF4">
                              <w:rPr>
                                <w:rFonts w:cs="Tahoma"/>
                                <w:color w:val="0B5294"/>
                                <w:spacing w:val="-4"/>
                                <w:sz w:val="24"/>
                                <w:szCs w:val="24"/>
                                <w:rtl/>
                              </w:rPr>
                              <w:t xml:space="preserve"> </w:t>
                            </w:r>
                            <w:r w:rsidRPr="003F2FF4">
                              <w:rPr>
                                <w:rFonts w:cs="Tahoma" w:hint="eastAsia"/>
                                <w:color w:val="0B5294"/>
                                <w:spacing w:val="-4"/>
                                <w:sz w:val="24"/>
                                <w:szCs w:val="24"/>
                                <w:rtl/>
                              </w:rPr>
                              <w:t>מעון</w:t>
                            </w:r>
                            <w:r w:rsidRPr="003F2FF4">
                              <w:rPr>
                                <w:rFonts w:cs="Tahoma"/>
                                <w:color w:val="0B5294"/>
                                <w:spacing w:val="-4"/>
                                <w:sz w:val="24"/>
                                <w:szCs w:val="24"/>
                                <w:rtl/>
                              </w:rPr>
                              <w:t xml:space="preserve"> </w:t>
                            </w:r>
                            <w:r w:rsidRPr="003F2FF4">
                              <w:rPr>
                                <w:rFonts w:cs="Tahoma" w:hint="eastAsia"/>
                                <w:color w:val="0B5294"/>
                                <w:spacing w:val="-4"/>
                                <w:sz w:val="24"/>
                                <w:szCs w:val="24"/>
                                <w:rtl/>
                              </w:rPr>
                              <w:t>נעול</w:t>
                            </w:r>
                            <w:r w:rsidRPr="003F2FF4">
                              <w:rPr>
                                <w:rFonts w:cs="Tahoma"/>
                                <w:color w:val="0B5294"/>
                                <w:spacing w:val="-4"/>
                                <w:sz w:val="24"/>
                                <w:szCs w:val="24"/>
                                <w:rtl/>
                              </w:rPr>
                              <w:t xml:space="preserve"> </w:t>
                            </w:r>
                            <w:r w:rsidRPr="003F2FF4">
                              <w:rPr>
                                <w:rFonts w:cs="Tahoma" w:hint="eastAsia"/>
                                <w:color w:val="0B5294"/>
                                <w:spacing w:val="-4"/>
                                <w:sz w:val="24"/>
                                <w:szCs w:val="24"/>
                                <w:rtl/>
                              </w:rPr>
                              <w:t>לנשים</w:t>
                            </w:r>
                            <w:r w:rsidRPr="003F2FF4">
                              <w:rPr>
                                <w:rFonts w:cs="Tahoma"/>
                                <w:color w:val="0B5294"/>
                                <w:spacing w:val="-4"/>
                                <w:sz w:val="24"/>
                                <w:szCs w:val="24"/>
                                <w:rtl/>
                              </w:rPr>
                              <w:t xml:space="preserve">, </w:t>
                            </w:r>
                            <w:r w:rsidRPr="003F2FF4">
                              <w:rPr>
                                <w:rFonts w:cs="Tahoma" w:hint="eastAsia"/>
                                <w:color w:val="0B5294"/>
                                <w:spacing w:val="-4"/>
                                <w:sz w:val="24"/>
                                <w:szCs w:val="24"/>
                                <w:rtl/>
                              </w:rPr>
                              <w:t>לקטינים</w:t>
                            </w:r>
                            <w:r w:rsidRPr="003F2FF4">
                              <w:rPr>
                                <w:rFonts w:cs="Tahoma"/>
                                <w:color w:val="0B5294"/>
                                <w:spacing w:val="-4"/>
                                <w:sz w:val="24"/>
                                <w:szCs w:val="24"/>
                                <w:rtl/>
                              </w:rPr>
                              <w:t xml:space="preserve">, </w:t>
                            </w:r>
                            <w:r w:rsidRPr="003F2FF4">
                              <w:rPr>
                                <w:rFonts w:cs="Tahoma" w:hint="eastAsia"/>
                                <w:color w:val="0B5294"/>
                                <w:spacing w:val="-4"/>
                                <w:sz w:val="24"/>
                                <w:szCs w:val="24"/>
                                <w:rtl/>
                              </w:rPr>
                              <w:t>לבעלי</w:t>
                            </w:r>
                            <w:r w:rsidRPr="003F2FF4">
                              <w:rPr>
                                <w:rFonts w:cs="Tahoma"/>
                                <w:color w:val="0B5294"/>
                                <w:spacing w:val="-4"/>
                                <w:sz w:val="24"/>
                                <w:szCs w:val="24"/>
                                <w:rtl/>
                              </w:rPr>
                              <w:t xml:space="preserve"> </w:t>
                            </w:r>
                            <w:r w:rsidRPr="003F2FF4">
                              <w:rPr>
                                <w:rFonts w:cs="Tahoma" w:hint="eastAsia"/>
                                <w:color w:val="0B5294"/>
                                <w:spacing w:val="-4"/>
                                <w:sz w:val="24"/>
                                <w:szCs w:val="24"/>
                                <w:rtl/>
                              </w:rPr>
                              <w:t>תחלואה</w:t>
                            </w:r>
                            <w:r w:rsidRPr="003F2FF4">
                              <w:rPr>
                                <w:rFonts w:cs="Tahoma"/>
                                <w:color w:val="0B5294"/>
                                <w:spacing w:val="-4"/>
                                <w:sz w:val="24"/>
                                <w:szCs w:val="24"/>
                                <w:rtl/>
                              </w:rPr>
                              <w:t xml:space="preserve"> </w:t>
                            </w:r>
                            <w:r w:rsidRPr="003F2FF4">
                              <w:rPr>
                                <w:rFonts w:cs="Tahoma" w:hint="eastAsia"/>
                                <w:color w:val="0B5294"/>
                                <w:spacing w:val="-4"/>
                                <w:sz w:val="24"/>
                                <w:szCs w:val="24"/>
                                <w:rtl/>
                              </w:rPr>
                              <w:t>כפולה</w:t>
                            </w:r>
                            <w:r w:rsidRPr="003F2FF4">
                              <w:rPr>
                                <w:rFonts w:cs="Tahoma"/>
                                <w:color w:val="0B5294"/>
                                <w:spacing w:val="-4"/>
                                <w:sz w:val="24"/>
                                <w:szCs w:val="24"/>
                                <w:rtl/>
                              </w:rPr>
                              <w:t xml:space="preserve">, </w:t>
                            </w:r>
                            <w:r w:rsidRPr="003F2FF4">
                              <w:rPr>
                                <w:rFonts w:cs="Tahoma" w:hint="eastAsia"/>
                                <w:color w:val="0B5294"/>
                                <w:spacing w:val="-4"/>
                                <w:sz w:val="24"/>
                                <w:szCs w:val="24"/>
                                <w:rtl/>
                              </w:rPr>
                              <w:t>לפגועי</w:t>
                            </w:r>
                            <w:r w:rsidRPr="003F2FF4">
                              <w:rPr>
                                <w:rFonts w:cs="Tahoma"/>
                                <w:color w:val="0B5294"/>
                                <w:spacing w:val="-4"/>
                                <w:sz w:val="24"/>
                                <w:szCs w:val="24"/>
                                <w:rtl/>
                              </w:rPr>
                              <w:t xml:space="preserve"> </w:t>
                            </w:r>
                            <w:r w:rsidRPr="003F2FF4">
                              <w:rPr>
                                <w:rFonts w:cs="Tahoma" w:hint="eastAsia"/>
                                <w:color w:val="0B5294"/>
                                <w:spacing w:val="-4"/>
                                <w:sz w:val="24"/>
                                <w:szCs w:val="24"/>
                                <w:rtl/>
                              </w:rPr>
                              <w:t>ראש</w:t>
                            </w:r>
                            <w:r w:rsidRPr="003F2FF4">
                              <w:rPr>
                                <w:rFonts w:cs="Tahoma"/>
                                <w:color w:val="0B5294"/>
                                <w:spacing w:val="-4"/>
                                <w:sz w:val="24"/>
                                <w:szCs w:val="24"/>
                                <w:rtl/>
                              </w:rPr>
                              <w:t xml:space="preserve"> </w:t>
                            </w:r>
                            <w:r w:rsidRPr="003F2FF4">
                              <w:rPr>
                                <w:rFonts w:cs="Tahoma" w:hint="eastAsia"/>
                                <w:color w:val="0B5294"/>
                                <w:spacing w:val="-4"/>
                                <w:sz w:val="24"/>
                                <w:szCs w:val="24"/>
                                <w:rtl/>
                              </w:rPr>
                              <w:t>ולעברייני</w:t>
                            </w:r>
                            <w:r w:rsidRPr="003F2FF4">
                              <w:rPr>
                                <w:rFonts w:cs="Tahoma"/>
                                <w:color w:val="0B5294"/>
                                <w:spacing w:val="-4"/>
                                <w:sz w:val="24"/>
                                <w:szCs w:val="24"/>
                                <w:rtl/>
                              </w:rPr>
                              <w:t xml:space="preserve"> </w:t>
                            </w:r>
                            <w:r w:rsidRPr="003F2FF4">
                              <w:rPr>
                                <w:rFonts w:cs="Tahoma" w:hint="eastAsia"/>
                                <w:color w:val="0B5294"/>
                                <w:spacing w:val="-4"/>
                                <w:sz w:val="24"/>
                                <w:szCs w:val="24"/>
                                <w:rtl/>
                              </w:rPr>
                              <w:t>מין</w:t>
                            </w:r>
                            <w:r w:rsidRPr="003F2FF4">
                              <w:rPr>
                                <w:rFonts w:cs="Tahoma"/>
                                <w:color w:val="0B5294"/>
                                <w:spacing w:val="-4"/>
                                <w:sz w:val="24"/>
                                <w:szCs w:val="24"/>
                                <w:rtl/>
                              </w:rPr>
                              <w:t xml:space="preserve">. </w:t>
                            </w:r>
                            <w:r w:rsidRPr="003F2FF4">
                              <w:rPr>
                                <w:rFonts w:cs="Tahoma" w:hint="eastAsia"/>
                                <w:color w:val="0B5294"/>
                                <w:spacing w:val="-4"/>
                                <w:sz w:val="24"/>
                                <w:szCs w:val="24"/>
                                <w:rtl/>
                              </w:rPr>
                              <w:t>ניסיונות</w:t>
                            </w:r>
                            <w:r w:rsidRPr="003F2FF4">
                              <w:rPr>
                                <w:rFonts w:cs="Tahoma"/>
                                <w:color w:val="0B5294"/>
                                <w:spacing w:val="-4"/>
                                <w:sz w:val="24"/>
                                <w:szCs w:val="24"/>
                                <w:rtl/>
                              </w:rPr>
                              <w:t xml:space="preserve"> </w:t>
                            </w:r>
                            <w:r w:rsidRPr="003F2FF4">
                              <w:rPr>
                                <w:rFonts w:cs="Tahoma" w:hint="eastAsia"/>
                                <w:color w:val="0B5294"/>
                                <w:spacing w:val="-4"/>
                                <w:sz w:val="24"/>
                                <w:szCs w:val="24"/>
                                <w:rtl/>
                              </w:rPr>
                              <w:t>לקידום</w:t>
                            </w:r>
                            <w:r w:rsidRPr="003F2FF4">
                              <w:rPr>
                                <w:rFonts w:cs="Tahoma"/>
                                <w:color w:val="0B5294"/>
                                <w:spacing w:val="-4"/>
                                <w:sz w:val="24"/>
                                <w:szCs w:val="24"/>
                                <w:rtl/>
                              </w:rPr>
                              <w:t xml:space="preserve"> </w:t>
                            </w:r>
                            <w:r w:rsidRPr="003F2FF4">
                              <w:rPr>
                                <w:rFonts w:cs="Tahoma" w:hint="eastAsia"/>
                                <w:color w:val="0B5294"/>
                                <w:spacing w:val="-4"/>
                                <w:sz w:val="24"/>
                                <w:szCs w:val="24"/>
                                <w:rtl/>
                              </w:rPr>
                              <w:t>הקמתן</w:t>
                            </w:r>
                            <w:r w:rsidRPr="003F2FF4">
                              <w:rPr>
                                <w:rFonts w:cs="Tahoma"/>
                                <w:color w:val="0B5294"/>
                                <w:spacing w:val="-4"/>
                                <w:sz w:val="24"/>
                                <w:szCs w:val="24"/>
                                <w:rtl/>
                              </w:rPr>
                              <w:t xml:space="preserve"> </w:t>
                            </w:r>
                            <w:r w:rsidRPr="003F2FF4">
                              <w:rPr>
                                <w:rFonts w:cs="Tahoma" w:hint="eastAsia"/>
                                <w:color w:val="0B5294"/>
                                <w:spacing w:val="-4"/>
                                <w:sz w:val="24"/>
                                <w:szCs w:val="24"/>
                                <w:rtl/>
                              </w:rPr>
                              <w:t>של</w:t>
                            </w:r>
                            <w:r w:rsidRPr="003F2FF4">
                              <w:rPr>
                                <w:rFonts w:cs="Tahoma"/>
                                <w:color w:val="0B5294"/>
                                <w:spacing w:val="-4"/>
                                <w:sz w:val="24"/>
                                <w:szCs w:val="24"/>
                                <w:rtl/>
                              </w:rPr>
                              <w:t xml:space="preserve"> </w:t>
                            </w:r>
                            <w:r w:rsidRPr="003F2FF4">
                              <w:rPr>
                                <w:rFonts w:cs="Tahoma" w:hint="eastAsia"/>
                                <w:color w:val="0B5294"/>
                                <w:spacing w:val="-4"/>
                                <w:sz w:val="24"/>
                                <w:szCs w:val="24"/>
                                <w:rtl/>
                              </w:rPr>
                              <w:t>מסגרות</w:t>
                            </w:r>
                            <w:r w:rsidRPr="003F2FF4">
                              <w:rPr>
                                <w:rFonts w:cs="Tahoma"/>
                                <w:color w:val="0B5294"/>
                                <w:spacing w:val="-4"/>
                                <w:sz w:val="24"/>
                                <w:szCs w:val="24"/>
                                <w:rtl/>
                              </w:rPr>
                              <w:t xml:space="preserve"> </w:t>
                            </w:r>
                            <w:r w:rsidRPr="003F2FF4">
                              <w:rPr>
                                <w:rFonts w:cs="Tahoma" w:hint="eastAsia"/>
                                <w:color w:val="0B5294"/>
                                <w:spacing w:val="-4"/>
                                <w:sz w:val="24"/>
                                <w:szCs w:val="24"/>
                                <w:rtl/>
                              </w:rPr>
                              <w:t>כאלה</w:t>
                            </w:r>
                            <w:r w:rsidRPr="003F2FF4">
                              <w:rPr>
                                <w:rFonts w:cs="Tahoma"/>
                                <w:color w:val="0B5294"/>
                                <w:spacing w:val="-4"/>
                                <w:sz w:val="24"/>
                                <w:szCs w:val="24"/>
                                <w:rtl/>
                              </w:rPr>
                              <w:t xml:space="preserve"> </w:t>
                            </w:r>
                            <w:r w:rsidRPr="003F2FF4">
                              <w:rPr>
                                <w:rFonts w:cs="Tahoma" w:hint="eastAsia"/>
                                <w:color w:val="0B5294"/>
                                <w:spacing w:val="-4"/>
                                <w:sz w:val="24"/>
                                <w:szCs w:val="24"/>
                                <w:rtl/>
                              </w:rPr>
                              <w:t>נמשכים</w:t>
                            </w:r>
                            <w:r w:rsidRPr="003F2FF4">
                              <w:rPr>
                                <w:rFonts w:cs="Tahoma"/>
                                <w:color w:val="0B5294"/>
                                <w:spacing w:val="-4"/>
                                <w:sz w:val="24"/>
                                <w:szCs w:val="24"/>
                                <w:rtl/>
                              </w:rPr>
                              <w:t xml:space="preserve"> </w:t>
                            </w:r>
                            <w:r w:rsidRPr="003F2FF4">
                              <w:rPr>
                                <w:rFonts w:cs="Tahoma" w:hint="eastAsia"/>
                                <w:color w:val="0B5294"/>
                                <w:spacing w:val="-4"/>
                                <w:sz w:val="24"/>
                                <w:szCs w:val="24"/>
                                <w:rtl/>
                              </w:rPr>
                              <w:t>זה</w:t>
                            </w:r>
                            <w:r w:rsidRPr="003F2FF4">
                              <w:rPr>
                                <w:rFonts w:cs="Tahoma"/>
                                <w:color w:val="0B5294"/>
                                <w:spacing w:val="-4"/>
                                <w:sz w:val="24"/>
                                <w:szCs w:val="24"/>
                                <w:rtl/>
                              </w:rPr>
                              <w:t xml:space="preserve"> </w:t>
                            </w:r>
                            <w:r w:rsidRPr="003F2FF4">
                              <w:rPr>
                                <w:rFonts w:cs="Tahoma" w:hint="eastAsia"/>
                                <w:color w:val="0B5294"/>
                                <w:spacing w:val="-4"/>
                                <w:sz w:val="24"/>
                                <w:szCs w:val="24"/>
                                <w:rtl/>
                              </w:rPr>
                              <w:t>עשור</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5821767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302136"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2"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1072"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1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55121"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משנת</w:t>
                      </w:r>
                      <w:r w:rsidRPr="003F2FF4">
                        <w:rPr>
                          <w:rFonts w:cs="Tahoma"/>
                          <w:color w:val="0B5294"/>
                          <w:spacing w:val="-4"/>
                          <w:sz w:val="24"/>
                          <w:szCs w:val="24"/>
                          <w:rtl/>
                        </w:rPr>
                        <w:t xml:space="preserve"> 2008 </w:t>
                      </w:r>
                      <w:r w:rsidRPr="003F2FF4">
                        <w:rPr>
                          <w:rFonts w:cs="Tahoma" w:hint="eastAsia"/>
                          <w:color w:val="0B5294"/>
                          <w:spacing w:val="-4"/>
                          <w:sz w:val="24"/>
                          <w:szCs w:val="24"/>
                          <w:rtl/>
                        </w:rPr>
                        <w:t>מצביעים</w:t>
                      </w:r>
                      <w:r w:rsidRPr="003F2FF4">
                        <w:rPr>
                          <w:rFonts w:cs="Tahoma"/>
                          <w:color w:val="0B5294"/>
                          <w:spacing w:val="-4"/>
                          <w:sz w:val="24"/>
                          <w:szCs w:val="24"/>
                          <w:rtl/>
                        </w:rPr>
                        <w:t xml:space="preserve"> </w:t>
                      </w:r>
                      <w:r w:rsidRPr="003F2FF4">
                        <w:rPr>
                          <w:rFonts w:cs="Tahoma" w:hint="eastAsia"/>
                          <w:color w:val="0B5294"/>
                          <w:spacing w:val="-4"/>
                          <w:sz w:val="24"/>
                          <w:szCs w:val="24"/>
                          <w:rtl/>
                        </w:rPr>
                        <w:t>גורמים</w:t>
                      </w:r>
                      <w:r w:rsidRPr="003F2FF4">
                        <w:rPr>
                          <w:rFonts w:cs="Tahoma"/>
                          <w:color w:val="0B5294"/>
                          <w:spacing w:val="-4"/>
                          <w:sz w:val="24"/>
                          <w:szCs w:val="24"/>
                          <w:rtl/>
                        </w:rPr>
                        <w:t xml:space="preserve"> </w:t>
                      </w:r>
                      <w:r w:rsidRPr="003F2FF4">
                        <w:rPr>
                          <w:rFonts w:cs="Tahoma" w:hint="eastAsia"/>
                          <w:color w:val="0B5294"/>
                          <w:spacing w:val="-4"/>
                          <w:sz w:val="24"/>
                          <w:szCs w:val="24"/>
                          <w:rtl/>
                        </w:rPr>
                        <w:t>בממשלה</w:t>
                      </w:r>
                      <w:r w:rsidRPr="003F2FF4">
                        <w:rPr>
                          <w:rFonts w:cs="Tahoma"/>
                          <w:color w:val="0B5294"/>
                          <w:spacing w:val="-4"/>
                          <w:sz w:val="24"/>
                          <w:szCs w:val="24"/>
                          <w:rtl/>
                        </w:rPr>
                        <w:t xml:space="preserve"> </w:t>
                      </w:r>
                      <w:r w:rsidRPr="003F2FF4">
                        <w:rPr>
                          <w:rFonts w:cs="Tahoma" w:hint="eastAsia"/>
                          <w:color w:val="0B5294"/>
                          <w:spacing w:val="-4"/>
                          <w:sz w:val="24"/>
                          <w:szCs w:val="24"/>
                          <w:rtl/>
                        </w:rPr>
                        <w:t>על</w:t>
                      </w:r>
                      <w:r w:rsidRPr="003F2FF4">
                        <w:rPr>
                          <w:rFonts w:cs="Tahoma"/>
                          <w:color w:val="0B5294"/>
                          <w:spacing w:val="-4"/>
                          <w:sz w:val="24"/>
                          <w:szCs w:val="24"/>
                          <w:rtl/>
                        </w:rPr>
                        <w:t xml:space="preserve"> </w:t>
                      </w:r>
                      <w:r w:rsidRPr="003F2FF4">
                        <w:rPr>
                          <w:rFonts w:cs="Tahoma" w:hint="eastAsia"/>
                          <w:color w:val="0B5294"/>
                          <w:spacing w:val="-4"/>
                          <w:sz w:val="24"/>
                          <w:szCs w:val="24"/>
                          <w:rtl/>
                        </w:rPr>
                        <w:t>היעדרן</w:t>
                      </w:r>
                      <w:r w:rsidRPr="003F2FF4">
                        <w:rPr>
                          <w:rFonts w:cs="Tahoma"/>
                          <w:color w:val="0B5294"/>
                          <w:spacing w:val="-4"/>
                          <w:sz w:val="24"/>
                          <w:szCs w:val="24"/>
                          <w:rtl/>
                        </w:rPr>
                        <w:t xml:space="preserve"> </w:t>
                      </w:r>
                      <w:r w:rsidRPr="003F2FF4">
                        <w:rPr>
                          <w:rFonts w:cs="Tahoma" w:hint="eastAsia"/>
                          <w:color w:val="0B5294"/>
                          <w:spacing w:val="-4"/>
                          <w:sz w:val="24"/>
                          <w:szCs w:val="24"/>
                          <w:rtl/>
                        </w:rPr>
                        <w:t>של</w:t>
                      </w:r>
                      <w:r w:rsidRPr="003F2FF4">
                        <w:rPr>
                          <w:rFonts w:cs="Tahoma"/>
                          <w:color w:val="0B5294"/>
                          <w:spacing w:val="-4"/>
                          <w:sz w:val="24"/>
                          <w:szCs w:val="24"/>
                          <w:rtl/>
                        </w:rPr>
                        <w:t xml:space="preserve">  </w:t>
                      </w:r>
                      <w:r w:rsidRPr="003F2FF4">
                        <w:rPr>
                          <w:rFonts w:cs="Tahoma" w:hint="eastAsia"/>
                          <w:color w:val="0B5294"/>
                          <w:spacing w:val="-4"/>
                          <w:sz w:val="24"/>
                          <w:szCs w:val="24"/>
                          <w:rtl/>
                        </w:rPr>
                        <w:t>מסגרות</w:t>
                      </w:r>
                      <w:r w:rsidRPr="003F2FF4">
                        <w:rPr>
                          <w:rFonts w:cs="Tahoma"/>
                          <w:color w:val="0B5294"/>
                          <w:spacing w:val="-4"/>
                          <w:sz w:val="24"/>
                          <w:szCs w:val="24"/>
                          <w:rtl/>
                        </w:rPr>
                        <w:t xml:space="preserve"> </w:t>
                      </w:r>
                      <w:r w:rsidRPr="003F2FF4">
                        <w:rPr>
                          <w:rFonts w:cs="Tahoma" w:hint="eastAsia"/>
                          <w:color w:val="0B5294"/>
                          <w:spacing w:val="-4"/>
                          <w:sz w:val="24"/>
                          <w:szCs w:val="24"/>
                          <w:rtl/>
                        </w:rPr>
                        <w:t>מעון</w:t>
                      </w:r>
                      <w:r w:rsidRPr="003F2FF4">
                        <w:rPr>
                          <w:rFonts w:cs="Tahoma"/>
                          <w:color w:val="0B5294"/>
                          <w:spacing w:val="-4"/>
                          <w:sz w:val="24"/>
                          <w:szCs w:val="24"/>
                          <w:rtl/>
                        </w:rPr>
                        <w:t xml:space="preserve"> </w:t>
                      </w:r>
                      <w:r w:rsidRPr="003F2FF4">
                        <w:rPr>
                          <w:rFonts w:cs="Tahoma" w:hint="eastAsia"/>
                          <w:color w:val="0B5294"/>
                          <w:spacing w:val="-4"/>
                          <w:sz w:val="24"/>
                          <w:szCs w:val="24"/>
                          <w:rtl/>
                        </w:rPr>
                        <w:t>נעול</w:t>
                      </w:r>
                      <w:r w:rsidRPr="003F2FF4">
                        <w:rPr>
                          <w:rFonts w:cs="Tahoma"/>
                          <w:color w:val="0B5294"/>
                          <w:spacing w:val="-4"/>
                          <w:sz w:val="24"/>
                          <w:szCs w:val="24"/>
                          <w:rtl/>
                        </w:rPr>
                        <w:t xml:space="preserve"> </w:t>
                      </w:r>
                      <w:r w:rsidRPr="003F2FF4">
                        <w:rPr>
                          <w:rFonts w:cs="Tahoma" w:hint="eastAsia"/>
                          <w:color w:val="0B5294"/>
                          <w:spacing w:val="-4"/>
                          <w:sz w:val="24"/>
                          <w:szCs w:val="24"/>
                          <w:rtl/>
                        </w:rPr>
                        <w:t>לנשים</w:t>
                      </w:r>
                      <w:r w:rsidRPr="003F2FF4">
                        <w:rPr>
                          <w:rFonts w:cs="Tahoma"/>
                          <w:color w:val="0B5294"/>
                          <w:spacing w:val="-4"/>
                          <w:sz w:val="24"/>
                          <w:szCs w:val="24"/>
                          <w:rtl/>
                        </w:rPr>
                        <w:t xml:space="preserve">, </w:t>
                      </w:r>
                      <w:r w:rsidRPr="003F2FF4">
                        <w:rPr>
                          <w:rFonts w:cs="Tahoma" w:hint="eastAsia"/>
                          <w:color w:val="0B5294"/>
                          <w:spacing w:val="-4"/>
                          <w:sz w:val="24"/>
                          <w:szCs w:val="24"/>
                          <w:rtl/>
                        </w:rPr>
                        <w:t>לקטינים</w:t>
                      </w:r>
                      <w:r w:rsidRPr="003F2FF4">
                        <w:rPr>
                          <w:rFonts w:cs="Tahoma"/>
                          <w:color w:val="0B5294"/>
                          <w:spacing w:val="-4"/>
                          <w:sz w:val="24"/>
                          <w:szCs w:val="24"/>
                          <w:rtl/>
                        </w:rPr>
                        <w:t xml:space="preserve">, </w:t>
                      </w:r>
                      <w:r w:rsidRPr="003F2FF4">
                        <w:rPr>
                          <w:rFonts w:cs="Tahoma" w:hint="eastAsia"/>
                          <w:color w:val="0B5294"/>
                          <w:spacing w:val="-4"/>
                          <w:sz w:val="24"/>
                          <w:szCs w:val="24"/>
                          <w:rtl/>
                        </w:rPr>
                        <w:t>לבעלי</w:t>
                      </w:r>
                      <w:r w:rsidRPr="003F2FF4">
                        <w:rPr>
                          <w:rFonts w:cs="Tahoma"/>
                          <w:color w:val="0B5294"/>
                          <w:spacing w:val="-4"/>
                          <w:sz w:val="24"/>
                          <w:szCs w:val="24"/>
                          <w:rtl/>
                        </w:rPr>
                        <w:t xml:space="preserve"> </w:t>
                      </w:r>
                      <w:r w:rsidRPr="003F2FF4">
                        <w:rPr>
                          <w:rFonts w:cs="Tahoma" w:hint="eastAsia"/>
                          <w:color w:val="0B5294"/>
                          <w:spacing w:val="-4"/>
                          <w:sz w:val="24"/>
                          <w:szCs w:val="24"/>
                          <w:rtl/>
                        </w:rPr>
                        <w:t>תחלואה</w:t>
                      </w:r>
                      <w:r w:rsidRPr="003F2FF4">
                        <w:rPr>
                          <w:rFonts w:cs="Tahoma"/>
                          <w:color w:val="0B5294"/>
                          <w:spacing w:val="-4"/>
                          <w:sz w:val="24"/>
                          <w:szCs w:val="24"/>
                          <w:rtl/>
                        </w:rPr>
                        <w:t xml:space="preserve"> </w:t>
                      </w:r>
                      <w:r w:rsidRPr="003F2FF4">
                        <w:rPr>
                          <w:rFonts w:cs="Tahoma" w:hint="eastAsia"/>
                          <w:color w:val="0B5294"/>
                          <w:spacing w:val="-4"/>
                          <w:sz w:val="24"/>
                          <w:szCs w:val="24"/>
                          <w:rtl/>
                        </w:rPr>
                        <w:t>כפולה</w:t>
                      </w:r>
                      <w:r w:rsidRPr="003F2FF4">
                        <w:rPr>
                          <w:rFonts w:cs="Tahoma"/>
                          <w:color w:val="0B5294"/>
                          <w:spacing w:val="-4"/>
                          <w:sz w:val="24"/>
                          <w:szCs w:val="24"/>
                          <w:rtl/>
                        </w:rPr>
                        <w:t xml:space="preserve">, </w:t>
                      </w:r>
                      <w:r w:rsidRPr="003F2FF4">
                        <w:rPr>
                          <w:rFonts w:cs="Tahoma" w:hint="eastAsia"/>
                          <w:color w:val="0B5294"/>
                          <w:spacing w:val="-4"/>
                          <w:sz w:val="24"/>
                          <w:szCs w:val="24"/>
                          <w:rtl/>
                        </w:rPr>
                        <w:t>לפגועי</w:t>
                      </w:r>
                      <w:r w:rsidRPr="003F2FF4">
                        <w:rPr>
                          <w:rFonts w:cs="Tahoma"/>
                          <w:color w:val="0B5294"/>
                          <w:spacing w:val="-4"/>
                          <w:sz w:val="24"/>
                          <w:szCs w:val="24"/>
                          <w:rtl/>
                        </w:rPr>
                        <w:t xml:space="preserve"> </w:t>
                      </w:r>
                      <w:r w:rsidRPr="003F2FF4">
                        <w:rPr>
                          <w:rFonts w:cs="Tahoma" w:hint="eastAsia"/>
                          <w:color w:val="0B5294"/>
                          <w:spacing w:val="-4"/>
                          <w:sz w:val="24"/>
                          <w:szCs w:val="24"/>
                          <w:rtl/>
                        </w:rPr>
                        <w:t>ראש</w:t>
                      </w:r>
                      <w:r w:rsidRPr="003F2FF4">
                        <w:rPr>
                          <w:rFonts w:cs="Tahoma"/>
                          <w:color w:val="0B5294"/>
                          <w:spacing w:val="-4"/>
                          <w:sz w:val="24"/>
                          <w:szCs w:val="24"/>
                          <w:rtl/>
                        </w:rPr>
                        <w:t xml:space="preserve"> </w:t>
                      </w:r>
                      <w:r w:rsidRPr="003F2FF4">
                        <w:rPr>
                          <w:rFonts w:cs="Tahoma" w:hint="eastAsia"/>
                          <w:color w:val="0B5294"/>
                          <w:spacing w:val="-4"/>
                          <w:sz w:val="24"/>
                          <w:szCs w:val="24"/>
                          <w:rtl/>
                        </w:rPr>
                        <w:t>ולעברייני</w:t>
                      </w:r>
                      <w:r w:rsidRPr="003F2FF4">
                        <w:rPr>
                          <w:rFonts w:cs="Tahoma"/>
                          <w:color w:val="0B5294"/>
                          <w:spacing w:val="-4"/>
                          <w:sz w:val="24"/>
                          <w:szCs w:val="24"/>
                          <w:rtl/>
                        </w:rPr>
                        <w:t xml:space="preserve"> </w:t>
                      </w:r>
                      <w:r w:rsidRPr="003F2FF4">
                        <w:rPr>
                          <w:rFonts w:cs="Tahoma" w:hint="eastAsia"/>
                          <w:color w:val="0B5294"/>
                          <w:spacing w:val="-4"/>
                          <w:sz w:val="24"/>
                          <w:szCs w:val="24"/>
                          <w:rtl/>
                        </w:rPr>
                        <w:t>מין</w:t>
                      </w:r>
                      <w:r w:rsidRPr="003F2FF4">
                        <w:rPr>
                          <w:rFonts w:cs="Tahoma"/>
                          <w:color w:val="0B5294"/>
                          <w:spacing w:val="-4"/>
                          <w:sz w:val="24"/>
                          <w:szCs w:val="24"/>
                          <w:rtl/>
                        </w:rPr>
                        <w:t xml:space="preserve">. </w:t>
                      </w:r>
                      <w:r w:rsidRPr="003F2FF4">
                        <w:rPr>
                          <w:rFonts w:cs="Tahoma" w:hint="eastAsia"/>
                          <w:color w:val="0B5294"/>
                          <w:spacing w:val="-4"/>
                          <w:sz w:val="24"/>
                          <w:szCs w:val="24"/>
                          <w:rtl/>
                        </w:rPr>
                        <w:t>ניסיונות</w:t>
                      </w:r>
                      <w:r w:rsidRPr="003F2FF4">
                        <w:rPr>
                          <w:rFonts w:cs="Tahoma"/>
                          <w:color w:val="0B5294"/>
                          <w:spacing w:val="-4"/>
                          <w:sz w:val="24"/>
                          <w:szCs w:val="24"/>
                          <w:rtl/>
                        </w:rPr>
                        <w:t xml:space="preserve"> </w:t>
                      </w:r>
                      <w:r w:rsidRPr="003F2FF4">
                        <w:rPr>
                          <w:rFonts w:cs="Tahoma" w:hint="eastAsia"/>
                          <w:color w:val="0B5294"/>
                          <w:spacing w:val="-4"/>
                          <w:sz w:val="24"/>
                          <w:szCs w:val="24"/>
                          <w:rtl/>
                        </w:rPr>
                        <w:t>לקידום</w:t>
                      </w:r>
                      <w:r w:rsidRPr="003F2FF4">
                        <w:rPr>
                          <w:rFonts w:cs="Tahoma"/>
                          <w:color w:val="0B5294"/>
                          <w:spacing w:val="-4"/>
                          <w:sz w:val="24"/>
                          <w:szCs w:val="24"/>
                          <w:rtl/>
                        </w:rPr>
                        <w:t xml:space="preserve"> </w:t>
                      </w:r>
                      <w:r w:rsidRPr="003F2FF4">
                        <w:rPr>
                          <w:rFonts w:cs="Tahoma" w:hint="eastAsia"/>
                          <w:color w:val="0B5294"/>
                          <w:spacing w:val="-4"/>
                          <w:sz w:val="24"/>
                          <w:szCs w:val="24"/>
                          <w:rtl/>
                        </w:rPr>
                        <w:t>הקמתן</w:t>
                      </w:r>
                      <w:r w:rsidRPr="003F2FF4">
                        <w:rPr>
                          <w:rFonts w:cs="Tahoma"/>
                          <w:color w:val="0B5294"/>
                          <w:spacing w:val="-4"/>
                          <w:sz w:val="24"/>
                          <w:szCs w:val="24"/>
                          <w:rtl/>
                        </w:rPr>
                        <w:t xml:space="preserve"> </w:t>
                      </w:r>
                      <w:r w:rsidRPr="003F2FF4">
                        <w:rPr>
                          <w:rFonts w:cs="Tahoma" w:hint="eastAsia"/>
                          <w:color w:val="0B5294"/>
                          <w:spacing w:val="-4"/>
                          <w:sz w:val="24"/>
                          <w:szCs w:val="24"/>
                          <w:rtl/>
                        </w:rPr>
                        <w:t>של</w:t>
                      </w:r>
                      <w:r w:rsidRPr="003F2FF4">
                        <w:rPr>
                          <w:rFonts w:cs="Tahoma"/>
                          <w:color w:val="0B5294"/>
                          <w:spacing w:val="-4"/>
                          <w:sz w:val="24"/>
                          <w:szCs w:val="24"/>
                          <w:rtl/>
                        </w:rPr>
                        <w:t xml:space="preserve"> </w:t>
                      </w:r>
                      <w:r w:rsidRPr="003F2FF4">
                        <w:rPr>
                          <w:rFonts w:cs="Tahoma" w:hint="eastAsia"/>
                          <w:color w:val="0B5294"/>
                          <w:spacing w:val="-4"/>
                          <w:sz w:val="24"/>
                          <w:szCs w:val="24"/>
                          <w:rtl/>
                        </w:rPr>
                        <w:t>מסגרות</w:t>
                      </w:r>
                      <w:r w:rsidRPr="003F2FF4">
                        <w:rPr>
                          <w:rFonts w:cs="Tahoma"/>
                          <w:color w:val="0B5294"/>
                          <w:spacing w:val="-4"/>
                          <w:sz w:val="24"/>
                          <w:szCs w:val="24"/>
                          <w:rtl/>
                        </w:rPr>
                        <w:t xml:space="preserve"> </w:t>
                      </w:r>
                      <w:r w:rsidRPr="003F2FF4">
                        <w:rPr>
                          <w:rFonts w:cs="Tahoma" w:hint="eastAsia"/>
                          <w:color w:val="0B5294"/>
                          <w:spacing w:val="-4"/>
                          <w:sz w:val="24"/>
                          <w:szCs w:val="24"/>
                          <w:rtl/>
                        </w:rPr>
                        <w:t>כאלה</w:t>
                      </w:r>
                      <w:r w:rsidRPr="003F2FF4">
                        <w:rPr>
                          <w:rFonts w:cs="Tahoma"/>
                          <w:color w:val="0B5294"/>
                          <w:spacing w:val="-4"/>
                          <w:sz w:val="24"/>
                          <w:szCs w:val="24"/>
                          <w:rtl/>
                        </w:rPr>
                        <w:t xml:space="preserve"> </w:t>
                      </w:r>
                      <w:r w:rsidRPr="003F2FF4">
                        <w:rPr>
                          <w:rFonts w:cs="Tahoma" w:hint="eastAsia"/>
                          <w:color w:val="0B5294"/>
                          <w:spacing w:val="-4"/>
                          <w:sz w:val="24"/>
                          <w:szCs w:val="24"/>
                          <w:rtl/>
                        </w:rPr>
                        <w:t>נמשכים</w:t>
                      </w:r>
                      <w:r w:rsidRPr="003F2FF4">
                        <w:rPr>
                          <w:rFonts w:cs="Tahoma"/>
                          <w:color w:val="0B5294"/>
                          <w:spacing w:val="-4"/>
                          <w:sz w:val="24"/>
                          <w:szCs w:val="24"/>
                          <w:rtl/>
                        </w:rPr>
                        <w:t xml:space="preserve"> </w:t>
                      </w:r>
                      <w:r w:rsidRPr="003F2FF4">
                        <w:rPr>
                          <w:rFonts w:cs="Tahoma" w:hint="eastAsia"/>
                          <w:color w:val="0B5294"/>
                          <w:spacing w:val="-4"/>
                          <w:sz w:val="24"/>
                          <w:szCs w:val="24"/>
                          <w:rtl/>
                        </w:rPr>
                        <w:t>זה</w:t>
                      </w:r>
                      <w:r w:rsidRPr="003F2FF4">
                        <w:rPr>
                          <w:rFonts w:cs="Tahoma"/>
                          <w:color w:val="0B5294"/>
                          <w:spacing w:val="-4"/>
                          <w:sz w:val="24"/>
                          <w:szCs w:val="24"/>
                          <w:rtl/>
                        </w:rPr>
                        <w:t xml:space="preserve"> </w:t>
                      </w:r>
                      <w:r w:rsidRPr="003F2FF4">
                        <w:rPr>
                          <w:rFonts w:cs="Tahoma" w:hint="eastAsia"/>
                          <w:color w:val="0B5294"/>
                          <w:spacing w:val="-4"/>
                          <w:sz w:val="24"/>
                          <w:szCs w:val="24"/>
                          <w:rtl/>
                        </w:rPr>
                        <w:t>עשור</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2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17076"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17013" w:rsidP="00A17013">
      <w:pPr>
        <w:pStyle w:val="RESHET"/>
        <w:ind w:left="567"/>
        <w:rPr>
          <w:rtl/>
        </w:rPr>
      </w:pPr>
      <w:r w:rsidRPr="00A17013">
        <w:rPr>
          <w:rFonts w:hint="cs"/>
          <w:rtl/>
        </w:rPr>
        <w:t>בהיעדר</w:t>
      </w:r>
      <w:r w:rsidRPr="00A17013">
        <w:rPr>
          <w:rtl/>
        </w:rPr>
        <w:t xml:space="preserve"> </w:t>
      </w:r>
      <w:r w:rsidRPr="00A17013">
        <w:rPr>
          <w:rFonts w:hint="cs"/>
          <w:rtl/>
        </w:rPr>
        <w:t>מסגרות כאלה, לא</w:t>
      </w:r>
      <w:r w:rsidRPr="00A17013">
        <w:rPr>
          <w:rtl/>
        </w:rPr>
        <w:t xml:space="preserve"> </w:t>
      </w:r>
      <w:r w:rsidRPr="00A17013">
        <w:rPr>
          <w:rFonts w:hint="cs"/>
          <w:rtl/>
        </w:rPr>
        <w:t>אחת</w:t>
      </w:r>
      <w:r w:rsidRPr="00A17013">
        <w:rPr>
          <w:rtl/>
        </w:rPr>
        <w:t xml:space="preserve"> </w:t>
      </w:r>
      <w:r w:rsidRPr="00A17013">
        <w:rPr>
          <w:rFonts w:hint="cs"/>
          <w:rtl/>
        </w:rPr>
        <w:t>אנשים עם מוגבלויות נשלחים לרצות</w:t>
      </w:r>
      <w:r w:rsidRPr="00A17013">
        <w:rPr>
          <w:rtl/>
        </w:rPr>
        <w:t xml:space="preserve"> </w:t>
      </w:r>
      <w:r w:rsidRPr="00A17013">
        <w:rPr>
          <w:rFonts w:hint="cs"/>
          <w:rtl/>
        </w:rPr>
        <w:t>מאסר</w:t>
      </w:r>
      <w:r w:rsidRPr="00A17013">
        <w:rPr>
          <w:rtl/>
        </w:rPr>
        <w:t xml:space="preserve"> </w:t>
      </w:r>
      <w:r w:rsidRPr="00A17013">
        <w:rPr>
          <w:rFonts w:hint="cs"/>
          <w:rtl/>
        </w:rPr>
        <w:t>ללא</w:t>
      </w:r>
      <w:r w:rsidRPr="00A17013">
        <w:rPr>
          <w:rtl/>
        </w:rPr>
        <w:t xml:space="preserve"> </w:t>
      </w:r>
      <w:r w:rsidRPr="00A17013">
        <w:rPr>
          <w:rFonts w:hint="cs"/>
          <w:rtl/>
        </w:rPr>
        <w:t>תנאים</w:t>
      </w:r>
      <w:r w:rsidRPr="00A17013">
        <w:rPr>
          <w:rtl/>
        </w:rPr>
        <w:t xml:space="preserve"> </w:t>
      </w:r>
      <w:r w:rsidRPr="00A17013">
        <w:rPr>
          <w:rFonts w:hint="cs"/>
          <w:rtl/>
        </w:rPr>
        <w:t>שהולמים</w:t>
      </w:r>
      <w:r w:rsidRPr="00A17013">
        <w:rPr>
          <w:rtl/>
        </w:rPr>
        <w:t xml:space="preserve"> </w:t>
      </w:r>
      <w:r w:rsidRPr="00A17013">
        <w:rPr>
          <w:rFonts w:hint="cs"/>
          <w:rtl/>
        </w:rPr>
        <w:t>את</w:t>
      </w:r>
      <w:r w:rsidRPr="00A17013">
        <w:rPr>
          <w:rtl/>
        </w:rPr>
        <w:t xml:space="preserve"> </w:t>
      </w:r>
      <w:r w:rsidRPr="00A17013">
        <w:rPr>
          <w:rFonts w:hint="cs"/>
          <w:rtl/>
        </w:rPr>
        <w:t>מצבם</w:t>
      </w:r>
      <w:r w:rsidRPr="00A17013">
        <w:rPr>
          <w:rtl/>
        </w:rPr>
        <w:t xml:space="preserve"> או במסגרת שאין בה כלים לשמירה על ביטחונם האישי ו</w:t>
      </w:r>
      <w:r w:rsidRPr="00A17013">
        <w:rPr>
          <w:rFonts w:hint="cs"/>
          <w:rtl/>
        </w:rPr>
        <w:t xml:space="preserve">על </w:t>
      </w:r>
      <w:r w:rsidRPr="00A17013">
        <w:rPr>
          <w:rtl/>
        </w:rPr>
        <w:t>ביטחון הציבור.</w:t>
      </w:r>
      <w:r w:rsidRPr="00A17013">
        <w:rPr>
          <w:rFonts w:hint="cs"/>
          <w:rtl/>
        </w:rPr>
        <w:t xml:space="preserve"> </w:t>
      </w:r>
    </w:p>
    <w:p w:rsidR="00A207F5" w:rsidRPr="00AD4F32" w:rsidP="00A17013">
      <w:pPr>
        <w:spacing w:before="180" w:line="240" w:lineRule="exact"/>
        <w:ind w:left="340" w:right="2268"/>
        <w:jc w:val="both"/>
        <w:rPr>
          <w:rFonts w:ascii="Tahoma" w:hAnsi="Tahoma" w:cs="Tahoma"/>
          <w:b/>
          <w:bCs/>
          <w:sz w:val="18"/>
          <w:szCs w:val="18"/>
          <w:rtl/>
        </w:rPr>
      </w:pPr>
      <w:r w:rsidRPr="00AD4F32">
        <w:rPr>
          <w:rFonts w:ascii="Tahoma" w:hAnsi="Tahoma" w:cs="Tahoma" w:hint="cs"/>
          <w:sz w:val="18"/>
          <w:szCs w:val="18"/>
          <w:rtl/>
        </w:rPr>
        <w:t>בתשובתו מסר משרד הרווחה כי מסגרת לעברייני מין נפתחה בדצמבר 2018; מעון לקטינים עוברי חוק עם הנמכה קוגניטיבית צפוי להיפתח ברבעון הראשון של שנת 2020; מסגרת לפגועי ראש מצויה בטיפול משותף של משרד הבריאות ומשרד הרווחה; ואילו מספרן של נשים עם מוגבלות העוברות על החוק אינו מצדיק פתיחת מעון.</w:t>
      </w:r>
    </w:p>
    <w:p w:rsidR="00A207F5" w:rsidRPr="00AD4F32" w:rsidP="00A17013">
      <w:pPr>
        <w:spacing w:after="240" w:line="240" w:lineRule="exact"/>
        <w:ind w:left="340" w:right="2268"/>
        <w:jc w:val="both"/>
        <w:rPr>
          <w:rFonts w:ascii="Tahoma" w:hAnsi="Tahoma" w:cs="Tahoma"/>
          <w:b/>
          <w:bCs/>
          <w:sz w:val="18"/>
          <w:szCs w:val="18"/>
          <w:rtl/>
        </w:rPr>
      </w:pPr>
      <w:r w:rsidRPr="00AD4F32">
        <w:rPr>
          <w:rFonts w:ascii="Tahoma" w:hAnsi="Tahoma" w:cs="Tahoma" w:hint="cs"/>
          <w:sz w:val="18"/>
          <w:szCs w:val="18"/>
          <w:rtl/>
        </w:rPr>
        <w:t>משרד הבריאות השיב כי הוא פועל לפיתוח מסגרות חלופיות, ובפרט לאשפוז ממושך, ומתוכננת הקמתה של מחלקה לתחלואה כפולה</w:t>
      </w:r>
      <w:r w:rsidRPr="00AD4F32">
        <w:rPr>
          <w:rFonts w:ascii="Tahoma" w:hAnsi="Tahoma" w:cs="Tahoma" w:hint="cs"/>
          <w:b/>
          <w:bCs/>
          <w:sz w:val="18"/>
          <w:szCs w:val="18"/>
          <w:rtl/>
        </w:rPr>
        <w:t xml:space="preserve">. </w:t>
      </w:r>
    </w:p>
    <w:p w:rsidR="00A207F5" w:rsidRPr="00AD4F32" w:rsidP="00A17013">
      <w:pPr>
        <w:pStyle w:val="RESHET"/>
        <w:rPr>
          <w:rtl/>
        </w:rPr>
      </w:pPr>
      <w:r w:rsidRPr="00AD4F32">
        <w:rPr>
          <w:rFonts w:hint="cs"/>
          <w:rtl/>
        </w:rPr>
        <w:t xml:space="preserve">משרד מבקר המדינה מעיר למשרדי הרווחה, </w:t>
      </w:r>
      <w:r w:rsidRPr="00AD4F32">
        <w:rPr>
          <w:rFonts w:hint="eastAsia"/>
          <w:rtl/>
        </w:rPr>
        <w:t>הבריאות</w:t>
      </w:r>
      <w:r w:rsidRPr="00AD4F32">
        <w:rPr>
          <w:rtl/>
        </w:rPr>
        <w:t xml:space="preserve"> </w:t>
      </w:r>
      <w:r w:rsidRPr="00AD4F32">
        <w:rPr>
          <w:rFonts w:hint="cs"/>
          <w:rtl/>
        </w:rPr>
        <w:t xml:space="preserve">והאוצר כי לנוכח ההתרעות ארוכות השנים מגורמים רבים על מחסור במסגרות מתאימות, עליהם למצוא פתרונות לקבוצות מסוימות של אנשים עם מוגבלות המעורבים בהליכים פליליים: נשים, קטינים, קטינים עם תחלואה כפולה, פגועי ראש ועברייני מין. </w:t>
      </w:r>
      <w:r w:rsidRPr="00AD4F32">
        <w:rPr>
          <w:rFonts w:hint="eastAsia"/>
          <w:rtl/>
        </w:rPr>
        <w:t>מחסור</w:t>
      </w:r>
      <w:r w:rsidRPr="00AD4F32">
        <w:rPr>
          <w:rtl/>
        </w:rPr>
        <w:t xml:space="preserve"> </w:t>
      </w:r>
      <w:r w:rsidRPr="00AD4F32">
        <w:rPr>
          <w:rFonts w:hint="eastAsia"/>
          <w:rtl/>
        </w:rPr>
        <w:t>במסגרות</w:t>
      </w:r>
      <w:r w:rsidRPr="00AD4F32">
        <w:rPr>
          <w:rtl/>
        </w:rPr>
        <w:t xml:space="preserve"> </w:t>
      </w:r>
      <w:r w:rsidRPr="00AD4F32">
        <w:rPr>
          <w:rFonts w:hint="cs"/>
          <w:rtl/>
        </w:rPr>
        <w:t>פוגע</w:t>
      </w:r>
      <w:r w:rsidRPr="00AD4F32">
        <w:rPr>
          <w:rtl/>
        </w:rPr>
        <w:t xml:space="preserve"> </w:t>
      </w:r>
      <w:r w:rsidRPr="00AD4F32">
        <w:rPr>
          <w:rFonts w:hint="cs"/>
          <w:rtl/>
        </w:rPr>
        <w:t>בשוהים במסגרות הקיימות ופוגע במיוחד</w:t>
      </w:r>
      <w:r w:rsidRPr="00AD4F32">
        <w:rPr>
          <w:rtl/>
        </w:rPr>
        <w:t xml:space="preserve"> ב</w:t>
      </w:r>
      <w:r w:rsidRPr="00AD4F32">
        <w:rPr>
          <w:rFonts w:hint="cs"/>
          <w:rtl/>
        </w:rPr>
        <w:t xml:space="preserve">מבצעי עבירות </w:t>
      </w:r>
      <w:r w:rsidRPr="00AD4F32">
        <w:rPr>
          <w:rtl/>
        </w:rPr>
        <w:t xml:space="preserve">עם מוגבלות </w:t>
      </w:r>
      <w:r w:rsidRPr="00AD4F32">
        <w:rPr>
          <w:rFonts w:hint="cs"/>
          <w:rtl/>
        </w:rPr>
        <w:t>ה</w:t>
      </w:r>
      <w:r w:rsidRPr="00AD4F32">
        <w:rPr>
          <w:rFonts w:hint="eastAsia"/>
          <w:rtl/>
        </w:rPr>
        <w:t>נשלחים</w:t>
      </w:r>
      <w:r w:rsidRPr="00AD4F32">
        <w:rPr>
          <w:rtl/>
        </w:rPr>
        <w:t xml:space="preserve"> למאסר בתנאים שאינם הולמים את מצבם</w:t>
      </w:r>
      <w:r w:rsidRPr="00AD4F32">
        <w:rPr>
          <w:rFonts w:hint="cs"/>
          <w:rtl/>
        </w:rPr>
        <w:t xml:space="preserve">, </w:t>
      </w:r>
      <w:r w:rsidRPr="00AD4F32">
        <w:rPr>
          <w:rtl/>
        </w:rPr>
        <w:t xml:space="preserve">מוחזקים במעון נעול </w:t>
      </w:r>
      <w:r w:rsidRPr="00AD4F32">
        <w:rPr>
          <w:rFonts w:hint="cs"/>
          <w:rtl/>
        </w:rPr>
        <w:t>יותר</w:t>
      </w:r>
      <w:r w:rsidRPr="00AD4F32">
        <w:rPr>
          <w:rtl/>
        </w:rPr>
        <w:t xml:space="preserve"> מן </w:t>
      </w:r>
      <w:r w:rsidRPr="00AD4F32">
        <w:rPr>
          <w:rFonts w:hint="eastAsia"/>
          <w:rtl/>
        </w:rPr>
        <w:t>הנדרש</w:t>
      </w:r>
      <w:r w:rsidRPr="00AD4F32">
        <w:rPr>
          <w:rFonts w:hint="cs"/>
          <w:rtl/>
        </w:rPr>
        <w:t xml:space="preserve"> או</w:t>
      </w:r>
      <w:r w:rsidRPr="00AD4F32">
        <w:rPr>
          <w:rtl/>
        </w:rPr>
        <w:t xml:space="preserve"> משתחררים </w:t>
      </w:r>
      <w:r w:rsidRPr="00AD4F32">
        <w:rPr>
          <w:rFonts w:hint="cs"/>
          <w:rtl/>
        </w:rPr>
        <w:t xml:space="preserve">למרות </w:t>
      </w:r>
      <w:r w:rsidRPr="00AD4F32">
        <w:rPr>
          <w:rFonts w:hint="eastAsia"/>
          <w:rtl/>
        </w:rPr>
        <w:t>הצורך</w:t>
      </w:r>
      <w:r w:rsidRPr="00AD4F32">
        <w:rPr>
          <w:rtl/>
        </w:rPr>
        <w:t xml:space="preserve"> בהגבלת חירותם. </w:t>
      </w:r>
      <w:r w:rsidRPr="00AD4F32">
        <w:rPr>
          <w:rFonts w:hint="cs"/>
          <w:rtl/>
        </w:rPr>
        <w:t>משרדי הרווחה והבריאות</w:t>
      </w:r>
      <w:r w:rsidRPr="00AD4F32">
        <w:rPr>
          <w:rtl/>
        </w:rPr>
        <w:t xml:space="preserve"> </w:t>
      </w:r>
      <w:r w:rsidRPr="00AD4F32">
        <w:rPr>
          <w:rFonts w:hint="cs"/>
          <w:rtl/>
        </w:rPr>
        <w:t xml:space="preserve">נדרשים גם </w:t>
      </w:r>
      <w:r w:rsidRPr="00AD4F32">
        <w:rPr>
          <w:rtl/>
        </w:rPr>
        <w:t>לבחון</w:t>
      </w:r>
      <w:r w:rsidRPr="00AD4F32">
        <w:rPr>
          <w:rFonts w:hint="cs"/>
          <w:rtl/>
        </w:rPr>
        <w:t xml:space="preserve"> דרכים לתת </w:t>
      </w:r>
      <w:r w:rsidRPr="00AD4F32">
        <w:rPr>
          <w:rtl/>
        </w:rPr>
        <w:t>מענה מיטבי ל</w:t>
      </w:r>
      <w:r w:rsidRPr="00AD4F32">
        <w:rPr>
          <w:rFonts w:hint="cs"/>
          <w:rtl/>
        </w:rPr>
        <w:t>עוברי חוק</w:t>
      </w:r>
      <w:r w:rsidRPr="00AD4F32">
        <w:rPr>
          <w:rtl/>
        </w:rPr>
        <w:t xml:space="preserve"> עם מוגבלות</w:t>
      </w:r>
      <w:r w:rsidRPr="00AD4F32">
        <w:rPr>
          <w:rFonts w:hint="cs"/>
          <w:rtl/>
        </w:rPr>
        <w:t xml:space="preserve"> -</w:t>
      </w:r>
      <w:r w:rsidRPr="00AD4F32">
        <w:rPr>
          <w:rtl/>
        </w:rPr>
        <w:t xml:space="preserve"> מענה </w:t>
      </w:r>
      <w:r w:rsidRPr="00AD4F32">
        <w:rPr>
          <w:rFonts w:hint="cs"/>
          <w:rtl/>
        </w:rPr>
        <w:t>נפרד ו</w:t>
      </w:r>
      <w:r w:rsidRPr="00AD4F32">
        <w:rPr>
          <w:rFonts w:hint="eastAsia"/>
          <w:rtl/>
        </w:rPr>
        <w:t>מותאם</w:t>
      </w:r>
      <w:r w:rsidRPr="00AD4F32">
        <w:rPr>
          <w:rtl/>
        </w:rPr>
        <w:t xml:space="preserve"> בתוך </w:t>
      </w:r>
      <w:r w:rsidRPr="00AD4F32">
        <w:rPr>
          <w:rFonts w:hint="eastAsia"/>
          <w:rtl/>
        </w:rPr>
        <w:t>המסגרות</w:t>
      </w:r>
      <w:r w:rsidRPr="00AD4F32">
        <w:rPr>
          <w:rtl/>
        </w:rPr>
        <w:t xml:space="preserve"> </w:t>
      </w:r>
      <w:r w:rsidRPr="00AD4F32">
        <w:rPr>
          <w:rFonts w:hint="eastAsia"/>
          <w:rtl/>
        </w:rPr>
        <w:t>הקיימות</w:t>
      </w:r>
      <w:r w:rsidRPr="00AD4F32">
        <w:rPr>
          <w:rtl/>
        </w:rPr>
        <w:t xml:space="preserve"> </w:t>
      </w:r>
      <w:r w:rsidRPr="00AD4F32">
        <w:rPr>
          <w:rFonts w:hint="cs"/>
          <w:rtl/>
        </w:rPr>
        <w:t>או על ידי</w:t>
      </w:r>
      <w:r w:rsidRPr="00AD4F32">
        <w:rPr>
          <w:rtl/>
        </w:rPr>
        <w:t xml:space="preserve"> </w:t>
      </w:r>
      <w:r w:rsidRPr="00AD4F32">
        <w:rPr>
          <w:rFonts w:hint="eastAsia"/>
          <w:rtl/>
        </w:rPr>
        <w:t>הקמת</w:t>
      </w:r>
      <w:r w:rsidRPr="00AD4F32">
        <w:rPr>
          <w:rtl/>
        </w:rPr>
        <w:t xml:space="preserve"> </w:t>
      </w:r>
      <w:r w:rsidRPr="00AD4F32">
        <w:rPr>
          <w:rFonts w:hint="eastAsia"/>
          <w:rtl/>
        </w:rPr>
        <w:t>מסגרות</w:t>
      </w:r>
      <w:r w:rsidRPr="00AD4F32">
        <w:rPr>
          <w:rtl/>
        </w:rPr>
        <w:t xml:space="preserve"> </w:t>
      </w:r>
      <w:r w:rsidRPr="00AD4F32">
        <w:rPr>
          <w:rFonts w:hint="eastAsia"/>
          <w:rtl/>
        </w:rPr>
        <w:t>נוספות</w:t>
      </w:r>
      <w:r w:rsidRPr="00AD4F32">
        <w:rPr>
          <w:rFonts w:hint="cs"/>
          <w:rtl/>
        </w:rPr>
        <w:t xml:space="preserve"> לקבוצות אלה</w:t>
      </w:r>
      <w:r w:rsidRPr="00AD4F32">
        <w:rPr>
          <w:rtl/>
        </w:rPr>
        <w:t xml:space="preserve">. </w:t>
      </w:r>
    </w:p>
    <w:p w:rsidR="00A207F5" w:rsidRPr="00AD4F32" w:rsidP="002C7EDD">
      <w:pPr>
        <w:spacing w:line="240" w:lineRule="exact"/>
        <w:ind w:right="2268"/>
        <w:jc w:val="both"/>
        <w:rPr>
          <w:rFonts w:ascii="Tahoma" w:hAnsi="Tahoma" w:cs="Tahoma"/>
          <w:sz w:val="18"/>
          <w:szCs w:val="18"/>
          <w:rtl/>
        </w:rPr>
      </w:pPr>
    </w:p>
    <w:p w:rsidR="00A207F5" w:rsidRPr="00A40B38" w:rsidP="002C7EDD">
      <w:pPr>
        <w:pStyle w:val="KOT2"/>
        <w:rPr>
          <w:rtl/>
        </w:rPr>
      </w:pPr>
      <w:r w:rsidRPr="00A40B38">
        <w:rPr>
          <w:rFonts w:hint="cs"/>
          <w:rtl/>
        </w:rPr>
        <w:t>התאמות נגישות לשירות הניתן על ידי שב"ס</w:t>
      </w:r>
    </w:p>
    <w:p w:rsidR="00A207F5" w:rsidRPr="00A40B38" w:rsidP="002C7EDD">
      <w:pPr>
        <w:pStyle w:val="KOT4"/>
        <w:rPr>
          <w:rtl/>
        </w:rPr>
      </w:pPr>
      <w:r w:rsidRPr="00A40B38">
        <w:rPr>
          <w:rFonts w:hint="cs"/>
          <w:rtl/>
        </w:rPr>
        <w:t xml:space="preserve">התאמות נגישות לנהלים </w:t>
      </w:r>
    </w:p>
    <w:p w:rsidR="00A207F5" w:rsidRPr="00AD4F32" w:rsidP="00A17013">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שב"ס מופקד על החזקתם במשמורת של אסירים ועצירים. כאמור, תקנות</w:t>
      </w:r>
      <w:r w:rsidRPr="00AD4F32">
        <w:rPr>
          <w:rFonts w:ascii="Tahoma" w:hAnsi="Tahoma" w:cs="Tahoma"/>
          <w:sz w:val="18"/>
          <w:szCs w:val="18"/>
          <w:rtl/>
        </w:rPr>
        <w:t xml:space="preserve"> </w:t>
      </w:r>
      <w:r w:rsidRPr="00AD4F32">
        <w:rPr>
          <w:rFonts w:ascii="Tahoma" w:hAnsi="Tahoma" w:cs="Tahoma" w:hint="cs"/>
          <w:sz w:val="18"/>
          <w:szCs w:val="18"/>
          <w:rtl/>
        </w:rPr>
        <w:t>השירות קובעות כי</w:t>
      </w:r>
      <w:r w:rsidRPr="00AD4F32">
        <w:rPr>
          <w:rFonts w:ascii="Tahoma" w:hAnsi="Tahoma" w:cs="Tahoma"/>
          <w:sz w:val="18"/>
          <w:szCs w:val="18"/>
          <w:rtl/>
        </w:rPr>
        <w:t xml:space="preserve"> </w:t>
      </w:r>
      <w:r w:rsidRPr="00AD4F32">
        <w:rPr>
          <w:rFonts w:ascii="Tahoma" w:hAnsi="Tahoma" w:cs="Tahoma" w:hint="cs"/>
          <w:sz w:val="18"/>
          <w:szCs w:val="18"/>
          <w:rtl/>
        </w:rPr>
        <w:t>נותן</w:t>
      </w:r>
      <w:r w:rsidRPr="00AD4F32">
        <w:rPr>
          <w:rFonts w:ascii="Tahoma" w:hAnsi="Tahoma" w:cs="Tahoma"/>
          <w:sz w:val="18"/>
          <w:szCs w:val="18"/>
          <w:rtl/>
        </w:rPr>
        <w:t xml:space="preserve"> </w:t>
      </w:r>
      <w:r w:rsidRPr="00AD4F32">
        <w:rPr>
          <w:rFonts w:ascii="Tahoma" w:hAnsi="Tahoma" w:cs="Tahoma" w:hint="cs"/>
          <w:sz w:val="18"/>
          <w:szCs w:val="18"/>
          <w:rtl/>
        </w:rPr>
        <w:t>שירות</w:t>
      </w:r>
      <w:r w:rsidRPr="00AD4F32">
        <w:rPr>
          <w:rFonts w:ascii="Tahoma" w:hAnsi="Tahoma" w:cs="Tahoma"/>
          <w:sz w:val="18"/>
          <w:szCs w:val="18"/>
          <w:rtl/>
        </w:rPr>
        <w:t xml:space="preserve"> </w:t>
      </w:r>
      <w:r w:rsidRPr="00AD4F32">
        <w:rPr>
          <w:rFonts w:ascii="Tahoma" w:hAnsi="Tahoma" w:cs="Tahoma" w:hint="cs"/>
          <w:sz w:val="18"/>
          <w:szCs w:val="18"/>
          <w:rtl/>
        </w:rPr>
        <w:t>חייב בביצוע</w:t>
      </w:r>
      <w:r w:rsidRPr="00AD4F32">
        <w:rPr>
          <w:rFonts w:ascii="Tahoma" w:hAnsi="Tahoma" w:cs="Tahoma"/>
          <w:sz w:val="18"/>
          <w:szCs w:val="18"/>
          <w:rtl/>
        </w:rPr>
        <w:t xml:space="preserve"> </w:t>
      </w:r>
      <w:r w:rsidRPr="00AD4F32">
        <w:rPr>
          <w:rFonts w:ascii="Tahoma" w:hAnsi="Tahoma" w:cs="Tahoma" w:hint="cs"/>
          <w:sz w:val="18"/>
          <w:szCs w:val="18"/>
          <w:rtl/>
        </w:rPr>
        <w:t>כל</w:t>
      </w:r>
      <w:r w:rsidRPr="00AD4F32">
        <w:rPr>
          <w:rFonts w:ascii="Tahoma" w:hAnsi="Tahoma" w:cs="Tahoma"/>
          <w:sz w:val="18"/>
          <w:szCs w:val="18"/>
          <w:rtl/>
        </w:rPr>
        <w:t xml:space="preserve"> </w:t>
      </w:r>
      <w:r w:rsidRPr="00AD4F32">
        <w:rPr>
          <w:rFonts w:ascii="Tahoma" w:hAnsi="Tahoma" w:cs="Tahoma" w:hint="cs"/>
          <w:sz w:val="18"/>
          <w:szCs w:val="18"/>
          <w:rtl/>
        </w:rPr>
        <w:t>התאמה</w:t>
      </w:r>
      <w:r w:rsidRPr="00AD4F32">
        <w:rPr>
          <w:rFonts w:ascii="Tahoma" w:hAnsi="Tahoma" w:cs="Tahoma"/>
          <w:sz w:val="18"/>
          <w:szCs w:val="18"/>
          <w:rtl/>
        </w:rPr>
        <w:t xml:space="preserve"> </w:t>
      </w:r>
      <w:r w:rsidRPr="00AD4F32">
        <w:rPr>
          <w:rFonts w:ascii="Tahoma" w:hAnsi="Tahoma" w:cs="Tahoma" w:hint="cs"/>
          <w:sz w:val="18"/>
          <w:szCs w:val="18"/>
          <w:rtl/>
        </w:rPr>
        <w:t>סבירה</w:t>
      </w:r>
      <w:r w:rsidRPr="00AD4F32">
        <w:rPr>
          <w:rFonts w:ascii="Tahoma" w:hAnsi="Tahoma" w:cs="Tahoma"/>
          <w:sz w:val="18"/>
          <w:szCs w:val="18"/>
          <w:rtl/>
        </w:rPr>
        <w:t xml:space="preserve"> </w:t>
      </w:r>
      <w:r w:rsidRPr="00AD4F32">
        <w:rPr>
          <w:rFonts w:ascii="Tahoma" w:hAnsi="Tahoma" w:cs="Tahoma" w:hint="cs"/>
          <w:sz w:val="18"/>
          <w:szCs w:val="18"/>
          <w:rtl/>
        </w:rPr>
        <w:t>של</w:t>
      </w:r>
      <w:r w:rsidRPr="00AD4F32">
        <w:rPr>
          <w:rFonts w:ascii="Tahoma" w:hAnsi="Tahoma" w:cs="Tahoma"/>
          <w:sz w:val="18"/>
          <w:szCs w:val="18"/>
          <w:rtl/>
        </w:rPr>
        <w:t xml:space="preserve"> </w:t>
      </w:r>
      <w:r w:rsidRPr="00AD4F32">
        <w:rPr>
          <w:rFonts w:ascii="Tahoma" w:hAnsi="Tahoma" w:cs="Tahoma" w:hint="cs"/>
          <w:sz w:val="18"/>
          <w:szCs w:val="18"/>
          <w:rtl/>
        </w:rPr>
        <w:t>נוהל</w:t>
      </w:r>
      <w:r w:rsidRPr="00AD4F32">
        <w:rPr>
          <w:rFonts w:ascii="Tahoma" w:hAnsi="Tahoma" w:cs="Tahoma"/>
          <w:sz w:val="18"/>
          <w:szCs w:val="18"/>
          <w:rtl/>
        </w:rPr>
        <w:t xml:space="preserve">, </w:t>
      </w:r>
      <w:r w:rsidRPr="00AD4F32">
        <w:rPr>
          <w:rFonts w:ascii="Tahoma" w:hAnsi="Tahoma" w:cs="Tahoma" w:hint="cs"/>
          <w:sz w:val="18"/>
          <w:szCs w:val="18"/>
          <w:rtl/>
        </w:rPr>
        <w:t>הליך</w:t>
      </w:r>
      <w:r w:rsidRPr="00AD4F32">
        <w:rPr>
          <w:rFonts w:ascii="Tahoma" w:hAnsi="Tahoma" w:cs="Tahoma"/>
          <w:sz w:val="18"/>
          <w:szCs w:val="18"/>
          <w:rtl/>
        </w:rPr>
        <w:t xml:space="preserve"> </w:t>
      </w:r>
      <w:r w:rsidRPr="00AD4F32">
        <w:rPr>
          <w:rFonts w:ascii="Tahoma" w:hAnsi="Tahoma" w:cs="Tahoma" w:hint="cs"/>
          <w:sz w:val="18"/>
          <w:szCs w:val="18"/>
          <w:rtl/>
        </w:rPr>
        <w:t>או</w:t>
      </w:r>
      <w:r w:rsidRPr="00AD4F32">
        <w:rPr>
          <w:rFonts w:ascii="Tahoma" w:hAnsi="Tahoma" w:cs="Tahoma"/>
          <w:sz w:val="18"/>
          <w:szCs w:val="18"/>
          <w:rtl/>
        </w:rPr>
        <w:t xml:space="preserve"> </w:t>
      </w:r>
      <w:r w:rsidRPr="00AD4F32">
        <w:rPr>
          <w:rFonts w:ascii="Tahoma" w:hAnsi="Tahoma" w:cs="Tahoma" w:hint="cs"/>
          <w:sz w:val="18"/>
          <w:szCs w:val="18"/>
          <w:rtl/>
        </w:rPr>
        <w:t>נוהג</w:t>
      </w:r>
      <w:r w:rsidRPr="00AD4F32">
        <w:rPr>
          <w:rFonts w:ascii="Tahoma" w:hAnsi="Tahoma" w:cs="Tahoma"/>
          <w:sz w:val="18"/>
          <w:szCs w:val="18"/>
          <w:rtl/>
        </w:rPr>
        <w:t xml:space="preserve"> </w:t>
      </w:r>
      <w:r w:rsidRPr="00AD4F32">
        <w:rPr>
          <w:rFonts w:ascii="Tahoma" w:hAnsi="Tahoma" w:cs="Tahoma" w:hint="cs"/>
          <w:sz w:val="18"/>
          <w:szCs w:val="18"/>
          <w:rtl/>
        </w:rPr>
        <w:t>בשירות,</w:t>
      </w:r>
      <w:r w:rsidRPr="00AD4F32">
        <w:rPr>
          <w:rFonts w:ascii="Tahoma" w:hAnsi="Tahoma" w:cs="Tahoma"/>
          <w:sz w:val="18"/>
          <w:szCs w:val="18"/>
          <w:rtl/>
        </w:rPr>
        <w:t xml:space="preserve"> </w:t>
      </w:r>
      <w:r w:rsidRPr="00AD4F32">
        <w:rPr>
          <w:rFonts w:ascii="Tahoma" w:hAnsi="Tahoma" w:cs="Tahoma" w:hint="cs"/>
          <w:sz w:val="18"/>
          <w:szCs w:val="18"/>
          <w:rtl/>
        </w:rPr>
        <w:t>על</w:t>
      </w:r>
      <w:r w:rsidRPr="00AD4F32">
        <w:rPr>
          <w:rFonts w:ascii="Tahoma" w:hAnsi="Tahoma" w:cs="Tahoma"/>
          <w:sz w:val="18"/>
          <w:szCs w:val="18"/>
          <w:rtl/>
        </w:rPr>
        <w:t xml:space="preserve"> </w:t>
      </w:r>
      <w:r w:rsidRPr="00AD4F32">
        <w:rPr>
          <w:rFonts w:ascii="Tahoma" w:hAnsi="Tahoma" w:cs="Tahoma" w:hint="cs"/>
          <w:sz w:val="18"/>
          <w:szCs w:val="18"/>
          <w:rtl/>
        </w:rPr>
        <w:t>מנת</w:t>
      </w:r>
      <w:r w:rsidRPr="00AD4F32">
        <w:rPr>
          <w:rFonts w:ascii="Tahoma" w:hAnsi="Tahoma" w:cs="Tahoma"/>
          <w:sz w:val="18"/>
          <w:szCs w:val="18"/>
          <w:rtl/>
        </w:rPr>
        <w:t xml:space="preserve"> </w:t>
      </w:r>
      <w:r w:rsidRPr="00AD4F32">
        <w:rPr>
          <w:rFonts w:ascii="Tahoma" w:hAnsi="Tahoma" w:cs="Tahoma" w:hint="cs"/>
          <w:sz w:val="18"/>
          <w:szCs w:val="18"/>
          <w:rtl/>
        </w:rPr>
        <w:t>שיאפשר</w:t>
      </w:r>
      <w:r w:rsidRPr="00AD4F32">
        <w:rPr>
          <w:rFonts w:ascii="Tahoma" w:hAnsi="Tahoma" w:cs="Tahoma"/>
          <w:sz w:val="18"/>
          <w:szCs w:val="18"/>
          <w:rtl/>
        </w:rPr>
        <w:t xml:space="preserve"> </w:t>
      </w:r>
      <w:r w:rsidRPr="00AD4F32">
        <w:rPr>
          <w:rFonts w:ascii="Tahoma" w:hAnsi="Tahoma" w:cs="Tahoma" w:hint="cs"/>
          <w:sz w:val="18"/>
          <w:szCs w:val="18"/>
          <w:rtl/>
        </w:rPr>
        <w:t>מתן</w:t>
      </w:r>
      <w:r w:rsidRPr="00AD4F32">
        <w:rPr>
          <w:rFonts w:ascii="Tahoma" w:hAnsi="Tahoma" w:cs="Tahoma"/>
          <w:sz w:val="18"/>
          <w:szCs w:val="18"/>
          <w:rtl/>
        </w:rPr>
        <w:t xml:space="preserve"> </w:t>
      </w:r>
      <w:r w:rsidRPr="00AD4F32">
        <w:rPr>
          <w:rFonts w:ascii="Tahoma" w:hAnsi="Tahoma" w:cs="Tahoma" w:hint="cs"/>
          <w:sz w:val="18"/>
          <w:szCs w:val="18"/>
          <w:rtl/>
        </w:rPr>
        <w:t>שירות</w:t>
      </w:r>
      <w:r w:rsidRPr="00AD4F32">
        <w:rPr>
          <w:rFonts w:ascii="Tahoma" w:hAnsi="Tahoma" w:cs="Tahoma"/>
          <w:sz w:val="18"/>
          <w:szCs w:val="18"/>
          <w:rtl/>
        </w:rPr>
        <w:t xml:space="preserve"> </w:t>
      </w:r>
      <w:r w:rsidRPr="00AD4F32">
        <w:rPr>
          <w:rFonts w:ascii="Tahoma" w:hAnsi="Tahoma" w:cs="Tahoma" w:hint="cs"/>
          <w:sz w:val="18"/>
          <w:szCs w:val="18"/>
          <w:rtl/>
        </w:rPr>
        <w:t>לאדם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 xml:space="preserve">התקנות מחילות על שב"ס חובות נוספות להתאמות הנגישות לשירותים ולפעילויות הניתנים במתקניו במהלך החזקה במשמורת, ועל שב"ס להשלימן עד נובמבר 2018. </w:t>
      </w:r>
    </w:p>
    <w:p w:rsidR="00A207F5" w:rsidRPr="00AD4F32" w:rsidP="00A17013">
      <w:pPr>
        <w:pStyle w:val="RESHET"/>
        <w:rPr>
          <w:rtl/>
        </w:rPr>
      </w:pPr>
      <w:r w:rsidRPr="00AD4F32">
        <w:rPr>
          <w:rFonts w:hint="eastAsia"/>
          <w:rtl/>
        </w:rPr>
        <w:t>רק</w:t>
      </w:r>
      <w:r w:rsidRPr="00AD4F32">
        <w:rPr>
          <w:rtl/>
        </w:rPr>
        <w:t xml:space="preserve"> </w:t>
      </w:r>
      <w:r w:rsidRPr="00AD4F32">
        <w:rPr>
          <w:rFonts w:hint="eastAsia"/>
          <w:rtl/>
        </w:rPr>
        <w:t>באוגוסט</w:t>
      </w:r>
      <w:r w:rsidRPr="00AD4F32">
        <w:rPr>
          <w:rtl/>
        </w:rPr>
        <w:t xml:space="preserve"> 2018</w:t>
      </w:r>
      <w:r w:rsidRPr="00AD4F32">
        <w:rPr>
          <w:rFonts w:hint="cs"/>
          <w:rtl/>
        </w:rPr>
        <w:t>,</w:t>
      </w:r>
      <w:r w:rsidRPr="00AD4F32">
        <w:rPr>
          <w:rtl/>
        </w:rPr>
        <w:t xml:space="preserve"> </w:t>
      </w:r>
      <w:r w:rsidRPr="00AD4F32">
        <w:rPr>
          <w:rFonts w:hint="cs"/>
          <w:rtl/>
        </w:rPr>
        <w:t xml:space="preserve">ארבע שנים לאחר המועד שנקבע בחוק, </w:t>
      </w:r>
      <w:r w:rsidRPr="00AD4F32">
        <w:rPr>
          <w:rFonts w:hint="eastAsia"/>
          <w:rtl/>
        </w:rPr>
        <w:t>החל</w:t>
      </w:r>
      <w:r w:rsidRPr="00AD4F32">
        <w:rPr>
          <w:rtl/>
        </w:rPr>
        <w:t xml:space="preserve"> שב"ס בהיערכות ראשונית להתאמות </w:t>
      </w:r>
      <w:r w:rsidRPr="00AD4F32">
        <w:rPr>
          <w:rFonts w:hint="cs"/>
          <w:rtl/>
        </w:rPr>
        <w:t>ה</w:t>
      </w:r>
      <w:r w:rsidRPr="00AD4F32">
        <w:rPr>
          <w:rtl/>
        </w:rPr>
        <w:t xml:space="preserve">נגישות לשירות במתקניו. </w:t>
      </w:r>
      <w:r w:rsidRPr="00AD4F32">
        <w:rPr>
          <w:rFonts w:hint="cs"/>
          <w:rtl/>
        </w:rPr>
        <w:t>התאמות נגישות לאסירים עם מוגבלות נערכו באופן פרטני בלבד ובמקרים ספורים.</w:t>
      </w:r>
    </w:p>
    <w:p w:rsidR="00A207F5" w:rsidRPr="00AD4F32" w:rsidP="00A17013">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בתשובת שב"ס לביקורת מדצמבר 2018, נכתב כי הוא החלה בעבודת מטה רחבה לטיפול בנגישות השירות בשב"ס, וכי יפעל למימושה בשנת 2019. </w:t>
      </w:r>
    </w:p>
    <w:p w:rsidR="00A207F5" w:rsidRPr="00AD4F32" w:rsidP="00A17013">
      <w:pPr>
        <w:pStyle w:val="RESHET"/>
        <w:rPr>
          <w:rtl/>
        </w:rPr>
      </w:pPr>
      <w:r w:rsidRPr="00AD4F32">
        <w:rPr>
          <w:rFonts w:hint="cs"/>
          <w:rtl/>
        </w:rPr>
        <w:t xml:space="preserve">משרד מבקר המדינה מעיר לשב"ס כי עליו להחיש הטיפול בנושאים הבאים: התאמות נגישות לנהלים, לנהגים ולהליכים של מתן שירות לאסירים ולמבקרים; הכשרת סוהרים מסודרת למתן שירות לאסירים ומבקרים עם מוגבלות; התאמות נגישות למידע; והסדרת השימוש באמצעי עזר, כנדרש בדין. </w:t>
      </w:r>
    </w:p>
    <w:p w:rsidR="00A207F5" w:rsidP="002C7EDD">
      <w:pPr>
        <w:spacing w:line="240" w:lineRule="exact"/>
        <w:ind w:right="2268"/>
        <w:jc w:val="both"/>
        <w:rPr>
          <w:rFonts w:ascii="Tahoma" w:hAnsi="Tahoma" w:cs="Tahoma"/>
          <w:sz w:val="18"/>
          <w:szCs w:val="18"/>
        </w:rPr>
      </w:pPr>
    </w:p>
    <w:p w:rsidR="00A17013" w:rsidRPr="00A17013" w:rsidP="002C7EDD">
      <w:pPr>
        <w:spacing w:line="240" w:lineRule="exact"/>
        <w:ind w:right="2268"/>
        <w:jc w:val="both"/>
        <w:rPr>
          <w:rFonts w:ascii="Tahoma" w:hAnsi="Tahoma" w:cs="Tahoma"/>
          <w:sz w:val="18"/>
          <w:szCs w:val="18"/>
          <w:rtl/>
        </w:rPr>
      </w:pPr>
    </w:p>
    <w:p w:rsidR="00A207F5" w:rsidRPr="00A40B38" w:rsidP="002C7EDD">
      <w:pPr>
        <w:pStyle w:val="KOT4"/>
        <w:rPr>
          <w:rtl/>
        </w:rPr>
      </w:pPr>
      <w:r w:rsidRPr="00A40B38">
        <w:rPr>
          <w:rFonts w:hint="eastAsia"/>
          <w:rtl/>
        </w:rPr>
        <w:t>התאמות</w:t>
      </w:r>
      <w:r w:rsidRPr="00A40B38">
        <w:rPr>
          <w:rtl/>
        </w:rPr>
        <w:t xml:space="preserve"> </w:t>
      </w:r>
      <w:r w:rsidRPr="00A40B38">
        <w:rPr>
          <w:rFonts w:hint="eastAsia"/>
          <w:rtl/>
        </w:rPr>
        <w:t>נגישות</w:t>
      </w:r>
      <w:r w:rsidRPr="00A40B38">
        <w:rPr>
          <w:rtl/>
        </w:rPr>
        <w:t xml:space="preserve"> </w:t>
      </w:r>
      <w:r w:rsidRPr="00A40B38">
        <w:rPr>
          <w:rFonts w:hint="eastAsia"/>
          <w:rtl/>
        </w:rPr>
        <w:t>בעבודות</w:t>
      </w:r>
      <w:r w:rsidRPr="00A40B38">
        <w:rPr>
          <w:rtl/>
        </w:rPr>
        <w:t xml:space="preserve"> </w:t>
      </w:r>
      <w:r w:rsidRPr="00A40B38">
        <w:rPr>
          <w:rFonts w:hint="eastAsia"/>
          <w:rtl/>
        </w:rPr>
        <w:t>שירות</w:t>
      </w:r>
      <w:r w:rsidRPr="00A40B38">
        <w:rPr>
          <w:rtl/>
        </w:rPr>
        <w:t xml:space="preserve">, </w:t>
      </w:r>
      <w:r w:rsidR="00A17013">
        <w:br/>
      </w:r>
      <w:r w:rsidRPr="00A40B38">
        <w:rPr>
          <w:rFonts w:hint="eastAsia"/>
          <w:rtl/>
        </w:rPr>
        <w:t>במאסר</w:t>
      </w:r>
      <w:r w:rsidRPr="00A40B38">
        <w:rPr>
          <w:rtl/>
        </w:rPr>
        <w:t xml:space="preserve"> </w:t>
      </w:r>
      <w:r w:rsidRPr="00A40B38">
        <w:rPr>
          <w:rFonts w:hint="eastAsia"/>
          <w:rtl/>
        </w:rPr>
        <w:t>בפועל</w:t>
      </w:r>
      <w:r w:rsidRPr="00A40B38">
        <w:rPr>
          <w:rtl/>
        </w:rPr>
        <w:t xml:space="preserve"> </w:t>
      </w:r>
      <w:r w:rsidRPr="00A40B38">
        <w:rPr>
          <w:rFonts w:hint="eastAsia"/>
          <w:rtl/>
        </w:rPr>
        <w:t>ובמסגרות</w:t>
      </w:r>
      <w:r w:rsidRPr="00A40B38">
        <w:rPr>
          <w:rtl/>
        </w:rPr>
        <w:t xml:space="preserve"> </w:t>
      </w:r>
      <w:r w:rsidRPr="00A40B38">
        <w:rPr>
          <w:rFonts w:hint="eastAsia"/>
          <w:rtl/>
        </w:rPr>
        <w:t>שיקום</w:t>
      </w:r>
    </w:p>
    <w:p w:rsidR="00A207F5" w:rsidRPr="00A40B38" w:rsidP="002C7EDD">
      <w:pPr>
        <w:pStyle w:val="KOT5"/>
        <w:rPr>
          <w:rtl/>
        </w:rPr>
      </w:pPr>
      <w:r w:rsidRPr="00A40B38">
        <w:rPr>
          <w:rFonts w:hint="cs"/>
          <w:rtl/>
        </w:rPr>
        <w:t>עבודות שירות</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עבודת</w:t>
      </w:r>
      <w:r w:rsidRPr="00AD4F32">
        <w:rPr>
          <w:rFonts w:ascii="Tahoma" w:hAnsi="Tahoma" w:cs="Tahoma"/>
          <w:sz w:val="18"/>
          <w:szCs w:val="18"/>
          <w:rtl/>
        </w:rPr>
        <w:t xml:space="preserve"> </w:t>
      </w:r>
      <w:r w:rsidRPr="00AD4F32">
        <w:rPr>
          <w:rFonts w:ascii="Tahoma" w:hAnsi="Tahoma" w:cs="Tahoma" w:hint="cs"/>
          <w:sz w:val="18"/>
          <w:szCs w:val="18"/>
          <w:rtl/>
        </w:rPr>
        <w:t>השירות</w:t>
      </w:r>
      <w:r>
        <w:rPr>
          <w:rStyle w:val="FootnoteReference0"/>
          <w:rFonts w:ascii="Tahoma" w:hAnsi="Tahoma" w:cs="Tahoma"/>
          <w:sz w:val="18"/>
          <w:szCs w:val="18"/>
          <w:rtl/>
        </w:rPr>
        <w:footnoteReference w:id="75"/>
      </w:r>
      <w:r w:rsidRPr="00AD4F32">
        <w:rPr>
          <w:rFonts w:ascii="Tahoma" w:hAnsi="Tahoma" w:cs="Tahoma" w:hint="cs"/>
          <w:sz w:val="18"/>
          <w:szCs w:val="18"/>
          <w:rtl/>
        </w:rPr>
        <w:t xml:space="preserve"> היא</w:t>
      </w:r>
      <w:r w:rsidRPr="00AD4F32">
        <w:rPr>
          <w:rFonts w:ascii="Tahoma" w:hAnsi="Tahoma" w:cs="Tahoma"/>
          <w:sz w:val="18"/>
          <w:szCs w:val="18"/>
          <w:rtl/>
        </w:rPr>
        <w:t xml:space="preserve"> </w:t>
      </w:r>
      <w:r w:rsidRPr="00AD4F32">
        <w:rPr>
          <w:rFonts w:ascii="Tahoma" w:hAnsi="Tahoma" w:cs="Tahoma" w:hint="cs"/>
          <w:sz w:val="18"/>
          <w:szCs w:val="18"/>
          <w:rtl/>
        </w:rPr>
        <w:t>חלופה</w:t>
      </w:r>
      <w:r w:rsidRPr="00AD4F32">
        <w:rPr>
          <w:rFonts w:ascii="Tahoma" w:hAnsi="Tahoma" w:cs="Tahoma"/>
          <w:sz w:val="18"/>
          <w:szCs w:val="18"/>
          <w:rtl/>
        </w:rPr>
        <w:t xml:space="preserve"> </w:t>
      </w:r>
      <w:r w:rsidRPr="00AD4F32">
        <w:rPr>
          <w:rFonts w:ascii="Tahoma" w:hAnsi="Tahoma" w:cs="Tahoma" w:hint="cs"/>
          <w:sz w:val="18"/>
          <w:szCs w:val="18"/>
          <w:rtl/>
        </w:rPr>
        <w:t>לריצוי</w:t>
      </w:r>
      <w:r w:rsidRPr="00AD4F32">
        <w:rPr>
          <w:rFonts w:ascii="Tahoma" w:hAnsi="Tahoma" w:cs="Tahoma"/>
          <w:sz w:val="18"/>
          <w:szCs w:val="18"/>
          <w:rtl/>
        </w:rPr>
        <w:t xml:space="preserve"> </w:t>
      </w:r>
      <w:r w:rsidRPr="00AD4F32">
        <w:rPr>
          <w:rFonts w:ascii="Tahoma" w:hAnsi="Tahoma" w:cs="Tahoma" w:hint="cs"/>
          <w:sz w:val="18"/>
          <w:szCs w:val="18"/>
          <w:rtl/>
        </w:rPr>
        <w:t>מאסר</w:t>
      </w:r>
      <w:r w:rsidRPr="00AD4F32">
        <w:rPr>
          <w:rFonts w:ascii="Tahoma" w:hAnsi="Tahoma" w:cs="Tahoma"/>
          <w:sz w:val="18"/>
          <w:szCs w:val="18"/>
          <w:rtl/>
        </w:rPr>
        <w:t xml:space="preserve"> </w:t>
      </w:r>
      <w:r w:rsidRPr="00AD4F32">
        <w:rPr>
          <w:rFonts w:ascii="Tahoma" w:hAnsi="Tahoma" w:cs="Tahoma" w:hint="cs"/>
          <w:sz w:val="18"/>
          <w:szCs w:val="18"/>
          <w:rtl/>
        </w:rPr>
        <w:t>בפועל,</w:t>
      </w:r>
      <w:r w:rsidRPr="00AD4F32">
        <w:rPr>
          <w:rFonts w:ascii="Tahoma" w:hAnsi="Tahoma" w:cs="Tahoma"/>
          <w:sz w:val="18"/>
          <w:szCs w:val="18"/>
          <w:rtl/>
        </w:rPr>
        <w:t xml:space="preserve"> הנעשית </w:t>
      </w:r>
      <w:r w:rsidRPr="00AD4F32">
        <w:rPr>
          <w:rFonts w:ascii="Tahoma" w:hAnsi="Tahoma" w:cs="Tahoma" w:hint="cs"/>
          <w:sz w:val="18"/>
          <w:szCs w:val="18"/>
          <w:rtl/>
        </w:rPr>
        <w:t>למטרות</w:t>
      </w:r>
      <w:r w:rsidRPr="00AD4F32">
        <w:rPr>
          <w:rFonts w:ascii="Tahoma" w:hAnsi="Tahoma" w:cs="Tahoma"/>
          <w:sz w:val="18"/>
          <w:szCs w:val="18"/>
          <w:rtl/>
        </w:rPr>
        <w:t xml:space="preserve"> </w:t>
      </w:r>
      <w:r w:rsidRPr="00AD4F32">
        <w:rPr>
          <w:rFonts w:ascii="Tahoma" w:hAnsi="Tahoma" w:cs="Tahoma" w:hint="cs"/>
          <w:sz w:val="18"/>
          <w:szCs w:val="18"/>
          <w:rtl/>
        </w:rPr>
        <w:t>של</w:t>
      </w:r>
      <w:r w:rsidRPr="00AD4F32">
        <w:rPr>
          <w:rFonts w:ascii="Tahoma" w:hAnsi="Tahoma" w:cs="Tahoma"/>
          <w:sz w:val="18"/>
          <w:szCs w:val="18"/>
          <w:rtl/>
        </w:rPr>
        <w:t xml:space="preserve"> </w:t>
      </w:r>
      <w:r w:rsidRPr="00AD4F32">
        <w:rPr>
          <w:rFonts w:ascii="Tahoma" w:hAnsi="Tahoma" w:cs="Tahoma" w:hint="cs"/>
          <w:sz w:val="18"/>
          <w:szCs w:val="18"/>
          <w:rtl/>
        </w:rPr>
        <w:t>תועלת</w:t>
      </w:r>
      <w:r w:rsidRPr="00AD4F32">
        <w:rPr>
          <w:rFonts w:ascii="Tahoma" w:hAnsi="Tahoma" w:cs="Tahoma"/>
          <w:sz w:val="18"/>
          <w:szCs w:val="18"/>
          <w:rtl/>
        </w:rPr>
        <w:t xml:space="preserve"> </w:t>
      </w:r>
      <w:r w:rsidRPr="00AD4F32">
        <w:rPr>
          <w:rFonts w:ascii="Tahoma" w:hAnsi="Tahoma" w:cs="Tahoma" w:hint="cs"/>
          <w:sz w:val="18"/>
          <w:szCs w:val="18"/>
          <w:rtl/>
        </w:rPr>
        <w:t>הציבור</w:t>
      </w:r>
      <w:r w:rsidRPr="00AD4F32">
        <w:rPr>
          <w:rFonts w:ascii="Tahoma" w:hAnsi="Tahoma" w:cs="Tahoma"/>
          <w:sz w:val="18"/>
          <w:szCs w:val="18"/>
          <w:rtl/>
        </w:rPr>
        <w:t xml:space="preserve">. </w:t>
      </w:r>
      <w:r w:rsidRPr="00AD4F32">
        <w:rPr>
          <w:rFonts w:ascii="Tahoma" w:hAnsi="Tahoma" w:cs="Tahoma" w:hint="cs"/>
          <w:sz w:val="18"/>
          <w:szCs w:val="18"/>
          <w:rtl/>
        </w:rPr>
        <w:t>הימנעות</w:t>
      </w:r>
      <w:r w:rsidRPr="00AD4F32">
        <w:rPr>
          <w:rFonts w:ascii="Tahoma" w:hAnsi="Tahoma" w:cs="Tahoma"/>
          <w:sz w:val="18"/>
          <w:szCs w:val="18"/>
          <w:rtl/>
        </w:rPr>
        <w:t xml:space="preserve"> </w:t>
      </w:r>
      <w:r w:rsidRPr="00AD4F32">
        <w:rPr>
          <w:rFonts w:ascii="Tahoma" w:hAnsi="Tahoma" w:cs="Tahoma" w:hint="cs"/>
          <w:sz w:val="18"/>
          <w:szCs w:val="18"/>
          <w:rtl/>
        </w:rPr>
        <w:t>משיבוץ</w:t>
      </w:r>
      <w:r w:rsidRPr="00AD4F32">
        <w:rPr>
          <w:rFonts w:ascii="Tahoma" w:hAnsi="Tahoma" w:cs="Tahoma"/>
          <w:sz w:val="18"/>
          <w:szCs w:val="18"/>
          <w:rtl/>
        </w:rPr>
        <w:t xml:space="preserve"> </w:t>
      </w:r>
      <w:r w:rsidRPr="00AD4F32">
        <w:rPr>
          <w:rFonts w:ascii="Tahoma" w:hAnsi="Tahoma" w:cs="Tahoma" w:hint="cs"/>
          <w:sz w:val="18"/>
          <w:szCs w:val="18"/>
          <w:rtl/>
        </w:rPr>
        <w:t>אדם</w:t>
      </w:r>
      <w:r w:rsidRPr="00AD4F32">
        <w:rPr>
          <w:rFonts w:ascii="Tahoma" w:hAnsi="Tahoma" w:cs="Tahoma"/>
          <w:sz w:val="18"/>
          <w:szCs w:val="18"/>
          <w:rtl/>
        </w:rPr>
        <w:t xml:space="preserve"> </w:t>
      </w:r>
      <w:r w:rsidRPr="00AD4F32">
        <w:rPr>
          <w:rFonts w:ascii="Tahoma" w:hAnsi="Tahoma" w:cs="Tahoma" w:hint="cs"/>
          <w:sz w:val="18"/>
          <w:szCs w:val="18"/>
          <w:rtl/>
        </w:rPr>
        <w:t>לעבודת</w:t>
      </w:r>
      <w:r w:rsidRPr="00AD4F32">
        <w:rPr>
          <w:rFonts w:ascii="Tahoma" w:hAnsi="Tahoma" w:cs="Tahoma"/>
          <w:sz w:val="18"/>
          <w:szCs w:val="18"/>
          <w:rtl/>
        </w:rPr>
        <w:t xml:space="preserve"> </w:t>
      </w:r>
      <w:r w:rsidRPr="00AD4F32">
        <w:rPr>
          <w:rFonts w:ascii="Tahoma" w:hAnsi="Tahoma" w:cs="Tahoma" w:hint="cs"/>
          <w:sz w:val="18"/>
          <w:szCs w:val="18"/>
          <w:rtl/>
        </w:rPr>
        <w:t>שירות</w:t>
      </w:r>
      <w:r w:rsidRPr="00AD4F32">
        <w:rPr>
          <w:rFonts w:ascii="Tahoma" w:hAnsi="Tahoma" w:cs="Tahoma"/>
          <w:sz w:val="18"/>
          <w:szCs w:val="18"/>
          <w:rtl/>
        </w:rPr>
        <w:t xml:space="preserve"> </w:t>
      </w:r>
      <w:r w:rsidRPr="00AD4F32">
        <w:rPr>
          <w:rFonts w:ascii="Tahoma" w:hAnsi="Tahoma" w:cs="Tahoma" w:hint="cs"/>
          <w:sz w:val="18"/>
          <w:szCs w:val="18"/>
          <w:rtl/>
        </w:rPr>
        <w:t>עשויה</w:t>
      </w:r>
      <w:r w:rsidRPr="00AD4F32">
        <w:rPr>
          <w:rFonts w:ascii="Tahoma" w:hAnsi="Tahoma" w:cs="Tahoma"/>
          <w:sz w:val="18"/>
          <w:szCs w:val="18"/>
          <w:rtl/>
        </w:rPr>
        <w:t xml:space="preserve"> </w:t>
      </w:r>
      <w:r w:rsidRPr="00AD4F32">
        <w:rPr>
          <w:rFonts w:ascii="Tahoma" w:hAnsi="Tahoma" w:cs="Tahoma" w:hint="cs"/>
          <w:sz w:val="18"/>
          <w:szCs w:val="18"/>
          <w:rtl/>
        </w:rPr>
        <w:t>להביא</w:t>
      </w:r>
      <w:r w:rsidRPr="00AD4F32">
        <w:rPr>
          <w:rFonts w:ascii="Tahoma" w:hAnsi="Tahoma" w:cs="Tahoma"/>
          <w:sz w:val="18"/>
          <w:szCs w:val="18"/>
          <w:rtl/>
        </w:rPr>
        <w:t xml:space="preserve"> </w:t>
      </w:r>
      <w:r w:rsidRPr="00AD4F32">
        <w:rPr>
          <w:rFonts w:ascii="Tahoma" w:hAnsi="Tahoma" w:cs="Tahoma" w:hint="cs"/>
          <w:sz w:val="18"/>
          <w:szCs w:val="18"/>
          <w:rtl/>
        </w:rPr>
        <w:t>לידי הטלת</w:t>
      </w:r>
      <w:r w:rsidRPr="00AD4F32">
        <w:rPr>
          <w:rFonts w:ascii="Tahoma" w:hAnsi="Tahoma" w:cs="Tahoma"/>
          <w:sz w:val="18"/>
          <w:szCs w:val="18"/>
          <w:rtl/>
        </w:rPr>
        <w:t xml:space="preserve"> </w:t>
      </w:r>
      <w:r w:rsidRPr="00AD4F32">
        <w:rPr>
          <w:rFonts w:ascii="Tahoma" w:hAnsi="Tahoma" w:cs="Tahoma" w:hint="cs"/>
          <w:sz w:val="18"/>
          <w:szCs w:val="18"/>
          <w:rtl/>
        </w:rPr>
        <w:t>חלופה</w:t>
      </w:r>
      <w:r w:rsidRPr="00AD4F32">
        <w:rPr>
          <w:rFonts w:ascii="Tahoma" w:hAnsi="Tahoma" w:cs="Tahoma"/>
          <w:sz w:val="18"/>
          <w:szCs w:val="18"/>
          <w:rtl/>
        </w:rPr>
        <w:t xml:space="preserve"> </w:t>
      </w:r>
      <w:r w:rsidRPr="00AD4F32">
        <w:rPr>
          <w:rFonts w:ascii="Tahoma" w:hAnsi="Tahoma" w:cs="Tahoma" w:hint="cs"/>
          <w:sz w:val="18"/>
          <w:szCs w:val="18"/>
          <w:rtl/>
        </w:rPr>
        <w:t>עונשית</w:t>
      </w:r>
      <w:r w:rsidRPr="00AD4F32">
        <w:rPr>
          <w:rFonts w:ascii="Tahoma" w:hAnsi="Tahoma" w:cs="Tahoma"/>
          <w:sz w:val="18"/>
          <w:szCs w:val="18"/>
          <w:rtl/>
        </w:rPr>
        <w:t xml:space="preserve"> </w:t>
      </w:r>
      <w:r w:rsidRPr="00AD4F32">
        <w:rPr>
          <w:rFonts w:ascii="Tahoma" w:hAnsi="Tahoma" w:cs="Tahoma" w:hint="cs"/>
          <w:sz w:val="18"/>
          <w:szCs w:val="18"/>
          <w:rtl/>
        </w:rPr>
        <w:t>שאינה מידתית, כגון שחרור או מאסר בפועל, ועשויה לפגוע</w:t>
      </w:r>
      <w:r w:rsidRPr="00AD4F32">
        <w:rPr>
          <w:rFonts w:ascii="Tahoma" w:hAnsi="Tahoma" w:cs="Tahoma"/>
          <w:sz w:val="18"/>
          <w:szCs w:val="18"/>
          <w:rtl/>
        </w:rPr>
        <w:t xml:space="preserve"> </w:t>
      </w:r>
      <w:r w:rsidRPr="00AD4F32">
        <w:rPr>
          <w:rFonts w:ascii="Tahoma" w:hAnsi="Tahoma" w:cs="Tahoma" w:hint="cs"/>
          <w:sz w:val="18"/>
          <w:szCs w:val="18"/>
          <w:rtl/>
        </w:rPr>
        <w:t>בזכויות</w:t>
      </w:r>
      <w:r w:rsidRPr="00AD4F32">
        <w:rPr>
          <w:rFonts w:ascii="Tahoma" w:hAnsi="Tahoma" w:cs="Tahoma"/>
          <w:sz w:val="18"/>
          <w:szCs w:val="18"/>
          <w:rtl/>
        </w:rPr>
        <w:t xml:space="preserve"> </w:t>
      </w:r>
      <w:r w:rsidRPr="00AD4F32">
        <w:rPr>
          <w:rFonts w:ascii="Tahoma" w:hAnsi="Tahoma" w:cs="Tahoma" w:hint="cs"/>
          <w:sz w:val="18"/>
          <w:szCs w:val="18"/>
          <w:rtl/>
        </w:rPr>
        <w:t>נאשמים</w:t>
      </w:r>
      <w:r w:rsidRPr="00AD4F32">
        <w:rPr>
          <w:rFonts w:ascii="Tahoma" w:hAnsi="Tahoma" w:cs="Tahoma"/>
          <w:sz w:val="18"/>
          <w:szCs w:val="18"/>
          <w:rtl/>
        </w:rPr>
        <w:t xml:space="preserve"> </w:t>
      </w:r>
      <w:r w:rsidRPr="00AD4F32">
        <w:rPr>
          <w:rFonts w:ascii="Tahoma" w:hAnsi="Tahoma" w:cs="Tahoma" w:hint="cs"/>
          <w:sz w:val="18"/>
          <w:szCs w:val="18"/>
          <w:rtl/>
        </w:rPr>
        <w:t>ובאינטרס</w:t>
      </w:r>
      <w:r w:rsidRPr="00AD4F32">
        <w:rPr>
          <w:rFonts w:ascii="Tahoma" w:hAnsi="Tahoma" w:cs="Tahoma"/>
          <w:sz w:val="18"/>
          <w:szCs w:val="18"/>
          <w:rtl/>
        </w:rPr>
        <w:t xml:space="preserve"> </w:t>
      </w:r>
      <w:r w:rsidRPr="00AD4F32">
        <w:rPr>
          <w:rFonts w:ascii="Tahoma" w:hAnsi="Tahoma" w:cs="Tahoma" w:hint="cs"/>
          <w:sz w:val="18"/>
          <w:szCs w:val="18"/>
          <w:rtl/>
        </w:rPr>
        <w:t>הציבורי</w:t>
      </w:r>
      <w:r w:rsidRPr="00AD4F32">
        <w:rPr>
          <w:rFonts w:ascii="Tahoma" w:hAnsi="Tahoma" w:cs="Tahoma"/>
          <w:sz w:val="18"/>
          <w:szCs w:val="18"/>
          <w:rtl/>
        </w:rPr>
        <w:t xml:space="preserve">. </w:t>
      </w:r>
      <w:r w:rsidRPr="00AD4F32">
        <w:rPr>
          <w:rFonts w:ascii="Tahoma" w:hAnsi="Tahoma" w:cs="Tahoma" w:hint="cs"/>
          <w:sz w:val="18"/>
          <w:szCs w:val="18"/>
          <w:rtl/>
        </w:rPr>
        <w:t>בית המשפט העליון אף קבע,</w:t>
      </w:r>
      <w:r w:rsidRPr="00AD4F32">
        <w:rPr>
          <w:rFonts w:ascii="Tahoma" w:hAnsi="Tahoma" w:cs="Tahoma"/>
          <w:sz w:val="18"/>
          <w:szCs w:val="18"/>
          <w:rtl/>
        </w:rPr>
        <w:t xml:space="preserve"> </w:t>
      </w:r>
      <w:r w:rsidRPr="00AD4F32">
        <w:rPr>
          <w:rFonts w:ascii="Tahoma" w:hAnsi="Tahoma" w:cs="Tahoma" w:hint="cs"/>
          <w:sz w:val="18"/>
          <w:szCs w:val="18"/>
          <w:rtl/>
        </w:rPr>
        <w:t>בשים</w:t>
      </w:r>
      <w:r w:rsidRPr="00AD4F32">
        <w:rPr>
          <w:rFonts w:ascii="Tahoma" w:hAnsi="Tahoma" w:cs="Tahoma"/>
          <w:sz w:val="18"/>
          <w:szCs w:val="18"/>
          <w:rtl/>
        </w:rPr>
        <w:t xml:space="preserve"> </w:t>
      </w:r>
      <w:r w:rsidRPr="00AD4F32">
        <w:rPr>
          <w:rFonts w:ascii="Tahoma" w:hAnsi="Tahoma" w:cs="Tahoma" w:hint="cs"/>
          <w:sz w:val="18"/>
          <w:szCs w:val="18"/>
          <w:rtl/>
        </w:rPr>
        <w:t>לב</w:t>
      </w:r>
      <w:r w:rsidRPr="00AD4F32">
        <w:rPr>
          <w:rFonts w:ascii="Tahoma" w:hAnsi="Tahoma" w:cs="Tahoma"/>
          <w:sz w:val="18"/>
          <w:szCs w:val="18"/>
          <w:rtl/>
        </w:rPr>
        <w:t xml:space="preserve"> </w:t>
      </w:r>
      <w:r w:rsidRPr="00AD4F32">
        <w:rPr>
          <w:rFonts w:ascii="Tahoma" w:hAnsi="Tahoma" w:cs="Tahoma" w:hint="cs"/>
          <w:sz w:val="18"/>
          <w:szCs w:val="18"/>
          <w:rtl/>
        </w:rPr>
        <w:t>לחוק</w:t>
      </w:r>
      <w:r w:rsidRPr="00AD4F32">
        <w:rPr>
          <w:rFonts w:ascii="Tahoma" w:hAnsi="Tahoma" w:cs="Tahoma"/>
          <w:sz w:val="18"/>
          <w:szCs w:val="18"/>
          <w:rtl/>
        </w:rPr>
        <w:t xml:space="preserve"> </w:t>
      </w:r>
      <w:r w:rsidRPr="00AD4F32">
        <w:rPr>
          <w:rFonts w:ascii="Tahoma" w:hAnsi="Tahoma" w:cs="Tahoma" w:hint="cs"/>
          <w:sz w:val="18"/>
          <w:szCs w:val="18"/>
          <w:rtl/>
        </w:rPr>
        <w:t>השוויון</w:t>
      </w:r>
      <w:r w:rsidRPr="00AD4F32">
        <w:rPr>
          <w:rFonts w:ascii="Tahoma" w:hAnsi="Tahoma" w:cs="Tahoma"/>
          <w:sz w:val="18"/>
          <w:szCs w:val="18"/>
          <w:rtl/>
        </w:rPr>
        <w:t xml:space="preserve"> </w:t>
      </w:r>
      <w:r w:rsidRPr="00AD4F32">
        <w:rPr>
          <w:rFonts w:ascii="Tahoma" w:hAnsi="Tahoma" w:cs="Tahoma" w:hint="cs"/>
          <w:sz w:val="18"/>
          <w:szCs w:val="18"/>
          <w:rtl/>
        </w:rPr>
        <w:t>ולחובת</w:t>
      </w:r>
      <w:r w:rsidRPr="00AD4F32">
        <w:rPr>
          <w:rFonts w:ascii="Tahoma" w:hAnsi="Tahoma" w:cs="Tahoma"/>
          <w:sz w:val="18"/>
          <w:szCs w:val="18"/>
          <w:rtl/>
        </w:rPr>
        <w:t xml:space="preserve"> </w:t>
      </w:r>
      <w:r w:rsidRPr="00AD4F32">
        <w:rPr>
          <w:rFonts w:ascii="Tahoma" w:hAnsi="Tahoma" w:cs="Tahoma" w:hint="cs"/>
          <w:sz w:val="18"/>
          <w:szCs w:val="18"/>
          <w:rtl/>
        </w:rPr>
        <w:t>ההגינות</w:t>
      </w:r>
      <w:r w:rsidRPr="00AD4F32">
        <w:rPr>
          <w:rFonts w:ascii="Tahoma" w:hAnsi="Tahoma" w:cs="Tahoma"/>
          <w:sz w:val="18"/>
          <w:szCs w:val="18"/>
          <w:rtl/>
        </w:rPr>
        <w:t xml:space="preserve">, </w:t>
      </w:r>
      <w:r w:rsidRPr="00AD4F32">
        <w:rPr>
          <w:rFonts w:ascii="Tahoma" w:hAnsi="Tahoma" w:cs="Tahoma" w:hint="cs"/>
          <w:sz w:val="18"/>
          <w:szCs w:val="18"/>
          <w:rtl/>
        </w:rPr>
        <w:t>כי לא</w:t>
      </w:r>
      <w:r w:rsidRPr="00AD4F32">
        <w:rPr>
          <w:rFonts w:ascii="Tahoma" w:hAnsi="Tahoma" w:cs="Tahoma"/>
          <w:sz w:val="18"/>
          <w:szCs w:val="18"/>
          <w:rtl/>
        </w:rPr>
        <w:t xml:space="preserve"> </w:t>
      </w:r>
      <w:r w:rsidRPr="00AD4F32">
        <w:rPr>
          <w:rFonts w:ascii="Tahoma" w:hAnsi="Tahoma" w:cs="Tahoma" w:hint="cs"/>
          <w:sz w:val="18"/>
          <w:szCs w:val="18"/>
          <w:rtl/>
        </w:rPr>
        <w:t>ייתכן</w:t>
      </w:r>
      <w:r w:rsidRPr="00AD4F32">
        <w:rPr>
          <w:rFonts w:ascii="Tahoma" w:hAnsi="Tahoma" w:cs="Tahoma"/>
          <w:sz w:val="18"/>
          <w:szCs w:val="18"/>
          <w:rtl/>
        </w:rPr>
        <w:t xml:space="preserve"> </w:t>
      </w:r>
      <w:r w:rsidRPr="00AD4F32">
        <w:rPr>
          <w:rFonts w:ascii="Tahoma" w:hAnsi="Tahoma" w:cs="Tahoma" w:hint="cs"/>
          <w:sz w:val="18"/>
          <w:szCs w:val="18"/>
          <w:rtl/>
        </w:rPr>
        <w:t>שאדם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ייאסר</w:t>
      </w:r>
      <w:r w:rsidRPr="00AD4F32">
        <w:rPr>
          <w:rFonts w:ascii="Tahoma" w:hAnsi="Tahoma" w:cs="Tahoma"/>
          <w:sz w:val="18"/>
          <w:szCs w:val="18"/>
          <w:rtl/>
        </w:rPr>
        <w:t xml:space="preserve"> </w:t>
      </w:r>
      <w:r w:rsidRPr="00AD4F32">
        <w:rPr>
          <w:rFonts w:ascii="Tahoma" w:hAnsi="Tahoma" w:cs="Tahoma" w:hint="cs"/>
          <w:sz w:val="18"/>
          <w:szCs w:val="18"/>
          <w:rtl/>
        </w:rPr>
        <w:t>במקום</w:t>
      </w:r>
      <w:r w:rsidRPr="00AD4F32">
        <w:rPr>
          <w:rFonts w:ascii="Tahoma" w:hAnsi="Tahoma" w:cs="Tahoma"/>
          <w:sz w:val="18"/>
          <w:szCs w:val="18"/>
          <w:rtl/>
        </w:rPr>
        <w:t xml:space="preserve"> </w:t>
      </w:r>
      <w:r w:rsidRPr="00AD4F32">
        <w:rPr>
          <w:rFonts w:ascii="Tahoma" w:hAnsi="Tahoma" w:cs="Tahoma" w:hint="cs"/>
          <w:sz w:val="18"/>
          <w:szCs w:val="18"/>
          <w:rtl/>
        </w:rPr>
        <w:t>שאחר</w:t>
      </w:r>
      <w:r w:rsidRPr="00AD4F32">
        <w:rPr>
          <w:rFonts w:ascii="Tahoma" w:hAnsi="Tahoma" w:cs="Tahoma"/>
          <w:sz w:val="18"/>
          <w:szCs w:val="18"/>
          <w:rtl/>
        </w:rPr>
        <w:t xml:space="preserve"> </w:t>
      </w:r>
      <w:r w:rsidRPr="00AD4F32">
        <w:rPr>
          <w:rFonts w:ascii="Tahoma" w:hAnsi="Tahoma" w:cs="Tahoma" w:hint="cs"/>
          <w:sz w:val="18"/>
          <w:szCs w:val="18"/>
          <w:rtl/>
        </w:rPr>
        <w:t>לא</w:t>
      </w:r>
      <w:r w:rsidRPr="00AD4F32">
        <w:rPr>
          <w:rFonts w:ascii="Tahoma" w:hAnsi="Tahoma" w:cs="Tahoma"/>
          <w:sz w:val="18"/>
          <w:szCs w:val="18"/>
          <w:rtl/>
        </w:rPr>
        <w:t xml:space="preserve"> </w:t>
      </w:r>
      <w:r w:rsidRPr="00AD4F32">
        <w:rPr>
          <w:rFonts w:ascii="Tahoma" w:hAnsi="Tahoma" w:cs="Tahoma" w:hint="cs"/>
          <w:sz w:val="18"/>
          <w:szCs w:val="18"/>
          <w:rtl/>
        </w:rPr>
        <w:t>היה נאסר בו</w:t>
      </w:r>
      <w:r>
        <w:rPr>
          <w:rStyle w:val="FootnoteReference0"/>
          <w:rFonts w:ascii="Tahoma" w:hAnsi="Tahoma" w:cs="Tahoma"/>
          <w:sz w:val="18"/>
          <w:szCs w:val="18"/>
          <w:rtl/>
        </w:rPr>
        <w:footnoteReference w:id="76"/>
      </w:r>
      <w:r w:rsidRPr="00AD4F32">
        <w:rPr>
          <w:rFonts w:ascii="Tahoma" w:hAnsi="Tahoma" w:cs="Tahoma"/>
          <w:sz w:val="18"/>
          <w:szCs w:val="18"/>
          <w:rtl/>
        </w:rPr>
        <w:t xml:space="preserve">. </w:t>
      </w:r>
    </w:p>
    <w:p w:rsidR="00A207F5" w:rsidRPr="00AD4F32" w:rsidP="00A17013">
      <w:pPr>
        <w:spacing w:after="240" w:line="240" w:lineRule="exact"/>
        <w:ind w:right="2268"/>
        <w:jc w:val="both"/>
        <w:rPr>
          <w:rFonts w:ascii="Tahoma" w:hAnsi="Tahoma" w:cs="Tahoma"/>
          <w:sz w:val="18"/>
          <w:szCs w:val="18"/>
          <w:rtl/>
        </w:rPr>
      </w:pPr>
      <w:r w:rsidRPr="00AD4F32">
        <w:rPr>
          <w:rFonts w:ascii="Tahoma" w:hAnsi="Tahoma" w:cs="Tahoma" w:hint="cs"/>
          <w:sz w:val="18"/>
          <w:szCs w:val="18"/>
          <w:rtl/>
        </w:rPr>
        <w:t>הממונה</w:t>
      </w:r>
      <w:r w:rsidRPr="00AD4F32">
        <w:rPr>
          <w:rFonts w:ascii="Tahoma" w:hAnsi="Tahoma" w:cs="Tahoma"/>
          <w:sz w:val="18"/>
          <w:szCs w:val="18"/>
          <w:rtl/>
        </w:rPr>
        <w:t xml:space="preserve"> </w:t>
      </w:r>
      <w:r w:rsidRPr="00AD4F32">
        <w:rPr>
          <w:rFonts w:ascii="Tahoma" w:hAnsi="Tahoma" w:cs="Tahoma" w:hint="cs"/>
          <w:sz w:val="18"/>
          <w:szCs w:val="18"/>
          <w:rtl/>
        </w:rPr>
        <w:t>על</w:t>
      </w:r>
      <w:r w:rsidRPr="00AD4F32">
        <w:rPr>
          <w:rFonts w:ascii="Tahoma" w:hAnsi="Tahoma" w:cs="Tahoma"/>
          <w:sz w:val="18"/>
          <w:szCs w:val="18"/>
          <w:rtl/>
        </w:rPr>
        <w:t xml:space="preserve"> </w:t>
      </w:r>
      <w:r w:rsidRPr="00AD4F32">
        <w:rPr>
          <w:rFonts w:ascii="Tahoma" w:hAnsi="Tahoma" w:cs="Tahoma" w:hint="cs"/>
          <w:sz w:val="18"/>
          <w:szCs w:val="18"/>
          <w:rtl/>
        </w:rPr>
        <w:t>עבודות</w:t>
      </w:r>
      <w:r w:rsidRPr="00AD4F32">
        <w:rPr>
          <w:rFonts w:ascii="Tahoma" w:hAnsi="Tahoma" w:cs="Tahoma"/>
          <w:sz w:val="18"/>
          <w:szCs w:val="18"/>
          <w:rtl/>
        </w:rPr>
        <w:t xml:space="preserve"> </w:t>
      </w:r>
      <w:r w:rsidRPr="00AD4F32">
        <w:rPr>
          <w:rFonts w:ascii="Tahoma" w:hAnsi="Tahoma" w:cs="Tahoma" w:hint="cs"/>
          <w:sz w:val="18"/>
          <w:szCs w:val="18"/>
          <w:rtl/>
        </w:rPr>
        <w:t>השירות</w:t>
      </w:r>
      <w:r w:rsidRPr="00AD4F32">
        <w:rPr>
          <w:rFonts w:ascii="Tahoma" w:hAnsi="Tahoma" w:cs="Tahoma"/>
          <w:sz w:val="18"/>
          <w:szCs w:val="18"/>
          <w:rtl/>
        </w:rPr>
        <w:t xml:space="preserve"> </w:t>
      </w:r>
      <w:r w:rsidRPr="00AD4F32">
        <w:rPr>
          <w:rFonts w:ascii="Tahoma" w:hAnsi="Tahoma" w:cs="Tahoma" w:hint="cs"/>
          <w:sz w:val="18"/>
          <w:szCs w:val="18"/>
          <w:rtl/>
        </w:rPr>
        <w:t>בשב"ס</w:t>
      </w:r>
      <w:r w:rsidRPr="00AD4F32">
        <w:rPr>
          <w:rFonts w:ascii="Tahoma" w:hAnsi="Tahoma" w:cs="Tahoma"/>
          <w:sz w:val="18"/>
          <w:szCs w:val="18"/>
          <w:rtl/>
        </w:rPr>
        <w:t xml:space="preserve"> (להלן - </w:t>
      </w:r>
      <w:r w:rsidRPr="00AD4F32">
        <w:rPr>
          <w:rFonts w:ascii="Tahoma" w:hAnsi="Tahoma" w:cs="Tahoma" w:hint="eastAsia"/>
          <w:sz w:val="18"/>
          <w:szCs w:val="18"/>
          <w:rtl/>
        </w:rPr>
        <w:t>הממונה</w:t>
      </w:r>
      <w:r w:rsidRPr="00AD4F32">
        <w:rPr>
          <w:rFonts w:ascii="Tahoma" w:hAnsi="Tahoma" w:cs="Tahoma"/>
          <w:sz w:val="18"/>
          <w:szCs w:val="18"/>
          <w:rtl/>
        </w:rPr>
        <w:t xml:space="preserve">) </w:t>
      </w:r>
      <w:r w:rsidRPr="00AD4F32">
        <w:rPr>
          <w:rFonts w:ascii="Tahoma" w:hAnsi="Tahoma" w:cs="Tahoma" w:hint="cs"/>
          <w:sz w:val="18"/>
          <w:szCs w:val="18"/>
          <w:rtl/>
        </w:rPr>
        <w:t>מאתרת</w:t>
      </w:r>
      <w:r w:rsidRPr="00AD4F32">
        <w:rPr>
          <w:rFonts w:ascii="Tahoma" w:hAnsi="Tahoma" w:cs="Tahoma"/>
          <w:sz w:val="18"/>
          <w:szCs w:val="18"/>
          <w:rtl/>
        </w:rPr>
        <w:t xml:space="preserve"> </w:t>
      </w:r>
      <w:r w:rsidRPr="00AD4F32">
        <w:rPr>
          <w:rFonts w:ascii="Tahoma" w:hAnsi="Tahoma" w:cs="Tahoma" w:hint="eastAsia"/>
          <w:sz w:val="18"/>
          <w:szCs w:val="18"/>
          <w:rtl/>
        </w:rPr>
        <w:t>מסגרות</w:t>
      </w:r>
      <w:r w:rsidRPr="00AD4F32">
        <w:rPr>
          <w:rFonts w:ascii="Tahoma" w:hAnsi="Tahoma" w:cs="Tahoma"/>
          <w:sz w:val="18"/>
          <w:szCs w:val="18"/>
          <w:rtl/>
        </w:rPr>
        <w:t xml:space="preserve"> </w:t>
      </w:r>
      <w:r w:rsidRPr="00AD4F32">
        <w:rPr>
          <w:rFonts w:ascii="Tahoma" w:hAnsi="Tahoma" w:cs="Tahoma" w:hint="cs"/>
          <w:sz w:val="18"/>
          <w:szCs w:val="18"/>
          <w:rtl/>
        </w:rPr>
        <w:t>שאפשר לעשות בהן</w:t>
      </w:r>
      <w:r w:rsidRPr="00AD4F32">
        <w:rPr>
          <w:rFonts w:ascii="Tahoma" w:hAnsi="Tahoma" w:cs="Tahoma"/>
          <w:sz w:val="18"/>
          <w:szCs w:val="18"/>
          <w:rtl/>
        </w:rPr>
        <w:t xml:space="preserve"> </w:t>
      </w:r>
      <w:r w:rsidRPr="00AD4F32">
        <w:rPr>
          <w:rFonts w:ascii="Tahoma" w:hAnsi="Tahoma" w:cs="Tahoma" w:hint="eastAsia"/>
          <w:sz w:val="18"/>
          <w:szCs w:val="18"/>
          <w:rtl/>
        </w:rPr>
        <w:t>עבודות</w:t>
      </w:r>
      <w:r w:rsidRPr="00AD4F32">
        <w:rPr>
          <w:rFonts w:ascii="Tahoma" w:hAnsi="Tahoma" w:cs="Tahoma"/>
          <w:sz w:val="18"/>
          <w:szCs w:val="18"/>
          <w:rtl/>
        </w:rPr>
        <w:t xml:space="preserve"> </w:t>
      </w:r>
      <w:r w:rsidRPr="00AD4F32">
        <w:rPr>
          <w:rFonts w:ascii="Tahoma" w:hAnsi="Tahoma" w:cs="Tahoma" w:hint="eastAsia"/>
          <w:sz w:val="18"/>
          <w:szCs w:val="18"/>
          <w:rtl/>
        </w:rPr>
        <w:t>שירות</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בהסכמת המעסיקים, ונותנת</w:t>
      </w:r>
      <w:r w:rsidRPr="00AD4F32">
        <w:rPr>
          <w:rFonts w:ascii="Tahoma" w:hAnsi="Tahoma" w:cs="Tahoma"/>
          <w:sz w:val="18"/>
          <w:szCs w:val="18"/>
          <w:rtl/>
        </w:rPr>
        <w:t xml:space="preserve"> </w:t>
      </w:r>
      <w:r w:rsidRPr="00AD4F32">
        <w:rPr>
          <w:rFonts w:ascii="Tahoma" w:hAnsi="Tahoma" w:cs="Tahoma" w:hint="eastAsia"/>
          <w:sz w:val="18"/>
          <w:szCs w:val="18"/>
          <w:rtl/>
        </w:rPr>
        <w:t>חוות</w:t>
      </w:r>
      <w:r w:rsidRPr="00AD4F32">
        <w:rPr>
          <w:rFonts w:ascii="Tahoma" w:hAnsi="Tahoma" w:cs="Tahoma"/>
          <w:sz w:val="18"/>
          <w:szCs w:val="18"/>
          <w:rtl/>
        </w:rPr>
        <w:t xml:space="preserve"> </w:t>
      </w:r>
      <w:r w:rsidRPr="00AD4F32">
        <w:rPr>
          <w:rFonts w:ascii="Tahoma" w:hAnsi="Tahoma" w:cs="Tahoma" w:hint="eastAsia"/>
          <w:sz w:val="18"/>
          <w:szCs w:val="18"/>
          <w:rtl/>
        </w:rPr>
        <w:t>דעת</w:t>
      </w:r>
      <w:r w:rsidRPr="00AD4F32">
        <w:rPr>
          <w:rFonts w:ascii="Tahoma" w:hAnsi="Tahoma" w:cs="Tahoma"/>
          <w:sz w:val="18"/>
          <w:szCs w:val="18"/>
          <w:rtl/>
        </w:rPr>
        <w:t xml:space="preserve"> </w:t>
      </w:r>
      <w:r w:rsidRPr="00AD4F32">
        <w:rPr>
          <w:rFonts w:ascii="Tahoma" w:hAnsi="Tahoma" w:cs="Tahoma" w:hint="cs"/>
          <w:sz w:val="18"/>
          <w:szCs w:val="18"/>
          <w:rtl/>
        </w:rPr>
        <w:t>על</w:t>
      </w:r>
      <w:r w:rsidRPr="00AD4F32">
        <w:rPr>
          <w:rFonts w:ascii="Tahoma" w:hAnsi="Tahoma" w:cs="Tahoma"/>
          <w:sz w:val="18"/>
          <w:szCs w:val="18"/>
          <w:rtl/>
        </w:rPr>
        <w:t xml:space="preserve"> </w:t>
      </w:r>
      <w:r w:rsidRPr="00AD4F32">
        <w:rPr>
          <w:rFonts w:ascii="Tahoma" w:hAnsi="Tahoma" w:cs="Tahoma" w:hint="eastAsia"/>
          <w:sz w:val="18"/>
          <w:szCs w:val="18"/>
          <w:rtl/>
        </w:rPr>
        <w:t>התאמ</w:t>
      </w:r>
      <w:r w:rsidRPr="00AD4F32">
        <w:rPr>
          <w:rFonts w:ascii="Tahoma" w:hAnsi="Tahoma" w:cs="Tahoma" w:hint="cs"/>
          <w:sz w:val="18"/>
          <w:szCs w:val="18"/>
          <w:rtl/>
        </w:rPr>
        <w:t>תו של אדם למסגרת</w:t>
      </w:r>
      <w:r w:rsidRPr="00AD4F32">
        <w:rPr>
          <w:rFonts w:ascii="Tahoma" w:hAnsi="Tahoma" w:cs="Tahoma"/>
          <w:sz w:val="18"/>
          <w:szCs w:val="18"/>
          <w:rtl/>
        </w:rPr>
        <w:t xml:space="preserve"> </w:t>
      </w:r>
      <w:r w:rsidRPr="00AD4F32">
        <w:rPr>
          <w:rFonts w:ascii="Tahoma" w:hAnsi="Tahoma" w:cs="Tahoma" w:hint="cs"/>
          <w:sz w:val="18"/>
          <w:szCs w:val="18"/>
          <w:rtl/>
        </w:rPr>
        <w:t>כזאת והשמתו בה</w:t>
      </w:r>
      <w:r>
        <w:rPr>
          <w:rStyle w:val="FootnoteReference0"/>
          <w:rFonts w:ascii="Tahoma" w:hAnsi="Tahoma" w:cs="Tahoma"/>
          <w:sz w:val="18"/>
          <w:szCs w:val="18"/>
          <w:rtl/>
        </w:rPr>
        <w:footnoteReference w:id="77"/>
      </w:r>
      <w:r w:rsidRPr="00AD4F32">
        <w:rPr>
          <w:rFonts w:ascii="Tahoma" w:hAnsi="Tahoma" w:cs="Tahoma"/>
          <w:sz w:val="18"/>
          <w:szCs w:val="18"/>
          <w:rtl/>
        </w:rPr>
        <w:t xml:space="preserve">. </w:t>
      </w:r>
    </w:p>
    <w:p w:rsidR="00A207F5" w:rsidRPr="00AD4F32" w:rsidP="00A17013">
      <w:pPr>
        <w:pStyle w:val="RESHET"/>
        <w:rPr>
          <w:rtl/>
        </w:rPr>
      </w:pPr>
      <w:r w:rsidRPr="00AD4F32">
        <w:rPr>
          <w:rFonts w:hint="eastAsia"/>
          <w:rtl/>
        </w:rPr>
        <w:t>בביקורת</w:t>
      </w:r>
      <w:r w:rsidRPr="00AD4F32">
        <w:rPr>
          <w:rtl/>
        </w:rPr>
        <w:t xml:space="preserve"> </w:t>
      </w:r>
      <w:r w:rsidRPr="00AD4F32">
        <w:rPr>
          <w:rFonts w:hint="cs"/>
          <w:rtl/>
        </w:rPr>
        <w:t>נמצא</w:t>
      </w:r>
      <w:r w:rsidRPr="00AD4F32">
        <w:rPr>
          <w:rtl/>
        </w:rPr>
        <w:t xml:space="preserve"> כי הממונה </w:t>
      </w:r>
      <w:r w:rsidRPr="00AD4F32">
        <w:rPr>
          <w:rFonts w:hint="cs"/>
          <w:rtl/>
        </w:rPr>
        <w:t>אינה</w:t>
      </w:r>
      <w:r w:rsidRPr="00AD4F32">
        <w:rPr>
          <w:rtl/>
        </w:rPr>
        <w:t xml:space="preserve"> מחזיקה </w:t>
      </w:r>
      <w:r w:rsidRPr="00AD4F32">
        <w:rPr>
          <w:rFonts w:hint="eastAsia"/>
          <w:rtl/>
        </w:rPr>
        <w:t>נתונים</w:t>
      </w:r>
      <w:r w:rsidRPr="00AD4F32">
        <w:rPr>
          <w:rtl/>
        </w:rPr>
        <w:t xml:space="preserve"> </w:t>
      </w:r>
      <w:r w:rsidRPr="00AD4F32">
        <w:rPr>
          <w:rFonts w:hint="eastAsia"/>
          <w:rtl/>
        </w:rPr>
        <w:t>מעודכנים</w:t>
      </w:r>
      <w:r w:rsidRPr="00AD4F32">
        <w:rPr>
          <w:rtl/>
        </w:rPr>
        <w:t xml:space="preserve"> </w:t>
      </w:r>
      <w:r w:rsidRPr="00AD4F32">
        <w:rPr>
          <w:rFonts w:hint="cs"/>
          <w:rtl/>
        </w:rPr>
        <w:t>על</w:t>
      </w:r>
      <w:r w:rsidRPr="00AD4F32">
        <w:rPr>
          <w:rtl/>
        </w:rPr>
        <w:t xml:space="preserve"> מספר</w:t>
      </w:r>
      <w:r w:rsidRPr="00AD4F32">
        <w:rPr>
          <w:rFonts w:hint="cs"/>
          <w:rtl/>
        </w:rPr>
        <w:t>ם של</w:t>
      </w:r>
      <w:r w:rsidRPr="00AD4F32">
        <w:rPr>
          <w:rtl/>
        </w:rPr>
        <w:t xml:space="preserve"> עובדי השירות עם מוגבלות </w:t>
      </w:r>
      <w:r w:rsidRPr="00AD4F32">
        <w:rPr>
          <w:rFonts w:hint="cs"/>
          <w:rtl/>
        </w:rPr>
        <w:t>ועל</w:t>
      </w:r>
      <w:r w:rsidRPr="00AD4F32">
        <w:rPr>
          <w:rtl/>
        </w:rPr>
        <w:t xml:space="preserve"> סוג מוגבלותם</w:t>
      </w:r>
      <w:r w:rsidRPr="00AD4F32">
        <w:rPr>
          <w:rFonts w:hint="cs"/>
          <w:rtl/>
        </w:rPr>
        <w:t>,</w:t>
      </w:r>
      <w:r w:rsidRPr="00AD4F32">
        <w:rPr>
          <w:rtl/>
        </w:rPr>
        <w:t xml:space="preserve"> </w:t>
      </w:r>
      <w:r w:rsidRPr="00AD4F32">
        <w:rPr>
          <w:rFonts w:hint="cs"/>
          <w:rtl/>
        </w:rPr>
        <w:t>ו</w:t>
      </w:r>
      <w:r w:rsidRPr="00AD4F32">
        <w:rPr>
          <w:rtl/>
        </w:rPr>
        <w:t>אין בידיה ריכוז נתונים אודות מקומות תעסוקה פוטנציאליים לעבוד</w:t>
      </w:r>
      <w:r w:rsidRPr="00AD4F32">
        <w:rPr>
          <w:rFonts w:hint="cs"/>
          <w:rtl/>
        </w:rPr>
        <w:t>ו</w:t>
      </w:r>
      <w:r w:rsidRPr="00AD4F32">
        <w:rPr>
          <w:rtl/>
        </w:rPr>
        <w:t>ת שירות מותאמות.</w:t>
      </w:r>
    </w:p>
    <w:p w:rsidR="00A207F5" w:rsidRPr="00AD4F32" w:rsidP="00A17013">
      <w:pPr>
        <w:spacing w:before="180" w:line="240" w:lineRule="exact"/>
        <w:ind w:right="2268"/>
        <w:jc w:val="both"/>
        <w:rPr>
          <w:rFonts w:ascii="Tahoma" w:hAnsi="Tahoma" w:cs="Tahoma"/>
          <w:sz w:val="18"/>
          <w:szCs w:val="18"/>
          <w:rtl/>
        </w:rPr>
      </w:pPr>
      <w:r w:rsidRPr="00AD4F32">
        <w:rPr>
          <w:rFonts w:ascii="Tahoma" w:hAnsi="Tahoma" w:cs="Tahoma" w:hint="cs"/>
          <w:sz w:val="18"/>
          <w:szCs w:val="18"/>
          <w:rtl/>
        </w:rPr>
        <w:t>בתשובתו כתב שב"ס כי בימים אלה נערכת עבודת מטה לשיפור המערכת הממוחשבת, לרבות לשם יצירת מאגר נתונים סדור.</w:t>
      </w:r>
    </w:p>
    <w:p w:rsidR="00A207F5" w:rsidRPr="00AD4F32" w:rsidP="00A17013">
      <w:pPr>
        <w:spacing w:after="240" w:line="240" w:lineRule="exact"/>
        <w:ind w:right="2268"/>
        <w:jc w:val="both"/>
        <w:rPr>
          <w:rFonts w:ascii="Tahoma" w:hAnsi="Tahoma" w:cs="Tahoma"/>
          <w:sz w:val="18"/>
          <w:szCs w:val="18"/>
          <w:rtl/>
        </w:rPr>
      </w:pPr>
      <w:r w:rsidRPr="00A17013">
        <w:rPr>
          <w:rStyle w:val="Heading7Char"/>
          <w:rFonts w:ascii="Tahoma" w:hAnsi="Tahoma" w:cs="Tahoma" w:hint="eastAsia"/>
          <w:sz w:val="17"/>
          <w:szCs w:val="17"/>
          <w:rtl/>
        </w:rPr>
        <w:t>מחסור</w:t>
      </w:r>
      <w:r w:rsidRPr="00A17013">
        <w:rPr>
          <w:rStyle w:val="Heading7Char"/>
          <w:rFonts w:ascii="Tahoma" w:hAnsi="Tahoma" w:cs="Tahoma"/>
          <w:sz w:val="17"/>
          <w:szCs w:val="17"/>
          <w:rtl/>
        </w:rPr>
        <w:t xml:space="preserve"> </w:t>
      </w:r>
      <w:r w:rsidRPr="00A17013">
        <w:rPr>
          <w:rStyle w:val="Heading7Char"/>
          <w:rFonts w:ascii="Tahoma" w:hAnsi="Tahoma" w:cs="Tahoma" w:hint="eastAsia"/>
          <w:sz w:val="17"/>
          <w:szCs w:val="17"/>
          <w:rtl/>
        </w:rPr>
        <w:t>במסגרות</w:t>
      </w:r>
      <w:r w:rsidRPr="00A17013">
        <w:rPr>
          <w:rStyle w:val="Heading7Char"/>
          <w:rFonts w:ascii="Tahoma" w:hAnsi="Tahoma" w:cs="Tahoma"/>
          <w:sz w:val="17"/>
          <w:szCs w:val="17"/>
          <w:rtl/>
        </w:rPr>
        <w:t xml:space="preserve"> </w:t>
      </w:r>
      <w:r w:rsidRPr="00A17013">
        <w:rPr>
          <w:rStyle w:val="Heading7Char"/>
          <w:rFonts w:ascii="Tahoma" w:hAnsi="Tahoma" w:cs="Tahoma" w:hint="eastAsia"/>
          <w:sz w:val="17"/>
          <w:szCs w:val="17"/>
          <w:rtl/>
        </w:rPr>
        <w:t>לעבודות</w:t>
      </w:r>
      <w:r w:rsidRPr="00A17013">
        <w:rPr>
          <w:rStyle w:val="Heading7Char"/>
          <w:rFonts w:ascii="Tahoma" w:hAnsi="Tahoma" w:cs="Tahoma"/>
          <w:sz w:val="17"/>
          <w:szCs w:val="17"/>
          <w:rtl/>
        </w:rPr>
        <w:t xml:space="preserve"> </w:t>
      </w:r>
      <w:r w:rsidRPr="00A17013">
        <w:rPr>
          <w:rStyle w:val="Heading7Char"/>
          <w:rFonts w:ascii="Tahoma" w:hAnsi="Tahoma" w:cs="Tahoma" w:hint="eastAsia"/>
          <w:sz w:val="17"/>
          <w:szCs w:val="17"/>
          <w:rtl/>
        </w:rPr>
        <w:t>שירות</w:t>
      </w:r>
      <w:r w:rsidRPr="00A17013">
        <w:rPr>
          <w:rStyle w:val="Heading7Char"/>
          <w:rFonts w:ascii="Tahoma" w:hAnsi="Tahoma" w:cs="Tahoma" w:hint="cs"/>
          <w:sz w:val="17"/>
          <w:szCs w:val="17"/>
          <w:rtl/>
        </w:rPr>
        <w:t>:</w:t>
      </w:r>
      <w:r w:rsidRPr="00AD4F32">
        <w:rPr>
          <w:rFonts w:ascii="Tahoma" w:hAnsi="Tahoma" w:cs="Tahoma" w:hint="cs"/>
          <w:sz w:val="18"/>
          <w:szCs w:val="18"/>
          <w:rtl/>
        </w:rPr>
        <w:t xml:space="preserve"> השמת</w:t>
      </w:r>
      <w:r w:rsidRPr="00AD4F32">
        <w:rPr>
          <w:rFonts w:ascii="Tahoma" w:hAnsi="Tahoma" w:cs="Tahoma"/>
          <w:sz w:val="18"/>
          <w:szCs w:val="18"/>
          <w:rtl/>
        </w:rPr>
        <w:t xml:space="preserve"> </w:t>
      </w:r>
      <w:r w:rsidRPr="00AD4F32">
        <w:rPr>
          <w:rFonts w:ascii="Tahoma" w:hAnsi="Tahoma" w:cs="Tahoma" w:hint="cs"/>
          <w:sz w:val="18"/>
          <w:szCs w:val="18"/>
          <w:rtl/>
        </w:rPr>
        <w:t>אנשים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בעבודות</w:t>
      </w:r>
      <w:r w:rsidRPr="00AD4F32">
        <w:rPr>
          <w:rFonts w:ascii="Tahoma" w:hAnsi="Tahoma" w:cs="Tahoma"/>
          <w:sz w:val="18"/>
          <w:szCs w:val="18"/>
          <w:rtl/>
        </w:rPr>
        <w:t xml:space="preserve"> </w:t>
      </w:r>
      <w:r w:rsidRPr="00AD4F32">
        <w:rPr>
          <w:rFonts w:ascii="Tahoma" w:hAnsi="Tahoma" w:cs="Tahoma" w:hint="cs"/>
          <w:sz w:val="18"/>
          <w:szCs w:val="18"/>
          <w:rtl/>
        </w:rPr>
        <w:t>שירות</w:t>
      </w:r>
      <w:r w:rsidRPr="00AD4F32">
        <w:rPr>
          <w:rFonts w:ascii="Tahoma" w:hAnsi="Tahoma" w:cs="Tahoma"/>
          <w:sz w:val="18"/>
          <w:szCs w:val="18"/>
          <w:rtl/>
        </w:rPr>
        <w:t xml:space="preserve"> </w:t>
      </w:r>
      <w:r w:rsidRPr="00AD4F32">
        <w:rPr>
          <w:rFonts w:ascii="Tahoma" w:hAnsi="Tahoma" w:cs="Tahoma" w:hint="cs"/>
          <w:sz w:val="18"/>
          <w:szCs w:val="18"/>
          <w:rtl/>
        </w:rPr>
        <w:t>מחייבת</w:t>
      </w:r>
      <w:r w:rsidRPr="00AD4F32">
        <w:rPr>
          <w:rFonts w:ascii="Tahoma" w:hAnsi="Tahoma" w:cs="Tahoma"/>
          <w:sz w:val="18"/>
          <w:szCs w:val="18"/>
          <w:rtl/>
        </w:rPr>
        <w:t xml:space="preserve"> </w:t>
      </w:r>
      <w:r w:rsidRPr="00AD4F32">
        <w:rPr>
          <w:rFonts w:ascii="Tahoma" w:hAnsi="Tahoma" w:cs="Tahoma" w:hint="cs"/>
          <w:sz w:val="18"/>
          <w:szCs w:val="18"/>
          <w:rtl/>
        </w:rPr>
        <w:t>שמקומות</w:t>
      </w:r>
      <w:r w:rsidRPr="00AD4F32">
        <w:rPr>
          <w:rFonts w:ascii="Tahoma" w:hAnsi="Tahoma" w:cs="Tahoma"/>
          <w:sz w:val="18"/>
          <w:szCs w:val="18"/>
          <w:rtl/>
        </w:rPr>
        <w:t xml:space="preserve"> </w:t>
      </w:r>
      <w:r w:rsidRPr="00AD4F32">
        <w:rPr>
          <w:rFonts w:ascii="Tahoma" w:hAnsi="Tahoma" w:cs="Tahoma" w:hint="cs"/>
          <w:sz w:val="18"/>
          <w:szCs w:val="18"/>
          <w:rtl/>
        </w:rPr>
        <w:t>התעסוקה</w:t>
      </w:r>
      <w:r w:rsidRPr="00AD4F32">
        <w:rPr>
          <w:rFonts w:ascii="Tahoma" w:hAnsi="Tahoma" w:cs="Tahoma"/>
          <w:sz w:val="18"/>
          <w:szCs w:val="18"/>
          <w:rtl/>
        </w:rPr>
        <w:t xml:space="preserve"> </w:t>
      </w:r>
      <w:r w:rsidRPr="00AD4F32">
        <w:rPr>
          <w:rFonts w:ascii="Tahoma" w:hAnsi="Tahoma" w:cs="Tahoma" w:hint="cs"/>
          <w:sz w:val="18"/>
          <w:szCs w:val="18"/>
          <w:rtl/>
        </w:rPr>
        <w:t>יהיו</w:t>
      </w:r>
      <w:r w:rsidRPr="00AD4F32">
        <w:rPr>
          <w:rFonts w:ascii="Tahoma" w:hAnsi="Tahoma" w:cs="Tahoma"/>
          <w:sz w:val="18"/>
          <w:szCs w:val="18"/>
          <w:rtl/>
        </w:rPr>
        <w:t xml:space="preserve"> </w:t>
      </w:r>
      <w:r w:rsidRPr="00AD4F32">
        <w:rPr>
          <w:rFonts w:ascii="Tahoma" w:hAnsi="Tahoma" w:cs="Tahoma" w:hint="cs"/>
          <w:sz w:val="18"/>
          <w:szCs w:val="18"/>
          <w:rtl/>
        </w:rPr>
        <w:t>מותאמים</w:t>
      </w:r>
      <w:r w:rsidRPr="00AD4F32">
        <w:rPr>
          <w:rFonts w:ascii="Tahoma" w:hAnsi="Tahoma" w:cs="Tahoma"/>
          <w:sz w:val="18"/>
          <w:szCs w:val="18"/>
          <w:rtl/>
        </w:rPr>
        <w:t xml:space="preserve"> </w:t>
      </w:r>
      <w:r w:rsidRPr="00AD4F32">
        <w:rPr>
          <w:rFonts w:ascii="Tahoma" w:hAnsi="Tahoma" w:cs="Tahoma" w:hint="cs"/>
          <w:sz w:val="18"/>
          <w:szCs w:val="18"/>
          <w:rtl/>
        </w:rPr>
        <w:t>לאנשים</w:t>
      </w:r>
      <w:r w:rsidRPr="00AD4F32">
        <w:rPr>
          <w:rFonts w:ascii="Tahoma" w:hAnsi="Tahoma" w:cs="Tahoma"/>
          <w:sz w:val="18"/>
          <w:szCs w:val="18"/>
          <w:rtl/>
        </w:rPr>
        <w:t xml:space="preserve"> </w:t>
      </w:r>
      <w:r w:rsidRPr="00AD4F32">
        <w:rPr>
          <w:rFonts w:ascii="Tahoma" w:hAnsi="Tahoma" w:cs="Tahoma" w:hint="cs"/>
          <w:sz w:val="18"/>
          <w:szCs w:val="18"/>
          <w:rtl/>
        </w:rPr>
        <w:t>עם</w:t>
      </w:r>
      <w:r w:rsidRPr="00AD4F32">
        <w:rPr>
          <w:rFonts w:ascii="Tahoma" w:hAnsi="Tahoma" w:cs="Tahoma"/>
          <w:sz w:val="18"/>
          <w:szCs w:val="18"/>
          <w:rtl/>
        </w:rPr>
        <w:t xml:space="preserve"> </w:t>
      </w:r>
      <w:r w:rsidRPr="00AD4F32">
        <w:rPr>
          <w:rFonts w:ascii="Tahoma" w:hAnsi="Tahoma" w:cs="Tahoma" w:hint="cs"/>
          <w:sz w:val="18"/>
          <w:szCs w:val="18"/>
          <w:rtl/>
        </w:rPr>
        <w:t>מוגבלות</w:t>
      </w:r>
      <w:r w:rsidRPr="00AD4F32">
        <w:rPr>
          <w:rFonts w:ascii="Tahoma" w:hAnsi="Tahoma" w:cs="Tahoma"/>
          <w:sz w:val="18"/>
          <w:szCs w:val="18"/>
          <w:rtl/>
        </w:rPr>
        <w:t xml:space="preserve">. </w:t>
      </w:r>
      <w:r w:rsidRPr="00AD4F32">
        <w:rPr>
          <w:rFonts w:ascii="Tahoma" w:hAnsi="Tahoma" w:cs="Tahoma" w:hint="cs"/>
          <w:sz w:val="18"/>
          <w:szCs w:val="18"/>
          <w:rtl/>
        </w:rPr>
        <w:t xml:space="preserve">לפי הפסיקה, </w:t>
      </w:r>
      <w:r w:rsidRPr="00AD4F32">
        <w:rPr>
          <w:rFonts w:ascii="Tahoma" w:hAnsi="Tahoma" w:cs="Tahoma"/>
          <w:sz w:val="18"/>
          <w:szCs w:val="18"/>
          <w:rtl/>
        </w:rPr>
        <w:t>הממונה נדרש</w:t>
      </w:r>
      <w:r w:rsidRPr="00AD4F32">
        <w:rPr>
          <w:rFonts w:ascii="Tahoma" w:hAnsi="Tahoma" w:cs="Tahoma" w:hint="cs"/>
          <w:sz w:val="18"/>
          <w:szCs w:val="18"/>
          <w:rtl/>
        </w:rPr>
        <w:t>ת</w:t>
      </w:r>
      <w:r w:rsidRPr="00AD4F32">
        <w:rPr>
          <w:rFonts w:ascii="Tahoma" w:hAnsi="Tahoma" w:cs="Tahoma"/>
          <w:sz w:val="18"/>
          <w:szCs w:val="18"/>
          <w:rtl/>
        </w:rPr>
        <w:t xml:space="preserve"> לאתר מסגרות </w:t>
      </w:r>
      <w:r w:rsidRPr="00AD4F32">
        <w:rPr>
          <w:rFonts w:ascii="Tahoma" w:hAnsi="Tahoma" w:cs="Tahoma" w:hint="cs"/>
          <w:sz w:val="18"/>
          <w:szCs w:val="18"/>
          <w:rtl/>
        </w:rPr>
        <w:t xml:space="preserve">גם </w:t>
      </w:r>
      <w:r w:rsidRPr="00AD4F32">
        <w:rPr>
          <w:rFonts w:ascii="Tahoma" w:hAnsi="Tahoma" w:cs="Tahoma"/>
          <w:sz w:val="18"/>
          <w:szCs w:val="18"/>
          <w:rtl/>
        </w:rPr>
        <w:t>אם נדרשים לכך תנאים</w:t>
      </w:r>
      <w:r w:rsidRPr="00AD4F32">
        <w:rPr>
          <w:rFonts w:ascii="Tahoma" w:hAnsi="Tahoma" w:cs="Tahoma" w:hint="cs"/>
          <w:sz w:val="18"/>
          <w:szCs w:val="18"/>
          <w:rtl/>
        </w:rPr>
        <w:t xml:space="preserve"> מיוחדים,</w:t>
      </w:r>
      <w:r w:rsidRPr="00AD4F32">
        <w:rPr>
          <w:rFonts w:ascii="Tahoma" w:hAnsi="Tahoma" w:cs="Tahoma"/>
          <w:sz w:val="18"/>
          <w:szCs w:val="18"/>
          <w:rtl/>
        </w:rPr>
        <w:t xml:space="preserve"> מגבלות מיוחד</w:t>
      </w:r>
      <w:r w:rsidRPr="00AD4F32">
        <w:rPr>
          <w:rFonts w:ascii="Tahoma" w:hAnsi="Tahoma" w:cs="Tahoma" w:hint="cs"/>
          <w:sz w:val="18"/>
          <w:szCs w:val="18"/>
          <w:rtl/>
        </w:rPr>
        <w:t xml:space="preserve">ות או אף </w:t>
      </w:r>
      <w:r w:rsidRPr="00AD4F32">
        <w:rPr>
          <w:rFonts w:ascii="Tahoma" w:hAnsi="Tahoma" w:cs="Tahoma"/>
          <w:sz w:val="18"/>
          <w:szCs w:val="18"/>
          <w:rtl/>
        </w:rPr>
        <w:t xml:space="preserve">העמדת מערכות תעסוקה מיוחדות, כדי להגדיל </w:t>
      </w:r>
      <w:r w:rsidRPr="00AD4F32">
        <w:rPr>
          <w:rFonts w:ascii="Tahoma" w:hAnsi="Tahoma" w:cs="Tahoma" w:hint="cs"/>
          <w:sz w:val="18"/>
          <w:szCs w:val="18"/>
          <w:rtl/>
        </w:rPr>
        <w:t xml:space="preserve">את </w:t>
      </w:r>
      <w:r w:rsidRPr="00AD4F32">
        <w:rPr>
          <w:rFonts w:ascii="Tahoma" w:hAnsi="Tahoma" w:cs="Tahoma"/>
          <w:sz w:val="18"/>
          <w:szCs w:val="18"/>
          <w:rtl/>
        </w:rPr>
        <w:t xml:space="preserve">אפשרויות </w:t>
      </w:r>
      <w:r w:rsidRPr="00AD4F32">
        <w:rPr>
          <w:rFonts w:ascii="Tahoma" w:hAnsi="Tahoma" w:cs="Tahoma" w:hint="cs"/>
          <w:sz w:val="18"/>
          <w:szCs w:val="18"/>
          <w:rtl/>
        </w:rPr>
        <w:t>ה</w:t>
      </w:r>
      <w:r w:rsidRPr="00AD4F32">
        <w:rPr>
          <w:rFonts w:ascii="Tahoma" w:hAnsi="Tahoma" w:cs="Tahoma"/>
          <w:sz w:val="18"/>
          <w:szCs w:val="18"/>
          <w:rtl/>
        </w:rPr>
        <w:t xml:space="preserve">מימוש </w:t>
      </w:r>
      <w:r w:rsidRPr="00AD4F32">
        <w:rPr>
          <w:rFonts w:ascii="Tahoma" w:hAnsi="Tahoma" w:cs="Tahoma" w:hint="cs"/>
          <w:sz w:val="18"/>
          <w:szCs w:val="18"/>
          <w:rtl/>
        </w:rPr>
        <w:t xml:space="preserve">של </w:t>
      </w:r>
      <w:r w:rsidRPr="00AD4F32">
        <w:rPr>
          <w:rFonts w:ascii="Tahoma" w:hAnsi="Tahoma" w:cs="Tahoma"/>
          <w:sz w:val="18"/>
          <w:szCs w:val="18"/>
          <w:rtl/>
        </w:rPr>
        <w:t>עבודות השירות.</w:t>
      </w:r>
      <w:r w:rsidRPr="00AD4F32">
        <w:rPr>
          <w:rFonts w:ascii="Tahoma" w:hAnsi="Tahoma" w:cs="Tahoma" w:hint="cs"/>
          <w:sz w:val="18"/>
          <w:szCs w:val="18"/>
          <w:rtl/>
        </w:rPr>
        <w:t xml:space="preserve"> על</w:t>
      </w:r>
      <w:r w:rsidRPr="00AD4F32">
        <w:rPr>
          <w:rFonts w:ascii="Tahoma" w:hAnsi="Tahoma" w:cs="Tahoma"/>
          <w:sz w:val="18"/>
          <w:szCs w:val="18"/>
          <w:rtl/>
        </w:rPr>
        <w:t xml:space="preserve"> </w:t>
      </w:r>
      <w:r w:rsidRPr="00AD4F32">
        <w:rPr>
          <w:rFonts w:ascii="Tahoma" w:hAnsi="Tahoma" w:cs="Tahoma" w:hint="cs"/>
          <w:sz w:val="18"/>
          <w:szCs w:val="18"/>
          <w:rtl/>
        </w:rPr>
        <w:t>הממונה</w:t>
      </w:r>
      <w:r w:rsidRPr="00AD4F32">
        <w:rPr>
          <w:rFonts w:ascii="Tahoma" w:hAnsi="Tahoma" w:cs="Tahoma"/>
          <w:sz w:val="18"/>
          <w:szCs w:val="18"/>
          <w:rtl/>
        </w:rPr>
        <w:t xml:space="preserve"> </w:t>
      </w:r>
      <w:r w:rsidRPr="00AD4F32">
        <w:rPr>
          <w:rFonts w:ascii="Tahoma" w:hAnsi="Tahoma" w:cs="Tahoma" w:hint="cs"/>
          <w:sz w:val="18"/>
          <w:szCs w:val="18"/>
          <w:rtl/>
        </w:rPr>
        <w:t>לעשות</w:t>
      </w:r>
      <w:r w:rsidRPr="00AD4F32">
        <w:rPr>
          <w:rFonts w:ascii="Tahoma" w:hAnsi="Tahoma" w:cs="Tahoma"/>
          <w:sz w:val="18"/>
          <w:szCs w:val="18"/>
          <w:rtl/>
        </w:rPr>
        <w:t xml:space="preserve"> </w:t>
      </w:r>
      <w:r w:rsidRPr="00AD4F32">
        <w:rPr>
          <w:rFonts w:ascii="Tahoma" w:hAnsi="Tahoma" w:cs="Tahoma" w:hint="cs"/>
          <w:sz w:val="18"/>
          <w:szCs w:val="18"/>
          <w:rtl/>
        </w:rPr>
        <w:t>את</w:t>
      </w:r>
      <w:r w:rsidRPr="00AD4F32">
        <w:rPr>
          <w:rFonts w:ascii="Tahoma" w:hAnsi="Tahoma" w:cs="Tahoma"/>
          <w:sz w:val="18"/>
          <w:szCs w:val="18"/>
          <w:rtl/>
        </w:rPr>
        <w:t xml:space="preserve"> </w:t>
      </w:r>
      <w:r w:rsidRPr="00AD4F32">
        <w:rPr>
          <w:rFonts w:ascii="Tahoma" w:hAnsi="Tahoma" w:cs="Tahoma" w:hint="cs"/>
          <w:sz w:val="18"/>
          <w:szCs w:val="18"/>
          <w:rtl/>
        </w:rPr>
        <w:t>כל</w:t>
      </w:r>
      <w:r w:rsidRPr="00AD4F32">
        <w:rPr>
          <w:rFonts w:ascii="Tahoma" w:hAnsi="Tahoma" w:cs="Tahoma"/>
          <w:sz w:val="18"/>
          <w:szCs w:val="18"/>
          <w:rtl/>
        </w:rPr>
        <w:t xml:space="preserve"> </w:t>
      </w:r>
      <w:r w:rsidRPr="00AD4F32">
        <w:rPr>
          <w:rFonts w:ascii="Tahoma" w:hAnsi="Tahoma" w:cs="Tahoma" w:hint="cs"/>
          <w:sz w:val="18"/>
          <w:szCs w:val="18"/>
          <w:rtl/>
        </w:rPr>
        <w:t>המאמצים</w:t>
      </w:r>
      <w:r w:rsidRPr="00AD4F32">
        <w:rPr>
          <w:rFonts w:ascii="Tahoma" w:hAnsi="Tahoma" w:cs="Tahoma"/>
          <w:sz w:val="18"/>
          <w:szCs w:val="18"/>
          <w:rtl/>
        </w:rPr>
        <w:t xml:space="preserve"> </w:t>
      </w:r>
      <w:r w:rsidRPr="00AD4F32">
        <w:rPr>
          <w:rFonts w:ascii="Tahoma" w:hAnsi="Tahoma" w:cs="Tahoma" w:hint="cs"/>
          <w:sz w:val="18"/>
          <w:szCs w:val="18"/>
          <w:rtl/>
        </w:rPr>
        <w:t>האפשריים</w:t>
      </w:r>
      <w:r w:rsidRPr="00AD4F32">
        <w:rPr>
          <w:rFonts w:ascii="Tahoma" w:hAnsi="Tahoma" w:cs="Tahoma"/>
          <w:sz w:val="18"/>
          <w:szCs w:val="18"/>
          <w:rtl/>
        </w:rPr>
        <w:t xml:space="preserve"> </w:t>
      </w:r>
      <w:r w:rsidRPr="00AD4F32">
        <w:rPr>
          <w:rFonts w:ascii="Tahoma" w:hAnsi="Tahoma" w:cs="Tahoma" w:hint="cs"/>
          <w:sz w:val="18"/>
          <w:szCs w:val="18"/>
          <w:rtl/>
        </w:rPr>
        <w:t>כדי</w:t>
      </w:r>
      <w:r w:rsidRPr="00AD4F32">
        <w:rPr>
          <w:rFonts w:ascii="Tahoma" w:hAnsi="Tahoma" w:cs="Tahoma"/>
          <w:sz w:val="18"/>
          <w:szCs w:val="18"/>
          <w:rtl/>
        </w:rPr>
        <w:t xml:space="preserve"> </w:t>
      </w:r>
      <w:r w:rsidRPr="00AD4F32">
        <w:rPr>
          <w:rFonts w:ascii="Tahoma" w:hAnsi="Tahoma" w:cs="Tahoma" w:hint="cs"/>
          <w:sz w:val="18"/>
          <w:szCs w:val="18"/>
          <w:rtl/>
        </w:rPr>
        <w:t>למצוא</w:t>
      </w:r>
      <w:r w:rsidRPr="00AD4F32">
        <w:rPr>
          <w:rFonts w:ascii="Tahoma" w:hAnsi="Tahoma" w:cs="Tahoma"/>
          <w:sz w:val="18"/>
          <w:szCs w:val="18"/>
          <w:rtl/>
        </w:rPr>
        <w:t xml:space="preserve"> </w:t>
      </w:r>
      <w:r w:rsidRPr="00AD4F32">
        <w:rPr>
          <w:rFonts w:ascii="Tahoma" w:hAnsi="Tahoma" w:cs="Tahoma" w:hint="cs"/>
          <w:sz w:val="18"/>
          <w:szCs w:val="18"/>
          <w:rtl/>
        </w:rPr>
        <w:t>שיבוץ</w:t>
      </w:r>
      <w:r w:rsidRPr="00AD4F32">
        <w:rPr>
          <w:rFonts w:ascii="Tahoma" w:hAnsi="Tahoma" w:cs="Tahoma"/>
          <w:sz w:val="18"/>
          <w:szCs w:val="18"/>
          <w:rtl/>
        </w:rPr>
        <w:t xml:space="preserve"> </w:t>
      </w:r>
      <w:r w:rsidRPr="00AD4F32">
        <w:rPr>
          <w:rFonts w:ascii="Tahoma" w:hAnsi="Tahoma" w:cs="Tahoma" w:hint="cs"/>
          <w:sz w:val="18"/>
          <w:szCs w:val="18"/>
          <w:rtl/>
        </w:rPr>
        <w:t>מתאים</w:t>
      </w:r>
      <w:r w:rsidRPr="00AD4F32">
        <w:rPr>
          <w:rFonts w:ascii="Tahoma" w:hAnsi="Tahoma" w:cs="Tahoma"/>
          <w:sz w:val="18"/>
          <w:szCs w:val="18"/>
          <w:rtl/>
        </w:rPr>
        <w:t xml:space="preserve"> </w:t>
      </w:r>
      <w:r w:rsidRPr="00AD4F32">
        <w:rPr>
          <w:rFonts w:ascii="Tahoma" w:hAnsi="Tahoma" w:cs="Tahoma" w:hint="cs"/>
          <w:sz w:val="18"/>
          <w:szCs w:val="18"/>
          <w:rtl/>
        </w:rPr>
        <w:t>לכל</w:t>
      </w:r>
      <w:r w:rsidRPr="00AD4F32">
        <w:rPr>
          <w:rFonts w:ascii="Tahoma" w:hAnsi="Tahoma" w:cs="Tahoma"/>
          <w:sz w:val="18"/>
          <w:szCs w:val="18"/>
          <w:rtl/>
        </w:rPr>
        <w:t xml:space="preserve"> </w:t>
      </w:r>
      <w:r w:rsidRPr="00AD4F32">
        <w:rPr>
          <w:rFonts w:ascii="Tahoma" w:hAnsi="Tahoma" w:cs="Tahoma" w:hint="cs"/>
          <w:sz w:val="18"/>
          <w:szCs w:val="18"/>
          <w:rtl/>
        </w:rPr>
        <w:t>נאשם</w:t>
      </w:r>
      <w:r w:rsidRPr="00AD4F32">
        <w:rPr>
          <w:rFonts w:ascii="Tahoma" w:hAnsi="Tahoma" w:cs="Tahoma"/>
          <w:sz w:val="18"/>
          <w:szCs w:val="18"/>
          <w:rtl/>
        </w:rPr>
        <w:t xml:space="preserve"> </w:t>
      </w:r>
      <w:r w:rsidRPr="00AD4F32">
        <w:rPr>
          <w:rFonts w:ascii="Tahoma" w:hAnsi="Tahoma" w:cs="Tahoma" w:hint="cs"/>
          <w:sz w:val="18"/>
          <w:szCs w:val="18"/>
          <w:rtl/>
        </w:rPr>
        <w:t>שנמצא</w:t>
      </w:r>
      <w:r w:rsidRPr="00AD4F32">
        <w:rPr>
          <w:rFonts w:ascii="Tahoma" w:hAnsi="Tahoma" w:cs="Tahoma"/>
          <w:sz w:val="18"/>
          <w:szCs w:val="18"/>
          <w:rtl/>
        </w:rPr>
        <w:t xml:space="preserve"> </w:t>
      </w:r>
      <w:r w:rsidRPr="00AD4F32">
        <w:rPr>
          <w:rFonts w:ascii="Tahoma" w:hAnsi="Tahoma" w:cs="Tahoma" w:hint="cs"/>
          <w:sz w:val="18"/>
          <w:szCs w:val="18"/>
          <w:rtl/>
        </w:rPr>
        <w:t>מתאים</w:t>
      </w:r>
      <w:r w:rsidRPr="00AD4F32">
        <w:rPr>
          <w:rFonts w:ascii="Tahoma" w:hAnsi="Tahoma" w:cs="Tahoma"/>
          <w:sz w:val="18"/>
          <w:szCs w:val="18"/>
          <w:rtl/>
        </w:rPr>
        <w:t xml:space="preserve"> </w:t>
      </w:r>
      <w:r w:rsidRPr="00AD4F32">
        <w:rPr>
          <w:rFonts w:ascii="Tahoma" w:hAnsi="Tahoma" w:cs="Tahoma" w:hint="cs"/>
          <w:sz w:val="18"/>
          <w:szCs w:val="18"/>
          <w:rtl/>
        </w:rPr>
        <w:t>לרצות</w:t>
      </w:r>
      <w:r w:rsidRPr="00AD4F32">
        <w:rPr>
          <w:rFonts w:ascii="Tahoma" w:hAnsi="Tahoma" w:cs="Tahoma"/>
          <w:sz w:val="18"/>
          <w:szCs w:val="18"/>
          <w:rtl/>
        </w:rPr>
        <w:t xml:space="preserve"> </w:t>
      </w:r>
      <w:r w:rsidRPr="00AD4F32">
        <w:rPr>
          <w:rFonts w:ascii="Tahoma" w:hAnsi="Tahoma" w:cs="Tahoma" w:hint="cs"/>
          <w:sz w:val="18"/>
          <w:szCs w:val="18"/>
          <w:rtl/>
        </w:rPr>
        <w:t>את</w:t>
      </w:r>
      <w:r w:rsidRPr="00AD4F32">
        <w:rPr>
          <w:rFonts w:ascii="Tahoma" w:hAnsi="Tahoma" w:cs="Tahoma"/>
          <w:sz w:val="18"/>
          <w:szCs w:val="18"/>
          <w:rtl/>
        </w:rPr>
        <w:t xml:space="preserve"> </w:t>
      </w:r>
      <w:r w:rsidRPr="00AD4F32">
        <w:rPr>
          <w:rFonts w:ascii="Tahoma" w:hAnsi="Tahoma" w:cs="Tahoma" w:hint="cs"/>
          <w:sz w:val="18"/>
          <w:szCs w:val="18"/>
          <w:rtl/>
        </w:rPr>
        <w:t>עונשו</w:t>
      </w:r>
      <w:r w:rsidRPr="00AD4F32">
        <w:rPr>
          <w:rFonts w:ascii="Tahoma" w:hAnsi="Tahoma" w:cs="Tahoma"/>
          <w:sz w:val="18"/>
          <w:szCs w:val="18"/>
          <w:rtl/>
        </w:rPr>
        <w:t xml:space="preserve"> </w:t>
      </w:r>
      <w:r w:rsidRPr="00AD4F32">
        <w:rPr>
          <w:rFonts w:ascii="Tahoma" w:hAnsi="Tahoma" w:cs="Tahoma" w:hint="cs"/>
          <w:sz w:val="18"/>
          <w:szCs w:val="18"/>
          <w:rtl/>
        </w:rPr>
        <w:t>בדרך</w:t>
      </w:r>
      <w:r w:rsidRPr="00AD4F32">
        <w:rPr>
          <w:rFonts w:ascii="Tahoma" w:hAnsi="Tahoma" w:cs="Tahoma"/>
          <w:sz w:val="18"/>
          <w:szCs w:val="18"/>
          <w:rtl/>
        </w:rPr>
        <w:t xml:space="preserve"> </w:t>
      </w:r>
      <w:r w:rsidRPr="00AD4F32">
        <w:rPr>
          <w:rFonts w:ascii="Tahoma" w:hAnsi="Tahoma" w:cs="Tahoma" w:hint="cs"/>
          <w:sz w:val="18"/>
          <w:szCs w:val="18"/>
          <w:rtl/>
        </w:rPr>
        <w:t>זאת</w:t>
      </w:r>
      <w:r>
        <w:rPr>
          <w:rStyle w:val="FootnoteReference0"/>
          <w:rFonts w:ascii="Tahoma" w:hAnsi="Tahoma" w:cs="Tahoma"/>
          <w:sz w:val="18"/>
          <w:szCs w:val="18"/>
          <w:rtl/>
        </w:rPr>
        <w:footnoteReference w:id="78"/>
      </w:r>
      <w:r w:rsidRPr="00AD4F32">
        <w:rPr>
          <w:rFonts w:ascii="Tahoma" w:hAnsi="Tahoma" w:cs="Tahoma"/>
          <w:sz w:val="18"/>
          <w:szCs w:val="18"/>
          <w:rtl/>
        </w:rPr>
        <w:t>.</w:t>
      </w:r>
    </w:p>
    <w:p w:rsidR="00A207F5" w:rsidRPr="00AD4F32" w:rsidP="003F2FF4">
      <w:pPr>
        <w:pStyle w:val="RESHET"/>
        <w:rPr>
          <w:rtl/>
        </w:rPr>
      </w:pPr>
      <w:r w:rsidRPr="00AD4F32">
        <w:rPr>
          <w:rFonts w:hint="eastAsia"/>
          <w:rtl/>
        </w:rPr>
        <w:t>המערך</w:t>
      </w:r>
      <w:r w:rsidRPr="00AD4F32">
        <w:rPr>
          <w:rtl/>
        </w:rPr>
        <w:t xml:space="preserve"> </w:t>
      </w:r>
      <w:r w:rsidRPr="00AD4F32">
        <w:rPr>
          <w:rFonts w:hint="eastAsia"/>
          <w:rtl/>
        </w:rPr>
        <w:t>לעבודות</w:t>
      </w:r>
      <w:r w:rsidRPr="00AD4F32">
        <w:rPr>
          <w:rtl/>
        </w:rPr>
        <w:t xml:space="preserve"> </w:t>
      </w:r>
      <w:r w:rsidRPr="00AD4F32">
        <w:rPr>
          <w:rFonts w:hint="eastAsia"/>
          <w:rtl/>
        </w:rPr>
        <w:t>שירות</w:t>
      </w:r>
      <w:r w:rsidRPr="00AD4F32">
        <w:rPr>
          <w:rtl/>
        </w:rPr>
        <w:t xml:space="preserve"> </w:t>
      </w:r>
      <w:r w:rsidRPr="00AD4F32">
        <w:rPr>
          <w:rFonts w:hint="eastAsia"/>
          <w:rtl/>
        </w:rPr>
        <w:t>משבץ</w:t>
      </w:r>
      <w:r w:rsidRPr="00AD4F32">
        <w:rPr>
          <w:rtl/>
        </w:rPr>
        <w:t xml:space="preserve"> </w:t>
      </w:r>
      <w:r w:rsidRPr="00AD4F32">
        <w:rPr>
          <w:rFonts w:hint="eastAsia"/>
          <w:rtl/>
        </w:rPr>
        <w:t>עובדי</w:t>
      </w:r>
      <w:r w:rsidRPr="00AD4F32">
        <w:rPr>
          <w:rtl/>
        </w:rPr>
        <w:t xml:space="preserve"> </w:t>
      </w:r>
      <w:r w:rsidRPr="00AD4F32">
        <w:rPr>
          <w:rFonts w:hint="eastAsia"/>
          <w:rtl/>
        </w:rPr>
        <w:t>שירות</w:t>
      </w:r>
      <w:r w:rsidRPr="00AD4F32">
        <w:rPr>
          <w:rtl/>
        </w:rPr>
        <w:t xml:space="preserve"> </w:t>
      </w:r>
      <w:r w:rsidRPr="00AD4F32">
        <w:rPr>
          <w:rFonts w:hint="eastAsia"/>
          <w:rtl/>
        </w:rPr>
        <w:t>לריצוי</w:t>
      </w:r>
      <w:r w:rsidRPr="00AD4F32">
        <w:rPr>
          <w:rtl/>
        </w:rPr>
        <w:t xml:space="preserve"> </w:t>
      </w:r>
      <w:r w:rsidRPr="00AD4F32">
        <w:rPr>
          <w:rFonts w:hint="eastAsia"/>
          <w:rtl/>
        </w:rPr>
        <w:t>עונשם</w:t>
      </w:r>
      <w:r w:rsidRPr="00AD4F32">
        <w:rPr>
          <w:rtl/>
        </w:rPr>
        <w:t xml:space="preserve"> </w:t>
      </w:r>
      <w:r w:rsidRPr="00AD4F32">
        <w:rPr>
          <w:rFonts w:hint="eastAsia"/>
          <w:rtl/>
        </w:rPr>
        <w:t>ב</w:t>
      </w:r>
      <w:r w:rsidRPr="00AD4F32">
        <w:rPr>
          <w:rtl/>
        </w:rPr>
        <w:t xml:space="preserve">-480 </w:t>
      </w:r>
      <w:r w:rsidRPr="00AD4F32">
        <w:rPr>
          <w:rFonts w:hint="eastAsia"/>
          <w:rtl/>
        </w:rPr>
        <w:t>מקומות</w:t>
      </w:r>
      <w:r w:rsidRPr="00AD4F32">
        <w:rPr>
          <w:rtl/>
        </w:rPr>
        <w:t xml:space="preserve"> </w:t>
      </w:r>
      <w:r w:rsidRPr="00AD4F32">
        <w:rPr>
          <w:rFonts w:hint="eastAsia"/>
          <w:rtl/>
        </w:rPr>
        <w:t>תעסוקה</w:t>
      </w:r>
      <w:r w:rsidRPr="00AD4F32">
        <w:rPr>
          <w:rtl/>
        </w:rPr>
        <w:t xml:space="preserve">, </w:t>
      </w:r>
      <w:r w:rsidRPr="00AD4F32">
        <w:rPr>
          <w:rFonts w:hint="cs"/>
          <w:rtl/>
        </w:rPr>
        <w:t>רק</w:t>
      </w:r>
      <w:r w:rsidRPr="00AD4F32">
        <w:rPr>
          <w:rtl/>
        </w:rPr>
        <w:t xml:space="preserve"> 43 </w:t>
      </w:r>
      <w:r w:rsidRPr="00AD4F32">
        <w:rPr>
          <w:rFonts w:hint="cs"/>
          <w:rtl/>
        </w:rPr>
        <w:t>מהם</w:t>
      </w:r>
      <w:r w:rsidRPr="00AD4F32">
        <w:rPr>
          <w:rtl/>
        </w:rPr>
        <w:t xml:space="preserve"> (כ-9%)</w:t>
      </w:r>
      <w:r w:rsidRPr="00AD4F32">
        <w:rPr>
          <w:rFonts w:hint="cs"/>
          <w:rtl/>
        </w:rPr>
        <w:t xml:space="preserve"> מותאמים לעבודות שירות של אנשים עם מוגבלות. </w:t>
      </w:r>
      <w:r w:rsidRPr="0012789B" w:rsidR="00742889">
        <w:rPr>
          <w:noProof/>
          <w:szCs w:val="17"/>
          <w:rtl/>
          <w:lang w:eastAsia="en-US"/>
        </w:rPr>
        <mc:AlternateContent>
          <mc:Choice Requires="wps">
            <w:drawing>
              <wp:anchor distT="0" distB="0" distL="114300" distR="114300" simplePos="0" relativeHeight="251662336" behindDoc="1" locked="0" layoutInCell="1" allowOverlap="1">
                <wp:simplePos x="0" y="0"/>
                <wp:positionH relativeFrom="margin">
                  <wp:posOffset>-431800</wp:posOffset>
                </wp:positionH>
                <wp:positionV relativeFrom="margin">
                  <wp:align>top</wp:align>
                </wp:positionV>
                <wp:extent cx="1620000" cy="4140000"/>
                <wp:effectExtent l="0" t="0" r="0" b="0"/>
                <wp:wrapNone/>
                <wp:docPr id="1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6044663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7621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המערך</w:t>
                            </w:r>
                            <w:r w:rsidRPr="003F2FF4">
                              <w:rPr>
                                <w:rFonts w:cs="Tahoma"/>
                                <w:color w:val="0B5294"/>
                                <w:spacing w:val="-4"/>
                                <w:sz w:val="24"/>
                                <w:szCs w:val="24"/>
                                <w:rtl/>
                              </w:rPr>
                              <w:t xml:space="preserve"> </w:t>
                            </w:r>
                            <w:r w:rsidRPr="003F2FF4">
                              <w:rPr>
                                <w:rFonts w:cs="Tahoma" w:hint="eastAsia"/>
                                <w:color w:val="0B5294"/>
                                <w:spacing w:val="-4"/>
                                <w:sz w:val="24"/>
                                <w:szCs w:val="24"/>
                                <w:rtl/>
                              </w:rPr>
                              <w:t>לעבודות</w:t>
                            </w:r>
                            <w:r w:rsidRPr="003F2FF4">
                              <w:rPr>
                                <w:rFonts w:cs="Tahoma"/>
                                <w:color w:val="0B5294"/>
                                <w:spacing w:val="-4"/>
                                <w:sz w:val="24"/>
                                <w:szCs w:val="24"/>
                                <w:rtl/>
                              </w:rPr>
                              <w:t xml:space="preserve"> </w:t>
                            </w:r>
                            <w:r w:rsidRPr="003F2FF4">
                              <w:rPr>
                                <w:rFonts w:cs="Tahoma" w:hint="eastAsia"/>
                                <w:color w:val="0B5294"/>
                                <w:spacing w:val="-4"/>
                                <w:sz w:val="24"/>
                                <w:szCs w:val="24"/>
                                <w:rtl/>
                              </w:rPr>
                              <w:t>שירות</w:t>
                            </w:r>
                            <w:r w:rsidRPr="003F2FF4">
                              <w:rPr>
                                <w:rFonts w:cs="Tahoma"/>
                                <w:color w:val="0B5294"/>
                                <w:spacing w:val="-4"/>
                                <w:sz w:val="24"/>
                                <w:szCs w:val="24"/>
                                <w:rtl/>
                              </w:rPr>
                              <w:t xml:space="preserve"> </w:t>
                            </w:r>
                            <w:r w:rsidRPr="003F2FF4">
                              <w:rPr>
                                <w:rFonts w:cs="Tahoma" w:hint="eastAsia"/>
                                <w:color w:val="0B5294"/>
                                <w:spacing w:val="-4"/>
                                <w:sz w:val="24"/>
                                <w:szCs w:val="24"/>
                                <w:rtl/>
                              </w:rPr>
                              <w:t>משבץ</w:t>
                            </w:r>
                            <w:r w:rsidRPr="003F2FF4">
                              <w:rPr>
                                <w:rFonts w:cs="Tahoma"/>
                                <w:color w:val="0B5294"/>
                                <w:spacing w:val="-4"/>
                                <w:sz w:val="24"/>
                                <w:szCs w:val="24"/>
                                <w:rtl/>
                              </w:rPr>
                              <w:t xml:space="preserve"> </w:t>
                            </w:r>
                            <w:r w:rsidRPr="003F2FF4">
                              <w:rPr>
                                <w:rFonts w:cs="Tahoma" w:hint="eastAsia"/>
                                <w:color w:val="0B5294"/>
                                <w:spacing w:val="-4"/>
                                <w:sz w:val="24"/>
                                <w:szCs w:val="24"/>
                                <w:rtl/>
                              </w:rPr>
                              <w:t>עובדי</w:t>
                            </w:r>
                            <w:r w:rsidRPr="003F2FF4">
                              <w:rPr>
                                <w:rFonts w:cs="Tahoma"/>
                                <w:color w:val="0B5294"/>
                                <w:spacing w:val="-4"/>
                                <w:sz w:val="24"/>
                                <w:szCs w:val="24"/>
                                <w:rtl/>
                              </w:rPr>
                              <w:t xml:space="preserve"> </w:t>
                            </w:r>
                            <w:r w:rsidRPr="003F2FF4">
                              <w:rPr>
                                <w:rFonts w:cs="Tahoma" w:hint="eastAsia"/>
                                <w:color w:val="0B5294"/>
                                <w:spacing w:val="-4"/>
                                <w:sz w:val="24"/>
                                <w:szCs w:val="24"/>
                                <w:rtl/>
                              </w:rPr>
                              <w:t>שירות</w:t>
                            </w:r>
                            <w:r w:rsidRPr="003F2FF4">
                              <w:rPr>
                                <w:rFonts w:cs="Tahoma"/>
                                <w:color w:val="0B5294"/>
                                <w:spacing w:val="-4"/>
                                <w:sz w:val="24"/>
                                <w:szCs w:val="24"/>
                                <w:rtl/>
                              </w:rPr>
                              <w:t xml:space="preserve"> </w:t>
                            </w:r>
                            <w:r w:rsidRPr="003F2FF4">
                              <w:rPr>
                                <w:rFonts w:cs="Tahoma" w:hint="eastAsia"/>
                                <w:color w:val="0B5294"/>
                                <w:spacing w:val="-4"/>
                                <w:sz w:val="24"/>
                                <w:szCs w:val="24"/>
                                <w:rtl/>
                              </w:rPr>
                              <w:t>לריצוי</w:t>
                            </w:r>
                            <w:r w:rsidRPr="003F2FF4">
                              <w:rPr>
                                <w:rFonts w:cs="Tahoma"/>
                                <w:color w:val="0B5294"/>
                                <w:spacing w:val="-4"/>
                                <w:sz w:val="24"/>
                                <w:szCs w:val="24"/>
                                <w:rtl/>
                              </w:rPr>
                              <w:t xml:space="preserve"> </w:t>
                            </w:r>
                            <w:r w:rsidRPr="003F2FF4">
                              <w:rPr>
                                <w:rFonts w:cs="Tahoma" w:hint="eastAsia"/>
                                <w:color w:val="0B5294"/>
                                <w:spacing w:val="-4"/>
                                <w:sz w:val="24"/>
                                <w:szCs w:val="24"/>
                                <w:rtl/>
                              </w:rPr>
                              <w:t>עונשם</w:t>
                            </w:r>
                            <w:r w:rsidRPr="003F2FF4">
                              <w:rPr>
                                <w:rFonts w:cs="Tahoma"/>
                                <w:color w:val="0B5294"/>
                                <w:spacing w:val="-4"/>
                                <w:sz w:val="24"/>
                                <w:szCs w:val="24"/>
                                <w:rtl/>
                              </w:rPr>
                              <w:t xml:space="preserve"> </w:t>
                            </w:r>
                            <w:r w:rsidRPr="003F2FF4">
                              <w:rPr>
                                <w:rFonts w:cs="Tahoma" w:hint="eastAsia"/>
                                <w:color w:val="0B5294"/>
                                <w:spacing w:val="-4"/>
                                <w:sz w:val="24"/>
                                <w:szCs w:val="24"/>
                                <w:rtl/>
                              </w:rPr>
                              <w:t>ב</w:t>
                            </w:r>
                            <w:r w:rsidRPr="003F2FF4">
                              <w:rPr>
                                <w:rFonts w:cs="Tahoma"/>
                                <w:color w:val="0B5294"/>
                                <w:spacing w:val="-4"/>
                                <w:sz w:val="24"/>
                                <w:szCs w:val="24"/>
                                <w:rtl/>
                              </w:rPr>
                              <w:t xml:space="preserve">-480 </w:t>
                            </w:r>
                            <w:r w:rsidRPr="003F2FF4">
                              <w:rPr>
                                <w:rFonts w:cs="Tahoma" w:hint="eastAsia"/>
                                <w:color w:val="0B5294"/>
                                <w:spacing w:val="-4"/>
                                <w:sz w:val="24"/>
                                <w:szCs w:val="24"/>
                                <w:rtl/>
                              </w:rPr>
                              <w:t>מקומות</w:t>
                            </w:r>
                            <w:r w:rsidRPr="003F2FF4">
                              <w:rPr>
                                <w:rFonts w:cs="Tahoma"/>
                                <w:color w:val="0B5294"/>
                                <w:spacing w:val="-4"/>
                                <w:sz w:val="24"/>
                                <w:szCs w:val="24"/>
                                <w:rtl/>
                              </w:rPr>
                              <w:t xml:space="preserve"> </w:t>
                            </w:r>
                            <w:r w:rsidRPr="003F2FF4">
                              <w:rPr>
                                <w:rFonts w:cs="Tahoma" w:hint="eastAsia"/>
                                <w:color w:val="0B5294"/>
                                <w:spacing w:val="-4"/>
                                <w:sz w:val="24"/>
                                <w:szCs w:val="24"/>
                                <w:rtl/>
                              </w:rPr>
                              <w:t>תעסוקה</w:t>
                            </w:r>
                            <w:r w:rsidRPr="003F2FF4">
                              <w:rPr>
                                <w:rFonts w:cs="Tahoma"/>
                                <w:color w:val="0B5294"/>
                                <w:spacing w:val="-4"/>
                                <w:sz w:val="24"/>
                                <w:szCs w:val="24"/>
                                <w:rtl/>
                              </w:rPr>
                              <w:t xml:space="preserve">, </w:t>
                            </w:r>
                            <w:r w:rsidRPr="003F2FF4">
                              <w:rPr>
                                <w:rFonts w:cs="Tahoma" w:hint="eastAsia"/>
                                <w:color w:val="0B5294"/>
                                <w:spacing w:val="-4"/>
                                <w:sz w:val="24"/>
                                <w:szCs w:val="24"/>
                                <w:rtl/>
                              </w:rPr>
                              <w:t>שרק</w:t>
                            </w:r>
                            <w:r w:rsidRPr="003F2FF4">
                              <w:rPr>
                                <w:rFonts w:cs="Tahoma"/>
                                <w:color w:val="0B5294"/>
                                <w:spacing w:val="-4"/>
                                <w:sz w:val="24"/>
                                <w:szCs w:val="24"/>
                                <w:rtl/>
                              </w:rPr>
                              <w:t xml:space="preserve"> 43 </w:t>
                            </w:r>
                            <w:r w:rsidRPr="003F2FF4">
                              <w:rPr>
                                <w:rFonts w:cs="Tahoma" w:hint="eastAsia"/>
                                <w:color w:val="0B5294"/>
                                <w:spacing w:val="-4"/>
                                <w:sz w:val="24"/>
                                <w:szCs w:val="24"/>
                                <w:rtl/>
                              </w:rPr>
                              <w:t>מהם</w:t>
                            </w:r>
                            <w:r w:rsidRPr="003F2FF4">
                              <w:rPr>
                                <w:rFonts w:cs="Tahoma"/>
                                <w:color w:val="0B5294"/>
                                <w:spacing w:val="-4"/>
                                <w:sz w:val="24"/>
                                <w:szCs w:val="24"/>
                                <w:rtl/>
                              </w:rPr>
                              <w:t xml:space="preserve"> (</w:t>
                            </w:r>
                            <w:r w:rsidRPr="003F2FF4">
                              <w:rPr>
                                <w:rFonts w:cs="Tahoma" w:hint="eastAsia"/>
                                <w:color w:val="0B5294"/>
                                <w:spacing w:val="-4"/>
                                <w:sz w:val="24"/>
                                <w:szCs w:val="24"/>
                                <w:rtl/>
                              </w:rPr>
                              <w:t>כ</w:t>
                            </w:r>
                            <w:r w:rsidRPr="003F2FF4">
                              <w:rPr>
                                <w:rFonts w:cs="Tahoma"/>
                                <w:color w:val="0B5294"/>
                                <w:spacing w:val="-4"/>
                                <w:sz w:val="24"/>
                                <w:szCs w:val="24"/>
                                <w:rtl/>
                              </w:rPr>
                              <w:t xml:space="preserve">-9%) </w:t>
                            </w:r>
                            <w:r w:rsidRPr="003F2FF4">
                              <w:rPr>
                                <w:rFonts w:cs="Tahoma" w:hint="eastAsia"/>
                                <w:color w:val="0B5294"/>
                                <w:spacing w:val="-4"/>
                                <w:sz w:val="24"/>
                                <w:szCs w:val="24"/>
                                <w:rtl/>
                              </w:rPr>
                              <w:t>מותאמים</w:t>
                            </w:r>
                            <w:r w:rsidRPr="003F2FF4">
                              <w:rPr>
                                <w:rFonts w:cs="Tahoma"/>
                                <w:color w:val="0B5294"/>
                                <w:spacing w:val="-4"/>
                                <w:sz w:val="24"/>
                                <w:szCs w:val="24"/>
                                <w:rtl/>
                              </w:rPr>
                              <w:t xml:space="preserve"> </w:t>
                            </w:r>
                            <w:r w:rsidRPr="003F2FF4">
                              <w:rPr>
                                <w:rFonts w:cs="Tahoma" w:hint="eastAsia"/>
                                <w:color w:val="0B5294"/>
                                <w:spacing w:val="-4"/>
                                <w:sz w:val="24"/>
                                <w:szCs w:val="24"/>
                                <w:rtl/>
                              </w:rPr>
                              <w:t>לעבודות</w:t>
                            </w:r>
                            <w:r w:rsidRPr="003F2FF4">
                              <w:rPr>
                                <w:rFonts w:cs="Tahoma"/>
                                <w:color w:val="0B5294"/>
                                <w:spacing w:val="-4"/>
                                <w:sz w:val="24"/>
                                <w:szCs w:val="24"/>
                                <w:rtl/>
                              </w:rPr>
                              <w:t xml:space="preserve"> </w:t>
                            </w:r>
                            <w:r w:rsidRPr="003F2FF4">
                              <w:rPr>
                                <w:rFonts w:cs="Tahoma" w:hint="eastAsia"/>
                                <w:color w:val="0B5294"/>
                                <w:spacing w:val="-4"/>
                                <w:sz w:val="24"/>
                                <w:szCs w:val="24"/>
                                <w:rtl/>
                              </w:rPr>
                              <w:t>שירות</w:t>
                            </w:r>
                            <w:r w:rsidRPr="003F2FF4">
                              <w:rPr>
                                <w:rFonts w:cs="Tahoma"/>
                                <w:color w:val="0B5294"/>
                                <w:spacing w:val="-4"/>
                                <w:sz w:val="24"/>
                                <w:szCs w:val="24"/>
                                <w:rtl/>
                              </w:rPr>
                              <w:t xml:space="preserve"> </w:t>
                            </w:r>
                            <w:r w:rsidRPr="003F2FF4">
                              <w:rPr>
                                <w:rFonts w:cs="Tahoma" w:hint="eastAsia"/>
                                <w:color w:val="0B5294"/>
                                <w:spacing w:val="-4"/>
                                <w:sz w:val="24"/>
                                <w:szCs w:val="24"/>
                                <w:rtl/>
                              </w:rPr>
                              <w:t>של</w:t>
                            </w:r>
                            <w:r w:rsidRPr="003F2FF4">
                              <w:rPr>
                                <w:rFonts w:cs="Tahoma"/>
                                <w:color w:val="0B5294"/>
                                <w:spacing w:val="-4"/>
                                <w:sz w:val="24"/>
                                <w:szCs w:val="24"/>
                                <w:rtl/>
                              </w:rPr>
                              <w:t xml:space="preserve"> </w:t>
                            </w:r>
                            <w:r w:rsidRPr="003F2FF4">
                              <w:rPr>
                                <w:rFonts w:cs="Tahoma" w:hint="eastAsia"/>
                                <w:color w:val="0B5294"/>
                                <w:spacing w:val="-4"/>
                                <w:sz w:val="24"/>
                                <w:szCs w:val="24"/>
                                <w:rtl/>
                              </w:rPr>
                              <w:t>אנשים</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מוגבלות</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84986344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5138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3"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3120"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1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3520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המערך</w:t>
                      </w:r>
                      <w:r w:rsidRPr="003F2FF4">
                        <w:rPr>
                          <w:rFonts w:cs="Tahoma"/>
                          <w:color w:val="0B5294"/>
                          <w:spacing w:val="-4"/>
                          <w:sz w:val="24"/>
                          <w:szCs w:val="24"/>
                          <w:rtl/>
                        </w:rPr>
                        <w:t xml:space="preserve"> </w:t>
                      </w:r>
                      <w:r w:rsidRPr="003F2FF4">
                        <w:rPr>
                          <w:rFonts w:cs="Tahoma" w:hint="eastAsia"/>
                          <w:color w:val="0B5294"/>
                          <w:spacing w:val="-4"/>
                          <w:sz w:val="24"/>
                          <w:szCs w:val="24"/>
                          <w:rtl/>
                        </w:rPr>
                        <w:t>לעבודות</w:t>
                      </w:r>
                      <w:r w:rsidRPr="003F2FF4">
                        <w:rPr>
                          <w:rFonts w:cs="Tahoma"/>
                          <w:color w:val="0B5294"/>
                          <w:spacing w:val="-4"/>
                          <w:sz w:val="24"/>
                          <w:szCs w:val="24"/>
                          <w:rtl/>
                        </w:rPr>
                        <w:t xml:space="preserve"> </w:t>
                      </w:r>
                      <w:r w:rsidRPr="003F2FF4">
                        <w:rPr>
                          <w:rFonts w:cs="Tahoma" w:hint="eastAsia"/>
                          <w:color w:val="0B5294"/>
                          <w:spacing w:val="-4"/>
                          <w:sz w:val="24"/>
                          <w:szCs w:val="24"/>
                          <w:rtl/>
                        </w:rPr>
                        <w:t>שירות</w:t>
                      </w:r>
                      <w:r w:rsidRPr="003F2FF4">
                        <w:rPr>
                          <w:rFonts w:cs="Tahoma"/>
                          <w:color w:val="0B5294"/>
                          <w:spacing w:val="-4"/>
                          <w:sz w:val="24"/>
                          <w:szCs w:val="24"/>
                          <w:rtl/>
                        </w:rPr>
                        <w:t xml:space="preserve"> </w:t>
                      </w:r>
                      <w:r w:rsidRPr="003F2FF4">
                        <w:rPr>
                          <w:rFonts w:cs="Tahoma" w:hint="eastAsia"/>
                          <w:color w:val="0B5294"/>
                          <w:spacing w:val="-4"/>
                          <w:sz w:val="24"/>
                          <w:szCs w:val="24"/>
                          <w:rtl/>
                        </w:rPr>
                        <w:t>משבץ</w:t>
                      </w:r>
                      <w:r w:rsidRPr="003F2FF4">
                        <w:rPr>
                          <w:rFonts w:cs="Tahoma"/>
                          <w:color w:val="0B5294"/>
                          <w:spacing w:val="-4"/>
                          <w:sz w:val="24"/>
                          <w:szCs w:val="24"/>
                          <w:rtl/>
                        </w:rPr>
                        <w:t xml:space="preserve"> </w:t>
                      </w:r>
                      <w:r w:rsidRPr="003F2FF4">
                        <w:rPr>
                          <w:rFonts w:cs="Tahoma" w:hint="eastAsia"/>
                          <w:color w:val="0B5294"/>
                          <w:spacing w:val="-4"/>
                          <w:sz w:val="24"/>
                          <w:szCs w:val="24"/>
                          <w:rtl/>
                        </w:rPr>
                        <w:t>עובדי</w:t>
                      </w:r>
                      <w:r w:rsidRPr="003F2FF4">
                        <w:rPr>
                          <w:rFonts w:cs="Tahoma"/>
                          <w:color w:val="0B5294"/>
                          <w:spacing w:val="-4"/>
                          <w:sz w:val="24"/>
                          <w:szCs w:val="24"/>
                          <w:rtl/>
                        </w:rPr>
                        <w:t xml:space="preserve"> </w:t>
                      </w:r>
                      <w:r w:rsidRPr="003F2FF4">
                        <w:rPr>
                          <w:rFonts w:cs="Tahoma" w:hint="eastAsia"/>
                          <w:color w:val="0B5294"/>
                          <w:spacing w:val="-4"/>
                          <w:sz w:val="24"/>
                          <w:szCs w:val="24"/>
                          <w:rtl/>
                        </w:rPr>
                        <w:t>שירות</w:t>
                      </w:r>
                      <w:r w:rsidRPr="003F2FF4">
                        <w:rPr>
                          <w:rFonts w:cs="Tahoma"/>
                          <w:color w:val="0B5294"/>
                          <w:spacing w:val="-4"/>
                          <w:sz w:val="24"/>
                          <w:szCs w:val="24"/>
                          <w:rtl/>
                        </w:rPr>
                        <w:t xml:space="preserve"> </w:t>
                      </w:r>
                      <w:r w:rsidRPr="003F2FF4">
                        <w:rPr>
                          <w:rFonts w:cs="Tahoma" w:hint="eastAsia"/>
                          <w:color w:val="0B5294"/>
                          <w:spacing w:val="-4"/>
                          <w:sz w:val="24"/>
                          <w:szCs w:val="24"/>
                          <w:rtl/>
                        </w:rPr>
                        <w:t>לריצוי</w:t>
                      </w:r>
                      <w:r w:rsidRPr="003F2FF4">
                        <w:rPr>
                          <w:rFonts w:cs="Tahoma"/>
                          <w:color w:val="0B5294"/>
                          <w:spacing w:val="-4"/>
                          <w:sz w:val="24"/>
                          <w:szCs w:val="24"/>
                          <w:rtl/>
                        </w:rPr>
                        <w:t xml:space="preserve"> </w:t>
                      </w:r>
                      <w:r w:rsidRPr="003F2FF4">
                        <w:rPr>
                          <w:rFonts w:cs="Tahoma" w:hint="eastAsia"/>
                          <w:color w:val="0B5294"/>
                          <w:spacing w:val="-4"/>
                          <w:sz w:val="24"/>
                          <w:szCs w:val="24"/>
                          <w:rtl/>
                        </w:rPr>
                        <w:t>עונשם</w:t>
                      </w:r>
                      <w:r w:rsidRPr="003F2FF4">
                        <w:rPr>
                          <w:rFonts w:cs="Tahoma"/>
                          <w:color w:val="0B5294"/>
                          <w:spacing w:val="-4"/>
                          <w:sz w:val="24"/>
                          <w:szCs w:val="24"/>
                          <w:rtl/>
                        </w:rPr>
                        <w:t xml:space="preserve"> </w:t>
                      </w:r>
                      <w:r w:rsidRPr="003F2FF4">
                        <w:rPr>
                          <w:rFonts w:cs="Tahoma" w:hint="eastAsia"/>
                          <w:color w:val="0B5294"/>
                          <w:spacing w:val="-4"/>
                          <w:sz w:val="24"/>
                          <w:szCs w:val="24"/>
                          <w:rtl/>
                        </w:rPr>
                        <w:t>ב</w:t>
                      </w:r>
                      <w:r w:rsidRPr="003F2FF4">
                        <w:rPr>
                          <w:rFonts w:cs="Tahoma"/>
                          <w:color w:val="0B5294"/>
                          <w:spacing w:val="-4"/>
                          <w:sz w:val="24"/>
                          <w:szCs w:val="24"/>
                          <w:rtl/>
                        </w:rPr>
                        <w:t xml:space="preserve">-480 </w:t>
                      </w:r>
                      <w:r w:rsidRPr="003F2FF4">
                        <w:rPr>
                          <w:rFonts w:cs="Tahoma" w:hint="eastAsia"/>
                          <w:color w:val="0B5294"/>
                          <w:spacing w:val="-4"/>
                          <w:sz w:val="24"/>
                          <w:szCs w:val="24"/>
                          <w:rtl/>
                        </w:rPr>
                        <w:t>מקומות</w:t>
                      </w:r>
                      <w:r w:rsidRPr="003F2FF4">
                        <w:rPr>
                          <w:rFonts w:cs="Tahoma"/>
                          <w:color w:val="0B5294"/>
                          <w:spacing w:val="-4"/>
                          <w:sz w:val="24"/>
                          <w:szCs w:val="24"/>
                          <w:rtl/>
                        </w:rPr>
                        <w:t xml:space="preserve"> </w:t>
                      </w:r>
                      <w:r w:rsidRPr="003F2FF4">
                        <w:rPr>
                          <w:rFonts w:cs="Tahoma" w:hint="eastAsia"/>
                          <w:color w:val="0B5294"/>
                          <w:spacing w:val="-4"/>
                          <w:sz w:val="24"/>
                          <w:szCs w:val="24"/>
                          <w:rtl/>
                        </w:rPr>
                        <w:t>תעסוקה</w:t>
                      </w:r>
                      <w:r w:rsidRPr="003F2FF4">
                        <w:rPr>
                          <w:rFonts w:cs="Tahoma"/>
                          <w:color w:val="0B5294"/>
                          <w:spacing w:val="-4"/>
                          <w:sz w:val="24"/>
                          <w:szCs w:val="24"/>
                          <w:rtl/>
                        </w:rPr>
                        <w:t xml:space="preserve">, </w:t>
                      </w:r>
                      <w:r w:rsidRPr="003F2FF4">
                        <w:rPr>
                          <w:rFonts w:cs="Tahoma" w:hint="eastAsia"/>
                          <w:color w:val="0B5294"/>
                          <w:spacing w:val="-4"/>
                          <w:sz w:val="24"/>
                          <w:szCs w:val="24"/>
                          <w:rtl/>
                        </w:rPr>
                        <w:t>שרק</w:t>
                      </w:r>
                      <w:r w:rsidRPr="003F2FF4">
                        <w:rPr>
                          <w:rFonts w:cs="Tahoma"/>
                          <w:color w:val="0B5294"/>
                          <w:spacing w:val="-4"/>
                          <w:sz w:val="24"/>
                          <w:szCs w:val="24"/>
                          <w:rtl/>
                        </w:rPr>
                        <w:t xml:space="preserve"> 43 </w:t>
                      </w:r>
                      <w:r w:rsidRPr="003F2FF4">
                        <w:rPr>
                          <w:rFonts w:cs="Tahoma" w:hint="eastAsia"/>
                          <w:color w:val="0B5294"/>
                          <w:spacing w:val="-4"/>
                          <w:sz w:val="24"/>
                          <w:szCs w:val="24"/>
                          <w:rtl/>
                        </w:rPr>
                        <w:t>מהם</w:t>
                      </w:r>
                      <w:r w:rsidRPr="003F2FF4">
                        <w:rPr>
                          <w:rFonts w:cs="Tahoma"/>
                          <w:color w:val="0B5294"/>
                          <w:spacing w:val="-4"/>
                          <w:sz w:val="24"/>
                          <w:szCs w:val="24"/>
                          <w:rtl/>
                        </w:rPr>
                        <w:t xml:space="preserve"> (</w:t>
                      </w:r>
                      <w:r w:rsidRPr="003F2FF4">
                        <w:rPr>
                          <w:rFonts w:cs="Tahoma" w:hint="eastAsia"/>
                          <w:color w:val="0B5294"/>
                          <w:spacing w:val="-4"/>
                          <w:sz w:val="24"/>
                          <w:szCs w:val="24"/>
                          <w:rtl/>
                        </w:rPr>
                        <w:t>כ</w:t>
                      </w:r>
                      <w:r w:rsidRPr="003F2FF4">
                        <w:rPr>
                          <w:rFonts w:cs="Tahoma"/>
                          <w:color w:val="0B5294"/>
                          <w:spacing w:val="-4"/>
                          <w:sz w:val="24"/>
                          <w:szCs w:val="24"/>
                          <w:rtl/>
                        </w:rPr>
                        <w:t xml:space="preserve">-9%) </w:t>
                      </w:r>
                      <w:r w:rsidRPr="003F2FF4">
                        <w:rPr>
                          <w:rFonts w:cs="Tahoma" w:hint="eastAsia"/>
                          <w:color w:val="0B5294"/>
                          <w:spacing w:val="-4"/>
                          <w:sz w:val="24"/>
                          <w:szCs w:val="24"/>
                          <w:rtl/>
                        </w:rPr>
                        <w:t>מותאמים</w:t>
                      </w:r>
                      <w:r w:rsidRPr="003F2FF4">
                        <w:rPr>
                          <w:rFonts w:cs="Tahoma"/>
                          <w:color w:val="0B5294"/>
                          <w:spacing w:val="-4"/>
                          <w:sz w:val="24"/>
                          <w:szCs w:val="24"/>
                          <w:rtl/>
                        </w:rPr>
                        <w:t xml:space="preserve"> </w:t>
                      </w:r>
                      <w:r w:rsidRPr="003F2FF4">
                        <w:rPr>
                          <w:rFonts w:cs="Tahoma" w:hint="eastAsia"/>
                          <w:color w:val="0B5294"/>
                          <w:spacing w:val="-4"/>
                          <w:sz w:val="24"/>
                          <w:szCs w:val="24"/>
                          <w:rtl/>
                        </w:rPr>
                        <w:t>לעבודות</w:t>
                      </w:r>
                      <w:r w:rsidRPr="003F2FF4">
                        <w:rPr>
                          <w:rFonts w:cs="Tahoma"/>
                          <w:color w:val="0B5294"/>
                          <w:spacing w:val="-4"/>
                          <w:sz w:val="24"/>
                          <w:szCs w:val="24"/>
                          <w:rtl/>
                        </w:rPr>
                        <w:t xml:space="preserve"> </w:t>
                      </w:r>
                      <w:r w:rsidRPr="003F2FF4">
                        <w:rPr>
                          <w:rFonts w:cs="Tahoma" w:hint="eastAsia"/>
                          <w:color w:val="0B5294"/>
                          <w:spacing w:val="-4"/>
                          <w:sz w:val="24"/>
                          <w:szCs w:val="24"/>
                          <w:rtl/>
                        </w:rPr>
                        <w:t>שירות</w:t>
                      </w:r>
                      <w:r w:rsidRPr="003F2FF4">
                        <w:rPr>
                          <w:rFonts w:cs="Tahoma"/>
                          <w:color w:val="0B5294"/>
                          <w:spacing w:val="-4"/>
                          <w:sz w:val="24"/>
                          <w:szCs w:val="24"/>
                          <w:rtl/>
                        </w:rPr>
                        <w:t xml:space="preserve"> </w:t>
                      </w:r>
                      <w:r w:rsidRPr="003F2FF4">
                        <w:rPr>
                          <w:rFonts w:cs="Tahoma" w:hint="eastAsia"/>
                          <w:color w:val="0B5294"/>
                          <w:spacing w:val="-4"/>
                          <w:sz w:val="24"/>
                          <w:szCs w:val="24"/>
                          <w:rtl/>
                        </w:rPr>
                        <w:t>של</w:t>
                      </w:r>
                      <w:r w:rsidRPr="003F2FF4">
                        <w:rPr>
                          <w:rFonts w:cs="Tahoma"/>
                          <w:color w:val="0B5294"/>
                          <w:spacing w:val="-4"/>
                          <w:sz w:val="24"/>
                          <w:szCs w:val="24"/>
                          <w:rtl/>
                        </w:rPr>
                        <w:t xml:space="preserve"> </w:t>
                      </w:r>
                      <w:r w:rsidRPr="003F2FF4">
                        <w:rPr>
                          <w:rFonts w:cs="Tahoma" w:hint="eastAsia"/>
                          <w:color w:val="0B5294"/>
                          <w:spacing w:val="-4"/>
                          <w:sz w:val="24"/>
                          <w:szCs w:val="24"/>
                          <w:rtl/>
                        </w:rPr>
                        <w:t>אנשים</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מוגבלות</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1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3059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A17013">
      <w:pPr>
        <w:spacing w:before="180" w:after="240" w:line="240" w:lineRule="exact"/>
        <w:ind w:right="2268"/>
        <w:jc w:val="both"/>
        <w:rPr>
          <w:rFonts w:ascii="Tahoma" w:hAnsi="Tahoma" w:cs="Tahoma"/>
          <w:b/>
          <w:bCs/>
          <w:sz w:val="18"/>
          <w:szCs w:val="18"/>
          <w:rtl/>
        </w:rPr>
      </w:pPr>
      <w:r w:rsidRPr="00AD4F32">
        <w:rPr>
          <w:rFonts w:ascii="Tahoma" w:hAnsi="Tahoma" w:cs="Tahoma" w:hint="eastAsia"/>
          <w:sz w:val="18"/>
          <w:szCs w:val="18"/>
          <w:rtl/>
        </w:rPr>
        <w:t>בתשובת</w:t>
      </w:r>
      <w:r w:rsidRPr="00AD4F32">
        <w:rPr>
          <w:rFonts w:ascii="Tahoma" w:hAnsi="Tahoma" w:cs="Tahoma" w:hint="cs"/>
          <w:sz w:val="18"/>
          <w:szCs w:val="18"/>
          <w:rtl/>
        </w:rPr>
        <w:t>ו כתב</w:t>
      </w:r>
      <w:r w:rsidRPr="00AD4F32">
        <w:rPr>
          <w:rFonts w:ascii="Tahoma" w:hAnsi="Tahoma" w:cs="Tahoma"/>
          <w:sz w:val="18"/>
          <w:szCs w:val="18"/>
          <w:rtl/>
        </w:rPr>
        <w:t xml:space="preserve"> </w:t>
      </w:r>
      <w:r w:rsidRPr="00AD4F32">
        <w:rPr>
          <w:rFonts w:ascii="Tahoma" w:hAnsi="Tahoma" w:cs="Tahoma" w:hint="eastAsia"/>
          <w:sz w:val="18"/>
          <w:szCs w:val="18"/>
          <w:rtl/>
        </w:rPr>
        <w:t>שב</w:t>
      </w:r>
      <w:r w:rsidRPr="00AD4F32">
        <w:rPr>
          <w:rFonts w:ascii="Tahoma" w:hAnsi="Tahoma" w:cs="Tahoma"/>
          <w:sz w:val="18"/>
          <w:szCs w:val="18"/>
          <w:rtl/>
        </w:rPr>
        <w:t>"</w:t>
      </w:r>
      <w:r w:rsidRPr="00AD4F32">
        <w:rPr>
          <w:rFonts w:ascii="Tahoma" w:hAnsi="Tahoma" w:cs="Tahoma" w:hint="cs"/>
          <w:sz w:val="18"/>
          <w:szCs w:val="18"/>
          <w:rtl/>
        </w:rPr>
        <w:t xml:space="preserve">ס </w:t>
      </w:r>
      <w:r w:rsidRPr="00AD4F32">
        <w:rPr>
          <w:rFonts w:ascii="Tahoma" w:hAnsi="Tahoma" w:cs="Tahoma" w:hint="eastAsia"/>
          <w:sz w:val="18"/>
          <w:szCs w:val="18"/>
          <w:rtl/>
        </w:rPr>
        <w:t>כי</w:t>
      </w:r>
      <w:r w:rsidRPr="00AD4F32">
        <w:rPr>
          <w:rFonts w:ascii="Tahoma" w:hAnsi="Tahoma" w:cs="Tahoma"/>
          <w:sz w:val="18"/>
          <w:szCs w:val="18"/>
          <w:rtl/>
        </w:rPr>
        <w:t xml:space="preserve"> </w:t>
      </w:r>
      <w:r w:rsidRPr="00AD4F32">
        <w:rPr>
          <w:rFonts w:ascii="Tahoma" w:hAnsi="Tahoma" w:cs="Tahoma" w:hint="eastAsia"/>
          <w:sz w:val="18"/>
          <w:szCs w:val="18"/>
          <w:rtl/>
        </w:rPr>
        <w:t>הממונה</w:t>
      </w:r>
      <w:r w:rsidRPr="00AD4F32">
        <w:rPr>
          <w:rFonts w:ascii="Tahoma" w:hAnsi="Tahoma" w:cs="Tahoma"/>
          <w:sz w:val="18"/>
          <w:szCs w:val="18"/>
          <w:rtl/>
        </w:rPr>
        <w:t xml:space="preserve"> </w:t>
      </w:r>
      <w:r w:rsidRPr="00AD4F32">
        <w:rPr>
          <w:rFonts w:ascii="Tahoma" w:hAnsi="Tahoma" w:cs="Tahoma" w:hint="eastAsia"/>
          <w:sz w:val="18"/>
          <w:szCs w:val="18"/>
          <w:rtl/>
        </w:rPr>
        <w:t>תמשיך</w:t>
      </w:r>
      <w:r w:rsidRPr="00AD4F32">
        <w:rPr>
          <w:rFonts w:ascii="Tahoma" w:hAnsi="Tahoma" w:cs="Tahoma"/>
          <w:sz w:val="18"/>
          <w:szCs w:val="18"/>
          <w:rtl/>
        </w:rPr>
        <w:t xml:space="preserve"> </w:t>
      </w:r>
      <w:r w:rsidRPr="00AD4F32">
        <w:rPr>
          <w:rFonts w:ascii="Tahoma" w:hAnsi="Tahoma" w:cs="Tahoma" w:hint="eastAsia"/>
          <w:sz w:val="18"/>
          <w:szCs w:val="18"/>
          <w:rtl/>
        </w:rPr>
        <w:t>לפעול</w:t>
      </w:r>
      <w:r w:rsidRPr="00AD4F32">
        <w:rPr>
          <w:rFonts w:ascii="Tahoma" w:hAnsi="Tahoma" w:cs="Tahoma"/>
          <w:sz w:val="18"/>
          <w:szCs w:val="18"/>
          <w:rtl/>
        </w:rPr>
        <w:t xml:space="preserve"> </w:t>
      </w:r>
      <w:r w:rsidRPr="00AD4F32">
        <w:rPr>
          <w:rFonts w:ascii="Tahoma" w:hAnsi="Tahoma" w:cs="Tahoma" w:hint="eastAsia"/>
          <w:sz w:val="18"/>
          <w:szCs w:val="18"/>
          <w:rtl/>
        </w:rPr>
        <w:t>להרחב</w:t>
      </w:r>
      <w:r w:rsidRPr="00AD4F32">
        <w:rPr>
          <w:rFonts w:ascii="Tahoma" w:hAnsi="Tahoma" w:cs="Tahoma" w:hint="cs"/>
          <w:sz w:val="18"/>
          <w:szCs w:val="18"/>
          <w:rtl/>
        </w:rPr>
        <w:t>תו של</w:t>
      </w:r>
      <w:r w:rsidRPr="00AD4F32">
        <w:rPr>
          <w:rFonts w:ascii="Tahoma" w:hAnsi="Tahoma" w:cs="Tahoma"/>
          <w:sz w:val="18"/>
          <w:szCs w:val="18"/>
          <w:rtl/>
        </w:rPr>
        <w:t xml:space="preserve"> </w:t>
      </w:r>
      <w:r w:rsidRPr="00AD4F32">
        <w:rPr>
          <w:rFonts w:ascii="Tahoma" w:hAnsi="Tahoma" w:cs="Tahoma" w:hint="eastAsia"/>
          <w:sz w:val="18"/>
          <w:szCs w:val="18"/>
          <w:rtl/>
        </w:rPr>
        <w:t>מעגל</w:t>
      </w:r>
      <w:r w:rsidRPr="00AD4F32">
        <w:rPr>
          <w:rFonts w:ascii="Tahoma" w:hAnsi="Tahoma" w:cs="Tahoma"/>
          <w:sz w:val="18"/>
          <w:szCs w:val="18"/>
          <w:rtl/>
        </w:rPr>
        <w:t xml:space="preserve"> </w:t>
      </w:r>
      <w:r w:rsidRPr="00AD4F32">
        <w:rPr>
          <w:rFonts w:ascii="Tahoma" w:hAnsi="Tahoma" w:cs="Tahoma" w:hint="eastAsia"/>
          <w:sz w:val="18"/>
          <w:szCs w:val="18"/>
          <w:rtl/>
        </w:rPr>
        <w:t>המעסיקים</w:t>
      </w:r>
      <w:r w:rsidRPr="00AD4F32">
        <w:rPr>
          <w:rFonts w:ascii="Tahoma" w:hAnsi="Tahoma" w:cs="Tahoma"/>
          <w:sz w:val="18"/>
          <w:szCs w:val="18"/>
          <w:rtl/>
        </w:rPr>
        <w:t xml:space="preserve"> </w:t>
      </w:r>
      <w:r w:rsidRPr="00AD4F32">
        <w:rPr>
          <w:rFonts w:ascii="Tahoma" w:hAnsi="Tahoma" w:cs="Tahoma" w:hint="eastAsia"/>
          <w:sz w:val="18"/>
          <w:szCs w:val="18"/>
          <w:rtl/>
        </w:rPr>
        <w:t>בעבודות</w:t>
      </w:r>
      <w:r w:rsidRPr="00AD4F32">
        <w:rPr>
          <w:rFonts w:ascii="Tahoma" w:hAnsi="Tahoma" w:cs="Tahoma"/>
          <w:sz w:val="18"/>
          <w:szCs w:val="18"/>
          <w:rtl/>
        </w:rPr>
        <w:t xml:space="preserve"> </w:t>
      </w:r>
      <w:r w:rsidRPr="00AD4F32">
        <w:rPr>
          <w:rFonts w:ascii="Tahoma" w:hAnsi="Tahoma" w:cs="Tahoma" w:hint="eastAsia"/>
          <w:sz w:val="18"/>
          <w:szCs w:val="18"/>
          <w:rtl/>
        </w:rPr>
        <w:t>השירות</w:t>
      </w:r>
      <w:r w:rsidRPr="00AD4F32">
        <w:rPr>
          <w:rFonts w:ascii="Tahoma" w:hAnsi="Tahoma" w:cs="Tahoma" w:hint="cs"/>
          <w:sz w:val="18"/>
          <w:szCs w:val="18"/>
          <w:rtl/>
        </w:rPr>
        <w:t>, ותפעל לאיתור מקומות עבודה מותאמים בכל אזור בארץ.</w:t>
      </w:r>
    </w:p>
    <w:p w:rsidR="00A207F5" w:rsidRPr="00A17013" w:rsidP="00A17013">
      <w:pPr>
        <w:pStyle w:val="RESHET"/>
        <w:rPr>
          <w:rtl/>
        </w:rPr>
      </w:pPr>
      <w:r w:rsidRPr="00A17013">
        <w:rPr>
          <w:rFonts w:hint="cs"/>
          <w:rtl/>
        </w:rPr>
        <w:t xml:space="preserve">יוער כי לנוכח המחסור במסגרות לעבודות שירות מותאמות למוגבלויות השונות, בית המשפט נאלץ לא אחת לגזור חלופה </w:t>
      </w:r>
      <w:r w:rsidRPr="00A17013">
        <w:rPr>
          <w:rFonts w:hint="cs"/>
          <w:rtl/>
        </w:rPr>
        <w:t>עונשית</w:t>
      </w:r>
      <w:r w:rsidRPr="00A17013">
        <w:rPr>
          <w:rFonts w:hint="cs"/>
          <w:rtl/>
        </w:rPr>
        <w:t xml:space="preserve"> שאינה מתאימה</w:t>
      </w:r>
      <w:r>
        <w:rPr>
          <w:rStyle w:val="FootnoteReference0"/>
          <w:sz w:val="18"/>
          <w:rtl/>
        </w:rPr>
        <w:footnoteReference w:id="79"/>
      </w:r>
      <w:r w:rsidRPr="00A17013">
        <w:rPr>
          <w:rFonts w:hint="cs"/>
          <w:rtl/>
        </w:rPr>
        <w:t>.</w:t>
      </w:r>
    </w:p>
    <w:p w:rsidR="00A207F5" w:rsidRPr="00AD4F32" w:rsidP="00A17013">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בתי המשפט התייחסו בעבר ליכולת המדינה לחייב מוסדות שלטוניים וציבוריים, </w:t>
      </w:r>
      <w:r w:rsidRPr="00A17013">
        <w:rPr>
          <w:rFonts w:ascii="Tahoma" w:hAnsi="Tahoma" w:cs="Tahoma" w:hint="cs"/>
          <w:spacing w:val="-4"/>
          <w:sz w:val="18"/>
          <w:szCs w:val="18"/>
          <w:rtl/>
        </w:rPr>
        <w:t>הנתמכים בתקציב המדינה, להעסיק עובדי שירות רבים יותר</w:t>
      </w:r>
      <w:r>
        <w:rPr>
          <w:rStyle w:val="FootnoteReference0"/>
          <w:rFonts w:ascii="Tahoma" w:hAnsi="Tahoma" w:cs="Tahoma"/>
          <w:spacing w:val="-4"/>
          <w:sz w:val="18"/>
          <w:szCs w:val="18"/>
          <w:rtl/>
        </w:rPr>
        <w:footnoteReference w:id="80"/>
      </w:r>
      <w:r w:rsidRPr="00A17013">
        <w:rPr>
          <w:rFonts w:ascii="Tahoma" w:hAnsi="Tahoma" w:cs="Tahoma" w:hint="cs"/>
          <w:spacing w:val="-4"/>
          <w:sz w:val="18"/>
          <w:szCs w:val="18"/>
          <w:rtl/>
        </w:rPr>
        <w:t>, למחסור במסגרות</w:t>
      </w:r>
      <w:r w:rsidRPr="00AD4F32">
        <w:rPr>
          <w:rFonts w:ascii="Tahoma" w:hAnsi="Tahoma" w:cs="Tahoma" w:hint="cs"/>
          <w:sz w:val="18"/>
          <w:szCs w:val="18"/>
          <w:rtl/>
        </w:rPr>
        <w:t xml:space="preserve"> לעבודות שירות המותאמות לאנשים עם מוגבלות ולהשלכותיו. בית המשפט העליון כתב כבר ב-2008: "עולה השאלה, האם לא ראוי היה שהמערכת הציבורית תיערך להסדרת מקומות עבודה מתאימים לאנשים מסוגים שונים, כדי לסייע במיצוי מלא של אפשרות השימוש במסלול </w:t>
      </w:r>
      <w:r w:rsidRPr="00AD4F32">
        <w:rPr>
          <w:rFonts w:ascii="Tahoma" w:hAnsi="Tahoma" w:cs="Tahoma" w:hint="cs"/>
          <w:sz w:val="18"/>
          <w:szCs w:val="18"/>
          <w:rtl/>
        </w:rPr>
        <w:t>העונשי</w:t>
      </w:r>
      <w:r w:rsidRPr="00AD4F32">
        <w:rPr>
          <w:rFonts w:ascii="Tahoma" w:hAnsi="Tahoma" w:cs="Tahoma" w:hint="cs"/>
          <w:sz w:val="18"/>
          <w:szCs w:val="18"/>
          <w:rtl/>
        </w:rPr>
        <w:t xml:space="preserve"> של מאסר בעבודות שירות, כמסלול המשלב ענישה הרתעתית ושיקומית גם יחד, ההולם סוג מסוים של מקרים, ובאין לו תחליף </w:t>
      </w:r>
      <w:r w:rsidRPr="00AD4F32">
        <w:rPr>
          <w:rFonts w:ascii="Tahoma" w:hAnsi="Tahoma" w:cs="Tahoma" w:hint="cs"/>
          <w:sz w:val="18"/>
          <w:szCs w:val="18"/>
          <w:rtl/>
        </w:rPr>
        <w:t>אמיתי</w:t>
      </w:r>
      <w:r w:rsidRPr="00AD4F32">
        <w:rPr>
          <w:rFonts w:ascii="Tahoma" w:hAnsi="Tahoma" w:cs="Tahoma" w:hint="cs"/>
          <w:sz w:val="18"/>
          <w:szCs w:val="18"/>
          <w:rtl/>
        </w:rPr>
        <w:t xml:space="preserve">. התוצאה של דחיית האופציה </w:t>
      </w:r>
      <w:r w:rsidRPr="00AD4F32">
        <w:rPr>
          <w:rFonts w:ascii="Tahoma" w:hAnsi="Tahoma" w:cs="Tahoma" w:hint="cs"/>
          <w:sz w:val="18"/>
          <w:szCs w:val="18"/>
          <w:rtl/>
        </w:rPr>
        <w:t>העונשית</w:t>
      </w:r>
      <w:r w:rsidRPr="00AD4F32">
        <w:rPr>
          <w:rFonts w:ascii="Tahoma" w:hAnsi="Tahoma" w:cs="Tahoma" w:hint="cs"/>
          <w:sz w:val="18"/>
          <w:szCs w:val="18"/>
          <w:rtl/>
        </w:rPr>
        <w:t xml:space="preserve"> של עבודות שירות מטעמים מערכתיים כאלה ואחרים, עלולה להביא לעיוות באיזון העונש הראוי..."</w:t>
      </w:r>
      <w:r>
        <w:rPr>
          <w:rStyle w:val="FootnoteReference0"/>
          <w:rFonts w:ascii="Tahoma" w:hAnsi="Tahoma" w:cs="Tahoma"/>
          <w:sz w:val="18"/>
          <w:szCs w:val="18"/>
          <w:rtl/>
        </w:rPr>
        <w:footnoteReference w:id="81"/>
      </w:r>
      <w:r w:rsidRPr="00AD4F32">
        <w:rPr>
          <w:rFonts w:ascii="Tahoma" w:hAnsi="Tahoma" w:cs="Tahoma" w:hint="cs"/>
          <w:sz w:val="18"/>
          <w:szCs w:val="18"/>
          <w:rtl/>
        </w:rPr>
        <w:t>.</w:t>
      </w:r>
    </w:p>
    <w:p w:rsidR="00A207F5" w:rsidRPr="00AD4F32" w:rsidP="00A17013">
      <w:pPr>
        <w:pStyle w:val="RESHET"/>
        <w:rPr>
          <w:rtl/>
        </w:rPr>
      </w:pPr>
      <w:r w:rsidRPr="00AD4F32">
        <w:rPr>
          <w:rFonts w:hint="cs"/>
          <w:rtl/>
        </w:rPr>
        <w:t xml:space="preserve">נמצא כי במועד סיום הביקורת לא היו במשטרה, בשב"ס וברשות הארצית לכבאות והצלה מקומות מותאמים לעבודות שירות של אנשים עם מוגבלות. </w:t>
      </w:r>
    </w:p>
    <w:p w:rsidR="00852AA6" w:rsidRPr="00D00742" w:rsidP="00852AA6">
      <w:pPr>
        <w:spacing w:after="0" w:line="180" w:lineRule="exact"/>
        <w:ind w:right="2268"/>
        <w:jc w:val="both"/>
        <w:rPr>
          <w:rFonts w:ascii="Tahoma" w:hAnsi="Tahoma" w:cs="Tahoma"/>
          <w:sz w:val="18"/>
          <w:szCs w:val="18"/>
          <w:rtl/>
        </w:rPr>
      </w:pPr>
    </w:p>
    <w:p w:rsidR="00A207F5" w:rsidRPr="00AD4F32" w:rsidP="00A17013">
      <w:pPr>
        <w:pStyle w:val="RESHET"/>
        <w:rPr>
          <w:rtl/>
        </w:rPr>
      </w:pPr>
      <w:r w:rsidRPr="00AD4F32">
        <w:rPr>
          <w:rFonts w:hint="cs"/>
          <w:rtl/>
        </w:rPr>
        <w:t xml:space="preserve">על הממונה </w:t>
      </w:r>
      <w:r w:rsidRPr="00AD4F32">
        <w:rPr>
          <w:rtl/>
        </w:rPr>
        <w:t>לפעול</w:t>
      </w:r>
      <w:r w:rsidRPr="00AD4F32">
        <w:rPr>
          <w:rFonts w:hint="cs"/>
          <w:rtl/>
        </w:rPr>
        <w:t xml:space="preserve"> </w:t>
      </w:r>
      <w:r w:rsidRPr="00AD4F32">
        <w:rPr>
          <w:rtl/>
        </w:rPr>
        <w:t xml:space="preserve">לאיתור מקומות תעסוקה </w:t>
      </w:r>
      <w:r w:rsidRPr="00AD4F32">
        <w:rPr>
          <w:rFonts w:hint="eastAsia"/>
          <w:rtl/>
        </w:rPr>
        <w:t>נוספים</w:t>
      </w:r>
      <w:r w:rsidRPr="00AD4F32">
        <w:rPr>
          <w:rtl/>
        </w:rPr>
        <w:t xml:space="preserve"> </w:t>
      </w:r>
      <w:r w:rsidRPr="00AD4F32">
        <w:rPr>
          <w:rFonts w:hint="cs"/>
          <w:rtl/>
        </w:rPr>
        <w:t>ולהרחבה של התעסוקה במוסדות שלטוניים וציבוריים. לשם כך עליה לבחון עם מחלקת ייעוץ וחקיקה במשרד המשפטים אם באפשרותה לחייב מוסדות שלטוניים וציבוריים להקצות מקומות לביצוע עבודות שירות על ידי אנשים עם מוגבלות.</w:t>
      </w:r>
      <w:r w:rsidRPr="00AD4F32">
        <w:rPr>
          <w:rtl/>
        </w:rPr>
        <w:t xml:space="preserve"> </w:t>
      </w:r>
      <w:r w:rsidRPr="00AD4F32">
        <w:rPr>
          <w:rFonts w:hint="cs"/>
          <w:rtl/>
        </w:rPr>
        <w:t>המחסור במקומות לעבודת שירות אף מחייב אותה לפעול עם המשרד לביטחון הפנים כדי שגופים הכפופים לו יקצו מקומות המותאמים לעבודות שירות של אנשים עם מוגבלויות, וישמשו בכך דוגמה לכל הגופים הציבוריים.</w:t>
      </w:r>
      <w:r w:rsidRPr="00AD4F32">
        <w:rPr>
          <w:rtl/>
        </w:rPr>
        <w:t xml:space="preserve"> </w:t>
      </w:r>
    </w:p>
    <w:p w:rsidR="00A207F5" w:rsidRPr="00AD4F32" w:rsidP="00A17013">
      <w:pPr>
        <w:spacing w:before="180" w:line="240" w:lineRule="exact"/>
        <w:ind w:right="2268"/>
        <w:jc w:val="both"/>
        <w:rPr>
          <w:rFonts w:ascii="Tahoma" w:hAnsi="Tahoma" w:cs="Tahoma"/>
          <w:bCs/>
          <w:sz w:val="18"/>
          <w:szCs w:val="18"/>
          <w:rtl/>
        </w:rPr>
      </w:pPr>
      <w:r w:rsidRPr="00AD4F32">
        <w:rPr>
          <w:rFonts w:ascii="Tahoma" w:hAnsi="Tahoma" w:cs="Tahoma" w:hint="cs"/>
          <w:sz w:val="18"/>
          <w:szCs w:val="18"/>
          <w:rtl/>
        </w:rPr>
        <w:t xml:space="preserve">בתשובתו כתב שב"ס כי הממונה תפעל לאתר במוסדות שלטוניים וציבוריים מקומות תעסוקה שיהיה אפשר לשלב בהם אנשים עם מוגבלות. </w:t>
      </w:r>
    </w:p>
    <w:p w:rsidR="00A207F5" w:rsidRPr="00AD4F32" w:rsidP="002C7EDD">
      <w:pPr>
        <w:spacing w:line="240" w:lineRule="exact"/>
        <w:ind w:right="2268"/>
        <w:jc w:val="both"/>
        <w:rPr>
          <w:rFonts w:ascii="Tahoma" w:hAnsi="Tahoma" w:cs="Tahoma"/>
          <w:sz w:val="18"/>
          <w:szCs w:val="18"/>
          <w:rtl/>
        </w:rPr>
      </w:pPr>
    </w:p>
    <w:p w:rsidR="00A207F5" w:rsidRPr="00A40B38" w:rsidP="002C7EDD">
      <w:pPr>
        <w:pStyle w:val="KOT5"/>
        <w:rPr>
          <w:rtl/>
        </w:rPr>
      </w:pPr>
      <w:r w:rsidRPr="00A40B38">
        <w:rPr>
          <w:rFonts w:hint="cs"/>
          <w:rtl/>
        </w:rPr>
        <w:t>מאסר</w:t>
      </w:r>
      <w:r w:rsidRPr="00A40B38">
        <w:rPr>
          <w:rtl/>
        </w:rPr>
        <w:t xml:space="preserve"> בפועל </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פקודת בתי הסוהר [נוסח חדש], התשל"ב-1971, קובעת כי אסיר המתקבל למשמורת בית הסוהר יוחזק בתנאים הולמים שלא יהיה בהם כדי לפגוע בבריאותו ובכבודו, יהיה זכאי להשתלב בפעילות פנאי או חינוך, ישולב בפעילות שיקום ככל שיימצא מתאים לכך, ויהיה זכאי לטיפול רפואי. לפי תקנות השירות, אדם עם מוגבלות זכאי לקבל התאמות נגישות לשירות במעצר ובמאסר, כגון שירותי רפואה, רווחה, תעסוקה ושיקום.</w:t>
      </w:r>
    </w:p>
    <w:p w:rsidR="00A207F5" w:rsidRPr="00AD4F32" w:rsidP="00A17013">
      <w:pPr>
        <w:spacing w:after="240" w:line="240" w:lineRule="exact"/>
        <w:ind w:right="2268"/>
        <w:jc w:val="both"/>
        <w:rPr>
          <w:rFonts w:ascii="Tahoma" w:hAnsi="Tahoma" w:cs="Tahoma"/>
          <w:sz w:val="18"/>
          <w:szCs w:val="18"/>
          <w:rtl/>
        </w:rPr>
      </w:pPr>
      <w:r w:rsidRPr="00A17013">
        <w:rPr>
          <w:rStyle w:val="Heading7Char"/>
          <w:rFonts w:ascii="Tahoma" w:hAnsi="Tahoma" w:cs="Tahoma" w:hint="eastAsia"/>
          <w:sz w:val="17"/>
          <w:szCs w:val="17"/>
          <w:rtl/>
        </w:rPr>
        <w:t>אבחון</w:t>
      </w:r>
      <w:r w:rsidRPr="00A17013">
        <w:rPr>
          <w:rStyle w:val="Heading7Char"/>
          <w:rFonts w:ascii="Tahoma" w:hAnsi="Tahoma" w:cs="Tahoma" w:hint="cs"/>
          <w:sz w:val="17"/>
          <w:szCs w:val="17"/>
          <w:rtl/>
        </w:rPr>
        <w:t xml:space="preserve"> ומיון של</w:t>
      </w:r>
      <w:r w:rsidRPr="00A17013">
        <w:rPr>
          <w:rStyle w:val="Heading7Char"/>
          <w:rFonts w:ascii="Tahoma" w:hAnsi="Tahoma" w:cs="Tahoma"/>
          <w:sz w:val="17"/>
          <w:szCs w:val="17"/>
          <w:rtl/>
        </w:rPr>
        <w:t xml:space="preserve"> </w:t>
      </w:r>
      <w:r w:rsidRPr="00A17013">
        <w:rPr>
          <w:rStyle w:val="Heading7Char"/>
          <w:rFonts w:ascii="Tahoma" w:hAnsi="Tahoma" w:cs="Tahoma" w:hint="eastAsia"/>
          <w:sz w:val="17"/>
          <w:szCs w:val="17"/>
          <w:rtl/>
        </w:rPr>
        <w:t>אנשים</w:t>
      </w:r>
      <w:r w:rsidRPr="00A17013">
        <w:rPr>
          <w:rStyle w:val="Heading7Char"/>
          <w:rFonts w:ascii="Tahoma" w:hAnsi="Tahoma" w:cs="Tahoma"/>
          <w:sz w:val="17"/>
          <w:szCs w:val="17"/>
          <w:rtl/>
        </w:rPr>
        <w:t xml:space="preserve"> </w:t>
      </w:r>
      <w:r w:rsidRPr="00A17013">
        <w:rPr>
          <w:rStyle w:val="Heading7Char"/>
          <w:rFonts w:ascii="Tahoma" w:hAnsi="Tahoma" w:cs="Tahoma" w:hint="eastAsia"/>
          <w:sz w:val="17"/>
          <w:szCs w:val="17"/>
          <w:rtl/>
        </w:rPr>
        <w:t>עם</w:t>
      </w:r>
      <w:r w:rsidRPr="00A17013">
        <w:rPr>
          <w:rStyle w:val="Heading7Char"/>
          <w:rFonts w:ascii="Tahoma" w:hAnsi="Tahoma" w:cs="Tahoma"/>
          <w:sz w:val="17"/>
          <w:szCs w:val="17"/>
          <w:rtl/>
        </w:rPr>
        <w:t xml:space="preserve"> </w:t>
      </w:r>
      <w:r w:rsidRPr="00A17013">
        <w:rPr>
          <w:rStyle w:val="Heading7Char"/>
          <w:rFonts w:ascii="Tahoma" w:hAnsi="Tahoma" w:cs="Tahoma" w:hint="eastAsia"/>
          <w:sz w:val="17"/>
          <w:szCs w:val="17"/>
          <w:rtl/>
        </w:rPr>
        <w:t>מוגבלות</w:t>
      </w:r>
      <w:r w:rsidRPr="00A17013">
        <w:rPr>
          <w:rStyle w:val="Heading7Char"/>
          <w:rFonts w:ascii="Tahoma" w:hAnsi="Tahoma" w:cs="Tahoma" w:hint="cs"/>
          <w:sz w:val="17"/>
          <w:szCs w:val="17"/>
          <w:rtl/>
        </w:rPr>
        <w:t>:</w:t>
      </w:r>
      <w:r w:rsidRPr="00AD4F32">
        <w:rPr>
          <w:rFonts w:ascii="Tahoma" w:hAnsi="Tahoma" w:cs="Tahoma" w:hint="cs"/>
          <w:sz w:val="18"/>
          <w:szCs w:val="18"/>
          <w:rtl/>
        </w:rPr>
        <w:t xml:space="preserve"> אנשים עם מוגבלות המוחזקים בידי שב"ס עשויים להיכלל בשתי קטגוריות: טעון פיקוח או חולה כרוני. טעוני פיקוח הם אסירים שרמת תפקודם טעונה השגחה וטיפול מוגבר. בקבוצה זו עשויים </w:t>
      </w:r>
      <w:r w:rsidRPr="00AD4F32">
        <w:rPr>
          <w:rFonts w:ascii="Tahoma" w:hAnsi="Tahoma" w:cs="Tahoma" w:hint="cs"/>
          <w:sz w:val="18"/>
          <w:szCs w:val="18"/>
          <w:rtl/>
        </w:rPr>
        <w:t>להכלל</w:t>
      </w:r>
      <w:r w:rsidRPr="00AD4F32">
        <w:rPr>
          <w:rFonts w:ascii="Tahoma" w:hAnsi="Tahoma" w:cs="Tahoma" w:hint="cs"/>
          <w:sz w:val="18"/>
          <w:szCs w:val="18"/>
          <w:rtl/>
        </w:rPr>
        <w:t xml:space="preserve"> מי שהיו מעורבים בעבירות מסוימות (גילוי עריות, אלימות במשפחה, עבירות מין), ומי שנשקף סיכון מהם או להם (סיכון בריחה גבוה, השתייכות לכנופיה, גמילה מסמים). חולה כרוני הוא מי שנוטל תרופות מסוימות דרך קבע או מי שסובל ממחלות מסוימות. ב</w:t>
      </w:r>
      <w:r w:rsidRPr="00AD4F32">
        <w:rPr>
          <w:rFonts w:ascii="Tahoma" w:hAnsi="Tahoma" w:cs="Tahoma" w:hint="eastAsia"/>
          <w:sz w:val="18"/>
          <w:szCs w:val="18"/>
          <w:rtl/>
        </w:rPr>
        <w:t>קבוצת</w:t>
      </w:r>
      <w:r w:rsidRPr="00AD4F32">
        <w:rPr>
          <w:rFonts w:ascii="Tahoma" w:hAnsi="Tahoma" w:cs="Tahoma"/>
          <w:sz w:val="18"/>
          <w:szCs w:val="18"/>
          <w:rtl/>
        </w:rPr>
        <w:t xml:space="preserve"> </w:t>
      </w:r>
      <w:r w:rsidRPr="00AD4F32">
        <w:rPr>
          <w:rFonts w:ascii="Tahoma" w:hAnsi="Tahoma" w:cs="Tahoma" w:hint="cs"/>
          <w:sz w:val="18"/>
          <w:szCs w:val="18"/>
          <w:rtl/>
        </w:rPr>
        <w:t>ה</w:t>
      </w:r>
      <w:r w:rsidRPr="00AD4F32">
        <w:rPr>
          <w:rFonts w:ascii="Tahoma" w:hAnsi="Tahoma" w:cs="Tahoma" w:hint="eastAsia"/>
          <w:sz w:val="18"/>
          <w:szCs w:val="18"/>
          <w:rtl/>
        </w:rPr>
        <w:t>טעוני</w:t>
      </w:r>
      <w:r w:rsidRPr="00AD4F32">
        <w:rPr>
          <w:rFonts w:ascii="Tahoma" w:hAnsi="Tahoma" w:cs="Tahoma" w:hint="cs"/>
          <w:sz w:val="18"/>
          <w:szCs w:val="18"/>
          <w:rtl/>
        </w:rPr>
        <w:t>ם</w:t>
      </w:r>
      <w:r w:rsidRPr="00AD4F32">
        <w:rPr>
          <w:rFonts w:ascii="Tahoma" w:hAnsi="Tahoma" w:cs="Tahoma"/>
          <w:sz w:val="18"/>
          <w:szCs w:val="18"/>
          <w:rtl/>
        </w:rPr>
        <w:t xml:space="preserve"> </w:t>
      </w:r>
      <w:r w:rsidRPr="00AD4F32">
        <w:rPr>
          <w:rFonts w:ascii="Tahoma" w:hAnsi="Tahoma" w:cs="Tahoma" w:hint="eastAsia"/>
          <w:sz w:val="18"/>
          <w:szCs w:val="18"/>
          <w:rtl/>
        </w:rPr>
        <w:t>פיקוח</w:t>
      </w:r>
      <w:r w:rsidRPr="00AD4F32">
        <w:rPr>
          <w:rFonts w:ascii="Tahoma" w:hAnsi="Tahoma" w:cs="Tahoma"/>
          <w:sz w:val="18"/>
          <w:szCs w:val="18"/>
          <w:rtl/>
        </w:rPr>
        <w:t xml:space="preserve"> </w:t>
      </w:r>
      <w:r w:rsidRPr="00AD4F32">
        <w:rPr>
          <w:rFonts w:ascii="Tahoma" w:hAnsi="Tahoma" w:cs="Tahoma" w:hint="eastAsia"/>
          <w:sz w:val="18"/>
          <w:szCs w:val="18"/>
          <w:rtl/>
        </w:rPr>
        <w:t>ו</w:t>
      </w:r>
      <w:r w:rsidRPr="00AD4F32">
        <w:rPr>
          <w:rFonts w:ascii="Tahoma" w:hAnsi="Tahoma" w:cs="Tahoma" w:hint="cs"/>
          <w:sz w:val="18"/>
          <w:szCs w:val="18"/>
          <w:rtl/>
        </w:rPr>
        <w:t>ב</w:t>
      </w:r>
      <w:r w:rsidRPr="00AD4F32">
        <w:rPr>
          <w:rFonts w:ascii="Tahoma" w:hAnsi="Tahoma" w:cs="Tahoma" w:hint="eastAsia"/>
          <w:sz w:val="18"/>
          <w:szCs w:val="18"/>
          <w:rtl/>
        </w:rPr>
        <w:t>קבוצת</w:t>
      </w:r>
      <w:r w:rsidRPr="00AD4F32">
        <w:rPr>
          <w:rFonts w:ascii="Tahoma" w:hAnsi="Tahoma" w:cs="Tahoma"/>
          <w:sz w:val="18"/>
          <w:szCs w:val="18"/>
          <w:rtl/>
        </w:rPr>
        <w:t xml:space="preserve"> </w:t>
      </w:r>
      <w:r w:rsidRPr="00AD4F32">
        <w:rPr>
          <w:rFonts w:ascii="Tahoma" w:hAnsi="Tahoma" w:cs="Tahoma" w:hint="eastAsia"/>
          <w:sz w:val="18"/>
          <w:szCs w:val="18"/>
          <w:rtl/>
        </w:rPr>
        <w:t>החולים</w:t>
      </w:r>
      <w:r w:rsidRPr="00AD4F32">
        <w:rPr>
          <w:rFonts w:ascii="Tahoma" w:hAnsi="Tahoma" w:cs="Tahoma"/>
          <w:sz w:val="18"/>
          <w:szCs w:val="18"/>
          <w:rtl/>
        </w:rPr>
        <w:t xml:space="preserve"> </w:t>
      </w:r>
      <w:r w:rsidRPr="00AD4F32">
        <w:rPr>
          <w:rFonts w:ascii="Tahoma" w:hAnsi="Tahoma" w:cs="Tahoma" w:hint="eastAsia"/>
          <w:sz w:val="18"/>
          <w:szCs w:val="18"/>
          <w:rtl/>
        </w:rPr>
        <w:t>הכרוניים</w:t>
      </w:r>
      <w:r w:rsidRPr="00AD4F32">
        <w:rPr>
          <w:rFonts w:ascii="Tahoma" w:hAnsi="Tahoma" w:cs="Tahoma"/>
          <w:sz w:val="18"/>
          <w:szCs w:val="18"/>
          <w:rtl/>
        </w:rPr>
        <w:t xml:space="preserve"> </w:t>
      </w:r>
      <w:r w:rsidRPr="00AD4F32">
        <w:rPr>
          <w:rFonts w:ascii="Tahoma" w:hAnsi="Tahoma" w:cs="Tahoma" w:hint="cs"/>
          <w:sz w:val="18"/>
          <w:szCs w:val="18"/>
          <w:rtl/>
        </w:rPr>
        <w:t>יש</w:t>
      </w:r>
      <w:r w:rsidRPr="00AD4F32">
        <w:rPr>
          <w:rFonts w:ascii="Tahoma" w:hAnsi="Tahoma" w:cs="Tahoma"/>
          <w:sz w:val="18"/>
          <w:szCs w:val="18"/>
          <w:rtl/>
        </w:rPr>
        <w:t xml:space="preserve"> </w:t>
      </w:r>
      <w:r w:rsidRPr="00AD4F32">
        <w:rPr>
          <w:rFonts w:ascii="Tahoma" w:hAnsi="Tahoma" w:cs="Tahoma" w:hint="eastAsia"/>
          <w:sz w:val="18"/>
          <w:szCs w:val="18"/>
          <w:rtl/>
        </w:rPr>
        <w:t>גם</w:t>
      </w:r>
      <w:r w:rsidRPr="00AD4F32">
        <w:rPr>
          <w:rFonts w:ascii="Tahoma" w:hAnsi="Tahoma" w:cs="Tahoma"/>
          <w:sz w:val="18"/>
          <w:szCs w:val="18"/>
          <w:rtl/>
        </w:rPr>
        <w:t xml:space="preserve"> </w:t>
      </w:r>
      <w:r w:rsidRPr="00AD4F32">
        <w:rPr>
          <w:rFonts w:ascii="Tahoma" w:hAnsi="Tahoma" w:cs="Tahoma" w:hint="eastAsia"/>
          <w:sz w:val="18"/>
          <w:szCs w:val="18"/>
          <w:rtl/>
        </w:rPr>
        <w:t>אסירים</w:t>
      </w:r>
      <w:r w:rsidRPr="00AD4F32">
        <w:rPr>
          <w:rFonts w:ascii="Tahoma" w:hAnsi="Tahoma" w:cs="Tahoma"/>
          <w:sz w:val="18"/>
          <w:szCs w:val="18"/>
          <w:rtl/>
        </w:rPr>
        <w:t xml:space="preserve"> </w:t>
      </w:r>
      <w:r w:rsidRPr="00AD4F32">
        <w:rPr>
          <w:rFonts w:ascii="Tahoma" w:hAnsi="Tahoma" w:cs="Tahoma" w:hint="eastAsia"/>
          <w:sz w:val="18"/>
          <w:szCs w:val="18"/>
          <w:rtl/>
        </w:rPr>
        <w:t>רבים</w:t>
      </w:r>
      <w:r w:rsidRPr="00AD4F32">
        <w:rPr>
          <w:rFonts w:ascii="Tahoma" w:hAnsi="Tahoma" w:cs="Tahoma"/>
          <w:sz w:val="18"/>
          <w:szCs w:val="18"/>
          <w:rtl/>
        </w:rPr>
        <w:t xml:space="preserve"> </w:t>
      </w:r>
      <w:r w:rsidRPr="00AD4F32">
        <w:rPr>
          <w:rFonts w:ascii="Tahoma" w:hAnsi="Tahoma" w:cs="Tahoma" w:hint="eastAsia"/>
          <w:sz w:val="18"/>
          <w:szCs w:val="18"/>
          <w:rtl/>
        </w:rPr>
        <w:t>שאינם</w:t>
      </w:r>
      <w:r w:rsidRPr="00AD4F32">
        <w:rPr>
          <w:rFonts w:ascii="Tahoma" w:hAnsi="Tahoma" w:cs="Tahoma"/>
          <w:sz w:val="18"/>
          <w:szCs w:val="18"/>
          <w:rtl/>
        </w:rPr>
        <w:t xml:space="preserve"> </w:t>
      </w:r>
      <w:r w:rsidRPr="00AD4F32">
        <w:rPr>
          <w:rFonts w:ascii="Tahoma" w:hAnsi="Tahoma" w:cs="Tahoma" w:hint="eastAsia"/>
          <w:sz w:val="18"/>
          <w:szCs w:val="18"/>
          <w:rtl/>
        </w:rPr>
        <w:t>אנשים</w:t>
      </w:r>
      <w:r w:rsidRPr="00AD4F32">
        <w:rPr>
          <w:rFonts w:ascii="Tahoma" w:hAnsi="Tahoma" w:cs="Tahoma"/>
          <w:sz w:val="18"/>
          <w:szCs w:val="18"/>
          <w:rtl/>
        </w:rPr>
        <w:t xml:space="preserve"> </w:t>
      </w:r>
      <w:r w:rsidRPr="00AD4F32">
        <w:rPr>
          <w:rFonts w:ascii="Tahoma" w:hAnsi="Tahoma" w:cs="Tahoma" w:hint="eastAsia"/>
          <w:sz w:val="18"/>
          <w:szCs w:val="18"/>
          <w:rtl/>
        </w:rPr>
        <w:t>עם</w:t>
      </w:r>
      <w:r w:rsidRPr="00AD4F32">
        <w:rPr>
          <w:rFonts w:ascii="Tahoma" w:hAnsi="Tahoma" w:cs="Tahoma"/>
          <w:sz w:val="18"/>
          <w:szCs w:val="18"/>
          <w:rtl/>
        </w:rPr>
        <w:t xml:space="preserve"> </w:t>
      </w:r>
      <w:r w:rsidRPr="00AD4F32">
        <w:rPr>
          <w:rFonts w:ascii="Tahoma" w:hAnsi="Tahoma" w:cs="Tahoma" w:hint="eastAsia"/>
          <w:sz w:val="18"/>
          <w:szCs w:val="18"/>
          <w:rtl/>
        </w:rPr>
        <w:t>מוגבלות</w:t>
      </w:r>
      <w:r w:rsidRPr="00AD4F32">
        <w:rPr>
          <w:rFonts w:ascii="Tahoma" w:hAnsi="Tahoma" w:cs="Tahoma" w:hint="cs"/>
          <w:sz w:val="18"/>
          <w:szCs w:val="18"/>
          <w:rtl/>
        </w:rPr>
        <w:t>,</w:t>
      </w:r>
      <w:r w:rsidRPr="00AD4F32">
        <w:rPr>
          <w:rFonts w:ascii="Tahoma" w:hAnsi="Tahoma" w:cs="Tahoma"/>
          <w:sz w:val="18"/>
          <w:szCs w:val="18"/>
          <w:rtl/>
        </w:rPr>
        <w:t xml:space="preserve"> </w:t>
      </w:r>
      <w:r w:rsidRPr="00AD4F32">
        <w:rPr>
          <w:rFonts w:ascii="Tahoma" w:hAnsi="Tahoma" w:cs="Tahoma" w:hint="cs"/>
          <w:sz w:val="18"/>
          <w:szCs w:val="18"/>
          <w:rtl/>
        </w:rPr>
        <w:t>ו</w:t>
      </w:r>
      <w:r w:rsidRPr="00AD4F32">
        <w:rPr>
          <w:rFonts w:ascii="Tahoma" w:hAnsi="Tahoma" w:cs="Tahoma"/>
          <w:sz w:val="18"/>
          <w:szCs w:val="18"/>
          <w:rtl/>
        </w:rPr>
        <w:t>לא כל האסירים עם מוגבלות מוגדרים כטעוני פיקוח.</w:t>
      </w:r>
    </w:p>
    <w:p w:rsidR="00A207F5" w:rsidRPr="00AD4F32" w:rsidP="00A17013">
      <w:pPr>
        <w:pStyle w:val="RESHET"/>
        <w:rPr>
          <w:rtl/>
        </w:rPr>
      </w:pPr>
      <w:r w:rsidRPr="00AD4F32">
        <w:rPr>
          <w:rFonts w:hint="cs"/>
          <w:rtl/>
        </w:rPr>
        <w:t>נמצא כי שב"ס לא מגדיר קטגוריה של אסירים עם מוגבלות.</w:t>
      </w:r>
    </w:p>
    <w:p w:rsidR="00A207F5" w:rsidRPr="00AD4F32" w:rsidP="00A17013">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ואכן, אין הלימה בין נתוני שב"ס על מספרם של טעוני הפיקוח, שביוני 2018 היה כ-150 (מהם חמש אסירות), ובין אומדני מספרם של האנשים עם מוגבלות המוחזקים בשב"ס. למשל, בנוגע לאסירים עם מוגבלות נפשית: בינואר 2018 דיווח שב"ס על כ-22 אסירות עם מוגבלות נפשית, ואילו </w:t>
      </w:r>
      <w:r w:rsidRPr="00AD4F32">
        <w:rPr>
          <w:rFonts w:ascii="Tahoma" w:hAnsi="Tahoma" w:cs="Tahoma" w:hint="cs"/>
          <w:sz w:val="18"/>
          <w:szCs w:val="18"/>
          <w:rtl/>
        </w:rPr>
        <w:t>רש"א</w:t>
      </w:r>
      <w:r w:rsidRPr="00AD4F32">
        <w:rPr>
          <w:rFonts w:ascii="Tahoma" w:hAnsi="Tahoma" w:cs="Tahoma" w:hint="cs"/>
          <w:sz w:val="18"/>
          <w:szCs w:val="18"/>
          <w:rtl/>
        </w:rPr>
        <w:t xml:space="preserve"> מעריכה כי בכל רגע נתון מרצים מאסר כ-700 אסירים עם מוגבלות נפשית. </w:t>
      </w:r>
    </w:p>
    <w:p w:rsidR="00A207F5" w:rsidRPr="00AD4F32" w:rsidP="00A17013">
      <w:pPr>
        <w:pStyle w:val="RESHET"/>
        <w:rPr>
          <w:rtl/>
        </w:rPr>
      </w:pPr>
      <w:r w:rsidRPr="00AD4F32">
        <w:rPr>
          <w:rFonts w:hint="cs"/>
          <w:rtl/>
        </w:rPr>
        <w:t xml:space="preserve">אין לשב"ס נתונים מלאים על אנשים עם מוגבלות המוחזקים אצלו, ובהיעדרם אין ביכולתו לבחון את עמידתו בתקנות השירות, המחייבות לבצע התאמות נגישות לתנאי שהייתם של אנשים עם מוגבלות במעצר ובמאסר. </w:t>
      </w:r>
    </w:p>
    <w:p w:rsidR="00852AA6" w:rsidRPr="00D00742" w:rsidP="00852AA6">
      <w:pPr>
        <w:spacing w:after="0" w:line="180" w:lineRule="exact"/>
        <w:ind w:right="2268"/>
        <w:jc w:val="both"/>
        <w:rPr>
          <w:rFonts w:ascii="Tahoma" w:hAnsi="Tahoma" w:cs="Tahoma"/>
          <w:sz w:val="18"/>
          <w:szCs w:val="18"/>
          <w:rtl/>
        </w:rPr>
      </w:pPr>
    </w:p>
    <w:p w:rsidR="00A207F5" w:rsidRPr="00AD4F32" w:rsidP="00A17013">
      <w:pPr>
        <w:pStyle w:val="RESHET"/>
        <w:rPr>
          <w:rtl/>
        </w:rPr>
      </w:pPr>
      <w:r w:rsidRPr="00AD4F32">
        <w:rPr>
          <w:rFonts w:hint="cs"/>
          <w:rtl/>
        </w:rPr>
        <w:t xml:space="preserve">על </w:t>
      </w:r>
      <w:r w:rsidRPr="00AD4F32">
        <w:rPr>
          <w:rFonts w:hint="eastAsia"/>
          <w:rtl/>
        </w:rPr>
        <w:t>שב</w:t>
      </w:r>
      <w:r w:rsidRPr="00AD4F32">
        <w:rPr>
          <w:rtl/>
        </w:rPr>
        <w:t xml:space="preserve">"ס </w:t>
      </w:r>
      <w:r w:rsidRPr="00AD4F32">
        <w:rPr>
          <w:rFonts w:hint="cs"/>
          <w:rtl/>
        </w:rPr>
        <w:t xml:space="preserve">לנהל מאגר </w:t>
      </w:r>
      <w:r w:rsidRPr="00AD4F32">
        <w:rPr>
          <w:rFonts w:hint="eastAsia"/>
          <w:rtl/>
        </w:rPr>
        <w:t>סד</w:t>
      </w:r>
      <w:r w:rsidRPr="00AD4F32">
        <w:rPr>
          <w:rFonts w:hint="cs"/>
          <w:rtl/>
        </w:rPr>
        <w:t>ו</w:t>
      </w:r>
      <w:r w:rsidRPr="00AD4F32">
        <w:rPr>
          <w:rFonts w:hint="eastAsia"/>
          <w:rtl/>
        </w:rPr>
        <w:t>ר</w:t>
      </w:r>
      <w:r w:rsidRPr="00AD4F32">
        <w:rPr>
          <w:rtl/>
        </w:rPr>
        <w:t xml:space="preserve"> </w:t>
      </w:r>
      <w:r w:rsidRPr="00AD4F32">
        <w:rPr>
          <w:rFonts w:hint="cs"/>
          <w:rtl/>
        </w:rPr>
        <w:t>של נתונים על</w:t>
      </w:r>
      <w:r w:rsidRPr="00AD4F32">
        <w:rPr>
          <w:rtl/>
        </w:rPr>
        <w:t xml:space="preserve"> </w:t>
      </w:r>
      <w:r w:rsidRPr="00AD4F32">
        <w:rPr>
          <w:rFonts w:hint="eastAsia"/>
          <w:rtl/>
        </w:rPr>
        <w:t>אנשים</w:t>
      </w:r>
      <w:r w:rsidRPr="00AD4F32">
        <w:rPr>
          <w:rtl/>
        </w:rPr>
        <w:t xml:space="preserve"> </w:t>
      </w:r>
      <w:r w:rsidRPr="00AD4F32">
        <w:rPr>
          <w:rFonts w:hint="eastAsia"/>
          <w:rtl/>
        </w:rPr>
        <w:t>עם</w:t>
      </w:r>
      <w:r w:rsidRPr="00AD4F32">
        <w:rPr>
          <w:rtl/>
        </w:rPr>
        <w:t xml:space="preserve"> </w:t>
      </w:r>
      <w:r w:rsidRPr="00AD4F32">
        <w:rPr>
          <w:rFonts w:hint="eastAsia"/>
          <w:rtl/>
        </w:rPr>
        <w:t>מוגבלות</w:t>
      </w:r>
      <w:r w:rsidRPr="00AD4F32">
        <w:rPr>
          <w:rtl/>
        </w:rPr>
        <w:t xml:space="preserve"> </w:t>
      </w:r>
      <w:r w:rsidRPr="00AD4F32">
        <w:rPr>
          <w:rFonts w:hint="eastAsia"/>
          <w:rtl/>
        </w:rPr>
        <w:t>המוחזקים</w:t>
      </w:r>
      <w:r w:rsidRPr="00AD4F32">
        <w:rPr>
          <w:rtl/>
        </w:rPr>
        <w:t xml:space="preserve"> </w:t>
      </w:r>
      <w:r w:rsidRPr="00AD4F32">
        <w:rPr>
          <w:rFonts w:hint="eastAsia"/>
          <w:rtl/>
        </w:rPr>
        <w:t>אצל</w:t>
      </w:r>
      <w:r w:rsidRPr="00AD4F32">
        <w:rPr>
          <w:rFonts w:hint="cs"/>
          <w:rtl/>
        </w:rPr>
        <w:t>ו</w:t>
      </w:r>
      <w:r w:rsidRPr="00AD4F32">
        <w:rPr>
          <w:rtl/>
        </w:rPr>
        <w:t xml:space="preserve">, </w:t>
      </w:r>
      <w:r w:rsidRPr="00AD4F32">
        <w:rPr>
          <w:rFonts w:hint="eastAsia"/>
          <w:rtl/>
        </w:rPr>
        <w:t>לפי</w:t>
      </w:r>
      <w:r w:rsidRPr="00AD4F32">
        <w:rPr>
          <w:rtl/>
        </w:rPr>
        <w:t xml:space="preserve"> </w:t>
      </w:r>
      <w:r w:rsidRPr="00AD4F32">
        <w:rPr>
          <w:rFonts w:hint="eastAsia"/>
          <w:rtl/>
        </w:rPr>
        <w:t>סוג</w:t>
      </w:r>
      <w:r w:rsidRPr="00AD4F32">
        <w:rPr>
          <w:rtl/>
        </w:rPr>
        <w:t xml:space="preserve"> </w:t>
      </w:r>
      <w:r w:rsidRPr="00AD4F32">
        <w:rPr>
          <w:rFonts w:hint="eastAsia"/>
          <w:rtl/>
        </w:rPr>
        <w:t>מוגבלותם</w:t>
      </w:r>
      <w:r w:rsidRPr="00AD4F32">
        <w:rPr>
          <w:rFonts w:hint="cs"/>
          <w:rtl/>
        </w:rPr>
        <w:t>,</w:t>
      </w:r>
      <w:r w:rsidRPr="00AD4F32">
        <w:rPr>
          <w:rtl/>
        </w:rPr>
        <w:t xml:space="preserve"> </w:t>
      </w:r>
      <w:r w:rsidRPr="00AD4F32">
        <w:rPr>
          <w:rFonts w:hint="cs"/>
          <w:rtl/>
        </w:rPr>
        <w:t xml:space="preserve">כדי שיוכל לוודא כי הוא מבטיח את מלוא זכויותיהם על פי דין ועומד בדרישות האמנה ובדרישותיו של </w:t>
      </w:r>
      <w:r w:rsidRPr="00AD4F32">
        <w:rPr>
          <w:rtl/>
        </w:rPr>
        <w:t xml:space="preserve">חוק שוויון </w:t>
      </w:r>
      <w:r w:rsidRPr="00AD4F32">
        <w:rPr>
          <w:rFonts w:hint="cs"/>
          <w:rtl/>
        </w:rPr>
        <w:t>ל</w:t>
      </w:r>
      <w:r w:rsidRPr="00AD4F32">
        <w:rPr>
          <w:rFonts w:hint="eastAsia"/>
          <w:rtl/>
        </w:rPr>
        <w:t>אנשים</w:t>
      </w:r>
      <w:r w:rsidRPr="00AD4F32">
        <w:rPr>
          <w:rtl/>
        </w:rPr>
        <w:t xml:space="preserve"> </w:t>
      </w:r>
      <w:r w:rsidRPr="00AD4F32">
        <w:rPr>
          <w:rFonts w:hint="eastAsia"/>
          <w:rtl/>
        </w:rPr>
        <w:t>עם</w:t>
      </w:r>
      <w:r w:rsidRPr="00AD4F32">
        <w:rPr>
          <w:rtl/>
        </w:rPr>
        <w:t xml:space="preserve"> </w:t>
      </w:r>
      <w:r w:rsidRPr="00AD4F32">
        <w:rPr>
          <w:rFonts w:hint="eastAsia"/>
          <w:rtl/>
        </w:rPr>
        <w:t>מוגבלות</w:t>
      </w:r>
      <w:r w:rsidRPr="00AD4F32">
        <w:rPr>
          <w:rFonts w:hint="cs"/>
          <w:rtl/>
        </w:rPr>
        <w:t xml:space="preserve"> ותקנותיו.</w:t>
      </w:r>
    </w:p>
    <w:p w:rsidR="00A207F5" w:rsidRPr="00AD4F32" w:rsidP="00A17013">
      <w:pPr>
        <w:spacing w:before="180"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כל אסיר פלילי המתקבל בשב"ס עובר בעת קליטתו אבחון ומיון לשם קביעת בית הסוהר שירצה בו את עונשו. ההליך כולל שיחה עם עו"ס ובדיקת חובש או רופא, ולפי הצורך גם רישום של מצבו הפסיכיאטרי ותלונות על בעיות רפואיות. הליך האבחון והמיון נועדו למפות את צורכי האסיר ואת הסיכון הנשקף לו או ממנו, ובהתאם לממצאי ההליך נקבע שיבוצו בבית סוהר מסוים ובאגף מתאים. במסגרתו של הליך זה גורמי שב"ס מקבלים לידיהם את תיקו של האסיר, ההיסטוריה שלו בשב"ס, חוות דעת של עו"ס, של רופא ושל קצין מודיעין ולפי הצורך גם של פסיכיאטר. </w:t>
      </w:r>
    </w:p>
    <w:p w:rsidR="00A207F5" w:rsidRPr="00AD4F32" w:rsidP="00A17013">
      <w:pPr>
        <w:pStyle w:val="RESHET"/>
        <w:rPr>
          <w:rtl/>
        </w:rPr>
      </w:pPr>
      <w:r w:rsidRPr="00AD4F32">
        <w:rPr>
          <w:rFonts w:hint="cs"/>
          <w:rtl/>
        </w:rPr>
        <w:t xml:space="preserve">לצורך קבלת החלטות מיטביות על תנאי החזקתם של אסירים עם מוגבלות, ועם העלייה במספרם, מוצע כי שב"ס יסדיר בתהליך הקליטה גם קבלת חוות דעת מגורמי מקצוע בתחומי המוגבלויות, במקרי צורך כגון קליטת אסיר עם ריבוי מוגבלויות או אסיר עם סוג מוגבלות אחר המגיע לראשונה לשב"ס. </w:t>
      </w:r>
    </w:p>
    <w:p w:rsidR="00A207F5" w:rsidRPr="00AD4F32" w:rsidP="00F621D4">
      <w:pPr>
        <w:spacing w:before="180" w:after="240" w:line="240" w:lineRule="exact"/>
        <w:ind w:right="2268"/>
        <w:jc w:val="both"/>
        <w:rPr>
          <w:rFonts w:ascii="Tahoma" w:hAnsi="Tahoma" w:cs="Tahoma"/>
          <w:sz w:val="18"/>
          <w:szCs w:val="18"/>
          <w:rtl/>
        </w:rPr>
      </w:pPr>
      <w:r w:rsidRPr="00F621D4">
        <w:rPr>
          <w:rStyle w:val="Heading7Char"/>
          <w:rFonts w:ascii="Tahoma" w:hAnsi="Tahoma" w:cs="Tahoma" w:hint="eastAsia"/>
          <w:sz w:val="17"/>
          <w:szCs w:val="17"/>
          <w:rtl/>
        </w:rPr>
        <w:t>השמת</w:t>
      </w:r>
      <w:r w:rsidRPr="00F621D4">
        <w:rPr>
          <w:rStyle w:val="Heading7Char"/>
          <w:rFonts w:ascii="Tahoma" w:hAnsi="Tahoma" w:cs="Tahoma"/>
          <w:sz w:val="17"/>
          <w:szCs w:val="17"/>
          <w:rtl/>
        </w:rPr>
        <w:t xml:space="preserve"> </w:t>
      </w:r>
      <w:r w:rsidRPr="00F621D4">
        <w:rPr>
          <w:rStyle w:val="Heading7Char"/>
          <w:rFonts w:ascii="Tahoma" w:hAnsi="Tahoma" w:cs="Tahoma" w:hint="eastAsia"/>
          <w:sz w:val="17"/>
          <w:szCs w:val="17"/>
          <w:rtl/>
        </w:rPr>
        <w:t>אסירים</w:t>
      </w:r>
      <w:r w:rsidRPr="00F621D4">
        <w:rPr>
          <w:rStyle w:val="Heading7Char"/>
          <w:rFonts w:ascii="Tahoma" w:hAnsi="Tahoma" w:cs="Tahoma"/>
          <w:sz w:val="17"/>
          <w:szCs w:val="17"/>
          <w:rtl/>
        </w:rPr>
        <w:t xml:space="preserve"> </w:t>
      </w:r>
      <w:r w:rsidRPr="00F621D4">
        <w:rPr>
          <w:rStyle w:val="Heading7Char"/>
          <w:rFonts w:ascii="Tahoma" w:hAnsi="Tahoma" w:cs="Tahoma" w:hint="eastAsia"/>
          <w:sz w:val="17"/>
          <w:szCs w:val="17"/>
          <w:rtl/>
        </w:rPr>
        <w:t>ומחסור</w:t>
      </w:r>
      <w:r w:rsidRPr="00F621D4">
        <w:rPr>
          <w:rStyle w:val="Heading7Char"/>
          <w:rFonts w:ascii="Tahoma" w:hAnsi="Tahoma" w:cs="Tahoma"/>
          <w:sz w:val="17"/>
          <w:szCs w:val="17"/>
          <w:rtl/>
        </w:rPr>
        <w:t xml:space="preserve"> </w:t>
      </w:r>
      <w:r w:rsidRPr="00F621D4">
        <w:rPr>
          <w:rStyle w:val="Heading7Char"/>
          <w:rFonts w:ascii="Tahoma" w:hAnsi="Tahoma" w:cs="Tahoma" w:hint="eastAsia"/>
          <w:sz w:val="17"/>
          <w:szCs w:val="17"/>
          <w:rtl/>
        </w:rPr>
        <w:t>באגפים</w:t>
      </w:r>
      <w:r w:rsidRPr="00F621D4">
        <w:rPr>
          <w:rStyle w:val="Heading7Char"/>
          <w:rFonts w:ascii="Tahoma" w:hAnsi="Tahoma" w:cs="Tahoma"/>
          <w:sz w:val="17"/>
          <w:szCs w:val="17"/>
          <w:rtl/>
        </w:rPr>
        <w:t xml:space="preserve"> </w:t>
      </w:r>
      <w:r w:rsidRPr="00F621D4">
        <w:rPr>
          <w:rStyle w:val="Heading7Char"/>
          <w:rFonts w:ascii="Tahoma" w:hAnsi="Tahoma" w:cs="Tahoma" w:hint="eastAsia"/>
          <w:sz w:val="17"/>
          <w:szCs w:val="17"/>
          <w:rtl/>
        </w:rPr>
        <w:t>מותאמים</w:t>
      </w:r>
      <w:r w:rsidRPr="00F621D4">
        <w:rPr>
          <w:rStyle w:val="Heading7Char"/>
          <w:rFonts w:ascii="Tahoma" w:hAnsi="Tahoma" w:cs="Tahoma" w:hint="cs"/>
          <w:sz w:val="17"/>
          <w:szCs w:val="17"/>
          <w:rtl/>
        </w:rPr>
        <w:t>:</w:t>
      </w:r>
      <w:r w:rsidRPr="00AD4F32">
        <w:rPr>
          <w:rFonts w:ascii="Tahoma" w:hAnsi="Tahoma" w:cs="Tahoma" w:hint="cs"/>
          <w:sz w:val="18"/>
          <w:szCs w:val="18"/>
          <w:rtl/>
        </w:rPr>
        <w:t xml:space="preserve"> עם קבלתו של אסיר או עציר, שב"ס מחליט אם יוגדר כטעון פיקוח, את רמת הפיקוח הנדרשת עליו ואת מקום השמתו - באגפים מותאמים, באגף רגיל או בתנאי הפרדה. כאמור, הקריטריון העיקרי שמאפשר השמת האסירים והעצירים באגפים המותאמים לאנשים עם מוגבלות היא הגדרתם כטעוני פיקוח. </w:t>
      </w:r>
    </w:p>
    <w:p w:rsidR="00A207F5" w:rsidRPr="00AD4F32" w:rsidP="00D80CC4">
      <w:pPr>
        <w:pStyle w:val="ListParagraph"/>
        <w:numPr>
          <w:ilvl w:val="0"/>
          <w:numId w:val="21"/>
        </w:numPr>
        <w:autoSpaceDE/>
        <w:autoSpaceDN/>
        <w:adjustRightInd/>
        <w:spacing w:after="240" w:line="240" w:lineRule="exact"/>
        <w:ind w:left="340" w:right="2268"/>
        <w:rPr>
          <w:sz w:val="18"/>
          <w:szCs w:val="18"/>
        </w:rPr>
      </w:pPr>
      <w:r w:rsidRPr="00AD4F32">
        <w:rPr>
          <w:rFonts w:hint="cs"/>
          <w:sz w:val="18"/>
          <w:szCs w:val="18"/>
          <w:rtl/>
        </w:rPr>
        <w:t xml:space="preserve">לפי שב"ס יש שני בתי סוהר שקיימים בהם אגפים המותאמים לאנשים עם מוגבלות (להלן - אגפים מותאמים) - מעשיהו </w:t>
      </w:r>
      <w:r w:rsidRPr="00AD4F32">
        <w:rPr>
          <w:rFonts w:hint="cs"/>
          <w:sz w:val="18"/>
          <w:szCs w:val="18"/>
          <w:rtl/>
        </w:rPr>
        <w:t>ומג"ן</w:t>
      </w:r>
      <w:r w:rsidRPr="00AD4F32">
        <w:rPr>
          <w:rFonts w:hint="cs"/>
          <w:sz w:val="18"/>
          <w:szCs w:val="18"/>
          <w:rtl/>
        </w:rPr>
        <w:t xml:space="preserve">-ניצן, שניהם בתי סוהר לגברים בגירים. ביוני 2018 היו האגפים המיועדים לטעוני פיקוח, ובהם כ-100 מקומות, בתפוסה מלאה. התפוסה באגף האסירים הזקוקים לטיפול רפואי ובאגף לאסירים סיעודיים הייתה כ-70%. </w:t>
      </w:r>
    </w:p>
    <w:p w:rsidR="00A207F5" w:rsidRPr="00AD4F32" w:rsidP="00D80CC4">
      <w:pPr>
        <w:pStyle w:val="RESHET"/>
        <w:ind w:left="567"/>
        <w:rPr>
          <w:rtl/>
        </w:rPr>
      </w:pPr>
      <w:r w:rsidRPr="00AD4F32">
        <w:rPr>
          <w:rFonts w:hint="cs"/>
          <w:rtl/>
        </w:rPr>
        <w:t xml:space="preserve">הערכת </w:t>
      </w:r>
      <w:r w:rsidRPr="00AD4F32">
        <w:rPr>
          <w:rFonts w:hint="cs"/>
          <w:rtl/>
        </w:rPr>
        <w:t>רש"א</w:t>
      </w:r>
      <w:r w:rsidRPr="00AD4F32">
        <w:rPr>
          <w:rFonts w:hint="cs"/>
          <w:rtl/>
        </w:rPr>
        <w:t xml:space="preserve"> שבכל רגע נתון מוחזקים כ-700 אסירים עם מוגבלות נפשית, והיעדר נתונים מלאים בשב"ס על מספר האנשים עם מוגבלות שכלית או פיזית המוחזקים אצלו, מצביעים </w:t>
      </w:r>
      <w:r w:rsidRPr="00AD4F32">
        <w:rPr>
          <w:rFonts w:hint="eastAsia"/>
          <w:rtl/>
        </w:rPr>
        <w:t>על</w:t>
      </w:r>
      <w:r w:rsidRPr="00AD4F32">
        <w:rPr>
          <w:rtl/>
        </w:rPr>
        <w:t xml:space="preserve"> </w:t>
      </w:r>
      <w:r w:rsidRPr="00AD4F32">
        <w:rPr>
          <w:rFonts w:hint="cs"/>
          <w:rtl/>
        </w:rPr>
        <w:t>מחסור גדול באגפים</w:t>
      </w:r>
      <w:r w:rsidRPr="00AD4F32">
        <w:rPr>
          <w:rtl/>
        </w:rPr>
        <w:t xml:space="preserve"> </w:t>
      </w:r>
      <w:r w:rsidRPr="00AD4F32">
        <w:rPr>
          <w:rFonts w:hint="eastAsia"/>
          <w:rtl/>
        </w:rPr>
        <w:t>המותאמים</w:t>
      </w:r>
      <w:r w:rsidRPr="00AD4F32">
        <w:rPr>
          <w:rtl/>
        </w:rPr>
        <w:t xml:space="preserve"> </w:t>
      </w:r>
      <w:r w:rsidRPr="00AD4F32">
        <w:rPr>
          <w:rFonts w:hint="eastAsia"/>
          <w:rtl/>
        </w:rPr>
        <w:t>לאסירים</w:t>
      </w:r>
      <w:r w:rsidRPr="00AD4F32">
        <w:rPr>
          <w:rtl/>
        </w:rPr>
        <w:t xml:space="preserve"> </w:t>
      </w:r>
      <w:r w:rsidRPr="00AD4F32">
        <w:rPr>
          <w:rFonts w:hint="eastAsia"/>
          <w:rtl/>
        </w:rPr>
        <w:t>ו</w:t>
      </w:r>
      <w:r w:rsidRPr="00AD4F32">
        <w:rPr>
          <w:rFonts w:hint="cs"/>
          <w:rtl/>
        </w:rPr>
        <w:t>ל</w:t>
      </w:r>
      <w:r w:rsidRPr="00AD4F32">
        <w:rPr>
          <w:rFonts w:hint="eastAsia"/>
          <w:rtl/>
        </w:rPr>
        <w:t>עצירים</w:t>
      </w:r>
      <w:r w:rsidRPr="00AD4F32">
        <w:rPr>
          <w:rtl/>
        </w:rPr>
        <w:t xml:space="preserve"> </w:t>
      </w:r>
      <w:r w:rsidRPr="00AD4F32">
        <w:rPr>
          <w:rFonts w:hint="eastAsia"/>
          <w:rtl/>
        </w:rPr>
        <w:t>עם</w:t>
      </w:r>
      <w:r w:rsidRPr="00AD4F32">
        <w:rPr>
          <w:rtl/>
        </w:rPr>
        <w:t xml:space="preserve"> </w:t>
      </w:r>
      <w:r w:rsidRPr="00AD4F32">
        <w:rPr>
          <w:rFonts w:hint="eastAsia"/>
          <w:rtl/>
        </w:rPr>
        <w:t>מוגבלות</w:t>
      </w:r>
      <w:r w:rsidRPr="00AD4F32">
        <w:rPr>
          <w:rFonts w:hint="cs"/>
          <w:rtl/>
        </w:rPr>
        <w:t>.</w:t>
      </w:r>
    </w:p>
    <w:p w:rsidR="00A207F5" w:rsidRPr="00AD4F32" w:rsidP="00D80CC4">
      <w:pPr>
        <w:pStyle w:val="ListParagraph"/>
        <w:numPr>
          <w:ilvl w:val="0"/>
          <w:numId w:val="0"/>
        </w:numPr>
        <w:spacing w:before="180" w:after="240" w:line="240" w:lineRule="exact"/>
        <w:ind w:left="340" w:right="2268"/>
        <w:rPr>
          <w:sz w:val="18"/>
          <w:szCs w:val="18"/>
          <w:rtl/>
        </w:rPr>
      </w:pPr>
      <w:r w:rsidRPr="00AD4F32">
        <w:rPr>
          <w:rFonts w:hint="cs"/>
          <w:sz w:val="18"/>
          <w:szCs w:val="18"/>
          <w:rtl/>
        </w:rPr>
        <w:t>בתשובתו כתב שב"ס כי אסירים ספורים בלבד ממתינים למקום פנוי באגפים המיועדים לטעוני פיקוח ובימים אלו מקדם שב"ס פתיחת מחלקה לאסירים עם תחלואה כפולה.</w:t>
      </w:r>
    </w:p>
    <w:p w:rsidR="00A207F5" w:rsidRPr="00D80CC4" w:rsidP="00D80CC4">
      <w:pPr>
        <w:pStyle w:val="RESHET"/>
        <w:ind w:left="567"/>
      </w:pPr>
      <w:r w:rsidRPr="00D80CC4">
        <w:rPr>
          <w:rFonts w:hint="cs"/>
          <w:rtl/>
        </w:rPr>
        <w:t xml:space="preserve">משרד מבקר המדינה מעיר לשב"ס כי לא ניתן לקבל את תשובתו לנוכח הנתונים שהוצגו לעיל, במיוחד לאור העובדה שלקטינים ולנשים אין כלל אגפים מותאמים. </w:t>
      </w:r>
    </w:p>
    <w:p w:rsidR="00A207F5" w:rsidRPr="00D80CC4" w:rsidP="003F2FF4">
      <w:pPr>
        <w:pStyle w:val="RESHET"/>
        <w:numPr>
          <w:ilvl w:val="0"/>
          <w:numId w:val="21"/>
        </w:numPr>
        <w:tabs>
          <w:tab w:val="clear" w:pos="624"/>
        </w:tabs>
        <w:ind w:left="340" w:hanging="340"/>
        <w:rPr>
          <w:sz w:val="18"/>
          <w:rtl/>
        </w:rPr>
      </w:pPr>
      <w:r w:rsidRPr="00D80CC4">
        <w:rPr>
          <w:rFonts w:hint="cs"/>
          <w:sz w:val="18"/>
          <w:rtl/>
        </w:rPr>
        <w:t>מהאמור לעיל עולה ש</w:t>
      </w:r>
      <w:r w:rsidRPr="00D80CC4">
        <w:rPr>
          <w:sz w:val="18"/>
          <w:rtl/>
        </w:rPr>
        <w:t>יש אסירים ועצירים עם מוגבלויות המוחזקים בבתי סוהר בתנאי כליאה לא</w:t>
      </w:r>
      <w:r w:rsidRPr="00D80CC4">
        <w:rPr>
          <w:rFonts w:hint="cs"/>
          <w:sz w:val="18"/>
          <w:rtl/>
        </w:rPr>
        <w:t>-</w:t>
      </w:r>
      <w:r w:rsidRPr="00D80CC4">
        <w:rPr>
          <w:sz w:val="18"/>
          <w:rtl/>
        </w:rPr>
        <w:t>מותאמים ולעיתים אף בהפרדה</w:t>
      </w:r>
      <w:r w:rsidRPr="00D80CC4">
        <w:rPr>
          <w:rFonts w:hint="cs"/>
          <w:sz w:val="18"/>
          <w:rtl/>
        </w:rPr>
        <w:t>:</w:t>
      </w:r>
      <w:r w:rsidRPr="00D80CC4">
        <w:rPr>
          <w:sz w:val="18"/>
          <w:rtl/>
        </w:rPr>
        <w:t xml:space="preserve"> </w:t>
      </w:r>
      <w:r w:rsidRPr="0012789B" w:rsidR="00742889">
        <w:rPr>
          <w:noProof/>
          <w:szCs w:val="17"/>
          <w:rtl/>
          <w:lang w:eastAsia="en-US"/>
        </w:rPr>
        <mc:AlternateContent>
          <mc:Choice Requires="wps">
            <w:drawing>
              <wp:anchor distT="0" distB="0" distL="114300" distR="114300" simplePos="0" relativeHeight="251660288" behindDoc="1" locked="0" layoutInCell="1" allowOverlap="1">
                <wp:simplePos x="0" y="0"/>
                <wp:positionH relativeFrom="margin">
                  <wp:posOffset>-431800</wp:posOffset>
                </wp:positionH>
                <wp:positionV relativeFrom="margin">
                  <wp:align>top</wp:align>
                </wp:positionV>
                <wp:extent cx="1620000" cy="4140000"/>
                <wp:effectExtent l="0" t="0" r="0" b="0"/>
                <wp:wrapNone/>
                <wp:docPr id="1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82246664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77950"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יש</w:t>
                            </w:r>
                            <w:r w:rsidRPr="003F2FF4">
                              <w:rPr>
                                <w:rFonts w:cs="Tahoma"/>
                                <w:color w:val="0B5294"/>
                                <w:spacing w:val="-4"/>
                                <w:sz w:val="24"/>
                                <w:szCs w:val="24"/>
                                <w:rtl/>
                              </w:rPr>
                              <w:t xml:space="preserve"> </w:t>
                            </w:r>
                            <w:r w:rsidRPr="003F2FF4">
                              <w:rPr>
                                <w:rFonts w:cs="Tahoma" w:hint="eastAsia"/>
                                <w:color w:val="0B5294"/>
                                <w:spacing w:val="-4"/>
                                <w:sz w:val="24"/>
                                <w:szCs w:val="24"/>
                                <w:rtl/>
                              </w:rPr>
                              <w:t>מחסור</w:t>
                            </w:r>
                            <w:r w:rsidRPr="003F2FF4">
                              <w:rPr>
                                <w:rFonts w:cs="Tahoma"/>
                                <w:color w:val="0B5294"/>
                                <w:spacing w:val="-4"/>
                                <w:sz w:val="24"/>
                                <w:szCs w:val="24"/>
                                <w:rtl/>
                              </w:rPr>
                              <w:t xml:space="preserve"> </w:t>
                            </w:r>
                            <w:r w:rsidRPr="003F2FF4">
                              <w:rPr>
                                <w:rFonts w:cs="Tahoma" w:hint="eastAsia"/>
                                <w:color w:val="0B5294"/>
                                <w:spacing w:val="-4"/>
                                <w:sz w:val="24"/>
                                <w:szCs w:val="24"/>
                                <w:rtl/>
                              </w:rPr>
                              <w:t>גדול</w:t>
                            </w:r>
                            <w:r w:rsidRPr="003F2FF4">
                              <w:rPr>
                                <w:rFonts w:cs="Tahoma"/>
                                <w:color w:val="0B5294"/>
                                <w:spacing w:val="-4"/>
                                <w:sz w:val="24"/>
                                <w:szCs w:val="24"/>
                                <w:rtl/>
                              </w:rPr>
                              <w:t xml:space="preserve"> </w:t>
                            </w:r>
                            <w:r w:rsidRPr="003F2FF4">
                              <w:rPr>
                                <w:rFonts w:cs="Tahoma" w:hint="eastAsia"/>
                                <w:color w:val="0B5294"/>
                                <w:spacing w:val="-4"/>
                                <w:sz w:val="24"/>
                                <w:szCs w:val="24"/>
                                <w:rtl/>
                              </w:rPr>
                              <w:t>באגפים</w:t>
                            </w:r>
                            <w:r w:rsidRPr="003F2FF4">
                              <w:rPr>
                                <w:rFonts w:cs="Tahoma"/>
                                <w:color w:val="0B5294"/>
                                <w:spacing w:val="-4"/>
                                <w:sz w:val="24"/>
                                <w:szCs w:val="24"/>
                                <w:rtl/>
                              </w:rPr>
                              <w:t xml:space="preserve"> </w:t>
                            </w:r>
                            <w:r w:rsidRPr="003F2FF4">
                              <w:rPr>
                                <w:rFonts w:cs="Tahoma" w:hint="eastAsia"/>
                                <w:color w:val="0B5294"/>
                                <w:spacing w:val="-4"/>
                                <w:sz w:val="24"/>
                                <w:szCs w:val="24"/>
                                <w:rtl/>
                              </w:rPr>
                              <w:t>המותאמים</w:t>
                            </w:r>
                            <w:r w:rsidRPr="003F2FF4">
                              <w:rPr>
                                <w:rFonts w:cs="Tahoma"/>
                                <w:color w:val="0B5294"/>
                                <w:spacing w:val="-4"/>
                                <w:sz w:val="24"/>
                                <w:szCs w:val="24"/>
                                <w:rtl/>
                              </w:rPr>
                              <w:t xml:space="preserve"> </w:t>
                            </w:r>
                            <w:r w:rsidRPr="003F2FF4">
                              <w:rPr>
                                <w:rFonts w:cs="Tahoma" w:hint="eastAsia"/>
                                <w:color w:val="0B5294"/>
                                <w:spacing w:val="-4"/>
                                <w:sz w:val="24"/>
                                <w:szCs w:val="24"/>
                                <w:rtl/>
                              </w:rPr>
                              <w:t>לאסירים</w:t>
                            </w:r>
                            <w:r w:rsidRPr="003F2FF4">
                              <w:rPr>
                                <w:rFonts w:cs="Tahoma"/>
                                <w:color w:val="0B5294"/>
                                <w:spacing w:val="-4"/>
                                <w:sz w:val="24"/>
                                <w:szCs w:val="24"/>
                                <w:rtl/>
                              </w:rPr>
                              <w:t xml:space="preserve"> </w:t>
                            </w:r>
                            <w:r w:rsidRPr="003F2FF4">
                              <w:rPr>
                                <w:rFonts w:cs="Tahoma" w:hint="eastAsia"/>
                                <w:color w:val="0B5294"/>
                                <w:spacing w:val="-4"/>
                                <w:sz w:val="24"/>
                                <w:szCs w:val="24"/>
                                <w:rtl/>
                              </w:rPr>
                              <w:t>ולעצירים</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מוגבלות</w:t>
                            </w:r>
                            <w:r w:rsidRPr="003F2FF4">
                              <w:rPr>
                                <w:rFonts w:cs="Tahoma"/>
                                <w:color w:val="0B5294"/>
                                <w:spacing w:val="-4"/>
                                <w:sz w:val="24"/>
                                <w:szCs w:val="24"/>
                                <w:rtl/>
                              </w:rPr>
                              <w:t xml:space="preserve"> </w:t>
                            </w:r>
                            <w:r w:rsidRPr="003F2FF4">
                              <w:rPr>
                                <w:rFonts w:cs="Tahoma" w:hint="eastAsia"/>
                                <w:color w:val="0B5294"/>
                                <w:spacing w:val="-4"/>
                                <w:sz w:val="24"/>
                                <w:szCs w:val="24"/>
                                <w:rtl/>
                              </w:rPr>
                              <w:t>במתקני</w:t>
                            </w:r>
                            <w:r w:rsidRPr="003F2FF4">
                              <w:rPr>
                                <w:rFonts w:cs="Tahoma"/>
                                <w:color w:val="0B5294"/>
                                <w:spacing w:val="-4"/>
                                <w:sz w:val="24"/>
                                <w:szCs w:val="24"/>
                                <w:rtl/>
                              </w:rPr>
                              <w:t xml:space="preserve"> </w:t>
                            </w:r>
                            <w:r w:rsidRPr="003F2FF4">
                              <w:rPr>
                                <w:rFonts w:cs="Tahoma" w:hint="eastAsia"/>
                                <w:color w:val="0B5294"/>
                                <w:spacing w:val="-4"/>
                                <w:sz w:val="24"/>
                                <w:szCs w:val="24"/>
                                <w:rtl/>
                              </w:rPr>
                              <w:t>שב</w:t>
                            </w:r>
                            <w:r w:rsidRPr="003F2FF4">
                              <w:rPr>
                                <w:rFonts w:cs="Tahoma"/>
                                <w:color w:val="0B5294"/>
                                <w:spacing w:val="-4"/>
                                <w:sz w:val="24"/>
                                <w:szCs w:val="24"/>
                                <w:rtl/>
                              </w:rPr>
                              <w:t>"</w:t>
                            </w:r>
                            <w:r w:rsidRPr="003F2FF4">
                              <w:rPr>
                                <w:rFonts w:cs="Tahoma" w:hint="eastAsia"/>
                                <w:color w:val="0B5294"/>
                                <w:spacing w:val="-4"/>
                                <w:sz w:val="24"/>
                                <w:szCs w:val="24"/>
                                <w:rtl/>
                              </w:rPr>
                              <w:t>ס</w:t>
                            </w:r>
                            <w:r w:rsidRPr="003F2FF4">
                              <w:rPr>
                                <w:rFonts w:cs="Tahoma"/>
                                <w:color w:val="0B5294"/>
                                <w:spacing w:val="-4"/>
                                <w:sz w:val="24"/>
                                <w:szCs w:val="24"/>
                                <w:rtl/>
                              </w:rPr>
                              <w:t xml:space="preserve">, </w:t>
                            </w:r>
                            <w:r w:rsidRPr="003F2FF4">
                              <w:rPr>
                                <w:rFonts w:cs="Tahoma" w:hint="eastAsia"/>
                                <w:color w:val="0B5294"/>
                                <w:spacing w:val="-4"/>
                                <w:sz w:val="24"/>
                                <w:szCs w:val="24"/>
                                <w:rtl/>
                              </w:rPr>
                              <w:t>ויש</w:t>
                            </w:r>
                            <w:r w:rsidRPr="003F2FF4">
                              <w:rPr>
                                <w:rFonts w:cs="Tahoma"/>
                                <w:color w:val="0B5294"/>
                                <w:spacing w:val="-4"/>
                                <w:sz w:val="24"/>
                                <w:szCs w:val="24"/>
                                <w:rtl/>
                              </w:rPr>
                              <w:t xml:space="preserve"> </w:t>
                            </w:r>
                            <w:r w:rsidRPr="003F2FF4">
                              <w:rPr>
                                <w:rFonts w:cs="Tahoma" w:hint="eastAsia"/>
                                <w:color w:val="0B5294"/>
                                <w:spacing w:val="-4"/>
                                <w:sz w:val="24"/>
                                <w:szCs w:val="24"/>
                                <w:rtl/>
                              </w:rPr>
                              <w:t>אסירים</w:t>
                            </w:r>
                            <w:r w:rsidRPr="003F2FF4">
                              <w:rPr>
                                <w:rFonts w:cs="Tahoma"/>
                                <w:color w:val="0B5294"/>
                                <w:spacing w:val="-4"/>
                                <w:sz w:val="24"/>
                                <w:szCs w:val="24"/>
                                <w:rtl/>
                              </w:rPr>
                              <w:t xml:space="preserve"> </w:t>
                            </w:r>
                            <w:r w:rsidRPr="003F2FF4">
                              <w:rPr>
                                <w:rFonts w:cs="Tahoma" w:hint="eastAsia"/>
                                <w:color w:val="0B5294"/>
                                <w:spacing w:val="-4"/>
                                <w:sz w:val="24"/>
                                <w:szCs w:val="24"/>
                                <w:rtl/>
                              </w:rPr>
                              <w:t>ועצירים</w:t>
                            </w:r>
                            <w:r w:rsidRPr="003F2FF4">
                              <w:rPr>
                                <w:rFonts w:cs="Tahoma"/>
                                <w:color w:val="0B5294"/>
                                <w:spacing w:val="-4"/>
                                <w:sz w:val="24"/>
                                <w:szCs w:val="24"/>
                                <w:rtl/>
                              </w:rPr>
                              <w:t xml:space="preserve"> </w:t>
                            </w:r>
                            <w:r w:rsidRPr="003F2FF4">
                              <w:rPr>
                                <w:rFonts w:cs="Tahoma" w:hint="eastAsia"/>
                                <w:color w:val="0B5294"/>
                                <w:spacing w:val="-4"/>
                                <w:sz w:val="24"/>
                                <w:szCs w:val="24"/>
                                <w:rtl/>
                              </w:rPr>
                              <w:t>המוחזקים</w:t>
                            </w:r>
                            <w:r w:rsidRPr="003F2FF4">
                              <w:rPr>
                                <w:rFonts w:cs="Tahoma"/>
                                <w:color w:val="0B5294"/>
                                <w:spacing w:val="-4"/>
                                <w:sz w:val="24"/>
                                <w:szCs w:val="24"/>
                                <w:rtl/>
                              </w:rPr>
                              <w:t xml:space="preserve"> </w:t>
                            </w:r>
                            <w:r w:rsidRPr="003F2FF4">
                              <w:rPr>
                                <w:rFonts w:cs="Tahoma" w:hint="eastAsia"/>
                                <w:color w:val="0B5294"/>
                                <w:spacing w:val="-4"/>
                                <w:sz w:val="24"/>
                                <w:szCs w:val="24"/>
                                <w:rtl/>
                              </w:rPr>
                              <w:t>בתנאי</w:t>
                            </w:r>
                            <w:r w:rsidRPr="003F2FF4">
                              <w:rPr>
                                <w:rFonts w:cs="Tahoma"/>
                                <w:color w:val="0B5294"/>
                                <w:spacing w:val="-4"/>
                                <w:sz w:val="24"/>
                                <w:szCs w:val="24"/>
                                <w:rtl/>
                              </w:rPr>
                              <w:t xml:space="preserve"> </w:t>
                            </w:r>
                            <w:r w:rsidRPr="003F2FF4">
                              <w:rPr>
                                <w:rFonts w:cs="Tahoma" w:hint="eastAsia"/>
                                <w:color w:val="0B5294"/>
                                <w:spacing w:val="-4"/>
                                <w:sz w:val="24"/>
                                <w:szCs w:val="24"/>
                                <w:rtl/>
                              </w:rPr>
                              <w:t>כליאה</w:t>
                            </w:r>
                            <w:r w:rsidRPr="003F2FF4">
                              <w:rPr>
                                <w:rFonts w:cs="Tahoma"/>
                                <w:color w:val="0B5294"/>
                                <w:spacing w:val="-4"/>
                                <w:sz w:val="24"/>
                                <w:szCs w:val="24"/>
                                <w:rtl/>
                              </w:rPr>
                              <w:t xml:space="preserve"> </w:t>
                            </w:r>
                            <w:r w:rsidRPr="003F2FF4">
                              <w:rPr>
                                <w:rFonts w:cs="Tahoma" w:hint="eastAsia"/>
                                <w:color w:val="0B5294"/>
                                <w:spacing w:val="-4"/>
                                <w:sz w:val="24"/>
                                <w:szCs w:val="24"/>
                                <w:rtl/>
                              </w:rPr>
                              <w:t>לא</w:t>
                            </w:r>
                            <w:r w:rsidRPr="003F2FF4">
                              <w:rPr>
                                <w:rFonts w:cs="Tahoma"/>
                                <w:color w:val="0B5294"/>
                                <w:spacing w:val="-4"/>
                                <w:sz w:val="24"/>
                                <w:szCs w:val="24"/>
                                <w:rtl/>
                              </w:rPr>
                              <w:t xml:space="preserve"> </w:t>
                            </w:r>
                            <w:r w:rsidRPr="003F2FF4">
                              <w:rPr>
                                <w:rFonts w:cs="Tahoma" w:hint="eastAsia"/>
                                <w:color w:val="0B5294"/>
                                <w:spacing w:val="-4"/>
                                <w:sz w:val="24"/>
                                <w:szCs w:val="24"/>
                                <w:rtl/>
                              </w:rPr>
                              <w:t>מותאמים</w:t>
                            </w:r>
                            <w:r w:rsidRPr="003F2FF4">
                              <w:rPr>
                                <w:rFonts w:cs="Tahoma"/>
                                <w:color w:val="0B5294"/>
                                <w:spacing w:val="-4"/>
                                <w:sz w:val="24"/>
                                <w:szCs w:val="24"/>
                                <w:rtl/>
                              </w:rPr>
                              <w:t xml:space="preserve"> </w:t>
                            </w:r>
                            <w:r w:rsidRPr="003F2FF4">
                              <w:rPr>
                                <w:rFonts w:cs="Tahoma" w:hint="eastAsia"/>
                                <w:color w:val="0B5294"/>
                                <w:spacing w:val="-4"/>
                                <w:sz w:val="24"/>
                                <w:szCs w:val="24"/>
                                <w:rtl/>
                              </w:rPr>
                              <w:t>ולעיתים</w:t>
                            </w:r>
                            <w:r w:rsidRPr="003F2FF4">
                              <w:rPr>
                                <w:rFonts w:cs="Tahoma"/>
                                <w:color w:val="0B5294"/>
                                <w:spacing w:val="-4"/>
                                <w:sz w:val="24"/>
                                <w:szCs w:val="24"/>
                                <w:rtl/>
                              </w:rPr>
                              <w:t xml:space="preserve"> </w:t>
                            </w:r>
                            <w:r w:rsidRPr="003F2FF4">
                              <w:rPr>
                                <w:rFonts w:cs="Tahoma" w:hint="eastAsia"/>
                                <w:color w:val="0B5294"/>
                                <w:spacing w:val="-4"/>
                                <w:sz w:val="24"/>
                                <w:szCs w:val="24"/>
                                <w:rtl/>
                              </w:rPr>
                              <w:t>אף</w:t>
                            </w:r>
                            <w:r w:rsidRPr="003F2FF4">
                              <w:rPr>
                                <w:rFonts w:cs="Tahoma"/>
                                <w:color w:val="0B5294"/>
                                <w:spacing w:val="-4"/>
                                <w:sz w:val="24"/>
                                <w:szCs w:val="24"/>
                                <w:rtl/>
                              </w:rPr>
                              <w:t xml:space="preserve"> </w:t>
                            </w:r>
                            <w:r w:rsidRPr="003F2FF4">
                              <w:rPr>
                                <w:rFonts w:cs="Tahoma" w:hint="eastAsia"/>
                                <w:color w:val="0B5294"/>
                                <w:spacing w:val="-4"/>
                                <w:sz w:val="24"/>
                                <w:szCs w:val="24"/>
                                <w:rtl/>
                              </w:rPr>
                              <w:t>בהפרדה</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7715464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0844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5168"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1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0715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יש</w:t>
                      </w:r>
                      <w:r w:rsidRPr="003F2FF4">
                        <w:rPr>
                          <w:rFonts w:cs="Tahoma"/>
                          <w:color w:val="0B5294"/>
                          <w:spacing w:val="-4"/>
                          <w:sz w:val="24"/>
                          <w:szCs w:val="24"/>
                          <w:rtl/>
                        </w:rPr>
                        <w:t xml:space="preserve"> </w:t>
                      </w:r>
                      <w:r w:rsidRPr="003F2FF4">
                        <w:rPr>
                          <w:rFonts w:cs="Tahoma" w:hint="eastAsia"/>
                          <w:color w:val="0B5294"/>
                          <w:spacing w:val="-4"/>
                          <w:sz w:val="24"/>
                          <w:szCs w:val="24"/>
                          <w:rtl/>
                        </w:rPr>
                        <w:t>מחסור</w:t>
                      </w:r>
                      <w:r w:rsidRPr="003F2FF4">
                        <w:rPr>
                          <w:rFonts w:cs="Tahoma"/>
                          <w:color w:val="0B5294"/>
                          <w:spacing w:val="-4"/>
                          <w:sz w:val="24"/>
                          <w:szCs w:val="24"/>
                          <w:rtl/>
                        </w:rPr>
                        <w:t xml:space="preserve"> </w:t>
                      </w:r>
                      <w:r w:rsidRPr="003F2FF4">
                        <w:rPr>
                          <w:rFonts w:cs="Tahoma" w:hint="eastAsia"/>
                          <w:color w:val="0B5294"/>
                          <w:spacing w:val="-4"/>
                          <w:sz w:val="24"/>
                          <w:szCs w:val="24"/>
                          <w:rtl/>
                        </w:rPr>
                        <w:t>גדול</w:t>
                      </w:r>
                      <w:r w:rsidRPr="003F2FF4">
                        <w:rPr>
                          <w:rFonts w:cs="Tahoma"/>
                          <w:color w:val="0B5294"/>
                          <w:spacing w:val="-4"/>
                          <w:sz w:val="24"/>
                          <w:szCs w:val="24"/>
                          <w:rtl/>
                        </w:rPr>
                        <w:t xml:space="preserve"> </w:t>
                      </w:r>
                      <w:r w:rsidRPr="003F2FF4">
                        <w:rPr>
                          <w:rFonts w:cs="Tahoma" w:hint="eastAsia"/>
                          <w:color w:val="0B5294"/>
                          <w:spacing w:val="-4"/>
                          <w:sz w:val="24"/>
                          <w:szCs w:val="24"/>
                          <w:rtl/>
                        </w:rPr>
                        <w:t>באגפים</w:t>
                      </w:r>
                      <w:r w:rsidRPr="003F2FF4">
                        <w:rPr>
                          <w:rFonts w:cs="Tahoma"/>
                          <w:color w:val="0B5294"/>
                          <w:spacing w:val="-4"/>
                          <w:sz w:val="24"/>
                          <w:szCs w:val="24"/>
                          <w:rtl/>
                        </w:rPr>
                        <w:t xml:space="preserve"> </w:t>
                      </w:r>
                      <w:r w:rsidRPr="003F2FF4">
                        <w:rPr>
                          <w:rFonts w:cs="Tahoma" w:hint="eastAsia"/>
                          <w:color w:val="0B5294"/>
                          <w:spacing w:val="-4"/>
                          <w:sz w:val="24"/>
                          <w:szCs w:val="24"/>
                          <w:rtl/>
                        </w:rPr>
                        <w:t>המותאמים</w:t>
                      </w:r>
                      <w:r w:rsidRPr="003F2FF4">
                        <w:rPr>
                          <w:rFonts w:cs="Tahoma"/>
                          <w:color w:val="0B5294"/>
                          <w:spacing w:val="-4"/>
                          <w:sz w:val="24"/>
                          <w:szCs w:val="24"/>
                          <w:rtl/>
                        </w:rPr>
                        <w:t xml:space="preserve"> </w:t>
                      </w:r>
                      <w:r w:rsidRPr="003F2FF4">
                        <w:rPr>
                          <w:rFonts w:cs="Tahoma" w:hint="eastAsia"/>
                          <w:color w:val="0B5294"/>
                          <w:spacing w:val="-4"/>
                          <w:sz w:val="24"/>
                          <w:szCs w:val="24"/>
                          <w:rtl/>
                        </w:rPr>
                        <w:t>לאסירים</w:t>
                      </w:r>
                      <w:r w:rsidRPr="003F2FF4">
                        <w:rPr>
                          <w:rFonts w:cs="Tahoma"/>
                          <w:color w:val="0B5294"/>
                          <w:spacing w:val="-4"/>
                          <w:sz w:val="24"/>
                          <w:szCs w:val="24"/>
                          <w:rtl/>
                        </w:rPr>
                        <w:t xml:space="preserve"> </w:t>
                      </w:r>
                      <w:r w:rsidRPr="003F2FF4">
                        <w:rPr>
                          <w:rFonts w:cs="Tahoma" w:hint="eastAsia"/>
                          <w:color w:val="0B5294"/>
                          <w:spacing w:val="-4"/>
                          <w:sz w:val="24"/>
                          <w:szCs w:val="24"/>
                          <w:rtl/>
                        </w:rPr>
                        <w:t>ולעצירים</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מוגבלות</w:t>
                      </w:r>
                      <w:r w:rsidRPr="003F2FF4">
                        <w:rPr>
                          <w:rFonts w:cs="Tahoma"/>
                          <w:color w:val="0B5294"/>
                          <w:spacing w:val="-4"/>
                          <w:sz w:val="24"/>
                          <w:szCs w:val="24"/>
                          <w:rtl/>
                        </w:rPr>
                        <w:t xml:space="preserve"> </w:t>
                      </w:r>
                      <w:r w:rsidRPr="003F2FF4">
                        <w:rPr>
                          <w:rFonts w:cs="Tahoma" w:hint="eastAsia"/>
                          <w:color w:val="0B5294"/>
                          <w:spacing w:val="-4"/>
                          <w:sz w:val="24"/>
                          <w:szCs w:val="24"/>
                          <w:rtl/>
                        </w:rPr>
                        <w:t>במתקני</w:t>
                      </w:r>
                      <w:r w:rsidRPr="003F2FF4">
                        <w:rPr>
                          <w:rFonts w:cs="Tahoma"/>
                          <w:color w:val="0B5294"/>
                          <w:spacing w:val="-4"/>
                          <w:sz w:val="24"/>
                          <w:szCs w:val="24"/>
                          <w:rtl/>
                        </w:rPr>
                        <w:t xml:space="preserve"> </w:t>
                      </w:r>
                      <w:r w:rsidRPr="003F2FF4">
                        <w:rPr>
                          <w:rFonts w:cs="Tahoma" w:hint="eastAsia"/>
                          <w:color w:val="0B5294"/>
                          <w:spacing w:val="-4"/>
                          <w:sz w:val="24"/>
                          <w:szCs w:val="24"/>
                          <w:rtl/>
                        </w:rPr>
                        <w:t>שב</w:t>
                      </w:r>
                      <w:r w:rsidRPr="003F2FF4">
                        <w:rPr>
                          <w:rFonts w:cs="Tahoma"/>
                          <w:color w:val="0B5294"/>
                          <w:spacing w:val="-4"/>
                          <w:sz w:val="24"/>
                          <w:szCs w:val="24"/>
                          <w:rtl/>
                        </w:rPr>
                        <w:t>"</w:t>
                      </w:r>
                      <w:r w:rsidRPr="003F2FF4">
                        <w:rPr>
                          <w:rFonts w:cs="Tahoma" w:hint="eastAsia"/>
                          <w:color w:val="0B5294"/>
                          <w:spacing w:val="-4"/>
                          <w:sz w:val="24"/>
                          <w:szCs w:val="24"/>
                          <w:rtl/>
                        </w:rPr>
                        <w:t>ס</w:t>
                      </w:r>
                      <w:r w:rsidRPr="003F2FF4">
                        <w:rPr>
                          <w:rFonts w:cs="Tahoma"/>
                          <w:color w:val="0B5294"/>
                          <w:spacing w:val="-4"/>
                          <w:sz w:val="24"/>
                          <w:szCs w:val="24"/>
                          <w:rtl/>
                        </w:rPr>
                        <w:t xml:space="preserve">, </w:t>
                      </w:r>
                      <w:r w:rsidRPr="003F2FF4">
                        <w:rPr>
                          <w:rFonts w:cs="Tahoma" w:hint="eastAsia"/>
                          <w:color w:val="0B5294"/>
                          <w:spacing w:val="-4"/>
                          <w:sz w:val="24"/>
                          <w:szCs w:val="24"/>
                          <w:rtl/>
                        </w:rPr>
                        <w:t>ויש</w:t>
                      </w:r>
                      <w:r w:rsidRPr="003F2FF4">
                        <w:rPr>
                          <w:rFonts w:cs="Tahoma"/>
                          <w:color w:val="0B5294"/>
                          <w:spacing w:val="-4"/>
                          <w:sz w:val="24"/>
                          <w:szCs w:val="24"/>
                          <w:rtl/>
                        </w:rPr>
                        <w:t xml:space="preserve"> </w:t>
                      </w:r>
                      <w:r w:rsidRPr="003F2FF4">
                        <w:rPr>
                          <w:rFonts w:cs="Tahoma" w:hint="eastAsia"/>
                          <w:color w:val="0B5294"/>
                          <w:spacing w:val="-4"/>
                          <w:sz w:val="24"/>
                          <w:szCs w:val="24"/>
                          <w:rtl/>
                        </w:rPr>
                        <w:t>אסירים</w:t>
                      </w:r>
                      <w:r w:rsidRPr="003F2FF4">
                        <w:rPr>
                          <w:rFonts w:cs="Tahoma"/>
                          <w:color w:val="0B5294"/>
                          <w:spacing w:val="-4"/>
                          <w:sz w:val="24"/>
                          <w:szCs w:val="24"/>
                          <w:rtl/>
                        </w:rPr>
                        <w:t xml:space="preserve"> </w:t>
                      </w:r>
                      <w:r w:rsidRPr="003F2FF4">
                        <w:rPr>
                          <w:rFonts w:cs="Tahoma" w:hint="eastAsia"/>
                          <w:color w:val="0B5294"/>
                          <w:spacing w:val="-4"/>
                          <w:sz w:val="24"/>
                          <w:szCs w:val="24"/>
                          <w:rtl/>
                        </w:rPr>
                        <w:t>ועצירים</w:t>
                      </w:r>
                      <w:r w:rsidRPr="003F2FF4">
                        <w:rPr>
                          <w:rFonts w:cs="Tahoma"/>
                          <w:color w:val="0B5294"/>
                          <w:spacing w:val="-4"/>
                          <w:sz w:val="24"/>
                          <w:szCs w:val="24"/>
                          <w:rtl/>
                        </w:rPr>
                        <w:t xml:space="preserve"> </w:t>
                      </w:r>
                      <w:r w:rsidRPr="003F2FF4">
                        <w:rPr>
                          <w:rFonts w:cs="Tahoma" w:hint="eastAsia"/>
                          <w:color w:val="0B5294"/>
                          <w:spacing w:val="-4"/>
                          <w:sz w:val="24"/>
                          <w:szCs w:val="24"/>
                          <w:rtl/>
                        </w:rPr>
                        <w:t>המוחזקים</w:t>
                      </w:r>
                      <w:r w:rsidRPr="003F2FF4">
                        <w:rPr>
                          <w:rFonts w:cs="Tahoma"/>
                          <w:color w:val="0B5294"/>
                          <w:spacing w:val="-4"/>
                          <w:sz w:val="24"/>
                          <w:szCs w:val="24"/>
                          <w:rtl/>
                        </w:rPr>
                        <w:t xml:space="preserve"> </w:t>
                      </w:r>
                      <w:r w:rsidRPr="003F2FF4">
                        <w:rPr>
                          <w:rFonts w:cs="Tahoma" w:hint="eastAsia"/>
                          <w:color w:val="0B5294"/>
                          <w:spacing w:val="-4"/>
                          <w:sz w:val="24"/>
                          <w:szCs w:val="24"/>
                          <w:rtl/>
                        </w:rPr>
                        <w:t>בתנאי</w:t>
                      </w:r>
                      <w:r w:rsidRPr="003F2FF4">
                        <w:rPr>
                          <w:rFonts w:cs="Tahoma"/>
                          <w:color w:val="0B5294"/>
                          <w:spacing w:val="-4"/>
                          <w:sz w:val="24"/>
                          <w:szCs w:val="24"/>
                          <w:rtl/>
                        </w:rPr>
                        <w:t xml:space="preserve"> </w:t>
                      </w:r>
                      <w:r w:rsidRPr="003F2FF4">
                        <w:rPr>
                          <w:rFonts w:cs="Tahoma" w:hint="eastAsia"/>
                          <w:color w:val="0B5294"/>
                          <w:spacing w:val="-4"/>
                          <w:sz w:val="24"/>
                          <w:szCs w:val="24"/>
                          <w:rtl/>
                        </w:rPr>
                        <w:t>כליאה</w:t>
                      </w:r>
                      <w:r w:rsidRPr="003F2FF4">
                        <w:rPr>
                          <w:rFonts w:cs="Tahoma"/>
                          <w:color w:val="0B5294"/>
                          <w:spacing w:val="-4"/>
                          <w:sz w:val="24"/>
                          <w:szCs w:val="24"/>
                          <w:rtl/>
                        </w:rPr>
                        <w:t xml:space="preserve"> </w:t>
                      </w:r>
                      <w:r w:rsidRPr="003F2FF4">
                        <w:rPr>
                          <w:rFonts w:cs="Tahoma" w:hint="eastAsia"/>
                          <w:color w:val="0B5294"/>
                          <w:spacing w:val="-4"/>
                          <w:sz w:val="24"/>
                          <w:szCs w:val="24"/>
                          <w:rtl/>
                        </w:rPr>
                        <w:t>לא</w:t>
                      </w:r>
                      <w:r w:rsidRPr="003F2FF4">
                        <w:rPr>
                          <w:rFonts w:cs="Tahoma"/>
                          <w:color w:val="0B5294"/>
                          <w:spacing w:val="-4"/>
                          <w:sz w:val="24"/>
                          <w:szCs w:val="24"/>
                          <w:rtl/>
                        </w:rPr>
                        <w:t xml:space="preserve"> </w:t>
                      </w:r>
                      <w:r w:rsidRPr="003F2FF4">
                        <w:rPr>
                          <w:rFonts w:cs="Tahoma" w:hint="eastAsia"/>
                          <w:color w:val="0B5294"/>
                          <w:spacing w:val="-4"/>
                          <w:sz w:val="24"/>
                          <w:szCs w:val="24"/>
                          <w:rtl/>
                        </w:rPr>
                        <w:t>מותאמים</w:t>
                      </w:r>
                      <w:r w:rsidRPr="003F2FF4">
                        <w:rPr>
                          <w:rFonts w:cs="Tahoma"/>
                          <w:color w:val="0B5294"/>
                          <w:spacing w:val="-4"/>
                          <w:sz w:val="24"/>
                          <w:szCs w:val="24"/>
                          <w:rtl/>
                        </w:rPr>
                        <w:t xml:space="preserve"> </w:t>
                      </w:r>
                      <w:r w:rsidRPr="003F2FF4">
                        <w:rPr>
                          <w:rFonts w:cs="Tahoma" w:hint="eastAsia"/>
                          <w:color w:val="0B5294"/>
                          <w:spacing w:val="-4"/>
                          <w:sz w:val="24"/>
                          <w:szCs w:val="24"/>
                          <w:rtl/>
                        </w:rPr>
                        <w:t>ולעיתים</w:t>
                      </w:r>
                      <w:r w:rsidRPr="003F2FF4">
                        <w:rPr>
                          <w:rFonts w:cs="Tahoma"/>
                          <w:color w:val="0B5294"/>
                          <w:spacing w:val="-4"/>
                          <w:sz w:val="24"/>
                          <w:szCs w:val="24"/>
                          <w:rtl/>
                        </w:rPr>
                        <w:t xml:space="preserve"> </w:t>
                      </w:r>
                      <w:r w:rsidRPr="003F2FF4">
                        <w:rPr>
                          <w:rFonts w:cs="Tahoma" w:hint="eastAsia"/>
                          <w:color w:val="0B5294"/>
                          <w:spacing w:val="-4"/>
                          <w:sz w:val="24"/>
                          <w:szCs w:val="24"/>
                          <w:rtl/>
                        </w:rPr>
                        <w:t>אף</w:t>
                      </w:r>
                      <w:r w:rsidRPr="003F2FF4">
                        <w:rPr>
                          <w:rFonts w:cs="Tahoma"/>
                          <w:color w:val="0B5294"/>
                          <w:spacing w:val="-4"/>
                          <w:sz w:val="24"/>
                          <w:szCs w:val="24"/>
                          <w:rtl/>
                        </w:rPr>
                        <w:t xml:space="preserve"> </w:t>
                      </w:r>
                      <w:r w:rsidRPr="003F2FF4">
                        <w:rPr>
                          <w:rFonts w:cs="Tahoma" w:hint="eastAsia"/>
                          <w:color w:val="0B5294"/>
                          <w:spacing w:val="-4"/>
                          <w:sz w:val="24"/>
                          <w:szCs w:val="24"/>
                          <w:rtl/>
                        </w:rPr>
                        <w:t>בהפרדה</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1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1805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D80CC4">
      <w:pPr>
        <w:pStyle w:val="ListParagraph"/>
        <w:numPr>
          <w:ilvl w:val="0"/>
          <w:numId w:val="0"/>
        </w:numPr>
        <w:spacing w:before="180" w:line="240" w:lineRule="exact"/>
        <w:ind w:left="340" w:right="2268"/>
        <w:rPr>
          <w:sz w:val="18"/>
          <w:szCs w:val="18"/>
          <w:rtl/>
        </w:rPr>
      </w:pPr>
      <w:r w:rsidRPr="00AD4F32">
        <w:rPr>
          <w:rFonts w:hint="cs"/>
          <w:sz w:val="18"/>
          <w:szCs w:val="18"/>
          <w:rtl/>
        </w:rPr>
        <w:t xml:space="preserve">החזקה בתנאי הפרדה פירושה שהאסיר נמצא בתאו 22 עד 23 שעות ביממה, לבדו או עם עוד אסיר אחד, מופרד משאר האסירים, ולכן מצומצמות אפשרויותיו לקבל שירותים שכל אסיר זכאי להם במסגרת שהייתו בבית הסוהר. </w:t>
      </w:r>
    </w:p>
    <w:p w:rsidR="00A207F5" w:rsidRPr="00AD4F32" w:rsidP="00D80CC4">
      <w:pPr>
        <w:pStyle w:val="ListParagraph"/>
        <w:numPr>
          <w:ilvl w:val="0"/>
          <w:numId w:val="0"/>
        </w:numPr>
        <w:spacing w:after="240" w:line="240" w:lineRule="exact"/>
        <w:ind w:left="340" w:right="2268"/>
        <w:rPr>
          <w:sz w:val="18"/>
          <w:szCs w:val="18"/>
        </w:rPr>
      </w:pPr>
      <w:r w:rsidRPr="00AD4F32">
        <w:rPr>
          <w:rFonts w:hint="cs"/>
          <w:sz w:val="18"/>
          <w:szCs w:val="18"/>
          <w:rtl/>
        </w:rPr>
        <w:t xml:space="preserve">בשנים 2012 - 2016 הצביעו דוחות של הסניגוריה הציבורית על כך שבשל מצבם, פעמים רבות אסירים עם מוגבלות נפשית מוחזקים בהפרדה, </w:t>
      </w:r>
      <w:r w:rsidRPr="00AD4F32">
        <w:rPr>
          <w:rFonts w:hint="cs"/>
          <w:sz w:val="18"/>
          <w:szCs w:val="18"/>
          <w:rtl/>
        </w:rPr>
        <w:t xml:space="preserve">לעיתים אף שנים. כך עלה גם מעבודת המטה שנערכה בשב"ס בשנת 2013, המלמדת על עלייה במספר האסירים המוחזקים בהפרדה בשל מאפיינים נפשיים. </w:t>
      </w:r>
      <w:r w:rsidRPr="00AD4F32">
        <w:rPr>
          <w:rFonts w:hint="eastAsia"/>
          <w:sz w:val="18"/>
          <w:szCs w:val="18"/>
          <w:rtl/>
        </w:rPr>
        <w:t>בשנת</w:t>
      </w:r>
      <w:r w:rsidRPr="00AD4F32">
        <w:rPr>
          <w:sz w:val="18"/>
          <w:szCs w:val="18"/>
          <w:rtl/>
        </w:rPr>
        <w:t xml:space="preserve"> 2014 </w:t>
      </w:r>
      <w:r w:rsidRPr="00AD4F32">
        <w:rPr>
          <w:rFonts w:hint="eastAsia"/>
          <w:sz w:val="18"/>
          <w:szCs w:val="18"/>
          <w:rtl/>
        </w:rPr>
        <w:t>הצביעו</w:t>
      </w:r>
      <w:r w:rsidRPr="00AD4F32">
        <w:rPr>
          <w:sz w:val="18"/>
          <w:szCs w:val="18"/>
          <w:rtl/>
        </w:rPr>
        <w:t xml:space="preserve"> </w:t>
      </w:r>
      <w:r w:rsidRPr="00AD4F32">
        <w:rPr>
          <w:rFonts w:hint="cs"/>
          <w:sz w:val="18"/>
          <w:szCs w:val="18"/>
          <w:rtl/>
        </w:rPr>
        <w:t>בכירים ב</w:t>
      </w:r>
      <w:r w:rsidRPr="00AD4F32">
        <w:rPr>
          <w:rFonts w:hint="eastAsia"/>
          <w:sz w:val="18"/>
          <w:szCs w:val="18"/>
          <w:rtl/>
        </w:rPr>
        <w:t>שב</w:t>
      </w:r>
      <w:r w:rsidRPr="00AD4F32">
        <w:rPr>
          <w:sz w:val="18"/>
          <w:szCs w:val="18"/>
          <w:rtl/>
        </w:rPr>
        <w:t xml:space="preserve">"ס </w:t>
      </w:r>
      <w:r w:rsidRPr="00AD4F32">
        <w:rPr>
          <w:rFonts w:hint="cs"/>
          <w:sz w:val="18"/>
          <w:szCs w:val="18"/>
          <w:rtl/>
        </w:rPr>
        <w:t>על כך</w:t>
      </w:r>
      <w:r w:rsidRPr="00AD4F32">
        <w:rPr>
          <w:sz w:val="18"/>
          <w:szCs w:val="18"/>
          <w:rtl/>
        </w:rPr>
        <w:t xml:space="preserve"> </w:t>
      </w:r>
      <w:r w:rsidRPr="00AD4F32">
        <w:rPr>
          <w:rFonts w:hint="cs"/>
          <w:sz w:val="18"/>
          <w:szCs w:val="18"/>
          <w:rtl/>
        </w:rPr>
        <w:t>ש</w:t>
      </w:r>
      <w:r w:rsidRPr="00AD4F32">
        <w:rPr>
          <w:rFonts w:hint="eastAsia"/>
          <w:sz w:val="18"/>
          <w:szCs w:val="18"/>
          <w:rtl/>
        </w:rPr>
        <w:t>החזקת</w:t>
      </w:r>
      <w:r w:rsidRPr="00AD4F32">
        <w:rPr>
          <w:rFonts w:hint="cs"/>
          <w:sz w:val="18"/>
          <w:szCs w:val="18"/>
          <w:rtl/>
        </w:rPr>
        <w:t xml:space="preserve"> </w:t>
      </w:r>
      <w:r w:rsidRPr="00AD4F32">
        <w:rPr>
          <w:rFonts w:hint="eastAsia"/>
          <w:sz w:val="18"/>
          <w:szCs w:val="18"/>
          <w:rtl/>
        </w:rPr>
        <w:t>אסירים</w:t>
      </w:r>
      <w:r w:rsidRPr="00AD4F32">
        <w:rPr>
          <w:sz w:val="18"/>
          <w:szCs w:val="18"/>
          <w:rtl/>
        </w:rPr>
        <w:t xml:space="preserve"> </w:t>
      </w:r>
      <w:r w:rsidRPr="00AD4F32">
        <w:rPr>
          <w:rFonts w:hint="eastAsia"/>
          <w:sz w:val="18"/>
          <w:szCs w:val="18"/>
          <w:rtl/>
        </w:rPr>
        <w:t>עם</w:t>
      </w:r>
      <w:r w:rsidRPr="00AD4F32">
        <w:rPr>
          <w:sz w:val="18"/>
          <w:szCs w:val="18"/>
          <w:rtl/>
        </w:rPr>
        <w:t xml:space="preserve"> </w:t>
      </w:r>
      <w:r w:rsidRPr="00AD4F32">
        <w:rPr>
          <w:rFonts w:hint="eastAsia"/>
          <w:sz w:val="18"/>
          <w:szCs w:val="18"/>
          <w:rtl/>
        </w:rPr>
        <w:t>מוגבלות</w:t>
      </w:r>
      <w:r w:rsidRPr="00AD4F32">
        <w:rPr>
          <w:sz w:val="18"/>
          <w:szCs w:val="18"/>
          <w:rtl/>
        </w:rPr>
        <w:t xml:space="preserve"> </w:t>
      </w:r>
      <w:r w:rsidRPr="00AD4F32">
        <w:rPr>
          <w:rFonts w:hint="eastAsia"/>
          <w:sz w:val="18"/>
          <w:szCs w:val="18"/>
          <w:rtl/>
        </w:rPr>
        <w:t>נפשית</w:t>
      </w:r>
      <w:r w:rsidRPr="00AD4F32">
        <w:rPr>
          <w:sz w:val="18"/>
          <w:szCs w:val="18"/>
          <w:rtl/>
        </w:rPr>
        <w:t xml:space="preserve"> </w:t>
      </w:r>
      <w:r w:rsidRPr="00AD4F32">
        <w:rPr>
          <w:rFonts w:hint="eastAsia"/>
          <w:sz w:val="18"/>
          <w:szCs w:val="18"/>
          <w:rtl/>
        </w:rPr>
        <w:t>בהפרדה</w:t>
      </w:r>
      <w:r w:rsidRPr="00AD4F32">
        <w:rPr>
          <w:sz w:val="18"/>
          <w:szCs w:val="18"/>
          <w:rtl/>
        </w:rPr>
        <w:t xml:space="preserve"> </w:t>
      </w:r>
      <w:r w:rsidRPr="00AD4F32">
        <w:rPr>
          <w:rFonts w:hint="eastAsia"/>
          <w:sz w:val="18"/>
          <w:szCs w:val="18"/>
          <w:rtl/>
        </w:rPr>
        <w:t>נובעת</w:t>
      </w:r>
      <w:r w:rsidRPr="00AD4F32">
        <w:rPr>
          <w:rFonts w:hint="cs"/>
          <w:sz w:val="18"/>
          <w:szCs w:val="18"/>
          <w:rtl/>
        </w:rPr>
        <w:t xml:space="preserve"> גם</w:t>
      </w:r>
      <w:r w:rsidRPr="00AD4F32">
        <w:rPr>
          <w:sz w:val="18"/>
          <w:szCs w:val="18"/>
          <w:rtl/>
        </w:rPr>
        <w:t xml:space="preserve"> </w:t>
      </w:r>
      <w:r w:rsidRPr="00AD4F32">
        <w:rPr>
          <w:rFonts w:hint="eastAsia"/>
          <w:sz w:val="18"/>
          <w:szCs w:val="18"/>
          <w:rtl/>
        </w:rPr>
        <w:t>מהיעדר</w:t>
      </w:r>
      <w:r w:rsidRPr="00AD4F32">
        <w:rPr>
          <w:sz w:val="18"/>
          <w:szCs w:val="18"/>
          <w:rtl/>
        </w:rPr>
        <w:t xml:space="preserve"> </w:t>
      </w:r>
      <w:r w:rsidRPr="00AD4F32">
        <w:rPr>
          <w:rFonts w:hint="eastAsia"/>
          <w:sz w:val="18"/>
          <w:szCs w:val="18"/>
          <w:rtl/>
        </w:rPr>
        <w:t>סמכות</w:t>
      </w:r>
      <w:r w:rsidRPr="00AD4F32">
        <w:rPr>
          <w:sz w:val="18"/>
          <w:szCs w:val="18"/>
          <w:rtl/>
        </w:rPr>
        <w:t xml:space="preserve"> </w:t>
      </w:r>
      <w:r w:rsidRPr="00AD4F32">
        <w:rPr>
          <w:rFonts w:hint="eastAsia"/>
          <w:sz w:val="18"/>
          <w:szCs w:val="18"/>
          <w:rtl/>
        </w:rPr>
        <w:t>למתן</w:t>
      </w:r>
      <w:r w:rsidRPr="00AD4F32">
        <w:rPr>
          <w:sz w:val="18"/>
          <w:szCs w:val="18"/>
          <w:rtl/>
        </w:rPr>
        <w:t xml:space="preserve"> </w:t>
      </w:r>
      <w:r w:rsidRPr="00AD4F32">
        <w:rPr>
          <w:rFonts w:hint="eastAsia"/>
          <w:sz w:val="18"/>
          <w:szCs w:val="18"/>
          <w:rtl/>
        </w:rPr>
        <w:t>תרופות</w:t>
      </w:r>
      <w:r w:rsidRPr="00AD4F32">
        <w:rPr>
          <w:rFonts w:hint="cs"/>
          <w:sz w:val="18"/>
          <w:szCs w:val="18"/>
          <w:rtl/>
        </w:rPr>
        <w:t xml:space="preserve"> שהיו עשויות לשפר את מצבם ולהפחית את הסיכון הנשקף מהם</w:t>
      </w:r>
      <w:r w:rsidRPr="00AD4F32">
        <w:rPr>
          <w:sz w:val="18"/>
          <w:szCs w:val="18"/>
          <w:rtl/>
        </w:rPr>
        <w:t xml:space="preserve">. </w:t>
      </w:r>
      <w:r w:rsidRPr="00AD4F32">
        <w:rPr>
          <w:rFonts w:hint="cs"/>
          <w:sz w:val="18"/>
          <w:szCs w:val="18"/>
          <w:rtl/>
        </w:rPr>
        <w:t xml:space="preserve">משמע החזקתם בהפרדה נובעת במישרין ממוגבלותם ומקשיי הטיפול בהם. </w:t>
      </w:r>
    </w:p>
    <w:p w:rsidR="00A207F5" w:rsidRPr="00D80CC4" w:rsidP="00D80CC4">
      <w:pPr>
        <w:pStyle w:val="RESHET"/>
        <w:ind w:left="567"/>
        <w:rPr>
          <w:rtl/>
        </w:rPr>
      </w:pPr>
      <w:r w:rsidRPr="00D80CC4">
        <w:rPr>
          <w:rFonts w:hint="eastAsia"/>
          <w:rtl/>
        </w:rPr>
        <w:t>החזקה</w:t>
      </w:r>
      <w:r w:rsidRPr="00D80CC4">
        <w:rPr>
          <w:rtl/>
        </w:rPr>
        <w:t xml:space="preserve"> </w:t>
      </w:r>
      <w:r w:rsidRPr="00D80CC4">
        <w:rPr>
          <w:rFonts w:hint="eastAsia"/>
          <w:rtl/>
        </w:rPr>
        <w:t>בהפרדה</w:t>
      </w:r>
      <w:r w:rsidRPr="00D80CC4">
        <w:rPr>
          <w:rtl/>
        </w:rPr>
        <w:t xml:space="preserve"> </w:t>
      </w:r>
      <w:r w:rsidRPr="00D80CC4">
        <w:rPr>
          <w:rFonts w:hint="eastAsia"/>
          <w:rtl/>
        </w:rPr>
        <w:t>מ</w:t>
      </w:r>
      <w:r w:rsidRPr="00D80CC4">
        <w:rPr>
          <w:rFonts w:hint="cs"/>
          <w:rtl/>
        </w:rPr>
        <w:t xml:space="preserve">ציבה </w:t>
      </w:r>
      <w:r w:rsidRPr="00D80CC4">
        <w:rPr>
          <w:rFonts w:hint="eastAsia"/>
          <w:rtl/>
        </w:rPr>
        <w:t>חסם</w:t>
      </w:r>
      <w:r w:rsidRPr="00D80CC4">
        <w:rPr>
          <w:rtl/>
        </w:rPr>
        <w:t xml:space="preserve"> </w:t>
      </w:r>
      <w:r w:rsidRPr="00D80CC4">
        <w:rPr>
          <w:rFonts w:hint="eastAsia"/>
          <w:rtl/>
        </w:rPr>
        <w:t>משמעותי</w:t>
      </w:r>
      <w:r w:rsidRPr="00D80CC4">
        <w:rPr>
          <w:rtl/>
        </w:rPr>
        <w:t xml:space="preserve"> </w:t>
      </w:r>
      <w:r w:rsidRPr="00D80CC4">
        <w:rPr>
          <w:rFonts w:hint="cs"/>
          <w:rtl/>
        </w:rPr>
        <w:t xml:space="preserve">להתאמת </w:t>
      </w:r>
      <w:r w:rsidRPr="00D80CC4">
        <w:rPr>
          <w:rFonts w:hint="eastAsia"/>
          <w:rtl/>
        </w:rPr>
        <w:t>תנאי</w:t>
      </w:r>
      <w:r w:rsidRPr="00D80CC4">
        <w:rPr>
          <w:rtl/>
        </w:rPr>
        <w:t xml:space="preserve"> </w:t>
      </w:r>
      <w:r w:rsidRPr="00D80CC4">
        <w:rPr>
          <w:rFonts w:hint="eastAsia"/>
          <w:rtl/>
        </w:rPr>
        <w:t>השהייה</w:t>
      </w:r>
      <w:r w:rsidRPr="00D80CC4">
        <w:rPr>
          <w:rtl/>
        </w:rPr>
        <w:t xml:space="preserve"> </w:t>
      </w:r>
      <w:r w:rsidRPr="00D80CC4">
        <w:rPr>
          <w:rFonts w:hint="eastAsia"/>
          <w:rtl/>
        </w:rPr>
        <w:t>בבית</w:t>
      </w:r>
      <w:r w:rsidRPr="00D80CC4">
        <w:rPr>
          <w:rtl/>
        </w:rPr>
        <w:t xml:space="preserve"> </w:t>
      </w:r>
      <w:r w:rsidRPr="00D80CC4">
        <w:rPr>
          <w:rFonts w:hint="eastAsia"/>
          <w:rtl/>
        </w:rPr>
        <w:t>הסוהר</w:t>
      </w:r>
      <w:r w:rsidRPr="00D80CC4">
        <w:rPr>
          <w:rFonts w:hint="cs"/>
          <w:rtl/>
        </w:rPr>
        <w:t xml:space="preserve"> לאנשים עם מוגבלות</w:t>
      </w:r>
      <w:r w:rsidRPr="00D80CC4">
        <w:rPr>
          <w:rtl/>
        </w:rPr>
        <w:t xml:space="preserve">. </w:t>
      </w:r>
      <w:r w:rsidRPr="00D80CC4">
        <w:rPr>
          <w:rFonts w:hint="eastAsia"/>
          <w:rtl/>
        </w:rPr>
        <w:t>אסירים</w:t>
      </w:r>
      <w:r w:rsidRPr="00D80CC4">
        <w:rPr>
          <w:rtl/>
        </w:rPr>
        <w:t xml:space="preserve"> המוחזקים בהפרדה אינם משולבים במסגרות חינוך ותעסוקה ו</w:t>
      </w:r>
      <w:r w:rsidRPr="00D80CC4">
        <w:rPr>
          <w:rFonts w:hint="cs"/>
          <w:rtl/>
        </w:rPr>
        <w:t xml:space="preserve">עומדות בפניהם </w:t>
      </w:r>
      <w:r w:rsidRPr="00D80CC4">
        <w:rPr>
          <w:rtl/>
        </w:rPr>
        <w:t xml:space="preserve">אפשרויות מצומצמות </w:t>
      </w:r>
      <w:r w:rsidRPr="00D80CC4">
        <w:rPr>
          <w:rFonts w:hint="cs"/>
          <w:rtl/>
        </w:rPr>
        <w:t>יחסית</w:t>
      </w:r>
      <w:r w:rsidRPr="00D80CC4">
        <w:rPr>
          <w:rtl/>
        </w:rPr>
        <w:t xml:space="preserve"> לאוכלוסיית האסירים הכללית. </w:t>
      </w:r>
    </w:p>
    <w:p w:rsidR="00A207F5" w:rsidRPr="00AD4F32" w:rsidP="00D80CC4">
      <w:pPr>
        <w:pStyle w:val="ListParagraph"/>
        <w:numPr>
          <w:ilvl w:val="0"/>
          <w:numId w:val="0"/>
        </w:numPr>
        <w:spacing w:before="180" w:after="240" w:line="240" w:lineRule="exact"/>
        <w:ind w:left="340" w:right="2268"/>
        <w:rPr>
          <w:sz w:val="18"/>
          <w:szCs w:val="18"/>
          <w:rtl/>
        </w:rPr>
      </w:pPr>
      <w:r w:rsidRPr="00AD4F32">
        <w:rPr>
          <w:rFonts w:hint="cs"/>
          <w:sz w:val="18"/>
          <w:szCs w:val="18"/>
          <w:rtl/>
        </w:rPr>
        <w:t xml:space="preserve">הסניגוריה הציבורית וגורמי הטיפול במרכז לבריאות הנפש של משרד הבריאות הצביעו על פגיעה הנגרמת לכל אדם עקב החזקה בהפרדה, לרבות התפרצות מחלות נפש וניסיונות התאבדות, וציינו כי הפגיעה קשה </w:t>
      </w:r>
      <w:r w:rsidRPr="00D80CC4">
        <w:rPr>
          <w:rFonts w:hint="cs"/>
          <w:spacing w:val="-4"/>
          <w:sz w:val="18"/>
          <w:szCs w:val="18"/>
          <w:rtl/>
        </w:rPr>
        <w:t>אף יותר באנשים עם מוגבלות נפשית</w:t>
      </w:r>
      <w:r>
        <w:rPr>
          <w:rStyle w:val="FootnoteReference0"/>
          <w:spacing w:val="-4"/>
          <w:sz w:val="18"/>
          <w:szCs w:val="18"/>
          <w:rtl/>
        </w:rPr>
        <w:footnoteReference w:id="82"/>
      </w:r>
      <w:r w:rsidRPr="00D80CC4">
        <w:rPr>
          <w:rFonts w:hint="cs"/>
          <w:spacing w:val="-4"/>
          <w:sz w:val="18"/>
          <w:szCs w:val="18"/>
          <w:rtl/>
        </w:rPr>
        <w:t>.</w:t>
      </w:r>
      <w:r w:rsidRPr="00D80CC4">
        <w:rPr>
          <w:spacing w:val="-4"/>
          <w:sz w:val="18"/>
          <w:szCs w:val="18"/>
          <w:rtl/>
        </w:rPr>
        <w:t xml:space="preserve"> </w:t>
      </w:r>
      <w:r w:rsidRPr="00D80CC4">
        <w:rPr>
          <w:rFonts w:hint="cs"/>
          <w:spacing w:val="-4"/>
          <w:sz w:val="18"/>
          <w:szCs w:val="18"/>
          <w:rtl/>
        </w:rPr>
        <w:t>בנובמבר 2014 קבע המשנה ליועמ"ש</w:t>
      </w:r>
      <w:r w:rsidRPr="00AD4F32">
        <w:rPr>
          <w:rFonts w:hint="cs"/>
          <w:sz w:val="18"/>
          <w:szCs w:val="18"/>
          <w:rtl/>
        </w:rPr>
        <w:t xml:space="preserve"> לממשלה (פלילי) כי יש ללבן את סוגיית החזקתם של אסירים עם מוגבלות נפשית בהפרדה - עם גורמי שב"ס, משרד הבריאות, המרכז לבריאות הנפש ומשרד הרווחה. </w:t>
      </w:r>
    </w:p>
    <w:p w:rsidR="00A207F5" w:rsidRPr="00D80CC4" w:rsidP="00D80CC4">
      <w:pPr>
        <w:pStyle w:val="RESHET"/>
        <w:ind w:left="567"/>
        <w:rPr>
          <w:rtl/>
        </w:rPr>
      </w:pPr>
      <w:r w:rsidRPr="00D80CC4">
        <w:rPr>
          <w:rFonts w:hint="cs"/>
          <w:rtl/>
        </w:rPr>
        <w:t xml:space="preserve">משנת 2014 </w:t>
      </w:r>
      <w:r w:rsidRPr="00D80CC4">
        <w:rPr>
          <w:rFonts w:hint="eastAsia"/>
          <w:rtl/>
        </w:rPr>
        <w:t>עד</w:t>
      </w:r>
      <w:r w:rsidRPr="00D80CC4">
        <w:rPr>
          <w:rtl/>
        </w:rPr>
        <w:t xml:space="preserve"> </w:t>
      </w:r>
      <w:r w:rsidRPr="00D80CC4">
        <w:rPr>
          <w:rFonts w:hint="eastAsia"/>
          <w:rtl/>
        </w:rPr>
        <w:t>מועד</w:t>
      </w:r>
      <w:r w:rsidRPr="00D80CC4">
        <w:rPr>
          <w:rtl/>
        </w:rPr>
        <w:t xml:space="preserve"> </w:t>
      </w:r>
      <w:r w:rsidRPr="00D80CC4">
        <w:rPr>
          <w:rFonts w:hint="eastAsia"/>
          <w:rtl/>
        </w:rPr>
        <w:t>סיום</w:t>
      </w:r>
      <w:r w:rsidRPr="00D80CC4">
        <w:rPr>
          <w:rtl/>
        </w:rPr>
        <w:t xml:space="preserve"> </w:t>
      </w:r>
      <w:r w:rsidRPr="00D80CC4">
        <w:rPr>
          <w:rFonts w:hint="eastAsia"/>
          <w:rtl/>
        </w:rPr>
        <w:t>הביקורת</w:t>
      </w:r>
      <w:r w:rsidRPr="00D80CC4">
        <w:rPr>
          <w:rtl/>
        </w:rPr>
        <w:t xml:space="preserve"> </w:t>
      </w:r>
      <w:r w:rsidRPr="00D80CC4">
        <w:rPr>
          <w:rFonts w:hint="eastAsia"/>
          <w:rtl/>
        </w:rPr>
        <w:t>לא</w:t>
      </w:r>
      <w:r w:rsidRPr="00D80CC4">
        <w:rPr>
          <w:rtl/>
        </w:rPr>
        <w:t xml:space="preserve"> </w:t>
      </w:r>
      <w:r w:rsidRPr="00D80CC4">
        <w:rPr>
          <w:rFonts w:hint="eastAsia"/>
          <w:rtl/>
        </w:rPr>
        <w:t>התקבלו</w:t>
      </w:r>
      <w:r w:rsidRPr="00D80CC4">
        <w:rPr>
          <w:rtl/>
        </w:rPr>
        <w:t xml:space="preserve"> החלט</w:t>
      </w:r>
      <w:r w:rsidRPr="00D80CC4">
        <w:rPr>
          <w:rFonts w:hint="eastAsia"/>
          <w:rtl/>
        </w:rPr>
        <w:t>ות</w:t>
      </w:r>
      <w:r w:rsidRPr="00D80CC4">
        <w:rPr>
          <w:rtl/>
        </w:rPr>
        <w:t xml:space="preserve"> </w:t>
      </w:r>
      <w:r w:rsidRPr="00D80CC4">
        <w:rPr>
          <w:rFonts w:hint="cs"/>
          <w:rtl/>
        </w:rPr>
        <w:t>ולא נקבעה מדיניות על החזקתם בהפרדה של אסירים עם מוגבלות נפשית. על שב"ס, משרדי המשפטים, הרווחה והבריאות ומרכז בריאות הנפש להסדיר נושא זה לאלתר.</w:t>
      </w:r>
    </w:p>
    <w:p w:rsidR="00A207F5" w:rsidRPr="00AD4F32" w:rsidP="00D80CC4">
      <w:pPr>
        <w:pStyle w:val="ListParagraph"/>
        <w:numPr>
          <w:ilvl w:val="0"/>
          <w:numId w:val="21"/>
        </w:numPr>
        <w:autoSpaceDE/>
        <w:autoSpaceDN/>
        <w:adjustRightInd/>
        <w:spacing w:before="180" w:after="240" w:line="240" w:lineRule="exact"/>
        <w:ind w:left="340" w:right="2268"/>
        <w:rPr>
          <w:sz w:val="18"/>
          <w:szCs w:val="18"/>
          <w:rtl/>
        </w:rPr>
      </w:pPr>
      <w:r w:rsidRPr="00AD4F32">
        <w:rPr>
          <w:rFonts w:hint="eastAsia"/>
          <w:sz w:val="18"/>
          <w:szCs w:val="18"/>
          <w:rtl/>
        </w:rPr>
        <w:t>נשים</w:t>
      </w:r>
      <w:r w:rsidRPr="00AD4F32">
        <w:rPr>
          <w:sz w:val="18"/>
          <w:szCs w:val="18"/>
          <w:rtl/>
        </w:rPr>
        <w:t xml:space="preserve"> </w:t>
      </w:r>
      <w:r w:rsidRPr="00AD4F32">
        <w:rPr>
          <w:rFonts w:hint="eastAsia"/>
          <w:sz w:val="18"/>
          <w:szCs w:val="18"/>
          <w:rtl/>
        </w:rPr>
        <w:t>עם</w:t>
      </w:r>
      <w:r w:rsidRPr="00AD4F32">
        <w:rPr>
          <w:sz w:val="18"/>
          <w:szCs w:val="18"/>
          <w:rtl/>
        </w:rPr>
        <w:t xml:space="preserve"> </w:t>
      </w:r>
      <w:r w:rsidRPr="00AD4F32">
        <w:rPr>
          <w:rFonts w:hint="cs"/>
          <w:sz w:val="18"/>
          <w:szCs w:val="18"/>
          <w:rtl/>
        </w:rPr>
        <w:t>מוגבלות</w:t>
      </w:r>
      <w:r w:rsidRPr="00AD4F32">
        <w:rPr>
          <w:sz w:val="18"/>
          <w:szCs w:val="18"/>
          <w:rtl/>
        </w:rPr>
        <w:t xml:space="preserve"> </w:t>
      </w:r>
      <w:r w:rsidRPr="00AD4F32">
        <w:rPr>
          <w:rFonts w:hint="cs"/>
          <w:sz w:val="18"/>
          <w:szCs w:val="18"/>
          <w:rtl/>
        </w:rPr>
        <w:t xml:space="preserve">נפשית </w:t>
      </w:r>
      <w:r w:rsidRPr="00AD4F32">
        <w:rPr>
          <w:rFonts w:hint="eastAsia"/>
          <w:sz w:val="18"/>
          <w:szCs w:val="18"/>
          <w:rtl/>
        </w:rPr>
        <w:t>מוחזקות</w:t>
      </w:r>
      <w:r w:rsidRPr="00AD4F32">
        <w:rPr>
          <w:sz w:val="18"/>
          <w:szCs w:val="18"/>
          <w:rtl/>
        </w:rPr>
        <w:t xml:space="preserve"> </w:t>
      </w:r>
      <w:r w:rsidRPr="00AD4F32">
        <w:rPr>
          <w:rFonts w:hint="eastAsia"/>
          <w:sz w:val="18"/>
          <w:szCs w:val="18"/>
          <w:rtl/>
        </w:rPr>
        <w:t>באגף</w:t>
      </w:r>
      <w:r w:rsidRPr="00AD4F32">
        <w:rPr>
          <w:sz w:val="18"/>
          <w:szCs w:val="18"/>
          <w:rtl/>
        </w:rPr>
        <w:t xml:space="preserve"> </w:t>
      </w:r>
      <w:r w:rsidRPr="00AD4F32">
        <w:rPr>
          <w:rFonts w:hint="eastAsia"/>
          <w:sz w:val="18"/>
          <w:szCs w:val="18"/>
          <w:rtl/>
        </w:rPr>
        <w:t>ההפרדה</w:t>
      </w:r>
      <w:r w:rsidRPr="00AD4F32">
        <w:rPr>
          <w:sz w:val="18"/>
          <w:szCs w:val="18"/>
          <w:rtl/>
        </w:rPr>
        <w:t xml:space="preserve"> </w:t>
      </w:r>
      <w:r w:rsidRPr="00AD4F32">
        <w:rPr>
          <w:rFonts w:hint="eastAsia"/>
          <w:sz w:val="18"/>
          <w:szCs w:val="18"/>
          <w:rtl/>
        </w:rPr>
        <w:t>בבית</w:t>
      </w:r>
      <w:r w:rsidRPr="00AD4F32">
        <w:rPr>
          <w:sz w:val="18"/>
          <w:szCs w:val="18"/>
          <w:rtl/>
        </w:rPr>
        <w:t xml:space="preserve"> </w:t>
      </w:r>
      <w:r w:rsidRPr="00AD4F32">
        <w:rPr>
          <w:rFonts w:hint="cs"/>
          <w:sz w:val="18"/>
          <w:szCs w:val="18"/>
          <w:rtl/>
        </w:rPr>
        <w:t>ה</w:t>
      </w:r>
      <w:r w:rsidRPr="00AD4F32">
        <w:rPr>
          <w:rFonts w:hint="eastAsia"/>
          <w:sz w:val="18"/>
          <w:szCs w:val="18"/>
          <w:rtl/>
        </w:rPr>
        <w:t>סוהר</w:t>
      </w:r>
      <w:r w:rsidRPr="00AD4F32">
        <w:rPr>
          <w:rFonts w:hint="cs"/>
          <w:sz w:val="18"/>
          <w:szCs w:val="18"/>
          <w:rtl/>
        </w:rPr>
        <w:t xml:space="preserve"> לנשים</w:t>
      </w:r>
      <w:r w:rsidRPr="00AD4F32">
        <w:rPr>
          <w:sz w:val="18"/>
          <w:szCs w:val="18"/>
          <w:rtl/>
        </w:rPr>
        <w:t xml:space="preserve"> </w:t>
      </w:r>
      <w:r w:rsidRPr="00AD4F32">
        <w:rPr>
          <w:rFonts w:hint="eastAsia"/>
          <w:sz w:val="18"/>
          <w:szCs w:val="18"/>
          <w:rtl/>
        </w:rPr>
        <w:t>נווה</w:t>
      </w:r>
      <w:r w:rsidRPr="00AD4F32">
        <w:rPr>
          <w:sz w:val="18"/>
          <w:szCs w:val="18"/>
          <w:rtl/>
        </w:rPr>
        <w:t xml:space="preserve"> </w:t>
      </w:r>
      <w:r w:rsidRPr="00AD4F32">
        <w:rPr>
          <w:rFonts w:hint="eastAsia"/>
          <w:sz w:val="18"/>
          <w:szCs w:val="18"/>
          <w:rtl/>
        </w:rPr>
        <w:t>תרצה</w:t>
      </w:r>
      <w:r w:rsidRPr="00AD4F32">
        <w:rPr>
          <w:sz w:val="18"/>
          <w:szCs w:val="18"/>
          <w:rtl/>
        </w:rPr>
        <w:t xml:space="preserve"> </w:t>
      </w:r>
      <w:r w:rsidRPr="00AD4F32">
        <w:rPr>
          <w:rFonts w:hint="eastAsia"/>
          <w:sz w:val="18"/>
          <w:szCs w:val="18"/>
          <w:rtl/>
        </w:rPr>
        <w:t>תוך</w:t>
      </w:r>
      <w:r w:rsidRPr="00AD4F32">
        <w:rPr>
          <w:sz w:val="18"/>
          <w:szCs w:val="18"/>
          <w:rtl/>
        </w:rPr>
        <w:t xml:space="preserve"> </w:t>
      </w:r>
      <w:r w:rsidRPr="00AD4F32">
        <w:rPr>
          <w:rFonts w:hint="eastAsia"/>
          <w:sz w:val="18"/>
          <w:szCs w:val="18"/>
          <w:rtl/>
        </w:rPr>
        <w:t>שילובן</w:t>
      </w:r>
      <w:r w:rsidRPr="00AD4F32">
        <w:rPr>
          <w:sz w:val="18"/>
          <w:szCs w:val="18"/>
          <w:rtl/>
        </w:rPr>
        <w:t xml:space="preserve"> </w:t>
      </w:r>
      <w:r w:rsidRPr="00AD4F32">
        <w:rPr>
          <w:rFonts w:hint="eastAsia"/>
          <w:sz w:val="18"/>
          <w:szCs w:val="18"/>
          <w:rtl/>
        </w:rPr>
        <w:t>בפעילויות</w:t>
      </w:r>
      <w:r w:rsidRPr="00AD4F32">
        <w:rPr>
          <w:sz w:val="18"/>
          <w:szCs w:val="18"/>
          <w:rtl/>
        </w:rPr>
        <w:t xml:space="preserve"> </w:t>
      </w:r>
      <w:r w:rsidRPr="00AD4F32">
        <w:rPr>
          <w:rFonts w:hint="cs"/>
          <w:sz w:val="18"/>
          <w:szCs w:val="18"/>
          <w:rtl/>
        </w:rPr>
        <w:t>ב</w:t>
      </w:r>
      <w:r w:rsidRPr="00AD4F32">
        <w:rPr>
          <w:rFonts w:hint="eastAsia"/>
          <w:sz w:val="18"/>
          <w:szCs w:val="18"/>
          <w:rtl/>
        </w:rPr>
        <w:t>בית</w:t>
      </w:r>
      <w:r w:rsidRPr="00AD4F32">
        <w:rPr>
          <w:sz w:val="18"/>
          <w:szCs w:val="18"/>
          <w:rtl/>
        </w:rPr>
        <w:t xml:space="preserve"> </w:t>
      </w:r>
      <w:r w:rsidRPr="00AD4F32">
        <w:rPr>
          <w:rFonts w:hint="eastAsia"/>
          <w:sz w:val="18"/>
          <w:szCs w:val="18"/>
          <w:rtl/>
        </w:rPr>
        <w:t>הסוהר</w:t>
      </w:r>
      <w:r w:rsidRPr="00AD4F32">
        <w:rPr>
          <w:sz w:val="18"/>
          <w:szCs w:val="18"/>
          <w:rtl/>
        </w:rPr>
        <w:t>.</w:t>
      </w:r>
      <w:r w:rsidRPr="00AD4F32">
        <w:rPr>
          <w:rFonts w:hint="cs"/>
          <w:sz w:val="18"/>
          <w:szCs w:val="18"/>
          <w:rtl/>
        </w:rPr>
        <w:t xml:space="preserve"> לא פעם טענו נציגי שב"ס כי אין להם כלים לטיפול באוכלוסייה זו</w:t>
      </w:r>
      <w:r>
        <w:rPr>
          <w:rStyle w:val="FootnoteReference0"/>
          <w:sz w:val="18"/>
          <w:szCs w:val="18"/>
          <w:rtl/>
        </w:rPr>
        <w:footnoteReference w:id="83"/>
      </w:r>
      <w:r w:rsidRPr="00AD4F32">
        <w:rPr>
          <w:sz w:val="18"/>
          <w:szCs w:val="18"/>
          <w:rtl/>
        </w:rPr>
        <w:t xml:space="preserve">. </w:t>
      </w:r>
    </w:p>
    <w:p w:rsidR="00A207F5" w:rsidRPr="00D80CC4" w:rsidP="00D80CC4">
      <w:pPr>
        <w:pStyle w:val="RESHET"/>
        <w:ind w:left="567"/>
        <w:rPr>
          <w:rtl/>
        </w:rPr>
      </w:pPr>
      <w:r w:rsidRPr="00D80CC4">
        <w:rPr>
          <w:rFonts w:hint="eastAsia"/>
          <w:rtl/>
        </w:rPr>
        <w:t>ואכן</w:t>
      </w:r>
      <w:r w:rsidRPr="00D80CC4">
        <w:rPr>
          <w:rtl/>
        </w:rPr>
        <w:t xml:space="preserve">, </w:t>
      </w:r>
      <w:r w:rsidRPr="00D80CC4">
        <w:rPr>
          <w:rFonts w:hint="cs"/>
          <w:rtl/>
        </w:rPr>
        <w:t xml:space="preserve">אפשרויות הטיפול המוענקות </w:t>
      </w:r>
      <w:r w:rsidRPr="00D80CC4">
        <w:rPr>
          <w:rFonts w:hint="eastAsia"/>
          <w:rtl/>
        </w:rPr>
        <w:t>בבית</w:t>
      </w:r>
      <w:r w:rsidRPr="00D80CC4">
        <w:rPr>
          <w:rtl/>
        </w:rPr>
        <w:t xml:space="preserve"> </w:t>
      </w:r>
      <w:r w:rsidRPr="00D80CC4">
        <w:rPr>
          <w:rFonts w:hint="eastAsia"/>
          <w:rtl/>
        </w:rPr>
        <w:t>סוהר</w:t>
      </w:r>
      <w:r w:rsidRPr="00D80CC4">
        <w:rPr>
          <w:rtl/>
        </w:rPr>
        <w:t xml:space="preserve"> </w:t>
      </w:r>
      <w:r w:rsidRPr="00D80CC4">
        <w:rPr>
          <w:rFonts w:hint="eastAsia"/>
          <w:rtl/>
        </w:rPr>
        <w:t>נווה</w:t>
      </w:r>
      <w:r w:rsidRPr="00D80CC4">
        <w:rPr>
          <w:rtl/>
        </w:rPr>
        <w:t xml:space="preserve"> </w:t>
      </w:r>
      <w:r w:rsidRPr="00D80CC4">
        <w:rPr>
          <w:rFonts w:hint="eastAsia"/>
          <w:rtl/>
        </w:rPr>
        <w:t>תרצה</w:t>
      </w:r>
      <w:r w:rsidRPr="00D80CC4">
        <w:rPr>
          <w:rtl/>
        </w:rPr>
        <w:t xml:space="preserve"> </w:t>
      </w:r>
      <w:r w:rsidRPr="00D80CC4">
        <w:rPr>
          <w:rFonts w:hint="cs"/>
          <w:rtl/>
        </w:rPr>
        <w:t>נופלות באיכותן מן ה</w:t>
      </w:r>
      <w:r w:rsidRPr="00D80CC4">
        <w:rPr>
          <w:rFonts w:hint="eastAsia"/>
          <w:rtl/>
        </w:rPr>
        <w:t>טיפול</w:t>
      </w:r>
      <w:r w:rsidRPr="00D80CC4">
        <w:rPr>
          <w:rtl/>
        </w:rPr>
        <w:t xml:space="preserve"> </w:t>
      </w:r>
      <w:r w:rsidRPr="00D80CC4">
        <w:rPr>
          <w:rFonts w:hint="cs"/>
          <w:rtl/>
        </w:rPr>
        <w:t xml:space="preserve">הזמין </w:t>
      </w:r>
      <w:r w:rsidRPr="00D80CC4">
        <w:rPr>
          <w:rFonts w:hint="eastAsia"/>
          <w:rtl/>
        </w:rPr>
        <w:t>באגפים</w:t>
      </w:r>
      <w:r w:rsidRPr="00D80CC4">
        <w:rPr>
          <w:rtl/>
        </w:rPr>
        <w:t xml:space="preserve"> </w:t>
      </w:r>
      <w:r w:rsidRPr="00D80CC4">
        <w:rPr>
          <w:rFonts w:hint="eastAsia"/>
          <w:rtl/>
        </w:rPr>
        <w:t>המותאמים</w:t>
      </w:r>
      <w:r w:rsidRPr="00D80CC4">
        <w:rPr>
          <w:rtl/>
        </w:rPr>
        <w:t xml:space="preserve"> בבתי </w:t>
      </w:r>
      <w:r w:rsidRPr="00D80CC4">
        <w:rPr>
          <w:rFonts w:hint="cs"/>
          <w:rtl/>
        </w:rPr>
        <w:t>הסוהר</w:t>
      </w:r>
      <w:r w:rsidRPr="00D80CC4">
        <w:rPr>
          <w:rtl/>
        </w:rPr>
        <w:t xml:space="preserve"> לגברים. </w:t>
      </w:r>
    </w:p>
    <w:p w:rsidR="00A207F5" w:rsidRPr="00AD4F32" w:rsidP="00D80CC4">
      <w:pPr>
        <w:spacing w:before="180" w:after="240" w:line="240" w:lineRule="exact"/>
        <w:ind w:left="340" w:right="2268"/>
        <w:jc w:val="both"/>
        <w:rPr>
          <w:rFonts w:ascii="Tahoma" w:hAnsi="Tahoma" w:cs="Tahoma"/>
          <w:sz w:val="18"/>
          <w:szCs w:val="18"/>
          <w:rtl/>
        </w:rPr>
      </w:pPr>
      <w:r w:rsidRPr="00AD4F32">
        <w:rPr>
          <w:rFonts w:ascii="Tahoma" w:hAnsi="Tahoma" w:cs="Tahoma" w:hint="cs"/>
          <w:sz w:val="18"/>
          <w:szCs w:val="18"/>
          <w:rtl/>
        </w:rPr>
        <w:t xml:space="preserve">בנווה תרצה מגיע פעם בשבוע </w:t>
      </w:r>
      <w:r w:rsidRPr="00AD4F32">
        <w:rPr>
          <w:rFonts w:ascii="Tahoma" w:hAnsi="Tahoma" w:cs="Tahoma" w:hint="eastAsia"/>
          <w:sz w:val="18"/>
          <w:szCs w:val="18"/>
          <w:rtl/>
        </w:rPr>
        <w:t>פסיכיאטר</w:t>
      </w:r>
      <w:r w:rsidRPr="00AD4F32">
        <w:rPr>
          <w:rFonts w:ascii="Tahoma" w:hAnsi="Tahoma" w:cs="Tahoma" w:hint="cs"/>
          <w:sz w:val="18"/>
          <w:szCs w:val="18"/>
          <w:rtl/>
        </w:rPr>
        <w:t xml:space="preserve"> למפגש שמטרתו אינו טיפולי </w:t>
      </w:r>
      <w:r w:rsidRPr="005D37A6">
        <w:rPr>
          <w:rFonts w:ascii="Tahoma" w:hAnsi="Tahoma" w:cs="Tahoma" w:hint="cs"/>
          <w:spacing w:val="-4"/>
          <w:sz w:val="18"/>
          <w:szCs w:val="18"/>
          <w:rtl/>
        </w:rPr>
        <w:t xml:space="preserve">אלא מתן תרופות. אם נדרש </w:t>
      </w:r>
      <w:r w:rsidRPr="005D37A6">
        <w:rPr>
          <w:rFonts w:ascii="Tahoma" w:hAnsi="Tahoma" w:cs="Tahoma" w:hint="eastAsia"/>
          <w:spacing w:val="-4"/>
          <w:sz w:val="18"/>
          <w:szCs w:val="18"/>
          <w:rtl/>
        </w:rPr>
        <w:t>אשפוז</w:t>
      </w:r>
      <w:r w:rsidRPr="005D37A6">
        <w:rPr>
          <w:rFonts w:ascii="Tahoma" w:hAnsi="Tahoma" w:cs="Tahoma" w:hint="cs"/>
          <w:spacing w:val="-4"/>
          <w:sz w:val="18"/>
          <w:szCs w:val="18"/>
          <w:rtl/>
        </w:rPr>
        <w:t xml:space="preserve"> פסיכיאטרי</w:t>
      </w:r>
      <w:r w:rsidRPr="005D37A6">
        <w:rPr>
          <w:rFonts w:ascii="Tahoma" w:hAnsi="Tahoma" w:cs="Tahoma"/>
          <w:spacing w:val="-4"/>
          <w:sz w:val="18"/>
          <w:szCs w:val="18"/>
          <w:rtl/>
        </w:rPr>
        <w:t xml:space="preserve"> </w:t>
      </w:r>
      <w:r w:rsidRPr="005D37A6">
        <w:rPr>
          <w:rFonts w:ascii="Tahoma" w:hAnsi="Tahoma" w:cs="Tahoma" w:hint="eastAsia"/>
          <w:spacing w:val="-4"/>
          <w:sz w:val="18"/>
          <w:szCs w:val="18"/>
          <w:rtl/>
        </w:rPr>
        <w:t>מחוץ</w:t>
      </w:r>
      <w:r w:rsidRPr="005D37A6">
        <w:rPr>
          <w:rFonts w:ascii="Tahoma" w:hAnsi="Tahoma" w:cs="Tahoma"/>
          <w:spacing w:val="-4"/>
          <w:sz w:val="18"/>
          <w:szCs w:val="18"/>
          <w:rtl/>
        </w:rPr>
        <w:t xml:space="preserve"> </w:t>
      </w:r>
      <w:r w:rsidRPr="005D37A6">
        <w:rPr>
          <w:rFonts w:ascii="Tahoma" w:hAnsi="Tahoma" w:cs="Tahoma" w:hint="eastAsia"/>
          <w:spacing w:val="-4"/>
          <w:sz w:val="18"/>
          <w:szCs w:val="18"/>
          <w:rtl/>
        </w:rPr>
        <w:t>לבית</w:t>
      </w:r>
      <w:r w:rsidRPr="005D37A6">
        <w:rPr>
          <w:rFonts w:ascii="Tahoma" w:hAnsi="Tahoma" w:cs="Tahoma"/>
          <w:spacing w:val="-4"/>
          <w:sz w:val="18"/>
          <w:szCs w:val="18"/>
          <w:rtl/>
        </w:rPr>
        <w:t xml:space="preserve"> </w:t>
      </w:r>
      <w:r w:rsidRPr="005D37A6">
        <w:rPr>
          <w:rFonts w:ascii="Tahoma" w:hAnsi="Tahoma" w:cs="Tahoma" w:hint="eastAsia"/>
          <w:spacing w:val="-4"/>
          <w:sz w:val="18"/>
          <w:szCs w:val="18"/>
          <w:rtl/>
        </w:rPr>
        <w:t>הסוהר</w:t>
      </w:r>
      <w:r w:rsidRPr="005D37A6">
        <w:rPr>
          <w:rFonts w:ascii="Tahoma" w:hAnsi="Tahoma" w:cs="Tahoma" w:hint="cs"/>
          <w:spacing w:val="-4"/>
          <w:sz w:val="18"/>
          <w:szCs w:val="18"/>
          <w:rtl/>
        </w:rPr>
        <w:t xml:space="preserve">, הדבר </w:t>
      </w:r>
      <w:r w:rsidRPr="005D37A6">
        <w:rPr>
          <w:rFonts w:ascii="Tahoma" w:hAnsi="Tahoma" w:cs="Tahoma" w:hint="eastAsia"/>
          <w:spacing w:val="-4"/>
          <w:sz w:val="18"/>
          <w:szCs w:val="18"/>
          <w:rtl/>
        </w:rPr>
        <w:t>תלוי</w:t>
      </w:r>
      <w:r w:rsidRPr="005D37A6">
        <w:rPr>
          <w:rFonts w:ascii="Tahoma" w:hAnsi="Tahoma" w:cs="Tahoma"/>
          <w:spacing w:val="-4"/>
          <w:sz w:val="18"/>
          <w:szCs w:val="18"/>
          <w:rtl/>
        </w:rPr>
        <w:t xml:space="preserve"> </w:t>
      </w:r>
      <w:r w:rsidRPr="005D37A6">
        <w:rPr>
          <w:rFonts w:ascii="Tahoma" w:hAnsi="Tahoma" w:cs="Tahoma" w:hint="eastAsia"/>
          <w:spacing w:val="-4"/>
          <w:sz w:val="18"/>
          <w:szCs w:val="18"/>
          <w:rtl/>
        </w:rPr>
        <w:t>בהסכמת</w:t>
      </w:r>
      <w:r w:rsidRPr="005D37A6">
        <w:rPr>
          <w:rFonts w:ascii="Tahoma" w:hAnsi="Tahoma" w:cs="Tahoma" w:hint="cs"/>
          <w:spacing w:val="-4"/>
          <w:sz w:val="18"/>
          <w:szCs w:val="18"/>
          <w:rtl/>
        </w:rPr>
        <w:t>ו של</w:t>
      </w:r>
      <w:r w:rsidRPr="005D37A6">
        <w:rPr>
          <w:rFonts w:ascii="Tahoma" w:hAnsi="Tahoma" w:cs="Tahoma"/>
          <w:spacing w:val="-4"/>
          <w:sz w:val="18"/>
          <w:szCs w:val="18"/>
          <w:rtl/>
        </w:rPr>
        <w:t xml:space="preserve"> </w:t>
      </w:r>
      <w:r w:rsidRPr="005D37A6">
        <w:rPr>
          <w:rFonts w:ascii="Tahoma" w:hAnsi="Tahoma" w:cs="Tahoma" w:hint="eastAsia"/>
          <w:spacing w:val="-4"/>
          <w:sz w:val="18"/>
          <w:szCs w:val="18"/>
          <w:rtl/>
        </w:rPr>
        <w:t>המוסד</w:t>
      </w:r>
      <w:r w:rsidRPr="005D37A6">
        <w:rPr>
          <w:rFonts w:ascii="Tahoma" w:hAnsi="Tahoma" w:cs="Tahoma"/>
          <w:spacing w:val="-4"/>
          <w:sz w:val="18"/>
          <w:szCs w:val="18"/>
          <w:rtl/>
        </w:rPr>
        <w:t xml:space="preserve"> </w:t>
      </w:r>
      <w:r w:rsidRPr="005D37A6">
        <w:rPr>
          <w:rFonts w:ascii="Tahoma" w:hAnsi="Tahoma" w:cs="Tahoma" w:hint="eastAsia"/>
          <w:spacing w:val="-4"/>
          <w:sz w:val="18"/>
          <w:szCs w:val="18"/>
          <w:rtl/>
        </w:rPr>
        <w:t>הרפואי</w:t>
      </w:r>
      <w:r w:rsidRPr="005D37A6">
        <w:rPr>
          <w:rFonts w:ascii="Tahoma" w:hAnsi="Tahoma" w:cs="Tahoma"/>
          <w:spacing w:val="-4"/>
          <w:sz w:val="18"/>
          <w:szCs w:val="18"/>
          <w:rtl/>
        </w:rPr>
        <w:t xml:space="preserve"> </w:t>
      </w:r>
      <w:r w:rsidRPr="005D37A6">
        <w:rPr>
          <w:rFonts w:ascii="Tahoma" w:hAnsi="Tahoma" w:cs="Tahoma" w:hint="eastAsia"/>
          <w:spacing w:val="-4"/>
          <w:sz w:val="18"/>
          <w:szCs w:val="18"/>
          <w:rtl/>
        </w:rPr>
        <w:t>לקבל</w:t>
      </w:r>
      <w:r w:rsidRPr="005D37A6">
        <w:rPr>
          <w:rFonts w:ascii="Tahoma" w:hAnsi="Tahoma" w:cs="Tahoma"/>
          <w:spacing w:val="-4"/>
          <w:sz w:val="18"/>
          <w:szCs w:val="18"/>
          <w:rtl/>
        </w:rPr>
        <w:t xml:space="preserve"> </w:t>
      </w:r>
      <w:r w:rsidRPr="005D37A6">
        <w:rPr>
          <w:rFonts w:ascii="Tahoma" w:hAnsi="Tahoma" w:cs="Tahoma" w:hint="eastAsia"/>
          <w:spacing w:val="-4"/>
          <w:sz w:val="18"/>
          <w:szCs w:val="18"/>
          <w:rtl/>
        </w:rPr>
        <w:t>את</w:t>
      </w:r>
      <w:r w:rsidRPr="005D37A6">
        <w:rPr>
          <w:rFonts w:ascii="Tahoma" w:hAnsi="Tahoma" w:cs="Tahoma"/>
          <w:spacing w:val="-4"/>
          <w:sz w:val="18"/>
          <w:szCs w:val="18"/>
          <w:rtl/>
        </w:rPr>
        <w:t xml:space="preserve"> </w:t>
      </w:r>
      <w:r w:rsidRPr="005D37A6">
        <w:rPr>
          <w:rFonts w:ascii="Tahoma" w:hAnsi="Tahoma" w:cs="Tahoma" w:hint="eastAsia"/>
          <w:spacing w:val="-4"/>
          <w:sz w:val="18"/>
          <w:szCs w:val="18"/>
          <w:rtl/>
        </w:rPr>
        <w:t>האסירה</w:t>
      </w:r>
      <w:r>
        <w:rPr>
          <w:rStyle w:val="FootnoteReference0"/>
          <w:rFonts w:ascii="Tahoma" w:hAnsi="Tahoma" w:cs="Tahoma"/>
          <w:spacing w:val="-4"/>
          <w:sz w:val="18"/>
          <w:szCs w:val="18"/>
          <w:rtl/>
        </w:rPr>
        <w:footnoteReference w:id="84"/>
      </w:r>
      <w:r w:rsidRPr="005D37A6">
        <w:rPr>
          <w:rFonts w:ascii="Tahoma" w:hAnsi="Tahoma" w:cs="Tahoma" w:hint="cs"/>
          <w:spacing w:val="-4"/>
          <w:sz w:val="18"/>
          <w:szCs w:val="18"/>
          <w:rtl/>
        </w:rPr>
        <w:t>, ולא אחת סירבו מוסדות</w:t>
      </w:r>
      <w:r w:rsidRPr="00AD4F32">
        <w:rPr>
          <w:rFonts w:ascii="Tahoma" w:hAnsi="Tahoma" w:cs="Tahoma" w:hint="cs"/>
          <w:sz w:val="18"/>
          <w:szCs w:val="18"/>
          <w:rtl/>
        </w:rPr>
        <w:t xml:space="preserve"> לקבל אסירות או שחררו אותן לאחר ימים אחדים, הגם שהאשפוז התחייב בשל מוגבלות נפשית קבועה. </w:t>
      </w:r>
    </w:p>
    <w:p w:rsidR="00A207F5" w:rsidRPr="00D80CC4" w:rsidP="00D80CC4">
      <w:pPr>
        <w:pStyle w:val="RESHET"/>
        <w:ind w:left="567"/>
      </w:pPr>
      <w:r w:rsidRPr="00D80CC4">
        <w:rPr>
          <w:rFonts w:hint="cs"/>
          <w:rtl/>
        </w:rPr>
        <w:t xml:space="preserve">גם </w:t>
      </w:r>
      <w:r w:rsidRPr="00D80CC4">
        <w:rPr>
          <w:rFonts w:hint="eastAsia"/>
          <w:rtl/>
        </w:rPr>
        <w:t>בבית</w:t>
      </w:r>
      <w:r w:rsidRPr="00D80CC4">
        <w:rPr>
          <w:rtl/>
        </w:rPr>
        <w:t xml:space="preserve"> </w:t>
      </w:r>
      <w:r w:rsidRPr="00D80CC4">
        <w:rPr>
          <w:rFonts w:hint="eastAsia"/>
          <w:rtl/>
        </w:rPr>
        <w:t>סוהר</w:t>
      </w:r>
      <w:r w:rsidRPr="00D80CC4">
        <w:rPr>
          <w:rtl/>
        </w:rPr>
        <w:t xml:space="preserve"> אופק</w:t>
      </w:r>
      <w:r w:rsidRPr="00D80CC4">
        <w:rPr>
          <w:rFonts w:hint="cs"/>
          <w:rtl/>
        </w:rPr>
        <w:t xml:space="preserve"> לקטינים</w:t>
      </w:r>
      <w:r w:rsidRPr="00D80CC4">
        <w:rPr>
          <w:rtl/>
        </w:rPr>
        <w:t xml:space="preserve"> </w:t>
      </w:r>
      <w:r w:rsidRPr="00D80CC4">
        <w:rPr>
          <w:rFonts w:hint="eastAsia"/>
          <w:rtl/>
        </w:rPr>
        <w:t>אין</w:t>
      </w:r>
      <w:r w:rsidRPr="00D80CC4">
        <w:rPr>
          <w:rtl/>
        </w:rPr>
        <w:t xml:space="preserve"> </w:t>
      </w:r>
      <w:r w:rsidRPr="00D80CC4">
        <w:rPr>
          <w:rFonts w:hint="eastAsia"/>
          <w:rtl/>
        </w:rPr>
        <w:t>אגפים</w:t>
      </w:r>
      <w:r w:rsidRPr="00D80CC4">
        <w:rPr>
          <w:rtl/>
        </w:rPr>
        <w:t xml:space="preserve"> </w:t>
      </w:r>
      <w:r w:rsidRPr="00D80CC4">
        <w:rPr>
          <w:rFonts w:hint="eastAsia"/>
          <w:rtl/>
        </w:rPr>
        <w:t>מותאמים</w:t>
      </w:r>
      <w:r w:rsidRPr="00D80CC4">
        <w:rPr>
          <w:rFonts w:hint="cs"/>
          <w:rtl/>
        </w:rPr>
        <w:t xml:space="preserve"> לאסירים עם מוגבלויות,</w:t>
      </w:r>
      <w:r w:rsidRPr="00D80CC4">
        <w:rPr>
          <w:rtl/>
        </w:rPr>
        <w:t xml:space="preserve"> </w:t>
      </w:r>
      <w:r w:rsidRPr="00D80CC4">
        <w:rPr>
          <w:rFonts w:hint="cs"/>
          <w:rtl/>
        </w:rPr>
        <w:t>ו</w:t>
      </w:r>
      <w:r w:rsidRPr="00D80CC4">
        <w:rPr>
          <w:rFonts w:hint="eastAsia"/>
          <w:rtl/>
        </w:rPr>
        <w:t>האפשרויות</w:t>
      </w:r>
      <w:r w:rsidRPr="00D80CC4">
        <w:rPr>
          <w:rtl/>
        </w:rPr>
        <w:t xml:space="preserve"> </w:t>
      </w:r>
      <w:r w:rsidRPr="00D80CC4">
        <w:rPr>
          <w:rFonts w:hint="eastAsia"/>
          <w:rtl/>
        </w:rPr>
        <w:t>הטיפוליות</w:t>
      </w:r>
      <w:r w:rsidRPr="00D80CC4">
        <w:rPr>
          <w:rtl/>
        </w:rPr>
        <w:t xml:space="preserve"> </w:t>
      </w:r>
      <w:r w:rsidRPr="00D80CC4">
        <w:rPr>
          <w:rFonts w:hint="cs"/>
          <w:rtl/>
        </w:rPr>
        <w:t xml:space="preserve">שלרשותם נופלות באיכותן מאפשרויות הטיפול בבתי הסוהר לגברים בגירים. </w:t>
      </w:r>
    </w:p>
    <w:p w:rsidR="00A207F5" w:rsidRPr="00AD4F32" w:rsidP="00D80CC4">
      <w:pPr>
        <w:pStyle w:val="ListParagraph"/>
        <w:numPr>
          <w:ilvl w:val="0"/>
          <w:numId w:val="0"/>
        </w:numPr>
        <w:spacing w:after="240" w:line="240" w:lineRule="exact"/>
        <w:ind w:left="340" w:right="2268"/>
        <w:rPr>
          <w:sz w:val="18"/>
          <w:szCs w:val="18"/>
          <w:rtl/>
        </w:rPr>
      </w:pPr>
      <w:r w:rsidRPr="00AD4F32">
        <w:rPr>
          <w:rFonts w:hint="cs"/>
          <w:sz w:val="18"/>
          <w:szCs w:val="18"/>
          <w:rtl/>
        </w:rPr>
        <w:t xml:space="preserve">בתשובתו כתב שב"ס כי לא מוכרת לו בעיה בטיפול בקטינים עם מוגבלות המוחזקים אצלו. </w:t>
      </w:r>
    </w:p>
    <w:p w:rsidR="00A207F5" w:rsidRPr="00AD4F32" w:rsidP="00D80CC4">
      <w:pPr>
        <w:pStyle w:val="RESHET"/>
        <w:rPr>
          <w:rtl/>
        </w:rPr>
      </w:pPr>
      <w:r w:rsidRPr="00AD4F32">
        <w:rPr>
          <w:rFonts w:hint="cs"/>
          <w:rtl/>
        </w:rPr>
        <w:t xml:space="preserve">מן הראוי שנציבות שב"ס תמפה את גודלה של אוכלוסיית האסירים הזקוקים להשמה באגף מותאם ותבחן את הדרכים להגדלת מספרם של המקומות באגפים המותאמים לאנשים עם מוגבלות. </w:t>
      </w:r>
    </w:p>
    <w:p w:rsidR="00A207F5" w:rsidRPr="00AD4F32" w:rsidP="002C7EDD">
      <w:pPr>
        <w:spacing w:line="240" w:lineRule="exact"/>
        <w:ind w:right="2268"/>
        <w:jc w:val="both"/>
        <w:rPr>
          <w:rFonts w:ascii="Tahoma" w:hAnsi="Tahoma" w:cs="Tahoma"/>
          <w:sz w:val="18"/>
          <w:szCs w:val="18"/>
          <w:rtl/>
        </w:rPr>
      </w:pPr>
    </w:p>
    <w:p w:rsidR="00A207F5" w:rsidRPr="00A40B38" w:rsidP="002C7EDD">
      <w:pPr>
        <w:pStyle w:val="KOT5"/>
        <w:rPr>
          <w:rtl/>
        </w:rPr>
      </w:pPr>
      <w:r w:rsidRPr="00A40B38">
        <w:rPr>
          <w:rFonts w:hint="cs"/>
          <w:rtl/>
        </w:rPr>
        <w:t>מסגרות שיקום</w:t>
      </w:r>
    </w:p>
    <w:p w:rsidR="00A207F5" w:rsidRPr="00AD4F32" w:rsidP="002C7EDD">
      <w:pPr>
        <w:spacing w:line="240" w:lineRule="exact"/>
        <w:ind w:right="2268"/>
        <w:jc w:val="both"/>
        <w:rPr>
          <w:rFonts w:ascii="Tahoma" w:hAnsi="Tahoma" w:cs="Tahoma"/>
          <w:sz w:val="18"/>
          <w:szCs w:val="18"/>
          <w:rtl/>
        </w:rPr>
      </w:pPr>
      <w:r w:rsidRPr="00AD4F32">
        <w:rPr>
          <w:rFonts w:ascii="Tahoma" w:hAnsi="Tahoma" w:cs="Tahoma" w:hint="cs"/>
          <w:sz w:val="18"/>
          <w:szCs w:val="18"/>
          <w:rtl/>
        </w:rPr>
        <w:t xml:space="preserve">על פי חוק הרשות לשיקום האסיר, התשמ"ג-1983, </w:t>
      </w:r>
      <w:r w:rsidRPr="00AD4F32">
        <w:rPr>
          <w:rFonts w:ascii="Tahoma" w:hAnsi="Tahoma" w:cs="Tahoma" w:hint="cs"/>
          <w:sz w:val="18"/>
          <w:szCs w:val="18"/>
          <w:rtl/>
        </w:rPr>
        <w:t>רש"א</w:t>
      </w:r>
      <w:r w:rsidRPr="00AD4F32">
        <w:rPr>
          <w:rFonts w:ascii="Tahoma" w:hAnsi="Tahoma" w:cs="Tahoma" w:hint="cs"/>
          <w:sz w:val="18"/>
          <w:szCs w:val="18"/>
          <w:rtl/>
        </w:rPr>
        <w:t xml:space="preserve"> אחראית על הכנתן והפעלתן של </w:t>
      </w:r>
      <w:r w:rsidRPr="00AD4F32">
        <w:rPr>
          <w:rFonts w:ascii="Tahoma" w:hAnsi="Tahoma" w:cs="Tahoma" w:hint="cs"/>
          <w:sz w:val="18"/>
          <w:szCs w:val="18"/>
          <w:rtl/>
        </w:rPr>
        <w:t>תוכניות</w:t>
      </w:r>
      <w:r w:rsidRPr="00AD4F32">
        <w:rPr>
          <w:rFonts w:ascii="Tahoma" w:hAnsi="Tahoma" w:cs="Tahoma" w:hint="cs"/>
          <w:sz w:val="18"/>
          <w:szCs w:val="18"/>
          <w:rtl/>
        </w:rPr>
        <w:t xml:space="preserve"> שיקום לאסירים לקראת שחרורם, בתיאום עם שירות המבחן למבוגרים שבמשרד הרווחה. שר הרווחה הוא הקובע כללים לדרכי טיפולה של </w:t>
      </w:r>
      <w:r w:rsidRPr="00AD4F32">
        <w:rPr>
          <w:rFonts w:ascii="Tahoma" w:hAnsi="Tahoma" w:cs="Tahoma" w:hint="cs"/>
          <w:sz w:val="18"/>
          <w:szCs w:val="18"/>
          <w:rtl/>
        </w:rPr>
        <w:t>רש"א</w:t>
      </w:r>
      <w:r w:rsidRPr="00AD4F32">
        <w:rPr>
          <w:rFonts w:ascii="Tahoma" w:hAnsi="Tahoma" w:cs="Tahoma" w:hint="cs"/>
          <w:sz w:val="18"/>
          <w:szCs w:val="18"/>
          <w:rtl/>
        </w:rPr>
        <w:t xml:space="preserve"> באסירים, ותקציביה מוקצים ממשרדו. בשנת 2017 בחנה </w:t>
      </w:r>
      <w:r w:rsidRPr="00AD4F32">
        <w:rPr>
          <w:rFonts w:ascii="Tahoma" w:hAnsi="Tahoma" w:cs="Tahoma" w:hint="cs"/>
          <w:sz w:val="18"/>
          <w:szCs w:val="18"/>
          <w:rtl/>
        </w:rPr>
        <w:t>רש"א</w:t>
      </w:r>
      <w:r w:rsidRPr="00AD4F32">
        <w:rPr>
          <w:rFonts w:ascii="Tahoma" w:hAnsi="Tahoma" w:cs="Tahoma" w:hint="cs"/>
          <w:sz w:val="18"/>
          <w:szCs w:val="18"/>
          <w:rtl/>
        </w:rPr>
        <w:t xml:space="preserve"> כ-3,500 אסירים שעמדו לפני שחרור מוקדם, וכמחציתם נמצאו מתאימים לתוכניות שיקום של </w:t>
      </w:r>
      <w:r w:rsidRPr="00AD4F32">
        <w:rPr>
          <w:rFonts w:ascii="Tahoma" w:hAnsi="Tahoma" w:cs="Tahoma" w:hint="cs"/>
          <w:sz w:val="18"/>
          <w:szCs w:val="18"/>
          <w:rtl/>
        </w:rPr>
        <w:t>רש"א</w:t>
      </w:r>
      <w:r w:rsidRPr="00AD4F32">
        <w:rPr>
          <w:rFonts w:ascii="Tahoma" w:hAnsi="Tahoma" w:cs="Tahoma" w:hint="cs"/>
          <w:sz w:val="18"/>
          <w:szCs w:val="18"/>
          <w:rtl/>
        </w:rPr>
        <w:t xml:space="preserve">. באותה שנה גיבשה </w:t>
      </w:r>
      <w:r w:rsidRPr="00AD4F32">
        <w:rPr>
          <w:rFonts w:ascii="Tahoma" w:hAnsi="Tahoma" w:cs="Tahoma" w:hint="cs"/>
          <w:sz w:val="18"/>
          <w:szCs w:val="18"/>
          <w:rtl/>
        </w:rPr>
        <w:t>רש"א</w:t>
      </w:r>
      <w:r w:rsidRPr="00AD4F32">
        <w:rPr>
          <w:rFonts w:ascii="Tahoma" w:hAnsi="Tahoma" w:cs="Tahoma" w:hint="cs"/>
          <w:sz w:val="18"/>
          <w:szCs w:val="18"/>
          <w:rtl/>
        </w:rPr>
        <w:t xml:space="preserve"> כ-1,400 </w:t>
      </w:r>
      <w:r w:rsidRPr="00AD4F32">
        <w:rPr>
          <w:rFonts w:ascii="Tahoma" w:hAnsi="Tahoma" w:cs="Tahoma" w:hint="cs"/>
          <w:sz w:val="18"/>
          <w:szCs w:val="18"/>
          <w:rtl/>
        </w:rPr>
        <w:t>תוכניות</w:t>
      </w:r>
      <w:r w:rsidRPr="00AD4F32">
        <w:rPr>
          <w:rFonts w:ascii="Tahoma" w:hAnsi="Tahoma" w:cs="Tahoma" w:hint="cs"/>
          <w:sz w:val="18"/>
          <w:szCs w:val="18"/>
          <w:rtl/>
        </w:rPr>
        <w:t xml:space="preserve"> שיקום לוועדות השחרורים. לפי </w:t>
      </w:r>
      <w:r w:rsidRPr="00AD4F32">
        <w:rPr>
          <w:rFonts w:ascii="Tahoma" w:hAnsi="Tahoma" w:cs="Tahoma" w:hint="cs"/>
          <w:sz w:val="18"/>
          <w:szCs w:val="18"/>
          <w:rtl/>
        </w:rPr>
        <w:t>רש"א</w:t>
      </w:r>
      <w:r w:rsidRPr="00AD4F32">
        <w:rPr>
          <w:rFonts w:ascii="Tahoma" w:hAnsi="Tahoma" w:cs="Tahoma" w:hint="cs"/>
          <w:sz w:val="18"/>
          <w:szCs w:val="18"/>
          <w:rtl/>
        </w:rPr>
        <w:t>, שיעור החזרה לפעילות עבריינית לאחר ריצוי עונש (</w:t>
      </w:r>
      <w:r w:rsidRPr="00AD4F32">
        <w:rPr>
          <w:rFonts w:ascii="Tahoma" w:hAnsi="Tahoma" w:cs="Tahoma" w:hint="cs"/>
          <w:sz w:val="18"/>
          <w:szCs w:val="18"/>
          <w:rtl/>
        </w:rPr>
        <w:t>רצידיביזם</w:t>
      </w:r>
      <w:r w:rsidRPr="00AD4F32">
        <w:rPr>
          <w:rFonts w:ascii="Tahoma" w:hAnsi="Tahoma" w:cs="Tahoma" w:hint="cs"/>
          <w:sz w:val="18"/>
          <w:szCs w:val="18"/>
          <w:rtl/>
        </w:rPr>
        <w:t>) הוא כ-41% באוכלוסיית האסירים הכללית אך 70% בקרב אסירים עם מוגבלות נפשית</w:t>
      </w:r>
      <w:r>
        <w:rPr>
          <w:rStyle w:val="FootnoteReference0"/>
          <w:rFonts w:ascii="Tahoma" w:hAnsi="Tahoma" w:cs="Tahoma"/>
          <w:sz w:val="18"/>
          <w:szCs w:val="18"/>
          <w:rtl/>
        </w:rPr>
        <w:footnoteReference w:id="85"/>
      </w:r>
      <w:r w:rsidRPr="00AD4F32">
        <w:rPr>
          <w:rFonts w:ascii="Tahoma" w:hAnsi="Tahoma" w:cs="Tahoma" w:hint="cs"/>
          <w:sz w:val="18"/>
          <w:szCs w:val="18"/>
          <w:rtl/>
        </w:rPr>
        <w:t>.</w:t>
      </w:r>
    </w:p>
    <w:p w:rsidR="00A207F5" w:rsidRPr="00AD4F32" w:rsidP="00782E61">
      <w:pPr>
        <w:spacing w:after="240" w:line="240" w:lineRule="exact"/>
        <w:ind w:right="2268"/>
        <w:jc w:val="both"/>
        <w:rPr>
          <w:rFonts w:ascii="Tahoma" w:hAnsi="Tahoma" w:cs="Tahoma"/>
          <w:sz w:val="18"/>
          <w:szCs w:val="18"/>
          <w:rtl/>
        </w:rPr>
      </w:pPr>
      <w:r w:rsidRPr="00AD4F32">
        <w:rPr>
          <w:rFonts w:ascii="Tahoma" w:hAnsi="Tahoma" w:cs="Tahoma" w:hint="cs"/>
          <w:sz w:val="18"/>
          <w:szCs w:val="18"/>
          <w:rtl/>
        </w:rPr>
        <w:t xml:space="preserve">מסגרות שיקום וטיפול בקהילה הן מגוונות וכוללות גם מסגרות חוץ-ביתיות (להלן - הוסטלים). </w:t>
      </w:r>
      <w:r w:rsidRPr="00AD4F32">
        <w:rPr>
          <w:rFonts w:ascii="Tahoma" w:hAnsi="Tahoma" w:cs="Tahoma" w:hint="cs"/>
          <w:sz w:val="18"/>
          <w:szCs w:val="18"/>
          <w:rtl/>
        </w:rPr>
        <w:t>רש"א</w:t>
      </w:r>
      <w:r w:rsidRPr="00AD4F32">
        <w:rPr>
          <w:rFonts w:ascii="Tahoma" w:hAnsi="Tahoma" w:cs="Tahoma" w:hint="cs"/>
          <w:sz w:val="18"/>
          <w:szCs w:val="18"/>
          <w:rtl/>
        </w:rPr>
        <w:t xml:space="preserve"> מקימה מסגרות עבור אסירים משוחררים, משרד הרווחה נותן רישיון ומפקח על מעונות לאנשים עם מוגבלויות שכליות</w:t>
      </w:r>
      <w:r>
        <w:rPr>
          <w:rStyle w:val="FootnoteReference0"/>
          <w:rFonts w:ascii="Tahoma" w:hAnsi="Tahoma" w:cs="Tahoma"/>
          <w:sz w:val="18"/>
          <w:szCs w:val="18"/>
          <w:rtl/>
        </w:rPr>
        <w:footnoteReference w:id="86"/>
      </w:r>
      <w:r w:rsidRPr="00AD4F32">
        <w:rPr>
          <w:rFonts w:ascii="Tahoma" w:hAnsi="Tahoma" w:cs="Tahoma" w:hint="cs"/>
          <w:sz w:val="18"/>
          <w:szCs w:val="18"/>
          <w:rtl/>
        </w:rPr>
        <w:t>, ומשרד הבריאות אחראי לסל שיקום הכולל הפניה ומימון של השמה בהוסטלים לאנשים עם מוגבלות נפשית</w:t>
      </w:r>
      <w:r>
        <w:rPr>
          <w:rStyle w:val="FootnoteReference0"/>
          <w:rFonts w:ascii="Tahoma" w:hAnsi="Tahoma" w:cs="Tahoma"/>
          <w:sz w:val="18"/>
          <w:szCs w:val="18"/>
          <w:rtl/>
        </w:rPr>
        <w:footnoteReference w:id="87"/>
      </w:r>
      <w:r w:rsidRPr="00AD4F32">
        <w:rPr>
          <w:rFonts w:ascii="Tahoma" w:hAnsi="Tahoma" w:cs="Tahoma" w:hint="cs"/>
          <w:sz w:val="18"/>
          <w:szCs w:val="18"/>
          <w:rtl/>
        </w:rPr>
        <w:t xml:space="preserve">. הפנייתו של אסיר עם מוגבלות למסגרת טיפול ושיקום נעשית על ידי </w:t>
      </w:r>
      <w:r w:rsidRPr="00AD4F32">
        <w:rPr>
          <w:rFonts w:ascii="Tahoma" w:hAnsi="Tahoma" w:cs="Tahoma" w:hint="cs"/>
          <w:sz w:val="18"/>
          <w:szCs w:val="18"/>
          <w:rtl/>
        </w:rPr>
        <w:t>רש"א</w:t>
      </w:r>
      <w:r w:rsidRPr="00AD4F32">
        <w:rPr>
          <w:rFonts w:ascii="Tahoma" w:hAnsi="Tahoma" w:cs="Tahoma" w:hint="cs"/>
          <w:sz w:val="18"/>
          <w:szCs w:val="18"/>
          <w:rtl/>
        </w:rPr>
        <w:t xml:space="preserve">, לאחר שהוכרה מוגבלותו ועל בסיס פנייה למסגרות הקיימות של אחד מגופי הממשלה. לאחר ההפניה נבדקת התאמתו של האסיר למסגרת הספציפית, על בסיס ראיון קבלה בה. </w:t>
      </w:r>
    </w:p>
    <w:p w:rsidR="00A207F5" w:rsidRPr="00AD4F32" w:rsidP="003F2FF4">
      <w:pPr>
        <w:pStyle w:val="RESHET"/>
        <w:rPr>
          <w:rtl/>
        </w:rPr>
      </w:pPr>
      <w:r w:rsidRPr="00AD4F32">
        <w:rPr>
          <w:rFonts w:hint="cs"/>
          <w:rtl/>
        </w:rPr>
        <w:t>במועד סיום הביקורת אין בישראל מוסדות שיקום המותאמים לאסירים משוחררים עם מוגבלות, למעט מסגרת לעברייני מין עם הנמכה קוגניטיבית, שמופנים אליה גם אסירים משוחררים. למותר לציין שאין מוסדות שיקום לאנשים עם תחלואה כפולה (מוגבלות והתמכרות) ולנשים עם מוגבלות שכלית.</w:t>
      </w:r>
      <w:r w:rsidRPr="00742889" w:rsidR="00742889">
        <w:rPr>
          <w:noProof/>
          <w:szCs w:val="17"/>
          <w:rtl/>
        </w:rPr>
        <w:t xml:space="preserve"> </w:t>
      </w:r>
      <w:r w:rsidRPr="0012789B" w:rsidR="00742889">
        <w:rPr>
          <w:noProof/>
          <w:szCs w:val="17"/>
          <w:rtl/>
          <w:lang w:eastAsia="en-US"/>
        </w:rPr>
        <mc:AlternateContent>
          <mc:Choice Requires="wps">
            <w:drawing>
              <wp:anchor distT="0" distB="0" distL="114300" distR="114300" simplePos="0" relativeHeight="251658240" behindDoc="1" locked="0" layoutInCell="1" allowOverlap="1">
                <wp:simplePos x="0" y="0"/>
                <wp:positionH relativeFrom="margin">
                  <wp:posOffset>-431800</wp:posOffset>
                </wp:positionH>
                <wp:positionV relativeFrom="margin">
                  <wp:align>top</wp:align>
                </wp:positionV>
                <wp:extent cx="1620000" cy="4140000"/>
                <wp:effectExtent l="0" t="0" r="0" b="0"/>
                <wp:wrapNone/>
                <wp:docPr id="3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806E3A" w:rsidRPr="00373C5D" w:rsidP="0074288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87719599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56493"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אין</w:t>
                            </w:r>
                            <w:r w:rsidRPr="003F2FF4">
                              <w:rPr>
                                <w:rFonts w:cs="Tahoma"/>
                                <w:color w:val="0B5294"/>
                                <w:spacing w:val="-4"/>
                                <w:sz w:val="24"/>
                                <w:szCs w:val="24"/>
                                <w:rtl/>
                              </w:rPr>
                              <w:t xml:space="preserve"> </w:t>
                            </w:r>
                            <w:r w:rsidRPr="003F2FF4">
                              <w:rPr>
                                <w:rFonts w:cs="Tahoma" w:hint="eastAsia"/>
                                <w:color w:val="0B5294"/>
                                <w:spacing w:val="-4"/>
                                <w:sz w:val="24"/>
                                <w:szCs w:val="24"/>
                                <w:rtl/>
                              </w:rPr>
                              <w:t>בישראל</w:t>
                            </w:r>
                            <w:r w:rsidRPr="003F2FF4">
                              <w:rPr>
                                <w:rFonts w:cs="Tahoma"/>
                                <w:color w:val="0B5294"/>
                                <w:spacing w:val="-4"/>
                                <w:sz w:val="24"/>
                                <w:szCs w:val="24"/>
                                <w:rtl/>
                              </w:rPr>
                              <w:t xml:space="preserve"> </w:t>
                            </w:r>
                            <w:r w:rsidRPr="003F2FF4">
                              <w:rPr>
                                <w:rFonts w:cs="Tahoma" w:hint="eastAsia"/>
                                <w:color w:val="0B5294"/>
                                <w:spacing w:val="-4"/>
                                <w:sz w:val="24"/>
                                <w:szCs w:val="24"/>
                                <w:rtl/>
                              </w:rPr>
                              <w:t>מוסדות</w:t>
                            </w:r>
                            <w:r w:rsidRPr="003F2FF4">
                              <w:rPr>
                                <w:rFonts w:cs="Tahoma"/>
                                <w:color w:val="0B5294"/>
                                <w:spacing w:val="-4"/>
                                <w:sz w:val="24"/>
                                <w:szCs w:val="24"/>
                                <w:rtl/>
                              </w:rPr>
                              <w:t xml:space="preserve"> </w:t>
                            </w:r>
                            <w:r w:rsidRPr="003F2FF4">
                              <w:rPr>
                                <w:rFonts w:cs="Tahoma" w:hint="eastAsia"/>
                                <w:color w:val="0B5294"/>
                                <w:spacing w:val="-4"/>
                                <w:sz w:val="24"/>
                                <w:szCs w:val="24"/>
                                <w:rtl/>
                              </w:rPr>
                              <w:t>שיקום</w:t>
                            </w:r>
                            <w:r w:rsidRPr="003F2FF4">
                              <w:rPr>
                                <w:rFonts w:cs="Tahoma"/>
                                <w:color w:val="0B5294"/>
                                <w:spacing w:val="-4"/>
                                <w:sz w:val="24"/>
                                <w:szCs w:val="24"/>
                                <w:rtl/>
                              </w:rPr>
                              <w:t xml:space="preserve"> </w:t>
                            </w:r>
                            <w:r w:rsidRPr="003F2FF4">
                              <w:rPr>
                                <w:rFonts w:cs="Tahoma" w:hint="eastAsia"/>
                                <w:color w:val="0B5294"/>
                                <w:spacing w:val="-4"/>
                                <w:sz w:val="24"/>
                                <w:szCs w:val="24"/>
                                <w:rtl/>
                              </w:rPr>
                              <w:t>המותאמים</w:t>
                            </w:r>
                            <w:r w:rsidRPr="003F2FF4">
                              <w:rPr>
                                <w:rFonts w:cs="Tahoma"/>
                                <w:color w:val="0B5294"/>
                                <w:spacing w:val="-4"/>
                                <w:sz w:val="24"/>
                                <w:szCs w:val="24"/>
                                <w:rtl/>
                              </w:rPr>
                              <w:t xml:space="preserve"> </w:t>
                            </w:r>
                            <w:r w:rsidRPr="003F2FF4">
                              <w:rPr>
                                <w:rFonts w:cs="Tahoma" w:hint="eastAsia"/>
                                <w:color w:val="0B5294"/>
                                <w:spacing w:val="-4"/>
                                <w:sz w:val="24"/>
                                <w:szCs w:val="24"/>
                                <w:rtl/>
                              </w:rPr>
                              <w:t>לאסירים</w:t>
                            </w:r>
                            <w:r w:rsidRPr="003F2FF4">
                              <w:rPr>
                                <w:rFonts w:cs="Tahoma"/>
                                <w:color w:val="0B5294"/>
                                <w:spacing w:val="-4"/>
                                <w:sz w:val="24"/>
                                <w:szCs w:val="24"/>
                                <w:rtl/>
                              </w:rPr>
                              <w:t xml:space="preserve"> </w:t>
                            </w:r>
                            <w:r w:rsidRPr="003F2FF4">
                              <w:rPr>
                                <w:rFonts w:cs="Tahoma" w:hint="eastAsia"/>
                                <w:color w:val="0B5294"/>
                                <w:spacing w:val="-4"/>
                                <w:sz w:val="24"/>
                                <w:szCs w:val="24"/>
                                <w:rtl/>
                              </w:rPr>
                              <w:t>משוחררים</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מוגבלות</w:t>
                            </w:r>
                            <w:r w:rsidRPr="003F2FF4">
                              <w:rPr>
                                <w:rFonts w:cs="Tahoma"/>
                                <w:color w:val="0B5294"/>
                                <w:spacing w:val="-4"/>
                                <w:sz w:val="24"/>
                                <w:szCs w:val="24"/>
                                <w:rtl/>
                              </w:rPr>
                              <w:t xml:space="preserve">, </w:t>
                            </w:r>
                            <w:r w:rsidRPr="003F2FF4">
                              <w:rPr>
                                <w:rFonts w:cs="Tahoma" w:hint="eastAsia"/>
                                <w:color w:val="0B5294"/>
                                <w:spacing w:val="-4"/>
                                <w:sz w:val="24"/>
                                <w:szCs w:val="24"/>
                                <w:rtl/>
                              </w:rPr>
                              <w:t>למעט</w:t>
                            </w:r>
                            <w:r w:rsidRPr="003F2FF4">
                              <w:rPr>
                                <w:rFonts w:cs="Tahoma"/>
                                <w:color w:val="0B5294"/>
                                <w:spacing w:val="-4"/>
                                <w:sz w:val="24"/>
                                <w:szCs w:val="24"/>
                                <w:rtl/>
                              </w:rPr>
                              <w:t xml:space="preserve"> </w:t>
                            </w:r>
                            <w:r w:rsidRPr="003F2FF4">
                              <w:rPr>
                                <w:rFonts w:cs="Tahoma" w:hint="eastAsia"/>
                                <w:color w:val="0B5294"/>
                                <w:spacing w:val="-4"/>
                                <w:sz w:val="24"/>
                                <w:szCs w:val="24"/>
                                <w:rtl/>
                              </w:rPr>
                              <w:t>מסגרת</w:t>
                            </w:r>
                            <w:r w:rsidRPr="003F2FF4">
                              <w:rPr>
                                <w:rFonts w:cs="Tahoma"/>
                                <w:color w:val="0B5294"/>
                                <w:spacing w:val="-4"/>
                                <w:sz w:val="24"/>
                                <w:szCs w:val="24"/>
                                <w:rtl/>
                              </w:rPr>
                              <w:t xml:space="preserve"> </w:t>
                            </w:r>
                            <w:r w:rsidRPr="003F2FF4">
                              <w:rPr>
                                <w:rFonts w:cs="Tahoma" w:hint="eastAsia"/>
                                <w:color w:val="0B5294"/>
                                <w:spacing w:val="-4"/>
                                <w:sz w:val="24"/>
                                <w:szCs w:val="24"/>
                                <w:rtl/>
                              </w:rPr>
                              <w:t>לעברייני</w:t>
                            </w:r>
                            <w:r w:rsidRPr="003F2FF4">
                              <w:rPr>
                                <w:rFonts w:cs="Tahoma"/>
                                <w:color w:val="0B5294"/>
                                <w:spacing w:val="-4"/>
                                <w:sz w:val="24"/>
                                <w:szCs w:val="24"/>
                                <w:rtl/>
                              </w:rPr>
                              <w:t xml:space="preserve"> </w:t>
                            </w:r>
                            <w:r w:rsidRPr="003F2FF4">
                              <w:rPr>
                                <w:rFonts w:cs="Tahoma" w:hint="eastAsia"/>
                                <w:color w:val="0B5294"/>
                                <w:spacing w:val="-4"/>
                                <w:sz w:val="24"/>
                                <w:szCs w:val="24"/>
                                <w:rtl/>
                              </w:rPr>
                              <w:t>מין</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הנמכה</w:t>
                            </w:r>
                            <w:r w:rsidRPr="003F2FF4">
                              <w:rPr>
                                <w:rFonts w:cs="Tahoma"/>
                                <w:color w:val="0B5294"/>
                                <w:spacing w:val="-4"/>
                                <w:sz w:val="24"/>
                                <w:szCs w:val="24"/>
                                <w:rtl/>
                              </w:rPr>
                              <w:t xml:space="preserve"> </w:t>
                            </w:r>
                            <w:r w:rsidRPr="003F2FF4">
                              <w:rPr>
                                <w:rFonts w:cs="Tahoma" w:hint="eastAsia"/>
                                <w:color w:val="0B5294"/>
                                <w:spacing w:val="-4"/>
                                <w:sz w:val="24"/>
                                <w:szCs w:val="24"/>
                                <w:rtl/>
                              </w:rPr>
                              <w:t>קוגניטיבית</w:t>
                            </w:r>
                            <w:r w:rsidRPr="003F2FF4">
                              <w:rPr>
                                <w:rFonts w:cs="Tahoma"/>
                                <w:color w:val="0B5294"/>
                                <w:spacing w:val="-4"/>
                                <w:sz w:val="24"/>
                                <w:szCs w:val="24"/>
                                <w:rtl/>
                              </w:rPr>
                              <w:t xml:space="preserve">, </w:t>
                            </w:r>
                            <w:r w:rsidRPr="003F2FF4">
                              <w:rPr>
                                <w:rFonts w:cs="Tahoma" w:hint="eastAsia"/>
                                <w:color w:val="0B5294"/>
                                <w:spacing w:val="-4"/>
                                <w:sz w:val="24"/>
                                <w:szCs w:val="24"/>
                                <w:rtl/>
                              </w:rPr>
                              <w:t>שמופנים</w:t>
                            </w:r>
                            <w:r w:rsidRPr="003F2FF4">
                              <w:rPr>
                                <w:rFonts w:cs="Tahoma"/>
                                <w:color w:val="0B5294"/>
                                <w:spacing w:val="-4"/>
                                <w:sz w:val="24"/>
                                <w:szCs w:val="24"/>
                                <w:rtl/>
                              </w:rPr>
                              <w:t xml:space="preserve"> </w:t>
                            </w:r>
                            <w:r w:rsidRPr="003F2FF4">
                              <w:rPr>
                                <w:rFonts w:cs="Tahoma" w:hint="eastAsia"/>
                                <w:color w:val="0B5294"/>
                                <w:spacing w:val="-4"/>
                                <w:sz w:val="24"/>
                                <w:szCs w:val="24"/>
                                <w:rtl/>
                              </w:rPr>
                              <w:t>אליה</w:t>
                            </w:r>
                            <w:r w:rsidRPr="003F2FF4">
                              <w:rPr>
                                <w:rFonts w:cs="Tahoma"/>
                                <w:color w:val="0B5294"/>
                                <w:spacing w:val="-4"/>
                                <w:sz w:val="24"/>
                                <w:szCs w:val="24"/>
                                <w:rtl/>
                              </w:rPr>
                              <w:t xml:space="preserve"> </w:t>
                            </w:r>
                            <w:r w:rsidRPr="003F2FF4">
                              <w:rPr>
                                <w:rFonts w:cs="Tahoma" w:hint="eastAsia"/>
                                <w:color w:val="0B5294"/>
                                <w:spacing w:val="-4"/>
                                <w:sz w:val="24"/>
                                <w:szCs w:val="24"/>
                                <w:rtl/>
                              </w:rPr>
                              <w:t>גם</w:t>
                            </w:r>
                            <w:r w:rsidRPr="003F2FF4">
                              <w:rPr>
                                <w:rFonts w:cs="Tahoma"/>
                                <w:color w:val="0B5294"/>
                                <w:spacing w:val="-4"/>
                                <w:sz w:val="24"/>
                                <w:szCs w:val="24"/>
                                <w:rtl/>
                              </w:rPr>
                              <w:t xml:space="preserve"> </w:t>
                            </w:r>
                            <w:r w:rsidRPr="003F2FF4">
                              <w:rPr>
                                <w:rFonts w:cs="Tahoma" w:hint="eastAsia"/>
                                <w:color w:val="0B5294"/>
                                <w:spacing w:val="-4"/>
                                <w:sz w:val="24"/>
                                <w:szCs w:val="24"/>
                                <w:rtl/>
                              </w:rPr>
                              <w:t>אסירים</w:t>
                            </w:r>
                            <w:r w:rsidRPr="003F2FF4">
                              <w:rPr>
                                <w:rFonts w:cs="Tahoma"/>
                                <w:color w:val="0B5294"/>
                                <w:spacing w:val="-4"/>
                                <w:sz w:val="24"/>
                                <w:szCs w:val="24"/>
                                <w:rtl/>
                              </w:rPr>
                              <w:t xml:space="preserve"> </w:t>
                            </w:r>
                            <w:r w:rsidRPr="003F2FF4">
                              <w:rPr>
                                <w:rFonts w:cs="Tahoma" w:hint="eastAsia"/>
                                <w:color w:val="0B5294"/>
                                <w:spacing w:val="-4"/>
                                <w:sz w:val="24"/>
                                <w:szCs w:val="24"/>
                                <w:rtl/>
                              </w:rPr>
                              <w:t>משוחררים</w:t>
                            </w:r>
                          </w:p>
                          <w:p w:rsidR="00806E3A" w:rsidRPr="00373C5D" w:rsidP="0074288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16379122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9038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7216" filled="f" stroked="f">
                <v:textbox>
                  <w:txbxContent>
                    <w:p w:rsidR="00806E3A" w:rsidRPr="00373C5D" w:rsidP="00742889">
                      <w:pPr>
                        <w:spacing w:line="240" w:lineRule="atLeast"/>
                        <w:rPr>
                          <w:rFonts w:cs="Tahoma"/>
                          <w:b/>
                          <w:bCs/>
                          <w:color w:val="0B5294"/>
                          <w:sz w:val="48"/>
                          <w:szCs w:val="48"/>
                          <w:rtl/>
                        </w:rPr>
                      </w:pPr>
                      <w:drawing>
                        <wp:inline distT="0" distB="0" distL="0" distR="0">
                          <wp:extent cx="311150" cy="256800"/>
                          <wp:effectExtent l="0" t="0" r="0" b="0"/>
                          <wp:docPr id="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974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806E3A" w:rsidRPr="00881D99" w:rsidP="00742889">
                      <w:pPr>
                        <w:spacing w:after="0" w:line="240" w:lineRule="auto"/>
                        <w:rPr>
                          <w:color w:val="0B5294"/>
                          <w:spacing w:val="-4"/>
                          <w:sz w:val="24"/>
                          <w:szCs w:val="24"/>
                          <w:rtl/>
                          <w:cs/>
                        </w:rPr>
                      </w:pPr>
                      <w:r w:rsidRPr="003F2FF4">
                        <w:rPr>
                          <w:rFonts w:cs="Tahoma" w:hint="eastAsia"/>
                          <w:color w:val="0B5294"/>
                          <w:spacing w:val="-4"/>
                          <w:sz w:val="24"/>
                          <w:szCs w:val="24"/>
                          <w:rtl/>
                        </w:rPr>
                        <w:t>אין</w:t>
                      </w:r>
                      <w:r w:rsidRPr="003F2FF4">
                        <w:rPr>
                          <w:rFonts w:cs="Tahoma"/>
                          <w:color w:val="0B5294"/>
                          <w:spacing w:val="-4"/>
                          <w:sz w:val="24"/>
                          <w:szCs w:val="24"/>
                          <w:rtl/>
                        </w:rPr>
                        <w:t xml:space="preserve"> </w:t>
                      </w:r>
                      <w:r w:rsidRPr="003F2FF4">
                        <w:rPr>
                          <w:rFonts w:cs="Tahoma" w:hint="eastAsia"/>
                          <w:color w:val="0B5294"/>
                          <w:spacing w:val="-4"/>
                          <w:sz w:val="24"/>
                          <w:szCs w:val="24"/>
                          <w:rtl/>
                        </w:rPr>
                        <w:t>בישראל</w:t>
                      </w:r>
                      <w:r w:rsidRPr="003F2FF4">
                        <w:rPr>
                          <w:rFonts w:cs="Tahoma"/>
                          <w:color w:val="0B5294"/>
                          <w:spacing w:val="-4"/>
                          <w:sz w:val="24"/>
                          <w:szCs w:val="24"/>
                          <w:rtl/>
                        </w:rPr>
                        <w:t xml:space="preserve"> </w:t>
                      </w:r>
                      <w:r w:rsidRPr="003F2FF4">
                        <w:rPr>
                          <w:rFonts w:cs="Tahoma" w:hint="eastAsia"/>
                          <w:color w:val="0B5294"/>
                          <w:spacing w:val="-4"/>
                          <w:sz w:val="24"/>
                          <w:szCs w:val="24"/>
                          <w:rtl/>
                        </w:rPr>
                        <w:t>מוסדות</w:t>
                      </w:r>
                      <w:r w:rsidRPr="003F2FF4">
                        <w:rPr>
                          <w:rFonts w:cs="Tahoma"/>
                          <w:color w:val="0B5294"/>
                          <w:spacing w:val="-4"/>
                          <w:sz w:val="24"/>
                          <w:szCs w:val="24"/>
                          <w:rtl/>
                        </w:rPr>
                        <w:t xml:space="preserve"> </w:t>
                      </w:r>
                      <w:r w:rsidRPr="003F2FF4">
                        <w:rPr>
                          <w:rFonts w:cs="Tahoma" w:hint="eastAsia"/>
                          <w:color w:val="0B5294"/>
                          <w:spacing w:val="-4"/>
                          <w:sz w:val="24"/>
                          <w:szCs w:val="24"/>
                          <w:rtl/>
                        </w:rPr>
                        <w:t>שיקום</w:t>
                      </w:r>
                      <w:r w:rsidRPr="003F2FF4">
                        <w:rPr>
                          <w:rFonts w:cs="Tahoma"/>
                          <w:color w:val="0B5294"/>
                          <w:spacing w:val="-4"/>
                          <w:sz w:val="24"/>
                          <w:szCs w:val="24"/>
                          <w:rtl/>
                        </w:rPr>
                        <w:t xml:space="preserve"> </w:t>
                      </w:r>
                      <w:r w:rsidRPr="003F2FF4">
                        <w:rPr>
                          <w:rFonts w:cs="Tahoma" w:hint="eastAsia"/>
                          <w:color w:val="0B5294"/>
                          <w:spacing w:val="-4"/>
                          <w:sz w:val="24"/>
                          <w:szCs w:val="24"/>
                          <w:rtl/>
                        </w:rPr>
                        <w:t>המותאמים</w:t>
                      </w:r>
                      <w:r w:rsidRPr="003F2FF4">
                        <w:rPr>
                          <w:rFonts w:cs="Tahoma"/>
                          <w:color w:val="0B5294"/>
                          <w:spacing w:val="-4"/>
                          <w:sz w:val="24"/>
                          <w:szCs w:val="24"/>
                          <w:rtl/>
                        </w:rPr>
                        <w:t xml:space="preserve"> </w:t>
                      </w:r>
                      <w:r w:rsidRPr="003F2FF4">
                        <w:rPr>
                          <w:rFonts w:cs="Tahoma" w:hint="eastAsia"/>
                          <w:color w:val="0B5294"/>
                          <w:spacing w:val="-4"/>
                          <w:sz w:val="24"/>
                          <w:szCs w:val="24"/>
                          <w:rtl/>
                        </w:rPr>
                        <w:t>לאסירים</w:t>
                      </w:r>
                      <w:r w:rsidRPr="003F2FF4">
                        <w:rPr>
                          <w:rFonts w:cs="Tahoma"/>
                          <w:color w:val="0B5294"/>
                          <w:spacing w:val="-4"/>
                          <w:sz w:val="24"/>
                          <w:szCs w:val="24"/>
                          <w:rtl/>
                        </w:rPr>
                        <w:t xml:space="preserve"> </w:t>
                      </w:r>
                      <w:r w:rsidRPr="003F2FF4">
                        <w:rPr>
                          <w:rFonts w:cs="Tahoma" w:hint="eastAsia"/>
                          <w:color w:val="0B5294"/>
                          <w:spacing w:val="-4"/>
                          <w:sz w:val="24"/>
                          <w:szCs w:val="24"/>
                          <w:rtl/>
                        </w:rPr>
                        <w:t>משוחררים</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מוגבלות</w:t>
                      </w:r>
                      <w:r w:rsidRPr="003F2FF4">
                        <w:rPr>
                          <w:rFonts w:cs="Tahoma"/>
                          <w:color w:val="0B5294"/>
                          <w:spacing w:val="-4"/>
                          <w:sz w:val="24"/>
                          <w:szCs w:val="24"/>
                          <w:rtl/>
                        </w:rPr>
                        <w:t xml:space="preserve">, </w:t>
                      </w:r>
                      <w:r w:rsidRPr="003F2FF4">
                        <w:rPr>
                          <w:rFonts w:cs="Tahoma" w:hint="eastAsia"/>
                          <w:color w:val="0B5294"/>
                          <w:spacing w:val="-4"/>
                          <w:sz w:val="24"/>
                          <w:szCs w:val="24"/>
                          <w:rtl/>
                        </w:rPr>
                        <w:t>למעט</w:t>
                      </w:r>
                      <w:r w:rsidRPr="003F2FF4">
                        <w:rPr>
                          <w:rFonts w:cs="Tahoma"/>
                          <w:color w:val="0B5294"/>
                          <w:spacing w:val="-4"/>
                          <w:sz w:val="24"/>
                          <w:szCs w:val="24"/>
                          <w:rtl/>
                        </w:rPr>
                        <w:t xml:space="preserve"> </w:t>
                      </w:r>
                      <w:r w:rsidRPr="003F2FF4">
                        <w:rPr>
                          <w:rFonts w:cs="Tahoma" w:hint="eastAsia"/>
                          <w:color w:val="0B5294"/>
                          <w:spacing w:val="-4"/>
                          <w:sz w:val="24"/>
                          <w:szCs w:val="24"/>
                          <w:rtl/>
                        </w:rPr>
                        <w:t>מסגרת</w:t>
                      </w:r>
                      <w:r w:rsidRPr="003F2FF4">
                        <w:rPr>
                          <w:rFonts w:cs="Tahoma"/>
                          <w:color w:val="0B5294"/>
                          <w:spacing w:val="-4"/>
                          <w:sz w:val="24"/>
                          <w:szCs w:val="24"/>
                          <w:rtl/>
                        </w:rPr>
                        <w:t xml:space="preserve"> </w:t>
                      </w:r>
                      <w:r w:rsidRPr="003F2FF4">
                        <w:rPr>
                          <w:rFonts w:cs="Tahoma" w:hint="eastAsia"/>
                          <w:color w:val="0B5294"/>
                          <w:spacing w:val="-4"/>
                          <w:sz w:val="24"/>
                          <w:szCs w:val="24"/>
                          <w:rtl/>
                        </w:rPr>
                        <w:t>לעברייני</w:t>
                      </w:r>
                      <w:r w:rsidRPr="003F2FF4">
                        <w:rPr>
                          <w:rFonts w:cs="Tahoma"/>
                          <w:color w:val="0B5294"/>
                          <w:spacing w:val="-4"/>
                          <w:sz w:val="24"/>
                          <w:szCs w:val="24"/>
                          <w:rtl/>
                        </w:rPr>
                        <w:t xml:space="preserve"> </w:t>
                      </w:r>
                      <w:r w:rsidRPr="003F2FF4">
                        <w:rPr>
                          <w:rFonts w:cs="Tahoma" w:hint="eastAsia"/>
                          <w:color w:val="0B5294"/>
                          <w:spacing w:val="-4"/>
                          <w:sz w:val="24"/>
                          <w:szCs w:val="24"/>
                          <w:rtl/>
                        </w:rPr>
                        <w:t>מין</w:t>
                      </w:r>
                      <w:r w:rsidRPr="003F2FF4">
                        <w:rPr>
                          <w:rFonts w:cs="Tahoma"/>
                          <w:color w:val="0B5294"/>
                          <w:spacing w:val="-4"/>
                          <w:sz w:val="24"/>
                          <w:szCs w:val="24"/>
                          <w:rtl/>
                        </w:rPr>
                        <w:t xml:space="preserve"> </w:t>
                      </w:r>
                      <w:r w:rsidRPr="003F2FF4">
                        <w:rPr>
                          <w:rFonts w:cs="Tahoma" w:hint="eastAsia"/>
                          <w:color w:val="0B5294"/>
                          <w:spacing w:val="-4"/>
                          <w:sz w:val="24"/>
                          <w:szCs w:val="24"/>
                          <w:rtl/>
                        </w:rPr>
                        <w:t>עם</w:t>
                      </w:r>
                      <w:r w:rsidRPr="003F2FF4">
                        <w:rPr>
                          <w:rFonts w:cs="Tahoma"/>
                          <w:color w:val="0B5294"/>
                          <w:spacing w:val="-4"/>
                          <w:sz w:val="24"/>
                          <w:szCs w:val="24"/>
                          <w:rtl/>
                        </w:rPr>
                        <w:t xml:space="preserve"> </w:t>
                      </w:r>
                      <w:r w:rsidRPr="003F2FF4">
                        <w:rPr>
                          <w:rFonts w:cs="Tahoma" w:hint="eastAsia"/>
                          <w:color w:val="0B5294"/>
                          <w:spacing w:val="-4"/>
                          <w:sz w:val="24"/>
                          <w:szCs w:val="24"/>
                          <w:rtl/>
                        </w:rPr>
                        <w:t>הנמכה</w:t>
                      </w:r>
                      <w:r w:rsidRPr="003F2FF4">
                        <w:rPr>
                          <w:rFonts w:cs="Tahoma"/>
                          <w:color w:val="0B5294"/>
                          <w:spacing w:val="-4"/>
                          <w:sz w:val="24"/>
                          <w:szCs w:val="24"/>
                          <w:rtl/>
                        </w:rPr>
                        <w:t xml:space="preserve"> </w:t>
                      </w:r>
                      <w:r w:rsidRPr="003F2FF4">
                        <w:rPr>
                          <w:rFonts w:cs="Tahoma" w:hint="eastAsia"/>
                          <w:color w:val="0B5294"/>
                          <w:spacing w:val="-4"/>
                          <w:sz w:val="24"/>
                          <w:szCs w:val="24"/>
                          <w:rtl/>
                        </w:rPr>
                        <w:t>קוגניטיבית</w:t>
                      </w:r>
                      <w:r w:rsidRPr="003F2FF4">
                        <w:rPr>
                          <w:rFonts w:cs="Tahoma"/>
                          <w:color w:val="0B5294"/>
                          <w:spacing w:val="-4"/>
                          <w:sz w:val="24"/>
                          <w:szCs w:val="24"/>
                          <w:rtl/>
                        </w:rPr>
                        <w:t xml:space="preserve">, </w:t>
                      </w:r>
                      <w:r w:rsidRPr="003F2FF4">
                        <w:rPr>
                          <w:rFonts w:cs="Tahoma" w:hint="eastAsia"/>
                          <w:color w:val="0B5294"/>
                          <w:spacing w:val="-4"/>
                          <w:sz w:val="24"/>
                          <w:szCs w:val="24"/>
                          <w:rtl/>
                        </w:rPr>
                        <w:t>שמופנים</w:t>
                      </w:r>
                      <w:r w:rsidRPr="003F2FF4">
                        <w:rPr>
                          <w:rFonts w:cs="Tahoma"/>
                          <w:color w:val="0B5294"/>
                          <w:spacing w:val="-4"/>
                          <w:sz w:val="24"/>
                          <w:szCs w:val="24"/>
                          <w:rtl/>
                        </w:rPr>
                        <w:t xml:space="preserve"> </w:t>
                      </w:r>
                      <w:r w:rsidRPr="003F2FF4">
                        <w:rPr>
                          <w:rFonts w:cs="Tahoma" w:hint="eastAsia"/>
                          <w:color w:val="0B5294"/>
                          <w:spacing w:val="-4"/>
                          <w:sz w:val="24"/>
                          <w:szCs w:val="24"/>
                          <w:rtl/>
                        </w:rPr>
                        <w:t>אליה</w:t>
                      </w:r>
                      <w:r w:rsidRPr="003F2FF4">
                        <w:rPr>
                          <w:rFonts w:cs="Tahoma"/>
                          <w:color w:val="0B5294"/>
                          <w:spacing w:val="-4"/>
                          <w:sz w:val="24"/>
                          <w:szCs w:val="24"/>
                          <w:rtl/>
                        </w:rPr>
                        <w:t xml:space="preserve"> </w:t>
                      </w:r>
                      <w:r w:rsidRPr="003F2FF4">
                        <w:rPr>
                          <w:rFonts w:cs="Tahoma" w:hint="eastAsia"/>
                          <w:color w:val="0B5294"/>
                          <w:spacing w:val="-4"/>
                          <w:sz w:val="24"/>
                          <w:szCs w:val="24"/>
                          <w:rtl/>
                        </w:rPr>
                        <w:t>גם</w:t>
                      </w:r>
                      <w:r w:rsidRPr="003F2FF4">
                        <w:rPr>
                          <w:rFonts w:cs="Tahoma"/>
                          <w:color w:val="0B5294"/>
                          <w:spacing w:val="-4"/>
                          <w:sz w:val="24"/>
                          <w:szCs w:val="24"/>
                          <w:rtl/>
                        </w:rPr>
                        <w:t xml:space="preserve"> </w:t>
                      </w:r>
                      <w:r w:rsidRPr="003F2FF4">
                        <w:rPr>
                          <w:rFonts w:cs="Tahoma" w:hint="eastAsia"/>
                          <w:color w:val="0B5294"/>
                          <w:spacing w:val="-4"/>
                          <w:sz w:val="24"/>
                          <w:szCs w:val="24"/>
                          <w:rtl/>
                        </w:rPr>
                        <w:t>אסירים</w:t>
                      </w:r>
                      <w:r w:rsidRPr="003F2FF4">
                        <w:rPr>
                          <w:rFonts w:cs="Tahoma"/>
                          <w:color w:val="0B5294"/>
                          <w:spacing w:val="-4"/>
                          <w:sz w:val="24"/>
                          <w:szCs w:val="24"/>
                          <w:rtl/>
                        </w:rPr>
                        <w:t xml:space="preserve"> </w:t>
                      </w:r>
                      <w:r w:rsidRPr="003F2FF4">
                        <w:rPr>
                          <w:rFonts w:cs="Tahoma" w:hint="eastAsia"/>
                          <w:color w:val="0B5294"/>
                          <w:spacing w:val="-4"/>
                          <w:sz w:val="24"/>
                          <w:szCs w:val="24"/>
                          <w:rtl/>
                        </w:rPr>
                        <w:t>משוחררים</w:t>
                      </w:r>
                    </w:p>
                    <w:p w:rsidR="00806E3A" w:rsidRPr="00373C5D" w:rsidP="00742889">
                      <w:pPr>
                        <w:spacing w:before="120" w:after="0" w:line="240" w:lineRule="atLeast"/>
                        <w:rPr>
                          <w:rFonts w:cs="Tahoma"/>
                          <w:b/>
                          <w:bCs/>
                          <w:color w:val="0B5294"/>
                          <w:sz w:val="48"/>
                          <w:szCs w:val="48"/>
                          <w:rtl/>
                        </w:rPr>
                      </w:pPr>
                      <w:drawing>
                        <wp:inline distT="0" distB="0" distL="0" distR="0">
                          <wp:extent cx="288000" cy="31337"/>
                          <wp:effectExtent l="0" t="0" r="0" b="6985"/>
                          <wp:docPr id="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2644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207F5" w:rsidRPr="00AD4F32" w:rsidP="00782E61">
      <w:pPr>
        <w:spacing w:before="180" w:after="240" w:line="240" w:lineRule="exact"/>
        <w:ind w:right="2268"/>
        <w:jc w:val="both"/>
        <w:rPr>
          <w:rFonts w:ascii="Tahoma" w:hAnsi="Tahoma" w:cs="Tahoma"/>
          <w:b/>
          <w:bCs/>
          <w:sz w:val="18"/>
          <w:szCs w:val="18"/>
          <w:rtl/>
        </w:rPr>
      </w:pPr>
      <w:r w:rsidRPr="00AD4F32">
        <w:rPr>
          <w:rFonts w:ascii="Tahoma" w:hAnsi="Tahoma" w:cs="Tahoma" w:hint="eastAsia"/>
          <w:sz w:val="18"/>
          <w:szCs w:val="18"/>
          <w:rtl/>
        </w:rPr>
        <w:t>בתשובת</w:t>
      </w:r>
      <w:r w:rsidRPr="00AD4F32">
        <w:rPr>
          <w:rFonts w:ascii="Tahoma" w:hAnsi="Tahoma" w:cs="Tahoma" w:hint="cs"/>
          <w:sz w:val="18"/>
          <w:szCs w:val="18"/>
          <w:rtl/>
        </w:rPr>
        <w:t>ה כתבה</w:t>
      </w:r>
      <w:r w:rsidRPr="00AD4F32">
        <w:rPr>
          <w:rFonts w:ascii="Tahoma" w:hAnsi="Tahoma" w:cs="Tahoma"/>
          <w:sz w:val="18"/>
          <w:szCs w:val="18"/>
          <w:rtl/>
        </w:rPr>
        <w:t xml:space="preserve"> </w:t>
      </w:r>
      <w:r w:rsidRPr="00AD4F32">
        <w:rPr>
          <w:rFonts w:ascii="Tahoma" w:hAnsi="Tahoma" w:cs="Tahoma" w:hint="eastAsia"/>
          <w:sz w:val="18"/>
          <w:szCs w:val="18"/>
          <w:rtl/>
        </w:rPr>
        <w:t>רש</w:t>
      </w:r>
      <w:r w:rsidRPr="00AD4F32">
        <w:rPr>
          <w:rFonts w:ascii="Tahoma" w:hAnsi="Tahoma" w:cs="Tahoma"/>
          <w:sz w:val="18"/>
          <w:szCs w:val="18"/>
          <w:rtl/>
        </w:rPr>
        <w:t>"א</w:t>
      </w:r>
      <w:r w:rsidRPr="00AD4F32">
        <w:rPr>
          <w:rFonts w:ascii="Tahoma" w:hAnsi="Tahoma" w:cs="Tahoma"/>
          <w:sz w:val="18"/>
          <w:szCs w:val="18"/>
          <w:rtl/>
        </w:rPr>
        <w:t xml:space="preserve"> </w:t>
      </w:r>
      <w:r w:rsidRPr="00AD4F32">
        <w:rPr>
          <w:rFonts w:ascii="Tahoma" w:hAnsi="Tahoma" w:cs="Tahoma" w:hint="eastAsia"/>
          <w:sz w:val="18"/>
          <w:szCs w:val="18"/>
          <w:rtl/>
        </w:rPr>
        <w:t>כי</w:t>
      </w:r>
      <w:r w:rsidRPr="00AD4F32">
        <w:rPr>
          <w:rFonts w:ascii="Tahoma" w:hAnsi="Tahoma" w:cs="Tahoma"/>
          <w:sz w:val="18"/>
          <w:szCs w:val="18"/>
          <w:rtl/>
        </w:rPr>
        <w:t xml:space="preserve"> </w:t>
      </w:r>
      <w:r w:rsidRPr="00AD4F32">
        <w:rPr>
          <w:rFonts w:ascii="Tahoma" w:hAnsi="Tahoma" w:cs="Tahoma" w:hint="cs"/>
          <w:sz w:val="18"/>
          <w:szCs w:val="18"/>
          <w:rtl/>
        </w:rPr>
        <w:t xml:space="preserve">היא </w:t>
      </w:r>
      <w:r w:rsidRPr="00AD4F32">
        <w:rPr>
          <w:rFonts w:ascii="Tahoma" w:hAnsi="Tahoma" w:cs="Tahoma" w:hint="eastAsia"/>
          <w:sz w:val="18"/>
          <w:szCs w:val="18"/>
          <w:rtl/>
        </w:rPr>
        <w:t>פועלת</w:t>
      </w:r>
      <w:r w:rsidRPr="00AD4F32">
        <w:rPr>
          <w:rFonts w:ascii="Tahoma" w:hAnsi="Tahoma" w:cs="Tahoma"/>
          <w:sz w:val="18"/>
          <w:szCs w:val="18"/>
          <w:rtl/>
        </w:rPr>
        <w:t xml:space="preserve"> להקמת</w:t>
      </w:r>
      <w:r w:rsidRPr="00AD4F32">
        <w:rPr>
          <w:rFonts w:ascii="Tahoma" w:hAnsi="Tahoma" w:cs="Tahoma" w:hint="cs"/>
          <w:sz w:val="18"/>
          <w:szCs w:val="18"/>
          <w:rtl/>
        </w:rPr>
        <w:t>ה של</w:t>
      </w:r>
      <w:r w:rsidRPr="00AD4F32">
        <w:rPr>
          <w:rFonts w:ascii="Tahoma" w:hAnsi="Tahoma" w:cs="Tahoma"/>
          <w:sz w:val="18"/>
          <w:szCs w:val="18"/>
          <w:rtl/>
        </w:rPr>
        <w:t xml:space="preserve"> מסגרת שיקום לאסירים עם תחלואה כפולה</w:t>
      </w:r>
      <w:r w:rsidRPr="00AD4F32">
        <w:rPr>
          <w:rFonts w:ascii="Tahoma" w:hAnsi="Tahoma" w:cs="Tahoma" w:hint="cs"/>
          <w:sz w:val="18"/>
          <w:szCs w:val="18"/>
          <w:rtl/>
        </w:rPr>
        <w:t xml:space="preserve"> וכי אילו הוקצו לה משאבים התואמים את גודלה ואת מורכבותה של האוכלוסייה שעליה לטפל בה, היה ביכולתה להקים מסגרות נוספות.</w:t>
      </w:r>
    </w:p>
    <w:p w:rsidR="00A207F5" w:rsidRPr="00AD4F32" w:rsidP="00782E61">
      <w:pPr>
        <w:pStyle w:val="RESHET"/>
        <w:rPr>
          <w:rtl/>
        </w:rPr>
      </w:pPr>
      <w:r w:rsidRPr="00AD4F32">
        <w:rPr>
          <w:rFonts w:hint="cs"/>
          <w:rtl/>
        </w:rPr>
        <w:t xml:space="preserve">משרד מבקר המדינה מעיר למשרד הרווחה </w:t>
      </w:r>
      <w:r w:rsidRPr="00AD4F32">
        <w:rPr>
          <w:rFonts w:hint="cs"/>
          <w:rtl/>
        </w:rPr>
        <w:t>ולרש"א</w:t>
      </w:r>
      <w:r w:rsidRPr="00AD4F32">
        <w:rPr>
          <w:rFonts w:hint="cs"/>
          <w:rtl/>
        </w:rPr>
        <w:t xml:space="preserve"> כי עליהם לפעול להקמת מסגרות עבור אסירים משוחררים עם מוגבלויות לסוגיהן ולא רק</w:t>
      </w:r>
      <w:r w:rsidRPr="00AD4F32">
        <w:rPr>
          <w:rtl/>
        </w:rPr>
        <w:t xml:space="preserve"> לאסירים עם תחלואה כפולה</w:t>
      </w:r>
      <w:r w:rsidRPr="00AD4F32">
        <w:rPr>
          <w:rFonts w:hint="cs"/>
          <w:rtl/>
        </w:rPr>
        <w:t xml:space="preserve">. </w:t>
      </w:r>
      <w:r w:rsidRPr="00AD4F32">
        <w:rPr>
          <w:rFonts w:hint="cs"/>
          <w:rtl/>
        </w:rPr>
        <w:t>משיוקמו</w:t>
      </w:r>
      <w:r w:rsidRPr="00AD4F32">
        <w:rPr>
          <w:rFonts w:hint="cs"/>
          <w:rtl/>
        </w:rPr>
        <w:t xml:space="preserve"> מסגרות מתאימות, על משרד הבריאות להירתם להשמה של אסירים עם מוגבלות נפשית בהוסטלים המיועדים להם.</w:t>
      </w:r>
    </w:p>
    <w:p w:rsidR="00A207F5" w:rsidRPr="00AD4F32" w:rsidP="00782E61">
      <w:pPr>
        <w:spacing w:before="180" w:line="240" w:lineRule="exact"/>
        <w:ind w:right="2268"/>
        <w:jc w:val="both"/>
        <w:rPr>
          <w:rFonts w:ascii="Tahoma" w:hAnsi="Tahoma" w:cs="Tahoma"/>
          <w:b/>
          <w:bCs/>
          <w:sz w:val="18"/>
          <w:szCs w:val="18"/>
          <w:rtl/>
        </w:rPr>
      </w:pPr>
      <w:r w:rsidRPr="00AD4F32">
        <w:rPr>
          <w:rFonts w:ascii="Tahoma" w:hAnsi="Tahoma" w:cs="Tahoma" w:hint="cs"/>
          <w:sz w:val="18"/>
          <w:szCs w:val="18"/>
          <w:rtl/>
        </w:rPr>
        <w:t xml:space="preserve">בתשובתו כתב משרד הבריאות כי הוא רואה בחיוב הפניה ומימון לשילובם של אסירים במסגרות כאלה, אם יוקמו, בכפוף להחלטתה של ועדת השיקום. </w:t>
      </w:r>
    </w:p>
    <w:p w:rsidR="00782E61" w:rsidRPr="00D43E82" w:rsidP="00782E61">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A207F5" w:rsidRPr="00AD4F32" w:rsidP="00782E61">
      <w:pPr>
        <w:pStyle w:val="RESHET"/>
        <w:rPr>
          <w:rtl/>
        </w:rPr>
      </w:pPr>
      <w:r w:rsidRPr="00AD4F32">
        <w:rPr>
          <w:rFonts w:hint="cs"/>
          <w:rtl/>
        </w:rPr>
        <w:t>ארבע שנים לאחר המועד שנקבע בתקנות להתאמות נגישות לשירות, שב"ס רק</w:t>
      </w:r>
      <w:r w:rsidRPr="00AD4F32">
        <w:rPr>
          <w:rtl/>
        </w:rPr>
        <w:t xml:space="preserve"> החל</w:t>
      </w:r>
      <w:r w:rsidRPr="00AD4F32">
        <w:rPr>
          <w:rFonts w:hint="cs"/>
          <w:rtl/>
        </w:rPr>
        <w:t xml:space="preserve"> לערוך את עבודת המטה ל</w:t>
      </w:r>
      <w:r w:rsidRPr="00AD4F32">
        <w:rPr>
          <w:rtl/>
        </w:rPr>
        <w:t xml:space="preserve">התאמת </w:t>
      </w:r>
      <w:r w:rsidRPr="00AD4F32">
        <w:rPr>
          <w:rFonts w:hint="cs"/>
          <w:rtl/>
        </w:rPr>
        <w:t>ה</w:t>
      </w:r>
      <w:r w:rsidRPr="00AD4F32">
        <w:rPr>
          <w:rtl/>
        </w:rPr>
        <w:t xml:space="preserve">נגישות </w:t>
      </w:r>
      <w:r w:rsidRPr="00AD4F32">
        <w:rPr>
          <w:rFonts w:hint="cs"/>
          <w:rtl/>
        </w:rPr>
        <w:t>ל</w:t>
      </w:r>
      <w:r w:rsidRPr="00AD4F32">
        <w:rPr>
          <w:rtl/>
        </w:rPr>
        <w:t xml:space="preserve">שירות </w:t>
      </w:r>
      <w:r w:rsidRPr="00AD4F32">
        <w:rPr>
          <w:rFonts w:hint="cs"/>
          <w:rtl/>
        </w:rPr>
        <w:t>במתקניו. על שב"ס לפעול בהקדם האפשרי להשלמתה של התאמת הנגישות לשירות ולהכשיר את עובדיו כנדרש בדין.</w:t>
      </w:r>
      <w:r w:rsidRPr="00AD4F32">
        <w:rPr>
          <w:rtl/>
        </w:rPr>
        <w:t xml:space="preserve"> </w:t>
      </w:r>
    </w:p>
    <w:p w:rsidR="00A207F5" w:rsidRPr="00AD4F32" w:rsidP="00782E61">
      <w:pPr>
        <w:pStyle w:val="RESHET"/>
        <w:rPr>
          <w:rtl/>
        </w:rPr>
      </w:pPr>
      <w:r w:rsidRPr="00AD4F32">
        <w:rPr>
          <w:rFonts w:hint="cs"/>
          <w:rtl/>
        </w:rPr>
        <w:t>ל</w:t>
      </w:r>
      <w:r w:rsidRPr="00AD4F32">
        <w:rPr>
          <w:rFonts w:hint="eastAsia"/>
          <w:rtl/>
        </w:rPr>
        <w:t>שב</w:t>
      </w:r>
      <w:r w:rsidRPr="00AD4F32">
        <w:rPr>
          <w:rtl/>
        </w:rPr>
        <w:t xml:space="preserve">"ס </w:t>
      </w:r>
      <w:r w:rsidRPr="00AD4F32">
        <w:rPr>
          <w:rFonts w:hint="cs"/>
          <w:rtl/>
        </w:rPr>
        <w:t xml:space="preserve">אין מאגר </w:t>
      </w:r>
      <w:r w:rsidRPr="00AD4F32">
        <w:rPr>
          <w:rFonts w:hint="eastAsia"/>
          <w:rtl/>
        </w:rPr>
        <w:t>נתונים</w:t>
      </w:r>
      <w:r w:rsidRPr="00AD4F32">
        <w:rPr>
          <w:rtl/>
        </w:rPr>
        <w:t xml:space="preserve"> </w:t>
      </w:r>
      <w:r w:rsidRPr="00AD4F32">
        <w:rPr>
          <w:rFonts w:hint="eastAsia"/>
          <w:rtl/>
        </w:rPr>
        <w:t>סד</w:t>
      </w:r>
      <w:r w:rsidRPr="00AD4F32">
        <w:rPr>
          <w:rFonts w:hint="cs"/>
          <w:rtl/>
        </w:rPr>
        <w:t>ו</w:t>
      </w:r>
      <w:r w:rsidRPr="00AD4F32">
        <w:rPr>
          <w:rFonts w:hint="eastAsia"/>
          <w:rtl/>
        </w:rPr>
        <w:t>ר</w:t>
      </w:r>
      <w:r w:rsidRPr="00AD4F32">
        <w:rPr>
          <w:rtl/>
        </w:rPr>
        <w:t xml:space="preserve"> </w:t>
      </w:r>
      <w:r w:rsidRPr="00AD4F32">
        <w:rPr>
          <w:rFonts w:hint="cs"/>
          <w:rtl/>
        </w:rPr>
        <w:t>על</w:t>
      </w:r>
      <w:r w:rsidRPr="00AD4F32">
        <w:rPr>
          <w:rtl/>
        </w:rPr>
        <w:t xml:space="preserve"> </w:t>
      </w:r>
      <w:r w:rsidRPr="00AD4F32">
        <w:rPr>
          <w:rFonts w:hint="eastAsia"/>
          <w:rtl/>
        </w:rPr>
        <w:t>אנשים</w:t>
      </w:r>
      <w:r w:rsidRPr="00AD4F32">
        <w:rPr>
          <w:rtl/>
        </w:rPr>
        <w:t xml:space="preserve"> </w:t>
      </w:r>
      <w:r w:rsidRPr="00AD4F32">
        <w:rPr>
          <w:rFonts w:hint="eastAsia"/>
          <w:rtl/>
        </w:rPr>
        <w:t>עם</w:t>
      </w:r>
      <w:r w:rsidRPr="00AD4F32">
        <w:rPr>
          <w:rtl/>
        </w:rPr>
        <w:t xml:space="preserve"> </w:t>
      </w:r>
      <w:r w:rsidRPr="00AD4F32">
        <w:rPr>
          <w:rFonts w:hint="eastAsia"/>
          <w:rtl/>
        </w:rPr>
        <w:t>מוגבלות</w:t>
      </w:r>
      <w:r w:rsidRPr="00AD4F32">
        <w:rPr>
          <w:rtl/>
        </w:rPr>
        <w:t xml:space="preserve"> </w:t>
      </w:r>
      <w:r w:rsidRPr="00AD4F32">
        <w:rPr>
          <w:rFonts w:hint="eastAsia"/>
          <w:rtl/>
        </w:rPr>
        <w:t>המוחזקים</w:t>
      </w:r>
      <w:r w:rsidRPr="00AD4F32">
        <w:rPr>
          <w:rtl/>
        </w:rPr>
        <w:t xml:space="preserve"> </w:t>
      </w:r>
      <w:r w:rsidRPr="00AD4F32">
        <w:rPr>
          <w:rFonts w:hint="eastAsia"/>
          <w:rtl/>
        </w:rPr>
        <w:t>אצל</w:t>
      </w:r>
      <w:r w:rsidRPr="00AD4F32">
        <w:rPr>
          <w:rFonts w:hint="cs"/>
          <w:rtl/>
        </w:rPr>
        <w:t>ו</w:t>
      </w:r>
      <w:r w:rsidRPr="00AD4F32">
        <w:rPr>
          <w:rtl/>
        </w:rPr>
        <w:t xml:space="preserve">, </w:t>
      </w:r>
      <w:r w:rsidRPr="00AD4F32">
        <w:rPr>
          <w:rFonts w:hint="eastAsia"/>
          <w:rtl/>
        </w:rPr>
        <w:t>לפי</w:t>
      </w:r>
      <w:r w:rsidRPr="00AD4F32">
        <w:rPr>
          <w:rtl/>
        </w:rPr>
        <w:t xml:space="preserve"> </w:t>
      </w:r>
      <w:r w:rsidRPr="00AD4F32">
        <w:rPr>
          <w:rFonts w:hint="eastAsia"/>
          <w:rtl/>
        </w:rPr>
        <w:t>סוג</w:t>
      </w:r>
      <w:r w:rsidRPr="00AD4F32">
        <w:rPr>
          <w:rtl/>
        </w:rPr>
        <w:t xml:space="preserve"> </w:t>
      </w:r>
      <w:r w:rsidRPr="00AD4F32">
        <w:rPr>
          <w:rFonts w:hint="eastAsia"/>
          <w:rtl/>
        </w:rPr>
        <w:t>מוגבלותם</w:t>
      </w:r>
      <w:r w:rsidRPr="00AD4F32">
        <w:rPr>
          <w:rtl/>
        </w:rPr>
        <w:t>.</w:t>
      </w:r>
      <w:r w:rsidRPr="00AD4F32">
        <w:rPr>
          <w:rFonts w:hint="cs"/>
          <w:rtl/>
        </w:rPr>
        <w:t xml:space="preserve"> </w:t>
      </w:r>
      <w:r w:rsidRPr="00AD4F32">
        <w:rPr>
          <w:rFonts w:hint="eastAsia"/>
          <w:rtl/>
        </w:rPr>
        <w:t>כמו</w:t>
      </w:r>
      <w:r w:rsidRPr="00AD4F32">
        <w:rPr>
          <w:rtl/>
        </w:rPr>
        <w:t xml:space="preserve"> כן </w:t>
      </w:r>
      <w:r w:rsidRPr="00AD4F32">
        <w:rPr>
          <w:rFonts w:hint="cs"/>
          <w:rtl/>
        </w:rPr>
        <w:t xml:space="preserve">קיים </w:t>
      </w:r>
      <w:r w:rsidRPr="00AD4F32">
        <w:rPr>
          <w:rFonts w:hint="eastAsia"/>
          <w:rtl/>
        </w:rPr>
        <w:t>מחסור</w:t>
      </w:r>
      <w:r w:rsidRPr="00AD4F32">
        <w:rPr>
          <w:rtl/>
        </w:rPr>
        <w:t xml:space="preserve"> </w:t>
      </w:r>
      <w:r w:rsidRPr="00AD4F32">
        <w:rPr>
          <w:rFonts w:hint="eastAsia"/>
          <w:rtl/>
        </w:rPr>
        <w:t>במסגרות</w:t>
      </w:r>
      <w:r w:rsidRPr="00AD4F32">
        <w:rPr>
          <w:rtl/>
        </w:rPr>
        <w:t xml:space="preserve"> </w:t>
      </w:r>
      <w:r w:rsidRPr="00AD4F32">
        <w:rPr>
          <w:rFonts w:hint="cs"/>
          <w:rtl/>
        </w:rPr>
        <w:t>להשמת</w:t>
      </w:r>
      <w:r w:rsidRPr="00AD4F32">
        <w:rPr>
          <w:rtl/>
        </w:rPr>
        <w:t xml:space="preserve"> </w:t>
      </w:r>
      <w:r w:rsidRPr="00AD4F32">
        <w:rPr>
          <w:rFonts w:hint="cs"/>
          <w:rtl/>
        </w:rPr>
        <w:t>אנשים</w:t>
      </w:r>
      <w:r w:rsidRPr="00AD4F32">
        <w:rPr>
          <w:rtl/>
        </w:rPr>
        <w:t xml:space="preserve"> </w:t>
      </w:r>
      <w:r w:rsidRPr="00AD4F32">
        <w:rPr>
          <w:rFonts w:hint="cs"/>
          <w:rtl/>
        </w:rPr>
        <w:t>עם</w:t>
      </w:r>
      <w:r w:rsidRPr="00AD4F32">
        <w:rPr>
          <w:rtl/>
        </w:rPr>
        <w:t xml:space="preserve"> </w:t>
      </w:r>
      <w:r w:rsidRPr="00AD4F32">
        <w:rPr>
          <w:rFonts w:hint="cs"/>
          <w:rtl/>
        </w:rPr>
        <w:t>מוגבלות</w:t>
      </w:r>
      <w:r w:rsidRPr="00AD4F32">
        <w:rPr>
          <w:rtl/>
        </w:rPr>
        <w:t xml:space="preserve"> </w:t>
      </w:r>
      <w:r w:rsidRPr="00AD4F32">
        <w:rPr>
          <w:rFonts w:hint="cs"/>
          <w:rtl/>
        </w:rPr>
        <w:t>במסגרת</w:t>
      </w:r>
      <w:r w:rsidRPr="00AD4F32">
        <w:rPr>
          <w:rtl/>
        </w:rPr>
        <w:t xml:space="preserve"> </w:t>
      </w:r>
      <w:r w:rsidRPr="00AD4F32">
        <w:rPr>
          <w:rFonts w:hint="cs"/>
          <w:rtl/>
        </w:rPr>
        <w:t>עבודות</w:t>
      </w:r>
      <w:r w:rsidRPr="00AD4F32">
        <w:rPr>
          <w:rtl/>
        </w:rPr>
        <w:t xml:space="preserve"> </w:t>
      </w:r>
      <w:r w:rsidRPr="00AD4F32">
        <w:rPr>
          <w:rFonts w:hint="cs"/>
          <w:rtl/>
        </w:rPr>
        <w:t xml:space="preserve">שירות, </w:t>
      </w:r>
      <w:r w:rsidRPr="00AD4F32">
        <w:rPr>
          <w:rFonts w:hint="eastAsia"/>
          <w:rtl/>
        </w:rPr>
        <w:t>באגפים</w:t>
      </w:r>
      <w:r w:rsidRPr="00AD4F32">
        <w:rPr>
          <w:rtl/>
        </w:rPr>
        <w:t xml:space="preserve"> </w:t>
      </w:r>
      <w:r w:rsidRPr="00AD4F32">
        <w:rPr>
          <w:rFonts w:hint="eastAsia"/>
          <w:rtl/>
        </w:rPr>
        <w:t>מותאמים</w:t>
      </w:r>
      <w:r w:rsidRPr="00AD4F32">
        <w:rPr>
          <w:rFonts w:hint="cs"/>
          <w:rtl/>
        </w:rPr>
        <w:t xml:space="preserve"> לאנשים עם מוגבלות בבתי הסוהר, ובמוסדות שיקום המותאמים לאסירים משוחררים עם מוגבלות. </w:t>
      </w:r>
    </w:p>
    <w:p w:rsidR="00A207F5" w:rsidRPr="00AD4F32" w:rsidP="00782E61">
      <w:pPr>
        <w:pStyle w:val="RESHET"/>
        <w:rPr>
          <w:rtl/>
        </w:rPr>
      </w:pPr>
      <w:r w:rsidRPr="00AD4F32">
        <w:rPr>
          <w:rFonts w:hint="cs"/>
          <w:rtl/>
        </w:rPr>
        <w:t xml:space="preserve">על שב"ס למפות את גודלה של אוכלוסיית האסירים הזקוקים להשמה באגף מותאם ולבחון דרכים להגדלת מספרם של המקומות באגפים מותאמים לאנשים עם מוגבלות. כן עליו </w:t>
      </w:r>
      <w:r w:rsidRPr="00AD4F32">
        <w:rPr>
          <w:rtl/>
        </w:rPr>
        <w:t xml:space="preserve">לפעול לאיתור מקומות תעסוקה </w:t>
      </w:r>
      <w:r w:rsidRPr="00AD4F32">
        <w:rPr>
          <w:rFonts w:hint="eastAsia"/>
          <w:rtl/>
        </w:rPr>
        <w:t>נוספים</w:t>
      </w:r>
      <w:r w:rsidRPr="00AD4F32">
        <w:rPr>
          <w:rtl/>
        </w:rPr>
        <w:t xml:space="preserve"> </w:t>
      </w:r>
      <w:r w:rsidRPr="00AD4F32">
        <w:rPr>
          <w:rFonts w:hint="cs"/>
          <w:rtl/>
        </w:rPr>
        <w:t xml:space="preserve">לריצוי עבודות שירות ולהרחיב את מקומות התעסוקה במוסדות שלטוניים וציבוריים. על </w:t>
      </w:r>
      <w:r w:rsidRPr="00AD4F32">
        <w:rPr>
          <w:rFonts w:hint="cs"/>
          <w:rtl/>
        </w:rPr>
        <w:t>רש"א</w:t>
      </w:r>
      <w:r w:rsidRPr="00AD4F32">
        <w:rPr>
          <w:rFonts w:hint="cs"/>
          <w:rtl/>
        </w:rPr>
        <w:t xml:space="preserve"> ומשרד הרווחה לפעול להקמתן של מסגרות שיקום וטיפול בקהילה עבור אסירים משוחררים עם מוגבלויות לסוגיהן. </w:t>
      </w:r>
    </w:p>
    <w:p w:rsidR="00A207F5" w:rsidRPr="00AD4F32" w:rsidP="002C7EDD">
      <w:pPr>
        <w:spacing w:line="240" w:lineRule="exact"/>
        <w:ind w:right="2268"/>
        <w:jc w:val="both"/>
        <w:rPr>
          <w:rFonts w:ascii="Tahoma" w:hAnsi="Tahoma" w:cs="Tahoma"/>
          <w:sz w:val="18"/>
          <w:szCs w:val="18"/>
          <w:rtl/>
        </w:rPr>
      </w:pPr>
    </w:p>
    <w:p w:rsidR="00A207F5" w:rsidRPr="00A40B38" w:rsidP="002C7EDD">
      <w:pPr>
        <w:pStyle w:val="KOT4"/>
        <w:rPr>
          <w:rtl/>
        </w:rPr>
      </w:pPr>
      <w:r w:rsidRPr="00A40B38">
        <w:rPr>
          <w:rFonts w:hint="cs"/>
          <w:rtl/>
        </w:rPr>
        <w:t>סיכום</w:t>
      </w:r>
    </w:p>
    <w:p w:rsidR="00A207F5" w:rsidRPr="00782E61" w:rsidP="00782E61">
      <w:pPr>
        <w:pStyle w:val="RESHET"/>
        <w:rPr>
          <w:rtl/>
        </w:rPr>
      </w:pPr>
      <w:r w:rsidRPr="00782E61">
        <w:rPr>
          <w:rFonts w:hint="cs"/>
          <w:rtl/>
        </w:rPr>
        <w:t>בעשורים האחרונים התגבשה כלפי אנשים עם מוגבלות גישה המדגישה את כבודם, ומתייחסת בכובד ראש למימוש רצונם, לעצמאותם ולזכויותיהם. לאורה של גישה זאת הכירה מדינת ישראל, כבר בחקיקה משנת 1998, בחשיבותן של התאמות נגישות לשירות, שיאפשרו ל</w:t>
      </w:r>
      <w:r w:rsidRPr="00782E61">
        <w:rPr>
          <w:rtl/>
        </w:rPr>
        <w:t xml:space="preserve">אנשים עם מוגבלות </w:t>
      </w:r>
      <w:r w:rsidRPr="00782E61">
        <w:rPr>
          <w:rFonts w:hint="cs"/>
          <w:rtl/>
        </w:rPr>
        <w:t xml:space="preserve">לקבל שירותים </w:t>
      </w:r>
      <w:r w:rsidRPr="00782E61">
        <w:rPr>
          <w:rtl/>
        </w:rPr>
        <w:t>באופן עצמאי ומכובד, במקו</w:t>
      </w:r>
      <w:r w:rsidRPr="00782E61">
        <w:rPr>
          <w:rFonts w:hint="cs"/>
          <w:rtl/>
        </w:rPr>
        <w:t>מות</w:t>
      </w:r>
      <w:r w:rsidRPr="00782E61">
        <w:rPr>
          <w:rtl/>
        </w:rPr>
        <w:t xml:space="preserve"> ובמועד</w:t>
      </w:r>
      <w:r w:rsidRPr="00782E61">
        <w:rPr>
          <w:rFonts w:hint="cs"/>
          <w:rtl/>
        </w:rPr>
        <w:t xml:space="preserve">ים ששירותים אלה </w:t>
      </w:r>
      <w:r w:rsidRPr="00782E61">
        <w:rPr>
          <w:rtl/>
        </w:rPr>
        <w:t>נית</w:t>
      </w:r>
      <w:r w:rsidRPr="00782E61">
        <w:rPr>
          <w:rFonts w:hint="cs"/>
          <w:rtl/>
        </w:rPr>
        <w:t>נים</w:t>
      </w:r>
      <w:r w:rsidRPr="00782E61">
        <w:rPr>
          <w:rtl/>
        </w:rPr>
        <w:t xml:space="preserve"> לכלל הציבור</w:t>
      </w:r>
      <w:r w:rsidRPr="00782E61">
        <w:rPr>
          <w:rFonts w:hint="cs"/>
          <w:rtl/>
        </w:rPr>
        <w:t xml:space="preserve">. </w:t>
      </w:r>
    </w:p>
    <w:p w:rsidR="00A207F5" w:rsidRPr="00782E61" w:rsidP="00782E61">
      <w:pPr>
        <w:pStyle w:val="RESHET"/>
        <w:rPr>
          <w:rtl/>
        </w:rPr>
      </w:pPr>
      <w:r w:rsidRPr="00782E61">
        <w:rPr>
          <w:rFonts w:hint="cs"/>
          <w:rtl/>
        </w:rPr>
        <w:t xml:space="preserve">דוח זה מצביע על כמה זירות משמעותיות בתחום המשפט בהן התאמת הנגישות של השירות עדיין בתחילתה, מן החקירה הפלילית במשטרה, דרך הליכי הדיון בבית המשפט (בהליכים האזרחיים והפליליים) ועד ריצוי העונש בהליך הפלילי. כך, נוצר פער ניכר בין התפיסה הגלומה בחוק לבין מידת מימושו בפועל. </w:t>
      </w:r>
    </w:p>
    <w:p w:rsidR="00A207F5" w:rsidRPr="00782E61" w:rsidP="00782E61">
      <w:pPr>
        <w:pStyle w:val="RESHET"/>
        <w:rPr>
          <w:rtl/>
        </w:rPr>
      </w:pPr>
      <w:r w:rsidRPr="00782E61">
        <w:rPr>
          <w:rFonts w:hint="cs"/>
          <w:rtl/>
        </w:rPr>
        <w:t xml:space="preserve">בכמה היבטים, ממצאי הדוח מצביעים על היעדר הלימה בין </w:t>
      </w:r>
      <w:r w:rsidRPr="00782E61">
        <w:rPr>
          <w:rtl/>
        </w:rPr>
        <w:t xml:space="preserve">פעולות הממשלה להבטחת </w:t>
      </w:r>
      <w:r w:rsidRPr="00782E61">
        <w:rPr>
          <w:rFonts w:hint="cs"/>
          <w:rtl/>
        </w:rPr>
        <w:t>הנגישות לשירות לאנשים עם מוגבלות ובין</w:t>
      </w:r>
      <w:r w:rsidRPr="00782E61">
        <w:rPr>
          <w:rtl/>
        </w:rPr>
        <w:t xml:space="preserve"> </w:t>
      </w:r>
      <w:r w:rsidRPr="00782E61">
        <w:rPr>
          <w:rFonts w:hint="cs"/>
          <w:rtl/>
        </w:rPr>
        <w:t xml:space="preserve">רוח </w:t>
      </w:r>
      <w:r w:rsidRPr="00782E61">
        <w:rPr>
          <w:rtl/>
        </w:rPr>
        <w:t xml:space="preserve">הוראות חוק יסוד: כבוד האדם וחירותו, </w:t>
      </w:r>
      <w:r w:rsidRPr="00782E61">
        <w:rPr>
          <w:rFonts w:hint="cs"/>
          <w:rtl/>
        </w:rPr>
        <w:t>חוק שוויון ותקנותיו</w:t>
      </w:r>
      <w:r w:rsidRPr="00782E61">
        <w:rPr>
          <w:rtl/>
        </w:rPr>
        <w:t xml:space="preserve"> ואמנת האו"ם בדבר זכויותיהם של אנשים עם מוגבלות.</w:t>
      </w:r>
      <w:r w:rsidRPr="00782E61">
        <w:rPr>
          <w:rFonts w:hint="cs"/>
          <w:rtl/>
        </w:rPr>
        <w:t xml:space="preserve"> לפיכך יש לוודא כי המדינה יוזמת ביצוע התאמות נגישות של השירות לציבור האנשים עם המוגבלויות, ולא רק נענית לבקשות פרטניות. גישה זאת צריכה לכלול יצירה ופרסום של כלים מותאמים למתן שירות, שיאפשרו את השתתפותם המלאה של אנשים עם מוגבלות בהליכים משפטיים באופן השווה לאחרים.</w:t>
      </w:r>
    </w:p>
    <w:p w:rsidR="00A207F5" w:rsidRPr="00782E61" w:rsidP="00782E61">
      <w:pPr>
        <w:pStyle w:val="RESHET"/>
        <w:rPr>
          <w:rtl/>
        </w:rPr>
      </w:pPr>
      <w:r w:rsidRPr="00782E61">
        <w:rPr>
          <w:rFonts w:hint="cs"/>
          <w:rtl/>
        </w:rPr>
        <w:t>חוסנה של חברה נבנה גם על יכולתה להתאחד, להכיל את כל גוני האוכלוסייה ולאפשר להם ביטוי. מכאן חשיבותן העצומה של התאמות נגישות לשירות במערכת המשפט, שהיא מערכת מרכזית בניהולה של קהילה.</w:t>
      </w:r>
    </w:p>
    <w:p w:rsidR="00A207F5" w:rsidRPr="00782E61" w:rsidP="00782E61">
      <w:pPr>
        <w:pStyle w:val="RESHET"/>
        <w:rPr>
          <w:rtl/>
        </w:rPr>
      </w:pPr>
      <w:r w:rsidRPr="00782E61">
        <w:rPr>
          <w:rFonts w:hint="cs"/>
          <w:rtl/>
        </w:rPr>
        <w:t>על שרת המשפטים והשר לביטחון הפנים לוודא שכל הגופים המעורבים בהליכים משפטיים ימלאו את חובתם להתאים לאנשים עם מוגבלות את השירות הניתן על ידם, ולוודא את תיקונם של הליקויים המפורטים בדוח זה. מעורבותם נדרשת מאחר שבגופים אלה מתקבלות מדי יום החלטות המשפיעות על חייהם של אנשים עם מוגבלות, על זכויות היסוד שלהם ועל חירותם.</w:t>
      </w:r>
    </w:p>
    <w:p w:rsidR="002525CC" w:rsidRPr="00AD4F32" w:rsidP="002C7EDD">
      <w:pPr>
        <w:spacing w:line="240" w:lineRule="exact"/>
        <w:ind w:right="2268"/>
        <w:jc w:val="both"/>
        <w:rPr>
          <w:rFonts w:ascii="Tahoma" w:hAnsi="Tahoma" w:cs="Tahoma"/>
          <w:b/>
          <w:bCs/>
          <w:sz w:val="18"/>
          <w:szCs w:val="18"/>
          <w:rtl/>
        </w:rPr>
      </w:pPr>
      <w:bookmarkStart w:id="92" w:name="_GoBack"/>
      <w:bookmarkEnd w:id="92"/>
    </w:p>
    <w:sectPr w:rsidSect="00C20745">
      <w:headerReference w:type="even" r:id="rId18"/>
      <w:headerReference w:type="default" r:id="rId19"/>
      <w:pgSz w:w="11906" w:h="16838" w:code="9"/>
      <w:pgMar w:top="3119" w:right="1701" w:bottom="3119" w:left="1701" w:header="155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auto"/>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Gisha">
    <w:panose1 w:val="020B0502040204020203"/>
    <w:charset w:val="00"/>
    <w:family w:val="swiss"/>
    <w:pitch w:val="variable"/>
    <w:sig w:usb0="80000807" w:usb1="40000042" w:usb2="00000000" w:usb3="00000000" w:csb0="0000002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9458C" w:rsidRPr="008A007A" w:rsidP="008A007A">
      <w:pPr>
        <w:pStyle w:val="Footer"/>
      </w:pPr>
    </w:p>
  </w:footnote>
  <w:footnote w:type="continuationSeparator" w:id="1">
    <w:p w:rsidR="00D9458C" w:rsidP="00CB3322">
      <w:pPr>
        <w:spacing w:after="0" w:line="240" w:lineRule="auto"/>
      </w:pPr>
      <w:r>
        <w:continuationSeparator/>
      </w:r>
    </w:p>
    <w:p w:rsidR="00D9458C"/>
  </w:footnote>
  <w:footnote w:id="2">
    <w:p w:rsidR="00806E3A" w:rsidP="004200BA">
      <w:pPr>
        <w:pStyle w:val="FootnoteText"/>
      </w:pPr>
      <w:r w:rsidRPr="002C7EDD">
        <w:rPr>
          <w:rStyle w:val="FootnoteReference0"/>
          <w:vertAlign w:val="baseline"/>
        </w:rPr>
        <w:footnoteRef/>
      </w:r>
      <w:r>
        <w:rPr>
          <w:rtl/>
        </w:rPr>
        <w:t xml:space="preserve"> </w:t>
      </w:r>
      <w:r>
        <w:rPr>
          <w:rtl/>
        </w:rPr>
        <w:tab/>
      </w:r>
      <w:r w:rsidRPr="00EC10CB">
        <w:rPr>
          <w:rtl/>
        </w:rPr>
        <w:t>מדובר לרוב בסדנאות ש</w:t>
      </w:r>
      <w:r>
        <w:rPr>
          <w:rFonts w:hint="cs"/>
          <w:rtl/>
        </w:rPr>
        <w:t xml:space="preserve">בהן </w:t>
      </w:r>
      <w:r w:rsidRPr="00EC10CB">
        <w:rPr>
          <w:rtl/>
        </w:rPr>
        <w:t xml:space="preserve">אדם ללא מוגבלות </w:t>
      </w:r>
      <w:r>
        <w:rPr>
          <w:rFonts w:hint="cs"/>
          <w:rtl/>
        </w:rPr>
        <w:t>יתנסה במצבים בהם נתקל</w:t>
      </w:r>
      <w:r w:rsidRPr="00EC10CB">
        <w:rPr>
          <w:rtl/>
        </w:rPr>
        <w:t xml:space="preserve"> אדם עם מוגבלות.</w:t>
      </w:r>
    </w:p>
  </w:footnote>
  <w:footnote w:id="3">
    <w:p w:rsidR="00806E3A" w:rsidP="00A207F5">
      <w:pPr>
        <w:pStyle w:val="FootnoteText"/>
        <w:rPr>
          <w:rtl/>
        </w:rPr>
      </w:pPr>
      <w:r w:rsidRPr="002C7EDD">
        <w:rPr>
          <w:rStyle w:val="FootnoteReference0"/>
          <w:vertAlign w:val="baseline"/>
        </w:rPr>
        <w:footnoteRef/>
      </w:r>
      <w:r>
        <w:rPr>
          <w:rtl/>
        </w:rPr>
        <w:t xml:space="preserve"> </w:t>
      </w:r>
      <w:r>
        <w:rPr>
          <w:rtl/>
        </w:rPr>
        <w:tab/>
      </w:r>
      <w:r w:rsidRPr="007248FF">
        <w:rPr>
          <w:rFonts w:hint="cs"/>
          <w:b/>
          <w:bCs/>
          <w:rtl/>
        </w:rPr>
        <w:t>אנשים עם מוגבלות בישראל 2017</w:t>
      </w:r>
      <w:r w:rsidRPr="008F6047">
        <w:rPr>
          <w:rFonts w:hint="cs"/>
          <w:sz w:val="24"/>
          <w:rtl/>
        </w:rPr>
        <w:t>,</w:t>
      </w:r>
      <w:r>
        <w:rPr>
          <w:rFonts w:hint="cs"/>
          <w:sz w:val="24"/>
          <w:rtl/>
        </w:rPr>
        <w:t xml:space="preserve"> </w:t>
      </w:r>
      <w:r>
        <w:rPr>
          <w:rFonts w:hint="cs"/>
          <w:rtl/>
        </w:rPr>
        <w:t xml:space="preserve">דו"ח נציבות שוויון זכויות לאנשים עם מוגבלות ומכון </w:t>
      </w:r>
      <w:r>
        <w:rPr>
          <w:rFonts w:hint="cs"/>
          <w:rtl/>
        </w:rPr>
        <w:t>מאיירס</w:t>
      </w:r>
      <w:r>
        <w:rPr>
          <w:rFonts w:hint="cs"/>
          <w:rtl/>
        </w:rPr>
        <w:t>-ג'וינט-</w:t>
      </w:r>
      <w:r>
        <w:rPr>
          <w:rFonts w:hint="cs"/>
          <w:rtl/>
        </w:rPr>
        <w:t>ברוקדייל</w:t>
      </w:r>
      <w:r>
        <w:rPr>
          <w:rFonts w:hint="cs"/>
          <w:rtl/>
        </w:rPr>
        <w:t>.</w:t>
      </w:r>
      <w:r w:rsidRPr="004A0BF8">
        <w:rPr>
          <w:rFonts w:hint="cs"/>
          <w:sz w:val="24"/>
          <w:rtl/>
        </w:rPr>
        <w:t xml:space="preserve"> </w:t>
      </w:r>
    </w:p>
  </w:footnote>
  <w:footnote w:id="4">
    <w:p w:rsidR="00806E3A" w:rsidRPr="00884C19" w:rsidP="00A207F5">
      <w:pPr>
        <w:pStyle w:val="FootnoteText"/>
      </w:pPr>
      <w:r w:rsidRPr="002C7EDD">
        <w:rPr>
          <w:rStyle w:val="FootnoteReference0"/>
          <w:vertAlign w:val="baseline"/>
        </w:rPr>
        <w:footnoteRef/>
      </w:r>
      <w:r>
        <w:rPr>
          <w:rtl/>
        </w:rPr>
        <w:t xml:space="preserve"> </w:t>
      </w:r>
      <w:r>
        <w:rPr>
          <w:rtl/>
        </w:rPr>
        <w:tab/>
      </w:r>
      <w:r w:rsidRPr="007248FF">
        <w:rPr>
          <w:rFonts w:hint="cs"/>
          <w:b/>
          <w:bCs/>
          <w:rtl/>
        </w:rPr>
        <w:t>סקירת השירותים החברתיים לשנת 2016,</w:t>
      </w:r>
      <w:r>
        <w:rPr>
          <w:rFonts w:hint="cs"/>
          <w:rtl/>
        </w:rPr>
        <w:t xml:space="preserve"> פרק 6 - אנשים עם מוגבלויות, משרד הרווחה.</w:t>
      </w:r>
    </w:p>
  </w:footnote>
  <w:footnote w:id="5">
    <w:p w:rsidR="00806E3A" w:rsidP="00A207F5">
      <w:pPr>
        <w:pStyle w:val="FootnoteText"/>
        <w:rPr>
          <w:rtl/>
        </w:rPr>
      </w:pPr>
      <w:r w:rsidRPr="002C7EDD">
        <w:rPr>
          <w:rStyle w:val="FootnoteReference0"/>
          <w:vertAlign w:val="baseline"/>
        </w:rPr>
        <w:footnoteRef/>
      </w:r>
      <w:r>
        <w:rPr>
          <w:rtl/>
        </w:rPr>
        <w:t xml:space="preserve"> </w:t>
      </w:r>
      <w:r>
        <w:rPr>
          <w:rtl/>
        </w:rPr>
        <w:tab/>
      </w:r>
      <w:r w:rsidRPr="007248FF">
        <w:rPr>
          <w:rFonts w:hint="cs"/>
          <w:b/>
          <w:bCs/>
          <w:rtl/>
        </w:rPr>
        <w:t>מבקר המדינה וזכויות האדם בישראל</w:t>
      </w:r>
      <w:r>
        <w:rPr>
          <w:rFonts w:hint="cs"/>
          <w:rtl/>
        </w:rPr>
        <w:t xml:space="preserve">, פרופ' אהרון ברק, עיונים בביקורת המדינה, חוברת 63 (2018). </w:t>
      </w:r>
    </w:p>
  </w:footnote>
  <w:footnote w:id="6">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בג"ץ 4541/94 </w:t>
      </w:r>
      <w:r w:rsidRPr="00A42E70">
        <w:rPr>
          <w:b/>
          <w:bCs/>
          <w:rtl/>
        </w:rPr>
        <w:t xml:space="preserve">מילר נ' שר </w:t>
      </w:r>
      <w:r w:rsidRPr="00A42E70">
        <w:rPr>
          <w:rFonts w:hint="eastAsia"/>
          <w:b/>
          <w:bCs/>
          <w:rtl/>
        </w:rPr>
        <w:t>הביטחון</w:t>
      </w:r>
      <w:r>
        <w:rPr>
          <w:rFonts w:hint="cs"/>
          <w:rtl/>
        </w:rPr>
        <w:t xml:space="preserve">, פ"ד מט(4) 094 (1995); בג"ץ 7081/93 </w:t>
      </w:r>
      <w:r w:rsidRPr="00A42E70">
        <w:rPr>
          <w:rFonts w:hint="eastAsia"/>
          <w:b/>
          <w:bCs/>
          <w:rtl/>
        </w:rPr>
        <w:t>בוצר</w:t>
      </w:r>
      <w:r w:rsidRPr="00A42E70">
        <w:rPr>
          <w:b/>
          <w:bCs/>
          <w:rtl/>
        </w:rPr>
        <w:t xml:space="preserve"> </w:t>
      </w:r>
      <w:r w:rsidRPr="00A42E70">
        <w:rPr>
          <w:rFonts w:hint="eastAsia"/>
          <w:b/>
          <w:bCs/>
          <w:rtl/>
        </w:rPr>
        <w:t>ואח</w:t>
      </w:r>
      <w:r w:rsidRPr="00A42E70">
        <w:rPr>
          <w:b/>
          <w:bCs/>
          <w:rtl/>
        </w:rPr>
        <w:t xml:space="preserve">' </w:t>
      </w:r>
      <w:r w:rsidRPr="00A42E70">
        <w:rPr>
          <w:rFonts w:hint="eastAsia"/>
          <w:b/>
          <w:bCs/>
          <w:rtl/>
        </w:rPr>
        <w:t>נ</w:t>
      </w:r>
      <w:r w:rsidRPr="00A42E70">
        <w:rPr>
          <w:b/>
          <w:bCs/>
          <w:rtl/>
        </w:rPr>
        <w:t xml:space="preserve">' </w:t>
      </w:r>
      <w:r w:rsidRPr="00A42E70">
        <w:rPr>
          <w:rFonts w:hint="eastAsia"/>
          <w:b/>
          <w:bCs/>
          <w:rtl/>
        </w:rPr>
        <w:t>מועצה</w:t>
      </w:r>
      <w:r w:rsidRPr="00A42E70">
        <w:rPr>
          <w:b/>
          <w:bCs/>
          <w:rtl/>
        </w:rPr>
        <w:t xml:space="preserve"> </w:t>
      </w:r>
      <w:r w:rsidRPr="00A42E70">
        <w:rPr>
          <w:rFonts w:hint="eastAsia"/>
          <w:b/>
          <w:bCs/>
          <w:rtl/>
        </w:rPr>
        <w:t>מקומית</w:t>
      </w:r>
      <w:r w:rsidRPr="00A42E70">
        <w:rPr>
          <w:b/>
          <w:bCs/>
          <w:rtl/>
        </w:rPr>
        <w:t xml:space="preserve"> "מכבים </w:t>
      </w:r>
      <w:r w:rsidRPr="00A42E70">
        <w:rPr>
          <w:rFonts w:hint="eastAsia"/>
          <w:b/>
          <w:bCs/>
          <w:rtl/>
        </w:rPr>
        <w:t>רעות</w:t>
      </w:r>
      <w:r>
        <w:rPr>
          <w:rFonts w:hint="cs"/>
          <w:b/>
          <w:bCs/>
          <w:rtl/>
        </w:rPr>
        <w:t>"</w:t>
      </w:r>
      <w:r w:rsidRPr="00A42E70">
        <w:rPr>
          <w:b/>
          <w:bCs/>
          <w:rtl/>
        </w:rPr>
        <w:t xml:space="preserve">, </w:t>
      </w:r>
      <w:r w:rsidRPr="00A42E70">
        <w:rPr>
          <w:rFonts w:hint="eastAsia"/>
          <w:b/>
          <w:bCs/>
          <w:rtl/>
        </w:rPr>
        <w:t>ואח</w:t>
      </w:r>
      <w:r w:rsidRPr="00A42E70">
        <w:rPr>
          <w:b/>
          <w:bCs/>
          <w:rtl/>
        </w:rPr>
        <w:t>'</w:t>
      </w:r>
      <w:r>
        <w:rPr>
          <w:rFonts w:hint="cs"/>
          <w:rtl/>
        </w:rPr>
        <w:t>, פ"ד נ(1) 019 (1996).</w:t>
      </w:r>
    </w:p>
  </w:footnote>
  <w:footnote w:id="7">
    <w:p w:rsidR="00806E3A" w:rsidP="00806E3A">
      <w:pPr>
        <w:pStyle w:val="FootnoteText"/>
        <w:rPr>
          <w:rtl/>
        </w:rPr>
      </w:pPr>
      <w:r w:rsidRPr="002C7EDD">
        <w:rPr>
          <w:rStyle w:val="FootnoteReference0"/>
          <w:vertAlign w:val="baseline"/>
        </w:rPr>
        <w:footnoteRef/>
      </w:r>
      <w:r>
        <w:rPr>
          <w:rtl/>
        </w:rPr>
        <w:t xml:space="preserve"> </w:t>
      </w:r>
      <w:r>
        <w:rPr>
          <w:rtl/>
        </w:rPr>
        <w:tab/>
      </w:r>
      <w:r w:rsidRPr="00CE516A">
        <w:rPr>
          <w:rFonts w:hint="cs"/>
          <w:b/>
          <w:bCs/>
          <w:rtl/>
        </w:rPr>
        <w:t>משפט</w:t>
      </w:r>
      <w:r w:rsidRPr="00CE516A">
        <w:rPr>
          <w:b/>
          <w:bCs/>
          <w:rtl/>
        </w:rPr>
        <w:t xml:space="preserve"> </w:t>
      </w:r>
      <w:r w:rsidRPr="00CE516A">
        <w:rPr>
          <w:rFonts w:hint="cs"/>
          <w:b/>
          <w:bCs/>
          <w:rtl/>
        </w:rPr>
        <w:t>נגיש</w:t>
      </w:r>
      <w:r w:rsidRPr="00CE516A">
        <w:rPr>
          <w:b/>
          <w:bCs/>
          <w:rtl/>
        </w:rPr>
        <w:t xml:space="preserve"> </w:t>
      </w:r>
      <w:r w:rsidRPr="00CE516A">
        <w:rPr>
          <w:rFonts w:hint="cs"/>
          <w:b/>
          <w:bCs/>
          <w:rtl/>
        </w:rPr>
        <w:t>לכל</w:t>
      </w:r>
      <w:r w:rsidRPr="00CE516A">
        <w:rPr>
          <w:b/>
          <w:bCs/>
          <w:rtl/>
        </w:rPr>
        <w:t xml:space="preserve">: </w:t>
      </w:r>
      <w:r w:rsidRPr="00CE516A">
        <w:rPr>
          <w:rFonts w:hint="cs"/>
          <w:b/>
          <w:bCs/>
          <w:rtl/>
        </w:rPr>
        <w:t>הזכות</w:t>
      </w:r>
      <w:r w:rsidRPr="00CE516A">
        <w:rPr>
          <w:b/>
          <w:bCs/>
          <w:rtl/>
        </w:rPr>
        <w:t xml:space="preserve"> </w:t>
      </w:r>
      <w:r w:rsidRPr="00CE516A">
        <w:rPr>
          <w:rFonts w:hint="cs"/>
          <w:b/>
          <w:bCs/>
          <w:rtl/>
        </w:rPr>
        <w:t>לנגישות</w:t>
      </w:r>
      <w:r w:rsidRPr="00CE516A">
        <w:rPr>
          <w:b/>
          <w:bCs/>
          <w:rtl/>
        </w:rPr>
        <w:t xml:space="preserve"> </w:t>
      </w:r>
      <w:r w:rsidRPr="00CE516A">
        <w:rPr>
          <w:rFonts w:hint="cs"/>
          <w:b/>
          <w:bCs/>
          <w:rtl/>
        </w:rPr>
        <w:t>ונגישות</w:t>
      </w:r>
      <w:r w:rsidRPr="00CE516A">
        <w:rPr>
          <w:b/>
          <w:bCs/>
          <w:rtl/>
        </w:rPr>
        <w:t xml:space="preserve"> </w:t>
      </w:r>
      <w:r w:rsidRPr="00CE516A">
        <w:rPr>
          <w:rFonts w:hint="cs"/>
          <w:b/>
          <w:bCs/>
          <w:rtl/>
        </w:rPr>
        <w:t>למשפט</w:t>
      </w:r>
      <w:r>
        <w:rPr>
          <w:rFonts w:hint="cs"/>
          <w:b/>
          <w:bCs/>
          <w:rtl/>
        </w:rPr>
        <w:t xml:space="preserve"> </w:t>
      </w:r>
      <w:r w:rsidRPr="00CE516A">
        <w:rPr>
          <w:b/>
          <w:bCs/>
          <w:rtl/>
        </w:rPr>
        <w:t xml:space="preserve">- </w:t>
      </w:r>
      <w:r w:rsidRPr="00CE516A">
        <w:rPr>
          <w:rFonts w:hint="cs"/>
          <w:b/>
          <w:bCs/>
          <w:rtl/>
        </w:rPr>
        <w:t>ביקורת</w:t>
      </w:r>
      <w:r w:rsidRPr="00CE516A">
        <w:rPr>
          <w:b/>
          <w:bCs/>
          <w:rtl/>
        </w:rPr>
        <w:t xml:space="preserve"> </w:t>
      </w:r>
      <w:r w:rsidRPr="00CE516A">
        <w:rPr>
          <w:rFonts w:hint="cs"/>
          <w:b/>
          <w:bCs/>
          <w:rtl/>
        </w:rPr>
        <w:t>מוגבלות</w:t>
      </w:r>
      <w:r>
        <w:rPr>
          <w:rFonts w:hint="cs"/>
          <w:rtl/>
        </w:rPr>
        <w:t>, ש' מור, חוקים ח' 2016.</w:t>
      </w:r>
    </w:p>
  </w:footnote>
  <w:footnote w:id="8">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Pr>
          <w:rFonts w:hint="cs"/>
          <w:rtl/>
        </w:rPr>
        <w:t>סעיפים 1 ו-13 לאמנה.</w:t>
      </w:r>
    </w:p>
  </w:footnote>
  <w:footnote w:id="9">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Pr>
          <w:rFonts w:hint="cs"/>
          <w:rtl/>
        </w:rPr>
        <w:t>החלטת ממשלה מספר 5100 מיום 12.10.09.</w:t>
      </w:r>
    </w:p>
  </w:footnote>
  <w:footnote w:id="10">
    <w:p w:rsidR="00806E3A" w:rsidP="00A207F5">
      <w:pPr>
        <w:pStyle w:val="FootnoteText"/>
      </w:pPr>
      <w:r w:rsidRPr="002C7EDD">
        <w:rPr>
          <w:rStyle w:val="FootnoteReference0"/>
          <w:vertAlign w:val="baseline"/>
        </w:rPr>
        <w:footnoteRef/>
      </w:r>
      <w:r>
        <w:rPr>
          <w:rtl/>
        </w:rPr>
        <w:t xml:space="preserve"> </w:t>
      </w:r>
      <w:r>
        <w:rPr>
          <w:rtl/>
        </w:rPr>
        <w:tab/>
      </w:r>
      <w:r w:rsidRPr="00EF2461">
        <w:rPr>
          <w:rFonts w:hint="cs"/>
          <w:b/>
          <w:bCs/>
          <w:rtl/>
        </w:rPr>
        <w:t>דו"ח הוועדה הציבורית לבדיקת חקיקה מקיפה בנושא: זכויות אנשים עם מוגבלות, בראשות ד"ר ישראל כץ</w:t>
      </w:r>
      <w:r>
        <w:rPr>
          <w:rFonts w:hint="cs"/>
          <w:rtl/>
        </w:rPr>
        <w:t>, עמ' 74; דו"ח ראשוני אודות יישום האמנה בדבר זכויותיהם של אנשים עם מוגבלויות, משרד המשפטים, 2017, עמ' 21.</w:t>
      </w:r>
    </w:p>
  </w:footnote>
  <w:footnote w:id="11">
    <w:p w:rsidR="00806E3A" w:rsidP="00A207F5">
      <w:pPr>
        <w:pStyle w:val="FootnoteText"/>
        <w:rPr>
          <w:rtl/>
        </w:rPr>
      </w:pPr>
      <w:r w:rsidRPr="002C7EDD">
        <w:rPr>
          <w:rStyle w:val="FootnoteReference0"/>
          <w:vertAlign w:val="baseline"/>
        </w:rPr>
        <w:footnoteRef/>
      </w:r>
      <w:r>
        <w:rPr>
          <w:rtl/>
        </w:rPr>
        <w:t xml:space="preserve"> </w:t>
      </w:r>
      <w:r>
        <w:rPr>
          <w:rtl/>
        </w:rPr>
        <w:tab/>
      </w:r>
      <w:r w:rsidRPr="00CE516A">
        <w:rPr>
          <w:rFonts w:hint="cs"/>
          <w:b/>
          <w:bCs/>
          <w:rtl/>
        </w:rPr>
        <w:t>ילדים</w:t>
      </w:r>
      <w:r w:rsidRPr="00CE516A">
        <w:rPr>
          <w:b/>
          <w:bCs/>
          <w:rtl/>
        </w:rPr>
        <w:t xml:space="preserve"> </w:t>
      </w:r>
      <w:r w:rsidRPr="00CE516A">
        <w:rPr>
          <w:rFonts w:hint="cs"/>
          <w:b/>
          <w:bCs/>
          <w:rtl/>
        </w:rPr>
        <w:t>ובני</w:t>
      </w:r>
      <w:r w:rsidRPr="00CE516A">
        <w:rPr>
          <w:b/>
          <w:bCs/>
          <w:rtl/>
        </w:rPr>
        <w:t xml:space="preserve"> </w:t>
      </w:r>
      <w:r w:rsidRPr="00CE516A">
        <w:rPr>
          <w:rFonts w:hint="cs"/>
          <w:b/>
          <w:bCs/>
          <w:rtl/>
        </w:rPr>
        <w:t>נוער</w:t>
      </w:r>
      <w:r w:rsidRPr="00CE516A">
        <w:rPr>
          <w:b/>
          <w:bCs/>
          <w:rtl/>
        </w:rPr>
        <w:t xml:space="preserve"> </w:t>
      </w:r>
      <w:r w:rsidRPr="00CE516A">
        <w:rPr>
          <w:rFonts w:hint="cs"/>
          <w:b/>
          <w:bCs/>
          <w:rtl/>
        </w:rPr>
        <w:t>עם</w:t>
      </w:r>
      <w:r w:rsidRPr="00CE516A">
        <w:rPr>
          <w:b/>
          <w:bCs/>
          <w:rtl/>
        </w:rPr>
        <w:t xml:space="preserve"> </w:t>
      </w:r>
      <w:r w:rsidRPr="00CE516A">
        <w:rPr>
          <w:rFonts w:hint="cs"/>
          <w:b/>
          <w:bCs/>
          <w:rtl/>
        </w:rPr>
        <w:t>מוגבלות</w:t>
      </w:r>
      <w:r w:rsidRPr="00CE516A">
        <w:rPr>
          <w:b/>
          <w:bCs/>
          <w:rtl/>
        </w:rPr>
        <w:t xml:space="preserve"> </w:t>
      </w:r>
      <w:r w:rsidRPr="00CE516A">
        <w:rPr>
          <w:rFonts w:hint="cs"/>
          <w:b/>
          <w:bCs/>
          <w:rtl/>
        </w:rPr>
        <w:t>נפגעי</w:t>
      </w:r>
      <w:r w:rsidRPr="00CE516A">
        <w:rPr>
          <w:b/>
          <w:bCs/>
          <w:rtl/>
        </w:rPr>
        <w:t xml:space="preserve"> </w:t>
      </w:r>
      <w:r w:rsidRPr="00CE516A">
        <w:rPr>
          <w:rFonts w:hint="cs"/>
          <w:b/>
          <w:bCs/>
          <w:rtl/>
        </w:rPr>
        <w:t>התעללות</w:t>
      </w:r>
      <w:r w:rsidRPr="00CE516A">
        <w:rPr>
          <w:b/>
          <w:bCs/>
          <w:rtl/>
        </w:rPr>
        <w:t xml:space="preserve"> </w:t>
      </w:r>
      <w:r w:rsidRPr="00CE516A">
        <w:rPr>
          <w:rFonts w:hint="cs"/>
          <w:b/>
          <w:bCs/>
          <w:rtl/>
        </w:rPr>
        <w:t>והזנחה</w:t>
      </w:r>
      <w:r w:rsidRPr="00CE516A">
        <w:rPr>
          <w:b/>
          <w:bCs/>
          <w:rtl/>
        </w:rPr>
        <w:t xml:space="preserve">: </w:t>
      </w:r>
      <w:r w:rsidRPr="00CE516A">
        <w:rPr>
          <w:rFonts w:hint="cs"/>
          <w:b/>
          <w:bCs/>
          <w:rtl/>
        </w:rPr>
        <w:t>אומדן</w:t>
      </w:r>
      <w:r w:rsidRPr="00CE516A">
        <w:rPr>
          <w:b/>
          <w:bCs/>
          <w:rtl/>
        </w:rPr>
        <w:t xml:space="preserve"> </w:t>
      </w:r>
      <w:r w:rsidRPr="00CE516A">
        <w:rPr>
          <w:rFonts w:hint="cs"/>
          <w:b/>
          <w:bCs/>
          <w:rtl/>
        </w:rPr>
        <w:t>היקף</w:t>
      </w:r>
      <w:r w:rsidRPr="00CE516A">
        <w:rPr>
          <w:b/>
          <w:bCs/>
          <w:rtl/>
        </w:rPr>
        <w:t xml:space="preserve"> </w:t>
      </w:r>
      <w:r w:rsidRPr="00CE516A">
        <w:rPr>
          <w:rFonts w:hint="cs"/>
          <w:b/>
          <w:bCs/>
          <w:rtl/>
        </w:rPr>
        <w:t>התופעה</w:t>
      </w:r>
      <w:r w:rsidRPr="00CE516A">
        <w:rPr>
          <w:b/>
          <w:bCs/>
          <w:rtl/>
        </w:rPr>
        <w:t xml:space="preserve"> </w:t>
      </w:r>
      <w:r w:rsidRPr="00CE516A">
        <w:rPr>
          <w:rFonts w:hint="cs"/>
          <w:b/>
          <w:bCs/>
          <w:rtl/>
        </w:rPr>
        <w:t>בישראל</w:t>
      </w:r>
      <w:r>
        <w:rPr>
          <w:rFonts w:hint="cs"/>
          <w:rtl/>
        </w:rPr>
        <w:t xml:space="preserve">, מאת ליטל בר לב ויוסי קרן אברהם, המרכז לחקר מוגבלויות </w:t>
      </w:r>
      <w:r>
        <w:rPr>
          <w:rFonts w:hint="cs"/>
          <w:rtl/>
        </w:rPr>
        <w:t>מאיירס</w:t>
      </w:r>
      <w:r>
        <w:rPr>
          <w:rFonts w:hint="cs"/>
          <w:rtl/>
        </w:rPr>
        <w:t xml:space="preserve"> ג'וינט </w:t>
      </w:r>
      <w:r>
        <w:rPr>
          <w:rFonts w:hint="cs"/>
          <w:rtl/>
        </w:rPr>
        <w:t>ברוקדייל</w:t>
      </w:r>
      <w:r>
        <w:rPr>
          <w:rFonts w:hint="cs"/>
          <w:rtl/>
        </w:rPr>
        <w:t xml:space="preserve">, יוני 2017 ; </w:t>
      </w:r>
      <w:r w:rsidRPr="00CE516A">
        <w:rPr>
          <w:rFonts w:hint="cs"/>
          <w:b/>
          <w:bCs/>
          <w:rtl/>
        </w:rPr>
        <w:t>ילדים</w:t>
      </w:r>
      <w:r w:rsidRPr="00CE516A">
        <w:rPr>
          <w:b/>
          <w:bCs/>
          <w:rtl/>
        </w:rPr>
        <w:t xml:space="preserve"> </w:t>
      </w:r>
      <w:r w:rsidRPr="00CE516A">
        <w:rPr>
          <w:rFonts w:hint="cs"/>
          <w:b/>
          <w:bCs/>
          <w:rtl/>
        </w:rPr>
        <w:t>ונוער</w:t>
      </w:r>
      <w:r w:rsidRPr="00CE516A">
        <w:rPr>
          <w:b/>
          <w:bCs/>
          <w:rtl/>
        </w:rPr>
        <w:t xml:space="preserve"> </w:t>
      </w:r>
      <w:r w:rsidRPr="00CE516A">
        <w:rPr>
          <w:rFonts w:hint="cs"/>
          <w:b/>
          <w:bCs/>
          <w:rtl/>
        </w:rPr>
        <w:t>עם</w:t>
      </w:r>
      <w:r w:rsidRPr="00CE516A">
        <w:rPr>
          <w:b/>
          <w:bCs/>
          <w:rtl/>
        </w:rPr>
        <w:t xml:space="preserve"> </w:t>
      </w:r>
      <w:r w:rsidRPr="00CE516A">
        <w:rPr>
          <w:rFonts w:hint="cs"/>
          <w:b/>
          <w:bCs/>
          <w:rtl/>
        </w:rPr>
        <w:t>מוגבלויות</w:t>
      </w:r>
      <w:r w:rsidRPr="00CE516A">
        <w:rPr>
          <w:b/>
          <w:bCs/>
          <w:rtl/>
        </w:rPr>
        <w:t xml:space="preserve"> </w:t>
      </w:r>
      <w:r w:rsidRPr="00CE516A">
        <w:rPr>
          <w:rFonts w:hint="cs"/>
          <w:b/>
          <w:bCs/>
          <w:rtl/>
        </w:rPr>
        <w:t>בסיכון</w:t>
      </w:r>
      <w:r>
        <w:rPr>
          <w:rFonts w:hint="cs"/>
          <w:rtl/>
        </w:rPr>
        <w:t xml:space="preserve">, מאת ד"ר מ' מרום וב' </w:t>
      </w:r>
      <w:r>
        <w:rPr>
          <w:rFonts w:hint="cs"/>
          <w:rtl/>
        </w:rPr>
        <w:t>חודטוב</w:t>
      </w:r>
      <w:r>
        <w:rPr>
          <w:rFonts w:hint="cs"/>
          <w:rtl/>
        </w:rPr>
        <w:t xml:space="preserve">, מתוך </w:t>
      </w:r>
      <w:r w:rsidRPr="00BB4024">
        <w:rPr>
          <w:rFonts w:hint="cs"/>
          <w:b/>
          <w:bCs/>
          <w:rtl/>
        </w:rPr>
        <w:t>התעללות והזנחה של ילדים בישראל</w:t>
      </w:r>
      <w:r>
        <w:rPr>
          <w:rFonts w:hint="cs"/>
          <w:rtl/>
        </w:rPr>
        <w:t>, 2006, הוצאת ג'וינט-אשלים, עמ' 826 - 857.</w:t>
      </w:r>
    </w:p>
  </w:footnote>
  <w:footnote w:id="12">
    <w:p w:rsidR="00806E3A" w:rsidP="00A207F5">
      <w:pPr>
        <w:pStyle w:val="FootnoteText"/>
        <w:rPr>
          <w:rtl/>
        </w:rPr>
      </w:pPr>
      <w:r w:rsidRPr="002C7EDD">
        <w:rPr>
          <w:rStyle w:val="FootnoteReference0"/>
          <w:vertAlign w:val="baseline"/>
        </w:rPr>
        <w:footnoteRef/>
      </w:r>
      <w:r>
        <w:rPr>
          <w:rtl/>
        </w:rPr>
        <w:t xml:space="preserve"> </w:t>
      </w:r>
      <w:r>
        <w:rPr>
          <w:rtl/>
        </w:rPr>
        <w:tab/>
      </w:r>
      <w:r w:rsidRPr="00BB4024">
        <w:rPr>
          <w:rFonts w:hint="cs"/>
          <w:b/>
          <w:bCs/>
          <w:rtl/>
        </w:rPr>
        <w:t>עדות מוגבלת: מוגבלות וקול בהליך הפלילי</w:t>
      </w:r>
      <w:r>
        <w:rPr>
          <w:rFonts w:hint="cs"/>
          <w:rtl/>
        </w:rPr>
        <w:t>, מאת ש' מור וא' עין דור, משפט וממשל ט"ז, תשע"ה.</w:t>
      </w:r>
    </w:p>
  </w:footnote>
  <w:footnote w:id="13">
    <w:p w:rsidR="00806E3A" w:rsidP="00A207F5">
      <w:pPr>
        <w:pStyle w:val="FootnoteText"/>
      </w:pPr>
      <w:r w:rsidRPr="002C7EDD">
        <w:rPr>
          <w:rStyle w:val="FootnoteReference0"/>
          <w:vertAlign w:val="baseline"/>
        </w:rPr>
        <w:footnoteRef/>
      </w:r>
      <w:r>
        <w:rPr>
          <w:rtl/>
        </w:rPr>
        <w:t xml:space="preserve"> </w:t>
      </w:r>
      <w:r>
        <w:rPr>
          <w:rtl/>
        </w:rPr>
        <w:tab/>
      </w:r>
      <w:r w:rsidRPr="00EF2461">
        <w:rPr>
          <w:rFonts w:hint="cs"/>
          <w:b/>
          <w:bCs/>
          <w:rtl/>
        </w:rPr>
        <w:t>דוח</w:t>
      </w:r>
      <w:r w:rsidRPr="00EF2461">
        <w:rPr>
          <w:b/>
          <w:bCs/>
          <w:rtl/>
        </w:rPr>
        <w:t xml:space="preserve"> </w:t>
      </w:r>
      <w:r w:rsidRPr="00EF2461">
        <w:rPr>
          <w:rFonts w:hint="cs"/>
          <w:b/>
          <w:bCs/>
          <w:rtl/>
        </w:rPr>
        <w:t>שנתי 2013</w:t>
      </w:r>
      <w:r>
        <w:rPr>
          <w:rFonts w:hint="cs"/>
          <w:rtl/>
        </w:rPr>
        <w:t xml:space="preserve"> ו</w:t>
      </w:r>
      <w:r w:rsidRPr="00EF2461">
        <w:rPr>
          <w:rFonts w:hint="cs"/>
          <w:b/>
          <w:bCs/>
          <w:rtl/>
        </w:rPr>
        <w:t>דוח שנתי 2014</w:t>
      </w:r>
      <w:r>
        <w:rPr>
          <w:rFonts w:hint="cs"/>
          <w:rtl/>
        </w:rPr>
        <w:t xml:space="preserve">, הסניגוריה הציבורית. מדובר בהערכה מינימאלית, שכן אינה כוללת מקרים בהם נשכר סניגור פרטי, או שצוינה עילה מרכזית אחרת למינוי הסנגור הציבורי . </w:t>
      </w:r>
    </w:p>
  </w:footnote>
  <w:footnote w:id="14">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Pr>
          <w:rFonts w:hint="cs"/>
          <w:rtl/>
        </w:rPr>
        <w:t xml:space="preserve">ע"א 733/95 </w:t>
      </w:r>
      <w:r w:rsidRPr="00772E08">
        <w:rPr>
          <w:rFonts w:hint="eastAsia"/>
          <w:b/>
          <w:bCs/>
          <w:rtl/>
        </w:rPr>
        <w:t>ארפל</w:t>
      </w:r>
      <w:r w:rsidRPr="00772E08">
        <w:rPr>
          <w:b/>
          <w:bCs/>
          <w:rtl/>
        </w:rPr>
        <w:t xml:space="preserve"> </w:t>
      </w:r>
      <w:r w:rsidRPr="00772E08">
        <w:rPr>
          <w:rFonts w:hint="eastAsia"/>
          <w:b/>
          <w:bCs/>
          <w:rtl/>
        </w:rPr>
        <w:t>אלומיניום</w:t>
      </w:r>
      <w:r w:rsidRPr="00772E08">
        <w:rPr>
          <w:b/>
          <w:bCs/>
          <w:rtl/>
        </w:rPr>
        <w:t xml:space="preserve"> </w:t>
      </w:r>
      <w:r w:rsidRPr="00772E08">
        <w:rPr>
          <w:rFonts w:hint="eastAsia"/>
          <w:b/>
          <w:bCs/>
          <w:rtl/>
        </w:rPr>
        <w:t>בע</w:t>
      </w:r>
      <w:r w:rsidRPr="00772E08">
        <w:rPr>
          <w:b/>
          <w:bCs/>
          <w:rtl/>
        </w:rPr>
        <w:t xml:space="preserve">"מ </w:t>
      </w:r>
      <w:r w:rsidRPr="00772E08">
        <w:rPr>
          <w:rFonts w:hint="eastAsia"/>
          <w:b/>
          <w:bCs/>
          <w:rtl/>
        </w:rPr>
        <w:t>נ</w:t>
      </w:r>
      <w:r w:rsidRPr="00772E08">
        <w:rPr>
          <w:b/>
          <w:bCs/>
          <w:rtl/>
        </w:rPr>
        <w:t xml:space="preserve">' </w:t>
      </w:r>
      <w:r w:rsidRPr="00772E08">
        <w:rPr>
          <w:rFonts w:hint="eastAsia"/>
          <w:b/>
          <w:bCs/>
          <w:rtl/>
        </w:rPr>
        <w:t>קליל</w:t>
      </w:r>
      <w:r w:rsidRPr="00772E08">
        <w:rPr>
          <w:b/>
          <w:bCs/>
          <w:rtl/>
        </w:rPr>
        <w:t xml:space="preserve"> </w:t>
      </w:r>
      <w:r w:rsidRPr="00772E08">
        <w:rPr>
          <w:rFonts w:hint="eastAsia"/>
          <w:b/>
          <w:bCs/>
          <w:rtl/>
        </w:rPr>
        <w:t>תעשיות</w:t>
      </w:r>
      <w:r w:rsidRPr="00772E08">
        <w:rPr>
          <w:b/>
          <w:bCs/>
          <w:rtl/>
        </w:rPr>
        <w:t xml:space="preserve"> </w:t>
      </w:r>
      <w:r w:rsidRPr="00772E08">
        <w:rPr>
          <w:rFonts w:hint="eastAsia"/>
          <w:b/>
          <w:bCs/>
          <w:rtl/>
        </w:rPr>
        <w:t>בע</w:t>
      </w:r>
      <w:r w:rsidRPr="00772E08">
        <w:rPr>
          <w:b/>
          <w:bCs/>
          <w:rtl/>
        </w:rPr>
        <w:t>"מ</w:t>
      </w:r>
      <w:r>
        <w:rPr>
          <w:rFonts w:hint="cs"/>
          <w:rtl/>
        </w:rPr>
        <w:t>, פ"ד נא(3), 577, 629 (1997).</w:t>
      </w:r>
    </w:p>
  </w:footnote>
  <w:footnote w:id="15">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Pr>
          <w:rFonts w:hint="cs"/>
          <w:rtl/>
        </w:rPr>
        <w:t xml:space="preserve">סעיף 13(2) לאמנה. </w:t>
      </w:r>
    </w:p>
  </w:footnote>
  <w:footnote w:id="16">
    <w:p w:rsidR="00806E3A" w:rsidP="00A207F5">
      <w:pPr>
        <w:pStyle w:val="FootnoteText"/>
        <w:rPr>
          <w:rtl/>
        </w:rPr>
      </w:pPr>
      <w:r w:rsidRPr="002C7EDD">
        <w:rPr>
          <w:rStyle w:val="FootnoteReference0"/>
          <w:vertAlign w:val="baseline"/>
        </w:rPr>
        <w:footnoteRef/>
      </w:r>
      <w:r>
        <w:rPr>
          <w:rtl/>
        </w:rPr>
        <w:t xml:space="preserve"> </w:t>
      </w:r>
      <w:r>
        <w:rPr>
          <w:rtl/>
        </w:rPr>
        <w:tab/>
      </w:r>
      <w:r w:rsidRPr="00EC10CB">
        <w:rPr>
          <w:rtl/>
        </w:rPr>
        <w:t>מדובר לרוב בסדנאות ש</w:t>
      </w:r>
      <w:r>
        <w:rPr>
          <w:rFonts w:hint="cs"/>
          <w:rtl/>
        </w:rPr>
        <w:t xml:space="preserve">בהן </w:t>
      </w:r>
      <w:r w:rsidRPr="00EC10CB">
        <w:rPr>
          <w:rtl/>
        </w:rPr>
        <w:t xml:space="preserve">אדם ללא מוגבלות </w:t>
      </w:r>
      <w:r>
        <w:rPr>
          <w:rFonts w:hint="cs"/>
          <w:rtl/>
        </w:rPr>
        <w:t>יתנסה במצבים בהם נתקל</w:t>
      </w:r>
      <w:r w:rsidRPr="00EC10CB">
        <w:rPr>
          <w:rtl/>
        </w:rPr>
        <w:t xml:space="preserve"> אדם </w:t>
      </w:r>
      <w:r w:rsidRPr="0097457E">
        <w:rPr>
          <w:rtl/>
        </w:rPr>
        <w:t>עם</w:t>
      </w:r>
      <w:r w:rsidRPr="00EC10CB">
        <w:rPr>
          <w:rtl/>
        </w:rPr>
        <w:t xml:space="preserve"> מוגבלות. </w:t>
      </w:r>
    </w:p>
  </w:footnote>
  <w:footnote w:id="17">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כקבוע בתקנה 93 לתקנות השירות.</w:t>
      </w:r>
    </w:p>
  </w:footnote>
  <w:footnote w:id="18">
    <w:p w:rsidR="00806E3A" w:rsidP="00A207F5">
      <w:pPr>
        <w:pStyle w:val="FootnoteText"/>
      </w:pPr>
      <w:r w:rsidRPr="002C7EDD">
        <w:rPr>
          <w:rStyle w:val="FootnoteReference0"/>
          <w:vertAlign w:val="baseline"/>
        </w:rPr>
        <w:footnoteRef/>
      </w:r>
      <w:r>
        <w:rPr>
          <w:rtl/>
        </w:rPr>
        <w:t xml:space="preserve"> </w:t>
      </w:r>
      <w:r>
        <w:rPr>
          <w:rtl/>
        </w:rPr>
        <w:tab/>
      </w:r>
      <w:r>
        <w:rPr>
          <w:rFonts w:hint="cs"/>
          <w:rtl/>
        </w:rPr>
        <w:t>דוח מחקר "</w:t>
      </w:r>
      <w:r w:rsidRPr="00F719AA">
        <w:rPr>
          <w:rFonts w:hint="cs"/>
          <w:b/>
          <w:bCs/>
          <w:rtl/>
        </w:rPr>
        <w:t>תרומת</w:t>
      </w:r>
      <w:r w:rsidRPr="001016BD">
        <w:rPr>
          <w:rFonts w:hint="cs"/>
          <w:b/>
          <w:bCs/>
          <w:rtl/>
        </w:rPr>
        <w:t xml:space="preserve"> התכנית "תקשורת תומכת וחליפית לחקירות מיוחדות" (2013-2016) להנגשה של הליכי חקירה ו</w:t>
      </w:r>
      <w:r>
        <w:rPr>
          <w:rFonts w:hint="cs"/>
          <w:b/>
          <w:bCs/>
          <w:rtl/>
        </w:rPr>
        <w:t>ה</w:t>
      </w:r>
      <w:r w:rsidRPr="001016BD">
        <w:rPr>
          <w:rFonts w:hint="cs"/>
          <w:b/>
          <w:bCs/>
          <w:rtl/>
        </w:rPr>
        <w:t>עדה לאנשים עם מוגבלות</w:t>
      </w:r>
      <w:r>
        <w:rPr>
          <w:rFonts w:hint="cs"/>
          <w:b/>
          <w:bCs/>
          <w:rtl/>
        </w:rPr>
        <w:t xml:space="preserve"> </w:t>
      </w:r>
      <w:r w:rsidRPr="001016BD">
        <w:rPr>
          <w:rFonts w:hint="cs"/>
          <w:b/>
          <w:bCs/>
          <w:rtl/>
        </w:rPr>
        <w:t>תקשורתית ולמערכות המשי</w:t>
      </w:r>
      <w:r>
        <w:rPr>
          <w:rFonts w:hint="cs"/>
          <w:b/>
          <w:bCs/>
          <w:rtl/>
        </w:rPr>
        <w:t>ק</w:t>
      </w:r>
      <w:r w:rsidRPr="001016BD">
        <w:rPr>
          <w:rFonts w:hint="cs"/>
          <w:b/>
          <w:bCs/>
          <w:rtl/>
        </w:rPr>
        <w:t>ות להם ב</w:t>
      </w:r>
      <w:r>
        <w:rPr>
          <w:rFonts w:hint="cs"/>
          <w:b/>
          <w:bCs/>
          <w:rtl/>
        </w:rPr>
        <w:t>א</w:t>
      </w:r>
      <w:r w:rsidRPr="001016BD">
        <w:rPr>
          <w:rFonts w:hint="cs"/>
          <w:b/>
          <w:bCs/>
          <w:rtl/>
        </w:rPr>
        <w:t>מצעות השירות לחקירות מיוחדות</w:t>
      </w:r>
      <w:r>
        <w:rPr>
          <w:rFonts w:hint="cs"/>
          <w:b/>
          <w:bCs/>
          <w:rtl/>
        </w:rPr>
        <w:t xml:space="preserve"> </w:t>
      </w:r>
      <w:r w:rsidRPr="001016BD">
        <w:rPr>
          <w:rFonts w:hint="cs"/>
          <w:b/>
          <w:bCs/>
          <w:rtl/>
        </w:rPr>
        <w:t>של משרד הרווחה והשירותים החברתיים</w:t>
      </w:r>
      <w:r>
        <w:rPr>
          <w:rFonts w:hint="cs"/>
          <w:rtl/>
        </w:rPr>
        <w:t xml:space="preserve">", דצמבר 2016. </w:t>
      </w:r>
    </w:p>
  </w:footnote>
  <w:footnote w:id="19">
    <w:p w:rsidR="00806E3A" w:rsidRPr="003717E1" w:rsidP="00A207F5">
      <w:pPr>
        <w:pStyle w:val="FootnoteText"/>
        <w:ind w:left="0" w:firstLine="0"/>
        <w:rPr>
          <w:rtl/>
        </w:rPr>
      </w:pPr>
      <w:r w:rsidRPr="002C7EDD">
        <w:rPr>
          <w:rStyle w:val="FootnoteReference0"/>
          <w:vertAlign w:val="baseline"/>
        </w:rPr>
        <w:footnoteRef/>
      </w:r>
      <w:r w:rsidRPr="003717E1">
        <w:rPr>
          <w:rtl/>
        </w:rPr>
        <w:t xml:space="preserve"> </w:t>
      </w:r>
      <w:r>
        <w:rPr>
          <w:rtl/>
        </w:rPr>
        <w:tab/>
      </w:r>
      <w:r w:rsidRPr="003717E1">
        <w:rPr>
          <w:rFonts w:hint="cs"/>
          <w:rtl/>
        </w:rPr>
        <w:t>דוח</w:t>
      </w:r>
      <w:r w:rsidRPr="003717E1">
        <w:rPr>
          <w:rtl/>
        </w:rPr>
        <w:t xml:space="preserve"> ועדת גולדברג לעניין הרשעה על סמך הודעה בלבד, פורסם בשנת 1994, </w:t>
      </w:r>
      <w:r w:rsidRPr="003717E1">
        <w:rPr>
          <w:rFonts w:hint="cs"/>
          <w:rtl/>
        </w:rPr>
        <w:t>עמ</w:t>
      </w:r>
      <w:r w:rsidRPr="003717E1">
        <w:rPr>
          <w:rtl/>
        </w:rPr>
        <w:t>' 41</w:t>
      </w:r>
      <w:r w:rsidRPr="003717E1">
        <w:rPr>
          <w:rFonts w:hint="cs"/>
          <w:rtl/>
        </w:rPr>
        <w:t xml:space="preserve">, </w:t>
      </w:r>
    </w:p>
  </w:footnote>
  <w:footnote w:id="20">
    <w:p w:rsidR="00806E3A" w:rsidRPr="003717E1" w:rsidP="00A207F5">
      <w:pPr>
        <w:pStyle w:val="FootnoteText"/>
        <w:rPr>
          <w:rtl/>
        </w:rPr>
      </w:pPr>
      <w:r w:rsidRPr="002C7EDD">
        <w:rPr>
          <w:rStyle w:val="FootnoteReference0"/>
          <w:vertAlign w:val="baseline"/>
        </w:rPr>
        <w:footnoteRef/>
      </w:r>
      <w:r w:rsidRPr="003717E1">
        <w:rPr>
          <w:rtl/>
        </w:rPr>
        <w:t xml:space="preserve"> </w:t>
      </w:r>
      <w:r>
        <w:rPr>
          <w:rtl/>
        </w:rPr>
        <w:tab/>
      </w:r>
      <w:r w:rsidRPr="003717E1">
        <w:rPr>
          <w:rFonts w:hint="cs"/>
          <w:rtl/>
        </w:rPr>
        <w:t xml:space="preserve">ע"פ 4275/16 </w:t>
      </w:r>
      <w:r w:rsidRPr="00B06710">
        <w:rPr>
          <w:rFonts w:hint="cs"/>
          <w:b/>
          <w:bCs/>
          <w:rtl/>
        </w:rPr>
        <w:t>פלוני נ' מ"י</w:t>
      </w:r>
      <w:r w:rsidRPr="003717E1">
        <w:rPr>
          <w:rFonts w:hint="cs"/>
          <w:rtl/>
        </w:rPr>
        <w:t xml:space="preserve">, </w:t>
      </w:r>
      <w:r>
        <w:rPr>
          <w:rFonts w:hint="cs"/>
          <w:rtl/>
        </w:rPr>
        <w:t>פורסם במאגר ממוחשב מיום 09.06.2017</w:t>
      </w:r>
      <w:r w:rsidRPr="003717E1">
        <w:rPr>
          <w:rFonts w:hint="cs"/>
          <w:rtl/>
        </w:rPr>
        <w:t>; ע"פ</w:t>
      </w:r>
      <w:r>
        <w:rPr>
          <w:rFonts w:hint="cs"/>
          <w:rtl/>
        </w:rPr>
        <w:t xml:space="preserve"> 1094/07</w:t>
      </w:r>
      <w:r w:rsidRPr="003717E1">
        <w:rPr>
          <w:rFonts w:hint="cs"/>
          <w:rtl/>
        </w:rPr>
        <w:t xml:space="preserve"> </w:t>
      </w:r>
      <w:r w:rsidRPr="00B06710">
        <w:rPr>
          <w:rFonts w:hint="cs"/>
          <w:b/>
          <w:bCs/>
          <w:rtl/>
        </w:rPr>
        <w:t>דדון</w:t>
      </w:r>
      <w:r w:rsidRPr="00B06710">
        <w:rPr>
          <w:rFonts w:hint="cs"/>
          <w:b/>
          <w:bCs/>
          <w:rtl/>
        </w:rPr>
        <w:t xml:space="preserve"> נ' מ"י</w:t>
      </w:r>
      <w:r w:rsidRPr="003717E1">
        <w:rPr>
          <w:rFonts w:hint="cs"/>
          <w:rtl/>
        </w:rPr>
        <w:t xml:space="preserve">, </w:t>
      </w:r>
      <w:r>
        <w:rPr>
          <w:rFonts w:hint="cs"/>
          <w:rtl/>
        </w:rPr>
        <w:t>פורסם במאגר ממוחשב מיום 08.03.07,</w:t>
      </w:r>
      <w:r w:rsidRPr="003717E1">
        <w:rPr>
          <w:rFonts w:hint="cs"/>
          <w:rtl/>
        </w:rPr>
        <w:t xml:space="preserve"> תפ"ח (ב"ש)</w:t>
      </w:r>
      <w:r>
        <w:rPr>
          <w:rtl/>
        </w:rPr>
        <w:t xml:space="preserve"> </w:t>
      </w:r>
      <w:r w:rsidRPr="003717E1">
        <w:rPr>
          <w:rFonts w:hint="cs"/>
          <w:rtl/>
        </w:rPr>
        <w:t xml:space="preserve">67631-12-15 </w:t>
      </w:r>
      <w:r w:rsidRPr="00B06710">
        <w:rPr>
          <w:rFonts w:hint="cs"/>
          <w:b/>
          <w:bCs/>
          <w:rtl/>
        </w:rPr>
        <w:t>מ"י נ' נמרי</w:t>
      </w:r>
      <w:r>
        <w:rPr>
          <w:rFonts w:hint="cs"/>
          <w:rtl/>
        </w:rPr>
        <w:t>, פורסם במאגר ממוחשב מיום 17.12.17.</w:t>
      </w:r>
    </w:p>
  </w:footnote>
  <w:footnote w:id="21">
    <w:p w:rsidR="00806E3A" w:rsidRPr="003717E1" w:rsidP="00A207F5">
      <w:pPr>
        <w:pStyle w:val="FootnoteText"/>
      </w:pPr>
      <w:r w:rsidRPr="002C7EDD">
        <w:rPr>
          <w:rStyle w:val="FootnoteReference0"/>
          <w:vertAlign w:val="baseline"/>
        </w:rPr>
        <w:footnoteRef/>
      </w:r>
      <w:r w:rsidRPr="003717E1">
        <w:rPr>
          <w:rtl/>
        </w:rPr>
        <w:t xml:space="preserve"> </w:t>
      </w:r>
      <w:r>
        <w:rPr>
          <w:rtl/>
        </w:rPr>
        <w:tab/>
      </w:r>
      <w:r w:rsidRPr="003717E1">
        <w:rPr>
          <w:rFonts w:hint="cs"/>
          <w:rtl/>
        </w:rPr>
        <w:t xml:space="preserve">תקנות לתיקון דיני הראיות (הגנת ילדים)(נוסח הודעה לילד חשוד על זכויותיו בטרם חקירתו), התשע"ח-2018. </w:t>
      </w:r>
    </w:p>
  </w:footnote>
  <w:footnote w:id="22">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ע"פ 1641/04 </w:t>
      </w:r>
      <w:r w:rsidRPr="002A49CA">
        <w:rPr>
          <w:rFonts w:hint="cs"/>
          <w:b/>
          <w:bCs/>
          <w:rtl/>
        </w:rPr>
        <w:t>לוין נ' מ"י</w:t>
      </w:r>
      <w:r>
        <w:rPr>
          <w:rFonts w:hint="cs"/>
          <w:rtl/>
        </w:rPr>
        <w:t xml:space="preserve">, פ"ד נט(3) 785 (2004); </w:t>
      </w:r>
      <w:r>
        <w:rPr>
          <w:rFonts w:hint="cs"/>
          <w:rtl/>
        </w:rPr>
        <w:t>רע"פ</w:t>
      </w:r>
      <w:r>
        <w:rPr>
          <w:rFonts w:hint="cs"/>
          <w:rtl/>
        </w:rPr>
        <w:t xml:space="preserve"> 10141/09 </w:t>
      </w:r>
      <w:r w:rsidRPr="002A49CA">
        <w:rPr>
          <w:rFonts w:hint="cs"/>
          <w:b/>
          <w:bCs/>
          <w:rtl/>
        </w:rPr>
        <w:t>בן חיים נ' מדינת ישראל</w:t>
      </w:r>
      <w:r>
        <w:rPr>
          <w:rFonts w:hint="cs"/>
          <w:rtl/>
        </w:rPr>
        <w:t>, פורסם במאגר ממוחשב מיום 06.03.2012.</w:t>
      </w:r>
    </w:p>
  </w:footnote>
  <w:footnote w:id="23">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Pr>
          <w:rFonts w:hint="cs"/>
          <w:rtl/>
        </w:rPr>
        <w:t xml:space="preserve">ע"פ 5121/98 </w:t>
      </w:r>
      <w:r w:rsidRPr="002A49CA">
        <w:rPr>
          <w:rFonts w:hint="cs"/>
          <w:b/>
          <w:bCs/>
          <w:rtl/>
        </w:rPr>
        <w:t>יששכרוב</w:t>
      </w:r>
      <w:r w:rsidRPr="002A49CA">
        <w:rPr>
          <w:rFonts w:hint="cs"/>
          <w:b/>
          <w:bCs/>
          <w:rtl/>
        </w:rPr>
        <w:t xml:space="preserve"> נ' התובע הצבאי הראשי</w:t>
      </w:r>
      <w:r>
        <w:rPr>
          <w:rFonts w:hint="cs"/>
          <w:rtl/>
        </w:rPr>
        <w:t xml:space="preserve">, פ"ד </w:t>
      </w:r>
      <w:r>
        <w:rPr>
          <w:rFonts w:hint="cs"/>
          <w:rtl/>
        </w:rPr>
        <w:t>סא</w:t>
      </w:r>
      <w:r>
        <w:rPr>
          <w:rFonts w:hint="cs"/>
          <w:rtl/>
        </w:rPr>
        <w:t>(1) 461 (2006).</w:t>
      </w:r>
    </w:p>
  </w:footnote>
  <w:footnote w:id="24">
    <w:p w:rsidR="00806E3A" w:rsidP="00A207F5">
      <w:pPr>
        <w:pStyle w:val="FootnoteText"/>
        <w:rPr>
          <w:rtl/>
        </w:rPr>
      </w:pPr>
      <w:r w:rsidRPr="002C7EDD">
        <w:rPr>
          <w:rStyle w:val="FootnoteReference0"/>
          <w:vertAlign w:val="baseline"/>
        </w:rPr>
        <w:footnoteRef/>
      </w:r>
      <w:r>
        <w:rPr>
          <w:rtl/>
        </w:rPr>
        <w:t xml:space="preserve"> </w:t>
      </w:r>
      <w:r>
        <w:rPr>
          <w:rtl/>
        </w:rPr>
        <w:tab/>
      </w:r>
      <w:r w:rsidRPr="001016BD">
        <w:rPr>
          <w:rFonts w:hint="cs"/>
          <w:rtl/>
        </w:rPr>
        <w:t xml:space="preserve">פקודת סדר הדין הפלילי (מעצר וחיפוש) [נוסח חדש], </w:t>
      </w:r>
      <w:r>
        <w:rPr>
          <w:rFonts w:hint="cs"/>
          <w:rtl/>
        </w:rPr>
        <w:t>ה</w:t>
      </w:r>
      <w:r w:rsidRPr="001016BD">
        <w:rPr>
          <w:rFonts w:hint="cs"/>
          <w:rtl/>
        </w:rPr>
        <w:t>תשכ"ט-1969</w:t>
      </w:r>
      <w:r>
        <w:rPr>
          <w:rFonts w:hint="cs"/>
          <w:rtl/>
        </w:rPr>
        <w:t>, ו</w:t>
      </w:r>
      <w:r w:rsidRPr="00A2265C">
        <w:rPr>
          <w:rtl/>
        </w:rPr>
        <w:t xml:space="preserve">חוק סדר הדין הפלילי (סמכויות אכיפה – חיפוש בגוף ונטילת אמצעי זיהוי), </w:t>
      </w:r>
      <w:r>
        <w:rPr>
          <w:rFonts w:hint="cs"/>
          <w:rtl/>
        </w:rPr>
        <w:t>ה</w:t>
      </w:r>
      <w:r w:rsidRPr="00A2265C">
        <w:rPr>
          <w:rtl/>
        </w:rPr>
        <w:t>תשנ"ו-1996</w:t>
      </w:r>
      <w:r>
        <w:rPr>
          <w:rFonts w:hint="cs"/>
          <w:rtl/>
        </w:rPr>
        <w:t>.</w:t>
      </w:r>
    </w:p>
  </w:footnote>
  <w:footnote w:id="25">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התאמות בגודל הכתב ובצבעו לאנשים עם לקויות ראיה.</w:t>
      </w:r>
    </w:p>
  </w:footnote>
  <w:footnote w:id="26">
    <w:p w:rsidR="00806E3A" w:rsidP="00A207F5">
      <w:pPr>
        <w:pStyle w:val="FootnoteText"/>
      </w:pPr>
      <w:r w:rsidRPr="002C7EDD">
        <w:rPr>
          <w:rStyle w:val="FootnoteReference0"/>
          <w:vertAlign w:val="baseline"/>
        </w:rPr>
        <w:footnoteRef/>
      </w:r>
      <w:r>
        <w:rPr>
          <w:rtl/>
        </w:rPr>
        <w:t xml:space="preserve"> </w:t>
      </w:r>
      <w:r>
        <w:rPr>
          <w:rtl/>
        </w:rPr>
        <w:tab/>
      </w:r>
      <w:r>
        <w:rPr>
          <w:rFonts w:hint="cs"/>
          <w:rtl/>
        </w:rPr>
        <w:t xml:space="preserve">שפת סימנים תוך שימוש במגע משמשת כדרך תקשורת לאנשים עם חירשות ועיוורון. </w:t>
      </w:r>
    </w:p>
  </w:footnote>
  <w:footnote w:id="27">
    <w:p w:rsidR="00806E3A" w:rsidP="00A207F5">
      <w:pPr>
        <w:pStyle w:val="FootnoteText"/>
      </w:pPr>
      <w:r w:rsidRPr="002C7EDD">
        <w:rPr>
          <w:rStyle w:val="FootnoteReference0"/>
          <w:vertAlign w:val="baseline"/>
        </w:rPr>
        <w:footnoteRef/>
      </w:r>
      <w:r>
        <w:rPr>
          <w:rtl/>
        </w:rPr>
        <w:t xml:space="preserve"> </w:t>
      </w:r>
      <w:r>
        <w:rPr>
          <w:rtl/>
        </w:rPr>
        <w:tab/>
      </w:r>
      <w:r>
        <w:rPr>
          <w:rFonts w:hint="cs"/>
          <w:rtl/>
        </w:rPr>
        <w:t xml:space="preserve">סעיף 2 לחוק סדר הדין הפלילי (חקירת חשודים), התשס"ב-2002, תקנה 39 לתקנות השירות מפרטת את ההתאמות הנדרשות בחקירה. </w:t>
      </w:r>
    </w:p>
  </w:footnote>
  <w:footnote w:id="28">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Pr>
          <w:rFonts w:hint="cs"/>
          <w:rtl/>
        </w:rPr>
        <w:t xml:space="preserve">ע"פ 8274/13 </w:t>
      </w:r>
      <w:r w:rsidRPr="002A49CA">
        <w:rPr>
          <w:rFonts w:hint="cs"/>
          <w:b/>
          <w:bCs/>
          <w:rtl/>
        </w:rPr>
        <w:t>מ"י נ' אבו ראס</w:t>
      </w:r>
      <w:r>
        <w:rPr>
          <w:rFonts w:hint="cs"/>
          <w:rtl/>
        </w:rPr>
        <w:t xml:space="preserve">, פורסם במאגר ממוחשב מיום 12.06.14. </w:t>
      </w:r>
    </w:p>
  </w:footnote>
  <w:footnote w:id="29">
    <w:p w:rsidR="00806E3A" w:rsidP="00A207F5">
      <w:pPr>
        <w:pStyle w:val="FootnoteText"/>
      </w:pPr>
      <w:r w:rsidRPr="002C7EDD">
        <w:rPr>
          <w:rStyle w:val="FootnoteReference0"/>
          <w:vertAlign w:val="baseline"/>
        </w:rPr>
        <w:footnoteRef/>
      </w:r>
      <w:r>
        <w:rPr>
          <w:rtl/>
        </w:rPr>
        <w:t xml:space="preserve"> </w:t>
      </w:r>
      <w:r>
        <w:rPr>
          <w:rtl/>
        </w:rPr>
        <w:tab/>
      </w:r>
      <w:r>
        <w:rPr>
          <w:rFonts w:hint="cs"/>
          <w:rtl/>
        </w:rPr>
        <w:t>דנ"פ</w:t>
      </w:r>
      <w:r>
        <w:rPr>
          <w:rFonts w:hint="cs"/>
          <w:rtl/>
        </w:rPr>
        <w:t xml:space="preserve"> 5852/10 </w:t>
      </w:r>
      <w:r w:rsidRPr="009B268B">
        <w:rPr>
          <w:rFonts w:hint="cs"/>
          <w:b/>
          <w:bCs/>
          <w:rtl/>
        </w:rPr>
        <w:t>מ"י נ' שמש,</w:t>
      </w:r>
      <w:r>
        <w:rPr>
          <w:rFonts w:hint="cs"/>
          <w:rtl/>
        </w:rPr>
        <w:t xml:space="preserve"> פ"ד סה(2) 377, פס' 1 לפסק דינה של הנשיאה השופטת ארבל (2012). </w:t>
      </w:r>
    </w:p>
  </w:footnote>
  <w:footnote w:id="30">
    <w:p w:rsidR="00806E3A" w:rsidP="00A207F5">
      <w:pPr>
        <w:pStyle w:val="FootnoteText"/>
        <w:ind w:left="0" w:firstLine="0"/>
      </w:pPr>
      <w:r w:rsidRPr="002C7EDD">
        <w:rPr>
          <w:rStyle w:val="FootnoteReference0"/>
          <w:vertAlign w:val="baseline"/>
        </w:rPr>
        <w:footnoteRef/>
      </w:r>
      <w:r>
        <w:rPr>
          <w:rtl/>
        </w:rPr>
        <w:t xml:space="preserve"> </w:t>
      </w:r>
      <w:r>
        <w:rPr>
          <w:rtl/>
        </w:rPr>
        <w:tab/>
      </w:r>
      <w:r>
        <w:rPr>
          <w:rFonts w:hint="cs"/>
          <w:rtl/>
        </w:rPr>
        <w:t xml:space="preserve">חוק זכויות נפגעי עבירה, התשס"א-2001. </w:t>
      </w:r>
    </w:p>
  </w:footnote>
  <w:footnote w:id="31">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למעט מידע המסופק באינטרנט.</w:t>
      </w:r>
    </w:p>
  </w:footnote>
  <w:footnote w:id="32">
    <w:p w:rsidR="00806E3A" w:rsidP="00A207F5">
      <w:pPr>
        <w:pStyle w:val="FootnoteText"/>
        <w:rPr>
          <w:rtl/>
        </w:rPr>
      </w:pPr>
      <w:r w:rsidRPr="002C7EDD">
        <w:rPr>
          <w:rStyle w:val="FootnoteReference0"/>
          <w:vertAlign w:val="baseline"/>
        </w:rPr>
        <w:footnoteRef/>
      </w:r>
      <w:r>
        <w:rPr>
          <w:rtl/>
        </w:rPr>
        <w:t xml:space="preserve"> </w:t>
      </w:r>
      <w:r>
        <w:rPr>
          <w:b/>
          <w:rtl/>
        </w:rPr>
        <w:tab/>
      </w:r>
      <w:r w:rsidRPr="004460D9">
        <w:rPr>
          <w:rFonts w:hint="cs"/>
          <w:b/>
          <w:rtl/>
        </w:rPr>
        <w:t xml:space="preserve">פרוטוקול </w:t>
      </w:r>
      <w:r w:rsidRPr="00135C56">
        <w:rPr>
          <w:rFonts w:hint="eastAsia"/>
          <w:b/>
          <w:rtl/>
        </w:rPr>
        <w:t>מס</w:t>
      </w:r>
      <w:r w:rsidRPr="00135C56">
        <w:rPr>
          <w:b/>
          <w:rtl/>
        </w:rPr>
        <w:t xml:space="preserve">' 406, בישיבת ועדת חוקה, חוק ומשפט </w:t>
      </w:r>
      <w:r w:rsidRPr="00135C56">
        <w:rPr>
          <w:rFonts w:hint="eastAsia"/>
          <w:b/>
          <w:rtl/>
        </w:rPr>
        <w:t>מעקב</w:t>
      </w:r>
      <w:r w:rsidRPr="00135C56">
        <w:rPr>
          <w:b/>
          <w:rtl/>
        </w:rPr>
        <w:t xml:space="preserve"> </w:t>
      </w:r>
      <w:r w:rsidRPr="00135C56">
        <w:rPr>
          <w:rFonts w:hint="eastAsia"/>
          <w:b/>
          <w:rtl/>
        </w:rPr>
        <w:t>אחר</w:t>
      </w:r>
      <w:r w:rsidRPr="00135C56">
        <w:rPr>
          <w:b/>
          <w:rtl/>
        </w:rPr>
        <w:t xml:space="preserve"> </w:t>
      </w:r>
      <w:r w:rsidRPr="00135C56">
        <w:rPr>
          <w:rFonts w:hint="eastAsia"/>
          <w:b/>
          <w:rtl/>
        </w:rPr>
        <w:t>יישום</w:t>
      </w:r>
      <w:r w:rsidRPr="00135C56">
        <w:rPr>
          <w:b/>
          <w:rtl/>
        </w:rPr>
        <w:t xml:space="preserve"> </w:t>
      </w:r>
      <w:r w:rsidRPr="00135C56">
        <w:rPr>
          <w:rFonts w:hint="eastAsia"/>
          <w:b/>
          <w:rtl/>
        </w:rPr>
        <w:t>חוק</w:t>
      </w:r>
      <w:r w:rsidRPr="00135C56">
        <w:rPr>
          <w:b/>
          <w:rtl/>
        </w:rPr>
        <w:t xml:space="preserve"> </w:t>
      </w:r>
      <w:r w:rsidRPr="00135C56">
        <w:rPr>
          <w:rFonts w:hint="eastAsia"/>
          <w:b/>
          <w:rtl/>
        </w:rPr>
        <w:t>הליכי</w:t>
      </w:r>
      <w:r w:rsidRPr="00135C56">
        <w:rPr>
          <w:b/>
          <w:rtl/>
        </w:rPr>
        <w:t xml:space="preserve"> </w:t>
      </w:r>
      <w:r w:rsidRPr="00135C56">
        <w:rPr>
          <w:rFonts w:hint="eastAsia"/>
          <w:b/>
          <w:rtl/>
        </w:rPr>
        <w:t>חקירה</w:t>
      </w:r>
      <w:r w:rsidRPr="00135C56">
        <w:rPr>
          <w:b/>
          <w:rtl/>
        </w:rPr>
        <w:t xml:space="preserve"> </w:t>
      </w:r>
      <w:r w:rsidRPr="00135C56">
        <w:rPr>
          <w:rFonts w:hint="eastAsia"/>
          <w:b/>
          <w:rtl/>
        </w:rPr>
        <w:t>והעדה</w:t>
      </w:r>
      <w:r>
        <w:rPr>
          <w:rFonts w:hint="cs"/>
          <w:b/>
          <w:rtl/>
        </w:rPr>
        <w:t xml:space="preserve"> </w:t>
      </w:r>
      <w:r w:rsidRPr="00135C56">
        <w:rPr>
          <w:b/>
          <w:rtl/>
        </w:rPr>
        <w:t xml:space="preserve">(התאמה </w:t>
      </w:r>
      <w:r w:rsidRPr="00135C56">
        <w:rPr>
          <w:rFonts w:hint="eastAsia"/>
          <w:b/>
          <w:rtl/>
        </w:rPr>
        <w:t>לאנשים</w:t>
      </w:r>
      <w:r w:rsidRPr="00135C56">
        <w:rPr>
          <w:b/>
          <w:rtl/>
        </w:rPr>
        <w:t xml:space="preserve"> </w:t>
      </w:r>
      <w:r w:rsidRPr="00135C56">
        <w:rPr>
          <w:rFonts w:hint="eastAsia"/>
          <w:b/>
          <w:rtl/>
        </w:rPr>
        <w:t>עם</w:t>
      </w:r>
      <w:r w:rsidRPr="00135C56">
        <w:rPr>
          <w:b/>
          <w:rtl/>
        </w:rPr>
        <w:t xml:space="preserve"> </w:t>
      </w:r>
      <w:r w:rsidRPr="00135C56">
        <w:rPr>
          <w:rFonts w:hint="eastAsia"/>
          <w:b/>
          <w:rtl/>
        </w:rPr>
        <w:t>מוגבלות</w:t>
      </w:r>
      <w:r w:rsidRPr="00135C56">
        <w:rPr>
          <w:b/>
          <w:rtl/>
        </w:rPr>
        <w:t xml:space="preserve"> </w:t>
      </w:r>
      <w:r w:rsidRPr="00135C56">
        <w:rPr>
          <w:rFonts w:hint="eastAsia"/>
          <w:b/>
          <w:rtl/>
        </w:rPr>
        <w:t>שכלית</w:t>
      </w:r>
      <w:r w:rsidRPr="00135C56">
        <w:rPr>
          <w:b/>
          <w:rtl/>
        </w:rPr>
        <w:t xml:space="preserve"> </w:t>
      </w:r>
      <w:r w:rsidRPr="00135C56">
        <w:rPr>
          <w:rFonts w:hint="eastAsia"/>
          <w:b/>
          <w:rtl/>
        </w:rPr>
        <w:t>או</w:t>
      </w:r>
      <w:r w:rsidRPr="00135C56">
        <w:rPr>
          <w:b/>
          <w:rtl/>
        </w:rPr>
        <w:t xml:space="preserve"> </w:t>
      </w:r>
      <w:r w:rsidRPr="00135C56">
        <w:rPr>
          <w:rFonts w:hint="eastAsia"/>
          <w:b/>
          <w:rtl/>
        </w:rPr>
        <w:t>נפשית</w:t>
      </w:r>
      <w:r w:rsidRPr="00135C56">
        <w:rPr>
          <w:b/>
          <w:rtl/>
        </w:rPr>
        <w:t xml:space="preserve">), </w:t>
      </w:r>
      <w:r w:rsidRPr="00135C56">
        <w:rPr>
          <w:rFonts w:hint="eastAsia"/>
          <w:b/>
          <w:rtl/>
        </w:rPr>
        <w:t>התשס</w:t>
      </w:r>
      <w:r w:rsidRPr="00135C56">
        <w:rPr>
          <w:b/>
          <w:rtl/>
        </w:rPr>
        <w:t xml:space="preserve">"ו-2005, </w:t>
      </w:r>
      <w:r w:rsidRPr="00135C56">
        <w:rPr>
          <w:rFonts w:hint="eastAsia"/>
          <w:b/>
          <w:rtl/>
        </w:rPr>
        <w:t>ינואר</w:t>
      </w:r>
      <w:r w:rsidRPr="00135C56">
        <w:rPr>
          <w:b/>
          <w:rtl/>
        </w:rPr>
        <w:t xml:space="preserve"> 2008; </w:t>
      </w:r>
      <w:r w:rsidRPr="00906FC4">
        <w:rPr>
          <w:rFonts w:hint="eastAsia"/>
          <w:b/>
          <w:rtl/>
        </w:rPr>
        <w:t>פרוטוקול</w:t>
      </w:r>
      <w:r w:rsidRPr="00906FC4">
        <w:rPr>
          <w:b/>
          <w:rtl/>
        </w:rPr>
        <w:t xml:space="preserve"> מס' 108, בישיבת ועדת חוקה, חוק ומשפט </w:t>
      </w:r>
      <w:r w:rsidRPr="00906FC4">
        <w:rPr>
          <w:rFonts w:hint="eastAsia"/>
          <w:b/>
          <w:rtl/>
        </w:rPr>
        <w:t>מעקב</w:t>
      </w:r>
      <w:r w:rsidRPr="00906FC4">
        <w:rPr>
          <w:b/>
          <w:rtl/>
        </w:rPr>
        <w:t xml:space="preserve"> אחר יישום חוק הליכי חקירה והעדה</w:t>
      </w:r>
      <w:r>
        <w:rPr>
          <w:rFonts w:hint="cs"/>
          <w:b/>
          <w:rtl/>
        </w:rPr>
        <w:t xml:space="preserve"> </w:t>
      </w:r>
      <w:r w:rsidRPr="00906FC4">
        <w:rPr>
          <w:b/>
          <w:rtl/>
        </w:rPr>
        <w:t xml:space="preserve">(התאמה לאנשים עם מוגבלות שכלית או נפשית), התשס"ו-2005, </w:t>
      </w:r>
      <w:r w:rsidRPr="00906FC4">
        <w:rPr>
          <w:rFonts w:hint="eastAsia"/>
          <w:b/>
          <w:rtl/>
        </w:rPr>
        <w:t>נובמבר</w:t>
      </w:r>
      <w:r w:rsidRPr="00906FC4">
        <w:rPr>
          <w:b/>
          <w:rtl/>
        </w:rPr>
        <w:t xml:space="preserve"> 2009;</w:t>
      </w:r>
      <w:r>
        <w:rPr>
          <w:rFonts w:hint="cs"/>
          <w:rtl/>
        </w:rPr>
        <w:t xml:space="preserve"> </w:t>
      </w:r>
      <w:r w:rsidRPr="006C3AE8">
        <w:rPr>
          <w:rFonts w:hint="cs"/>
          <w:rtl/>
        </w:rPr>
        <w:t>פרוטוקול מס' 267, בישיבת ועדת חוקה, חוק ומשפט מעקב אחר יישום חוק הליכי חקירה והעדה</w:t>
      </w:r>
      <w:r>
        <w:rPr>
          <w:rFonts w:hint="cs"/>
          <w:rtl/>
        </w:rPr>
        <w:t xml:space="preserve"> </w:t>
      </w:r>
      <w:r w:rsidRPr="006C3AE8">
        <w:rPr>
          <w:rFonts w:hint="cs"/>
          <w:rtl/>
        </w:rPr>
        <w:t xml:space="preserve">(התאמה לאנשים עם מוגבלות שכלית או נפשית), התשס"ו-2005, נובמבר </w:t>
      </w:r>
      <w:r>
        <w:rPr>
          <w:rFonts w:hint="cs"/>
          <w:rtl/>
        </w:rPr>
        <w:t xml:space="preserve">2010. </w:t>
      </w:r>
    </w:p>
  </w:footnote>
  <w:footnote w:id="33">
    <w:p w:rsidR="00806E3A" w:rsidP="00A207F5">
      <w:pPr>
        <w:pStyle w:val="FootnoteText"/>
      </w:pPr>
      <w:r w:rsidRPr="002C7EDD">
        <w:rPr>
          <w:rStyle w:val="FootnoteReference0"/>
          <w:vertAlign w:val="baseline"/>
        </w:rPr>
        <w:footnoteRef/>
      </w:r>
      <w:r>
        <w:rPr>
          <w:rtl/>
        </w:rPr>
        <w:t xml:space="preserve"> </w:t>
      </w:r>
      <w:r>
        <w:rPr>
          <w:rtl/>
        </w:rPr>
        <w:tab/>
      </w:r>
      <w:r w:rsidRPr="00906FC4">
        <w:rPr>
          <w:rFonts w:hint="eastAsia"/>
          <w:b/>
          <w:rtl/>
        </w:rPr>
        <w:t>פרוטוקול</w:t>
      </w:r>
      <w:r w:rsidRPr="00906FC4">
        <w:rPr>
          <w:b/>
          <w:rtl/>
        </w:rPr>
        <w:t xml:space="preserve"> מס' 108, בישיבת ועדת חוקה, חוק ומשפט </w:t>
      </w:r>
      <w:r w:rsidRPr="00906FC4">
        <w:rPr>
          <w:rFonts w:hint="eastAsia"/>
          <w:b/>
          <w:rtl/>
        </w:rPr>
        <w:t>מעקב</w:t>
      </w:r>
      <w:r w:rsidRPr="00906FC4">
        <w:rPr>
          <w:b/>
          <w:rtl/>
        </w:rPr>
        <w:t xml:space="preserve"> אחר יישום חוק הליכי חקירה והעדה</w:t>
      </w:r>
      <w:r>
        <w:rPr>
          <w:rFonts w:hint="cs"/>
          <w:b/>
          <w:rtl/>
        </w:rPr>
        <w:t xml:space="preserve"> </w:t>
      </w:r>
      <w:r w:rsidRPr="00906FC4">
        <w:rPr>
          <w:b/>
          <w:rtl/>
        </w:rPr>
        <w:t xml:space="preserve">(התאמה לאנשים עם מוגבלות שכלית או נפשית), התשס"ו-2005, </w:t>
      </w:r>
      <w:r w:rsidRPr="00906FC4">
        <w:rPr>
          <w:rFonts w:hint="eastAsia"/>
          <w:b/>
          <w:rtl/>
        </w:rPr>
        <w:t>נובמבר</w:t>
      </w:r>
      <w:r w:rsidRPr="00906FC4">
        <w:rPr>
          <w:b/>
          <w:rtl/>
        </w:rPr>
        <w:t xml:space="preserve"> 2009</w:t>
      </w:r>
      <w:r>
        <w:rPr>
          <w:rFonts w:hint="cs"/>
          <w:rtl/>
        </w:rPr>
        <w:t xml:space="preserve">, עמ' 16; </w:t>
      </w:r>
      <w:r w:rsidRPr="006C3AE8">
        <w:rPr>
          <w:rFonts w:hint="cs"/>
          <w:rtl/>
        </w:rPr>
        <w:t>פרוטוקול מס' 267, בישיבת ועדת חוקה, חוק ומשפט מעקב אחר יישום חוק הליכי חקירה והעדה</w:t>
      </w:r>
      <w:r>
        <w:rPr>
          <w:rFonts w:hint="cs"/>
          <w:rtl/>
        </w:rPr>
        <w:t xml:space="preserve"> </w:t>
      </w:r>
      <w:r w:rsidRPr="006C3AE8">
        <w:rPr>
          <w:rFonts w:hint="cs"/>
          <w:rtl/>
        </w:rPr>
        <w:t xml:space="preserve">(התאמה לאנשים עם מוגבלות שכלית או נפשית), התשס"ו-2005, נובמבר </w:t>
      </w:r>
      <w:r>
        <w:rPr>
          <w:rFonts w:hint="cs"/>
          <w:rtl/>
        </w:rPr>
        <w:t>2010, עמ' 25.</w:t>
      </w:r>
    </w:p>
  </w:footnote>
  <w:footnote w:id="34">
    <w:p w:rsidR="00806E3A" w:rsidRPr="00AD0D8C" w:rsidP="00A207F5">
      <w:pPr>
        <w:pStyle w:val="FootnoteText"/>
        <w:rPr>
          <w:rtl/>
        </w:rPr>
      </w:pPr>
      <w:r w:rsidRPr="002C7EDD">
        <w:rPr>
          <w:rStyle w:val="FootnoteReference0"/>
          <w:vertAlign w:val="baseline"/>
        </w:rPr>
        <w:footnoteRef/>
      </w:r>
      <w:r>
        <w:rPr>
          <w:rtl/>
        </w:rPr>
        <w:t xml:space="preserve"> </w:t>
      </w:r>
      <w:r>
        <w:rPr>
          <w:rtl/>
        </w:rPr>
        <w:tab/>
      </w:r>
      <w:r w:rsidRPr="005D2105">
        <w:rPr>
          <w:rFonts w:hint="cs"/>
          <w:rtl/>
        </w:rPr>
        <w:t>סוגסטיה (השאה)</w:t>
      </w:r>
      <w:r w:rsidRPr="005D2105">
        <w:rPr>
          <w:rtl/>
        </w:rPr>
        <w:t xml:space="preserve"> משמעותה </w:t>
      </w:r>
      <w:r w:rsidRPr="005D2105">
        <w:rPr>
          <w:rFonts w:hint="eastAsia"/>
          <w:rtl/>
        </w:rPr>
        <w:t>שינוי</w:t>
      </w:r>
      <w:r w:rsidRPr="005D2105">
        <w:rPr>
          <w:rtl/>
        </w:rPr>
        <w:t xml:space="preserve"> </w:t>
      </w:r>
      <w:r w:rsidRPr="005D2105">
        <w:rPr>
          <w:rFonts w:hint="eastAsia"/>
          <w:rtl/>
        </w:rPr>
        <w:t>או</w:t>
      </w:r>
      <w:r w:rsidRPr="005D2105">
        <w:rPr>
          <w:rtl/>
        </w:rPr>
        <w:t xml:space="preserve"> </w:t>
      </w:r>
      <w:r w:rsidRPr="005D2105">
        <w:rPr>
          <w:rFonts w:hint="eastAsia"/>
          <w:rtl/>
        </w:rPr>
        <w:t>השפעה</w:t>
      </w:r>
      <w:r w:rsidRPr="005D2105">
        <w:rPr>
          <w:rtl/>
        </w:rPr>
        <w:t xml:space="preserve"> </w:t>
      </w:r>
      <w:r w:rsidRPr="005D2105">
        <w:rPr>
          <w:rFonts w:hint="eastAsia"/>
          <w:rtl/>
        </w:rPr>
        <w:t>חיצונית</w:t>
      </w:r>
      <w:r w:rsidRPr="005D2105">
        <w:rPr>
          <w:rtl/>
        </w:rPr>
        <w:t xml:space="preserve"> </w:t>
      </w:r>
      <w:r w:rsidRPr="005D2105">
        <w:rPr>
          <w:rFonts w:hint="eastAsia"/>
          <w:rtl/>
        </w:rPr>
        <w:t>על</w:t>
      </w:r>
      <w:r w:rsidRPr="005D2105">
        <w:rPr>
          <w:rtl/>
        </w:rPr>
        <w:t xml:space="preserve"> </w:t>
      </w:r>
      <w:r w:rsidRPr="005D2105">
        <w:rPr>
          <w:rFonts w:hint="eastAsia"/>
          <w:rtl/>
        </w:rPr>
        <w:t>עמדה</w:t>
      </w:r>
      <w:r w:rsidRPr="005D2105">
        <w:rPr>
          <w:rtl/>
        </w:rPr>
        <w:t xml:space="preserve">, </w:t>
      </w:r>
      <w:r w:rsidRPr="005D2105">
        <w:rPr>
          <w:rFonts w:hint="eastAsia"/>
          <w:rtl/>
        </w:rPr>
        <w:t>זיכרון</w:t>
      </w:r>
      <w:r w:rsidRPr="005D2105">
        <w:rPr>
          <w:rtl/>
        </w:rPr>
        <w:t xml:space="preserve"> או רגש של אדם. </w:t>
      </w:r>
      <w:r w:rsidRPr="005D2105">
        <w:rPr>
          <w:rFonts w:hint="eastAsia"/>
          <w:rtl/>
        </w:rPr>
        <w:t>נטייה</w:t>
      </w:r>
      <w:r w:rsidRPr="005D2105">
        <w:rPr>
          <w:rtl/>
        </w:rPr>
        <w:t xml:space="preserve"> </w:t>
      </w:r>
      <w:r w:rsidRPr="005D2105">
        <w:rPr>
          <w:rFonts w:hint="eastAsia"/>
          <w:rtl/>
        </w:rPr>
        <w:t>לסוגסטביליות</w:t>
      </w:r>
      <w:r w:rsidRPr="005D2105">
        <w:rPr>
          <w:rtl/>
        </w:rPr>
        <w:t xml:space="preserve"> </w:t>
      </w:r>
      <w:r w:rsidRPr="005D2105">
        <w:rPr>
          <w:rFonts w:hint="eastAsia"/>
          <w:rtl/>
        </w:rPr>
        <w:t>היא</w:t>
      </w:r>
      <w:r w:rsidRPr="005D2105">
        <w:rPr>
          <w:rtl/>
        </w:rPr>
        <w:t xml:space="preserve"> </w:t>
      </w:r>
      <w:r w:rsidRPr="005D2105">
        <w:rPr>
          <w:rFonts w:hint="cs"/>
          <w:rtl/>
        </w:rPr>
        <w:t xml:space="preserve">מצב בו </w:t>
      </w:r>
      <w:r w:rsidRPr="005D2105">
        <w:rPr>
          <w:rFonts w:hint="eastAsia"/>
          <w:rtl/>
        </w:rPr>
        <w:t>ההשפעה</w:t>
      </w:r>
      <w:r w:rsidRPr="005D2105">
        <w:rPr>
          <w:rtl/>
        </w:rPr>
        <w:t xml:space="preserve"> </w:t>
      </w:r>
      <w:r w:rsidRPr="005D2105">
        <w:rPr>
          <w:rFonts w:hint="eastAsia"/>
          <w:rtl/>
        </w:rPr>
        <w:t>או</w:t>
      </w:r>
      <w:r w:rsidRPr="005D2105">
        <w:rPr>
          <w:rtl/>
        </w:rPr>
        <w:t xml:space="preserve"> </w:t>
      </w:r>
      <w:r w:rsidRPr="005D2105">
        <w:rPr>
          <w:rFonts w:hint="eastAsia"/>
          <w:rtl/>
        </w:rPr>
        <w:t>השינוי</w:t>
      </w:r>
      <w:r w:rsidRPr="005D2105">
        <w:rPr>
          <w:rtl/>
        </w:rPr>
        <w:t xml:space="preserve"> </w:t>
      </w:r>
      <w:r w:rsidRPr="005D2105">
        <w:rPr>
          <w:rFonts w:hint="eastAsia"/>
          <w:rtl/>
        </w:rPr>
        <w:t>נעש</w:t>
      </w:r>
      <w:r w:rsidRPr="005D2105">
        <w:rPr>
          <w:rFonts w:hint="cs"/>
          <w:rtl/>
        </w:rPr>
        <w:t>ים</w:t>
      </w:r>
      <w:r w:rsidRPr="005D2105">
        <w:rPr>
          <w:rtl/>
        </w:rPr>
        <w:t xml:space="preserve"> בקלות </w:t>
      </w:r>
      <w:r w:rsidRPr="005D2105">
        <w:rPr>
          <w:rFonts w:hint="cs"/>
          <w:rtl/>
        </w:rPr>
        <w:t>רבה יחסית</w:t>
      </w:r>
      <w:r w:rsidRPr="005D2105">
        <w:rPr>
          <w:rtl/>
        </w:rPr>
        <w:t xml:space="preserve">. </w:t>
      </w:r>
      <w:r w:rsidRPr="005D2105">
        <w:rPr>
          <w:rFonts w:hint="cs"/>
          <w:rtl/>
        </w:rPr>
        <w:t xml:space="preserve">דברי ד"ר עמינדב, </w:t>
      </w:r>
      <w:r>
        <w:rPr>
          <w:rFonts w:hint="cs"/>
          <w:rtl/>
        </w:rPr>
        <w:t>פסיכולוגית</w:t>
      </w:r>
      <w:r w:rsidRPr="005D2105">
        <w:rPr>
          <w:rFonts w:hint="cs"/>
          <w:rtl/>
        </w:rPr>
        <w:t xml:space="preserve"> ראשית, מחלקת אבחון וקידום, משרד הרווחה, המתייחסת לסיבות לנטייה </w:t>
      </w:r>
      <w:r w:rsidRPr="005D2105">
        <w:rPr>
          <w:rFonts w:hint="cs"/>
          <w:rtl/>
        </w:rPr>
        <w:t>לסוגסטביליות</w:t>
      </w:r>
      <w:r w:rsidRPr="005D2105">
        <w:rPr>
          <w:rFonts w:hint="cs"/>
          <w:rtl/>
        </w:rPr>
        <w:t xml:space="preserve"> באנשים עם מוגבלות</w:t>
      </w:r>
      <w:r w:rsidRPr="005D2105">
        <w:rPr>
          <w:rtl/>
        </w:rPr>
        <w:t xml:space="preserve"> </w:t>
      </w:r>
      <w:r w:rsidRPr="005D2105">
        <w:rPr>
          <w:rFonts w:hint="eastAsia"/>
          <w:rtl/>
        </w:rPr>
        <w:t>ב</w:t>
      </w:r>
      <w:r w:rsidRPr="00DE0503">
        <w:rPr>
          <w:rFonts w:hint="eastAsia"/>
          <w:rtl/>
        </w:rPr>
        <w:t>ו</w:t>
      </w:r>
      <w:r w:rsidRPr="00DE0503">
        <w:rPr>
          <w:rtl/>
        </w:rPr>
        <w:t>ועדת חוק חוקה ומשפט</w:t>
      </w:r>
      <w:r w:rsidRPr="005D2105">
        <w:rPr>
          <w:rtl/>
        </w:rPr>
        <w:t>, פרוטוקול מס' 506</w:t>
      </w:r>
      <w:r w:rsidRPr="005D2105">
        <w:rPr>
          <w:rFonts w:hint="cs"/>
          <w:rtl/>
        </w:rPr>
        <w:t xml:space="preserve"> - </w:t>
      </w:r>
      <w:r w:rsidRPr="005D2105">
        <w:rPr>
          <w:rFonts w:hint="eastAsia"/>
          <w:rtl/>
        </w:rPr>
        <w:t>הצעת</w:t>
      </w:r>
      <w:r w:rsidRPr="005D2105">
        <w:rPr>
          <w:rtl/>
        </w:rPr>
        <w:t xml:space="preserve"> חוק הליכי חקירה והעדה (התאמה לאנשים עם מוגבלות שכלית או נפשית), התשס"ד-2004,</w:t>
      </w:r>
      <w:r w:rsidRPr="005D2105">
        <w:rPr>
          <w:rFonts w:hint="cs"/>
          <w:rtl/>
        </w:rPr>
        <w:t xml:space="preserve"> </w:t>
      </w:r>
      <w:r w:rsidRPr="005D2105">
        <w:rPr>
          <w:rtl/>
        </w:rPr>
        <w:t xml:space="preserve">מיום </w:t>
      </w:r>
      <w:r w:rsidRPr="005D2105">
        <w:rPr>
          <w:rFonts w:hint="cs"/>
          <w:rtl/>
        </w:rPr>
        <w:t xml:space="preserve">20.6.05; </w:t>
      </w:r>
      <w:r w:rsidRPr="009C4EA1">
        <w:rPr>
          <w:b/>
          <w:bCs/>
        </w:rPr>
        <w:t>Cross Examination and the Intermediary: Bridging the</w:t>
      </w:r>
      <w:r>
        <w:rPr>
          <w:b/>
          <w:bCs/>
        </w:rPr>
        <w:t xml:space="preserve"> </w:t>
      </w:r>
      <w:r w:rsidRPr="009C4EA1">
        <w:rPr>
          <w:b/>
          <w:bCs/>
        </w:rPr>
        <w:t xml:space="preserve">language </w:t>
      </w:r>
      <w:r w:rsidRPr="009C4EA1">
        <w:rPr>
          <w:b/>
          <w:bCs/>
        </w:rPr>
        <w:t>DivideL</w:t>
      </w:r>
      <w:r w:rsidRPr="009C4EA1">
        <w:rPr>
          <w:b/>
          <w:bCs/>
        </w:rPr>
        <w:t xml:space="preserve">. Ellison. </w:t>
      </w:r>
      <w:r w:rsidRPr="009C4EA1">
        <w:rPr>
          <w:b/>
          <w:bCs/>
        </w:rPr>
        <w:t>Criminal Law Review (2002) 114</w:t>
      </w:r>
      <w:r w:rsidRPr="005D2105">
        <w:rPr>
          <w:rtl/>
        </w:rPr>
        <w:t xml:space="preserve">, תורגם על-ידי משרד </w:t>
      </w:r>
      <w:r w:rsidRPr="005D2105">
        <w:rPr>
          <w:rFonts w:hint="eastAsia"/>
          <w:rtl/>
        </w:rPr>
        <w:t>המשפטים</w:t>
      </w:r>
      <w:r w:rsidRPr="005D2105">
        <w:rPr>
          <w:rFonts w:hint="cs"/>
          <w:rtl/>
        </w:rPr>
        <w:t xml:space="preserve">, שם עלה כי נטייה </w:t>
      </w:r>
      <w:r w:rsidRPr="005D2105">
        <w:rPr>
          <w:rFonts w:hint="cs"/>
          <w:rtl/>
        </w:rPr>
        <w:t>לסוגסטביליות</w:t>
      </w:r>
      <w:r w:rsidRPr="005D2105">
        <w:rPr>
          <w:rFonts w:hint="cs"/>
          <w:rtl/>
        </w:rPr>
        <w:t xml:space="preserve"> אצל אנשים עם מוגבלות נובעת בין השאר מתוך אמונה שלדמות סמכותית יש יותר מידע תקף מאשר לו עצמו.</w:t>
      </w:r>
      <w:r w:rsidRPr="005D2105">
        <w:rPr>
          <w:rFonts w:hint="cs"/>
          <w:rtl/>
        </w:rPr>
        <w:t xml:space="preserve"> </w:t>
      </w:r>
    </w:p>
  </w:footnote>
  <w:footnote w:id="35">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הקצינים הממונים על תחום תהליכי החקירה במשטרה.</w:t>
      </w:r>
    </w:p>
  </w:footnote>
  <w:footnote w:id="36">
    <w:p w:rsidR="00806E3A" w:rsidP="00A207F5">
      <w:pPr>
        <w:pStyle w:val="FootnoteText"/>
      </w:pPr>
      <w:r w:rsidRPr="002C7EDD">
        <w:rPr>
          <w:rStyle w:val="FootnoteReference0"/>
          <w:vertAlign w:val="baseline"/>
        </w:rPr>
        <w:footnoteRef/>
      </w:r>
      <w:r>
        <w:rPr>
          <w:rtl/>
        </w:rPr>
        <w:t xml:space="preserve"> </w:t>
      </w:r>
      <w:r>
        <w:rPr>
          <w:rtl/>
        </w:rPr>
        <w:tab/>
      </w:r>
      <w:r>
        <w:rPr>
          <w:rFonts w:hint="cs"/>
          <w:rtl/>
        </w:rPr>
        <w:t xml:space="preserve">מורשה נגישות הוא אדם אשר בגין מקצועו, הכשרתו האקדמית או על בסיס הכשרה בתחום הנגישות, נמצא על ידי שר הכלכלה והתעשייה כמתאים להיות מורשה נגישות לפי סעיף 19מא1 לחוק שוויון ונרשם בספר המורשים לנגישות השירות. אישור מורשה נגישות נדרש במקרה בו לרשות הציבורית שני מקומות ציבוריים לפחות בהם היא מעניקה שירות. </w:t>
      </w:r>
    </w:p>
  </w:footnote>
  <w:footnote w:id="37">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Pr>
          <w:rFonts w:hint="cs"/>
          <w:rtl/>
        </w:rPr>
        <w:t xml:space="preserve">סעיף 13(2) לאמנה ותקנות 87 - 89 לתקנות השירות. </w:t>
      </w:r>
    </w:p>
  </w:footnote>
  <w:footnote w:id="38">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הצורך בהסדרה נובע מכך שלפי המידע המצוי בפרקליטות, נציגי התביעה מתייצבים לכל הדיונים שהם מוזמנים אליהם, ואילו לפי משרד הרווחה, נציגי התביעה מגיעים לחלק בלבד מדיוניה של ועדת האבחון. </w:t>
      </w:r>
    </w:p>
  </w:footnote>
  <w:footnote w:id="39">
    <w:p w:rsidR="00806E3A" w:rsidP="00A207F5">
      <w:pPr>
        <w:pStyle w:val="FootnoteText"/>
        <w:rPr>
          <w:rtl/>
        </w:rPr>
      </w:pPr>
      <w:r w:rsidRPr="002C7EDD">
        <w:rPr>
          <w:rStyle w:val="FootnoteReference0"/>
          <w:vertAlign w:val="baseline"/>
        </w:rPr>
        <w:footnoteRef/>
      </w:r>
      <w:r>
        <w:rPr>
          <w:rtl/>
        </w:rPr>
        <w:t xml:space="preserve"> </w:t>
      </w:r>
      <w:r>
        <w:rPr>
          <w:rtl/>
        </w:rPr>
        <w:tab/>
      </w:r>
      <w:r w:rsidRPr="00A022C6">
        <w:rPr>
          <w:rFonts w:hint="cs"/>
          <w:rtl/>
        </w:rPr>
        <w:t xml:space="preserve">איסור על חקירה נגדית של האדם בידי הנאשם, מתן אמצעי התאמה למסירת העדות, למשל עדות מאחורי פרגוד, או שלא על דוכן העדים ושימוש באמצעי עזר כגון תרגום לשפת הסימנים, שימוש </w:t>
      </w:r>
      <w:r w:rsidRPr="00A022C6">
        <w:rPr>
          <w:rFonts w:hint="cs"/>
          <w:rtl/>
        </w:rPr>
        <w:t>בתת"ח</w:t>
      </w:r>
      <w:r w:rsidRPr="00A022C6">
        <w:rPr>
          <w:rFonts w:hint="cs"/>
          <w:rtl/>
        </w:rPr>
        <w:t xml:space="preserve"> או בכל אמצעי עזר סביר אחר. התאמות אפשריות </w:t>
      </w:r>
      <w:r>
        <w:rPr>
          <w:rFonts w:hint="cs"/>
          <w:rtl/>
        </w:rPr>
        <w:t>אחרות</w:t>
      </w:r>
      <w:r w:rsidRPr="00A022C6">
        <w:rPr>
          <w:rFonts w:hint="cs"/>
          <w:rtl/>
        </w:rPr>
        <w:t xml:space="preserve"> הן התאמות במועדי קיום הדיון, מתן הסבר בשפה פשוטה או מתן אפשרות לאדם עם מוגבלות להיות מלווה על</w:t>
      </w:r>
      <w:r>
        <w:rPr>
          <w:rFonts w:hint="cs"/>
          <w:rtl/>
        </w:rPr>
        <w:t xml:space="preserve"> </w:t>
      </w:r>
      <w:r w:rsidRPr="00A022C6">
        <w:rPr>
          <w:rFonts w:hint="cs"/>
          <w:rtl/>
        </w:rPr>
        <w:t>ידי אדם מטעמו</w:t>
      </w:r>
      <w:r>
        <w:rPr>
          <w:rFonts w:hint="cs"/>
          <w:rtl/>
        </w:rPr>
        <w:t xml:space="preserve">. </w:t>
      </w:r>
      <w:r w:rsidRPr="00A022C6">
        <w:rPr>
          <w:rFonts w:hint="cs"/>
          <w:rtl/>
        </w:rPr>
        <w:t>בית המשפט אף רשאי לפטור כליל אדם מלהעיד</w:t>
      </w:r>
      <w:r>
        <w:rPr>
          <w:rFonts w:hint="cs"/>
          <w:rtl/>
        </w:rPr>
        <w:t>.</w:t>
      </w:r>
    </w:p>
  </w:footnote>
  <w:footnote w:id="40">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Pr>
          <w:rFonts w:hint="cs"/>
          <w:rtl/>
        </w:rPr>
        <w:t xml:space="preserve">תקנה 47 לתקנות השירות, סעיף 22 לחוק חקירה והעדה. </w:t>
      </w:r>
    </w:p>
  </w:footnote>
  <w:footnote w:id="41">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למשל, עיוורון, חירשות או אילמות.</w:t>
      </w:r>
    </w:p>
  </w:footnote>
  <w:footnote w:id="42">
    <w:p w:rsidR="00806E3A" w:rsidP="00A207F5">
      <w:pPr>
        <w:pStyle w:val="FootnoteText"/>
        <w:rPr>
          <w:rtl/>
        </w:rPr>
      </w:pPr>
      <w:r w:rsidRPr="002C7EDD">
        <w:rPr>
          <w:rStyle w:val="FootnoteReference0"/>
          <w:vertAlign w:val="baseline"/>
        </w:rPr>
        <w:footnoteRef/>
      </w:r>
      <w:r>
        <w:rPr>
          <w:rtl/>
        </w:rPr>
        <w:t xml:space="preserve"> </w:t>
      </w:r>
      <w:r>
        <w:rPr>
          <w:rtl/>
        </w:rPr>
        <w:tab/>
      </w:r>
      <w:r w:rsidRPr="00321CCA">
        <w:rPr>
          <w:rFonts w:hint="eastAsia"/>
          <w:rtl/>
        </w:rPr>
        <w:t>דוחות</w:t>
      </w:r>
      <w:r w:rsidRPr="00321CCA">
        <w:rPr>
          <w:rtl/>
        </w:rPr>
        <w:t xml:space="preserve"> </w:t>
      </w:r>
      <w:r w:rsidRPr="00321CCA">
        <w:rPr>
          <w:rFonts w:hint="eastAsia"/>
          <w:rtl/>
        </w:rPr>
        <w:t>שנתיים</w:t>
      </w:r>
      <w:r w:rsidRPr="00321CCA">
        <w:rPr>
          <w:rtl/>
        </w:rPr>
        <w:t xml:space="preserve"> </w:t>
      </w:r>
      <w:r w:rsidRPr="00321CCA">
        <w:rPr>
          <w:rFonts w:hint="eastAsia"/>
          <w:rtl/>
        </w:rPr>
        <w:t>של</w:t>
      </w:r>
      <w:r w:rsidRPr="00321CCA">
        <w:rPr>
          <w:rtl/>
        </w:rPr>
        <w:t xml:space="preserve"> </w:t>
      </w:r>
      <w:r w:rsidRPr="00321CCA">
        <w:rPr>
          <w:rFonts w:hint="eastAsia"/>
          <w:rtl/>
        </w:rPr>
        <w:t>הסניגוריה</w:t>
      </w:r>
      <w:r w:rsidRPr="00321CCA">
        <w:rPr>
          <w:rtl/>
        </w:rPr>
        <w:t xml:space="preserve"> </w:t>
      </w:r>
      <w:r w:rsidRPr="00321CCA">
        <w:rPr>
          <w:rFonts w:hint="eastAsia"/>
          <w:rtl/>
        </w:rPr>
        <w:t>בין</w:t>
      </w:r>
      <w:r w:rsidRPr="00321CCA">
        <w:rPr>
          <w:rtl/>
        </w:rPr>
        <w:t xml:space="preserve"> </w:t>
      </w:r>
      <w:r w:rsidRPr="00321CCA">
        <w:rPr>
          <w:rFonts w:hint="eastAsia"/>
          <w:rtl/>
        </w:rPr>
        <w:t>השנים</w:t>
      </w:r>
      <w:r w:rsidRPr="00321CCA">
        <w:rPr>
          <w:rtl/>
        </w:rPr>
        <w:t xml:space="preserve"> 2013</w:t>
      </w:r>
      <w:r>
        <w:rPr>
          <w:rFonts w:hint="cs"/>
          <w:rtl/>
        </w:rPr>
        <w:t xml:space="preserve"> </w:t>
      </w:r>
      <w:r w:rsidRPr="00321CCA">
        <w:rPr>
          <w:rtl/>
        </w:rPr>
        <w:t>-</w:t>
      </w:r>
      <w:r>
        <w:rPr>
          <w:rFonts w:hint="cs"/>
          <w:rtl/>
        </w:rPr>
        <w:t xml:space="preserve"> 2017. נתון זה משקף מספר חלקי בלבד מתוך כלל המשתתפים בהליכים משפטיים שהם אנשים עם לקויות חושיות, בין השאר משום שהיו בהם מי שלא נזקקו לייצוג של הסניגוריה הציבורית אלא יוצגו בידי עו"ד פרטי.</w:t>
      </w:r>
    </w:p>
  </w:footnote>
  <w:footnote w:id="43">
    <w:p w:rsidR="00806E3A" w:rsidP="00A207F5">
      <w:pPr>
        <w:pStyle w:val="FootnoteText"/>
        <w:rPr>
          <w:rtl/>
        </w:rPr>
      </w:pPr>
      <w:r w:rsidRPr="002C7EDD">
        <w:rPr>
          <w:rStyle w:val="FootnoteReference0"/>
          <w:vertAlign w:val="baseline"/>
        </w:rPr>
        <w:footnoteRef/>
      </w:r>
      <w:r>
        <w:rPr>
          <w:rtl/>
        </w:rPr>
        <w:t xml:space="preserve"> </w:t>
      </w:r>
      <w:r w:rsidRPr="005D2105">
        <w:rPr>
          <w:rtl/>
        </w:rPr>
        <w:tab/>
      </w:r>
      <w:r w:rsidRPr="005D2105">
        <w:rPr>
          <w:rFonts w:hint="cs"/>
          <w:rtl/>
        </w:rPr>
        <w:t xml:space="preserve">לא כולל בתי משפט לעניינים מקומיים ובתי משפט </w:t>
      </w:r>
      <w:r w:rsidRPr="005D2105">
        <w:rPr>
          <w:rFonts w:hint="cs"/>
          <w:rtl/>
        </w:rPr>
        <w:t>באיו"ש</w:t>
      </w:r>
      <w:r>
        <w:rPr>
          <w:rFonts w:hint="cs"/>
          <w:rtl/>
        </w:rPr>
        <w:t xml:space="preserve">. </w:t>
      </w:r>
    </w:p>
  </w:footnote>
  <w:footnote w:id="44">
    <w:p w:rsidR="00806E3A" w:rsidP="00A207F5">
      <w:pPr>
        <w:pStyle w:val="FootnoteText"/>
      </w:pPr>
      <w:r w:rsidRPr="002C7EDD">
        <w:rPr>
          <w:rStyle w:val="FootnoteReference0"/>
          <w:vertAlign w:val="baseline"/>
        </w:rPr>
        <w:footnoteRef/>
      </w:r>
      <w:r>
        <w:rPr>
          <w:rtl/>
        </w:rPr>
        <w:t xml:space="preserve"> </w:t>
      </w:r>
      <w:r>
        <w:rPr>
          <w:rtl/>
        </w:rPr>
        <w:tab/>
      </w:r>
      <w:r>
        <w:rPr>
          <w:rFonts w:hint="cs"/>
          <w:rtl/>
        </w:rPr>
        <w:t xml:space="preserve">תקשורת תומכת חלופית: </w:t>
      </w:r>
      <w:r w:rsidRPr="00A022C6">
        <w:rPr>
          <w:rFonts w:hint="cs"/>
          <w:rtl/>
        </w:rPr>
        <w:t>מערכת של כלי עזר לתקשורת עם אדם המתקשה בדיבור</w:t>
      </w:r>
      <w:r>
        <w:rPr>
          <w:rFonts w:hint="cs"/>
          <w:rtl/>
        </w:rPr>
        <w:t>, מבוססת על</w:t>
      </w:r>
      <w:r w:rsidRPr="00A022C6">
        <w:rPr>
          <w:rFonts w:hint="cs"/>
          <w:rtl/>
        </w:rPr>
        <w:t xml:space="preserve"> כרטיסיות או תוכנת מחשב</w:t>
      </w:r>
      <w:r>
        <w:rPr>
          <w:rFonts w:hint="cs"/>
          <w:rtl/>
        </w:rPr>
        <w:t xml:space="preserve">. </w:t>
      </w:r>
    </w:p>
  </w:footnote>
  <w:footnote w:id="45">
    <w:p w:rsidR="00806E3A" w:rsidRPr="00711691" w:rsidP="00A207F5">
      <w:pPr>
        <w:pStyle w:val="FootnoteText"/>
      </w:pPr>
      <w:r w:rsidRPr="002C7EDD">
        <w:rPr>
          <w:rStyle w:val="FootnoteReference0"/>
          <w:vertAlign w:val="baseline"/>
        </w:rPr>
        <w:footnoteRef/>
      </w:r>
      <w:r>
        <w:rPr>
          <w:rtl/>
        </w:rPr>
        <w:t xml:space="preserve"> </w:t>
      </w:r>
      <w:r>
        <w:rPr>
          <w:rtl/>
        </w:rPr>
        <w:tab/>
      </w:r>
      <w:r>
        <w:rPr>
          <w:rFonts w:hint="cs"/>
          <w:rtl/>
        </w:rPr>
        <w:t>דוח מחקר "</w:t>
      </w:r>
      <w:r w:rsidRPr="00BC298F">
        <w:rPr>
          <w:rFonts w:hint="cs"/>
          <w:b/>
          <w:bCs/>
          <w:rtl/>
        </w:rPr>
        <w:t>תרומת</w:t>
      </w:r>
      <w:r>
        <w:rPr>
          <w:rFonts w:hint="cs"/>
          <w:b/>
          <w:bCs/>
          <w:rtl/>
        </w:rPr>
        <w:t xml:space="preserve"> </w:t>
      </w:r>
      <w:r w:rsidRPr="00BC298F">
        <w:rPr>
          <w:rFonts w:hint="cs"/>
          <w:b/>
          <w:bCs/>
          <w:rtl/>
        </w:rPr>
        <w:t>התכנית "תקשורת תומכת וחליפית לחקירות מיוחדות</w:t>
      </w:r>
      <w:r>
        <w:rPr>
          <w:rFonts w:hint="cs"/>
          <w:rtl/>
        </w:rPr>
        <w:t xml:space="preserve">" (2013 - 2016) של משרד הרווחה והשירותים החברתיים", דצמבר 2016. </w:t>
      </w:r>
    </w:p>
  </w:footnote>
  <w:footnote w:id="46">
    <w:p w:rsidR="00806E3A" w:rsidP="00A207F5">
      <w:pPr>
        <w:pStyle w:val="FootnoteText"/>
      </w:pPr>
      <w:r w:rsidRPr="002C7EDD">
        <w:rPr>
          <w:rStyle w:val="FootnoteReference0"/>
          <w:vertAlign w:val="baseline"/>
        </w:rPr>
        <w:footnoteRef/>
      </w:r>
      <w:r>
        <w:rPr>
          <w:rtl/>
        </w:rPr>
        <w:t xml:space="preserve"> </w:t>
      </w:r>
      <w:r>
        <w:rPr>
          <w:rtl/>
        </w:rPr>
        <w:tab/>
      </w:r>
      <w:r>
        <w:rPr>
          <w:rFonts w:hint="cs"/>
          <w:rtl/>
        </w:rPr>
        <w:t xml:space="preserve">נכון לאוקטובר 2018. </w:t>
      </w:r>
    </w:p>
  </w:footnote>
  <w:footnote w:id="47">
    <w:p w:rsidR="00806E3A" w:rsidP="00A207F5">
      <w:pPr>
        <w:pStyle w:val="FootnoteText"/>
        <w:rPr>
          <w:rtl/>
        </w:rPr>
      </w:pPr>
      <w:r w:rsidRPr="002C7EDD">
        <w:rPr>
          <w:rStyle w:val="FootnoteReference0"/>
          <w:vertAlign w:val="baseline"/>
        </w:rPr>
        <w:footnoteRef/>
      </w:r>
      <w:r>
        <w:rPr>
          <w:rtl/>
        </w:rPr>
        <w:t xml:space="preserve"> </w:t>
      </w:r>
      <w:r>
        <w:rPr>
          <w:rtl/>
        </w:rPr>
        <w:tab/>
      </w:r>
      <w:r w:rsidRPr="005D2105">
        <w:rPr>
          <w:b/>
          <w:bCs/>
          <w:rtl/>
        </w:rPr>
        <w:t xml:space="preserve">"הבלתי </w:t>
      </w:r>
      <w:r w:rsidRPr="005D2105">
        <w:rPr>
          <w:rFonts w:hint="eastAsia"/>
          <w:b/>
          <w:bCs/>
          <w:rtl/>
        </w:rPr>
        <w:t>נראים</w:t>
      </w:r>
      <w:r w:rsidRPr="005D2105">
        <w:rPr>
          <w:b/>
          <w:bCs/>
          <w:rtl/>
        </w:rPr>
        <w:t xml:space="preserve">": </w:t>
      </w:r>
      <w:r w:rsidRPr="005D2105">
        <w:rPr>
          <w:rFonts w:hint="eastAsia"/>
          <w:b/>
          <w:bCs/>
          <w:rtl/>
        </w:rPr>
        <w:t>זקנים</w:t>
      </w:r>
      <w:r w:rsidRPr="005D2105">
        <w:rPr>
          <w:b/>
          <w:bCs/>
          <w:rtl/>
        </w:rPr>
        <w:t xml:space="preserve"> </w:t>
      </w:r>
      <w:r w:rsidRPr="005D2105">
        <w:rPr>
          <w:rFonts w:hint="eastAsia"/>
          <w:b/>
          <w:bCs/>
          <w:rtl/>
        </w:rPr>
        <w:t>בצל</w:t>
      </w:r>
      <w:r w:rsidRPr="005D2105">
        <w:rPr>
          <w:b/>
          <w:bCs/>
          <w:rtl/>
        </w:rPr>
        <w:t xml:space="preserve"> </w:t>
      </w:r>
      <w:r w:rsidRPr="005D2105">
        <w:rPr>
          <w:rFonts w:hint="eastAsia"/>
          <w:b/>
          <w:bCs/>
          <w:rtl/>
        </w:rPr>
        <w:t>אפוטרופסות</w:t>
      </w:r>
      <w:r w:rsidRPr="005D2105">
        <w:rPr>
          <w:b/>
          <w:bCs/>
          <w:rtl/>
        </w:rPr>
        <w:t xml:space="preserve"> </w:t>
      </w:r>
      <w:r w:rsidRPr="005D2105">
        <w:rPr>
          <w:rFonts w:hint="eastAsia"/>
          <w:b/>
          <w:bCs/>
          <w:rtl/>
        </w:rPr>
        <w:t>משפטית</w:t>
      </w:r>
      <w:r w:rsidRPr="005D2105">
        <w:rPr>
          <w:rtl/>
        </w:rPr>
        <w:t>,ישראל</w:t>
      </w:r>
      <w:r w:rsidRPr="005D2105">
        <w:rPr>
          <w:rtl/>
        </w:rPr>
        <w:t xml:space="preserve"> דורון, עמ' 205,</w:t>
      </w:r>
      <w:r>
        <w:rPr>
          <w:rFonts w:hint="cs"/>
          <w:rtl/>
        </w:rPr>
        <w:t xml:space="preserve"> </w:t>
      </w:r>
      <w:r w:rsidRPr="005D2105">
        <w:rPr>
          <w:rtl/>
        </w:rPr>
        <w:t>בתוך הדרה חברתית וזכויות אדם י' רונן, י' דורון וו' סלונים–נבו (עורכים)</w:t>
      </w:r>
      <w:r w:rsidRPr="005D2105">
        <w:rPr>
          <w:rFonts w:hint="cs"/>
          <w:rtl/>
        </w:rPr>
        <w:t>,</w:t>
      </w:r>
      <w:r w:rsidRPr="005D2105">
        <w:rPr>
          <w:rtl/>
        </w:rPr>
        <w:t xml:space="preserve"> תל אביב: רמות</w:t>
      </w:r>
      <w:r w:rsidRPr="005D2105">
        <w:rPr>
          <w:rFonts w:hint="cs"/>
          <w:rtl/>
        </w:rPr>
        <w:t>, עמ' 216.</w:t>
      </w:r>
      <w:r>
        <w:rPr>
          <w:rFonts w:hint="cs"/>
          <w:rtl/>
        </w:rPr>
        <w:t xml:space="preserve"> </w:t>
      </w:r>
    </w:p>
  </w:footnote>
  <w:footnote w:id="48">
    <w:p w:rsidR="00806E3A" w:rsidP="00A207F5">
      <w:pPr>
        <w:pStyle w:val="FootnoteText"/>
      </w:pPr>
      <w:r w:rsidRPr="002C7EDD">
        <w:rPr>
          <w:rStyle w:val="FootnoteReference0"/>
          <w:vertAlign w:val="baseline"/>
        </w:rPr>
        <w:footnoteRef/>
      </w:r>
      <w:r>
        <w:rPr>
          <w:rtl/>
        </w:rPr>
        <w:t xml:space="preserve"> </w:t>
      </w:r>
      <w:r>
        <w:rPr>
          <w:rtl/>
        </w:rPr>
        <w:tab/>
      </w:r>
      <w:r w:rsidRPr="00E4279E">
        <w:rPr>
          <w:rFonts w:hint="cs"/>
          <w:b/>
          <w:bCs/>
          <w:rtl/>
        </w:rPr>
        <w:t xml:space="preserve">פרוטוקול מס' </w:t>
      </w:r>
      <w:r>
        <w:rPr>
          <w:rFonts w:hint="cs"/>
          <w:b/>
          <w:bCs/>
          <w:rtl/>
        </w:rPr>
        <w:t xml:space="preserve">158 </w:t>
      </w:r>
      <w:r w:rsidRPr="00E4279E">
        <w:rPr>
          <w:rFonts w:hint="cs"/>
          <w:b/>
          <w:bCs/>
          <w:rtl/>
        </w:rPr>
        <w:t>מישיבת ועדת החוקה, חוק ומשפט</w:t>
      </w:r>
      <w:r>
        <w:rPr>
          <w:rFonts w:hint="cs"/>
          <w:b/>
          <w:bCs/>
          <w:rtl/>
        </w:rPr>
        <w:t xml:space="preserve"> של הכנסת</w:t>
      </w:r>
      <w:r>
        <w:rPr>
          <w:rFonts w:hint="cs"/>
          <w:rtl/>
        </w:rPr>
        <w:t>, 20.3.16, עמ' 24.</w:t>
      </w:r>
    </w:p>
  </w:footnote>
  <w:footnote w:id="49">
    <w:p w:rsidR="00806E3A" w:rsidP="00A207F5">
      <w:pPr>
        <w:pStyle w:val="FootnoteText"/>
      </w:pPr>
      <w:r w:rsidRPr="002C7EDD">
        <w:rPr>
          <w:rStyle w:val="FootnoteReference0"/>
          <w:vertAlign w:val="baseline"/>
        </w:rPr>
        <w:footnoteRef/>
      </w:r>
      <w:r>
        <w:rPr>
          <w:rtl/>
        </w:rPr>
        <w:t xml:space="preserve"> </w:t>
      </w:r>
      <w:r>
        <w:rPr>
          <w:rtl/>
        </w:rPr>
        <w:tab/>
      </w:r>
      <w:r w:rsidRPr="006F6F44">
        <w:rPr>
          <w:rFonts w:hint="cs"/>
          <w:b/>
          <w:bCs/>
          <w:rtl/>
        </w:rPr>
        <w:t>שם</w:t>
      </w:r>
      <w:r>
        <w:rPr>
          <w:rFonts w:hint="cs"/>
          <w:rtl/>
        </w:rPr>
        <w:t>, עמ' 3.</w:t>
      </w:r>
    </w:p>
  </w:footnote>
  <w:footnote w:id="50">
    <w:p w:rsidR="00806E3A" w:rsidP="00A207F5">
      <w:pPr>
        <w:pStyle w:val="FootnoteText"/>
        <w:rPr>
          <w:rtl/>
        </w:rPr>
      </w:pPr>
      <w:r w:rsidRPr="002C7EDD">
        <w:rPr>
          <w:rStyle w:val="FootnoteReference0"/>
          <w:vertAlign w:val="baseline"/>
        </w:rPr>
        <w:footnoteRef/>
      </w:r>
      <w:r>
        <w:rPr>
          <w:rtl/>
        </w:rPr>
        <w:t xml:space="preserve"> </w:t>
      </w:r>
      <w:r>
        <w:rPr>
          <w:rtl/>
        </w:rPr>
        <w:tab/>
      </w:r>
      <w:r w:rsidRPr="00E4279E">
        <w:rPr>
          <w:rFonts w:hint="cs"/>
          <w:b/>
          <w:bCs/>
          <w:rtl/>
        </w:rPr>
        <w:t>פרוטוקול מס' 501 מישיבת ועדת החוקה, חוק ומשפט</w:t>
      </w:r>
      <w:r>
        <w:rPr>
          <w:rFonts w:hint="cs"/>
          <w:rtl/>
        </w:rPr>
        <w:t>, 5.12.17,עמ' 13.</w:t>
      </w:r>
    </w:p>
  </w:footnote>
  <w:footnote w:id="51">
    <w:p w:rsidR="00806E3A" w:rsidP="00A207F5">
      <w:pPr>
        <w:pStyle w:val="FootnoteText"/>
      </w:pPr>
      <w:r w:rsidRPr="002C7EDD">
        <w:rPr>
          <w:rStyle w:val="FootnoteReference0"/>
          <w:vertAlign w:val="baseline"/>
        </w:rPr>
        <w:footnoteRef/>
      </w:r>
      <w:r>
        <w:rPr>
          <w:rtl/>
        </w:rPr>
        <w:t xml:space="preserve"> </w:t>
      </w:r>
      <w:r>
        <w:rPr>
          <w:rtl/>
        </w:rPr>
        <w:tab/>
      </w:r>
      <w:r w:rsidRPr="005D2105">
        <w:rPr>
          <w:rFonts w:hint="cs"/>
          <w:b/>
          <w:bCs/>
          <w:rtl/>
        </w:rPr>
        <w:t>"הבלתי נראים": זקנים בצל אפוטרופסות משפטית</w:t>
      </w:r>
      <w:r>
        <w:rPr>
          <w:rFonts w:hint="cs"/>
          <w:rtl/>
        </w:rPr>
        <w:t xml:space="preserve">, </w:t>
      </w:r>
      <w:r w:rsidRPr="005D2105">
        <w:rPr>
          <w:rFonts w:hint="cs"/>
          <w:rtl/>
        </w:rPr>
        <w:t xml:space="preserve">ישראל דורון, 2008, </w:t>
      </w:r>
      <w:r w:rsidRPr="005D2105">
        <w:rPr>
          <w:rtl/>
        </w:rPr>
        <w:t>בתוך הדרה חברתית וזכויות אדם י' רונן, י' דורון וו' סלונים</w:t>
      </w:r>
      <w:r w:rsidRPr="005D2105">
        <w:rPr>
          <w:rFonts w:hint="cs"/>
          <w:rtl/>
        </w:rPr>
        <w:t>-</w:t>
      </w:r>
      <w:r w:rsidRPr="005D2105">
        <w:rPr>
          <w:rtl/>
        </w:rPr>
        <w:t>נבו (עורכים)</w:t>
      </w:r>
      <w:r w:rsidRPr="005D2105">
        <w:rPr>
          <w:rFonts w:hint="cs"/>
          <w:rtl/>
        </w:rPr>
        <w:t>,</w:t>
      </w:r>
      <w:r w:rsidRPr="005D2105">
        <w:rPr>
          <w:rtl/>
        </w:rPr>
        <w:t xml:space="preserve"> תל אביב: רמות</w:t>
      </w:r>
      <w:r w:rsidRPr="005D2105">
        <w:rPr>
          <w:rFonts w:hint="cs"/>
          <w:rtl/>
        </w:rPr>
        <w:t>, עמ' 216.</w:t>
      </w:r>
      <w:r>
        <w:rPr>
          <w:rFonts w:hint="cs"/>
          <w:rtl/>
        </w:rPr>
        <w:t xml:space="preserve"> </w:t>
      </w:r>
    </w:p>
  </w:footnote>
  <w:footnote w:id="52">
    <w:p w:rsidR="00806E3A" w:rsidP="00A207F5">
      <w:pPr>
        <w:pStyle w:val="FootnoteText"/>
        <w:rPr>
          <w:rtl/>
        </w:rPr>
      </w:pPr>
      <w:r w:rsidRPr="002C7EDD">
        <w:rPr>
          <w:rStyle w:val="FootnoteReference0"/>
          <w:vertAlign w:val="baseline"/>
        </w:rPr>
        <w:footnoteRef/>
      </w:r>
      <w:r>
        <w:rPr>
          <w:rtl/>
        </w:rPr>
        <w:t xml:space="preserve"> </w:t>
      </w:r>
      <w:r>
        <w:rPr>
          <w:rtl/>
        </w:rPr>
        <w:tab/>
      </w:r>
      <w:r w:rsidRPr="00E4279E">
        <w:rPr>
          <w:rFonts w:hint="cs"/>
          <w:b/>
          <w:bCs/>
          <w:rtl/>
        </w:rPr>
        <w:t xml:space="preserve">פרוטוקול מס' </w:t>
      </w:r>
      <w:r>
        <w:rPr>
          <w:rFonts w:hint="cs"/>
          <w:b/>
          <w:bCs/>
          <w:rtl/>
        </w:rPr>
        <w:t xml:space="preserve">158 </w:t>
      </w:r>
      <w:r w:rsidRPr="00E4279E">
        <w:rPr>
          <w:rFonts w:hint="cs"/>
          <w:b/>
          <w:bCs/>
          <w:rtl/>
        </w:rPr>
        <w:t>מישיבת ועדת החוקה, חוק ומשפט</w:t>
      </w:r>
      <w:r>
        <w:rPr>
          <w:rFonts w:hint="cs"/>
          <w:b/>
          <w:bCs/>
          <w:rtl/>
        </w:rPr>
        <w:t xml:space="preserve"> של הכנסת</w:t>
      </w:r>
      <w:r>
        <w:rPr>
          <w:rFonts w:hint="cs"/>
          <w:rtl/>
        </w:rPr>
        <w:t>, 20.3.16, עמ' 5.</w:t>
      </w:r>
    </w:p>
  </w:footnote>
  <w:footnote w:id="53">
    <w:p w:rsidR="00806E3A" w:rsidP="00A207F5">
      <w:pPr>
        <w:pStyle w:val="FootnoteText"/>
      </w:pPr>
      <w:r w:rsidRPr="002C7EDD">
        <w:rPr>
          <w:rStyle w:val="FootnoteReference0"/>
          <w:vertAlign w:val="baseline"/>
        </w:rPr>
        <w:footnoteRef/>
      </w:r>
      <w:r>
        <w:rPr>
          <w:rtl/>
        </w:rPr>
        <w:t xml:space="preserve"> </w:t>
      </w:r>
      <w:r>
        <w:rPr>
          <w:rtl/>
        </w:rPr>
        <w:tab/>
      </w:r>
      <w:r>
        <w:rPr>
          <w:rFonts w:hint="cs"/>
          <w:b/>
          <w:bCs/>
          <w:rtl/>
        </w:rPr>
        <w:t>שם</w:t>
      </w:r>
      <w:r>
        <w:rPr>
          <w:rFonts w:hint="cs"/>
          <w:rtl/>
        </w:rPr>
        <w:t>, עמ' 26.</w:t>
      </w:r>
    </w:p>
  </w:footnote>
  <w:footnote w:id="54">
    <w:p w:rsidR="00806E3A" w:rsidP="00A207F5">
      <w:pPr>
        <w:pStyle w:val="FootnoteText"/>
      </w:pPr>
      <w:r w:rsidRPr="002C7EDD">
        <w:rPr>
          <w:rStyle w:val="FootnoteReference0"/>
          <w:vertAlign w:val="baseline"/>
        </w:rPr>
        <w:footnoteRef/>
      </w:r>
      <w:r>
        <w:rPr>
          <w:rtl/>
        </w:rPr>
        <w:t xml:space="preserve"> </w:t>
      </w:r>
      <w:r>
        <w:rPr>
          <w:rtl/>
        </w:rPr>
        <w:tab/>
      </w:r>
      <w:r>
        <w:rPr>
          <w:rFonts w:hint="cs"/>
          <w:b/>
          <w:bCs/>
          <w:rtl/>
        </w:rPr>
        <w:t>שם</w:t>
      </w:r>
      <w:r>
        <w:rPr>
          <w:rFonts w:hint="cs"/>
          <w:rtl/>
        </w:rPr>
        <w:t>, עמ' 3.</w:t>
      </w:r>
    </w:p>
  </w:footnote>
  <w:footnote w:id="55">
    <w:p w:rsidR="00806E3A" w:rsidP="00A207F5">
      <w:pPr>
        <w:pStyle w:val="FootnoteText"/>
      </w:pPr>
      <w:r w:rsidRPr="002C7EDD">
        <w:rPr>
          <w:rStyle w:val="FootnoteReference0"/>
          <w:vertAlign w:val="baseline"/>
        </w:rPr>
        <w:footnoteRef/>
      </w:r>
      <w:r>
        <w:rPr>
          <w:rtl/>
        </w:rPr>
        <w:t xml:space="preserve"> </w:t>
      </w:r>
      <w:r>
        <w:rPr>
          <w:rtl/>
        </w:rPr>
        <w:tab/>
      </w:r>
      <w:r>
        <w:rPr>
          <w:rFonts w:hint="cs"/>
          <w:b/>
          <w:bCs/>
          <w:rtl/>
        </w:rPr>
        <w:t>שם</w:t>
      </w:r>
      <w:r>
        <w:rPr>
          <w:rFonts w:hint="cs"/>
          <w:rtl/>
        </w:rPr>
        <w:t>, עמ' 25.</w:t>
      </w:r>
    </w:p>
  </w:footnote>
  <w:footnote w:id="56">
    <w:p w:rsidR="00806E3A" w:rsidP="00A207F5">
      <w:pPr>
        <w:pStyle w:val="FootnoteText"/>
        <w:rPr>
          <w:rtl/>
        </w:rPr>
      </w:pPr>
      <w:r w:rsidRPr="002C7EDD">
        <w:rPr>
          <w:rStyle w:val="FootnoteReference0"/>
          <w:vertAlign w:val="baseline"/>
        </w:rPr>
        <w:footnoteRef/>
      </w:r>
      <w:r>
        <w:rPr>
          <w:rtl/>
        </w:rPr>
        <w:t xml:space="preserve"> </w:t>
      </w:r>
      <w:r>
        <w:rPr>
          <w:rtl/>
        </w:rPr>
        <w:tab/>
      </w:r>
      <w:r w:rsidRPr="000B2110">
        <w:rPr>
          <w:rFonts w:hint="cs"/>
          <w:rtl/>
        </w:rPr>
        <w:t>א"פ</w:t>
      </w:r>
      <w:r w:rsidRPr="000B2110">
        <w:rPr>
          <w:rFonts w:hint="cs"/>
          <w:rtl/>
        </w:rPr>
        <w:t xml:space="preserve"> (משפחה ב"ש) 54825-11-16</w:t>
      </w:r>
      <w:r w:rsidRPr="009964ED">
        <w:rPr>
          <w:rFonts w:hint="cs"/>
          <w:b/>
          <w:bCs/>
          <w:rtl/>
        </w:rPr>
        <w:t xml:space="preserve"> פלונית נ' אלמונית</w:t>
      </w:r>
      <w:r>
        <w:rPr>
          <w:rFonts w:hint="cs"/>
          <w:rtl/>
        </w:rPr>
        <w:t xml:space="preserve">, (פורסם במאגר ממוחשב) 30.11.16, ותיאור הסיוע המשפטי את התיק. </w:t>
      </w:r>
    </w:p>
  </w:footnote>
  <w:footnote w:id="57">
    <w:p w:rsidR="00806E3A" w:rsidP="00A207F5">
      <w:pPr>
        <w:pStyle w:val="FootnoteText"/>
      </w:pPr>
      <w:r w:rsidRPr="002C7EDD">
        <w:rPr>
          <w:rStyle w:val="FootnoteReference0"/>
          <w:vertAlign w:val="baseline"/>
        </w:rPr>
        <w:footnoteRef/>
      </w:r>
      <w:r>
        <w:rPr>
          <w:rtl/>
        </w:rPr>
        <w:t xml:space="preserve"> </w:t>
      </w:r>
      <w:r>
        <w:rPr>
          <w:rtl/>
        </w:rPr>
        <w:tab/>
      </w:r>
      <w:r w:rsidRPr="00E4279E">
        <w:rPr>
          <w:rFonts w:hint="cs"/>
          <w:b/>
          <w:bCs/>
          <w:rtl/>
        </w:rPr>
        <w:t xml:space="preserve">פרוטוקול מס' </w:t>
      </w:r>
      <w:r>
        <w:rPr>
          <w:rFonts w:hint="cs"/>
          <w:b/>
          <w:bCs/>
          <w:rtl/>
        </w:rPr>
        <w:t xml:space="preserve">158 </w:t>
      </w:r>
      <w:r w:rsidRPr="00E4279E">
        <w:rPr>
          <w:rFonts w:hint="cs"/>
          <w:b/>
          <w:bCs/>
          <w:rtl/>
        </w:rPr>
        <w:t>מישיבת ועדת החוקה, חוק ומשפט</w:t>
      </w:r>
      <w:r>
        <w:rPr>
          <w:rFonts w:hint="cs"/>
          <w:b/>
          <w:bCs/>
          <w:rtl/>
        </w:rPr>
        <w:t xml:space="preserve"> של הכנסת</w:t>
      </w:r>
      <w:r>
        <w:rPr>
          <w:rFonts w:hint="cs"/>
          <w:rtl/>
        </w:rPr>
        <w:t>, 20.3.16.</w:t>
      </w:r>
    </w:p>
  </w:footnote>
  <w:footnote w:id="58">
    <w:p w:rsidR="00806E3A" w:rsidP="00A207F5">
      <w:pPr>
        <w:pStyle w:val="FootnoteText"/>
      </w:pPr>
      <w:r w:rsidRPr="002C7EDD">
        <w:rPr>
          <w:rStyle w:val="FootnoteReference0"/>
          <w:vertAlign w:val="baseline"/>
        </w:rPr>
        <w:footnoteRef/>
      </w:r>
      <w:r>
        <w:rPr>
          <w:rtl/>
        </w:rPr>
        <w:t xml:space="preserve"> </w:t>
      </w:r>
      <w:r>
        <w:rPr>
          <w:rtl/>
        </w:rPr>
        <w:tab/>
      </w:r>
      <w:r w:rsidRPr="00E4279E">
        <w:rPr>
          <w:rFonts w:hint="cs"/>
          <w:b/>
          <w:bCs/>
          <w:rtl/>
        </w:rPr>
        <w:t>פרוטוקול מס' 501 מישיבת ועדת החוקה, חוק ומשפט</w:t>
      </w:r>
      <w:r>
        <w:rPr>
          <w:rFonts w:hint="cs"/>
          <w:rtl/>
        </w:rPr>
        <w:t>, 5.12.17.</w:t>
      </w:r>
    </w:p>
  </w:footnote>
  <w:footnote w:id="59">
    <w:p w:rsidR="00806E3A" w:rsidRPr="00A64B50" w:rsidP="00A207F5">
      <w:pPr>
        <w:pStyle w:val="FootnoteText"/>
        <w:rPr>
          <w:rtl/>
        </w:rPr>
      </w:pPr>
      <w:r w:rsidRPr="002C7EDD">
        <w:rPr>
          <w:rStyle w:val="FootnoteReference0"/>
          <w:vertAlign w:val="baseline"/>
        </w:rPr>
        <w:footnoteRef/>
      </w:r>
      <w:r>
        <w:rPr>
          <w:rtl/>
        </w:rPr>
        <w:t xml:space="preserve"> </w:t>
      </w:r>
      <w:r>
        <w:rPr>
          <w:rtl/>
        </w:rPr>
        <w:tab/>
      </w:r>
      <w:r w:rsidRPr="009758A6">
        <w:rPr>
          <w:sz w:val="24"/>
          <w:rtl/>
        </w:rPr>
        <w:t xml:space="preserve">בג"ץ 6055/95 </w:t>
      </w:r>
      <w:r w:rsidRPr="009758A6">
        <w:rPr>
          <w:b/>
          <w:bCs/>
          <w:sz w:val="24"/>
          <w:rtl/>
        </w:rPr>
        <w:t>צמח נ' שר הביטחון</w:t>
      </w:r>
      <w:r w:rsidRPr="009758A6">
        <w:rPr>
          <w:sz w:val="24"/>
          <w:rtl/>
        </w:rPr>
        <w:t xml:space="preserve">, פ"ד </w:t>
      </w:r>
      <w:r w:rsidRPr="009758A6">
        <w:rPr>
          <w:sz w:val="24"/>
          <w:rtl/>
        </w:rPr>
        <w:t>נג</w:t>
      </w:r>
      <w:r w:rsidRPr="009758A6">
        <w:rPr>
          <w:sz w:val="24"/>
          <w:rtl/>
        </w:rPr>
        <w:t>(5) 241, 281</w:t>
      </w:r>
      <w:r w:rsidRPr="009758A6">
        <w:rPr>
          <w:rFonts w:hint="cs"/>
          <w:sz w:val="24"/>
          <w:rtl/>
        </w:rPr>
        <w:t xml:space="preserve"> (1999)</w:t>
      </w:r>
      <w:r>
        <w:rPr>
          <w:rFonts w:hint="cs"/>
          <w:rtl/>
        </w:rPr>
        <w:t xml:space="preserve"> שם קבע בית המשפט </w:t>
      </w:r>
      <w:r>
        <w:rPr>
          <w:rFonts w:hint="cs"/>
          <w:sz w:val="24"/>
          <w:rtl/>
        </w:rPr>
        <w:t>ש</w:t>
      </w:r>
      <w:r w:rsidRPr="00A022C6">
        <w:rPr>
          <w:sz w:val="24"/>
          <w:rtl/>
        </w:rPr>
        <w:t xml:space="preserve">יש להעמיד את סדר הגודל של המשאבים הנדרשים </w:t>
      </w:r>
      <w:r>
        <w:rPr>
          <w:sz w:val="24"/>
          <w:rtl/>
        </w:rPr>
        <w:t xml:space="preserve">כנגד סדר הגודל של הפגיעה בזכות </w:t>
      </w:r>
      <w:r>
        <w:rPr>
          <w:rFonts w:hint="cs"/>
          <w:sz w:val="24"/>
          <w:rtl/>
        </w:rPr>
        <w:t xml:space="preserve">יסוד אם לא יוקצו המשאבים להבטחתה. עוד נקבע, כי </w:t>
      </w:r>
      <w:r w:rsidRPr="00A022C6">
        <w:rPr>
          <w:sz w:val="24"/>
          <w:rtl/>
        </w:rPr>
        <w:t>הכרעת הכף בין השקעת המשאבים הנדרשים ובין הפגיעה בזכות תלויה בעיקר במשקל היחסי של הזכות כנגד המשאבים. וכך קבע בג"ץ: "מהו, אם כן, המשקל היחסי? שאלה זאת מציבה מבחן לחברה בישראל: החברה נבחנת, בין היתר, על פי המשקל היחסי שהיא נותנת לחירות האישית. המשקל צריך לבוא לידי ביטוי, לא רק באמירות יפות, ולא רק בספרי משפט, אלא גם בספר התקציב. ההגנה על זכויות האדם כרוכה לא פעם במחיר. החברה צריכה להיות מוכנה לשלם מחיר סביר עבור הגנה על זכויות האדם"</w:t>
      </w:r>
      <w:r>
        <w:rPr>
          <w:rFonts w:hint="cs"/>
          <w:rtl/>
        </w:rPr>
        <w:t>.</w:t>
      </w:r>
      <w:r w:rsidRPr="00A64B50">
        <w:rPr>
          <w:sz w:val="24"/>
          <w:rtl/>
        </w:rPr>
        <w:t xml:space="preserve"> </w:t>
      </w:r>
      <w:r w:rsidRPr="009758A6">
        <w:rPr>
          <w:sz w:val="24"/>
          <w:rtl/>
        </w:rPr>
        <w:t xml:space="preserve">ראו גם בג"ץ 488/11 </w:t>
      </w:r>
      <w:r w:rsidRPr="009758A6">
        <w:rPr>
          <w:b/>
          <w:bCs/>
          <w:sz w:val="24"/>
          <w:rtl/>
        </w:rPr>
        <w:t>ההסתדרות הרפואית בישראל נ'</w:t>
      </w:r>
      <w:r>
        <w:rPr>
          <w:b/>
          <w:bCs/>
          <w:sz w:val="24"/>
          <w:rtl/>
        </w:rPr>
        <w:t xml:space="preserve"> </w:t>
      </w:r>
      <w:r w:rsidRPr="009758A6">
        <w:rPr>
          <w:b/>
          <w:bCs/>
          <w:sz w:val="24"/>
          <w:rtl/>
        </w:rPr>
        <w:t>שר הבריאות</w:t>
      </w:r>
      <w:r w:rsidRPr="009758A6">
        <w:rPr>
          <w:sz w:val="24"/>
          <w:rtl/>
        </w:rPr>
        <w:t xml:space="preserve"> (</w:t>
      </w:r>
      <w:r w:rsidRPr="009758A6">
        <w:rPr>
          <w:rFonts w:ascii="Arial" w:hAnsi="Arial"/>
          <w:rtl/>
        </w:rPr>
        <w:t xml:space="preserve">פורסם </w:t>
      </w:r>
      <w:r w:rsidRPr="009758A6">
        <w:rPr>
          <w:rFonts w:ascii="Arial" w:hAnsi="Arial" w:hint="cs"/>
          <w:rtl/>
        </w:rPr>
        <w:t>במאגר ממוחשב</w:t>
      </w:r>
      <w:r w:rsidRPr="009758A6">
        <w:rPr>
          <w:sz w:val="24"/>
          <w:rtl/>
        </w:rPr>
        <w:t xml:space="preserve"> 19.6.11</w:t>
      </w:r>
      <w:r w:rsidRPr="002511C1">
        <w:rPr>
          <w:sz w:val="24"/>
          <w:rtl/>
        </w:rPr>
        <w:t>).</w:t>
      </w:r>
    </w:p>
  </w:footnote>
  <w:footnote w:id="60">
    <w:p w:rsidR="00806E3A" w:rsidRPr="00040DA2" w:rsidP="00A207F5">
      <w:pPr>
        <w:pStyle w:val="FootnoteText"/>
      </w:pPr>
      <w:r w:rsidRPr="002C7EDD">
        <w:rPr>
          <w:rStyle w:val="FootnoteReference0"/>
          <w:vertAlign w:val="baseline"/>
        </w:rPr>
        <w:footnoteRef/>
      </w:r>
      <w:r w:rsidRPr="00040DA2">
        <w:rPr>
          <w:rtl/>
        </w:rPr>
        <w:tab/>
        <w:t xml:space="preserve">בג"ץ 4541/94 </w:t>
      </w:r>
      <w:r w:rsidRPr="00040DA2">
        <w:rPr>
          <w:b/>
          <w:bCs/>
          <w:rtl/>
        </w:rPr>
        <w:t>מילר נ' שר הביטחון</w:t>
      </w:r>
      <w:r w:rsidRPr="00040DA2">
        <w:rPr>
          <w:rtl/>
        </w:rPr>
        <w:t xml:space="preserve">, פ"ד מט (4) </w:t>
      </w:r>
      <w:r>
        <w:rPr>
          <w:rFonts w:hint="cs"/>
          <w:rtl/>
        </w:rPr>
        <w:t>94,</w:t>
      </w:r>
      <w:r w:rsidRPr="00040DA2">
        <w:rPr>
          <w:rtl/>
        </w:rPr>
        <w:t xml:space="preserve"> 144</w:t>
      </w:r>
      <w:r w:rsidRPr="00040DA2">
        <w:rPr>
          <w:rFonts w:hint="cs"/>
          <w:rtl/>
        </w:rPr>
        <w:t xml:space="preserve"> (1995)</w:t>
      </w:r>
      <w:r w:rsidRPr="00040DA2">
        <w:rPr>
          <w:rtl/>
        </w:rPr>
        <w:t>.</w:t>
      </w:r>
    </w:p>
  </w:footnote>
  <w:footnote w:id="61">
    <w:p w:rsidR="00806E3A" w:rsidRPr="00040DA2" w:rsidP="00A207F5">
      <w:pPr>
        <w:pStyle w:val="FootnoteText"/>
      </w:pPr>
      <w:r w:rsidRPr="002C7EDD">
        <w:rPr>
          <w:rStyle w:val="FootnoteReference0"/>
          <w:vertAlign w:val="baseline"/>
        </w:rPr>
        <w:footnoteRef/>
      </w:r>
      <w:r w:rsidRPr="00040DA2">
        <w:rPr>
          <w:rtl/>
        </w:rPr>
        <w:tab/>
        <w:t xml:space="preserve">בג"ץ 2344/98 </w:t>
      </w:r>
      <w:r w:rsidRPr="00040DA2">
        <w:rPr>
          <w:b/>
          <w:bCs/>
          <w:rtl/>
        </w:rPr>
        <w:t>מכבי שירותי בריאות נ' שר האוצר</w:t>
      </w:r>
      <w:r w:rsidRPr="00040DA2">
        <w:rPr>
          <w:rtl/>
        </w:rPr>
        <w:t>, פ"ד נד (5) 729</w:t>
      </w:r>
      <w:r w:rsidRPr="00040DA2">
        <w:rPr>
          <w:rFonts w:hint="cs"/>
          <w:rtl/>
        </w:rPr>
        <w:t xml:space="preserve"> (2000)</w:t>
      </w:r>
      <w:r w:rsidRPr="00040DA2">
        <w:rPr>
          <w:rtl/>
        </w:rPr>
        <w:t>.</w:t>
      </w:r>
    </w:p>
  </w:footnote>
  <w:footnote w:id="62">
    <w:p w:rsidR="00806E3A" w:rsidRPr="00040DA2" w:rsidP="00A207F5">
      <w:pPr>
        <w:pStyle w:val="FootnoteText"/>
      </w:pPr>
      <w:r w:rsidRPr="002C7EDD">
        <w:rPr>
          <w:rStyle w:val="FootnoteReference0"/>
          <w:vertAlign w:val="baseline"/>
        </w:rPr>
        <w:footnoteRef/>
      </w:r>
      <w:r w:rsidRPr="00040DA2">
        <w:rPr>
          <w:rtl/>
        </w:rPr>
        <w:tab/>
        <w:t xml:space="preserve">בג"ץ 2344/98 </w:t>
      </w:r>
      <w:r w:rsidRPr="00040DA2">
        <w:rPr>
          <w:b/>
          <w:bCs/>
          <w:rtl/>
        </w:rPr>
        <w:t>מכבי שירותי בריאות נ' שר האוצר</w:t>
      </w:r>
      <w:r w:rsidRPr="00040DA2">
        <w:rPr>
          <w:rtl/>
        </w:rPr>
        <w:t>, פ"ד נד (5) 729</w:t>
      </w:r>
      <w:r w:rsidRPr="00040DA2">
        <w:rPr>
          <w:rFonts w:hint="cs"/>
          <w:rtl/>
        </w:rPr>
        <w:t xml:space="preserve"> (2000)</w:t>
      </w:r>
      <w:r w:rsidRPr="00040DA2">
        <w:rPr>
          <w:rtl/>
        </w:rPr>
        <w:t>.</w:t>
      </w:r>
    </w:p>
  </w:footnote>
  <w:footnote w:id="63">
    <w:p w:rsidR="00806E3A" w:rsidP="00A207F5">
      <w:pPr>
        <w:pStyle w:val="FootnoteText"/>
      </w:pPr>
      <w:r w:rsidRPr="002C7EDD">
        <w:rPr>
          <w:rStyle w:val="FootnoteReference0"/>
          <w:vertAlign w:val="baseline"/>
        </w:rPr>
        <w:footnoteRef/>
      </w:r>
      <w:r>
        <w:rPr>
          <w:rtl/>
        </w:rPr>
        <w:t xml:space="preserve"> </w:t>
      </w:r>
      <w:r>
        <w:rPr>
          <w:rtl/>
        </w:rPr>
        <w:tab/>
      </w:r>
      <w:r>
        <w:rPr>
          <w:rFonts w:hint="cs"/>
          <w:rtl/>
        </w:rPr>
        <w:t>מקום המשמש למגורים או החזקה במשמורת של אדם תוך הגבלת החופש של המוחזק בו, לפי סעיף 1 לחוק הנוער (שפיטה, ענישה ודרכי טיפול), התשל"א-1971.</w:t>
      </w:r>
    </w:p>
  </w:footnote>
  <w:footnote w:id="64">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לפי </w:t>
      </w:r>
      <w:r>
        <w:rPr>
          <w:rFonts w:hint="cs"/>
          <w:rtl/>
        </w:rPr>
        <w:t>החסד"פ</w:t>
      </w:r>
      <w:r>
        <w:rPr>
          <w:rFonts w:hint="cs"/>
          <w:rtl/>
        </w:rPr>
        <w:t xml:space="preserve">, חוק הסעד </w:t>
      </w:r>
      <w:r w:rsidRPr="00A022C6">
        <w:rPr>
          <w:rFonts w:hint="cs"/>
          <w:rtl/>
        </w:rPr>
        <w:t>(טיפול באנשי</w:t>
      </w:r>
      <w:r>
        <w:rPr>
          <w:rFonts w:hint="cs"/>
          <w:rtl/>
        </w:rPr>
        <w:t xml:space="preserve">ם עם מוגבלות שכלית-התפתחותית) וחוק טיפול בחולי נפש, אדם אינו מסוגל לעמוד לדין בשל מוגבלותו, למשל, אם בעת קיום ההליך המשפטי האדם לא מסוגל להבין את מהות ההליך הפלילי, או לא מסוגל למנות לעצמו סנגור כדי להתגונן בעזרתו במשפט. </w:t>
      </w:r>
    </w:p>
  </w:footnote>
  <w:footnote w:id="65">
    <w:p w:rsidR="00806E3A" w:rsidP="00A207F5">
      <w:pPr>
        <w:pStyle w:val="FootnoteText"/>
      </w:pPr>
      <w:r w:rsidRPr="002C7EDD">
        <w:rPr>
          <w:rStyle w:val="FootnoteReference0"/>
          <w:vertAlign w:val="baseline"/>
        </w:rPr>
        <w:footnoteRef/>
      </w:r>
      <w:r>
        <w:rPr>
          <w:rtl/>
        </w:rPr>
        <w:t xml:space="preserve"> </w:t>
      </w:r>
      <w:r>
        <w:rPr>
          <w:rtl/>
        </w:rPr>
        <w:tab/>
      </w:r>
      <w:r>
        <w:rPr>
          <w:rFonts w:hint="cs"/>
          <w:rtl/>
        </w:rPr>
        <w:t xml:space="preserve">לפי סעיף 34ח לחוק העונשין, התשל"ז-1977, אדם לא יישא באחריות הפלילית למעשיו, אם בשל מחלת נפש או ליקוי שכלי, הוא היה חסר יכולת של ממש להימנע מהמעשה או להבין את הפסול שבמעשיו. </w:t>
      </w:r>
    </w:p>
  </w:footnote>
  <w:footnote w:id="66">
    <w:p w:rsidR="00806E3A" w:rsidRPr="008C74DD" w:rsidP="00A207F5">
      <w:pPr>
        <w:pStyle w:val="FootnoteText"/>
        <w:rPr>
          <w:rtl/>
        </w:rPr>
      </w:pPr>
      <w:r w:rsidRPr="002C7EDD">
        <w:rPr>
          <w:rStyle w:val="FootnoteReference0"/>
          <w:vertAlign w:val="baseline"/>
        </w:rPr>
        <w:footnoteRef/>
      </w:r>
      <w:r>
        <w:rPr>
          <w:rtl/>
        </w:rPr>
        <w:t xml:space="preserve"> </w:t>
      </w:r>
      <w:r>
        <w:tab/>
      </w:r>
      <w:r>
        <w:fldChar w:fldCharType="begin"/>
      </w:r>
      <w:r>
        <w:instrText xml:space="preserve"> HYPERLINK "http://www.nevo.co.il/case/17937805" \t "blank" </w:instrText>
      </w:r>
      <w:r>
        <w:fldChar w:fldCharType="separate"/>
      </w:r>
      <w:r w:rsidRPr="00E93610">
        <w:rPr>
          <w:rFonts w:hint="eastAsia"/>
          <w:rtl/>
        </w:rPr>
        <w:t>ע</w:t>
      </w:r>
      <w:r w:rsidRPr="00E93610">
        <w:rPr>
          <w:rtl/>
        </w:rPr>
        <w:t>"פ 506/76</w:t>
      </w:r>
      <w:r>
        <w:fldChar w:fldCharType="end"/>
      </w:r>
      <w:r>
        <w:rPr>
          <w:rFonts w:hint="cs"/>
          <w:rtl/>
        </w:rPr>
        <w:t xml:space="preserve"> </w:t>
      </w:r>
      <w:r w:rsidRPr="002A49CA">
        <w:rPr>
          <w:rFonts w:hint="eastAsia"/>
          <w:b/>
          <w:bCs/>
          <w:rtl/>
        </w:rPr>
        <w:t>מדינת</w:t>
      </w:r>
      <w:r w:rsidRPr="002A49CA">
        <w:rPr>
          <w:b/>
          <w:bCs/>
          <w:rtl/>
        </w:rPr>
        <w:t xml:space="preserve"> ישראל נ' </w:t>
      </w:r>
      <w:r w:rsidRPr="002A49CA">
        <w:rPr>
          <w:rFonts w:hint="eastAsia"/>
          <w:b/>
          <w:bCs/>
          <w:rtl/>
        </w:rPr>
        <w:t>אלקנוביץ</w:t>
      </w:r>
      <w:r>
        <w:rPr>
          <w:rFonts w:hint="cs"/>
          <w:rtl/>
        </w:rPr>
        <w:t xml:space="preserve">, פ"ד לא(1) 748 (1977); </w:t>
      </w:r>
      <w:r w:rsidRPr="00E93610">
        <w:rPr>
          <w:rFonts w:hint="eastAsia"/>
          <w:rtl/>
        </w:rPr>
        <w:t>רע</w:t>
      </w:r>
      <w:r>
        <w:rPr>
          <w:rFonts w:hint="cs"/>
          <w:rtl/>
        </w:rPr>
        <w:t>"</w:t>
      </w:r>
      <w:r w:rsidRPr="00E93610">
        <w:rPr>
          <w:rFonts w:hint="eastAsia"/>
          <w:rtl/>
        </w:rPr>
        <w:t>פ</w:t>
      </w:r>
      <w:r w:rsidRPr="00E93610">
        <w:rPr>
          <w:rtl/>
        </w:rPr>
        <w:t xml:space="preserve"> 2111/93‏</w:t>
      </w:r>
      <w:r w:rsidRPr="00E93610">
        <w:rPr>
          <w:rFonts w:hint="eastAsia"/>
        </w:rPr>
        <w:t> </w:t>
      </w:r>
      <w:r>
        <w:rPr>
          <w:rFonts w:hint="eastAsia"/>
          <w:cs/>
        </w:rPr>
        <w:t>‎</w:t>
      </w:r>
      <w:r w:rsidRPr="002A49CA">
        <w:rPr>
          <w:b/>
          <w:bCs/>
          <w:rtl/>
        </w:rPr>
        <w:t xml:space="preserve"> </w:t>
      </w:r>
      <w:r w:rsidRPr="002A49CA">
        <w:rPr>
          <w:rFonts w:hint="eastAsia"/>
          <w:b/>
          <w:bCs/>
          <w:rtl/>
        </w:rPr>
        <w:t>אבנרי</w:t>
      </w:r>
      <w:r w:rsidRPr="002A49CA">
        <w:rPr>
          <w:rFonts w:hint="eastAsia"/>
          <w:b/>
          <w:bCs/>
          <w:cs/>
        </w:rPr>
        <w:t>‎</w:t>
      </w:r>
      <w:r w:rsidRPr="002A49CA">
        <w:rPr>
          <w:b/>
          <w:bCs/>
        </w:rPr>
        <w:t xml:space="preserve"> </w:t>
      </w:r>
      <w:r w:rsidRPr="002A49CA">
        <w:rPr>
          <w:rFonts w:hint="eastAsia"/>
          <w:b/>
          <w:bCs/>
          <w:cs/>
        </w:rPr>
        <w:t>‎</w:t>
      </w:r>
      <w:r w:rsidRPr="002A49CA">
        <w:rPr>
          <w:rFonts w:hint="eastAsia"/>
          <w:b/>
          <w:bCs/>
          <w:rtl/>
        </w:rPr>
        <w:t>נ</w:t>
      </w:r>
      <w:r w:rsidRPr="002A49CA">
        <w:rPr>
          <w:b/>
          <w:bCs/>
          <w:rtl/>
        </w:rPr>
        <w:t xml:space="preserve">' </w:t>
      </w:r>
      <w:r w:rsidRPr="002A49CA">
        <w:rPr>
          <w:rFonts w:hint="eastAsia"/>
          <w:b/>
          <w:bCs/>
          <w:rtl/>
        </w:rPr>
        <w:t>מדינת</w:t>
      </w:r>
      <w:r w:rsidRPr="002A49CA">
        <w:rPr>
          <w:b/>
          <w:bCs/>
          <w:rtl/>
        </w:rPr>
        <w:t xml:space="preserve"> </w:t>
      </w:r>
      <w:r w:rsidRPr="002A49CA">
        <w:rPr>
          <w:rFonts w:hint="eastAsia"/>
          <w:b/>
          <w:bCs/>
          <w:rtl/>
        </w:rPr>
        <w:t>ישראל</w:t>
      </w:r>
      <w:r w:rsidRPr="002A49CA">
        <w:rPr>
          <w:b/>
          <w:bCs/>
          <w:rtl/>
        </w:rPr>
        <w:t>,</w:t>
      </w:r>
      <w:r>
        <w:rPr>
          <w:rtl/>
        </w:rPr>
        <w:t xml:space="preserve"> </w:t>
      </w:r>
      <w:r>
        <w:rPr>
          <w:rFonts w:hint="cs"/>
          <w:rtl/>
        </w:rPr>
        <w:t>פ"ד מח(5) 133 (1994)</w:t>
      </w:r>
      <w:r w:rsidRPr="00E93610">
        <w:rPr>
          <w:rtl/>
        </w:rPr>
        <w:t>; ע</w:t>
      </w:r>
      <w:r>
        <w:rPr>
          <w:rFonts w:hint="cs"/>
          <w:rtl/>
        </w:rPr>
        <w:t>"</w:t>
      </w:r>
      <w:r w:rsidRPr="00E93610">
        <w:rPr>
          <w:rFonts w:hint="eastAsia"/>
          <w:rtl/>
        </w:rPr>
        <w:t>פ</w:t>
      </w:r>
      <w:r w:rsidRPr="00E93610">
        <w:rPr>
          <w:rtl/>
        </w:rPr>
        <w:t xml:space="preserve"> 10166/09 </w:t>
      </w:r>
      <w:r w:rsidRPr="00E93610">
        <w:rPr>
          <w:rFonts w:hint="eastAsia"/>
          <w:rtl/>
        </w:rPr>
        <w:t>‏</w:t>
      </w:r>
      <w:r w:rsidRPr="00E93610">
        <w:rPr>
          <w:rtl/>
        </w:rPr>
        <w:t xml:space="preserve"> </w:t>
      </w:r>
      <w:r w:rsidRPr="002A49CA">
        <w:rPr>
          <w:rFonts w:hint="eastAsia"/>
          <w:b/>
          <w:bCs/>
          <w:rtl/>
        </w:rPr>
        <w:t>פלונית</w:t>
      </w:r>
      <w:r w:rsidRPr="002A49CA">
        <w:rPr>
          <w:b/>
          <w:bCs/>
          <w:rtl/>
        </w:rPr>
        <w:t xml:space="preserve"> </w:t>
      </w:r>
      <w:r w:rsidRPr="002A49CA">
        <w:rPr>
          <w:rFonts w:hint="eastAsia"/>
          <w:b/>
          <w:bCs/>
          <w:rtl/>
        </w:rPr>
        <w:t>נ</w:t>
      </w:r>
      <w:r w:rsidRPr="002A49CA">
        <w:rPr>
          <w:b/>
          <w:bCs/>
          <w:rtl/>
        </w:rPr>
        <w:t xml:space="preserve">' </w:t>
      </w:r>
      <w:r w:rsidRPr="002A49CA">
        <w:rPr>
          <w:rFonts w:hint="eastAsia"/>
          <w:b/>
          <w:bCs/>
          <w:rtl/>
        </w:rPr>
        <w:t>מדינת</w:t>
      </w:r>
      <w:r w:rsidRPr="002A49CA">
        <w:rPr>
          <w:b/>
          <w:bCs/>
          <w:rtl/>
        </w:rPr>
        <w:t xml:space="preserve"> </w:t>
      </w:r>
      <w:r w:rsidRPr="002A49CA">
        <w:rPr>
          <w:rFonts w:hint="eastAsia"/>
          <w:b/>
          <w:bCs/>
          <w:rtl/>
        </w:rPr>
        <w:t>ישראל</w:t>
      </w:r>
      <w:r w:rsidRPr="00E93610">
        <w:rPr>
          <w:rtl/>
        </w:rPr>
        <w:t xml:space="preserve">, </w:t>
      </w:r>
      <w:r>
        <w:rPr>
          <w:rFonts w:hint="cs"/>
          <w:rtl/>
        </w:rPr>
        <w:t>(</w:t>
      </w:r>
      <w:r w:rsidRPr="00E93610">
        <w:rPr>
          <w:rFonts w:hint="eastAsia"/>
          <w:rtl/>
        </w:rPr>
        <w:t>פורסם</w:t>
      </w:r>
      <w:r w:rsidRPr="00E93610">
        <w:rPr>
          <w:rtl/>
        </w:rPr>
        <w:t xml:space="preserve"> </w:t>
      </w:r>
      <w:r w:rsidRPr="00E93610">
        <w:rPr>
          <w:rFonts w:hint="eastAsia"/>
          <w:rtl/>
        </w:rPr>
        <w:t>ב</w:t>
      </w:r>
      <w:r>
        <w:rPr>
          <w:rFonts w:hint="cs"/>
          <w:rtl/>
        </w:rPr>
        <w:t xml:space="preserve">מאגר ממוחשב 11.10.2010); החלטה </w:t>
      </w:r>
      <w:r>
        <w:rPr>
          <w:rFonts w:hint="cs"/>
          <w:rtl/>
        </w:rPr>
        <w:t>ב</w:t>
      </w:r>
      <w:r w:rsidRPr="00E93610">
        <w:rPr>
          <w:rtl/>
        </w:rPr>
        <w:t>ת</w:t>
      </w:r>
      <w:r>
        <w:rPr>
          <w:rFonts w:hint="cs"/>
          <w:rtl/>
        </w:rPr>
        <w:t>"</w:t>
      </w:r>
      <w:r w:rsidRPr="00E93610">
        <w:rPr>
          <w:rtl/>
        </w:rPr>
        <w:t>פ</w:t>
      </w:r>
      <w:r w:rsidRPr="00E93610">
        <w:rPr>
          <w:rtl/>
        </w:rPr>
        <w:t xml:space="preserve"> (ב"ש) 23688-10-11</w:t>
      </w:r>
      <w:r w:rsidRPr="00E93610">
        <w:t> </w:t>
      </w:r>
      <w:r w:rsidRPr="002A49CA">
        <w:rPr>
          <w:b/>
          <w:bCs/>
          <w:rtl/>
        </w:rPr>
        <w:t>מדינת ישראל</w:t>
      </w:r>
      <w:r w:rsidRPr="002A49CA">
        <w:rPr>
          <w:rFonts w:hint="cs"/>
          <w:b/>
          <w:bCs/>
          <w:rtl/>
        </w:rPr>
        <w:t xml:space="preserve"> נ' </w:t>
      </w:r>
      <w:r w:rsidRPr="002A49CA">
        <w:rPr>
          <w:b/>
          <w:bCs/>
          <w:rtl/>
        </w:rPr>
        <w:t>פלוני</w:t>
      </w:r>
      <w:r>
        <w:rPr>
          <w:rFonts w:hint="cs"/>
          <w:rtl/>
        </w:rPr>
        <w:t xml:space="preserve">, (פורסם במאגר ממוחשב 31.07.2012). </w:t>
      </w:r>
    </w:p>
  </w:footnote>
  <w:footnote w:id="67">
    <w:p w:rsidR="00806E3A" w:rsidP="00A207F5">
      <w:pPr>
        <w:pStyle w:val="FootnoteText"/>
        <w:rPr>
          <w:rtl/>
        </w:rPr>
      </w:pPr>
      <w:r w:rsidRPr="002C7EDD">
        <w:rPr>
          <w:rStyle w:val="FootnoteReference0"/>
          <w:vertAlign w:val="baseline"/>
        </w:rPr>
        <w:footnoteRef/>
      </w:r>
      <w:r>
        <w:rPr>
          <w:rtl/>
        </w:rPr>
        <w:t xml:space="preserve"> </w:t>
      </w:r>
      <w:r>
        <w:rPr>
          <w:rtl/>
        </w:rPr>
        <w:tab/>
      </w:r>
      <w:r w:rsidRPr="005F5C43">
        <w:rPr>
          <w:rFonts w:hint="cs"/>
          <w:b/>
          <w:bCs/>
          <w:rtl/>
        </w:rPr>
        <w:t>בשולי החקיקה - האחריות הפלילית של המפגר</w:t>
      </w:r>
      <w:r>
        <w:rPr>
          <w:rFonts w:hint="cs"/>
          <w:rtl/>
        </w:rPr>
        <w:t xml:space="preserve">, יעקב בזק, הפרקליט כרך כ"ט, פורסם במאגר ממוחשב. </w:t>
      </w:r>
    </w:p>
  </w:footnote>
  <w:footnote w:id="68">
    <w:p w:rsidR="00806E3A" w:rsidP="00A207F5">
      <w:pPr>
        <w:pStyle w:val="FootnoteText"/>
        <w:rPr>
          <w:rtl/>
        </w:rPr>
      </w:pPr>
      <w:r w:rsidRPr="002C7EDD">
        <w:rPr>
          <w:rStyle w:val="FootnoteReference0"/>
          <w:vertAlign w:val="baseline"/>
        </w:rPr>
        <w:footnoteRef/>
      </w:r>
      <w:r w:rsidRPr="00626557">
        <w:rPr>
          <w:rtl/>
        </w:rPr>
        <w:t xml:space="preserve"> </w:t>
      </w:r>
      <w:r>
        <w:rPr>
          <w:rtl/>
        </w:rPr>
        <w:tab/>
      </w:r>
      <w:r w:rsidRPr="008B1CF1">
        <w:rPr>
          <w:b/>
          <w:bCs/>
          <w:rtl/>
        </w:rPr>
        <w:t xml:space="preserve">הסניגוריה </w:t>
      </w:r>
      <w:r w:rsidRPr="008B1CF1">
        <w:rPr>
          <w:rFonts w:hint="eastAsia"/>
          <w:b/>
          <w:bCs/>
          <w:rtl/>
        </w:rPr>
        <w:t>הציבורית</w:t>
      </w:r>
      <w:r w:rsidRPr="008B1CF1">
        <w:rPr>
          <w:b/>
          <w:bCs/>
          <w:rtl/>
        </w:rPr>
        <w:t xml:space="preserve"> </w:t>
      </w:r>
      <w:r w:rsidRPr="008B1CF1">
        <w:rPr>
          <w:rFonts w:hint="eastAsia"/>
          <w:b/>
          <w:bCs/>
          <w:rtl/>
        </w:rPr>
        <w:t>דוח</w:t>
      </w:r>
      <w:r w:rsidRPr="008B1CF1">
        <w:rPr>
          <w:b/>
          <w:bCs/>
          <w:rtl/>
        </w:rPr>
        <w:t xml:space="preserve"> </w:t>
      </w:r>
      <w:r w:rsidRPr="008B1CF1">
        <w:rPr>
          <w:rFonts w:hint="eastAsia"/>
          <w:b/>
          <w:bCs/>
          <w:rtl/>
        </w:rPr>
        <w:t>פעילות</w:t>
      </w:r>
      <w:r w:rsidRPr="008B1CF1">
        <w:rPr>
          <w:b/>
          <w:bCs/>
          <w:rtl/>
        </w:rPr>
        <w:t xml:space="preserve"> - 2017</w:t>
      </w:r>
      <w:r>
        <w:rPr>
          <w:rFonts w:hint="cs"/>
          <w:rtl/>
        </w:rPr>
        <w:t>, משרד המשפטים, הסניגוריה הציבורית,</w:t>
      </w:r>
      <w:r w:rsidRPr="00DF73EE">
        <w:rPr>
          <w:rtl/>
        </w:rPr>
        <w:t xml:space="preserve"> </w:t>
      </w:r>
      <w:r w:rsidRPr="00DF73EE">
        <w:rPr>
          <w:rFonts w:hint="eastAsia"/>
          <w:rtl/>
        </w:rPr>
        <w:t>יולי</w:t>
      </w:r>
      <w:r w:rsidRPr="00DF73EE">
        <w:rPr>
          <w:rtl/>
        </w:rPr>
        <w:t xml:space="preserve"> 2017</w:t>
      </w:r>
      <w:r>
        <w:rPr>
          <w:rFonts w:hint="cs"/>
          <w:rtl/>
        </w:rPr>
        <w:t xml:space="preserve">. </w:t>
      </w:r>
    </w:p>
  </w:footnote>
  <w:footnote w:id="69">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כך למשל אנשים עם דמנציה ומקרים מסוימים של פגיעות ראש המאופיינות בתסמינים שכליים ונפשיים כאחד. </w:t>
      </w:r>
    </w:p>
  </w:footnote>
  <w:footnote w:id="70">
    <w:p w:rsidR="00806E3A" w:rsidP="00A207F5">
      <w:pPr>
        <w:pStyle w:val="FootnoteText"/>
      </w:pPr>
      <w:r w:rsidRPr="002C7EDD">
        <w:rPr>
          <w:rStyle w:val="FootnoteReference0"/>
          <w:vertAlign w:val="baseline"/>
        </w:rPr>
        <w:footnoteRef/>
      </w:r>
      <w:r w:rsidRPr="004A39DB">
        <w:rPr>
          <w:rtl/>
        </w:rPr>
        <w:t xml:space="preserve"> </w:t>
      </w:r>
      <w:r w:rsidRPr="004A39DB">
        <w:rPr>
          <w:rtl/>
        </w:rPr>
        <w:tab/>
      </w:r>
      <w:r w:rsidRPr="004A39DB">
        <w:rPr>
          <w:rFonts w:hint="cs"/>
          <w:rtl/>
        </w:rPr>
        <w:t xml:space="preserve">ת"פ מחוזי (ב"ש) 22769-11-14 </w:t>
      </w:r>
      <w:r w:rsidRPr="004A39DB">
        <w:rPr>
          <w:rFonts w:hint="cs"/>
          <w:b/>
          <w:bCs/>
          <w:rtl/>
        </w:rPr>
        <w:t>מ"י נ' פלוני</w:t>
      </w:r>
      <w:r w:rsidRPr="004A39DB">
        <w:rPr>
          <w:rFonts w:hint="cs"/>
          <w:rtl/>
        </w:rPr>
        <w:t xml:space="preserve"> (לא פורסם) מיום 15.11.15.</w:t>
      </w:r>
    </w:p>
  </w:footnote>
  <w:footnote w:id="71">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הסניגוריה הציבורית דוח פעילות - 2017, הסניגוריה הציבורית, יולי 2017. </w:t>
      </w:r>
    </w:p>
  </w:footnote>
  <w:footnote w:id="72">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sidRPr="00DE0503">
        <w:rPr>
          <w:rFonts w:hint="eastAsia"/>
          <w:rtl/>
        </w:rPr>
        <w:t>ע</w:t>
      </w:r>
      <w:r w:rsidRPr="00DE0503">
        <w:rPr>
          <w:rtl/>
        </w:rPr>
        <w:t>"פ 2059/12</w:t>
      </w:r>
      <w:r w:rsidRPr="00A21384">
        <w:rPr>
          <w:b/>
          <w:bCs/>
          <w:rtl/>
        </w:rPr>
        <w:t xml:space="preserve"> </w:t>
      </w:r>
      <w:r w:rsidRPr="00A21384">
        <w:rPr>
          <w:rFonts w:hint="eastAsia"/>
          <w:b/>
          <w:bCs/>
          <w:rtl/>
        </w:rPr>
        <w:t>פלוני</w:t>
      </w:r>
      <w:r w:rsidRPr="00A21384">
        <w:rPr>
          <w:b/>
          <w:bCs/>
          <w:rtl/>
        </w:rPr>
        <w:t xml:space="preserve"> </w:t>
      </w:r>
      <w:r w:rsidRPr="00A21384">
        <w:rPr>
          <w:rFonts w:hint="eastAsia"/>
          <w:b/>
          <w:bCs/>
          <w:rtl/>
        </w:rPr>
        <w:t>נ</w:t>
      </w:r>
      <w:r w:rsidRPr="00A21384">
        <w:rPr>
          <w:b/>
          <w:bCs/>
          <w:rtl/>
        </w:rPr>
        <w:t xml:space="preserve">' </w:t>
      </w:r>
      <w:r w:rsidRPr="00A21384">
        <w:rPr>
          <w:rFonts w:hint="eastAsia"/>
          <w:b/>
          <w:bCs/>
          <w:rtl/>
        </w:rPr>
        <w:t>מדינת</w:t>
      </w:r>
      <w:r w:rsidRPr="00A21384">
        <w:rPr>
          <w:b/>
          <w:bCs/>
          <w:rtl/>
        </w:rPr>
        <w:t xml:space="preserve"> </w:t>
      </w:r>
      <w:r w:rsidRPr="00A21384">
        <w:rPr>
          <w:rFonts w:hint="eastAsia"/>
          <w:b/>
          <w:bCs/>
          <w:rtl/>
        </w:rPr>
        <w:t>ישראל</w:t>
      </w:r>
      <w:r w:rsidRPr="00A21384">
        <w:rPr>
          <w:b/>
          <w:bCs/>
          <w:rtl/>
        </w:rPr>
        <w:t>,</w:t>
      </w:r>
      <w:r>
        <w:rPr>
          <w:rFonts w:hint="cs"/>
          <w:rtl/>
        </w:rPr>
        <w:t xml:space="preserve"> פסקה 19, (פורסם במאגר ממוחשב). </w:t>
      </w:r>
    </w:p>
  </w:footnote>
  <w:footnote w:id="73">
    <w:p w:rsidR="00806E3A" w:rsidP="00A207F5">
      <w:pPr>
        <w:pStyle w:val="FootnoteText"/>
      </w:pPr>
      <w:r w:rsidRPr="002C7EDD">
        <w:rPr>
          <w:rStyle w:val="FootnoteReference0"/>
          <w:vertAlign w:val="baseline"/>
        </w:rPr>
        <w:footnoteRef/>
      </w:r>
      <w:r>
        <w:rPr>
          <w:rtl/>
        </w:rPr>
        <w:t xml:space="preserve"> </w:t>
      </w:r>
      <w:r>
        <w:rPr>
          <w:rtl/>
        </w:rPr>
        <w:tab/>
      </w:r>
      <w:r w:rsidRPr="000C2812">
        <w:rPr>
          <w:rFonts w:hint="cs"/>
          <w:rtl/>
        </w:rPr>
        <w:t>שילוב של מוגבלות והתמכרות</w:t>
      </w:r>
      <w:r w:rsidR="007071E5">
        <w:rPr>
          <w:rFonts w:hint="cs"/>
          <w:rtl/>
        </w:rPr>
        <w:t>.</w:t>
      </w:r>
    </w:p>
  </w:footnote>
  <w:footnote w:id="74">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ראו "הקמת מסגרות לילדים עם תחלואה משולבת", חה"כ יפעת שאשא-ביטון מיום 16.01.2018; </w:t>
      </w:r>
    </w:p>
  </w:footnote>
  <w:footnote w:id="75">
    <w:p w:rsidR="00806E3A" w:rsidP="00A207F5">
      <w:pPr>
        <w:pStyle w:val="FootnoteText"/>
        <w:ind w:left="0" w:firstLine="0"/>
      </w:pPr>
      <w:r w:rsidRPr="002C7EDD">
        <w:rPr>
          <w:rStyle w:val="FootnoteReference0"/>
          <w:vertAlign w:val="baseline"/>
        </w:rPr>
        <w:footnoteRef/>
      </w:r>
      <w:r>
        <w:rPr>
          <w:rtl/>
        </w:rPr>
        <w:t xml:space="preserve"> </w:t>
      </w:r>
      <w:r>
        <w:rPr>
          <w:rtl/>
        </w:rPr>
        <w:tab/>
      </w:r>
      <w:r>
        <w:rPr>
          <w:rFonts w:hint="cs"/>
          <w:rtl/>
        </w:rPr>
        <w:t>סעיף 51א לחוק העונשין, התשל"ז-1977.</w:t>
      </w:r>
    </w:p>
  </w:footnote>
  <w:footnote w:id="76">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Pr>
          <w:rFonts w:hint="cs"/>
          <w:rtl/>
        </w:rPr>
        <w:t>רע"פ</w:t>
      </w:r>
      <w:r>
        <w:rPr>
          <w:rFonts w:hint="cs"/>
          <w:rtl/>
        </w:rPr>
        <w:t xml:space="preserve"> 1/09 </w:t>
      </w:r>
      <w:r>
        <w:rPr>
          <w:rFonts w:hint="cs"/>
          <w:b/>
          <w:bCs/>
          <w:rtl/>
        </w:rPr>
        <w:t>פלוני</w:t>
      </w:r>
      <w:r w:rsidRPr="00A322B5">
        <w:rPr>
          <w:rFonts w:hint="cs"/>
          <w:b/>
          <w:bCs/>
          <w:rtl/>
        </w:rPr>
        <w:t xml:space="preserve"> נ' מדינת ישראל</w:t>
      </w:r>
      <w:r>
        <w:rPr>
          <w:rFonts w:hint="cs"/>
          <w:rtl/>
        </w:rPr>
        <w:t xml:space="preserve"> (לא פורסם). </w:t>
      </w:r>
    </w:p>
  </w:footnote>
  <w:footnote w:id="77">
    <w:p w:rsidR="00806E3A" w:rsidP="00A207F5">
      <w:pPr>
        <w:pStyle w:val="FootnoteText"/>
        <w:ind w:left="0" w:firstLine="0"/>
        <w:rPr>
          <w:rtl/>
        </w:rPr>
      </w:pPr>
      <w:r w:rsidRPr="002C7EDD">
        <w:rPr>
          <w:rStyle w:val="FootnoteReference0"/>
          <w:vertAlign w:val="baseline"/>
        </w:rPr>
        <w:footnoteRef/>
      </w:r>
      <w:r>
        <w:rPr>
          <w:rtl/>
        </w:rPr>
        <w:t xml:space="preserve"> </w:t>
      </w:r>
      <w:r>
        <w:rPr>
          <w:rtl/>
        </w:rPr>
        <w:tab/>
      </w:r>
      <w:r>
        <w:rPr>
          <w:rFonts w:hint="cs"/>
          <w:rtl/>
        </w:rPr>
        <w:t xml:space="preserve">סעיף 51ב(ב1) לחוק העונשין. </w:t>
      </w:r>
    </w:p>
  </w:footnote>
  <w:footnote w:id="78">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ע"פ 779/08 </w:t>
      </w:r>
      <w:r w:rsidRPr="00A322B5">
        <w:rPr>
          <w:rFonts w:hint="cs"/>
          <w:b/>
          <w:bCs/>
          <w:rtl/>
        </w:rPr>
        <w:t>מוסלי</w:t>
      </w:r>
      <w:r w:rsidRPr="00A322B5">
        <w:rPr>
          <w:rFonts w:hint="cs"/>
          <w:b/>
          <w:bCs/>
          <w:rtl/>
        </w:rPr>
        <w:t xml:space="preserve"> נ' מדינת ישראל</w:t>
      </w:r>
      <w:r>
        <w:rPr>
          <w:rFonts w:hint="cs"/>
          <w:rtl/>
        </w:rPr>
        <w:t xml:space="preserve"> (פורסם במאגר ממוחשב מיום 01.04.09); ע"פ 5283/11 </w:t>
      </w:r>
      <w:r w:rsidRPr="00A322B5">
        <w:rPr>
          <w:rFonts w:hint="cs"/>
          <w:b/>
          <w:bCs/>
          <w:rtl/>
        </w:rPr>
        <w:t>פלוני נ' מדינת ישראל</w:t>
      </w:r>
      <w:r>
        <w:rPr>
          <w:rFonts w:hint="cs"/>
          <w:rtl/>
        </w:rPr>
        <w:t xml:space="preserve"> (פורסם במאגר ממוחשב מיום 23.01.12); </w:t>
      </w:r>
      <w:r>
        <w:rPr>
          <w:rFonts w:hint="cs"/>
          <w:rtl/>
        </w:rPr>
        <w:t>רע"פ</w:t>
      </w:r>
      <w:r>
        <w:rPr>
          <w:rFonts w:hint="cs"/>
          <w:rtl/>
        </w:rPr>
        <w:t xml:space="preserve"> 3667/14 </w:t>
      </w:r>
      <w:r w:rsidRPr="00A322B5">
        <w:rPr>
          <w:rFonts w:hint="cs"/>
          <w:b/>
          <w:bCs/>
          <w:rtl/>
        </w:rPr>
        <w:t>קרדי</w:t>
      </w:r>
      <w:r w:rsidRPr="00A322B5">
        <w:rPr>
          <w:rFonts w:hint="cs"/>
          <w:b/>
          <w:bCs/>
          <w:rtl/>
        </w:rPr>
        <w:t xml:space="preserve"> נ' מדינת ישראל</w:t>
      </w:r>
      <w:r>
        <w:rPr>
          <w:rFonts w:hint="cs"/>
          <w:rtl/>
        </w:rPr>
        <w:t xml:space="preserve"> (פורסם במאגר ממוחשב, מיום 01.06.14).</w:t>
      </w:r>
    </w:p>
  </w:footnote>
  <w:footnote w:id="79">
    <w:p w:rsidR="00806E3A" w:rsidRPr="0005330E"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ראו המקרה המתואר בהחלטה </w:t>
      </w:r>
      <w:r>
        <w:rPr>
          <w:rFonts w:hint="cs"/>
          <w:rtl/>
        </w:rPr>
        <w:t>ברע"פ</w:t>
      </w:r>
      <w:r>
        <w:rPr>
          <w:rFonts w:hint="cs"/>
          <w:rtl/>
        </w:rPr>
        <w:t xml:space="preserve"> 6481/17 </w:t>
      </w:r>
      <w:r>
        <w:rPr>
          <w:rFonts w:hint="cs"/>
          <w:b/>
          <w:bCs/>
          <w:rtl/>
        </w:rPr>
        <w:t>לחאם</w:t>
      </w:r>
      <w:r>
        <w:rPr>
          <w:rFonts w:hint="cs"/>
          <w:b/>
          <w:bCs/>
          <w:rtl/>
        </w:rPr>
        <w:t xml:space="preserve"> האלה </w:t>
      </w:r>
      <w:r w:rsidRPr="003672C4">
        <w:rPr>
          <w:rFonts w:hint="cs"/>
          <w:b/>
          <w:bCs/>
          <w:rtl/>
        </w:rPr>
        <w:t>נ' מ"י</w:t>
      </w:r>
      <w:r>
        <w:rPr>
          <w:rFonts w:hint="cs"/>
          <w:rtl/>
        </w:rPr>
        <w:t xml:space="preserve"> (פורסם במאגר ממוחשב מיום 02.11.17); </w:t>
      </w:r>
      <w:r>
        <w:rPr>
          <w:rFonts w:hint="cs"/>
          <w:rtl/>
        </w:rPr>
        <w:t>עפ"ג</w:t>
      </w:r>
      <w:r>
        <w:rPr>
          <w:rFonts w:hint="cs"/>
          <w:rtl/>
        </w:rPr>
        <w:t xml:space="preserve"> מחוזי (מרכז-לוד) 64121-01-17 </w:t>
      </w:r>
      <w:r w:rsidRPr="003672C4">
        <w:rPr>
          <w:rFonts w:hint="cs"/>
          <w:b/>
          <w:bCs/>
          <w:rtl/>
        </w:rPr>
        <w:t>לוי נ' מ"י</w:t>
      </w:r>
      <w:r>
        <w:rPr>
          <w:rFonts w:hint="cs"/>
          <w:rtl/>
        </w:rPr>
        <w:t xml:space="preserve"> (טרם פורסם 23.05.17); ת"פ מחוזי (נצרת) 21298-09-11 </w:t>
      </w:r>
      <w:r w:rsidRPr="003672C4">
        <w:rPr>
          <w:rFonts w:hint="cs"/>
          <w:b/>
          <w:bCs/>
          <w:rtl/>
        </w:rPr>
        <w:t xml:space="preserve">מ"י נ' </w:t>
      </w:r>
      <w:r>
        <w:rPr>
          <w:rFonts w:hint="cs"/>
          <w:b/>
          <w:bCs/>
          <w:rtl/>
        </w:rPr>
        <w:t>שלמה מנחם</w:t>
      </w:r>
      <w:r>
        <w:rPr>
          <w:rFonts w:hint="cs"/>
          <w:rtl/>
        </w:rPr>
        <w:t xml:space="preserve"> (פורסם במאגר ממוחשב מיום 19.01.14).</w:t>
      </w:r>
    </w:p>
  </w:footnote>
  <w:footnote w:id="80">
    <w:p w:rsidR="00806E3A" w:rsidP="00A207F5">
      <w:pPr>
        <w:pStyle w:val="FootnoteText"/>
      </w:pPr>
      <w:r w:rsidRPr="002C7EDD">
        <w:rPr>
          <w:rStyle w:val="FootnoteReference0"/>
          <w:vertAlign w:val="baseline"/>
        </w:rPr>
        <w:footnoteRef/>
      </w:r>
      <w:r>
        <w:rPr>
          <w:rtl/>
        </w:rPr>
        <w:t xml:space="preserve"> </w:t>
      </w:r>
      <w:r>
        <w:rPr>
          <w:rtl/>
        </w:rPr>
        <w:tab/>
      </w:r>
      <w:r>
        <w:rPr>
          <w:rFonts w:hint="cs"/>
          <w:rtl/>
        </w:rPr>
        <w:t>עת"מ</w:t>
      </w:r>
      <w:r>
        <w:rPr>
          <w:rFonts w:hint="cs"/>
          <w:rtl/>
        </w:rPr>
        <w:t xml:space="preserve"> (מרכז) 34952-06-11 </w:t>
      </w:r>
      <w:r w:rsidRPr="00802009">
        <w:rPr>
          <w:rFonts w:hint="eastAsia"/>
          <w:b/>
          <w:bCs/>
          <w:rtl/>
        </w:rPr>
        <w:t>הוצאת</w:t>
      </w:r>
      <w:r w:rsidRPr="00802009">
        <w:rPr>
          <w:b/>
          <w:bCs/>
          <w:rtl/>
        </w:rPr>
        <w:t xml:space="preserve"> </w:t>
      </w:r>
      <w:r w:rsidRPr="00802009">
        <w:rPr>
          <w:rFonts w:hint="eastAsia"/>
          <w:b/>
          <w:bCs/>
          <w:rtl/>
        </w:rPr>
        <w:t>עיתון</w:t>
      </w:r>
      <w:r w:rsidRPr="00802009">
        <w:rPr>
          <w:b/>
          <w:bCs/>
          <w:rtl/>
        </w:rPr>
        <w:t xml:space="preserve"> </w:t>
      </w:r>
      <w:r w:rsidRPr="00802009">
        <w:rPr>
          <w:rFonts w:hint="eastAsia"/>
          <w:b/>
          <w:bCs/>
          <w:rtl/>
        </w:rPr>
        <w:t>הארץ</w:t>
      </w:r>
      <w:r w:rsidRPr="00802009">
        <w:rPr>
          <w:b/>
          <w:bCs/>
          <w:rtl/>
        </w:rPr>
        <w:t xml:space="preserve"> </w:t>
      </w:r>
      <w:r w:rsidRPr="00802009">
        <w:rPr>
          <w:rFonts w:hint="eastAsia"/>
          <w:b/>
          <w:bCs/>
          <w:rtl/>
        </w:rPr>
        <w:t>נ</w:t>
      </w:r>
      <w:r w:rsidRPr="00802009">
        <w:rPr>
          <w:b/>
          <w:bCs/>
          <w:rtl/>
        </w:rPr>
        <w:t xml:space="preserve">' </w:t>
      </w:r>
      <w:r w:rsidRPr="00802009">
        <w:rPr>
          <w:rFonts w:hint="eastAsia"/>
          <w:b/>
          <w:bCs/>
          <w:rtl/>
        </w:rPr>
        <w:t>שירות</w:t>
      </w:r>
      <w:r w:rsidRPr="00802009">
        <w:rPr>
          <w:b/>
          <w:bCs/>
          <w:rtl/>
        </w:rPr>
        <w:t xml:space="preserve"> </w:t>
      </w:r>
      <w:r w:rsidRPr="00802009">
        <w:rPr>
          <w:rFonts w:hint="eastAsia"/>
          <w:b/>
          <w:bCs/>
          <w:rtl/>
        </w:rPr>
        <w:t>בתי</w:t>
      </w:r>
      <w:r w:rsidRPr="00802009">
        <w:rPr>
          <w:b/>
          <w:bCs/>
          <w:rtl/>
        </w:rPr>
        <w:t xml:space="preserve"> </w:t>
      </w:r>
      <w:r w:rsidRPr="00802009">
        <w:rPr>
          <w:rFonts w:hint="eastAsia"/>
          <w:b/>
          <w:bCs/>
          <w:rtl/>
        </w:rPr>
        <w:t>הסוהר</w:t>
      </w:r>
      <w:r w:rsidRPr="00802009">
        <w:rPr>
          <w:b/>
          <w:bCs/>
          <w:rtl/>
        </w:rPr>
        <w:t xml:space="preserve"> </w:t>
      </w:r>
      <w:r w:rsidRPr="00802009">
        <w:rPr>
          <w:rFonts w:hint="eastAsia"/>
          <w:b/>
          <w:bCs/>
          <w:rtl/>
        </w:rPr>
        <w:t>ואח</w:t>
      </w:r>
      <w:r w:rsidRPr="00802009">
        <w:rPr>
          <w:b/>
          <w:bCs/>
          <w:rtl/>
        </w:rPr>
        <w:t>'</w:t>
      </w:r>
      <w:r>
        <w:rPr>
          <w:rFonts w:hint="cs"/>
          <w:rtl/>
        </w:rPr>
        <w:t xml:space="preserve"> (פורסם במאגר ממוחשב מיום 17.06.12).</w:t>
      </w:r>
    </w:p>
  </w:footnote>
  <w:footnote w:id="81">
    <w:p w:rsidR="00806E3A" w:rsidP="00A207F5">
      <w:pPr>
        <w:pStyle w:val="FootnoteText"/>
      </w:pPr>
      <w:r w:rsidRPr="002C7EDD">
        <w:rPr>
          <w:rStyle w:val="FootnoteReference0"/>
          <w:vertAlign w:val="baseline"/>
        </w:rPr>
        <w:footnoteRef/>
      </w:r>
      <w:r>
        <w:rPr>
          <w:rtl/>
        </w:rPr>
        <w:t xml:space="preserve"> </w:t>
      </w:r>
      <w:r>
        <w:rPr>
          <w:rtl/>
        </w:rPr>
        <w:tab/>
      </w:r>
      <w:r>
        <w:rPr>
          <w:rFonts w:hint="cs"/>
          <w:rtl/>
        </w:rPr>
        <w:t xml:space="preserve">ע"פ 10292/06 </w:t>
      </w:r>
      <w:r w:rsidRPr="00381922">
        <w:rPr>
          <w:rFonts w:hint="cs"/>
          <w:b/>
          <w:bCs/>
          <w:rtl/>
        </w:rPr>
        <w:t>פלוני נ' מדינת ישראל</w:t>
      </w:r>
      <w:r>
        <w:rPr>
          <w:rFonts w:hint="cs"/>
          <w:rtl/>
        </w:rPr>
        <w:t>, פסקה 11 לפסק הדין (פורסם במאגר ממוחשב מיום 08.04.08).</w:t>
      </w:r>
    </w:p>
  </w:footnote>
  <w:footnote w:id="82">
    <w:p w:rsidR="00806E3A" w:rsidP="00A207F5">
      <w:pPr>
        <w:pStyle w:val="FootnoteText"/>
      </w:pPr>
      <w:r w:rsidRPr="002C7EDD">
        <w:rPr>
          <w:rStyle w:val="FootnoteReference0"/>
          <w:vertAlign w:val="baseline"/>
        </w:rPr>
        <w:footnoteRef/>
      </w:r>
      <w:r>
        <w:rPr>
          <w:rtl/>
        </w:rPr>
        <w:t xml:space="preserve"> </w:t>
      </w:r>
      <w:r>
        <w:rPr>
          <w:rtl/>
        </w:rPr>
        <w:tab/>
      </w:r>
      <w:r w:rsidRPr="005C10D0">
        <w:rPr>
          <w:rFonts w:hint="cs"/>
          <w:b/>
          <w:bCs/>
          <w:rtl/>
        </w:rPr>
        <w:t>תנאי המעצר והמאסר במתקני הכליאה של שירות בתי הסוהר בשנת 2016,</w:t>
      </w:r>
      <w:r>
        <w:rPr>
          <w:rFonts w:hint="cs"/>
          <w:rtl/>
        </w:rPr>
        <w:t xml:space="preserve"> משרד המשפטים, הסניגוריה הציבורית, יוני 2017, עמ'</w:t>
      </w:r>
      <w:r>
        <w:rPr>
          <w:rFonts w:hint="cs"/>
        </w:rPr>
        <w:t xml:space="preserve"> </w:t>
      </w:r>
      <w:r>
        <w:rPr>
          <w:rFonts w:hint="cs"/>
          <w:rtl/>
        </w:rPr>
        <w:t xml:space="preserve">7; </w:t>
      </w:r>
      <w:r w:rsidRPr="005C10D0">
        <w:rPr>
          <w:rFonts w:hint="cs"/>
          <w:b/>
          <w:bCs/>
          <w:rtl/>
        </w:rPr>
        <w:t>מופרדים מזכויותיהם - דוח הסניגוריה הציבורית בנושא החזקת אסירים בהפרדה</w:t>
      </w:r>
      <w:r>
        <w:rPr>
          <w:rFonts w:hint="cs"/>
          <w:rtl/>
        </w:rPr>
        <w:t>, ספטמבר 2012, עמ' 20.</w:t>
      </w:r>
    </w:p>
  </w:footnote>
  <w:footnote w:id="83">
    <w:p w:rsidR="00806E3A" w:rsidP="00A207F5">
      <w:pPr>
        <w:pStyle w:val="FootnoteText"/>
        <w:rPr>
          <w:rtl/>
        </w:rPr>
      </w:pPr>
      <w:r w:rsidRPr="002C7EDD">
        <w:rPr>
          <w:rStyle w:val="FootnoteReference0"/>
          <w:vertAlign w:val="baseline"/>
        </w:rPr>
        <w:footnoteRef/>
      </w:r>
      <w:r>
        <w:rPr>
          <w:rtl/>
        </w:rPr>
        <w:t xml:space="preserve"> </w:t>
      </w:r>
      <w:r>
        <w:rPr>
          <w:rtl/>
        </w:rPr>
        <w:tab/>
      </w:r>
      <w:r w:rsidRPr="00DF753C">
        <w:rPr>
          <w:rFonts w:hint="cs"/>
          <w:b/>
          <w:bCs/>
          <w:rtl/>
        </w:rPr>
        <w:t>דוח מבקר המדינה 65ג' - המערך הרפואי לטיפול בכלואים בשירות בתי הסוהר</w:t>
      </w:r>
      <w:r>
        <w:rPr>
          <w:rFonts w:hint="cs"/>
          <w:rtl/>
        </w:rPr>
        <w:t xml:space="preserve">, 2014, עמ' 424; </w:t>
      </w:r>
      <w:r w:rsidRPr="00DF753C">
        <w:rPr>
          <w:rFonts w:hint="cs"/>
          <w:b/>
          <w:bCs/>
          <w:rtl/>
        </w:rPr>
        <w:t xml:space="preserve">היבטים בכליאת נשים בישראל, </w:t>
      </w:r>
      <w:r>
        <w:rPr>
          <w:rFonts w:hint="cs"/>
          <w:rtl/>
        </w:rPr>
        <w:t xml:space="preserve">מרכז המחקר והמידע, הכנסת מיום 12.07.17. </w:t>
      </w:r>
    </w:p>
  </w:footnote>
  <w:footnote w:id="84">
    <w:p w:rsidR="00806E3A" w:rsidP="00A207F5">
      <w:pPr>
        <w:pStyle w:val="FootnoteText"/>
      </w:pPr>
      <w:r w:rsidRPr="002C7EDD">
        <w:rPr>
          <w:rStyle w:val="FootnoteReference0"/>
          <w:vertAlign w:val="baseline"/>
        </w:rPr>
        <w:footnoteRef/>
      </w:r>
      <w:r>
        <w:rPr>
          <w:rtl/>
        </w:rPr>
        <w:t xml:space="preserve"> </w:t>
      </w:r>
      <w:r>
        <w:rPr>
          <w:rtl/>
        </w:rPr>
        <w:tab/>
      </w:r>
      <w:r>
        <w:rPr>
          <w:rFonts w:hint="cs"/>
          <w:rtl/>
        </w:rPr>
        <w:t xml:space="preserve">דבריה של מנהלת כלא נווה תרצה, ישיבת הוועדה למאבק בנגעי הסמים והאלכוהול, פרוטוקול מספר 111, מיום 01.01.18. </w:t>
      </w:r>
    </w:p>
  </w:footnote>
  <w:footnote w:id="85">
    <w:p w:rsidR="00806E3A" w:rsidP="00A207F5">
      <w:pPr>
        <w:pStyle w:val="FootnoteText"/>
      </w:pPr>
      <w:r w:rsidRPr="002C7EDD">
        <w:rPr>
          <w:rStyle w:val="FootnoteReference0"/>
          <w:vertAlign w:val="baseline"/>
        </w:rPr>
        <w:footnoteRef/>
      </w:r>
      <w:r>
        <w:rPr>
          <w:rtl/>
        </w:rPr>
        <w:t xml:space="preserve"> </w:t>
      </w:r>
      <w:r>
        <w:rPr>
          <w:rtl/>
        </w:rPr>
        <w:tab/>
      </w:r>
      <w:r w:rsidRPr="006E48DC">
        <w:rPr>
          <w:rFonts w:hint="eastAsia"/>
          <w:b/>
          <w:bCs/>
          <w:rtl/>
        </w:rPr>
        <w:t>רצידיבזם</w:t>
      </w:r>
      <w:r w:rsidRPr="006E48DC">
        <w:rPr>
          <w:b/>
          <w:bCs/>
          <w:rtl/>
        </w:rPr>
        <w:t xml:space="preserve"> </w:t>
      </w:r>
      <w:r w:rsidRPr="006E48DC">
        <w:rPr>
          <w:rFonts w:hint="eastAsia"/>
          <w:b/>
          <w:bCs/>
          <w:rtl/>
        </w:rPr>
        <w:t>בישראל</w:t>
      </w:r>
      <w:r w:rsidRPr="006E48DC">
        <w:rPr>
          <w:b/>
          <w:bCs/>
          <w:rtl/>
        </w:rPr>
        <w:t xml:space="preserve"> </w:t>
      </w:r>
      <w:r w:rsidRPr="006E48DC">
        <w:rPr>
          <w:rFonts w:hint="eastAsia"/>
          <w:b/>
          <w:bCs/>
          <w:rtl/>
        </w:rPr>
        <w:t>מאפייני</w:t>
      </w:r>
      <w:r w:rsidRPr="006E48DC">
        <w:rPr>
          <w:b/>
          <w:bCs/>
          <w:rtl/>
        </w:rPr>
        <w:t xml:space="preserve"> </w:t>
      </w:r>
      <w:r w:rsidRPr="006E48DC">
        <w:rPr>
          <w:rFonts w:hint="eastAsia"/>
          <w:b/>
          <w:bCs/>
          <w:rtl/>
        </w:rPr>
        <w:t>אסירים</w:t>
      </w:r>
      <w:r w:rsidRPr="006E48DC">
        <w:rPr>
          <w:b/>
          <w:bCs/>
          <w:rtl/>
        </w:rPr>
        <w:t xml:space="preserve"> </w:t>
      </w:r>
      <w:r w:rsidRPr="006E48DC">
        <w:rPr>
          <w:rFonts w:hint="eastAsia"/>
          <w:b/>
          <w:bCs/>
          <w:rtl/>
        </w:rPr>
        <w:t>ומאסר</w:t>
      </w:r>
      <w:r w:rsidRPr="006E48DC">
        <w:rPr>
          <w:b/>
          <w:bCs/>
          <w:rtl/>
        </w:rPr>
        <w:t xml:space="preserve"> </w:t>
      </w:r>
      <w:r w:rsidRPr="006E48DC">
        <w:rPr>
          <w:rFonts w:hint="eastAsia"/>
          <w:b/>
          <w:bCs/>
          <w:rtl/>
        </w:rPr>
        <w:t>והתמחות</w:t>
      </w:r>
      <w:r w:rsidRPr="006E48DC">
        <w:rPr>
          <w:b/>
          <w:bCs/>
          <w:rtl/>
        </w:rPr>
        <w:t xml:space="preserve"> </w:t>
      </w:r>
      <w:r w:rsidRPr="006E48DC">
        <w:rPr>
          <w:rFonts w:hint="eastAsia"/>
          <w:b/>
          <w:bCs/>
          <w:rtl/>
        </w:rPr>
        <w:t>עבריינית</w:t>
      </w:r>
      <w:r>
        <w:rPr>
          <w:rFonts w:hint="cs"/>
          <w:rtl/>
        </w:rPr>
        <w:t xml:space="preserve">, ד' ולק, א' ברמן, שב"ס. </w:t>
      </w:r>
    </w:p>
  </w:footnote>
  <w:footnote w:id="86">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בהתאם לחוק הפיקוח על מעונות, התשכ"ה-1965. </w:t>
      </w:r>
    </w:p>
  </w:footnote>
  <w:footnote w:id="87">
    <w:p w:rsidR="00806E3A" w:rsidP="00A207F5">
      <w:pPr>
        <w:pStyle w:val="FootnoteText"/>
        <w:rPr>
          <w:rtl/>
        </w:rPr>
      </w:pPr>
      <w:r w:rsidRPr="002C7EDD">
        <w:rPr>
          <w:rStyle w:val="FootnoteReference0"/>
          <w:vertAlign w:val="baseline"/>
        </w:rPr>
        <w:footnoteRef/>
      </w:r>
      <w:r>
        <w:rPr>
          <w:rtl/>
        </w:rPr>
        <w:t xml:space="preserve"> </w:t>
      </w:r>
      <w:r>
        <w:rPr>
          <w:rtl/>
        </w:rPr>
        <w:tab/>
      </w:r>
      <w:r>
        <w:rPr>
          <w:rFonts w:hint="cs"/>
          <w:rtl/>
        </w:rPr>
        <w:t xml:space="preserve">בהתאם לחוק שיקום נכי נפש בקהילה, התש"ס-2000.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E3A" w:rsidRPr="000536D4" w:rsidP="003D09D3">
    <w:pPr>
      <w:pStyle w:val="Heading1"/>
      <w:pBdr>
        <w:bottom w:val="none" w:sz="0" w:space="0" w:color="auto"/>
      </w:pBdr>
      <w:tabs>
        <w:tab w:val="center" w:pos="4536"/>
        <w:tab w:val="right" w:pos="9072"/>
      </w:tabs>
      <w:ind w:left="0" w:firstLine="0"/>
      <w:rPr>
        <w:rFonts w:ascii="Arial Bold" w:hAnsi="Arial Bold" w:cs="Tahoma"/>
        <w:b w:val="0"/>
        <w:bCs w:val="0"/>
        <w:sz w:val="16"/>
        <w:szCs w:val="16"/>
      </w:rPr>
    </w:pP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168</w:t>
    </w:r>
    <w:r w:rsidRPr="000536D4">
      <w:rPr>
        <w:rFonts w:ascii="Arial Bold" w:hAnsi="Arial Bold" w:cs="Tahoma"/>
        <w:noProof/>
        <w:sz w:val="16"/>
        <w:szCs w:val="16"/>
      </w:rPr>
      <w:fldChar w:fldCharType="end"/>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eastAsia"/>
        <w:b w:val="0"/>
        <w:bCs w:val="0"/>
        <w:sz w:val="16"/>
        <w:szCs w:val="16"/>
        <w:rtl/>
      </w:rPr>
      <w:t>דוח</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שנתי</w:t>
    </w:r>
    <w:r w:rsidRPr="000536D4">
      <w:rPr>
        <w:rFonts w:ascii="Arial Bold" w:hAnsi="Arial Bold" w:cs="Tahoma"/>
        <w:b w:val="0"/>
        <w:bCs w:val="0"/>
        <w:sz w:val="16"/>
        <w:szCs w:val="16"/>
        <w:rtl/>
      </w:rPr>
      <w:t xml:space="preserve"> 65</w:t>
    </w:r>
    <w:r w:rsidRPr="000536D4">
      <w:rPr>
        <w:rFonts w:ascii="Arial Bold" w:hAnsi="Arial Bold" w:cs="Tahoma" w:hint="eastAsia"/>
        <w:b w:val="0"/>
        <w:bCs w:val="0"/>
        <w:sz w:val="16"/>
        <w:szCs w:val="16"/>
        <w:rtl/>
      </w:rPr>
      <w:t>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E3A" w:rsidRPr="000536D4" w:rsidP="003D09D3">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167</w:t>
    </w:r>
    <w:r w:rsidRPr="000536D4">
      <w:rPr>
        <w:rFonts w:ascii="Arial Bold" w:hAnsi="Arial Bold" w:cs="Tahoma"/>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E3A" w:rsidRPr="007F1A39" w:rsidP="00AC0A85">
    <w:pPr>
      <w:pStyle w:val="Header"/>
      <w:spacing w:before="240" w:after="180"/>
      <w:rPr>
        <w:rFonts w:ascii="Tahoma" w:hAnsi="Tahoma" w:eastAsiaTheme="majorEastAsia" w:cs="Tahoma"/>
        <w:noProof/>
        <w:color w:val="0B5294" w:themeColor="accent1" w:themeShade="BF"/>
        <w:sz w:val="16"/>
        <w:szCs w:val="16"/>
      </w:rPr>
    </w:pP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BE0CD9">
      <w:rPr>
        <w:rFonts w:ascii="Tahoma" w:hAnsi="Tahoma" w:eastAsiaTheme="majorEastAsia" w:cs="Tahoma"/>
        <w:b/>
        <w:bCs/>
        <w:noProof/>
        <w:color w:val="0B5294" w:themeColor="accent1" w:themeShade="BF"/>
        <w:sz w:val="16"/>
        <w:szCs w:val="16"/>
        <w:rtl/>
      </w:rPr>
      <w:t>190</w:t>
    </w:r>
    <w:r w:rsidRPr="007F1A39">
      <w:rPr>
        <w:rFonts w:ascii="Tahoma" w:hAnsi="Tahoma" w:eastAsiaTheme="majorEastAsia" w:cs="Tahoma"/>
        <w:b/>
        <w:bCs/>
        <w:noProof/>
        <w:color w:val="0B5294" w:themeColor="accent1" w:themeShade="BF"/>
        <w:sz w:val="16"/>
        <w:szCs w:val="16"/>
      </w:rPr>
      <w:fldChar w:fldCharType="end"/>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ge">
                <wp:align>center</wp:align>
              </wp:positionV>
              <wp:extent cx="7560000" cy="9720000"/>
              <wp:effectExtent l="0" t="0" r="22225" b="14605"/>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2049"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5168" fillcolor="#fef7ea" strokecolor="white" strokeweight="1.5pt">
              <v:stroke endcap="round"/>
            </v:rect>
          </w:pict>
        </mc:Fallback>
      </mc:AlternateContent>
    </w:r>
    <w:r w:rsidRPr="008E0524">
      <w:rPr>
        <w:rFonts w:ascii="Tahoma" w:hAnsi="Tahoma" w:eastAsiaTheme="majorEastAsia" w:cs="Tahoma" w:hint="eastAsia"/>
        <w:noProof/>
        <w:color w:val="0B5294" w:themeColor="accent1" w:themeShade="BF"/>
        <w:sz w:val="16"/>
        <w:szCs w:val="16"/>
        <w:rtl/>
      </w:rPr>
      <w:t>דוח</w:t>
    </w:r>
    <w:r w:rsidRPr="008E0524">
      <w:rPr>
        <w:rFonts w:ascii="Tahoma" w:hAnsi="Tahoma" w:eastAsiaTheme="majorEastAsia" w:cs="Tahom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שנתי</w:t>
    </w:r>
    <w:r w:rsidRPr="008E0524">
      <w:rPr>
        <w:rFonts w:ascii="Tahoma" w:hAnsi="Tahoma" w:eastAsiaTheme="majorEastAsia" w:cs="Tahoma"/>
        <w:noProof/>
        <w:color w:val="0B5294" w:themeColor="accent1" w:themeShade="BF"/>
        <w:sz w:val="16"/>
        <w:szCs w:val="16"/>
        <w:rtl/>
      </w:rPr>
      <w:t xml:space="preserve"> </w:t>
    </w:r>
    <w:r>
      <w:rPr>
        <w:rFonts w:ascii="Tahoma" w:hAnsi="Tahoma" w:eastAsiaTheme="majorEastAsia" w:cs="Tahoma"/>
        <w:noProof/>
        <w:color w:val="0B5294" w:themeColor="accent1" w:themeShade="BF"/>
        <w:sz w:val="16"/>
        <w:szCs w:val="16"/>
        <w:rtl/>
      </w:rPr>
      <w:t>6</w:t>
    </w:r>
    <w:r>
      <w:rPr>
        <w:rFonts w:ascii="Tahoma" w:hAnsi="Tahoma" w:eastAsiaTheme="majorEastAsia" w:cs="Tahoma" w:hint="cs"/>
        <w:noProof/>
        <w:color w:val="0B5294" w:themeColor="accent1" w:themeShade="BF"/>
        <w:sz w:val="16"/>
        <w:szCs w:val="16"/>
        <w:rtl/>
      </w:rPr>
      <w:t>9ב</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E3A" w:rsidRPr="007F1A39" w:rsidP="00A207F5">
    <w:pPr>
      <w:pStyle w:val="Header"/>
      <w:spacing w:before="240" w:after="180"/>
      <w:jc w:val="right"/>
      <w:rPr>
        <w:rFonts w:ascii="Tahoma" w:hAnsi="Tahoma" w:eastAsiaTheme="majorEastAsia" w:cs="Tahoma"/>
        <w:noProof/>
        <w:color w:val="0B5294" w:themeColor="accent1" w:themeShade="BF"/>
        <w:sz w:val="16"/>
        <w:szCs w:val="16"/>
      </w:rPr>
    </w:pP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560000" cy="9720000"/>
              <wp:effectExtent l="0" t="0" r="22225" b="1460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50"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7216" fillcolor="#fef7ea" strokecolor="white" strokeweight="1.5pt">
              <v:stroke endcap="round"/>
            </v:rect>
          </w:pict>
        </mc:Fallback>
      </mc:AlternateContent>
    </w:r>
    <w:r w:rsidRPr="00A207F5">
      <w:rPr>
        <w:rFonts w:ascii="Tahoma" w:hAnsi="Tahoma" w:eastAsiaTheme="majorEastAsia" w:cs="Tahoma" w:hint="eastAsia"/>
        <w:noProof/>
        <w:color w:val="0B5294" w:themeColor="accent1" w:themeShade="BF"/>
        <w:sz w:val="16"/>
        <w:szCs w:val="16"/>
        <w:rtl/>
      </w:rPr>
      <w:t>הבטחת</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זכויות</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של</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אנשים</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עם</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מוגבלות</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בהליכים</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משפטיים</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BE0CD9">
      <w:rPr>
        <w:rFonts w:ascii="Tahoma" w:hAnsi="Tahoma" w:eastAsiaTheme="majorEastAsia" w:cs="Tahoma"/>
        <w:b/>
        <w:bCs/>
        <w:noProof/>
        <w:color w:val="0B5294" w:themeColor="accent1" w:themeShade="BF"/>
        <w:sz w:val="16"/>
        <w:szCs w:val="16"/>
        <w:rtl/>
      </w:rPr>
      <w:t>189</w:t>
    </w:r>
    <w:r w:rsidRPr="007F1A39">
      <w:rPr>
        <w:rFonts w:ascii="Tahoma" w:hAnsi="Tahoma" w:eastAsiaTheme="majorEastAsia" w:cs="Tahoma"/>
        <w:b/>
        <w:bCs/>
        <w:noProof/>
        <w:color w:val="0B5294" w:themeColor="accent1" w:themeShade="BF"/>
        <w:sz w:val="16"/>
        <w:szCs w:val="1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E3A" w:rsidRPr="00AC0A85" w:rsidP="00AC0A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E3A" w:rsidRPr="00B4501E" w:rsidP="00AC0A85">
    <w:pPr>
      <w:pStyle w:val="Header"/>
      <w:spacing w:before="240" w:after="180"/>
      <w:rPr>
        <w:rFonts w:ascii="Tahoma" w:hAnsi="Tahoma" w:eastAsiaTheme="majorEastAsia" w:cs="Tahoma"/>
        <w:color w:val="0B5294" w:themeColor="accent1" w:themeShade="BF"/>
        <w:sz w:val="16"/>
        <w:szCs w:val="16"/>
      </w:rPr>
    </w:pPr>
    <w:r w:rsidRPr="00B4501E">
      <w:rPr>
        <w:rFonts w:ascii="Tahoma" w:hAnsi="Tahoma" w:eastAsiaTheme="majorEastAsia" w:cs="Tahoma"/>
        <w:b/>
        <w:bCs/>
        <w:color w:val="0B5294" w:themeColor="accent1" w:themeShade="BF"/>
        <w:sz w:val="16"/>
        <w:szCs w:val="16"/>
      </w:rPr>
      <w:fldChar w:fldCharType="begin"/>
    </w:r>
    <w:r w:rsidRPr="00B4501E">
      <w:rPr>
        <w:rFonts w:ascii="Tahoma" w:hAnsi="Tahoma" w:eastAsiaTheme="majorEastAsia" w:cs="Tahoma"/>
        <w:b/>
        <w:bCs/>
        <w:color w:val="0B5294" w:themeColor="accent1" w:themeShade="BF"/>
        <w:sz w:val="16"/>
        <w:szCs w:val="16"/>
      </w:rPr>
      <w:instrText xml:space="preserve"> PAGE   \* MERGEFORMAT </w:instrText>
    </w:r>
    <w:r w:rsidRPr="00B4501E">
      <w:rPr>
        <w:rFonts w:ascii="Tahoma" w:hAnsi="Tahoma" w:eastAsiaTheme="majorEastAsia" w:cs="Tahoma"/>
        <w:b/>
        <w:bCs/>
        <w:color w:val="0B5294" w:themeColor="accent1" w:themeShade="BF"/>
        <w:sz w:val="16"/>
        <w:szCs w:val="16"/>
      </w:rPr>
      <w:fldChar w:fldCharType="separate"/>
    </w:r>
    <w:r w:rsidR="00BE0CD9">
      <w:rPr>
        <w:rFonts w:ascii="Tahoma" w:hAnsi="Tahoma" w:eastAsiaTheme="majorEastAsia" w:cs="Tahoma"/>
        <w:b/>
        <w:bCs/>
        <w:noProof/>
        <w:color w:val="0B5294" w:themeColor="accent1" w:themeShade="BF"/>
        <w:sz w:val="16"/>
        <w:szCs w:val="16"/>
        <w:rtl/>
      </w:rPr>
      <w:t>264</w:t>
    </w:r>
    <w:r w:rsidRPr="00B4501E">
      <w:rPr>
        <w:rFonts w:ascii="Tahoma" w:hAnsi="Tahoma" w:eastAsiaTheme="majorEastAsia" w:cs="Tahoma"/>
        <w:b/>
        <w:bCs/>
        <w:color w:val="0B5294" w:themeColor="accent1" w:themeShade="BF"/>
        <w:sz w:val="16"/>
        <w:szCs w:val="16"/>
      </w:rPr>
      <w:fldChar w:fldCharType="end"/>
    </w:r>
    <w:r w:rsidRPr="00B4501E">
      <w:rPr>
        <w:rFonts w:ascii="Tahoma" w:hAnsi="Tahoma" w:eastAsiaTheme="majorEastAsia" w:cs="Tahoma"/>
        <w:color w:val="0B5294" w:themeColor="accent1" w:themeShade="BF"/>
        <w:sz w:val="16"/>
        <w:szCs w:val="16"/>
        <w:rtl/>
      </w:rPr>
      <w:t xml:space="preserve">  |  </w:t>
    </w:r>
    <w:r w:rsidRPr="008E0524">
      <w:rPr>
        <w:rFonts w:ascii="Tahoma" w:hAnsi="Tahoma" w:eastAsiaTheme="majorEastAsia" w:cs="Tahoma" w:hint="eastAsia"/>
        <w:noProof/>
        <w:color w:val="0B5294" w:themeColor="accent1" w:themeShade="BF"/>
        <w:sz w:val="16"/>
        <w:szCs w:val="16"/>
        <w:rtl/>
      </w:rPr>
      <w:t>דוח</w:t>
    </w:r>
    <w:r w:rsidRPr="008E0524">
      <w:rPr>
        <w:rFonts w:ascii="Tahoma" w:hAnsi="Tahoma" w:eastAsiaTheme="majorEastAsia" w:cs="Tahom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שנתי</w:t>
    </w:r>
    <w:r w:rsidRPr="008E0524">
      <w:rPr>
        <w:rFonts w:ascii="Tahoma" w:hAnsi="Tahoma" w:eastAsiaTheme="majorEastAsia" w:cs="Tahoma"/>
        <w:noProof/>
        <w:color w:val="0B5294" w:themeColor="accent1" w:themeShade="BF"/>
        <w:sz w:val="16"/>
        <w:szCs w:val="16"/>
        <w:rtl/>
      </w:rPr>
      <w:t xml:space="preserve"> </w:t>
    </w:r>
    <w:r>
      <w:rPr>
        <w:rFonts w:ascii="Tahoma" w:hAnsi="Tahoma" w:eastAsiaTheme="majorEastAsia" w:cs="Tahoma"/>
        <w:noProof/>
        <w:color w:val="0B5294" w:themeColor="accent1" w:themeShade="BF"/>
        <w:sz w:val="16"/>
        <w:szCs w:val="16"/>
        <w:rtl/>
      </w:rPr>
      <w:t>6</w:t>
    </w:r>
    <w:r>
      <w:rPr>
        <w:rFonts w:ascii="Tahoma" w:hAnsi="Tahoma" w:eastAsiaTheme="majorEastAsia" w:cs="Tahoma" w:hint="cs"/>
        <w:noProof/>
        <w:color w:val="0B5294" w:themeColor="accent1" w:themeShade="BF"/>
        <w:sz w:val="16"/>
        <w:szCs w:val="16"/>
        <w:rtl/>
      </w:rPr>
      <w:t>9ב</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E3A" w:rsidRPr="007F1A39" w:rsidP="007F1A39">
    <w:pPr>
      <w:pStyle w:val="Header"/>
      <w:spacing w:before="240" w:after="180"/>
      <w:jc w:val="right"/>
      <w:rPr>
        <w:rFonts w:ascii="Tahoma" w:hAnsi="Tahoma" w:eastAsiaTheme="majorEastAsia" w:cs="Tahoma"/>
        <w:noProof/>
        <w:color w:val="0B5294" w:themeColor="accent1" w:themeShade="BF"/>
        <w:sz w:val="16"/>
        <w:szCs w:val="16"/>
      </w:rPr>
    </w:pPr>
    <w:r w:rsidRPr="00A207F5">
      <w:rPr>
        <w:rFonts w:ascii="Tahoma" w:hAnsi="Tahoma" w:eastAsiaTheme="majorEastAsia" w:cs="Tahoma" w:hint="eastAsia"/>
        <w:noProof/>
        <w:color w:val="0B5294" w:themeColor="accent1" w:themeShade="BF"/>
        <w:sz w:val="16"/>
        <w:szCs w:val="16"/>
        <w:rtl/>
      </w:rPr>
      <w:t>הבטחת</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זכויות</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של</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אנשים</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עם</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מוגבלות</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בהליכים</w:t>
    </w:r>
    <w:r w:rsidRPr="00A207F5">
      <w:rPr>
        <w:rFonts w:ascii="Tahoma" w:hAnsi="Tahoma" w:eastAsiaTheme="majorEastAsia" w:cs="Tahoma"/>
        <w:noProof/>
        <w:color w:val="0B5294" w:themeColor="accent1" w:themeShade="BF"/>
        <w:sz w:val="16"/>
        <w:szCs w:val="16"/>
        <w:rtl/>
      </w:rPr>
      <w:t xml:space="preserve"> </w:t>
    </w:r>
    <w:r w:rsidRPr="00A207F5">
      <w:rPr>
        <w:rFonts w:ascii="Tahoma" w:hAnsi="Tahoma" w:eastAsiaTheme="majorEastAsia" w:cs="Tahoma" w:hint="eastAsia"/>
        <w:noProof/>
        <w:color w:val="0B5294" w:themeColor="accent1" w:themeShade="BF"/>
        <w:sz w:val="16"/>
        <w:szCs w:val="16"/>
        <w:rtl/>
      </w:rPr>
      <w:t>משפטיים</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BE0CD9">
      <w:rPr>
        <w:rFonts w:ascii="Tahoma" w:hAnsi="Tahoma" w:eastAsiaTheme="majorEastAsia" w:cs="Tahoma"/>
        <w:b/>
        <w:bCs/>
        <w:noProof/>
        <w:color w:val="0B5294" w:themeColor="accent1" w:themeShade="BF"/>
        <w:sz w:val="16"/>
        <w:szCs w:val="16"/>
        <w:rtl/>
      </w:rPr>
      <w:t>263</w:t>
    </w:r>
    <w:r w:rsidRPr="007F1A39">
      <w:rPr>
        <w:rFonts w:ascii="Tahoma" w:hAnsi="Tahoma" w:eastAsiaTheme="majorEastAsia" w:cs="Tahoma"/>
        <w:b/>
        <w:bCs/>
        <w:noProof/>
        <w:color w:val="0B5294" w:themeColor="accent1" w:themeShade="BF"/>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A302DD"/>
    <w:multiLevelType w:val="multilevel"/>
    <w:tmpl w:val="CAACD866"/>
    <w:lvl w:ilvl="0">
      <w:start w:val="1"/>
      <w:numFmt w:val="decimal"/>
      <w:lvlText w:val="%1."/>
      <w:lvlJc w:val="left"/>
      <w:pPr>
        <w:ind w:left="340" w:hanging="340"/>
      </w:pPr>
      <w:rPr>
        <w:b w:val="0"/>
        <w:bCs w:val="0"/>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nsid w:val="1FD57415"/>
    <w:multiLevelType w:val="multilevel"/>
    <w:tmpl w:val="5E06900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35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
    <w:nsid w:val="203C63C8"/>
    <w:multiLevelType w:val="multilevel"/>
    <w:tmpl w:val="BD12F1F0"/>
    <w:lvl w:ilvl="0">
      <w:start w:val="1"/>
      <w:numFmt w:val="decimal"/>
      <w:lvlText w:val="%1."/>
      <w:lvlJc w:val="left"/>
      <w:pPr>
        <w:ind w:left="340" w:hanging="340"/>
      </w:pPr>
      <w:rPr>
        <w:rFonts w:cs="David"/>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
    <w:nsid w:val="20DF4A07"/>
    <w:multiLevelType w:val="hybridMultilevel"/>
    <w:tmpl w:val="537A00B0"/>
    <w:lvl w:ilvl="0">
      <w:start w:val="1"/>
      <w:numFmt w:val="decimal"/>
      <w:pStyle w:val="takzir-list-paragraph"/>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4">
    <w:nsid w:val="235F1CDB"/>
    <w:multiLevelType w:val="hybridMultilevel"/>
    <w:tmpl w:val="8284614E"/>
    <w:lvl w:ilvl="0">
      <w:start w:val="1"/>
      <w:numFmt w:val="decimal"/>
      <w:pStyle w:val="ListParagraph"/>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214359"/>
    <w:multiLevelType w:val="multilevel"/>
    <w:tmpl w:val="EE586C8C"/>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6">
    <w:nsid w:val="32907E6D"/>
    <w:multiLevelType w:val="multilevel"/>
    <w:tmpl w:val="AD6C91BE"/>
    <w:lvl w:ilvl="0">
      <w:start w:val="1"/>
      <w:numFmt w:val="decimal"/>
      <w:lvlText w:val="%1"/>
      <w:lvlJc w:val="left"/>
      <w:pPr>
        <w:ind w:left="432" w:hanging="432"/>
      </w:pPr>
    </w:lvl>
    <w:lvl w:ilvl="1">
      <w:start w:val="1"/>
      <w:numFmt w:val="decimal"/>
      <w:lvlText w:val="%1.%2"/>
      <w:lvlJc w:val="left"/>
      <w:pPr>
        <w:ind w:left="1002"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32D01D2A"/>
    <w:multiLevelType w:val="multilevel"/>
    <w:tmpl w:val="F0F48248"/>
    <w:lvl w:ilvl="0">
      <w:start w:val="1"/>
      <w:numFmt w:val="decimal"/>
      <w:lvlText w:val="%1."/>
      <w:lvlJc w:val="left"/>
      <w:pPr>
        <w:ind w:left="340" w:hanging="340"/>
      </w:pPr>
      <w:rPr>
        <w:b w:val="0"/>
        <w:bCs w:val="0"/>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8">
    <w:nsid w:val="42E221DA"/>
    <w:multiLevelType w:val="multilevel"/>
    <w:tmpl w:val="2E04C37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nsid w:val="4CC01A6D"/>
    <w:multiLevelType w:val="multilevel"/>
    <w:tmpl w:val="52EEE1E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0">
    <w:nsid w:val="506205A4"/>
    <w:multiLevelType w:val="multilevel"/>
    <w:tmpl w:val="ABCAFDD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nsid w:val="5B4A7BBC"/>
    <w:multiLevelType w:val="multilevel"/>
    <w:tmpl w:val="9CEC985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2">
    <w:nsid w:val="5C35327A"/>
    <w:multiLevelType w:val="multilevel"/>
    <w:tmpl w:val="4ADADB9E"/>
    <w:lvl w:ilvl="0">
      <w:start w:val="1"/>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3">
    <w:nsid w:val="5DCF19DA"/>
    <w:multiLevelType w:val="hybridMultilevel"/>
    <w:tmpl w:val="447CBE32"/>
    <w:lvl w:ilvl="0">
      <w:start w:val="2"/>
      <w:numFmt w:val="decimal"/>
      <w:lvlText w:val="%1."/>
      <w:lvlJc w:val="left"/>
      <w:pPr>
        <w:ind w:left="1060" w:hanging="360"/>
      </w:pPr>
      <w:rPr>
        <w:rFonts w:hint="default"/>
      </w:r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4">
    <w:nsid w:val="60805314"/>
    <w:multiLevelType w:val="multilevel"/>
    <w:tmpl w:val="9B4AD234"/>
    <w:lvl w:ilvl="0">
      <w:start w:val="1"/>
      <w:numFmt w:val="decimal"/>
      <w:lvlText w:val="%1."/>
      <w:lvlJc w:val="left"/>
      <w:pPr>
        <w:ind w:left="340" w:hanging="340"/>
      </w:pPr>
      <w:rPr>
        <w:b w:val="0"/>
        <w:bCs w:val="0"/>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5">
    <w:nsid w:val="62D55F26"/>
    <w:multiLevelType w:val="multilevel"/>
    <w:tmpl w:val="AC48C79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499"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6">
    <w:nsid w:val="63603061"/>
    <w:multiLevelType w:val="multilevel"/>
    <w:tmpl w:val="AC48C79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7">
    <w:nsid w:val="648349DE"/>
    <w:multiLevelType w:val="hybridMultilevel"/>
    <w:tmpl w:val="30467BB2"/>
    <w:lvl w:ilvl="0">
      <w:start w:val="1"/>
      <w:numFmt w:val="decimal"/>
      <w:lvlText w:val="%1."/>
      <w:lvlJc w:val="left"/>
      <w:pPr>
        <w:ind w:left="720" w:hanging="360"/>
      </w:pPr>
      <w:rPr>
        <w:rFonts w:ascii="Tahoma" w:hAnsi="Tahoma" w:cs="Tahoma"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7BF5139"/>
    <w:multiLevelType w:val="multilevel"/>
    <w:tmpl w:val="DC6C961C"/>
    <w:lvl w:ilvl="0">
      <w:start w:val="1"/>
      <w:numFmt w:val="decimal"/>
      <w:pStyle w:val="a3"/>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19">
    <w:nsid w:val="696B6DD8"/>
    <w:multiLevelType w:val="multilevel"/>
    <w:tmpl w:val="BD12F1F0"/>
    <w:lvl w:ilvl="0">
      <w:start w:val="1"/>
      <w:numFmt w:val="decimal"/>
      <w:lvlText w:val="%1."/>
      <w:lvlJc w:val="left"/>
      <w:pPr>
        <w:ind w:left="340" w:hanging="340"/>
      </w:pPr>
      <w:rPr>
        <w:rFonts w:cs="David"/>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0">
    <w:nsid w:val="6A812C87"/>
    <w:multiLevelType w:val="multilevel"/>
    <w:tmpl w:val="E7A098D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1">
    <w:nsid w:val="782876DD"/>
    <w:multiLevelType w:val="multilevel"/>
    <w:tmpl w:val="A6FEFC9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2">
    <w:nsid w:val="7CB50081"/>
    <w:multiLevelType w:val="multilevel"/>
    <w:tmpl w:val="6DEC516A"/>
    <w:lvl w:ilvl="0">
      <w:start w:val="1"/>
      <w:numFmt w:val="decimal"/>
      <w:lvlText w:val="%1."/>
      <w:lvlJc w:val="left"/>
      <w:pPr>
        <w:ind w:left="340" w:hanging="340"/>
      </w:pPr>
      <w:rPr>
        <w:b w:val="0"/>
        <w:bCs w:val="0"/>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3">
    <w:nsid w:val="7E9D23F6"/>
    <w:multiLevelType w:val="multilevel"/>
    <w:tmpl w:val="BD12F1F0"/>
    <w:lvl w:ilvl="0">
      <w:start w:val="1"/>
      <w:numFmt w:val="decimal"/>
      <w:lvlText w:val="%1."/>
      <w:lvlJc w:val="left"/>
      <w:pPr>
        <w:ind w:left="340" w:hanging="340"/>
      </w:pPr>
      <w:rPr>
        <w:rFonts w:cs="David"/>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num w:numId="1">
    <w:abstractNumId w:val="6"/>
  </w:num>
  <w:num w:numId="2">
    <w:abstractNumId w:val="18"/>
  </w:num>
  <w:num w:numId="3">
    <w:abstractNumId w:val="4"/>
  </w:num>
  <w:num w:numId="4">
    <w:abstractNumId w:val="20"/>
  </w:num>
  <w:num w:numId="5">
    <w:abstractNumId w:val="3"/>
  </w:num>
  <w:num w:numId="6">
    <w:abstractNumId w:val="12"/>
  </w:num>
  <w:num w:numId="7">
    <w:abstractNumId w:val="14"/>
  </w:num>
  <w:num w:numId="8">
    <w:abstractNumId w:val="15"/>
  </w:num>
  <w:num w:numId="9">
    <w:abstractNumId w:val="16"/>
  </w:num>
  <w:num w:numId="10">
    <w:abstractNumId w:val="11"/>
  </w:num>
  <w:num w:numId="11">
    <w:abstractNumId w:val="22"/>
  </w:num>
  <w:num w:numId="12">
    <w:abstractNumId w:val="0"/>
  </w:num>
  <w:num w:numId="13">
    <w:abstractNumId w:val="5"/>
  </w:num>
  <w:num w:numId="14">
    <w:abstractNumId w:val="21"/>
  </w:num>
  <w:num w:numId="15">
    <w:abstractNumId w:val="7"/>
  </w:num>
  <w:num w:numId="16">
    <w:abstractNumId w:val="19"/>
  </w:num>
  <w:num w:numId="17">
    <w:abstractNumId w:val="1"/>
  </w:num>
  <w:num w:numId="18">
    <w:abstractNumId w:val="9"/>
  </w:num>
  <w:num w:numId="19">
    <w:abstractNumId w:val="10"/>
  </w:num>
  <w:num w:numId="20">
    <w:abstractNumId w:val="8"/>
  </w:num>
  <w:num w:numId="21">
    <w:abstractNumId w:val="17"/>
  </w:num>
  <w:num w:numId="22">
    <w:abstractNumId w:val="4"/>
  </w:num>
  <w:num w:numId="23">
    <w:abstractNumId w:val="13"/>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23"/>
  </w:num>
  <w:num w:numId="33">
    <w:abstractNumId w:val="4"/>
  </w:num>
  <w:num w:numId="34">
    <w:abstractNumId w:val="4"/>
  </w:num>
  <w:num w:numId="35">
    <w:abstractNumId w:val="2"/>
  </w:num>
  <w:num w:numId="36">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defaultTabStop w:val="397"/>
  <w:evenAndOddHeaders/>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AF"/>
    <w:rsid w:val="0000095B"/>
    <w:rsid w:val="00002000"/>
    <w:rsid w:val="000021BD"/>
    <w:rsid w:val="000035C3"/>
    <w:rsid w:val="0000362C"/>
    <w:rsid w:val="000047FD"/>
    <w:rsid w:val="00005D49"/>
    <w:rsid w:val="00006C22"/>
    <w:rsid w:val="000073CC"/>
    <w:rsid w:val="000105AD"/>
    <w:rsid w:val="000114F5"/>
    <w:rsid w:val="00011508"/>
    <w:rsid w:val="000123B5"/>
    <w:rsid w:val="00012511"/>
    <w:rsid w:val="00012E42"/>
    <w:rsid w:val="00012FC5"/>
    <w:rsid w:val="00013127"/>
    <w:rsid w:val="00015D42"/>
    <w:rsid w:val="00017099"/>
    <w:rsid w:val="000174BC"/>
    <w:rsid w:val="00020C4E"/>
    <w:rsid w:val="00021662"/>
    <w:rsid w:val="000217C4"/>
    <w:rsid w:val="000225D3"/>
    <w:rsid w:val="000249E2"/>
    <w:rsid w:val="00025440"/>
    <w:rsid w:val="00025650"/>
    <w:rsid w:val="0002681A"/>
    <w:rsid w:val="0002689B"/>
    <w:rsid w:val="00027245"/>
    <w:rsid w:val="000315F5"/>
    <w:rsid w:val="00031938"/>
    <w:rsid w:val="00032126"/>
    <w:rsid w:val="000331D3"/>
    <w:rsid w:val="0003470F"/>
    <w:rsid w:val="00034F3F"/>
    <w:rsid w:val="000350BF"/>
    <w:rsid w:val="000356A7"/>
    <w:rsid w:val="00035AA3"/>
    <w:rsid w:val="00035BD0"/>
    <w:rsid w:val="00036469"/>
    <w:rsid w:val="00036B1B"/>
    <w:rsid w:val="00037596"/>
    <w:rsid w:val="00040CFC"/>
    <w:rsid w:val="00040DA2"/>
    <w:rsid w:val="00044478"/>
    <w:rsid w:val="00044647"/>
    <w:rsid w:val="00044A44"/>
    <w:rsid w:val="000461F4"/>
    <w:rsid w:val="00046B8C"/>
    <w:rsid w:val="00046DDB"/>
    <w:rsid w:val="00046F96"/>
    <w:rsid w:val="000473A2"/>
    <w:rsid w:val="0004763A"/>
    <w:rsid w:val="000504A0"/>
    <w:rsid w:val="00051008"/>
    <w:rsid w:val="000523CB"/>
    <w:rsid w:val="0005330E"/>
    <w:rsid w:val="000536D4"/>
    <w:rsid w:val="0005686C"/>
    <w:rsid w:val="00057227"/>
    <w:rsid w:val="00057394"/>
    <w:rsid w:val="00057941"/>
    <w:rsid w:val="00057DBB"/>
    <w:rsid w:val="00060588"/>
    <w:rsid w:val="00060A1A"/>
    <w:rsid w:val="00061AC6"/>
    <w:rsid w:val="00061BAA"/>
    <w:rsid w:val="00061F85"/>
    <w:rsid w:val="00063866"/>
    <w:rsid w:val="0006471A"/>
    <w:rsid w:val="00064B2A"/>
    <w:rsid w:val="00064CC2"/>
    <w:rsid w:val="00064F00"/>
    <w:rsid w:val="000668F3"/>
    <w:rsid w:val="00067E4F"/>
    <w:rsid w:val="00067F8D"/>
    <w:rsid w:val="000700BA"/>
    <w:rsid w:val="00070DF2"/>
    <w:rsid w:val="00072DC7"/>
    <w:rsid w:val="000760A4"/>
    <w:rsid w:val="00076160"/>
    <w:rsid w:val="000761E8"/>
    <w:rsid w:val="00076C3B"/>
    <w:rsid w:val="00076C6A"/>
    <w:rsid w:val="000771FA"/>
    <w:rsid w:val="000772F2"/>
    <w:rsid w:val="000812BC"/>
    <w:rsid w:val="0008321A"/>
    <w:rsid w:val="00083F4F"/>
    <w:rsid w:val="000841FE"/>
    <w:rsid w:val="000847F9"/>
    <w:rsid w:val="00084F1F"/>
    <w:rsid w:val="0008572D"/>
    <w:rsid w:val="000868BD"/>
    <w:rsid w:val="00090AB0"/>
    <w:rsid w:val="00092220"/>
    <w:rsid w:val="00092F71"/>
    <w:rsid w:val="00093068"/>
    <w:rsid w:val="00095581"/>
    <w:rsid w:val="0009699F"/>
    <w:rsid w:val="000A0FC0"/>
    <w:rsid w:val="000A16EF"/>
    <w:rsid w:val="000A18FC"/>
    <w:rsid w:val="000A2903"/>
    <w:rsid w:val="000A2BC9"/>
    <w:rsid w:val="000A34B5"/>
    <w:rsid w:val="000A3DC6"/>
    <w:rsid w:val="000A47E6"/>
    <w:rsid w:val="000A57AD"/>
    <w:rsid w:val="000A5B7B"/>
    <w:rsid w:val="000A60EB"/>
    <w:rsid w:val="000A62A7"/>
    <w:rsid w:val="000A659E"/>
    <w:rsid w:val="000A6BFF"/>
    <w:rsid w:val="000A6DBB"/>
    <w:rsid w:val="000A7C62"/>
    <w:rsid w:val="000B0EA1"/>
    <w:rsid w:val="000B0EAD"/>
    <w:rsid w:val="000B10B2"/>
    <w:rsid w:val="000B1876"/>
    <w:rsid w:val="000B2110"/>
    <w:rsid w:val="000B2128"/>
    <w:rsid w:val="000B291F"/>
    <w:rsid w:val="000B2D78"/>
    <w:rsid w:val="000B3659"/>
    <w:rsid w:val="000B4E54"/>
    <w:rsid w:val="000B544F"/>
    <w:rsid w:val="000B565F"/>
    <w:rsid w:val="000B6085"/>
    <w:rsid w:val="000B62E6"/>
    <w:rsid w:val="000B6799"/>
    <w:rsid w:val="000B7227"/>
    <w:rsid w:val="000B73A9"/>
    <w:rsid w:val="000C0334"/>
    <w:rsid w:val="000C0F9D"/>
    <w:rsid w:val="000C19F9"/>
    <w:rsid w:val="000C1BB0"/>
    <w:rsid w:val="000C1F02"/>
    <w:rsid w:val="000C2812"/>
    <w:rsid w:val="000C2E22"/>
    <w:rsid w:val="000C4DEF"/>
    <w:rsid w:val="000C5425"/>
    <w:rsid w:val="000C57FF"/>
    <w:rsid w:val="000C6708"/>
    <w:rsid w:val="000C7018"/>
    <w:rsid w:val="000D18BB"/>
    <w:rsid w:val="000D2DD0"/>
    <w:rsid w:val="000D3360"/>
    <w:rsid w:val="000D4784"/>
    <w:rsid w:val="000D5240"/>
    <w:rsid w:val="000D59A4"/>
    <w:rsid w:val="000D649A"/>
    <w:rsid w:val="000D6EAA"/>
    <w:rsid w:val="000D7D5B"/>
    <w:rsid w:val="000E03FF"/>
    <w:rsid w:val="000E0EF4"/>
    <w:rsid w:val="000E1559"/>
    <w:rsid w:val="000E1A45"/>
    <w:rsid w:val="000E1B3C"/>
    <w:rsid w:val="000E1E7D"/>
    <w:rsid w:val="000E28D1"/>
    <w:rsid w:val="000E37F3"/>
    <w:rsid w:val="000E42E0"/>
    <w:rsid w:val="000E46D3"/>
    <w:rsid w:val="000E5B6C"/>
    <w:rsid w:val="000E5C35"/>
    <w:rsid w:val="000E5DCC"/>
    <w:rsid w:val="000E642B"/>
    <w:rsid w:val="000E6B72"/>
    <w:rsid w:val="000E6D1A"/>
    <w:rsid w:val="000E761F"/>
    <w:rsid w:val="000E7FC4"/>
    <w:rsid w:val="000F0117"/>
    <w:rsid w:val="000F0D79"/>
    <w:rsid w:val="000F3B27"/>
    <w:rsid w:val="000F41D0"/>
    <w:rsid w:val="000F4951"/>
    <w:rsid w:val="000F4997"/>
    <w:rsid w:val="000F49B9"/>
    <w:rsid w:val="000F4C6C"/>
    <w:rsid w:val="000F4E31"/>
    <w:rsid w:val="000F51B7"/>
    <w:rsid w:val="000F68CD"/>
    <w:rsid w:val="000F69B0"/>
    <w:rsid w:val="000F6B40"/>
    <w:rsid w:val="000F722D"/>
    <w:rsid w:val="000F7E18"/>
    <w:rsid w:val="00100786"/>
    <w:rsid w:val="0010121F"/>
    <w:rsid w:val="001012CC"/>
    <w:rsid w:val="001016BD"/>
    <w:rsid w:val="00101DD5"/>
    <w:rsid w:val="0010229A"/>
    <w:rsid w:val="001024AF"/>
    <w:rsid w:val="001033B3"/>
    <w:rsid w:val="001033D6"/>
    <w:rsid w:val="00103971"/>
    <w:rsid w:val="00103CED"/>
    <w:rsid w:val="00103D42"/>
    <w:rsid w:val="00103FBC"/>
    <w:rsid w:val="00104839"/>
    <w:rsid w:val="00104E94"/>
    <w:rsid w:val="0010599F"/>
    <w:rsid w:val="00105A73"/>
    <w:rsid w:val="00105B88"/>
    <w:rsid w:val="00105ED4"/>
    <w:rsid w:val="00106FBF"/>
    <w:rsid w:val="00106FC5"/>
    <w:rsid w:val="00107938"/>
    <w:rsid w:val="00111724"/>
    <w:rsid w:val="00111817"/>
    <w:rsid w:val="00111D0B"/>
    <w:rsid w:val="00112B7B"/>
    <w:rsid w:val="00112D83"/>
    <w:rsid w:val="00113A65"/>
    <w:rsid w:val="00113BEC"/>
    <w:rsid w:val="0011400B"/>
    <w:rsid w:val="00114587"/>
    <w:rsid w:val="001156F5"/>
    <w:rsid w:val="00115F32"/>
    <w:rsid w:val="00116EC6"/>
    <w:rsid w:val="00117163"/>
    <w:rsid w:val="00117668"/>
    <w:rsid w:val="00120C15"/>
    <w:rsid w:val="00121460"/>
    <w:rsid w:val="001215F4"/>
    <w:rsid w:val="001221B2"/>
    <w:rsid w:val="00124D10"/>
    <w:rsid w:val="00125732"/>
    <w:rsid w:val="00126FB8"/>
    <w:rsid w:val="00127083"/>
    <w:rsid w:val="00127147"/>
    <w:rsid w:val="00127204"/>
    <w:rsid w:val="001275EC"/>
    <w:rsid w:val="00130912"/>
    <w:rsid w:val="00130ABF"/>
    <w:rsid w:val="00130E45"/>
    <w:rsid w:val="0013170A"/>
    <w:rsid w:val="00131A11"/>
    <w:rsid w:val="00131AAF"/>
    <w:rsid w:val="00132921"/>
    <w:rsid w:val="00132FFC"/>
    <w:rsid w:val="00134716"/>
    <w:rsid w:val="00135C56"/>
    <w:rsid w:val="00135EB9"/>
    <w:rsid w:val="00136B9E"/>
    <w:rsid w:val="00141E28"/>
    <w:rsid w:val="00143613"/>
    <w:rsid w:val="00144786"/>
    <w:rsid w:val="00145DAD"/>
    <w:rsid w:val="00146345"/>
    <w:rsid w:val="00150E90"/>
    <w:rsid w:val="001510CF"/>
    <w:rsid w:val="0015132E"/>
    <w:rsid w:val="001519D2"/>
    <w:rsid w:val="00152684"/>
    <w:rsid w:val="00152C39"/>
    <w:rsid w:val="00153D39"/>
    <w:rsid w:val="00154886"/>
    <w:rsid w:val="00154C30"/>
    <w:rsid w:val="00154C71"/>
    <w:rsid w:val="001551EA"/>
    <w:rsid w:val="001553E4"/>
    <w:rsid w:val="00155553"/>
    <w:rsid w:val="00156292"/>
    <w:rsid w:val="001563D0"/>
    <w:rsid w:val="0015686E"/>
    <w:rsid w:val="00156A81"/>
    <w:rsid w:val="00160149"/>
    <w:rsid w:val="00160DE1"/>
    <w:rsid w:val="00161297"/>
    <w:rsid w:val="00161324"/>
    <w:rsid w:val="0016160F"/>
    <w:rsid w:val="00161CBD"/>
    <w:rsid w:val="0016215A"/>
    <w:rsid w:val="00162D9B"/>
    <w:rsid w:val="001632AB"/>
    <w:rsid w:val="0016419A"/>
    <w:rsid w:val="001643E8"/>
    <w:rsid w:val="0016445C"/>
    <w:rsid w:val="00165197"/>
    <w:rsid w:val="001666D8"/>
    <w:rsid w:val="00166EE9"/>
    <w:rsid w:val="00170C02"/>
    <w:rsid w:val="00171743"/>
    <w:rsid w:val="00171E57"/>
    <w:rsid w:val="001740DF"/>
    <w:rsid w:val="00175C43"/>
    <w:rsid w:val="00175DFF"/>
    <w:rsid w:val="001762F4"/>
    <w:rsid w:val="00176E39"/>
    <w:rsid w:val="00177295"/>
    <w:rsid w:val="001772DD"/>
    <w:rsid w:val="00177493"/>
    <w:rsid w:val="0018090E"/>
    <w:rsid w:val="00180C76"/>
    <w:rsid w:val="001816A1"/>
    <w:rsid w:val="00181B5A"/>
    <w:rsid w:val="001856B7"/>
    <w:rsid w:val="0018650A"/>
    <w:rsid w:val="001866EE"/>
    <w:rsid w:val="00186FA6"/>
    <w:rsid w:val="00187037"/>
    <w:rsid w:val="0018762D"/>
    <w:rsid w:val="0018773C"/>
    <w:rsid w:val="001877CA"/>
    <w:rsid w:val="0019127D"/>
    <w:rsid w:val="001927CC"/>
    <w:rsid w:val="00192DC4"/>
    <w:rsid w:val="001933DD"/>
    <w:rsid w:val="0019373E"/>
    <w:rsid w:val="00193C51"/>
    <w:rsid w:val="00194AD1"/>
    <w:rsid w:val="00194FE0"/>
    <w:rsid w:val="00196762"/>
    <w:rsid w:val="00196B27"/>
    <w:rsid w:val="00196D01"/>
    <w:rsid w:val="001A06FA"/>
    <w:rsid w:val="001A14B8"/>
    <w:rsid w:val="001A1832"/>
    <w:rsid w:val="001A1A35"/>
    <w:rsid w:val="001A1D8E"/>
    <w:rsid w:val="001A214C"/>
    <w:rsid w:val="001A2E4B"/>
    <w:rsid w:val="001A2F80"/>
    <w:rsid w:val="001A39E5"/>
    <w:rsid w:val="001A3DA4"/>
    <w:rsid w:val="001A417A"/>
    <w:rsid w:val="001A559D"/>
    <w:rsid w:val="001A5864"/>
    <w:rsid w:val="001A7760"/>
    <w:rsid w:val="001A7A97"/>
    <w:rsid w:val="001B011A"/>
    <w:rsid w:val="001B0380"/>
    <w:rsid w:val="001B0381"/>
    <w:rsid w:val="001B04A4"/>
    <w:rsid w:val="001B0961"/>
    <w:rsid w:val="001B1652"/>
    <w:rsid w:val="001B18C7"/>
    <w:rsid w:val="001B19A1"/>
    <w:rsid w:val="001B1C58"/>
    <w:rsid w:val="001B21ED"/>
    <w:rsid w:val="001B257E"/>
    <w:rsid w:val="001B2867"/>
    <w:rsid w:val="001B3A3F"/>
    <w:rsid w:val="001B40DE"/>
    <w:rsid w:val="001B476F"/>
    <w:rsid w:val="001B7FC5"/>
    <w:rsid w:val="001C0ABC"/>
    <w:rsid w:val="001C125C"/>
    <w:rsid w:val="001C265D"/>
    <w:rsid w:val="001C29CD"/>
    <w:rsid w:val="001C3D63"/>
    <w:rsid w:val="001C3F29"/>
    <w:rsid w:val="001C4789"/>
    <w:rsid w:val="001C4FC8"/>
    <w:rsid w:val="001C5E08"/>
    <w:rsid w:val="001C6058"/>
    <w:rsid w:val="001C617B"/>
    <w:rsid w:val="001C65F5"/>
    <w:rsid w:val="001C7644"/>
    <w:rsid w:val="001D200A"/>
    <w:rsid w:val="001D220E"/>
    <w:rsid w:val="001D3B88"/>
    <w:rsid w:val="001D409D"/>
    <w:rsid w:val="001D4460"/>
    <w:rsid w:val="001D458D"/>
    <w:rsid w:val="001D5906"/>
    <w:rsid w:val="001D7F39"/>
    <w:rsid w:val="001E070A"/>
    <w:rsid w:val="001E179C"/>
    <w:rsid w:val="001E21EA"/>
    <w:rsid w:val="001E25A0"/>
    <w:rsid w:val="001E3D2B"/>
    <w:rsid w:val="001E5A0D"/>
    <w:rsid w:val="001E5BF1"/>
    <w:rsid w:val="001E5C22"/>
    <w:rsid w:val="001E7054"/>
    <w:rsid w:val="001E7248"/>
    <w:rsid w:val="001E732D"/>
    <w:rsid w:val="001E7790"/>
    <w:rsid w:val="001F042F"/>
    <w:rsid w:val="001F184D"/>
    <w:rsid w:val="001F249E"/>
    <w:rsid w:val="001F2D9E"/>
    <w:rsid w:val="001F30C9"/>
    <w:rsid w:val="001F3894"/>
    <w:rsid w:val="001F3A92"/>
    <w:rsid w:val="001F449D"/>
    <w:rsid w:val="001F4B27"/>
    <w:rsid w:val="001F4FD0"/>
    <w:rsid w:val="001F540E"/>
    <w:rsid w:val="001F573D"/>
    <w:rsid w:val="001F60D3"/>
    <w:rsid w:val="001F6433"/>
    <w:rsid w:val="001F683F"/>
    <w:rsid w:val="001F6D2B"/>
    <w:rsid w:val="001F7132"/>
    <w:rsid w:val="00201773"/>
    <w:rsid w:val="00201C60"/>
    <w:rsid w:val="002020AF"/>
    <w:rsid w:val="00202CDF"/>
    <w:rsid w:val="00203A69"/>
    <w:rsid w:val="00204FD5"/>
    <w:rsid w:val="00206427"/>
    <w:rsid w:val="00206B50"/>
    <w:rsid w:val="00206E89"/>
    <w:rsid w:val="0020737B"/>
    <w:rsid w:val="00211542"/>
    <w:rsid w:val="002115E2"/>
    <w:rsid w:val="00211890"/>
    <w:rsid w:val="00211CD5"/>
    <w:rsid w:val="00212C70"/>
    <w:rsid w:val="00212CC9"/>
    <w:rsid w:val="00213D63"/>
    <w:rsid w:val="00214667"/>
    <w:rsid w:val="002164D6"/>
    <w:rsid w:val="00216564"/>
    <w:rsid w:val="00216CE4"/>
    <w:rsid w:val="00216E18"/>
    <w:rsid w:val="00217002"/>
    <w:rsid w:val="00217D25"/>
    <w:rsid w:val="00220150"/>
    <w:rsid w:val="00220A56"/>
    <w:rsid w:val="00220B1E"/>
    <w:rsid w:val="00220D93"/>
    <w:rsid w:val="00221B6D"/>
    <w:rsid w:val="00222EFD"/>
    <w:rsid w:val="00223E18"/>
    <w:rsid w:val="00225614"/>
    <w:rsid w:val="00225E4F"/>
    <w:rsid w:val="002262C7"/>
    <w:rsid w:val="00226BE5"/>
    <w:rsid w:val="00226D6C"/>
    <w:rsid w:val="002303B8"/>
    <w:rsid w:val="00230D48"/>
    <w:rsid w:val="0023147E"/>
    <w:rsid w:val="002314C8"/>
    <w:rsid w:val="002330D7"/>
    <w:rsid w:val="00233EF1"/>
    <w:rsid w:val="002348BC"/>
    <w:rsid w:val="0023632E"/>
    <w:rsid w:val="00236856"/>
    <w:rsid w:val="00236CF1"/>
    <w:rsid w:val="0023718D"/>
    <w:rsid w:val="002373DF"/>
    <w:rsid w:val="00240202"/>
    <w:rsid w:val="0024074B"/>
    <w:rsid w:val="00240B64"/>
    <w:rsid w:val="00240FF7"/>
    <w:rsid w:val="002415B8"/>
    <w:rsid w:val="0024225C"/>
    <w:rsid w:val="002422F3"/>
    <w:rsid w:val="00242B03"/>
    <w:rsid w:val="00242DD2"/>
    <w:rsid w:val="002438EA"/>
    <w:rsid w:val="00243FB3"/>
    <w:rsid w:val="00244F89"/>
    <w:rsid w:val="00245388"/>
    <w:rsid w:val="002455D9"/>
    <w:rsid w:val="002511A2"/>
    <w:rsid w:val="002511C1"/>
    <w:rsid w:val="002518DB"/>
    <w:rsid w:val="002525CC"/>
    <w:rsid w:val="002530C2"/>
    <w:rsid w:val="00255959"/>
    <w:rsid w:val="00255CC3"/>
    <w:rsid w:val="00260172"/>
    <w:rsid w:val="002630E9"/>
    <w:rsid w:val="002634FC"/>
    <w:rsid w:val="00264588"/>
    <w:rsid w:val="002647FF"/>
    <w:rsid w:val="00264915"/>
    <w:rsid w:val="00265813"/>
    <w:rsid w:val="002665EC"/>
    <w:rsid w:val="00266740"/>
    <w:rsid w:val="0026692E"/>
    <w:rsid w:val="0027002F"/>
    <w:rsid w:val="00270AD8"/>
    <w:rsid w:val="002712C2"/>
    <w:rsid w:val="002717B8"/>
    <w:rsid w:val="00271BBF"/>
    <w:rsid w:val="002722F1"/>
    <w:rsid w:val="00272DCB"/>
    <w:rsid w:val="002735DC"/>
    <w:rsid w:val="00273C82"/>
    <w:rsid w:val="00274D7E"/>
    <w:rsid w:val="00277717"/>
    <w:rsid w:val="00277BC2"/>
    <w:rsid w:val="00277E0B"/>
    <w:rsid w:val="002805E4"/>
    <w:rsid w:val="00280807"/>
    <w:rsid w:val="00280A33"/>
    <w:rsid w:val="00280F37"/>
    <w:rsid w:val="00281CA7"/>
    <w:rsid w:val="00281E80"/>
    <w:rsid w:val="002821A4"/>
    <w:rsid w:val="0028253B"/>
    <w:rsid w:val="00283C5E"/>
    <w:rsid w:val="00284052"/>
    <w:rsid w:val="0028477B"/>
    <w:rsid w:val="002861DE"/>
    <w:rsid w:val="00286F9F"/>
    <w:rsid w:val="00287413"/>
    <w:rsid w:val="0028785B"/>
    <w:rsid w:val="002908EC"/>
    <w:rsid w:val="002917D1"/>
    <w:rsid w:val="00293651"/>
    <w:rsid w:val="00293C1D"/>
    <w:rsid w:val="00294765"/>
    <w:rsid w:val="0029606C"/>
    <w:rsid w:val="002963FC"/>
    <w:rsid w:val="0029657A"/>
    <w:rsid w:val="00296649"/>
    <w:rsid w:val="00296C96"/>
    <w:rsid w:val="002975FB"/>
    <w:rsid w:val="00297F9D"/>
    <w:rsid w:val="002A0F5E"/>
    <w:rsid w:val="002A11BD"/>
    <w:rsid w:val="002A122A"/>
    <w:rsid w:val="002A38DF"/>
    <w:rsid w:val="002A4062"/>
    <w:rsid w:val="002A49CA"/>
    <w:rsid w:val="002A4C50"/>
    <w:rsid w:val="002A51A3"/>
    <w:rsid w:val="002A7A49"/>
    <w:rsid w:val="002A7A4A"/>
    <w:rsid w:val="002A7C14"/>
    <w:rsid w:val="002B0204"/>
    <w:rsid w:val="002B064A"/>
    <w:rsid w:val="002B0758"/>
    <w:rsid w:val="002B07BA"/>
    <w:rsid w:val="002B0A10"/>
    <w:rsid w:val="002B1D68"/>
    <w:rsid w:val="002B285B"/>
    <w:rsid w:val="002B3C5B"/>
    <w:rsid w:val="002B5441"/>
    <w:rsid w:val="002B5517"/>
    <w:rsid w:val="002B5743"/>
    <w:rsid w:val="002B6920"/>
    <w:rsid w:val="002B6B84"/>
    <w:rsid w:val="002B701A"/>
    <w:rsid w:val="002C0374"/>
    <w:rsid w:val="002C0D01"/>
    <w:rsid w:val="002C167F"/>
    <w:rsid w:val="002C1805"/>
    <w:rsid w:val="002C3001"/>
    <w:rsid w:val="002C3A61"/>
    <w:rsid w:val="002C53F1"/>
    <w:rsid w:val="002C5D25"/>
    <w:rsid w:val="002C6165"/>
    <w:rsid w:val="002C6364"/>
    <w:rsid w:val="002C68CB"/>
    <w:rsid w:val="002C6F0A"/>
    <w:rsid w:val="002C7EDD"/>
    <w:rsid w:val="002D1462"/>
    <w:rsid w:val="002D1F63"/>
    <w:rsid w:val="002D2002"/>
    <w:rsid w:val="002D238D"/>
    <w:rsid w:val="002D239D"/>
    <w:rsid w:val="002D2A02"/>
    <w:rsid w:val="002D2A09"/>
    <w:rsid w:val="002D2B39"/>
    <w:rsid w:val="002D41DC"/>
    <w:rsid w:val="002D4324"/>
    <w:rsid w:val="002D54F5"/>
    <w:rsid w:val="002D62C9"/>
    <w:rsid w:val="002D644D"/>
    <w:rsid w:val="002E19D0"/>
    <w:rsid w:val="002E2762"/>
    <w:rsid w:val="002E317F"/>
    <w:rsid w:val="002E395E"/>
    <w:rsid w:val="002E4809"/>
    <w:rsid w:val="002E4AD0"/>
    <w:rsid w:val="002E4B6B"/>
    <w:rsid w:val="002E4D18"/>
    <w:rsid w:val="002E6C36"/>
    <w:rsid w:val="002E7650"/>
    <w:rsid w:val="002E7F4E"/>
    <w:rsid w:val="002F0C58"/>
    <w:rsid w:val="002F1280"/>
    <w:rsid w:val="002F165F"/>
    <w:rsid w:val="002F195C"/>
    <w:rsid w:val="002F1A0D"/>
    <w:rsid w:val="002F2133"/>
    <w:rsid w:val="002F2319"/>
    <w:rsid w:val="002F2754"/>
    <w:rsid w:val="002F3251"/>
    <w:rsid w:val="002F6D3A"/>
    <w:rsid w:val="003006EA"/>
    <w:rsid w:val="00300E9F"/>
    <w:rsid w:val="00301280"/>
    <w:rsid w:val="003027AA"/>
    <w:rsid w:val="00302CDA"/>
    <w:rsid w:val="003044D4"/>
    <w:rsid w:val="00304A28"/>
    <w:rsid w:val="00305501"/>
    <w:rsid w:val="00306333"/>
    <w:rsid w:val="00310CE8"/>
    <w:rsid w:val="00311D24"/>
    <w:rsid w:val="00312650"/>
    <w:rsid w:val="003133FC"/>
    <w:rsid w:val="00313EC4"/>
    <w:rsid w:val="003150B1"/>
    <w:rsid w:val="00316C90"/>
    <w:rsid w:val="003173E0"/>
    <w:rsid w:val="00320159"/>
    <w:rsid w:val="00321CCA"/>
    <w:rsid w:val="00321D1B"/>
    <w:rsid w:val="003243AF"/>
    <w:rsid w:val="00325332"/>
    <w:rsid w:val="00325469"/>
    <w:rsid w:val="00327C2A"/>
    <w:rsid w:val="00327FBF"/>
    <w:rsid w:val="0033032D"/>
    <w:rsid w:val="00330465"/>
    <w:rsid w:val="00330697"/>
    <w:rsid w:val="0033100C"/>
    <w:rsid w:val="00331522"/>
    <w:rsid w:val="00331A56"/>
    <w:rsid w:val="00331DAB"/>
    <w:rsid w:val="00333FB0"/>
    <w:rsid w:val="00334BBC"/>
    <w:rsid w:val="00335960"/>
    <w:rsid w:val="00335F65"/>
    <w:rsid w:val="00336A22"/>
    <w:rsid w:val="00336A9C"/>
    <w:rsid w:val="00341EDA"/>
    <w:rsid w:val="00342E41"/>
    <w:rsid w:val="00342F9F"/>
    <w:rsid w:val="003437E8"/>
    <w:rsid w:val="00344900"/>
    <w:rsid w:val="00345A36"/>
    <w:rsid w:val="003466C7"/>
    <w:rsid w:val="00346DF9"/>
    <w:rsid w:val="003504AD"/>
    <w:rsid w:val="00351463"/>
    <w:rsid w:val="00352F48"/>
    <w:rsid w:val="00353326"/>
    <w:rsid w:val="0035361A"/>
    <w:rsid w:val="003541A3"/>
    <w:rsid w:val="0035442A"/>
    <w:rsid w:val="00354900"/>
    <w:rsid w:val="00357D06"/>
    <w:rsid w:val="003609E2"/>
    <w:rsid w:val="00361B78"/>
    <w:rsid w:val="00361CD3"/>
    <w:rsid w:val="0036393B"/>
    <w:rsid w:val="00363DBE"/>
    <w:rsid w:val="00364230"/>
    <w:rsid w:val="00364FDF"/>
    <w:rsid w:val="00366DF1"/>
    <w:rsid w:val="003672C4"/>
    <w:rsid w:val="00367BD8"/>
    <w:rsid w:val="00370725"/>
    <w:rsid w:val="003707D3"/>
    <w:rsid w:val="003717E1"/>
    <w:rsid w:val="00373C5D"/>
    <w:rsid w:val="00373C76"/>
    <w:rsid w:val="0037422E"/>
    <w:rsid w:val="0037507E"/>
    <w:rsid w:val="00375407"/>
    <w:rsid w:val="003757ED"/>
    <w:rsid w:val="00375D53"/>
    <w:rsid w:val="00377C93"/>
    <w:rsid w:val="003807F4"/>
    <w:rsid w:val="00380913"/>
    <w:rsid w:val="00381451"/>
    <w:rsid w:val="00381922"/>
    <w:rsid w:val="00381B6E"/>
    <w:rsid w:val="00381C43"/>
    <w:rsid w:val="00381C86"/>
    <w:rsid w:val="00381F88"/>
    <w:rsid w:val="0038206D"/>
    <w:rsid w:val="00382614"/>
    <w:rsid w:val="00383BAA"/>
    <w:rsid w:val="00384065"/>
    <w:rsid w:val="00384B2A"/>
    <w:rsid w:val="003850F7"/>
    <w:rsid w:val="00385249"/>
    <w:rsid w:val="003859A8"/>
    <w:rsid w:val="00386540"/>
    <w:rsid w:val="00386671"/>
    <w:rsid w:val="003875EE"/>
    <w:rsid w:val="00387A0C"/>
    <w:rsid w:val="00390616"/>
    <w:rsid w:val="00390F86"/>
    <w:rsid w:val="003923EB"/>
    <w:rsid w:val="00392980"/>
    <w:rsid w:val="00392AA4"/>
    <w:rsid w:val="00392AA6"/>
    <w:rsid w:val="0039302F"/>
    <w:rsid w:val="0039384A"/>
    <w:rsid w:val="00393B5E"/>
    <w:rsid w:val="00393B7D"/>
    <w:rsid w:val="00393D36"/>
    <w:rsid w:val="00394BB0"/>
    <w:rsid w:val="003954BF"/>
    <w:rsid w:val="00396C01"/>
    <w:rsid w:val="003976F4"/>
    <w:rsid w:val="003A082D"/>
    <w:rsid w:val="003A0B69"/>
    <w:rsid w:val="003A0F7A"/>
    <w:rsid w:val="003A10E7"/>
    <w:rsid w:val="003A16B7"/>
    <w:rsid w:val="003A1745"/>
    <w:rsid w:val="003A2E56"/>
    <w:rsid w:val="003A3862"/>
    <w:rsid w:val="003A4357"/>
    <w:rsid w:val="003A436D"/>
    <w:rsid w:val="003B0565"/>
    <w:rsid w:val="003B159D"/>
    <w:rsid w:val="003B1E8D"/>
    <w:rsid w:val="003B1FEC"/>
    <w:rsid w:val="003B348F"/>
    <w:rsid w:val="003B4D44"/>
    <w:rsid w:val="003B5B95"/>
    <w:rsid w:val="003B69D2"/>
    <w:rsid w:val="003B6EA3"/>
    <w:rsid w:val="003B7DC9"/>
    <w:rsid w:val="003C0020"/>
    <w:rsid w:val="003C02EE"/>
    <w:rsid w:val="003C1185"/>
    <w:rsid w:val="003C11B6"/>
    <w:rsid w:val="003C2223"/>
    <w:rsid w:val="003C317B"/>
    <w:rsid w:val="003C3AD5"/>
    <w:rsid w:val="003C4D6C"/>
    <w:rsid w:val="003C57DC"/>
    <w:rsid w:val="003C5926"/>
    <w:rsid w:val="003C5929"/>
    <w:rsid w:val="003C67A4"/>
    <w:rsid w:val="003D04FC"/>
    <w:rsid w:val="003D0701"/>
    <w:rsid w:val="003D09D3"/>
    <w:rsid w:val="003D14AF"/>
    <w:rsid w:val="003D15EC"/>
    <w:rsid w:val="003D3AD8"/>
    <w:rsid w:val="003D4208"/>
    <w:rsid w:val="003D4441"/>
    <w:rsid w:val="003D4A2A"/>
    <w:rsid w:val="003D4DAC"/>
    <w:rsid w:val="003D4FDE"/>
    <w:rsid w:val="003D5F15"/>
    <w:rsid w:val="003D7986"/>
    <w:rsid w:val="003E04AC"/>
    <w:rsid w:val="003E06C7"/>
    <w:rsid w:val="003E0C5E"/>
    <w:rsid w:val="003E1352"/>
    <w:rsid w:val="003E1383"/>
    <w:rsid w:val="003E323C"/>
    <w:rsid w:val="003E5430"/>
    <w:rsid w:val="003E709A"/>
    <w:rsid w:val="003F0A5C"/>
    <w:rsid w:val="003F0C3A"/>
    <w:rsid w:val="003F112F"/>
    <w:rsid w:val="003F2367"/>
    <w:rsid w:val="003F2902"/>
    <w:rsid w:val="003F2CA1"/>
    <w:rsid w:val="003F2E86"/>
    <w:rsid w:val="003F2FA6"/>
    <w:rsid w:val="003F2FF4"/>
    <w:rsid w:val="003F35EC"/>
    <w:rsid w:val="003F4201"/>
    <w:rsid w:val="003F566D"/>
    <w:rsid w:val="003F5CC7"/>
    <w:rsid w:val="003F5E93"/>
    <w:rsid w:val="003F6C4B"/>
    <w:rsid w:val="003F6E1A"/>
    <w:rsid w:val="0040161B"/>
    <w:rsid w:val="004018FE"/>
    <w:rsid w:val="00402710"/>
    <w:rsid w:val="00403B07"/>
    <w:rsid w:val="00403F22"/>
    <w:rsid w:val="00404D52"/>
    <w:rsid w:val="00405C49"/>
    <w:rsid w:val="00406649"/>
    <w:rsid w:val="00406A0E"/>
    <w:rsid w:val="004101F3"/>
    <w:rsid w:val="00410B08"/>
    <w:rsid w:val="004113F4"/>
    <w:rsid w:val="00411D15"/>
    <w:rsid w:val="00412094"/>
    <w:rsid w:val="004128AD"/>
    <w:rsid w:val="00413AE2"/>
    <w:rsid w:val="004145F3"/>
    <w:rsid w:val="00417BE8"/>
    <w:rsid w:val="00417E58"/>
    <w:rsid w:val="004200BA"/>
    <w:rsid w:val="0042074F"/>
    <w:rsid w:val="00420EE4"/>
    <w:rsid w:val="0042187F"/>
    <w:rsid w:val="00421913"/>
    <w:rsid w:val="00422464"/>
    <w:rsid w:val="0042253C"/>
    <w:rsid w:val="00422CF1"/>
    <w:rsid w:val="0042326E"/>
    <w:rsid w:val="00423366"/>
    <w:rsid w:val="004238F9"/>
    <w:rsid w:val="00423AB4"/>
    <w:rsid w:val="004248CA"/>
    <w:rsid w:val="00424B82"/>
    <w:rsid w:val="0042536D"/>
    <w:rsid w:val="00425447"/>
    <w:rsid w:val="004255E3"/>
    <w:rsid w:val="00425D49"/>
    <w:rsid w:val="00426A12"/>
    <w:rsid w:val="00427615"/>
    <w:rsid w:val="004278E5"/>
    <w:rsid w:val="00427DE9"/>
    <w:rsid w:val="00430526"/>
    <w:rsid w:val="004309C5"/>
    <w:rsid w:val="00431864"/>
    <w:rsid w:val="00431E6E"/>
    <w:rsid w:val="00432DBC"/>
    <w:rsid w:val="004334FD"/>
    <w:rsid w:val="004335F4"/>
    <w:rsid w:val="00434573"/>
    <w:rsid w:val="00434979"/>
    <w:rsid w:val="00436B3D"/>
    <w:rsid w:val="00436DAE"/>
    <w:rsid w:val="00437A8F"/>
    <w:rsid w:val="00437CA8"/>
    <w:rsid w:val="00441319"/>
    <w:rsid w:val="00441A9F"/>
    <w:rsid w:val="00442153"/>
    <w:rsid w:val="00442E1F"/>
    <w:rsid w:val="00444737"/>
    <w:rsid w:val="00445112"/>
    <w:rsid w:val="00445C07"/>
    <w:rsid w:val="00445CE5"/>
    <w:rsid w:val="004460D9"/>
    <w:rsid w:val="00446104"/>
    <w:rsid w:val="0044687F"/>
    <w:rsid w:val="00446C74"/>
    <w:rsid w:val="00447EBD"/>
    <w:rsid w:val="0045028B"/>
    <w:rsid w:val="004505D6"/>
    <w:rsid w:val="00450E59"/>
    <w:rsid w:val="00451F72"/>
    <w:rsid w:val="00451F8B"/>
    <w:rsid w:val="004529B9"/>
    <w:rsid w:val="004535E7"/>
    <w:rsid w:val="004557A8"/>
    <w:rsid w:val="00456430"/>
    <w:rsid w:val="0045656B"/>
    <w:rsid w:val="0045684E"/>
    <w:rsid w:val="00456CEF"/>
    <w:rsid w:val="00460993"/>
    <w:rsid w:val="004618B5"/>
    <w:rsid w:val="00461FDC"/>
    <w:rsid w:val="00462875"/>
    <w:rsid w:val="004638C4"/>
    <w:rsid w:val="00464628"/>
    <w:rsid w:val="004649FA"/>
    <w:rsid w:val="004660F8"/>
    <w:rsid w:val="00466196"/>
    <w:rsid w:val="0046631D"/>
    <w:rsid w:val="0046700E"/>
    <w:rsid w:val="00467F06"/>
    <w:rsid w:val="00470F05"/>
    <w:rsid w:val="00472462"/>
    <w:rsid w:val="00472670"/>
    <w:rsid w:val="00472C02"/>
    <w:rsid w:val="00472DBD"/>
    <w:rsid w:val="00473314"/>
    <w:rsid w:val="0047349A"/>
    <w:rsid w:val="004739CF"/>
    <w:rsid w:val="00473C08"/>
    <w:rsid w:val="00475484"/>
    <w:rsid w:val="00475740"/>
    <w:rsid w:val="004768DA"/>
    <w:rsid w:val="004800D1"/>
    <w:rsid w:val="0048083D"/>
    <w:rsid w:val="00480E15"/>
    <w:rsid w:val="00480F04"/>
    <w:rsid w:val="004813E6"/>
    <w:rsid w:val="0048191F"/>
    <w:rsid w:val="00484C76"/>
    <w:rsid w:val="004859FE"/>
    <w:rsid w:val="004862E9"/>
    <w:rsid w:val="0048660B"/>
    <w:rsid w:val="00487C38"/>
    <w:rsid w:val="00487D38"/>
    <w:rsid w:val="00487D6F"/>
    <w:rsid w:val="0049073A"/>
    <w:rsid w:val="004912FC"/>
    <w:rsid w:val="00491500"/>
    <w:rsid w:val="00491D9E"/>
    <w:rsid w:val="00492BEB"/>
    <w:rsid w:val="00492C38"/>
    <w:rsid w:val="004936A3"/>
    <w:rsid w:val="0049381F"/>
    <w:rsid w:val="00493A82"/>
    <w:rsid w:val="00494463"/>
    <w:rsid w:val="00494DFB"/>
    <w:rsid w:val="00494F20"/>
    <w:rsid w:val="00494FCB"/>
    <w:rsid w:val="0049571D"/>
    <w:rsid w:val="004957E6"/>
    <w:rsid w:val="004958EF"/>
    <w:rsid w:val="00497B53"/>
    <w:rsid w:val="004A0293"/>
    <w:rsid w:val="004A083D"/>
    <w:rsid w:val="004A0BF8"/>
    <w:rsid w:val="004A1648"/>
    <w:rsid w:val="004A36ED"/>
    <w:rsid w:val="004A39DB"/>
    <w:rsid w:val="004A4AA6"/>
    <w:rsid w:val="004A4B65"/>
    <w:rsid w:val="004A5646"/>
    <w:rsid w:val="004A7324"/>
    <w:rsid w:val="004A7AFD"/>
    <w:rsid w:val="004B02B5"/>
    <w:rsid w:val="004B1AC6"/>
    <w:rsid w:val="004B2AE7"/>
    <w:rsid w:val="004B2F00"/>
    <w:rsid w:val="004B4F74"/>
    <w:rsid w:val="004B5BE6"/>
    <w:rsid w:val="004B6CE7"/>
    <w:rsid w:val="004B781B"/>
    <w:rsid w:val="004B7EE2"/>
    <w:rsid w:val="004C1982"/>
    <w:rsid w:val="004C24BD"/>
    <w:rsid w:val="004C2BED"/>
    <w:rsid w:val="004C41A4"/>
    <w:rsid w:val="004C5249"/>
    <w:rsid w:val="004C646D"/>
    <w:rsid w:val="004C777F"/>
    <w:rsid w:val="004D04A5"/>
    <w:rsid w:val="004D2DF8"/>
    <w:rsid w:val="004D4132"/>
    <w:rsid w:val="004D496C"/>
    <w:rsid w:val="004D54CD"/>
    <w:rsid w:val="004D650D"/>
    <w:rsid w:val="004D67A8"/>
    <w:rsid w:val="004D78FF"/>
    <w:rsid w:val="004D7DDE"/>
    <w:rsid w:val="004E018A"/>
    <w:rsid w:val="004E0FD4"/>
    <w:rsid w:val="004E106A"/>
    <w:rsid w:val="004E1BCE"/>
    <w:rsid w:val="004E2013"/>
    <w:rsid w:val="004E382E"/>
    <w:rsid w:val="004E3B8C"/>
    <w:rsid w:val="004E44CC"/>
    <w:rsid w:val="004E55BE"/>
    <w:rsid w:val="004E5760"/>
    <w:rsid w:val="004E5C99"/>
    <w:rsid w:val="004E7AEF"/>
    <w:rsid w:val="004F0150"/>
    <w:rsid w:val="004F08EA"/>
    <w:rsid w:val="004F287A"/>
    <w:rsid w:val="004F2A5F"/>
    <w:rsid w:val="004F3A7A"/>
    <w:rsid w:val="004F417B"/>
    <w:rsid w:val="004F41E1"/>
    <w:rsid w:val="004F44AB"/>
    <w:rsid w:val="004F47FA"/>
    <w:rsid w:val="004F4842"/>
    <w:rsid w:val="004F49B8"/>
    <w:rsid w:val="004F4D11"/>
    <w:rsid w:val="004F52F1"/>
    <w:rsid w:val="004F58FF"/>
    <w:rsid w:val="004F5A33"/>
    <w:rsid w:val="004F6702"/>
    <w:rsid w:val="005000F1"/>
    <w:rsid w:val="00501EBE"/>
    <w:rsid w:val="00503016"/>
    <w:rsid w:val="00503346"/>
    <w:rsid w:val="00503914"/>
    <w:rsid w:val="00505054"/>
    <w:rsid w:val="00505951"/>
    <w:rsid w:val="00505E67"/>
    <w:rsid w:val="00505EE4"/>
    <w:rsid w:val="00505EE7"/>
    <w:rsid w:val="00506823"/>
    <w:rsid w:val="00506896"/>
    <w:rsid w:val="005072C0"/>
    <w:rsid w:val="005073A4"/>
    <w:rsid w:val="00510C73"/>
    <w:rsid w:val="00511771"/>
    <w:rsid w:val="00511D75"/>
    <w:rsid w:val="00512355"/>
    <w:rsid w:val="005124C7"/>
    <w:rsid w:val="00512C90"/>
    <w:rsid w:val="00512CF1"/>
    <w:rsid w:val="00513FBC"/>
    <w:rsid w:val="00514E43"/>
    <w:rsid w:val="00515123"/>
    <w:rsid w:val="0051556D"/>
    <w:rsid w:val="0052041C"/>
    <w:rsid w:val="00521E20"/>
    <w:rsid w:val="00522AB2"/>
    <w:rsid w:val="00523A2E"/>
    <w:rsid w:val="0052427E"/>
    <w:rsid w:val="005256F3"/>
    <w:rsid w:val="0052621D"/>
    <w:rsid w:val="00527462"/>
    <w:rsid w:val="00527873"/>
    <w:rsid w:val="00530040"/>
    <w:rsid w:val="005302AB"/>
    <w:rsid w:val="00530A7F"/>
    <w:rsid w:val="00531652"/>
    <w:rsid w:val="00532AAB"/>
    <w:rsid w:val="00532B27"/>
    <w:rsid w:val="00535208"/>
    <w:rsid w:val="00536356"/>
    <w:rsid w:val="005377A6"/>
    <w:rsid w:val="00540FE0"/>
    <w:rsid w:val="0054263B"/>
    <w:rsid w:val="0054264F"/>
    <w:rsid w:val="00542ACA"/>
    <w:rsid w:val="005437E8"/>
    <w:rsid w:val="005438E7"/>
    <w:rsid w:val="00543BD2"/>
    <w:rsid w:val="00543F87"/>
    <w:rsid w:val="00544C20"/>
    <w:rsid w:val="00544E40"/>
    <w:rsid w:val="00545D3C"/>
    <w:rsid w:val="00551A41"/>
    <w:rsid w:val="00552038"/>
    <w:rsid w:val="005529D8"/>
    <w:rsid w:val="00553692"/>
    <w:rsid w:val="00554A39"/>
    <w:rsid w:val="00555B3E"/>
    <w:rsid w:val="005560EB"/>
    <w:rsid w:val="0055660D"/>
    <w:rsid w:val="00557333"/>
    <w:rsid w:val="00557DD2"/>
    <w:rsid w:val="0056030C"/>
    <w:rsid w:val="00561B31"/>
    <w:rsid w:val="00562A5B"/>
    <w:rsid w:val="00563438"/>
    <w:rsid w:val="005634A6"/>
    <w:rsid w:val="005638B0"/>
    <w:rsid w:val="00563A26"/>
    <w:rsid w:val="00563B11"/>
    <w:rsid w:val="005643A3"/>
    <w:rsid w:val="005656C4"/>
    <w:rsid w:val="0056610F"/>
    <w:rsid w:val="0056734E"/>
    <w:rsid w:val="005679A6"/>
    <w:rsid w:val="005711E1"/>
    <w:rsid w:val="005721C0"/>
    <w:rsid w:val="005733A6"/>
    <w:rsid w:val="005733F3"/>
    <w:rsid w:val="00575075"/>
    <w:rsid w:val="00575AD1"/>
    <w:rsid w:val="005765C7"/>
    <w:rsid w:val="00576828"/>
    <w:rsid w:val="00577182"/>
    <w:rsid w:val="0057796D"/>
    <w:rsid w:val="00580C39"/>
    <w:rsid w:val="005818ED"/>
    <w:rsid w:val="00582EEE"/>
    <w:rsid w:val="0058546D"/>
    <w:rsid w:val="0058562D"/>
    <w:rsid w:val="00586C76"/>
    <w:rsid w:val="0059097C"/>
    <w:rsid w:val="00590AF8"/>
    <w:rsid w:val="005920A3"/>
    <w:rsid w:val="00592176"/>
    <w:rsid w:val="0059367A"/>
    <w:rsid w:val="005943AE"/>
    <w:rsid w:val="00595206"/>
    <w:rsid w:val="00595D31"/>
    <w:rsid w:val="00595EE3"/>
    <w:rsid w:val="005968D1"/>
    <w:rsid w:val="00597D43"/>
    <w:rsid w:val="005A00A1"/>
    <w:rsid w:val="005A01C8"/>
    <w:rsid w:val="005A0264"/>
    <w:rsid w:val="005A02D4"/>
    <w:rsid w:val="005A15A4"/>
    <w:rsid w:val="005A169C"/>
    <w:rsid w:val="005A1CF1"/>
    <w:rsid w:val="005A1F68"/>
    <w:rsid w:val="005A216F"/>
    <w:rsid w:val="005A4DBF"/>
    <w:rsid w:val="005B0219"/>
    <w:rsid w:val="005B07DE"/>
    <w:rsid w:val="005B0DFE"/>
    <w:rsid w:val="005B12E9"/>
    <w:rsid w:val="005B1713"/>
    <w:rsid w:val="005B2281"/>
    <w:rsid w:val="005B2537"/>
    <w:rsid w:val="005B3350"/>
    <w:rsid w:val="005B426A"/>
    <w:rsid w:val="005B463B"/>
    <w:rsid w:val="005B515A"/>
    <w:rsid w:val="005B59FC"/>
    <w:rsid w:val="005B5C8A"/>
    <w:rsid w:val="005B622B"/>
    <w:rsid w:val="005B7EBA"/>
    <w:rsid w:val="005C0F41"/>
    <w:rsid w:val="005C10D0"/>
    <w:rsid w:val="005C593E"/>
    <w:rsid w:val="005C7407"/>
    <w:rsid w:val="005D0510"/>
    <w:rsid w:val="005D142B"/>
    <w:rsid w:val="005D2105"/>
    <w:rsid w:val="005D2DCD"/>
    <w:rsid w:val="005D2F13"/>
    <w:rsid w:val="005D37A6"/>
    <w:rsid w:val="005D4091"/>
    <w:rsid w:val="005D4105"/>
    <w:rsid w:val="005D42F8"/>
    <w:rsid w:val="005D4696"/>
    <w:rsid w:val="005D5D01"/>
    <w:rsid w:val="005D5EA2"/>
    <w:rsid w:val="005D6AA1"/>
    <w:rsid w:val="005D6EC7"/>
    <w:rsid w:val="005D713A"/>
    <w:rsid w:val="005D7B4E"/>
    <w:rsid w:val="005D7FE0"/>
    <w:rsid w:val="005E07CD"/>
    <w:rsid w:val="005E2557"/>
    <w:rsid w:val="005E3661"/>
    <w:rsid w:val="005E441D"/>
    <w:rsid w:val="005E4B81"/>
    <w:rsid w:val="005E50FE"/>
    <w:rsid w:val="005E62CC"/>
    <w:rsid w:val="005E65B0"/>
    <w:rsid w:val="005E6BCA"/>
    <w:rsid w:val="005E7520"/>
    <w:rsid w:val="005E7F2B"/>
    <w:rsid w:val="005F0AA4"/>
    <w:rsid w:val="005F1009"/>
    <w:rsid w:val="005F1021"/>
    <w:rsid w:val="005F18F1"/>
    <w:rsid w:val="005F1CD3"/>
    <w:rsid w:val="005F23E5"/>
    <w:rsid w:val="005F295F"/>
    <w:rsid w:val="005F29F8"/>
    <w:rsid w:val="005F3BAC"/>
    <w:rsid w:val="005F4396"/>
    <w:rsid w:val="005F4618"/>
    <w:rsid w:val="005F5C43"/>
    <w:rsid w:val="005F5FDC"/>
    <w:rsid w:val="005F620B"/>
    <w:rsid w:val="005F665B"/>
    <w:rsid w:val="005F6FCA"/>
    <w:rsid w:val="0060059B"/>
    <w:rsid w:val="00601C39"/>
    <w:rsid w:val="00601FC8"/>
    <w:rsid w:val="00602B4F"/>
    <w:rsid w:val="006030FD"/>
    <w:rsid w:val="0060384E"/>
    <w:rsid w:val="00605EF8"/>
    <w:rsid w:val="00606EC8"/>
    <w:rsid w:val="00607172"/>
    <w:rsid w:val="00607298"/>
    <w:rsid w:val="00610160"/>
    <w:rsid w:val="00611F89"/>
    <w:rsid w:val="0061200A"/>
    <w:rsid w:val="0061213D"/>
    <w:rsid w:val="00613B94"/>
    <w:rsid w:val="0061400C"/>
    <w:rsid w:val="00614331"/>
    <w:rsid w:val="006152BC"/>
    <w:rsid w:val="00615BC7"/>
    <w:rsid w:val="006162C2"/>
    <w:rsid w:val="00616A04"/>
    <w:rsid w:val="00622048"/>
    <w:rsid w:val="00622944"/>
    <w:rsid w:val="00624217"/>
    <w:rsid w:val="00624795"/>
    <w:rsid w:val="00624B91"/>
    <w:rsid w:val="0062578F"/>
    <w:rsid w:val="00625A34"/>
    <w:rsid w:val="00625EFD"/>
    <w:rsid w:val="00626557"/>
    <w:rsid w:val="00626741"/>
    <w:rsid w:val="006274AF"/>
    <w:rsid w:val="00627BBF"/>
    <w:rsid w:val="006339F3"/>
    <w:rsid w:val="00633BB2"/>
    <w:rsid w:val="00634119"/>
    <w:rsid w:val="0063470B"/>
    <w:rsid w:val="0063519E"/>
    <w:rsid w:val="0063632E"/>
    <w:rsid w:val="00640298"/>
    <w:rsid w:val="00641FC6"/>
    <w:rsid w:val="006423C5"/>
    <w:rsid w:val="0064502B"/>
    <w:rsid w:val="006453AA"/>
    <w:rsid w:val="006454C5"/>
    <w:rsid w:val="00646CF4"/>
    <w:rsid w:val="006474EC"/>
    <w:rsid w:val="00650187"/>
    <w:rsid w:val="0065147A"/>
    <w:rsid w:val="00651AFD"/>
    <w:rsid w:val="00652312"/>
    <w:rsid w:val="00652A0E"/>
    <w:rsid w:val="00652ADF"/>
    <w:rsid w:val="006548CE"/>
    <w:rsid w:val="00655A3C"/>
    <w:rsid w:val="00655C9A"/>
    <w:rsid w:val="006562BE"/>
    <w:rsid w:val="00656936"/>
    <w:rsid w:val="00656EF1"/>
    <w:rsid w:val="006571FD"/>
    <w:rsid w:val="006600F0"/>
    <w:rsid w:val="00660683"/>
    <w:rsid w:val="006620DC"/>
    <w:rsid w:val="00662DFB"/>
    <w:rsid w:val="00662ED9"/>
    <w:rsid w:val="006638D7"/>
    <w:rsid w:val="00663E81"/>
    <w:rsid w:val="0066553D"/>
    <w:rsid w:val="006655A1"/>
    <w:rsid w:val="00665F32"/>
    <w:rsid w:val="00666421"/>
    <w:rsid w:val="006706C3"/>
    <w:rsid w:val="006716C5"/>
    <w:rsid w:val="00672A57"/>
    <w:rsid w:val="0067322C"/>
    <w:rsid w:val="00674685"/>
    <w:rsid w:val="00674B39"/>
    <w:rsid w:val="00674CB4"/>
    <w:rsid w:val="00676370"/>
    <w:rsid w:val="00677315"/>
    <w:rsid w:val="006779F2"/>
    <w:rsid w:val="00677C89"/>
    <w:rsid w:val="00680880"/>
    <w:rsid w:val="0068493A"/>
    <w:rsid w:val="00684B3B"/>
    <w:rsid w:val="00685F36"/>
    <w:rsid w:val="006864D0"/>
    <w:rsid w:val="006869CE"/>
    <w:rsid w:val="00686AC9"/>
    <w:rsid w:val="006879DE"/>
    <w:rsid w:val="006915EC"/>
    <w:rsid w:val="006917A2"/>
    <w:rsid w:val="00692071"/>
    <w:rsid w:val="0069266B"/>
    <w:rsid w:val="00692787"/>
    <w:rsid w:val="006928C5"/>
    <w:rsid w:val="00692AB8"/>
    <w:rsid w:val="006953FC"/>
    <w:rsid w:val="00696B9F"/>
    <w:rsid w:val="00696D29"/>
    <w:rsid w:val="006977B2"/>
    <w:rsid w:val="00697BF1"/>
    <w:rsid w:val="00697F56"/>
    <w:rsid w:val="006A019B"/>
    <w:rsid w:val="006A257A"/>
    <w:rsid w:val="006A2939"/>
    <w:rsid w:val="006A4F84"/>
    <w:rsid w:val="006A639B"/>
    <w:rsid w:val="006A77B5"/>
    <w:rsid w:val="006B1191"/>
    <w:rsid w:val="006B1C39"/>
    <w:rsid w:val="006B3631"/>
    <w:rsid w:val="006B5117"/>
    <w:rsid w:val="006B5429"/>
    <w:rsid w:val="006B59CA"/>
    <w:rsid w:val="006B5D69"/>
    <w:rsid w:val="006B6B3C"/>
    <w:rsid w:val="006B6E97"/>
    <w:rsid w:val="006B77AC"/>
    <w:rsid w:val="006B78C5"/>
    <w:rsid w:val="006C3610"/>
    <w:rsid w:val="006C3674"/>
    <w:rsid w:val="006C3AE8"/>
    <w:rsid w:val="006C3E19"/>
    <w:rsid w:val="006C47F6"/>
    <w:rsid w:val="006C4AC5"/>
    <w:rsid w:val="006C5F46"/>
    <w:rsid w:val="006C6EFC"/>
    <w:rsid w:val="006C7D34"/>
    <w:rsid w:val="006D0320"/>
    <w:rsid w:val="006D07E5"/>
    <w:rsid w:val="006D0882"/>
    <w:rsid w:val="006D093A"/>
    <w:rsid w:val="006D497F"/>
    <w:rsid w:val="006D50D8"/>
    <w:rsid w:val="006D5D93"/>
    <w:rsid w:val="006D6574"/>
    <w:rsid w:val="006D738E"/>
    <w:rsid w:val="006D7F0F"/>
    <w:rsid w:val="006E139E"/>
    <w:rsid w:val="006E1EA3"/>
    <w:rsid w:val="006E32AD"/>
    <w:rsid w:val="006E48DC"/>
    <w:rsid w:val="006E4CAE"/>
    <w:rsid w:val="006E53DD"/>
    <w:rsid w:val="006E6A69"/>
    <w:rsid w:val="006E6BDB"/>
    <w:rsid w:val="006E78D2"/>
    <w:rsid w:val="006F011F"/>
    <w:rsid w:val="006F06E2"/>
    <w:rsid w:val="006F3869"/>
    <w:rsid w:val="006F4319"/>
    <w:rsid w:val="006F5088"/>
    <w:rsid w:val="006F52D7"/>
    <w:rsid w:val="006F580D"/>
    <w:rsid w:val="006F63D4"/>
    <w:rsid w:val="006F6AA7"/>
    <w:rsid w:val="006F6F44"/>
    <w:rsid w:val="006F738C"/>
    <w:rsid w:val="006F75B9"/>
    <w:rsid w:val="006F7845"/>
    <w:rsid w:val="00700AAE"/>
    <w:rsid w:val="00701BD8"/>
    <w:rsid w:val="007020A2"/>
    <w:rsid w:val="00702D9F"/>
    <w:rsid w:val="007034C9"/>
    <w:rsid w:val="00703639"/>
    <w:rsid w:val="00703667"/>
    <w:rsid w:val="00703D4D"/>
    <w:rsid w:val="007046B8"/>
    <w:rsid w:val="007050EE"/>
    <w:rsid w:val="007052DE"/>
    <w:rsid w:val="0070658D"/>
    <w:rsid w:val="007071E5"/>
    <w:rsid w:val="00707B71"/>
    <w:rsid w:val="0071065C"/>
    <w:rsid w:val="00710A24"/>
    <w:rsid w:val="00710B0D"/>
    <w:rsid w:val="00710F9E"/>
    <w:rsid w:val="00711691"/>
    <w:rsid w:val="0071172E"/>
    <w:rsid w:val="00711A26"/>
    <w:rsid w:val="007121A5"/>
    <w:rsid w:val="00712AAD"/>
    <w:rsid w:val="0071362B"/>
    <w:rsid w:val="00714130"/>
    <w:rsid w:val="0071436C"/>
    <w:rsid w:val="007151B8"/>
    <w:rsid w:val="0071538E"/>
    <w:rsid w:val="00715BDD"/>
    <w:rsid w:val="00715C5C"/>
    <w:rsid w:val="00716E79"/>
    <w:rsid w:val="00717591"/>
    <w:rsid w:val="007177E4"/>
    <w:rsid w:val="007215EA"/>
    <w:rsid w:val="007248FF"/>
    <w:rsid w:val="007256CC"/>
    <w:rsid w:val="00725709"/>
    <w:rsid w:val="00726A8E"/>
    <w:rsid w:val="00726E7C"/>
    <w:rsid w:val="007310D1"/>
    <w:rsid w:val="00731C66"/>
    <w:rsid w:val="00731F92"/>
    <w:rsid w:val="007323EF"/>
    <w:rsid w:val="0073258E"/>
    <w:rsid w:val="007334C1"/>
    <w:rsid w:val="0073386A"/>
    <w:rsid w:val="00733F84"/>
    <w:rsid w:val="00734514"/>
    <w:rsid w:val="007345A2"/>
    <w:rsid w:val="007349B8"/>
    <w:rsid w:val="007359A3"/>
    <w:rsid w:val="00736A81"/>
    <w:rsid w:val="00737811"/>
    <w:rsid w:val="0073787B"/>
    <w:rsid w:val="00737F3F"/>
    <w:rsid w:val="00737F8A"/>
    <w:rsid w:val="00740459"/>
    <w:rsid w:val="00741B41"/>
    <w:rsid w:val="00741B9F"/>
    <w:rsid w:val="00742351"/>
    <w:rsid w:val="00742889"/>
    <w:rsid w:val="00742EB6"/>
    <w:rsid w:val="007443E2"/>
    <w:rsid w:val="00744AB2"/>
    <w:rsid w:val="00745414"/>
    <w:rsid w:val="007457FE"/>
    <w:rsid w:val="00745E61"/>
    <w:rsid w:val="00745EA3"/>
    <w:rsid w:val="00747605"/>
    <w:rsid w:val="007478C9"/>
    <w:rsid w:val="00747A16"/>
    <w:rsid w:val="00747C60"/>
    <w:rsid w:val="00747FE0"/>
    <w:rsid w:val="007508DF"/>
    <w:rsid w:val="007509FE"/>
    <w:rsid w:val="00750CA6"/>
    <w:rsid w:val="00751401"/>
    <w:rsid w:val="0075152D"/>
    <w:rsid w:val="00751A50"/>
    <w:rsid w:val="00751CE2"/>
    <w:rsid w:val="00752D9A"/>
    <w:rsid w:val="00754C8A"/>
    <w:rsid w:val="00755065"/>
    <w:rsid w:val="00755174"/>
    <w:rsid w:val="00755361"/>
    <w:rsid w:val="0075563D"/>
    <w:rsid w:val="007568D6"/>
    <w:rsid w:val="00757121"/>
    <w:rsid w:val="007579EE"/>
    <w:rsid w:val="0076145B"/>
    <w:rsid w:val="00761DCF"/>
    <w:rsid w:val="007621B6"/>
    <w:rsid w:val="00762B63"/>
    <w:rsid w:val="00763840"/>
    <w:rsid w:val="00763FE4"/>
    <w:rsid w:val="0076417E"/>
    <w:rsid w:val="00764C43"/>
    <w:rsid w:val="00766F23"/>
    <w:rsid w:val="00767C08"/>
    <w:rsid w:val="0077052B"/>
    <w:rsid w:val="00770607"/>
    <w:rsid w:val="00770C49"/>
    <w:rsid w:val="00770FE5"/>
    <w:rsid w:val="00772DF5"/>
    <w:rsid w:val="00772E08"/>
    <w:rsid w:val="007763DB"/>
    <w:rsid w:val="00777AED"/>
    <w:rsid w:val="00781580"/>
    <w:rsid w:val="00781B8F"/>
    <w:rsid w:val="007825F8"/>
    <w:rsid w:val="007829A6"/>
    <w:rsid w:val="00782E61"/>
    <w:rsid w:val="00783C28"/>
    <w:rsid w:val="0078411D"/>
    <w:rsid w:val="0078455B"/>
    <w:rsid w:val="00784CEF"/>
    <w:rsid w:val="007855D3"/>
    <w:rsid w:val="00785B8C"/>
    <w:rsid w:val="00786289"/>
    <w:rsid w:val="00786677"/>
    <w:rsid w:val="007870D3"/>
    <w:rsid w:val="00790729"/>
    <w:rsid w:val="00790BAE"/>
    <w:rsid w:val="0079102F"/>
    <w:rsid w:val="00791D84"/>
    <w:rsid w:val="00792192"/>
    <w:rsid w:val="00792257"/>
    <w:rsid w:val="00792932"/>
    <w:rsid w:val="00793681"/>
    <w:rsid w:val="00796B9C"/>
    <w:rsid w:val="00796C2E"/>
    <w:rsid w:val="007A071F"/>
    <w:rsid w:val="007A1C50"/>
    <w:rsid w:val="007A2601"/>
    <w:rsid w:val="007A55DD"/>
    <w:rsid w:val="007A6F7E"/>
    <w:rsid w:val="007A73F1"/>
    <w:rsid w:val="007A76BA"/>
    <w:rsid w:val="007B1194"/>
    <w:rsid w:val="007B1532"/>
    <w:rsid w:val="007B24B1"/>
    <w:rsid w:val="007B2A3E"/>
    <w:rsid w:val="007B3E10"/>
    <w:rsid w:val="007B4ADC"/>
    <w:rsid w:val="007B55B2"/>
    <w:rsid w:val="007B654B"/>
    <w:rsid w:val="007B6EC7"/>
    <w:rsid w:val="007B7880"/>
    <w:rsid w:val="007C08FF"/>
    <w:rsid w:val="007C1B63"/>
    <w:rsid w:val="007C206C"/>
    <w:rsid w:val="007C270F"/>
    <w:rsid w:val="007C2B52"/>
    <w:rsid w:val="007C375F"/>
    <w:rsid w:val="007C4083"/>
    <w:rsid w:val="007C43A1"/>
    <w:rsid w:val="007C444C"/>
    <w:rsid w:val="007C52C8"/>
    <w:rsid w:val="007C62E0"/>
    <w:rsid w:val="007C657C"/>
    <w:rsid w:val="007C6F21"/>
    <w:rsid w:val="007D0B84"/>
    <w:rsid w:val="007D0CD4"/>
    <w:rsid w:val="007D12CB"/>
    <w:rsid w:val="007D156D"/>
    <w:rsid w:val="007D1E41"/>
    <w:rsid w:val="007D20AC"/>
    <w:rsid w:val="007D3698"/>
    <w:rsid w:val="007D3D17"/>
    <w:rsid w:val="007D3E7B"/>
    <w:rsid w:val="007D4375"/>
    <w:rsid w:val="007D5A8B"/>
    <w:rsid w:val="007D5EA7"/>
    <w:rsid w:val="007D65FD"/>
    <w:rsid w:val="007D7362"/>
    <w:rsid w:val="007E13D8"/>
    <w:rsid w:val="007E2125"/>
    <w:rsid w:val="007E277B"/>
    <w:rsid w:val="007E38A7"/>
    <w:rsid w:val="007E3DC8"/>
    <w:rsid w:val="007E5CB0"/>
    <w:rsid w:val="007E7DCC"/>
    <w:rsid w:val="007F0371"/>
    <w:rsid w:val="007F1528"/>
    <w:rsid w:val="007F1A39"/>
    <w:rsid w:val="007F1C80"/>
    <w:rsid w:val="007F25D7"/>
    <w:rsid w:val="007F2E2C"/>
    <w:rsid w:val="007F3DD9"/>
    <w:rsid w:val="007F4D25"/>
    <w:rsid w:val="007F58F7"/>
    <w:rsid w:val="007F5F57"/>
    <w:rsid w:val="007F6279"/>
    <w:rsid w:val="007F7121"/>
    <w:rsid w:val="007F7833"/>
    <w:rsid w:val="00800A36"/>
    <w:rsid w:val="008011FB"/>
    <w:rsid w:val="00801750"/>
    <w:rsid w:val="00801B26"/>
    <w:rsid w:val="00801D83"/>
    <w:rsid w:val="00802009"/>
    <w:rsid w:val="00805601"/>
    <w:rsid w:val="00806E3A"/>
    <w:rsid w:val="0081005B"/>
    <w:rsid w:val="00810C64"/>
    <w:rsid w:val="00810F32"/>
    <w:rsid w:val="008116BD"/>
    <w:rsid w:val="008120B2"/>
    <w:rsid w:val="00812495"/>
    <w:rsid w:val="00812889"/>
    <w:rsid w:val="0081405F"/>
    <w:rsid w:val="0081431F"/>
    <w:rsid w:val="008145FF"/>
    <w:rsid w:val="008149D8"/>
    <w:rsid w:val="00814F32"/>
    <w:rsid w:val="00815050"/>
    <w:rsid w:val="0081575E"/>
    <w:rsid w:val="0081584B"/>
    <w:rsid w:val="00816193"/>
    <w:rsid w:val="00816EF0"/>
    <w:rsid w:val="008170D9"/>
    <w:rsid w:val="008173FC"/>
    <w:rsid w:val="00817431"/>
    <w:rsid w:val="00817709"/>
    <w:rsid w:val="00817DC4"/>
    <w:rsid w:val="00820812"/>
    <w:rsid w:val="00820C6E"/>
    <w:rsid w:val="00822AC6"/>
    <w:rsid w:val="00822D24"/>
    <w:rsid w:val="008231DC"/>
    <w:rsid w:val="0082398B"/>
    <w:rsid w:val="00824815"/>
    <w:rsid w:val="00824E8B"/>
    <w:rsid w:val="00824F71"/>
    <w:rsid w:val="00825707"/>
    <w:rsid w:val="008266BB"/>
    <w:rsid w:val="008269D5"/>
    <w:rsid w:val="00827C3F"/>
    <w:rsid w:val="0083167E"/>
    <w:rsid w:val="00831F16"/>
    <w:rsid w:val="00832EA1"/>
    <w:rsid w:val="00833570"/>
    <w:rsid w:val="008341F0"/>
    <w:rsid w:val="00835A31"/>
    <w:rsid w:val="008366BE"/>
    <w:rsid w:val="00837A4C"/>
    <w:rsid w:val="00837D6E"/>
    <w:rsid w:val="008405E1"/>
    <w:rsid w:val="00840A50"/>
    <w:rsid w:val="00841411"/>
    <w:rsid w:val="008435D2"/>
    <w:rsid w:val="00843AF4"/>
    <w:rsid w:val="00843FC0"/>
    <w:rsid w:val="0084415B"/>
    <w:rsid w:val="008446DF"/>
    <w:rsid w:val="008460DC"/>
    <w:rsid w:val="00846236"/>
    <w:rsid w:val="00850CF8"/>
    <w:rsid w:val="00850D48"/>
    <w:rsid w:val="00850FF6"/>
    <w:rsid w:val="008510EB"/>
    <w:rsid w:val="00851C2F"/>
    <w:rsid w:val="00852AA6"/>
    <w:rsid w:val="00852B4D"/>
    <w:rsid w:val="008536FF"/>
    <w:rsid w:val="0085406D"/>
    <w:rsid w:val="008541DD"/>
    <w:rsid w:val="0085492B"/>
    <w:rsid w:val="00854FDC"/>
    <w:rsid w:val="00855126"/>
    <w:rsid w:val="008562A8"/>
    <w:rsid w:val="0085690A"/>
    <w:rsid w:val="00856FB0"/>
    <w:rsid w:val="008572A2"/>
    <w:rsid w:val="00857574"/>
    <w:rsid w:val="008577DA"/>
    <w:rsid w:val="00860D6C"/>
    <w:rsid w:val="00862168"/>
    <w:rsid w:val="0086284D"/>
    <w:rsid w:val="008635A7"/>
    <w:rsid w:val="00865CCF"/>
    <w:rsid w:val="00865D67"/>
    <w:rsid w:val="00865F8B"/>
    <w:rsid w:val="00866E36"/>
    <w:rsid w:val="008672D0"/>
    <w:rsid w:val="00870102"/>
    <w:rsid w:val="00874CE4"/>
    <w:rsid w:val="00875335"/>
    <w:rsid w:val="0087623D"/>
    <w:rsid w:val="008769A8"/>
    <w:rsid w:val="008809B1"/>
    <w:rsid w:val="00881ACD"/>
    <w:rsid w:val="00881D99"/>
    <w:rsid w:val="00882BBF"/>
    <w:rsid w:val="00882DEC"/>
    <w:rsid w:val="00883E9E"/>
    <w:rsid w:val="00884819"/>
    <w:rsid w:val="00884846"/>
    <w:rsid w:val="00884C19"/>
    <w:rsid w:val="00885759"/>
    <w:rsid w:val="008862D2"/>
    <w:rsid w:val="0088680D"/>
    <w:rsid w:val="00886893"/>
    <w:rsid w:val="008917FE"/>
    <w:rsid w:val="00891992"/>
    <w:rsid w:val="00891FD5"/>
    <w:rsid w:val="0089389E"/>
    <w:rsid w:val="00893B2F"/>
    <w:rsid w:val="008947B7"/>
    <w:rsid w:val="00894B47"/>
    <w:rsid w:val="008952A5"/>
    <w:rsid w:val="008968F5"/>
    <w:rsid w:val="00896F60"/>
    <w:rsid w:val="00897663"/>
    <w:rsid w:val="00897B6A"/>
    <w:rsid w:val="008A007A"/>
    <w:rsid w:val="008A0E23"/>
    <w:rsid w:val="008A0E45"/>
    <w:rsid w:val="008A1DA2"/>
    <w:rsid w:val="008A281D"/>
    <w:rsid w:val="008A3686"/>
    <w:rsid w:val="008A3BB9"/>
    <w:rsid w:val="008A3FF2"/>
    <w:rsid w:val="008A4077"/>
    <w:rsid w:val="008A4453"/>
    <w:rsid w:val="008A6F4C"/>
    <w:rsid w:val="008A74DD"/>
    <w:rsid w:val="008A76FB"/>
    <w:rsid w:val="008B059F"/>
    <w:rsid w:val="008B1A71"/>
    <w:rsid w:val="008B1CF1"/>
    <w:rsid w:val="008B3389"/>
    <w:rsid w:val="008B5613"/>
    <w:rsid w:val="008B5617"/>
    <w:rsid w:val="008B57E5"/>
    <w:rsid w:val="008B6FFC"/>
    <w:rsid w:val="008C03D1"/>
    <w:rsid w:val="008C1E66"/>
    <w:rsid w:val="008C25DE"/>
    <w:rsid w:val="008C26B7"/>
    <w:rsid w:val="008C37DE"/>
    <w:rsid w:val="008C3BD6"/>
    <w:rsid w:val="008C438F"/>
    <w:rsid w:val="008C43F1"/>
    <w:rsid w:val="008C51A0"/>
    <w:rsid w:val="008C590F"/>
    <w:rsid w:val="008C64A5"/>
    <w:rsid w:val="008C6B96"/>
    <w:rsid w:val="008C6DE4"/>
    <w:rsid w:val="008C74DD"/>
    <w:rsid w:val="008D0753"/>
    <w:rsid w:val="008D146B"/>
    <w:rsid w:val="008D14B1"/>
    <w:rsid w:val="008D1C34"/>
    <w:rsid w:val="008D3AE9"/>
    <w:rsid w:val="008D405B"/>
    <w:rsid w:val="008D629E"/>
    <w:rsid w:val="008D6DB8"/>
    <w:rsid w:val="008D6F63"/>
    <w:rsid w:val="008D7A33"/>
    <w:rsid w:val="008E0524"/>
    <w:rsid w:val="008E0A00"/>
    <w:rsid w:val="008E1DB9"/>
    <w:rsid w:val="008E20FC"/>
    <w:rsid w:val="008E3AF7"/>
    <w:rsid w:val="008E405A"/>
    <w:rsid w:val="008E6454"/>
    <w:rsid w:val="008E71D2"/>
    <w:rsid w:val="008E76BF"/>
    <w:rsid w:val="008F0135"/>
    <w:rsid w:val="008F1460"/>
    <w:rsid w:val="008F2459"/>
    <w:rsid w:val="008F2C31"/>
    <w:rsid w:val="008F3566"/>
    <w:rsid w:val="008F4DD2"/>
    <w:rsid w:val="008F4F78"/>
    <w:rsid w:val="008F5897"/>
    <w:rsid w:val="008F6047"/>
    <w:rsid w:val="008F6EB4"/>
    <w:rsid w:val="008F6EFC"/>
    <w:rsid w:val="008F7A3A"/>
    <w:rsid w:val="00901329"/>
    <w:rsid w:val="009016E3"/>
    <w:rsid w:val="00902085"/>
    <w:rsid w:val="00902426"/>
    <w:rsid w:val="00903071"/>
    <w:rsid w:val="00903450"/>
    <w:rsid w:val="009044F4"/>
    <w:rsid w:val="009053DA"/>
    <w:rsid w:val="009059FF"/>
    <w:rsid w:val="009060FE"/>
    <w:rsid w:val="00906FC4"/>
    <w:rsid w:val="00910747"/>
    <w:rsid w:val="00910E3B"/>
    <w:rsid w:val="009122D0"/>
    <w:rsid w:val="009125B7"/>
    <w:rsid w:val="00912CFB"/>
    <w:rsid w:val="009139E6"/>
    <w:rsid w:val="009175E4"/>
    <w:rsid w:val="00917AF0"/>
    <w:rsid w:val="00917C5F"/>
    <w:rsid w:val="00920A37"/>
    <w:rsid w:val="00920ACC"/>
    <w:rsid w:val="00920F8A"/>
    <w:rsid w:val="00922D49"/>
    <w:rsid w:val="009243D2"/>
    <w:rsid w:val="0092481E"/>
    <w:rsid w:val="00925E79"/>
    <w:rsid w:val="00927CFC"/>
    <w:rsid w:val="00927DF8"/>
    <w:rsid w:val="00930567"/>
    <w:rsid w:val="00930E5C"/>
    <w:rsid w:val="0093159F"/>
    <w:rsid w:val="00931974"/>
    <w:rsid w:val="009319B4"/>
    <w:rsid w:val="00931A16"/>
    <w:rsid w:val="0093264A"/>
    <w:rsid w:val="00932776"/>
    <w:rsid w:val="00932A90"/>
    <w:rsid w:val="00933096"/>
    <w:rsid w:val="00934385"/>
    <w:rsid w:val="009350D0"/>
    <w:rsid w:val="00935FD5"/>
    <w:rsid w:val="0093607D"/>
    <w:rsid w:val="0093614F"/>
    <w:rsid w:val="009366F7"/>
    <w:rsid w:val="00936799"/>
    <w:rsid w:val="009370FC"/>
    <w:rsid w:val="009374D4"/>
    <w:rsid w:val="0094087B"/>
    <w:rsid w:val="0094352E"/>
    <w:rsid w:val="00944100"/>
    <w:rsid w:val="00946587"/>
    <w:rsid w:val="0094720D"/>
    <w:rsid w:val="0094772D"/>
    <w:rsid w:val="009511E5"/>
    <w:rsid w:val="0095149D"/>
    <w:rsid w:val="009517F6"/>
    <w:rsid w:val="009521C1"/>
    <w:rsid w:val="00952A15"/>
    <w:rsid w:val="009534C9"/>
    <w:rsid w:val="00953EF6"/>
    <w:rsid w:val="0095402B"/>
    <w:rsid w:val="00955290"/>
    <w:rsid w:val="00955EBD"/>
    <w:rsid w:val="009568B5"/>
    <w:rsid w:val="00962F77"/>
    <w:rsid w:val="00963193"/>
    <w:rsid w:val="00964AA4"/>
    <w:rsid w:val="00964DE9"/>
    <w:rsid w:val="00965598"/>
    <w:rsid w:val="009665B5"/>
    <w:rsid w:val="0096660F"/>
    <w:rsid w:val="009677C7"/>
    <w:rsid w:val="009712EA"/>
    <w:rsid w:val="009729A9"/>
    <w:rsid w:val="0097457E"/>
    <w:rsid w:val="009752BE"/>
    <w:rsid w:val="009752D4"/>
    <w:rsid w:val="0097535C"/>
    <w:rsid w:val="009758A6"/>
    <w:rsid w:val="00975A23"/>
    <w:rsid w:val="009761D3"/>
    <w:rsid w:val="009762F4"/>
    <w:rsid w:val="00976F28"/>
    <w:rsid w:val="009822AB"/>
    <w:rsid w:val="00982A00"/>
    <w:rsid w:val="00983048"/>
    <w:rsid w:val="0098318A"/>
    <w:rsid w:val="0098335A"/>
    <w:rsid w:val="00983B82"/>
    <w:rsid w:val="00986127"/>
    <w:rsid w:val="009864F0"/>
    <w:rsid w:val="00986D7B"/>
    <w:rsid w:val="00987481"/>
    <w:rsid w:val="00987864"/>
    <w:rsid w:val="00987BF2"/>
    <w:rsid w:val="00990141"/>
    <w:rsid w:val="00993242"/>
    <w:rsid w:val="00993CF6"/>
    <w:rsid w:val="009943FA"/>
    <w:rsid w:val="009960EE"/>
    <w:rsid w:val="009964ED"/>
    <w:rsid w:val="00996ACF"/>
    <w:rsid w:val="00997F29"/>
    <w:rsid w:val="009A01B1"/>
    <w:rsid w:val="009A0A6D"/>
    <w:rsid w:val="009A2106"/>
    <w:rsid w:val="009A29D8"/>
    <w:rsid w:val="009A29E9"/>
    <w:rsid w:val="009A2D45"/>
    <w:rsid w:val="009A56C0"/>
    <w:rsid w:val="009A6C25"/>
    <w:rsid w:val="009A6D2A"/>
    <w:rsid w:val="009A7FF9"/>
    <w:rsid w:val="009B015F"/>
    <w:rsid w:val="009B04E6"/>
    <w:rsid w:val="009B0883"/>
    <w:rsid w:val="009B0AD1"/>
    <w:rsid w:val="009B0AF0"/>
    <w:rsid w:val="009B0CDF"/>
    <w:rsid w:val="009B2515"/>
    <w:rsid w:val="009B268B"/>
    <w:rsid w:val="009B2CE1"/>
    <w:rsid w:val="009B3AFA"/>
    <w:rsid w:val="009B3B5C"/>
    <w:rsid w:val="009B7053"/>
    <w:rsid w:val="009B7CBB"/>
    <w:rsid w:val="009C0063"/>
    <w:rsid w:val="009C030B"/>
    <w:rsid w:val="009C0321"/>
    <w:rsid w:val="009C29DF"/>
    <w:rsid w:val="009C3181"/>
    <w:rsid w:val="009C4EA1"/>
    <w:rsid w:val="009C555E"/>
    <w:rsid w:val="009C7936"/>
    <w:rsid w:val="009D0074"/>
    <w:rsid w:val="009D1A50"/>
    <w:rsid w:val="009D2E7D"/>
    <w:rsid w:val="009D491B"/>
    <w:rsid w:val="009D65BC"/>
    <w:rsid w:val="009D7C5D"/>
    <w:rsid w:val="009D7F07"/>
    <w:rsid w:val="009D7F36"/>
    <w:rsid w:val="009E124C"/>
    <w:rsid w:val="009E2122"/>
    <w:rsid w:val="009E2628"/>
    <w:rsid w:val="009E2729"/>
    <w:rsid w:val="009E29EC"/>
    <w:rsid w:val="009E2E72"/>
    <w:rsid w:val="009E2FC5"/>
    <w:rsid w:val="009E343C"/>
    <w:rsid w:val="009E4504"/>
    <w:rsid w:val="009E4F58"/>
    <w:rsid w:val="009E5242"/>
    <w:rsid w:val="009E7227"/>
    <w:rsid w:val="009E7C4C"/>
    <w:rsid w:val="009E7D67"/>
    <w:rsid w:val="009F0666"/>
    <w:rsid w:val="009F0ED9"/>
    <w:rsid w:val="009F1368"/>
    <w:rsid w:val="009F140E"/>
    <w:rsid w:val="009F1852"/>
    <w:rsid w:val="009F1AC6"/>
    <w:rsid w:val="009F1F39"/>
    <w:rsid w:val="009F1F98"/>
    <w:rsid w:val="009F2EE1"/>
    <w:rsid w:val="009F35CA"/>
    <w:rsid w:val="009F3698"/>
    <w:rsid w:val="009F3D37"/>
    <w:rsid w:val="009F4DAB"/>
    <w:rsid w:val="009F6428"/>
    <w:rsid w:val="009F64DC"/>
    <w:rsid w:val="00A0092D"/>
    <w:rsid w:val="00A00AB9"/>
    <w:rsid w:val="00A014DF"/>
    <w:rsid w:val="00A018DB"/>
    <w:rsid w:val="00A018F9"/>
    <w:rsid w:val="00A01C8C"/>
    <w:rsid w:val="00A022C6"/>
    <w:rsid w:val="00A02A8E"/>
    <w:rsid w:val="00A02BE8"/>
    <w:rsid w:val="00A0304E"/>
    <w:rsid w:val="00A0323A"/>
    <w:rsid w:val="00A05E5D"/>
    <w:rsid w:val="00A069A8"/>
    <w:rsid w:val="00A079A4"/>
    <w:rsid w:val="00A1046C"/>
    <w:rsid w:val="00A10BB9"/>
    <w:rsid w:val="00A123E9"/>
    <w:rsid w:val="00A12A8C"/>
    <w:rsid w:val="00A12D45"/>
    <w:rsid w:val="00A13326"/>
    <w:rsid w:val="00A134DC"/>
    <w:rsid w:val="00A137EE"/>
    <w:rsid w:val="00A15114"/>
    <w:rsid w:val="00A15EAB"/>
    <w:rsid w:val="00A1667B"/>
    <w:rsid w:val="00A16854"/>
    <w:rsid w:val="00A16A80"/>
    <w:rsid w:val="00A17013"/>
    <w:rsid w:val="00A178DD"/>
    <w:rsid w:val="00A20610"/>
    <w:rsid w:val="00A207F5"/>
    <w:rsid w:val="00A21384"/>
    <w:rsid w:val="00A21771"/>
    <w:rsid w:val="00A21BFE"/>
    <w:rsid w:val="00A21ED8"/>
    <w:rsid w:val="00A2265C"/>
    <w:rsid w:val="00A22EA6"/>
    <w:rsid w:val="00A239BC"/>
    <w:rsid w:val="00A25379"/>
    <w:rsid w:val="00A25895"/>
    <w:rsid w:val="00A26B14"/>
    <w:rsid w:val="00A27B7B"/>
    <w:rsid w:val="00A3003D"/>
    <w:rsid w:val="00A30122"/>
    <w:rsid w:val="00A30FE4"/>
    <w:rsid w:val="00A31BFA"/>
    <w:rsid w:val="00A322B5"/>
    <w:rsid w:val="00A36F15"/>
    <w:rsid w:val="00A371B5"/>
    <w:rsid w:val="00A40B38"/>
    <w:rsid w:val="00A41377"/>
    <w:rsid w:val="00A413BE"/>
    <w:rsid w:val="00A428DD"/>
    <w:rsid w:val="00A42E70"/>
    <w:rsid w:val="00A43126"/>
    <w:rsid w:val="00A4464E"/>
    <w:rsid w:val="00A44AA1"/>
    <w:rsid w:val="00A44DE9"/>
    <w:rsid w:val="00A460E1"/>
    <w:rsid w:val="00A479C4"/>
    <w:rsid w:val="00A50246"/>
    <w:rsid w:val="00A51691"/>
    <w:rsid w:val="00A51EC8"/>
    <w:rsid w:val="00A52274"/>
    <w:rsid w:val="00A52DF0"/>
    <w:rsid w:val="00A53A47"/>
    <w:rsid w:val="00A548C5"/>
    <w:rsid w:val="00A54FBC"/>
    <w:rsid w:val="00A5509C"/>
    <w:rsid w:val="00A55649"/>
    <w:rsid w:val="00A557A7"/>
    <w:rsid w:val="00A56559"/>
    <w:rsid w:val="00A56B64"/>
    <w:rsid w:val="00A6114C"/>
    <w:rsid w:val="00A6310F"/>
    <w:rsid w:val="00A63741"/>
    <w:rsid w:val="00A63E2A"/>
    <w:rsid w:val="00A6494D"/>
    <w:rsid w:val="00A64AFA"/>
    <w:rsid w:val="00A64B50"/>
    <w:rsid w:val="00A64BC4"/>
    <w:rsid w:val="00A64E0C"/>
    <w:rsid w:val="00A654A2"/>
    <w:rsid w:val="00A65B5B"/>
    <w:rsid w:val="00A65E42"/>
    <w:rsid w:val="00A67EE2"/>
    <w:rsid w:val="00A67F8F"/>
    <w:rsid w:val="00A70C3A"/>
    <w:rsid w:val="00A71215"/>
    <w:rsid w:val="00A71736"/>
    <w:rsid w:val="00A71870"/>
    <w:rsid w:val="00A72A97"/>
    <w:rsid w:val="00A73EAD"/>
    <w:rsid w:val="00A740B1"/>
    <w:rsid w:val="00A74325"/>
    <w:rsid w:val="00A76915"/>
    <w:rsid w:val="00A80991"/>
    <w:rsid w:val="00A8099A"/>
    <w:rsid w:val="00A8199B"/>
    <w:rsid w:val="00A827F3"/>
    <w:rsid w:val="00A82A69"/>
    <w:rsid w:val="00A8379B"/>
    <w:rsid w:val="00A84A7A"/>
    <w:rsid w:val="00A863C1"/>
    <w:rsid w:val="00A8660E"/>
    <w:rsid w:val="00A879CC"/>
    <w:rsid w:val="00A9017C"/>
    <w:rsid w:val="00A90478"/>
    <w:rsid w:val="00A91319"/>
    <w:rsid w:val="00A913C6"/>
    <w:rsid w:val="00A9188B"/>
    <w:rsid w:val="00A92764"/>
    <w:rsid w:val="00A92AB8"/>
    <w:rsid w:val="00A92DE6"/>
    <w:rsid w:val="00A93164"/>
    <w:rsid w:val="00A93AA6"/>
    <w:rsid w:val="00A93E9A"/>
    <w:rsid w:val="00A95011"/>
    <w:rsid w:val="00A9575F"/>
    <w:rsid w:val="00A95CBE"/>
    <w:rsid w:val="00A9601D"/>
    <w:rsid w:val="00A97FC6"/>
    <w:rsid w:val="00AA01F2"/>
    <w:rsid w:val="00AA030E"/>
    <w:rsid w:val="00AA0707"/>
    <w:rsid w:val="00AA0C8A"/>
    <w:rsid w:val="00AA0E9F"/>
    <w:rsid w:val="00AA1012"/>
    <w:rsid w:val="00AA1253"/>
    <w:rsid w:val="00AA1C9B"/>
    <w:rsid w:val="00AA2564"/>
    <w:rsid w:val="00AA2627"/>
    <w:rsid w:val="00AA2C77"/>
    <w:rsid w:val="00AA3E65"/>
    <w:rsid w:val="00AA4691"/>
    <w:rsid w:val="00AA4DC0"/>
    <w:rsid w:val="00AA5C59"/>
    <w:rsid w:val="00AA5D8A"/>
    <w:rsid w:val="00AA673E"/>
    <w:rsid w:val="00AA69B7"/>
    <w:rsid w:val="00AA6EDE"/>
    <w:rsid w:val="00AA77AB"/>
    <w:rsid w:val="00AB1B9B"/>
    <w:rsid w:val="00AB37FE"/>
    <w:rsid w:val="00AB3B26"/>
    <w:rsid w:val="00AB4D98"/>
    <w:rsid w:val="00AB51DF"/>
    <w:rsid w:val="00AB54B2"/>
    <w:rsid w:val="00AB598D"/>
    <w:rsid w:val="00AB598E"/>
    <w:rsid w:val="00AB59EB"/>
    <w:rsid w:val="00AB62DA"/>
    <w:rsid w:val="00AC0359"/>
    <w:rsid w:val="00AC0A85"/>
    <w:rsid w:val="00AC0DBD"/>
    <w:rsid w:val="00AC3E3F"/>
    <w:rsid w:val="00AC428D"/>
    <w:rsid w:val="00AC4547"/>
    <w:rsid w:val="00AC4609"/>
    <w:rsid w:val="00AC4636"/>
    <w:rsid w:val="00AC49A9"/>
    <w:rsid w:val="00AC4E14"/>
    <w:rsid w:val="00AC58FF"/>
    <w:rsid w:val="00AC6194"/>
    <w:rsid w:val="00AC6547"/>
    <w:rsid w:val="00AC67E4"/>
    <w:rsid w:val="00AC76EA"/>
    <w:rsid w:val="00AC7BC7"/>
    <w:rsid w:val="00AC7CAA"/>
    <w:rsid w:val="00AD028A"/>
    <w:rsid w:val="00AD0D8C"/>
    <w:rsid w:val="00AD1019"/>
    <w:rsid w:val="00AD13F3"/>
    <w:rsid w:val="00AD1C51"/>
    <w:rsid w:val="00AD1CB2"/>
    <w:rsid w:val="00AD262A"/>
    <w:rsid w:val="00AD380D"/>
    <w:rsid w:val="00AD38D9"/>
    <w:rsid w:val="00AD39BA"/>
    <w:rsid w:val="00AD4F32"/>
    <w:rsid w:val="00AD4FCA"/>
    <w:rsid w:val="00AD7241"/>
    <w:rsid w:val="00AE0583"/>
    <w:rsid w:val="00AE1E4E"/>
    <w:rsid w:val="00AE2012"/>
    <w:rsid w:val="00AE387A"/>
    <w:rsid w:val="00AE3E83"/>
    <w:rsid w:val="00AE473B"/>
    <w:rsid w:val="00AE547B"/>
    <w:rsid w:val="00AE5987"/>
    <w:rsid w:val="00AE5ABB"/>
    <w:rsid w:val="00AE5B9F"/>
    <w:rsid w:val="00AE627E"/>
    <w:rsid w:val="00AE67E3"/>
    <w:rsid w:val="00AE6B27"/>
    <w:rsid w:val="00AE6B76"/>
    <w:rsid w:val="00AE712D"/>
    <w:rsid w:val="00AE7B89"/>
    <w:rsid w:val="00AF0C95"/>
    <w:rsid w:val="00AF21F0"/>
    <w:rsid w:val="00AF2CFE"/>
    <w:rsid w:val="00AF2F84"/>
    <w:rsid w:val="00AF3B28"/>
    <w:rsid w:val="00AF4BB2"/>
    <w:rsid w:val="00AF7C38"/>
    <w:rsid w:val="00B00474"/>
    <w:rsid w:val="00B00878"/>
    <w:rsid w:val="00B0276C"/>
    <w:rsid w:val="00B0286F"/>
    <w:rsid w:val="00B030C8"/>
    <w:rsid w:val="00B043D6"/>
    <w:rsid w:val="00B050C4"/>
    <w:rsid w:val="00B05327"/>
    <w:rsid w:val="00B066D3"/>
    <w:rsid w:val="00B06710"/>
    <w:rsid w:val="00B068A4"/>
    <w:rsid w:val="00B06C9B"/>
    <w:rsid w:val="00B07121"/>
    <w:rsid w:val="00B07D20"/>
    <w:rsid w:val="00B07ED2"/>
    <w:rsid w:val="00B104B5"/>
    <w:rsid w:val="00B1068B"/>
    <w:rsid w:val="00B1079F"/>
    <w:rsid w:val="00B1096F"/>
    <w:rsid w:val="00B10C4B"/>
    <w:rsid w:val="00B10F65"/>
    <w:rsid w:val="00B11E1B"/>
    <w:rsid w:val="00B121B5"/>
    <w:rsid w:val="00B12DE1"/>
    <w:rsid w:val="00B12E08"/>
    <w:rsid w:val="00B130FD"/>
    <w:rsid w:val="00B13320"/>
    <w:rsid w:val="00B13D0A"/>
    <w:rsid w:val="00B1464A"/>
    <w:rsid w:val="00B14D75"/>
    <w:rsid w:val="00B15605"/>
    <w:rsid w:val="00B160CB"/>
    <w:rsid w:val="00B172F9"/>
    <w:rsid w:val="00B20507"/>
    <w:rsid w:val="00B2219E"/>
    <w:rsid w:val="00B2285D"/>
    <w:rsid w:val="00B237F8"/>
    <w:rsid w:val="00B243C7"/>
    <w:rsid w:val="00B245CD"/>
    <w:rsid w:val="00B25E04"/>
    <w:rsid w:val="00B26A10"/>
    <w:rsid w:val="00B278EC"/>
    <w:rsid w:val="00B30AF1"/>
    <w:rsid w:val="00B30C3B"/>
    <w:rsid w:val="00B3356E"/>
    <w:rsid w:val="00B3392D"/>
    <w:rsid w:val="00B33F95"/>
    <w:rsid w:val="00B353A7"/>
    <w:rsid w:val="00B35CE3"/>
    <w:rsid w:val="00B367CB"/>
    <w:rsid w:val="00B37757"/>
    <w:rsid w:val="00B408F3"/>
    <w:rsid w:val="00B40D7B"/>
    <w:rsid w:val="00B4220B"/>
    <w:rsid w:val="00B42E84"/>
    <w:rsid w:val="00B42FD8"/>
    <w:rsid w:val="00B43740"/>
    <w:rsid w:val="00B43D6C"/>
    <w:rsid w:val="00B44292"/>
    <w:rsid w:val="00B44488"/>
    <w:rsid w:val="00B4501E"/>
    <w:rsid w:val="00B4512C"/>
    <w:rsid w:val="00B45828"/>
    <w:rsid w:val="00B45F4D"/>
    <w:rsid w:val="00B477C0"/>
    <w:rsid w:val="00B47EDD"/>
    <w:rsid w:val="00B5059C"/>
    <w:rsid w:val="00B50AB6"/>
    <w:rsid w:val="00B50C14"/>
    <w:rsid w:val="00B51222"/>
    <w:rsid w:val="00B514C6"/>
    <w:rsid w:val="00B51761"/>
    <w:rsid w:val="00B51829"/>
    <w:rsid w:val="00B51968"/>
    <w:rsid w:val="00B52936"/>
    <w:rsid w:val="00B529B9"/>
    <w:rsid w:val="00B52D6D"/>
    <w:rsid w:val="00B52F79"/>
    <w:rsid w:val="00B55203"/>
    <w:rsid w:val="00B55C79"/>
    <w:rsid w:val="00B56002"/>
    <w:rsid w:val="00B570C1"/>
    <w:rsid w:val="00B572E8"/>
    <w:rsid w:val="00B57514"/>
    <w:rsid w:val="00B57CE4"/>
    <w:rsid w:val="00B616D3"/>
    <w:rsid w:val="00B634DD"/>
    <w:rsid w:val="00B638B6"/>
    <w:rsid w:val="00B6458A"/>
    <w:rsid w:val="00B658C4"/>
    <w:rsid w:val="00B66841"/>
    <w:rsid w:val="00B670B3"/>
    <w:rsid w:val="00B671C2"/>
    <w:rsid w:val="00B67321"/>
    <w:rsid w:val="00B70997"/>
    <w:rsid w:val="00B70ECE"/>
    <w:rsid w:val="00B71012"/>
    <w:rsid w:val="00B712E1"/>
    <w:rsid w:val="00B716B1"/>
    <w:rsid w:val="00B71CE4"/>
    <w:rsid w:val="00B7213D"/>
    <w:rsid w:val="00B72996"/>
    <w:rsid w:val="00B7346C"/>
    <w:rsid w:val="00B73685"/>
    <w:rsid w:val="00B75E92"/>
    <w:rsid w:val="00B760DE"/>
    <w:rsid w:val="00B77C41"/>
    <w:rsid w:val="00B80292"/>
    <w:rsid w:val="00B80343"/>
    <w:rsid w:val="00B81D46"/>
    <w:rsid w:val="00B82069"/>
    <w:rsid w:val="00B8249F"/>
    <w:rsid w:val="00B85616"/>
    <w:rsid w:val="00B90C3E"/>
    <w:rsid w:val="00B914C7"/>
    <w:rsid w:val="00B9160E"/>
    <w:rsid w:val="00B9248D"/>
    <w:rsid w:val="00B92AC7"/>
    <w:rsid w:val="00B95615"/>
    <w:rsid w:val="00B96064"/>
    <w:rsid w:val="00B96F64"/>
    <w:rsid w:val="00B972EE"/>
    <w:rsid w:val="00B97A74"/>
    <w:rsid w:val="00BA051B"/>
    <w:rsid w:val="00BA08DC"/>
    <w:rsid w:val="00BA18EC"/>
    <w:rsid w:val="00BA2C23"/>
    <w:rsid w:val="00BA3299"/>
    <w:rsid w:val="00BA358D"/>
    <w:rsid w:val="00BA4104"/>
    <w:rsid w:val="00BA4CF3"/>
    <w:rsid w:val="00BA5F0A"/>
    <w:rsid w:val="00BA6595"/>
    <w:rsid w:val="00BA6B90"/>
    <w:rsid w:val="00BA6DE9"/>
    <w:rsid w:val="00BA74E6"/>
    <w:rsid w:val="00BA76BF"/>
    <w:rsid w:val="00BA797C"/>
    <w:rsid w:val="00BA7C7A"/>
    <w:rsid w:val="00BB0D0A"/>
    <w:rsid w:val="00BB0DD3"/>
    <w:rsid w:val="00BB143A"/>
    <w:rsid w:val="00BB162C"/>
    <w:rsid w:val="00BB2A8C"/>
    <w:rsid w:val="00BB4024"/>
    <w:rsid w:val="00BB4C95"/>
    <w:rsid w:val="00BB58FC"/>
    <w:rsid w:val="00BB6D1C"/>
    <w:rsid w:val="00BC0FC9"/>
    <w:rsid w:val="00BC298F"/>
    <w:rsid w:val="00BC4504"/>
    <w:rsid w:val="00BC54FE"/>
    <w:rsid w:val="00BC6C3B"/>
    <w:rsid w:val="00BC6F81"/>
    <w:rsid w:val="00BC745D"/>
    <w:rsid w:val="00BD0182"/>
    <w:rsid w:val="00BD01FC"/>
    <w:rsid w:val="00BD1505"/>
    <w:rsid w:val="00BD178B"/>
    <w:rsid w:val="00BD296C"/>
    <w:rsid w:val="00BD2B58"/>
    <w:rsid w:val="00BD38C5"/>
    <w:rsid w:val="00BD675C"/>
    <w:rsid w:val="00BD6C42"/>
    <w:rsid w:val="00BD704C"/>
    <w:rsid w:val="00BD71E6"/>
    <w:rsid w:val="00BE03E9"/>
    <w:rsid w:val="00BE0988"/>
    <w:rsid w:val="00BE0CD9"/>
    <w:rsid w:val="00BE37E0"/>
    <w:rsid w:val="00BE531E"/>
    <w:rsid w:val="00BE5EA7"/>
    <w:rsid w:val="00BE630D"/>
    <w:rsid w:val="00BF044F"/>
    <w:rsid w:val="00BF1F74"/>
    <w:rsid w:val="00BF3CC5"/>
    <w:rsid w:val="00BF42A4"/>
    <w:rsid w:val="00BF6CCE"/>
    <w:rsid w:val="00BF7116"/>
    <w:rsid w:val="00BF7EF8"/>
    <w:rsid w:val="00C00A84"/>
    <w:rsid w:val="00C010F3"/>
    <w:rsid w:val="00C01558"/>
    <w:rsid w:val="00C02754"/>
    <w:rsid w:val="00C03083"/>
    <w:rsid w:val="00C03C73"/>
    <w:rsid w:val="00C040D9"/>
    <w:rsid w:val="00C04A0A"/>
    <w:rsid w:val="00C05394"/>
    <w:rsid w:val="00C10A0D"/>
    <w:rsid w:val="00C11811"/>
    <w:rsid w:val="00C11A43"/>
    <w:rsid w:val="00C11B96"/>
    <w:rsid w:val="00C127DB"/>
    <w:rsid w:val="00C12A34"/>
    <w:rsid w:val="00C13C3C"/>
    <w:rsid w:val="00C13EF4"/>
    <w:rsid w:val="00C1490B"/>
    <w:rsid w:val="00C15051"/>
    <w:rsid w:val="00C15108"/>
    <w:rsid w:val="00C15687"/>
    <w:rsid w:val="00C15B25"/>
    <w:rsid w:val="00C162F8"/>
    <w:rsid w:val="00C17387"/>
    <w:rsid w:val="00C176C8"/>
    <w:rsid w:val="00C20217"/>
    <w:rsid w:val="00C20745"/>
    <w:rsid w:val="00C21781"/>
    <w:rsid w:val="00C22E13"/>
    <w:rsid w:val="00C22EB5"/>
    <w:rsid w:val="00C243CF"/>
    <w:rsid w:val="00C244FC"/>
    <w:rsid w:val="00C24A39"/>
    <w:rsid w:val="00C257A6"/>
    <w:rsid w:val="00C257E1"/>
    <w:rsid w:val="00C25ABF"/>
    <w:rsid w:val="00C3070D"/>
    <w:rsid w:val="00C308C8"/>
    <w:rsid w:val="00C31D0F"/>
    <w:rsid w:val="00C320E7"/>
    <w:rsid w:val="00C353BF"/>
    <w:rsid w:val="00C35EE4"/>
    <w:rsid w:val="00C4085B"/>
    <w:rsid w:val="00C409CD"/>
    <w:rsid w:val="00C41220"/>
    <w:rsid w:val="00C41706"/>
    <w:rsid w:val="00C43668"/>
    <w:rsid w:val="00C43CDD"/>
    <w:rsid w:val="00C443B1"/>
    <w:rsid w:val="00C45621"/>
    <w:rsid w:val="00C4624B"/>
    <w:rsid w:val="00C46382"/>
    <w:rsid w:val="00C46854"/>
    <w:rsid w:val="00C47F61"/>
    <w:rsid w:val="00C47FB9"/>
    <w:rsid w:val="00C5074B"/>
    <w:rsid w:val="00C51E75"/>
    <w:rsid w:val="00C524A1"/>
    <w:rsid w:val="00C52CB1"/>
    <w:rsid w:val="00C54AF8"/>
    <w:rsid w:val="00C564D6"/>
    <w:rsid w:val="00C57862"/>
    <w:rsid w:val="00C5799C"/>
    <w:rsid w:val="00C60040"/>
    <w:rsid w:val="00C61068"/>
    <w:rsid w:val="00C61467"/>
    <w:rsid w:val="00C62529"/>
    <w:rsid w:val="00C63553"/>
    <w:rsid w:val="00C64599"/>
    <w:rsid w:val="00C658F0"/>
    <w:rsid w:val="00C65C4E"/>
    <w:rsid w:val="00C66A56"/>
    <w:rsid w:val="00C66B15"/>
    <w:rsid w:val="00C7227D"/>
    <w:rsid w:val="00C72405"/>
    <w:rsid w:val="00C73D25"/>
    <w:rsid w:val="00C755DA"/>
    <w:rsid w:val="00C7701F"/>
    <w:rsid w:val="00C80CDA"/>
    <w:rsid w:val="00C8105B"/>
    <w:rsid w:val="00C81E8F"/>
    <w:rsid w:val="00C8274E"/>
    <w:rsid w:val="00C830F4"/>
    <w:rsid w:val="00C83C29"/>
    <w:rsid w:val="00C83EC4"/>
    <w:rsid w:val="00C84EB4"/>
    <w:rsid w:val="00C85E9F"/>
    <w:rsid w:val="00C86438"/>
    <w:rsid w:val="00C86E09"/>
    <w:rsid w:val="00C86FBB"/>
    <w:rsid w:val="00C873AE"/>
    <w:rsid w:val="00C90B47"/>
    <w:rsid w:val="00C9124C"/>
    <w:rsid w:val="00C92423"/>
    <w:rsid w:val="00C95789"/>
    <w:rsid w:val="00C95D08"/>
    <w:rsid w:val="00C96091"/>
    <w:rsid w:val="00C969A5"/>
    <w:rsid w:val="00C96B43"/>
    <w:rsid w:val="00C97EE5"/>
    <w:rsid w:val="00CA02EF"/>
    <w:rsid w:val="00CA07ED"/>
    <w:rsid w:val="00CA1595"/>
    <w:rsid w:val="00CA1A7A"/>
    <w:rsid w:val="00CA2809"/>
    <w:rsid w:val="00CA39BF"/>
    <w:rsid w:val="00CA4073"/>
    <w:rsid w:val="00CA43A3"/>
    <w:rsid w:val="00CA44DA"/>
    <w:rsid w:val="00CA4558"/>
    <w:rsid w:val="00CA47FD"/>
    <w:rsid w:val="00CA4E2D"/>
    <w:rsid w:val="00CA54D1"/>
    <w:rsid w:val="00CA761A"/>
    <w:rsid w:val="00CA77B7"/>
    <w:rsid w:val="00CB13D3"/>
    <w:rsid w:val="00CB14AF"/>
    <w:rsid w:val="00CB1E24"/>
    <w:rsid w:val="00CB232B"/>
    <w:rsid w:val="00CB2820"/>
    <w:rsid w:val="00CB3322"/>
    <w:rsid w:val="00CB44FB"/>
    <w:rsid w:val="00CB4798"/>
    <w:rsid w:val="00CB4F82"/>
    <w:rsid w:val="00CB53A9"/>
    <w:rsid w:val="00CB553A"/>
    <w:rsid w:val="00CB60B0"/>
    <w:rsid w:val="00CB72B9"/>
    <w:rsid w:val="00CB7B7E"/>
    <w:rsid w:val="00CC28DB"/>
    <w:rsid w:val="00CC2CB6"/>
    <w:rsid w:val="00CC3425"/>
    <w:rsid w:val="00CC3662"/>
    <w:rsid w:val="00CC407A"/>
    <w:rsid w:val="00CC4549"/>
    <w:rsid w:val="00CC4947"/>
    <w:rsid w:val="00CC6E6D"/>
    <w:rsid w:val="00CC710B"/>
    <w:rsid w:val="00CC7920"/>
    <w:rsid w:val="00CD133E"/>
    <w:rsid w:val="00CD1B85"/>
    <w:rsid w:val="00CD2727"/>
    <w:rsid w:val="00CD293F"/>
    <w:rsid w:val="00CD3559"/>
    <w:rsid w:val="00CD3FC9"/>
    <w:rsid w:val="00CD632A"/>
    <w:rsid w:val="00CD63F0"/>
    <w:rsid w:val="00CD7551"/>
    <w:rsid w:val="00CE0511"/>
    <w:rsid w:val="00CE1025"/>
    <w:rsid w:val="00CE172B"/>
    <w:rsid w:val="00CE1CCD"/>
    <w:rsid w:val="00CE28D6"/>
    <w:rsid w:val="00CE3019"/>
    <w:rsid w:val="00CE30E3"/>
    <w:rsid w:val="00CE312E"/>
    <w:rsid w:val="00CE3D12"/>
    <w:rsid w:val="00CE3E46"/>
    <w:rsid w:val="00CE44A1"/>
    <w:rsid w:val="00CE4847"/>
    <w:rsid w:val="00CE516A"/>
    <w:rsid w:val="00CE5877"/>
    <w:rsid w:val="00CE7203"/>
    <w:rsid w:val="00CE7948"/>
    <w:rsid w:val="00CF0094"/>
    <w:rsid w:val="00CF2005"/>
    <w:rsid w:val="00CF31C2"/>
    <w:rsid w:val="00CF3645"/>
    <w:rsid w:val="00CF3EF0"/>
    <w:rsid w:val="00CF3FF4"/>
    <w:rsid w:val="00CF455A"/>
    <w:rsid w:val="00CF6A48"/>
    <w:rsid w:val="00CF7D0D"/>
    <w:rsid w:val="00CF7D0F"/>
    <w:rsid w:val="00D00580"/>
    <w:rsid w:val="00D005FD"/>
    <w:rsid w:val="00D00742"/>
    <w:rsid w:val="00D015BA"/>
    <w:rsid w:val="00D01782"/>
    <w:rsid w:val="00D020D5"/>
    <w:rsid w:val="00D02C6D"/>
    <w:rsid w:val="00D02D97"/>
    <w:rsid w:val="00D03561"/>
    <w:rsid w:val="00D03764"/>
    <w:rsid w:val="00D03998"/>
    <w:rsid w:val="00D0513D"/>
    <w:rsid w:val="00D074AE"/>
    <w:rsid w:val="00D0792B"/>
    <w:rsid w:val="00D10410"/>
    <w:rsid w:val="00D10817"/>
    <w:rsid w:val="00D108DB"/>
    <w:rsid w:val="00D114FE"/>
    <w:rsid w:val="00D11AF0"/>
    <w:rsid w:val="00D13727"/>
    <w:rsid w:val="00D15224"/>
    <w:rsid w:val="00D17D22"/>
    <w:rsid w:val="00D20A2B"/>
    <w:rsid w:val="00D21745"/>
    <w:rsid w:val="00D228C5"/>
    <w:rsid w:val="00D228EE"/>
    <w:rsid w:val="00D2438E"/>
    <w:rsid w:val="00D255A3"/>
    <w:rsid w:val="00D25F82"/>
    <w:rsid w:val="00D27368"/>
    <w:rsid w:val="00D3198F"/>
    <w:rsid w:val="00D31CB3"/>
    <w:rsid w:val="00D33781"/>
    <w:rsid w:val="00D33D8A"/>
    <w:rsid w:val="00D343EC"/>
    <w:rsid w:val="00D36781"/>
    <w:rsid w:val="00D373E5"/>
    <w:rsid w:val="00D37527"/>
    <w:rsid w:val="00D3772C"/>
    <w:rsid w:val="00D40268"/>
    <w:rsid w:val="00D40382"/>
    <w:rsid w:val="00D40B22"/>
    <w:rsid w:val="00D40DD4"/>
    <w:rsid w:val="00D4121F"/>
    <w:rsid w:val="00D43E82"/>
    <w:rsid w:val="00D452E5"/>
    <w:rsid w:val="00D4689F"/>
    <w:rsid w:val="00D46996"/>
    <w:rsid w:val="00D46ECB"/>
    <w:rsid w:val="00D47438"/>
    <w:rsid w:val="00D47B16"/>
    <w:rsid w:val="00D50466"/>
    <w:rsid w:val="00D527BD"/>
    <w:rsid w:val="00D5367E"/>
    <w:rsid w:val="00D5428E"/>
    <w:rsid w:val="00D54395"/>
    <w:rsid w:val="00D54DF6"/>
    <w:rsid w:val="00D5644A"/>
    <w:rsid w:val="00D56955"/>
    <w:rsid w:val="00D5717C"/>
    <w:rsid w:val="00D5730E"/>
    <w:rsid w:val="00D57418"/>
    <w:rsid w:val="00D575ED"/>
    <w:rsid w:val="00D57DA6"/>
    <w:rsid w:val="00D6123D"/>
    <w:rsid w:val="00D6153D"/>
    <w:rsid w:val="00D615BB"/>
    <w:rsid w:val="00D61C87"/>
    <w:rsid w:val="00D61CAC"/>
    <w:rsid w:val="00D63A85"/>
    <w:rsid w:val="00D63A93"/>
    <w:rsid w:val="00D6487C"/>
    <w:rsid w:val="00D64BAB"/>
    <w:rsid w:val="00D6685C"/>
    <w:rsid w:val="00D70430"/>
    <w:rsid w:val="00D707E1"/>
    <w:rsid w:val="00D714D0"/>
    <w:rsid w:val="00D7180F"/>
    <w:rsid w:val="00D719EC"/>
    <w:rsid w:val="00D71DD0"/>
    <w:rsid w:val="00D7311C"/>
    <w:rsid w:val="00D73FED"/>
    <w:rsid w:val="00D74906"/>
    <w:rsid w:val="00D74C73"/>
    <w:rsid w:val="00D74F71"/>
    <w:rsid w:val="00D762C2"/>
    <w:rsid w:val="00D770B2"/>
    <w:rsid w:val="00D77E06"/>
    <w:rsid w:val="00D80113"/>
    <w:rsid w:val="00D80CC4"/>
    <w:rsid w:val="00D80DC8"/>
    <w:rsid w:val="00D814E6"/>
    <w:rsid w:val="00D81C35"/>
    <w:rsid w:val="00D81DDF"/>
    <w:rsid w:val="00D824AE"/>
    <w:rsid w:val="00D82986"/>
    <w:rsid w:val="00D82A10"/>
    <w:rsid w:val="00D82BD3"/>
    <w:rsid w:val="00D83408"/>
    <w:rsid w:val="00D83AE7"/>
    <w:rsid w:val="00D84D68"/>
    <w:rsid w:val="00D864F9"/>
    <w:rsid w:val="00D86A15"/>
    <w:rsid w:val="00D86B3D"/>
    <w:rsid w:val="00D86FC5"/>
    <w:rsid w:val="00D87793"/>
    <w:rsid w:val="00D90BFD"/>
    <w:rsid w:val="00D90EA9"/>
    <w:rsid w:val="00D91633"/>
    <w:rsid w:val="00D91DAA"/>
    <w:rsid w:val="00D91F36"/>
    <w:rsid w:val="00D92695"/>
    <w:rsid w:val="00D92CD5"/>
    <w:rsid w:val="00D93F3B"/>
    <w:rsid w:val="00D944FD"/>
    <w:rsid w:val="00D9458C"/>
    <w:rsid w:val="00D94743"/>
    <w:rsid w:val="00D94783"/>
    <w:rsid w:val="00D949DF"/>
    <w:rsid w:val="00D94B67"/>
    <w:rsid w:val="00D94BA9"/>
    <w:rsid w:val="00D951D8"/>
    <w:rsid w:val="00D9567C"/>
    <w:rsid w:val="00D96534"/>
    <w:rsid w:val="00D96D5A"/>
    <w:rsid w:val="00D96F58"/>
    <w:rsid w:val="00D973E8"/>
    <w:rsid w:val="00DA00E3"/>
    <w:rsid w:val="00DA1383"/>
    <w:rsid w:val="00DA1594"/>
    <w:rsid w:val="00DA1E5D"/>
    <w:rsid w:val="00DA35D6"/>
    <w:rsid w:val="00DA4F09"/>
    <w:rsid w:val="00DA5A48"/>
    <w:rsid w:val="00DA607F"/>
    <w:rsid w:val="00DA6850"/>
    <w:rsid w:val="00DA6C5B"/>
    <w:rsid w:val="00DB1106"/>
    <w:rsid w:val="00DB12CA"/>
    <w:rsid w:val="00DB19C5"/>
    <w:rsid w:val="00DB1D55"/>
    <w:rsid w:val="00DB212F"/>
    <w:rsid w:val="00DB348A"/>
    <w:rsid w:val="00DB514B"/>
    <w:rsid w:val="00DB553B"/>
    <w:rsid w:val="00DB6C5A"/>
    <w:rsid w:val="00DC00AE"/>
    <w:rsid w:val="00DC01A4"/>
    <w:rsid w:val="00DC0951"/>
    <w:rsid w:val="00DC0DE9"/>
    <w:rsid w:val="00DC20F7"/>
    <w:rsid w:val="00DC2820"/>
    <w:rsid w:val="00DC3224"/>
    <w:rsid w:val="00DC445E"/>
    <w:rsid w:val="00DC4B1B"/>
    <w:rsid w:val="00DC5533"/>
    <w:rsid w:val="00DC59F9"/>
    <w:rsid w:val="00DC5DD9"/>
    <w:rsid w:val="00DC7FAB"/>
    <w:rsid w:val="00DD0BE7"/>
    <w:rsid w:val="00DD1477"/>
    <w:rsid w:val="00DD29E9"/>
    <w:rsid w:val="00DD31F3"/>
    <w:rsid w:val="00DD3938"/>
    <w:rsid w:val="00DD5BA7"/>
    <w:rsid w:val="00DD5D7C"/>
    <w:rsid w:val="00DD7E98"/>
    <w:rsid w:val="00DD7F36"/>
    <w:rsid w:val="00DD7F4E"/>
    <w:rsid w:val="00DE0503"/>
    <w:rsid w:val="00DE0589"/>
    <w:rsid w:val="00DE1685"/>
    <w:rsid w:val="00DE1812"/>
    <w:rsid w:val="00DE1AE0"/>
    <w:rsid w:val="00DE1C0C"/>
    <w:rsid w:val="00DE3984"/>
    <w:rsid w:val="00DE3B4A"/>
    <w:rsid w:val="00DE3C4A"/>
    <w:rsid w:val="00DE4168"/>
    <w:rsid w:val="00DE447F"/>
    <w:rsid w:val="00DE575A"/>
    <w:rsid w:val="00DE5E8E"/>
    <w:rsid w:val="00DE63CA"/>
    <w:rsid w:val="00DE7757"/>
    <w:rsid w:val="00DE7947"/>
    <w:rsid w:val="00DF009A"/>
    <w:rsid w:val="00DF0608"/>
    <w:rsid w:val="00DF0A38"/>
    <w:rsid w:val="00DF0FE3"/>
    <w:rsid w:val="00DF13A8"/>
    <w:rsid w:val="00DF21D0"/>
    <w:rsid w:val="00DF34C1"/>
    <w:rsid w:val="00DF41D1"/>
    <w:rsid w:val="00DF6172"/>
    <w:rsid w:val="00DF73EE"/>
    <w:rsid w:val="00DF753C"/>
    <w:rsid w:val="00DF77EF"/>
    <w:rsid w:val="00E00223"/>
    <w:rsid w:val="00E00972"/>
    <w:rsid w:val="00E01FC1"/>
    <w:rsid w:val="00E02286"/>
    <w:rsid w:val="00E027B1"/>
    <w:rsid w:val="00E03346"/>
    <w:rsid w:val="00E0354C"/>
    <w:rsid w:val="00E0378F"/>
    <w:rsid w:val="00E038E3"/>
    <w:rsid w:val="00E0471C"/>
    <w:rsid w:val="00E04B57"/>
    <w:rsid w:val="00E04E62"/>
    <w:rsid w:val="00E055FA"/>
    <w:rsid w:val="00E05B99"/>
    <w:rsid w:val="00E05BCE"/>
    <w:rsid w:val="00E0603A"/>
    <w:rsid w:val="00E0693F"/>
    <w:rsid w:val="00E077B7"/>
    <w:rsid w:val="00E10234"/>
    <w:rsid w:val="00E10A13"/>
    <w:rsid w:val="00E11DD7"/>
    <w:rsid w:val="00E11F05"/>
    <w:rsid w:val="00E12809"/>
    <w:rsid w:val="00E12EE0"/>
    <w:rsid w:val="00E12F4E"/>
    <w:rsid w:val="00E12FFB"/>
    <w:rsid w:val="00E13798"/>
    <w:rsid w:val="00E138C6"/>
    <w:rsid w:val="00E14358"/>
    <w:rsid w:val="00E14804"/>
    <w:rsid w:val="00E15AE5"/>
    <w:rsid w:val="00E167E6"/>
    <w:rsid w:val="00E170B7"/>
    <w:rsid w:val="00E1723C"/>
    <w:rsid w:val="00E2018D"/>
    <w:rsid w:val="00E205EB"/>
    <w:rsid w:val="00E2089B"/>
    <w:rsid w:val="00E21918"/>
    <w:rsid w:val="00E220A2"/>
    <w:rsid w:val="00E23066"/>
    <w:rsid w:val="00E24DF9"/>
    <w:rsid w:val="00E250CE"/>
    <w:rsid w:val="00E26BCB"/>
    <w:rsid w:val="00E270D3"/>
    <w:rsid w:val="00E27274"/>
    <w:rsid w:val="00E2744B"/>
    <w:rsid w:val="00E27572"/>
    <w:rsid w:val="00E27A76"/>
    <w:rsid w:val="00E27F7E"/>
    <w:rsid w:val="00E3002F"/>
    <w:rsid w:val="00E309D7"/>
    <w:rsid w:val="00E30DEE"/>
    <w:rsid w:val="00E317B9"/>
    <w:rsid w:val="00E321AA"/>
    <w:rsid w:val="00E32B95"/>
    <w:rsid w:val="00E3316F"/>
    <w:rsid w:val="00E335E0"/>
    <w:rsid w:val="00E343D4"/>
    <w:rsid w:val="00E358D2"/>
    <w:rsid w:val="00E36E76"/>
    <w:rsid w:val="00E3761E"/>
    <w:rsid w:val="00E3779D"/>
    <w:rsid w:val="00E40305"/>
    <w:rsid w:val="00E40ADE"/>
    <w:rsid w:val="00E41D67"/>
    <w:rsid w:val="00E4279E"/>
    <w:rsid w:val="00E43F01"/>
    <w:rsid w:val="00E46189"/>
    <w:rsid w:val="00E46878"/>
    <w:rsid w:val="00E46C28"/>
    <w:rsid w:val="00E50BA5"/>
    <w:rsid w:val="00E5284F"/>
    <w:rsid w:val="00E53108"/>
    <w:rsid w:val="00E53841"/>
    <w:rsid w:val="00E53BBE"/>
    <w:rsid w:val="00E549F2"/>
    <w:rsid w:val="00E54EB6"/>
    <w:rsid w:val="00E5529E"/>
    <w:rsid w:val="00E56791"/>
    <w:rsid w:val="00E56EA4"/>
    <w:rsid w:val="00E57291"/>
    <w:rsid w:val="00E6240F"/>
    <w:rsid w:val="00E657A9"/>
    <w:rsid w:val="00E66DCA"/>
    <w:rsid w:val="00E67056"/>
    <w:rsid w:val="00E677DE"/>
    <w:rsid w:val="00E67E7C"/>
    <w:rsid w:val="00E721AF"/>
    <w:rsid w:val="00E72DE0"/>
    <w:rsid w:val="00E7492C"/>
    <w:rsid w:val="00E74E55"/>
    <w:rsid w:val="00E76C73"/>
    <w:rsid w:val="00E77874"/>
    <w:rsid w:val="00E81429"/>
    <w:rsid w:val="00E81824"/>
    <w:rsid w:val="00E8357C"/>
    <w:rsid w:val="00E83B42"/>
    <w:rsid w:val="00E87438"/>
    <w:rsid w:val="00E901AF"/>
    <w:rsid w:val="00E90BF4"/>
    <w:rsid w:val="00E91008"/>
    <w:rsid w:val="00E91741"/>
    <w:rsid w:val="00E91833"/>
    <w:rsid w:val="00E93610"/>
    <w:rsid w:val="00E96931"/>
    <w:rsid w:val="00E97C36"/>
    <w:rsid w:val="00EA0079"/>
    <w:rsid w:val="00EA0837"/>
    <w:rsid w:val="00EA16CA"/>
    <w:rsid w:val="00EA3740"/>
    <w:rsid w:val="00EA4173"/>
    <w:rsid w:val="00EA4174"/>
    <w:rsid w:val="00EA423E"/>
    <w:rsid w:val="00EA4940"/>
    <w:rsid w:val="00EA4A3B"/>
    <w:rsid w:val="00EA4D8E"/>
    <w:rsid w:val="00EA4F5A"/>
    <w:rsid w:val="00EA5DE9"/>
    <w:rsid w:val="00EA62D3"/>
    <w:rsid w:val="00EA6D15"/>
    <w:rsid w:val="00EA7E5E"/>
    <w:rsid w:val="00EA7F23"/>
    <w:rsid w:val="00EB048C"/>
    <w:rsid w:val="00EB081A"/>
    <w:rsid w:val="00EB098C"/>
    <w:rsid w:val="00EB216C"/>
    <w:rsid w:val="00EB2255"/>
    <w:rsid w:val="00EB2A81"/>
    <w:rsid w:val="00EB3BB1"/>
    <w:rsid w:val="00EB4C23"/>
    <w:rsid w:val="00EB50A0"/>
    <w:rsid w:val="00EB52FE"/>
    <w:rsid w:val="00EB568A"/>
    <w:rsid w:val="00EB57A3"/>
    <w:rsid w:val="00EB5E88"/>
    <w:rsid w:val="00EB6CAF"/>
    <w:rsid w:val="00EB7BDE"/>
    <w:rsid w:val="00EC106E"/>
    <w:rsid w:val="00EC10CB"/>
    <w:rsid w:val="00EC38E4"/>
    <w:rsid w:val="00EC4B5F"/>
    <w:rsid w:val="00EC6320"/>
    <w:rsid w:val="00EC6340"/>
    <w:rsid w:val="00EC6FC1"/>
    <w:rsid w:val="00ED00B0"/>
    <w:rsid w:val="00ED01F1"/>
    <w:rsid w:val="00ED05A1"/>
    <w:rsid w:val="00ED0E81"/>
    <w:rsid w:val="00ED1385"/>
    <w:rsid w:val="00ED15C2"/>
    <w:rsid w:val="00ED347F"/>
    <w:rsid w:val="00ED37A2"/>
    <w:rsid w:val="00ED4BB5"/>
    <w:rsid w:val="00ED5E40"/>
    <w:rsid w:val="00ED6E15"/>
    <w:rsid w:val="00EE04E7"/>
    <w:rsid w:val="00EE083D"/>
    <w:rsid w:val="00EE0DB2"/>
    <w:rsid w:val="00EE0E9A"/>
    <w:rsid w:val="00EE12A7"/>
    <w:rsid w:val="00EE2409"/>
    <w:rsid w:val="00EE3042"/>
    <w:rsid w:val="00EE30FD"/>
    <w:rsid w:val="00EE3C5A"/>
    <w:rsid w:val="00EE4547"/>
    <w:rsid w:val="00EE45A6"/>
    <w:rsid w:val="00EE4D72"/>
    <w:rsid w:val="00EE5292"/>
    <w:rsid w:val="00EE658F"/>
    <w:rsid w:val="00EE6649"/>
    <w:rsid w:val="00EE6B18"/>
    <w:rsid w:val="00EE7D3F"/>
    <w:rsid w:val="00EF020B"/>
    <w:rsid w:val="00EF2461"/>
    <w:rsid w:val="00EF2B60"/>
    <w:rsid w:val="00EF2C79"/>
    <w:rsid w:val="00EF3241"/>
    <w:rsid w:val="00EF41CD"/>
    <w:rsid w:val="00EF524B"/>
    <w:rsid w:val="00EF58D8"/>
    <w:rsid w:val="00EF6212"/>
    <w:rsid w:val="00F00459"/>
    <w:rsid w:val="00F00FDE"/>
    <w:rsid w:val="00F01D75"/>
    <w:rsid w:val="00F0213D"/>
    <w:rsid w:val="00F03C39"/>
    <w:rsid w:val="00F03DA1"/>
    <w:rsid w:val="00F03DBB"/>
    <w:rsid w:val="00F03FDB"/>
    <w:rsid w:val="00F047CB"/>
    <w:rsid w:val="00F04852"/>
    <w:rsid w:val="00F06211"/>
    <w:rsid w:val="00F067DC"/>
    <w:rsid w:val="00F0684A"/>
    <w:rsid w:val="00F07CF1"/>
    <w:rsid w:val="00F1131D"/>
    <w:rsid w:val="00F114C3"/>
    <w:rsid w:val="00F11816"/>
    <w:rsid w:val="00F119F0"/>
    <w:rsid w:val="00F11B52"/>
    <w:rsid w:val="00F11C0B"/>
    <w:rsid w:val="00F12294"/>
    <w:rsid w:val="00F1230D"/>
    <w:rsid w:val="00F12B23"/>
    <w:rsid w:val="00F1368B"/>
    <w:rsid w:val="00F13E32"/>
    <w:rsid w:val="00F142D0"/>
    <w:rsid w:val="00F16057"/>
    <w:rsid w:val="00F20BD8"/>
    <w:rsid w:val="00F20EBB"/>
    <w:rsid w:val="00F2229D"/>
    <w:rsid w:val="00F22B38"/>
    <w:rsid w:val="00F22C95"/>
    <w:rsid w:val="00F23538"/>
    <w:rsid w:val="00F2356D"/>
    <w:rsid w:val="00F24631"/>
    <w:rsid w:val="00F2504F"/>
    <w:rsid w:val="00F2553B"/>
    <w:rsid w:val="00F25B9A"/>
    <w:rsid w:val="00F268B5"/>
    <w:rsid w:val="00F30756"/>
    <w:rsid w:val="00F308C8"/>
    <w:rsid w:val="00F30D7F"/>
    <w:rsid w:val="00F313AE"/>
    <w:rsid w:val="00F314F5"/>
    <w:rsid w:val="00F32AFF"/>
    <w:rsid w:val="00F32B41"/>
    <w:rsid w:val="00F340BA"/>
    <w:rsid w:val="00F34506"/>
    <w:rsid w:val="00F34FA4"/>
    <w:rsid w:val="00F3514E"/>
    <w:rsid w:val="00F3577A"/>
    <w:rsid w:val="00F36A56"/>
    <w:rsid w:val="00F3702E"/>
    <w:rsid w:val="00F379A8"/>
    <w:rsid w:val="00F404B0"/>
    <w:rsid w:val="00F40C61"/>
    <w:rsid w:val="00F413CE"/>
    <w:rsid w:val="00F42536"/>
    <w:rsid w:val="00F42F16"/>
    <w:rsid w:val="00F43906"/>
    <w:rsid w:val="00F44AFB"/>
    <w:rsid w:val="00F46AFB"/>
    <w:rsid w:val="00F46BF5"/>
    <w:rsid w:val="00F47170"/>
    <w:rsid w:val="00F47BD3"/>
    <w:rsid w:val="00F47FF3"/>
    <w:rsid w:val="00F50B37"/>
    <w:rsid w:val="00F514E1"/>
    <w:rsid w:val="00F521FE"/>
    <w:rsid w:val="00F52D85"/>
    <w:rsid w:val="00F52E56"/>
    <w:rsid w:val="00F535ED"/>
    <w:rsid w:val="00F5471B"/>
    <w:rsid w:val="00F55B59"/>
    <w:rsid w:val="00F56BEB"/>
    <w:rsid w:val="00F607EE"/>
    <w:rsid w:val="00F6171E"/>
    <w:rsid w:val="00F621D4"/>
    <w:rsid w:val="00F62F4B"/>
    <w:rsid w:val="00F63D53"/>
    <w:rsid w:val="00F64120"/>
    <w:rsid w:val="00F646CD"/>
    <w:rsid w:val="00F65293"/>
    <w:rsid w:val="00F65969"/>
    <w:rsid w:val="00F65E52"/>
    <w:rsid w:val="00F65E5D"/>
    <w:rsid w:val="00F66C8C"/>
    <w:rsid w:val="00F67E4C"/>
    <w:rsid w:val="00F70F31"/>
    <w:rsid w:val="00F719AA"/>
    <w:rsid w:val="00F71CB3"/>
    <w:rsid w:val="00F72A6B"/>
    <w:rsid w:val="00F73DC1"/>
    <w:rsid w:val="00F744C3"/>
    <w:rsid w:val="00F75043"/>
    <w:rsid w:val="00F7554E"/>
    <w:rsid w:val="00F76CF7"/>
    <w:rsid w:val="00F77502"/>
    <w:rsid w:val="00F77CE9"/>
    <w:rsid w:val="00F8029A"/>
    <w:rsid w:val="00F80A42"/>
    <w:rsid w:val="00F829DA"/>
    <w:rsid w:val="00F8432A"/>
    <w:rsid w:val="00F8705E"/>
    <w:rsid w:val="00F870DE"/>
    <w:rsid w:val="00F87698"/>
    <w:rsid w:val="00F87ED6"/>
    <w:rsid w:val="00F901E3"/>
    <w:rsid w:val="00F90409"/>
    <w:rsid w:val="00F90FEF"/>
    <w:rsid w:val="00F9180A"/>
    <w:rsid w:val="00F91BEA"/>
    <w:rsid w:val="00F92254"/>
    <w:rsid w:val="00F926D1"/>
    <w:rsid w:val="00F92DC1"/>
    <w:rsid w:val="00F92FE3"/>
    <w:rsid w:val="00F9311F"/>
    <w:rsid w:val="00F939CC"/>
    <w:rsid w:val="00F93B4A"/>
    <w:rsid w:val="00F93FE7"/>
    <w:rsid w:val="00F94E21"/>
    <w:rsid w:val="00F94F2E"/>
    <w:rsid w:val="00F951FA"/>
    <w:rsid w:val="00F95FB8"/>
    <w:rsid w:val="00F96DDE"/>
    <w:rsid w:val="00F96EE0"/>
    <w:rsid w:val="00F9763C"/>
    <w:rsid w:val="00F978E1"/>
    <w:rsid w:val="00F97E99"/>
    <w:rsid w:val="00FA0323"/>
    <w:rsid w:val="00FA2663"/>
    <w:rsid w:val="00FA296C"/>
    <w:rsid w:val="00FA5231"/>
    <w:rsid w:val="00FA62B3"/>
    <w:rsid w:val="00FA6956"/>
    <w:rsid w:val="00FA6BD5"/>
    <w:rsid w:val="00FA6F1D"/>
    <w:rsid w:val="00FA744D"/>
    <w:rsid w:val="00FA75FA"/>
    <w:rsid w:val="00FA783C"/>
    <w:rsid w:val="00FB0A48"/>
    <w:rsid w:val="00FB0EF2"/>
    <w:rsid w:val="00FB0F14"/>
    <w:rsid w:val="00FB1367"/>
    <w:rsid w:val="00FB1DA9"/>
    <w:rsid w:val="00FB2648"/>
    <w:rsid w:val="00FB301D"/>
    <w:rsid w:val="00FB3070"/>
    <w:rsid w:val="00FB3B5A"/>
    <w:rsid w:val="00FB4797"/>
    <w:rsid w:val="00FB5D10"/>
    <w:rsid w:val="00FC0A33"/>
    <w:rsid w:val="00FC10A2"/>
    <w:rsid w:val="00FC11B6"/>
    <w:rsid w:val="00FC149D"/>
    <w:rsid w:val="00FC1512"/>
    <w:rsid w:val="00FC1B41"/>
    <w:rsid w:val="00FC2CE7"/>
    <w:rsid w:val="00FC2E4B"/>
    <w:rsid w:val="00FC35E0"/>
    <w:rsid w:val="00FC4D11"/>
    <w:rsid w:val="00FC5175"/>
    <w:rsid w:val="00FC6B5B"/>
    <w:rsid w:val="00FC6C0B"/>
    <w:rsid w:val="00FC778C"/>
    <w:rsid w:val="00FC7EC0"/>
    <w:rsid w:val="00FD0A22"/>
    <w:rsid w:val="00FD0CA5"/>
    <w:rsid w:val="00FD15E8"/>
    <w:rsid w:val="00FD32D1"/>
    <w:rsid w:val="00FD3AAE"/>
    <w:rsid w:val="00FD3D4B"/>
    <w:rsid w:val="00FD3F95"/>
    <w:rsid w:val="00FD4271"/>
    <w:rsid w:val="00FE1FB9"/>
    <w:rsid w:val="00FE2588"/>
    <w:rsid w:val="00FE28E3"/>
    <w:rsid w:val="00FE31DC"/>
    <w:rsid w:val="00FE50EC"/>
    <w:rsid w:val="00FE5CC4"/>
    <w:rsid w:val="00FE6451"/>
    <w:rsid w:val="00FE745F"/>
    <w:rsid w:val="00FE761A"/>
    <w:rsid w:val="00FE7AF1"/>
    <w:rsid w:val="00FE7B7D"/>
    <w:rsid w:val="00FF08E1"/>
    <w:rsid w:val="00FF092B"/>
    <w:rsid w:val="00FF2D97"/>
    <w:rsid w:val="00FF2F42"/>
    <w:rsid w:val="00FF4B7F"/>
    <w:rsid w:val="00FF524C"/>
    <w:rsid w:val="00FF63B2"/>
    <w:rsid w:val="00FF64A6"/>
    <w:rsid w:val="00FF6974"/>
    <w:rsid w:val="00FF7073"/>
    <w:rsid w:val="00FF749B"/>
    <w:rsid w:val="00FF75CC"/>
  </w:rsids>
  <w:docVars>
    <w:docVar w:name="sivug" w:val="0"/>
  </w:docVars>
  <m:mathPr>
    <m:mathFont m:val="Cambria Math"/>
    <m:smallFrac/>
  </m:mathPr>
  <w:themeFontLang w:val="en-US"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he-IL"/>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41"/>
    <w:pPr>
      <w:bidi/>
    </w:pPr>
  </w:style>
  <w:style w:type="paragraph" w:styleId="Heading1">
    <w:name w:val="heading 1"/>
    <w:basedOn w:val="Normal"/>
    <w:next w:val="Normal"/>
    <w:link w:val="Heading1Char"/>
    <w:uiPriority w:val="1"/>
    <w:qFormat/>
    <w:rsid w:val="007B7880"/>
    <w:pPr>
      <w:keepNext/>
      <w:keepLines/>
      <w:pBdr>
        <w:bottom w:val="single" w:sz="4" w:space="2" w:color="009DD9" w:themeColor="accent2"/>
      </w:pBdr>
      <w:spacing w:before="240" w:after="180" w:line="240" w:lineRule="auto"/>
      <w:ind w:left="431" w:hanging="431"/>
      <w:outlineLvl w:val="0"/>
    </w:pPr>
    <w:rPr>
      <w:rFonts w:ascii="Arial" w:hAnsi="Arial" w:eastAsiaTheme="majorEastAsia" w:cs="Arial"/>
      <w:b/>
      <w:bCs/>
      <w:color w:val="0B5294" w:themeColor="accent1" w:themeShade="BF"/>
      <w:sz w:val="36"/>
      <w:szCs w:val="36"/>
    </w:rPr>
  </w:style>
  <w:style w:type="paragraph" w:styleId="Heading2">
    <w:name w:val="heading 2"/>
    <w:basedOn w:val="Normal"/>
    <w:next w:val="Normal"/>
    <w:link w:val="Heading2Char"/>
    <w:uiPriority w:val="1"/>
    <w:unhideWhenUsed/>
    <w:qFormat/>
    <w:rsid w:val="00AC4547"/>
    <w:pPr>
      <w:keepNext/>
      <w:keepLines/>
      <w:spacing w:after="60" w:line="240" w:lineRule="auto"/>
      <w:ind w:left="510" w:hanging="567"/>
      <w:jc w:val="both"/>
      <w:outlineLvl w:val="1"/>
    </w:pPr>
    <w:rPr>
      <w:rFonts w:ascii="Arial Bold" w:hAnsi="Arial Bold" w:eastAsiaTheme="majorEastAsia" w:cs="Arial"/>
      <w:b/>
      <w:bCs/>
      <w:color w:val="387026" w:themeColor="accent5" w:themeShade="80"/>
      <w:sz w:val="29"/>
      <w:szCs w:val="30"/>
    </w:rPr>
  </w:style>
  <w:style w:type="paragraph" w:styleId="Heading3">
    <w:name w:val="heading 3"/>
    <w:basedOn w:val="Normal"/>
    <w:next w:val="Normal"/>
    <w:link w:val="Heading3Char"/>
    <w:uiPriority w:val="1"/>
    <w:unhideWhenUsed/>
    <w:qFormat/>
    <w:rsid w:val="00C43CDD"/>
    <w:pPr>
      <w:keepNext/>
      <w:keepLines/>
      <w:numPr>
        <w:ilvl w:val="2"/>
        <w:numId w:val="1"/>
      </w:numPr>
      <w:spacing w:before="40" w:after="40" w:line="240" w:lineRule="auto"/>
      <w:outlineLvl w:val="2"/>
    </w:pPr>
    <w:rPr>
      <w:rFonts w:asciiTheme="majorHAnsi" w:eastAsiaTheme="majorEastAsia" w:hAnsiTheme="majorHAnsi" w:cs="Arial"/>
      <w:b/>
      <w:bCs/>
      <w:color w:val="660066"/>
      <w:sz w:val="24"/>
      <w:szCs w:val="26"/>
    </w:rPr>
  </w:style>
  <w:style w:type="paragraph" w:styleId="Heading4">
    <w:name w:val="heading 4"/>
    <w:basedOn w:val="Normal"/>
    <w:next w:val="Normal"/>
    <w:link w:val="Heading4Char"/>
    <w:uiPriority w:val="1"/>
    <w:unhideWhenUsed/>
    <w:qFormat/>
    <w:rsid w:val="005C0F41"/>
    <w:pPr>
      <w:keepNext/>
      <w:keepLines/>
      <w:numPr>
        <w:ilvl w:val="3"/>
        <w:numId w:val="1"/>
      </w:numPr>
      <w:spacing w:before="80" w:after="0" w:line="240" w:lineRule="auto"/>
      <w:outlineLvl w:val="3"/>
    </w:pPr>
    <w:rPr>
      <w:rFonts w:asciiTheme="majorHAnsi" w:eastAsiaTheme="majorEastAsia" w:hAnsiTheme="majorHAnsi" w:cstheme="majorBidi"/>
      <w:i/>
      <w:iCs/>
      <w:color w:val="004E6C" w:themeColor="accent2" w:themeShade="80"/>
      <w:sz w:val="28"/>
      <w:szCs w:val="28"/>
    </w:rPr>
  </w:style>
  <w:style w:type="paragraph" w:styleId="Heading5">
    <w:name w:val="heading 5"/>
    <w:basedOn w:val="Normal"/>
    <w:next w:val="Normal"/>
    <w:link w:val="Heading5Char"/>
    <w:uiPriority w:val="1"/>
    <w:unhideWhenUsed/>
    <w:qFormat/>
    <w:rsid w:val="005C0F41"/>
    <w:pPr>
      <w:keepNext/>
      <w:keepLines/>
      <w:numPr>
        <w:ilvl w:val="4"/>
        <w:numId w:val="1"/>
      </w:numPr>
      <w:bidi w:val="0"/>
      <w:spacing w:before="80" w:after="0" w:line="240" w:lineRule="auto"/>
      <w:outlineLvl w:val="4"/>
    </w:pPr>
    <w:rPr>
      <w:rFonts w:asciiTheme="majorHAnsi" w:eastAsiaTheme="majorEastAsia" w:hAnsiTheme="majorHAnsi" w:cstheme="majorBidi"/>
      <w:color w:val="0075A2" w:themeColor="accent2" w:themeShade="BF"/>
      <w:sz w:val="24"/>
      <w:szCs w:val="24"/>
    </w:rPr>
  </w:style>
  <w:style w:type="paragraph" w:styleId="Heading6">
    <w:name w:val="heading 6"/>
    <w:basedOn w:val="Normal"/>
    <w:next w:val="Normal"/>
    <w:link w:val="Heading6Char"/>
    <w:uiPriority w:val="1"/>
    <w:unhideWhenUsed/>
    <w:qFormat/>
    <w:rsid w:val="005C0F41"/>
    <w:pPr>
      <w:keepNext/>
      <w:keepLines/>
      <w:numPr>
        <w:ilvl w:val="5"/>
        <w:numId w:val="1"/>
      </w:numPr>
      <w:bidi w:val="0"/>
      <w:spacing w:before="80" w:after="0" w:line="240" w:lineRule="auto"/>
      <w:outlineLvl w:val="5"/>
    </w:pPr>
    <w:rPr>
      <w:rFonts w:asciiTheme="majorHAnsi" w:eastAsiaTheme="majorEastAsia" w:hAnsiTheme="majorHAnsi" w:cstheme="majorBidi"/>
      <w:i/>
      <w:iCs/>
      <w:color w:val="004E6C" w:themeColor="accent2" w:themeShade="80"/>
      <w:sz w:val="24"/>
      <w:szCs w:val="24"/>
    </w:rPr>
  </w:style>
  <w:style w:type="paragraph" w:styleId="Heading7">
    <w:name w:val="heading 7"/>
    <w:basedOn w:val="Normal"/>
    <w:next w:val="Normal"/>
    <w:link w:val="Heading7Char"/>
    <w:uiPriority w:val="1"/>
    <w:unhideWhenUsed/>
    <w:qFormat/>
    <w:rsid w:val="005C0F41"/>
    <w:pPr>
      <w:keepNext/>
      <w:keepLines/>
      <w:numPr>
        <w:ilvl w:val="6"/>
        <w:numId w:val="1"/>
      </w:numPr>
      <w:bidi w:val="0"/>
      <w:spacing w:before="80" w:after="0" w:line="240" w:lineRule="auto"/>
      <w:outlineLvl w:val="6"/>
    </w:pPr>
    <w:rPr>
      <w:rFonts w:asciiTheme="majorHAnsi" w:eastAsiaTheme="majorEastAsia" w:hAnsiTheme="majorHAnsi" w:cstheme="majorBidi"/>
      <w:b/>
      <w:bCs/>
      <w:color w:val="004E6C" w:themeColor="accent2" w:themeShade="80"/>
      <w:sz w:val="22"/>
      <w:szCs w:val="22"/>
    </w:rPr>
  </w:style>
  <w:style w:type="paragraph" w:styleId="Heading8">
    <w:name w:val="heading 8"/>
    <w:basedOn w:val="Normal"/>
    <w:next w:val="Normal"/>
    <w:link w:val="Heading8Char"/>
    <w:uiPriority w:val="1"/>
    <w:unhideWhenUsed/>
    <w:qFormat/>
    <w:rsid w:val="005C0F41"/>
    <w:pPr>
      <w:keepNext/>
      <w:keepLines/>
      <w:numPr>
        <w:ilvl w:val="7"/>
        <w:numId w:val="1"/>
      </w:numPr>
      <w:bidi w:val="0"/>
      <w:spacing w:before="80" w:after="0" w:line="240" w:lineRule="auto"/>
      <w:outlineLvl w:val="7"/>
    </w:pPr>
    <w:rPr>
      <w:rFonts w:asciiTheme="majorHAnsi" w:eastAsiaTheme="majorEastAsia" w:hAnsiTheme="majorHAnsi" w:cstheme="majorBidi"/>
      <w:color w:val="004E6C" w:themeColor="accent2" w:themeShade="80"/>
      <w:sz w:val="22"/>
      <w:szCs w:val="22"/>
    </w:rPr>
  </w:style>
  <w:style w:type="paragraph" w:styleId="Heading9">
    <w:name w:val="heading 9"/>
    <w:basedOn w:val="Normal"/>
    <w:next w:val="Normal"/>
    <w:link w:val="Heading9Char"/>
    <w:unhideWhenUsed/>
    <w:qFormat/>
    <w:rsid w:val="005C0F41"/>
    <w:pPr>
      <w:keepNext/>
      <w:keepLines/>
      <w:numPr>
        <w:ilvl w:val="8"/>
        <w:numId w:val="1"/>
      </w:numPr>
      <w:bidi w:val="0"/>
      <w:spacing w:before="80" w:after="0" w:line="240" w:lineRule="auto"/>
      <w:outlineLvl w:val="8"/>
    </w:pPr>
    <w:rPr>
      <w:rFonts w:asciiTheme="majorHAnsi" w:eastAsiaTheme="majorEastAsia" w:hAnsiTheme="majorHAnsi" w:cstheme="majorBidi"/>
      <w:i/>
      <w:iCs/>
      <w:color w:val="004E6C"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7880"/>
    <w:rPr>
      <w:rFonts w:ascii="Arial" w:hAnsi="Arial" w:eastAsiaTheme="majorEastAsia" w:cs="Arial"/>
      <w:b/>
      <w:bCs/>
      <w:color w:val="0B5294" w:themeColor="accent1" w:themeShade="BF"/>
      <w:sz w:val="36"/>
      <w:szCs w:val="36"/>
    </w:rPr>
  </w:style>
  <w:style w:type="character" w:customStyle="1" w:styleId="Heading2Char">
    <w:name w:val="Heading 2 Char"/>
    <w:basedOn w:val="DefaultParagraphFont"/>
    <w:link w:val="Heading2"/>
    <w:uiPriority w:val="1"/>
    <w:rsid w:val="00AC4547"/>
    <w:rPr>
      <w:rFonts w:ascii="Arial Bold" w:hAnsi="Arial Bold" w:eastAsiaTheme="majorEastAsia" w:cs="Arial"/>
      <w:b/>
      <w:bCs/>
      <w:color w:val="387026" w:themeColor="accent5" w:themeShade="80"/>
      <w:sz w:val="29"/>
      <w:szCs w:val="30"/>
    </w:rPr>
  </w:style>
  <w:style w:type="character" w:customStyle="1" w:styleId="Heading3Char">
    <w:name w:val="Heading 3 Char"/>
    <w:basedOn w:val="DefaultParagraphFont"/>
    <w:link w:val="Heading3"/>
    <w:uiPriority w:val="1"/>
    <w:rsid w:val="00C43CDD"/>
    <w:rPr>
      <w:rFonts w:asciiTheme="majorHAnsi" w:eastAsiaTheme="majorEastAsia" w:hAnsiTheme="majorHAnsi" w:cs="Arial"/>
      <w:b/>
      <w:bCs/>
      <w:color w:val="660066"/>
      <w:sz w:val="24"/>
      <w:szCs w:val="26"/>
    </w:rPr>
  </w:style>
  <w:style w:type="character" w:customStyle="1" w:styleId="Heading4Char">
    <w:name w:val="Heading 4 Char"/>
    <w:basedOn w:val="DefaultParagraphFont"/>
    <w:link w:val="Heading4"/>
    <w:uiPriority w:val="1"/>
    <w:rsid w:val="005C0F41"/>
    <w:rPr>
      <w:rFonts w:asciiTheme="majorHAnsi" w:eastAsiaTheme="majorEastAsia" w:hAnsiTheme="majorHAnsi" w:cstheme="majorBidi"/>
      <w:i/>
      <w:iCs/>
      <w:color w:val="004E6C" w:themeColor="accent2" w:themeShade="80"/>
      <w:sz w:val="28"/>
      <w:szCs w:val="28"/>
    </w:rPr>
  </w:style>
  <w:style w:type="character" w:customStyle="1" w:styleId="Heading5Char">
    <w:name w:val="Heading 5 Char"/>
    <w:basedOn w:val="DefaultParagraphFont"/>
    <w:link w:val="Heading5"/>
    <w:uiPriority w:val="1"/>
    <w:rsid w:val="005C0F41"/>
    <w:rPr>
      <w:rFonts w:asciiTheme="majorHAnsi" w:eastAsiaTheme="majorEastAsia" w:hAnsiTheme="majorHAnsi" w:cstheme="majorBidi"/>
      <w:color w:val="0075A2" w:themeColor="accent2" w:themeShade="BF"/>
      <w:sz w:val="24"/>
      <w:szCs w:val="24"/>
    </w:rPr>
  </w:style>
  <w:style w:type="character" w:customStyle="1" w:styleId="Heading6Char">
    <w:name w:val="Heading 6 Char"/>
    <w:basedOn w:val="DefaultParagraphFont"/>
    <w:link w:val="Heading6"/>
    <w:uiPriority w:val="1"/>
    <w:rsid w:val="005C0F41"/>
    <w:rPr>
      <w:rFonts w:asciiTheme="majorHAnsi" w:eastAsiaTheme="majorEastAsia" w:hAnsiTheme="majorHAnsi" w:cstheme="majorBidi"/>
      <w:i/>
      <w:iCs/>
      <w:color w:val="004E6C" w:themeColor="accent2" w:themeShade="80"/>
      <w:sz w:val="24"/>
      <w:szCs w:val="24"/>
    </w:rPr>
  </w:style>
  <w:style w:type="character" w:customStyle="1" w:styleId="Heading7Char">
    <w:name w:val="Heading 7 Char"/>
    <w:basedOn w:val="DefaultParagraphFont"/>
    <w:link w:val="Heading7"/>
    <w:uiPriority w:val="1"/>
    <w:rsid w:val="005C0F41"/>
    <w:rPr>
      <w:rFonts w:asciiTheme="majorHAnsi" w:eastAsiaTheme="majorEastAsia" w:hAnsiTheme="majorHAnsi" w:cstheme="majorBidi"/>
      <w:b/>
      <w:bCs/>
      <w:color w:val="004E6C" w:themeColor="accent2" w:themeShade="80"/>
      <w:sz w:val="22"/>
      <w:szCs w:val="22"/>
    </w:rPr>
  </w:style>
  <w:style w:type="character" w:customStyle="1" w:styleId="Heading8Char">
    <w:name w:val="Heading 8 Char"/>
    <w:basedOn w:val="DefaultParagraphFont"/>
    <w:link w:val="Heading8"/>
    <w:uiPriority w:val="1"/>
    <w:rsid w:val="005C0F41"/>
    <w:rPr>
      <w:rFonts w:asciiTheme="majorHAnsi" w:eastAsiaTheme="majorEastAsia" w:hAnsiTheme="majorHAnsi" w:cstheme="majorBidi"/>
      <w:color w:val="004E6C" w:themeColor="accent2" w:themeShade="80"/>
      <w:sz w:val="22"/>
      <w:szCs w:val="22"/>
    </w:rPr>
  </w:style>
  <w:style w:type="character" w:customStyle="1" w:styleId="Heading9Char">
    <w:name w:val="Heading 9 Char"/>
    <w:basedOn w:val="DefaultParagraphFont"/>
    <w:link w:val="Heading9"/>
    <w:rsid w:val="005C0F41"/>
    <w:rPr>
      <w:rFonts w:asciiTheme="majorHAnsi" w:eastAsiaTheme="majorEastAsia" w:hAnsiTheme="majorHAnsi" w:cstheme="majorBidi"/>
      <w:i/>
      <w:iCs/>
      <w:color w:val="004E6C" w:themeColor="accent2" w:themeShade="80"/>
      <w:sz w:val="22"/>
      <w:szCs w:val="22"/>
    </w:rPr>
  </w:style>
  <w:style w:type="paragraph" w:styleId="TableofFigures">
    <w:name w:val="table of figures"/>
    <w:basedOn w:val="Normal"/>
    <w:next w:val="Normal"/>
    <w:uiPriority w:val="99"/>
    <w:unhideWhenUsed/>
    <w:rsid w:val="0027002F"/>
    <w:rPr>
      <w:lang w:eastAsia="ja-JP"/>
    </w:rPr>
  </w:style>
  <w:style w:type="paragraph" w:styleId="ListParagraph">
    <w:name w:val="List Paragraph"/>
    <w:basedOn w:val="Normal"/>
    <w:link w:val="ListParagraphChar"/>
    <w:uiPriority w:val="34"/>
    <w:qFormat/>
    <w:rsid w:val="004F49B8"/>
    <w:pPr>
      <w:numPr>
        <w:numId w:val="3"/>
      </w:numPr>
      <w:autoSpaceDE w:val="0"/>
      <w:autoSpaceDN w:val="0"/>
      <w:adjustRightInd w:val="0"/>
      <w:spacing w:line="320" w:lineRule="exact"/>
      <w:jc w:val="both"/>
    </w:pPr>
    <w:rPr>
      <w:rFonts w:ascii="Tahoma" w:hAnsi="Tahoma" w:cs="Tahoma"/>
      <w:sz w:val="20"/>
    </w:rPr>
  </w:style>
  <w:style w:type="character" w:customStyle="1" w:styleId="ListParagraphChar">
    <w:name w:val="List Paragraph Char"/>
    <w:link w:val="ListParagraph"/>
    <w:uiPriority w:val="34"/>
    <w:rsid w:val="004F49B8"/>
    <w:rPr>
      <w:rFonts w:ascii="Tahoma" w:hAnsi="Tahoma" w:cs="Tahoma"/>
      <w:sz w:val="20"/>
    </w:rPr>
  </w:style>
  <w:style w:type="character" w:customStyle="1" w:styleId="Heading1Char1">
    <w:name w:val="Heading 1 Char1"/>
    <w:rsid w:val="00AC4E14"/>
    <w:rPr>
      <w:rFonts w:ascii="Gisha" w:eastAsia="Times New Roman" w:hAnsi="Gisha" w:cs="Gisha"/>
      <w:b/>
      <w:bCs/>
      <w:color w:val="000000"/>
      <w:kern w:val="32"/>
      <w:sz w:val="40"/>
      <w:szCs w:val="40"/>
    </w:rPr>
  </w:style>
  <w:style w:type="paragraph" w:styleId="Header">
    <w:name w:val="header"/>
    <w:basedOn w:val="Normal"/>
    <w:link w:val="HeaderChar"/>
    <w:uiPriority w:val="99"/>
    <w:unhideWhenUsed/>
    <w:rsid w:val="00CB33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3322"/>
    <w:rPr>
      <w:rFonts w:cs="David"/>
      <w:sz w:val="24"/>
      <w:szCs w:val="24"/>
    </w:rPr>
  </w:style>
  <w:style w:type="paragraph" w:styleId="Footer">
    <w:name w:val="footer"/>
    <w:basedOn w:val="Normal"/>
    <w:link w:val="FooterChar"/>
    <w:uiPriority w:val="99"/>
    <w:unhideWhenUsed/>
    <w:rsid w:val="00CB33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3322"/>
    <w:rPr>
      <w:rFonts w:cs="David"/>
      <w:sz w:val="24"/>
      <w:szCs w:val="24"/>
    </w:rPr>
  </w:style>
  <w:style w:type="character" w:styleId="CommentReference">
    <w:name w:val="annotation reference"/>
    <w:basedOn w:val="DefaultParagraphFont"/>
    <w:unhideWhenUsed/>
    <w:rsid w:val="00702D9F"/>
    <w:rPr>
      <w:sz w:val="16"/>
      <w:szCs w:val="16"/>
    </w:rPr>
  </w:style>
  <w:style w:type="paragraph" w:styleId="CommentText">
    <w:name w:val="annotation text"/>
    <w:basedOn w:val="Normal"/>
    <w:link w:val="CommentTextChar"/>
    <w:unhideWhenUsed/>
    <w:rsid w:val="00702D9F"/>
    <w:pPr>
      <w:spacing w:line="240" w:lineRule="auto"/>
    </w:pPr>
    <w:rPr>
      <w:sz w:val="20"/>
      <w:szCs w:val="20"/>
    </w:rPr>
  </w:style>
  <w:style w:type="character" w:customStyle="1" w:styleId="CommentTextChar">
    <w:name w:val="Comment Text Char"/>
    <w:basedOn w:val="DefaultParagraphFont"/>
    <w:link w:val="CommentText"/>
    <w:rsid w:val="00702D9F"/>
    <w:rPr>
      <w:rFonts w:cs="David"/>
    </w:rPr>
  </w:style>
  <w:style w:type="paragraph" w:styleId="CommentSubject">
    <w:name w:val="annotation subject"/>
    <w:basedOn w:val="CommentText"/>
    <w:next w:val="CommentText"/>
    <w:link w:val="CommentSubjectChar"/>
    <w:uiPriority w:val="99"/>
    <w:semiHidden/>
    <w:unhideWhenUsed/>
    <w:rsid w:val="00702D9F"/>
    <w:rPr>
      <w:b/>
      <w:bCs/>
    </w:rPr>
  </w:style>
  <w:style w:type="character" w:customStyle="1" w:styleId="CommentSubjectChar">
    <w:name w:val="Comment Subject Char"/>
    <w:basedOn w:val="CommentTextChar"/>
    <w:link w:val="CommentSubject"/>
    <w:uiPriority w:val="99"/>
    <w:semiHidden/>
    <w:rsid w:val="00702D9F"/>
    <w:rPr>
      <w:rFonts w:cs="David"/>
      <w:b/>
      <w:bCs/>
    </w:rPr>
  </w:style>
  <w:style w:type="paragraph" w:styleId="BalloonText">
    <w:name w:val="Balloon Text"/>
    <w:basedOn w:val="Normal"/>
    <w:link w:val="BalloonTextChar"/>
    <w:uiPriority w:val="99"/>
    <w:semiHidden/>
    <w:unhideWhenUsed/>
    <w:rsid w:val="00702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9F"/>
    <w:rPr>
      <w:rFonts w:ascii="Segoe UI" w:hAnsi="Segoe UI" w:cs="Segoe UI"/>
      <w:sz w:val="18"/>
      <w:szCs w:val="18"/>
    </w:rPr>
  </w:style>
  <w:style w:type="paragraph" w:styleId="Revision">
    <w:name w:val="Revision"/>
    <w:hidden/>
    <w:uiPriority w:val="99"/>
    <w:semiHidden/>
    <w:rsid w:val="00702D9F"/>
    <w:rPr>
      <w:rFonts w:cs="David"/>
      <w:sz w:val="24"/>
      <w:szCs w:val="24"/>
    </w:rPr>
  </w:style>
  <w:style w:type="table" w:styleId="TableGrid">
    <w:name w:val="Table Grid"/>
    <w:basedOn w:val="TableNormal"/>
    <w:uiPriority w:val="59"/>
    <w:rsid w:val="00425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Char,FOOTNOTES,Footnote Text - Sharp,Footnote Text - Sharp Char,Footnote Text - Sharp Char Char,Footnote Text Char Char Char Char Char,Footnote reference,Sharp - Footnote Text,Sharp - Footnote Text1 Char,fn,footnote text,single space"/>
    <w:basedOn w:val="Normal"/>
    <w:link w:val="FootnoteTextChar"/>
    <w:uiPriority w:val="99"/>
    <w:unhideWhenUsed/>
    <w:rsid w:val="00D36781"/>
    <w:pPr>
      <w:keepLines/>
      <w:spacing w:after="40" w:line="200" w:lineRule="exact"/>
      <w:ind w:left="397" w:right="2268" w:hanging="397"/>
      <w:jc w:val="both"/>
    </w:pPr>
    <w:rPr>
      <w:rFonts w:ascii="Tahoma" w:hAnsi="Tahoma" w:cs="Tahoma"/>
      <w:sz w:val="14"/>
      <w:szCs w:val="14"/>
    </w:rPr>
  </w:style>
  <w:style w:type="character" w:customStyle="1" w:styleId="FootnoteTextChar">
    <w:name w:val="Footnote Text Char"/>
    <w:aliases w:val=" Char Char1,FOOTNOTES Char1,Footnote Text - Sharp Char Char Char1,Footnote Text - Sharp Char Char2,Footnote Text - Sharp Char2,Footnote Text Char Char Char Char Char Char1,Footnote reference Char1,Sharp - Footnote Text Char1,fn Char1"/>
    <w:basedOn w:val="DefaultParagraphFont"/>
    <w:link w:val="FootnoteText"/>
    <w:uiPriority w:val="99"/>
    <w:rsid w:val="00D36781"/>
    <w:rPr>
      <w:rFonts w:ascii="Tahoma" w:hAnsi="Tahoma" w:cs="Tahoma"/>
      <w:sz w:val="14"/>
      <w:szCs w:val="14"/>
    </w:rPr>
  </w:style>
  <w:style w:type="character" w:styleId="FootnoteReference0">
    <w:name w:val="footnote reference"/>
    <w:basedOn w:val="DefaultParagraphFont"/>
    <w:uiPriority w:val="99"/>
    <w:unhideWhenUsed/>
    <w:rsid w:val="00AC4E14"/>
    <w:rPr>
      <w:vertAlign w:val="superscript"/>
    </w:rPr>
  </w:style>
  <w:style w:type="paragraph" w:styleId="NormalWeb">
    <w:name w:val="Normal (Web)"/>
    <w:basedOn w:val="Normal"/>
    <w:uiPriority w:val="99"/>
    <w:semiHidden/>
    <w:unhideWhenUsed/>
    <w:rsid w:val="00C66B15"/>
    <w:pPr>
      <w:bidi w:val="0"/>
      <w:spacing w:before="100" w:beforeAutospacing="1" w:after="100" w:afterAutospacing="1" w:line="240" w:lineRule="auto"/>
    </w:pPr>
    <w:rPr>
      <w:rFonts w:ascii="Times New Roman" w:hAnsi="Times New Roman" w:cs="Times New Roman"/>
    </w:rPr>
  </w:style>
  <w:style w:type="table" w:customStyle="1" w:styleId="ListTable7Colorful-Accent41">
    <w:name w:val="List Table 7 Colorful - Accent 41"/>
    <w:basedOn w:val="TableNormal"/>
    <w:uiPriority w:val="52"/>
    <w:rsid w:val="00C41220"/>
    <w:rPr>
      <w:color w:val="0C9A73" w:themeColor="accent4" w:themeShade="BF"/>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10CF9B"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10CF9B"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10CF9B"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10CF9B" w:themeColor="accent4"/>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E46878"/>
  </w:style>
  <w:style w:type="character" w:styleId="Strong">
    <w:name w:val="Strong"/>
    <w:basedOn w:val="DefaultParagraphFont"/>
    <w:uiPriority w:val="22"/>
    <w:qFormat/>
    <w:rsid w:val="005C0F41"/>
    <w:rPr>
      <w:b/>
      <w:bCs/>
    </w:rPr>
  </w:style>
  <w:style w:type="character" w:styleId="Hyperlink">
    <w:name w:val="Hyperlink"/>
    <w:basedOn w:val="DefaultParagraphFont"/>
    <w:uiPriority w:val="99"/>
    <w:unhideWhenUsed/>
    <w:rsid w:val="00E46878"/>
    <w:rPr>
      <w:color w:val="0000FF"/>
      <w:u w:val="single"/>
    </w:rPr>
  </w:style>
  <w:style w:type="paragraph" w:styleId="TOCHeading">
    <w:name w:val="TOC Heading"/>
    <w:basedOn w:val="Heading1"/>
    <w:next w:val="Normal"/>
    <w:uiPriority w:val="39"/>
    <w:unhideWhenUsed/>
    <w:qFormat/>
    <w:rsid w:val="005C0F41"/>
    <w:pPr>
      <w:outlineLvl w:val="9"/>
    </w:pPr>
  </w:style>
  <w:style w:type="paragraph" w:styleId="TOC1">
    <w:name w:val="toc 1"/>
    <w:basedOn w:val="Normal"/>
    <w:next w:val="Normal"/>
    <w:autoRedefine/>
    <w:uiPriority w:val="39"/>
    <w:unhideWhenUsed/>
    <w:rsid w:val="006B5429"/>
    <w:pPr>
      <w:spacing w:after="100"/>
    </w:pPr>
  </w:style>
  <w:style w:type="paragraph" w:styleId="TOC2">
    <w:name w:val="toc 2"/>
    <w:basedOn w:val="Normal"/>
    <w:next w:val="Normal"/>
    <w:autoRedefine/>
    <w:uiPriority w:val="39"/>
    <w:unhideWhenUsed/>
    <w:rsid w:val="002A51A3"/>
    <w:pPr>
      <w:tabs>
        <w:tab w:val="right" w:leader="dot" w:pos="8296"/>
      </w:tabs>
      <w:spacing w:after="100"/>
      <w:ind w:left="240"/>
    </w:pPr>
    <w:rPr>
      <w:noProof/>
    </w:rPr>
  </w:style>
  <w:style w:type="character" w:styleId="FollowedHyperlink">
    <w:name w:val="FollowedHyperlink"/>
    <w:basedOn w:val="DefaultParagraphFont"/>
    <w:uiPriority w:val="99"/>
    <w:semiHidden/>
    <w:unhideWhenUsed/>
    <w:rsid w:val="000473A2"/>
    <w:rPr>
      <w:color w:val="85DFD0" w:themeColor="followedHyperlink"/>
      <w:u w:val="single"/>
    </w:rPr>
  </w:style>
  <w:style w:type="paragraph" w:styleId="NoSpacing">
    <w:name w:val="No Spacing"/>
    <w:uiPriority w:val="1"/>
    <w:qFormat/>
    <w:rsid w:val="005C0F41"/>
    <w:pPr>
      <w:bidi/>
      <w:spacing w:after="0" w:line="240" w:lineRule="auto"/>
    </w:pPr>
  </w:style>
  <w:style w:type="paragraph" w:styleId="Caption">
    <w:name w:val="caption"/>
    <w:basedOn w:val="Normal"/>
    <w:next w:val="Normal"/>
    <w:unhideWhenUsed/>
    <w:qFormat/>
    <w:rsid w:val="005C0F41"/>
    <w:pPr>
      <w:bidi w:val="0"/>
      <w:spacing w:line="240" w:lineRule="auto"/>
    </w:pPr>
    <w:rPr>
      <w:b/>
      <w:bCs/>
      <w:color w:val="404040" w:themeColor="text1" w:themeTint="BF"/>
      <w:sz w:val="16"/>
      <w:szCs w:val="16"/>
    </w:rPr>
  </w:style>
  <w:style w:type="paragraph" w:styleId="Title">
    <w:name w:val="Title"/>
    <w:basedOn w:val="Normal"/>
    <w:next w:val="Normal"/>
    <w:link w:val="TitleChar"/>
    <w:qFormat/>
    <w:rsid w:val="005C0F41"/>
    <w:pPr>
      <w:bidi w:val="0"/>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C0F41"/>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C0F41"/>
    <w:pPr>
      <w:numPr>
        <w:ilvl w:val="1"/>
      </w:numPr>
      <w:bidi w:val="0"/>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C0F41"/>
    <w:rPr>
      <w:caps/>
      <w:color w:val="404040" w:themeColor="text1" w:themeTint="BF"/>
      <w:spacing w:val="20"/>
      <w:sz w:val="28"/>
      <w:szCs w:val="28"/>
    </w:rPr>
  </w:style>
  <w:style w:type="character" w:styleId="Emphasis">
    <w:name w:val="Emphasis"/>
    <w:basedOn w:val="DefaultParagraphFont"/>
    <w:uiPriority w:val="20"/>
    <w:qFormat/>
    <w:rsid w:val="005C0F41"/>
    <w:rPr>
      <w:i/>
      <w:iCs/>
      <w:color w:val="000000" w:themeColor="text1"/>
    </w:rPr>
  </w:style>
  <w:style w:type="paragraph" w:styleId="Quote">
    <w:name w:val="Quote"/>
    <w:basedOn w:val="Normal"/>
    <w:next w:val="Normal"/>
    <w:link w:val="QuoteChar"/>
    <w:uiPriority w:val="29"/>
    <w:qFormat/>
    <w:rsid w:val="005C0F41"/>
    <w:pPr>
      <w:bidi w:val="0"/>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C0F41"/>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C0F41"/>
    <w:pPr>
      <w:pBdr>
        <w:top w:val="single" w:sz="24" w:space="4" w:color="009DD9" w:themeColor="accent2"/>
      </w:pBdr>
      <w:bidi w:val="0"/>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C0F4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C0F41"/>
    <w:rPr>
      <w:i/>
      <w:iCs/>
      <w:color w:val="595959" w:themeColor="text1" w:themeTint="A6"/>
    </w:rPr>
  </w:style>
  <w:style w:type="character" w:styleId="IntenseEmphasis">
    <w:name w:val="Intense Emphasis"/>
    <w:basedOn w:val="DefaultParagraphFont"/>
    <w:uiPriority w:val="21"/>
    <w:qFormat/>
    <w:rsid w:val="005C0F41"/>
    <w:rPr>
      <w:b/>
      <w:bCs/>
      <w:i/>
      <w:iCs/>
      <w:caps w:val="0"/>
      <w:smallCaps w:val="0"/>
      <w:strike w:val="0"/>
      <w:dstrike w:val="0"/>
      <w:color w:val="009DD9" w:themeColor="accent2"/>
    </w:rPr>
  </w:style>
  <w:style w:type="character" w:styleId="SubtleReference">
    <w:name w:val="Subtle Reference"/>
    <w:basedOn w:val="DefaultParagraphFont"/>
    <w:uiPriority w:val="31"/>
    <w:qFormat/>
    <w:rsid w:val="005C0F41"/>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5C0F41"/>
    <w:rPr>
      <w:b/>
      <w:bCs/>
      <w:caps w:val="0"/>
      <w:smallCaps/>
      <w:color w:val="auto"/>
      <w:spacing w:val="0"/>
      <w:u w:val="single"/>
    </w:rPr>
  </w:style>
  <w:style w:type="character" w:styleId="BookTitle">
    <w:name w:val="Book Title"/>
    <w:basedOn w:val="DefaultParagraphFont"/>
    <w:uiPriority w:val="33"/>
    <w:qFormat/>
    <w:rsid w:val="005C0F41"/>
    <w:rPr>
      <w:b/>
      <w:bCs/>
      <w:caps w:val="0"/>
      <w:smallCaps/>
      <w:spacing w:val="0"/>
    </w:rPr>
  </w:style>
  <w:style w:type="paragraph" w:customStyle="1" w:styleId="tableheading">
    <w:name w:val="table heading"/>
    <w:basedOn w:val="Normal"/>
    <w:next w:val="Normal"/>
    <w:qFormat/>
    <w:rsid w:val="003A10E7"/>
    <w:pPr>
      <w:keepNext/>
      <w:spacing w:line="288" w:lineRule="auto"/>
      <w:ind w:left="924" w:hanging="924"/>
    </w:pPr>
    <w:rPr>
      <w:rFonts w:ascii="Times New Roman" w:eastAsia="Times New Roman" w:hAnsi="Times New Roman" w:cs="David"/>
      <w:b/>
      <w:bCs/>
      <w:sz w:val="24"/>
      <w:szCs w:val="26"/>
      <w:lang w:eastAsia="he-IL"/>
    </w:rPr>
  </w:style>
  <w:style w:type="paragraph" w:customStyle="1" w:styleId="chart">
    <w:name w:val="chart"/>
    <w:basedOn w:val="Normal"/>
    <w:qFormat/>
    <w:rsid w:val="00576828"/>
    <w:pPr>
      <w:keepNext/>
      <w:spacing w:after="0"/>
      <w:ind w:left="922" w:hanging="922"/>
      <w:jc w:val="both"/>
    </w:pPr>
    <w:rPr>
      <w:rFonts w:ascii="Times New Roman" w:eastAsia="Times New Roman" w:hAnsi="Times New Roman" w:cs="David"/>
      <w:b/>
      <w:bCs/>
      <w:sz w:val="24"/>
      <w:szCs w:val="26"/>
      <w:lang w:eastAsia="he-IL"/>
    </w:rPr>
  </w:style>
  <w:style w:type="paragraph" w:styleId="TOC3">
    <w:name w:val="toc 3"/>
    <w:basedOn w:val="Normal"/>
    <w:next w:val="Normal"/>
    <w:autoRedefine/>
    <w:uiPriority w:val="39"/>
    <w:unhideWhenUsed/>
    <w:rsid w:val="004A36ED"/>
    <w:pPr>
      <w:spacing w:after="100" w:line="259" w:lineRule="auto"/>
      <w:ind w:left="440"/>
    </w:pPr>
    <w:rPr>
      <w:sz w:val="22"/>
      <w:szCs w:val="22"/>
    </w:rPr>
  </w:style>
  <w:style w:type="paragraph" w:styleId="TOC4">
    <w:name w:val="toc 4"/>
    <w:basedOn w:val="Normal"/>
    <w:next w:val="Normal"/>
    <w:autoRedefine/>
    <w:uiPriority w:val="39"/>
    <w:unhideWhenUsed/>
    <w:rsid w:val="004A36ED"/>
    <w:pPr>
      <w:spacing w:after="100" w:line="259" w:lineRule="auto"/>
      <w:ind w:left="660"/>
    </w:pPr>
    <w:rPr>
      <w:sz w:val="22"/>
      <w:szCs w:val="22"/>
    </w:rPr>
  </w:style>
  <w:style w:type="paragraph" w:styleId="TOC5">
    <w:name w:val="toc 5"/>
    <w:basedOn w:val="Normal"/>
    <w:next w:val="Normal"/>
    <w:autoRedefine/>
    <w:uiPriority w:val="39"/>
    <w:unhideWhenUsed/>
    <w:rsid w:val="004A36ED"/>
    <w:pPr>
      <w:spacing w:after="100" w:line="259" w:lineRule="auto"/>
      <w:ind w:left="880"/>
    </w:pPr>
    <w:rPr>
      <w:sz w:val="22"/>
      <w:szCs w:val="22"/>
    </w:rPr>
  </w:style>
  <w:style w:type="paragraph" w:styleId="TOC6">
    <w:name w:val="toc 6"/>
    <w:basedOn w:val="Normal"/>
    <w:next w:val="Normal"/>
    <w:autoRedefine/>
    <w:uiPriority w:val="39"/>
    <w:unhideWhenUsed/>
    <w:rsid w:val="004A36ED"/>
    <w:pPr>
      <w:spacing w:after="100" w:line="259" w:lineRule="auto"/>
      <w:ind w:left="1100"/>
    </w:pPr>
    <w:rPr>
      <w:sz w:val="22"/>
      <w:szCs w:val="22"/>
    </w:rPr>
  </w:style>
  <w:style w:type="paragraph" w:styleId="TOC7">
    <w:name w:val="toc 7"/>
    <w:basedOn w:val="Normal"/>
    <w:next w:val="Normal"/>
    <w:autoRedefine/>
    <w:uiPriority w:val="39"/>
    <w:unhideWhenUsed/>
    <w:rsid w:val="004A36ED"/>
    <w:pPr>
      <w:spacing w:after="100" w:line="259" w:lineRule="auto"/>
      <w:ind w:left="1320"/>
    </w:pPr>
    <w:rPr>
      <w:sz w:val="22"/>
      <w:szCs w:val="22"/>
    </w:rPr>
  </w:style>
  <w:style w:type="paragraph" w:styleId="TOC8">
    <w:name w:val="toc 8"/>
    <w:basedOn w:val="Normal"/>
    <w:next w:val="Normal"/>
    <w:autoRedefine/>
    <w:uiPriority w:val="39"/>
    <w:unhideWhenUsed/>
    <w:rsid w:val="004A36ED"/>
    <w:pPr>
      <w:spacing w:after="100" w:line="259" w:lineRule="auto"/>
      <w:ind w:left="1540"/>
    </w:pPr>
    <w:rPr>
      <w:sz w:val="22"/>
      <w:szCs w:val="22"/>
    </w:rPr>
  </w:style>
  <w:style w:type="paragraph" w:styleId="TOC9">
    <w:name w:val="toc 9"/>
    <w:basedOn w:val="Normal"/>
    <w:next w:val="Normal"/>
    <w:autoRedefine/>
    <w:uiPriority w:val="39"/>
    <w:unhideWhenUsed/>
    <w:rsid w:val="004A36ED"/>
    <w:pPr>
      <w:spacing w:after="100" w:line="259" w:lineRule="auto"/>
      <w:ind w:left="1760"/>
    </w:pPr>
    <w:rPr>
      <w:sz w:val="22"/>
      <w:szCs w:val="22"/>
    </w:rPr>
  </w:style>
  <w:style w:type="paragraph" w:styleId="BodyText">
    <w:name w:val="Body Text"/>
    <w:basedOn w:val="Normal"/>
    <w:link w:val="BodyTextChar"/>
    <w:unhideWhenUsed/>
    <w:rsid w:val="00AC58FF"/>
    <w:pPr>
      <w:framePr w:hSpace="180" w:wrap="around" w:vAnchor="text" w:hAnchor="margin" w:y="450"/>
      <w:spacing w:before="120" w:after="0" w:line="276" w:lineRule="auto"/>
      <w:suppressOverlap/>
      <w:jc w:val="center"/>
    </w:pPr>
    <w:rPr>
      <w:rFonts w:ascii="Tahoma" w:hAnsi="Tahoma" w:cs="Tahoma"/>
      <w:color w:val="0B5294" w:themeColor="accent1" w:themeShade="BF"/>
      <w:sz w:val="22"/>
      <w:szCs w:val="22"/>
    </w:rPr>
  </w:style>
  <w:style w:type="character" w:customStyle="1" w:styleId="BodyTextChar">
    <w:name w:val="Body Text Char"/>
    <w:basedOn w:val="DefaultParagraphFont"/>
    <w:link w:val="BodyText"/>
    <w:uiPriority w:val="99"/>
    <w:rsid w:val="00AC58FF"/>
    <w:rPr>
      <w:rFonts w:ascii="Tahoma" w:hAnsi="Tahoma" w:cs="Tahoma"/>
      <w:color w:val="0B5294" w:themeColor="accent1" w:themeShade="BF"/>
      <w:sz w:val="22"/>
      <w:szCs w:val="22"/>
    </w:rPr>
  </w:style>
  <w:style w:type="paragraph" w:styleId="BodyText2">
    <w:name w:val="Body Text 2"/>
    <w:basedOn w:val="Normal"/>
    <w:link w:val="BodyText2Char"/>
    <w:unhideWhenUsed/>
    <w:rsid w:val="00DB1D55"/>
    <w:pPr>
      <w:tabs>
        <w:tab w:val="left" w:pos="340"/>
      </w:tabs>
      <w:spacing w:line="360" w:lineRule="exact"/>
      <w:jc w:val="both"/>
    </w:pPr>
    <w:rPr>
      <w:rFonts w:ascii="Tahoma" w:hAnsi="Tahoma" w:cs="Tahoma"/>
      <w:sz w:val="22"/>
      <w:szCs w:val="22"/>
    </w:rPr>
  </w:style>
  <w:style w:type="character" w:customStyle="1" w:styleId="BodyText2Char">
    <w:name w:val="Body Text 2 Char"/>
    <w:basedOn w:val="DefaultParagraphFont"/>
    <w:link w:val="BodyText2"/>
    <w:uiPriority w:val="99"/>
    <w:rsid w:val="00DB1D55"/>
    <w:rPr>
      <w:rFonts w:ascii="Tahoma" w:hAnsi="Tahoma" w:cs="Tahoma"/>
      <w:sz w:val="22"/>
      <w:szCs w:val="22"/>
    </w:rPr>
  </w:style>
  <w:style w:type="character" w:customStyle="1" w:styleId="1">
    <w:name w:val="כותרת 1 תו"/>
    <w:locked/>
    <w:rsid w:val="00F1368B"/>
    <w:rPr>
      <w:rFonts w:ascii="Cambria" w:hAnsi="Cambria" w:cs="Times New Roman"/>
      <w:b/>
      <w:bCs/>
      <w:kern w:val="32"/>
      <w:sz w:val="32"/>
      <w:szCs w:val="32"/>
    </w:rPr>
  </w:style>
  <w:style w:type="character" w:customStyle="1" w:styleId="2">
    <w:name w:val="כותרת 2 תו"/>
    <w:locked/>
    <w:rsid w:val="00F1368B"/>
    <w:rPr>
      <w:rFonts w:ascii="Cambria" w:hAnsi="Cambria" w:cs="Times New Roman"/>
      <w:b/>
      <w:bCs/>
      <w:i/>
      <w:iCs/>
      <w:sz w:val="28"/>
      <w:szCs w:val="28"/>
    </w:rPr>
  </w:style>
  <w:style w:type="character" w:customStyle="1" w:styleId="3">
    <w:name w:val="כותרת 3 תו"/>
    <w:locked/>
    <w:rsid w:val="00F1368B"/>
    <w:rPr>
      <w:rFonts w:ascii="Cambria" w:hAnsi="Cambria" w:cs="Times New Roman"/>
      <w:b/>
      <w:bCs/>
      <w:sz w:val="26"/>
      <w:szCs w:val="26"/>
    </w:rPr>
  </w:style>
  <w:style w:type="character" w:customStyle="1" w:styleId="4">
    <w:name w:val="כותרת 4 תו"/>
    <w:locked/>
    <w:rsid w:val="00F1368B"/>
    <w:rPr>
      <w:rFonts w:ascii="Calibri" w:hAnsi="Calibri" w:cs="Arial"/>
      <w:b/>
      <w:bCs/>
      <w:sz w:val="28"/>
      <w:szCs w:val="28"/>
    </w:rPr>
  </w:style>
  <w:style w:type="character" w:customStyle="1" w:styleId="5">
    <w:name w:val="כותרת 5 תו"/>
    <w:locked/>
    <w:rsid w:val="00F1368B"/>
    <w:rPr>
      <w:rFonts w:ascii="Calibri" w:hAnsi="Calibri" w:cs="Arial"/>
      <w:b/>
      <w:bCs/>
      <w:i/>
      <w:iCs/>
      <w:sz w:val="26"/>
      <w:szCs w:val="26"/>
    </w:rPr>
  </w:style>
  <w:style w:type="character" w:customStyle="1" w:styleId="6">
    <w:name w:val="כותרת 6 תו"/>
    <w:locked/>
    <w:rsid w:val="00F1368B"/>
    <w:rPr>
      <w:rFonts w:ascii="Calibri" w:hAnsi="Calibri" w:cs="Arial"/>
      <w:b/>
      <w:bCs/>
    </w:rPr>
  </w:style>
  <w:style w:type="character" w:customStyle="1" w:styleId="7">
    <w:name w:val="כותרת 7 תו"/>
    <w:locked/>
    <w:rsid w:val="00F1368B"/>
    <w:rPr>
      <w:rFonts w:ascii="Calibri" w:hAnsi="Calibri" w:cs="Arial"/>
      <w:sz w:val="24"/>
      <w:szCs w:val="24"/>
    </w:rPr>
  </w:style>
  <w:style w:type="character" w:customStyle="1" w:styleId="8">
    <w:name w:val="כותרת 8 תו"/>
    <w:locked/>
    <w:rsid w:val="00F1368B"/>
    <w:rPr>
      <w:rFonts w:ascii="Calibri" w:hAnsi="Calibri" w:cs="Arial"/>
      <w:i/>
      <w:iCs/>
      <w:sz w:val="24"/>
      <w:szCs w:val="24"/>
    </w:rPr>
  </w:style>
  <w:style w:type="character" w:customStyle="1" w:styleId="9">
    <w:name w:val="כותרת 9 תו"/>
    <w:locked/>
    <w:rsid w:val="00F1368B"/>
    <w:rPr>
      <w:rFonts w:ascii="Cambria" w:hAnsi="Cambria" w:cs="Times New Roman"/>
    </w:rPr>
  </w:style>
  <w:style w:type="character" w:customStyle="1" w:styleId="a">
    <w:name w:val="כותרת טקסט תו"/>
    <w:locked/>
    <w:rsid w:val="00F1368B"/>
    <w:rPr>
      <w:rFonts w:ascii="Cambria" w:hAnsi="Cambria" w:cs="Times New Roman"/>
      <w:b/>
      <w:bCs/>
      <w:kern w:val="28"/>
      <w:sz w:val="32"/>
      <w:szCs w:val="32"/>
    </w:rPr>
  </w:style>
  <w:style w:type="paragraph" w:customStyle="1" w:styleId="KOT1">
    <w:name w:val="KOT1"/>
    <w:basedOn w:val="Normal"/>
    <w:rsid w:val="00F1368B"/>
    <w:pPr>
      <w:keepNext/>
      <w:spacing w:after="360" w:line="400" w:lineRule="exact"/>
      <w:jc w:val="center"/>
    </w:pPr>
    <w:rPr>
      <w:rFonts w:ascii="Times New Roman" w:eastAsia="Times New Roman" w:hAnsi="Times New Roman" w:cs="David"/>
      <w:b/>
      <w:bCs/>
      <w:sz w:val="36"/>
      <w:szCs w:val="36"/>
      <w:lang w:eastAsia="he-IL"/>
    </w:rPr>
  </w:style>
  <w:style w:type="paragraph" w:customStyle="1" w:styleId="KOT2">
    <w:name w:val="KOT2"/>
    <w:basedOn w:val="Normal"/>
    <w:rsid w:val="00E7492C"/>
    <w:pPr>
      <w:keepNext/>
      <w:pageBreakBefore/>
      <w:spacing w:before="360" w:after="240" w:line="480" w:lineRule="exact"/>
      <w:ind w:right="2268"/>
      <w:outlineLvl w:val="0"/>
    </w:pPr>
    <w:rPr>
      <w:rFonts w:ascii="Arial Bold" w:hAnsi="Arial Bold" w:eastAsiaTheme="majorEastAsia" w:cs="Tahoma"/>
      <w:color w:val="0B5294" w:themeColor="accent1" w:themeShade="BF"/>
      <w:sz w:val="36"/>
      <w:szCs w:val="36"/>
    </w:rPr>
  </w:style>
  <w:style w:type="paragraph" w:customStyle="1" w:styleId="30">
    <w:name w:val="כותרת 3_0"/>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0">
    <w:name w:val="כותרת 4_0"/>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paragraph" w:customStyle="1" w:styleId="a0">
    <w:name w:val="נבנצלים"/>
    <w:basedOn w:val="Normal"/>
    <w:next w:val="Normal"/>
    <w:rsid w:val="00F1368B"/>
    <w:pPr>
      <w:widowControl w:val="0"/>
      <w:spacing w:after="0" w:line="269" w:lineRule="auto"/>
      <w:ind w:left="-567"/>
      <w:jc w:val="both"/>
    </w:pPr>
    <w:rPr>
      <w:rFonts w:ascii="Times New Roman" w:eastAsia="Times New Roman" w:hAnsi="Times New Roman" w:cs="David"/>
      <w:sz w:val="20"/>
      <w:szCs w:val="20"/>
      <w:lang w:eastAsia="he-IL"/>
    </w:rPr>
  </w:style>
  <w:style w:type="character" w:customStyle="1" w:styleId="a1">
    <w:name w:val="כותרת עליונה תו"/>
    <w:locked/>
    <w:rsid w:val="00F1368B"/>
    <w:rPr>
      <w:rFonts w:cs="David"/>
      <w:sz w:val="24"/>
      <w:szCs w:val="24"/>
      <w:lang w:bidi="he-IL"/>
    </w:rPr>
  </w:style>
  <w:style w:type="character" w:customStyle="1" w:styleId="a2">
    <w:name w:val="כותרת תחתונה תו"/>
    <w:locked/>
    <w:rsid w:val="00F1368B"/>
    <w:rPr>
      <w:rFonts w:cs="David"/>
      <w:sz w:val="24"/>
      <w:szCs w:val="24"/>
      <w:lang w:bidi="he-IL"/>
    </w:rPr>
  </w:style>
  <w:style w:type="character" w:customStyle="1" w:styleId="EndnoteTextChar">
    <w:name w:val="Endnote Text Char"/>
    <w:basedOn w:val="DefaultParagraphFont"/>
    <w:link w:val="EndnoteText"/>
    <w:uiPriority w:val="99"/>
    <w:semiHidden/>
    <w:rsid w:val="00F1368B"/>
    <w:rPr>
      <w:rFonts w:ascii="Times New Roman" w:eastAsia="Times New Roman" w:hAnsi="Times New Roman" w:cs="David"/>
      <w:sz w:val="24"/>
      <w:szCs w:val="20"/>
    </w:rPr>
  </w:style>
  <w:style w:type="paragraph" w:styleId="EndnoteText">
    <w:name w:val="endnote text"/>
    <w:basedOn w:val="Normal"/>
    <w:link w:val="EndnoteTextChar"/>
    <w:uiPriority w:val="99"/>
    <w:semiHidden/>
    <w:rsid w:val="00F1368B"/>
    <w:pPr>
      <w:spacing w:after="0" w:line="240" w:lineRule="exact"/>
      <w:jc w:val="both"/>
    </w:pPr>
    <w:rPr>
      <w:rFonts w:ascii="Times New Roman" w:eastAsia="Times New Roman" w:hAnsi="Times New Roman" w:cs="David"/>
      <w:sz w:val="24"/>
      <w:szCs w:val="20"/>
    </w:rPr>
  </w:style>
  <w:style w:type="character" w:styleId="EndnoteReference">
    <w:name w:val="endnote reference"/>
    <w:uiPriority w:val="99"/>
    <w:semiHidden/>
    <w:rsid w:val="00F1368B"/>
    <w:rPr>
      <w:rFonts w:cs="Times New Roman"/>
      <w:vertAlign w:val="superscript"/>
    </w:rPr>
  </w:style>
  <w:style w:type="character" w:customStyle="1" w:styleId="BodyText3Char">
    <w:name w:val="Body Text 3 Char"/>
    <w:basedOn w:val="DefaultParagraphFont"/>
    <w:link w:val="BodyText3"/>
    <w:semiHidden/>
    <w:rsid w:val="00F1368B"/>
    <w:rPr>
      <w:rFonts w:ascii="Times New Roman" w:eastAsia="Times New Roman" w:hAnsi="Times New Roman" w:cs="David"/>
      <w:sz w:val="24"/>
      <w:szCs w:val="24"/>
    </w:rPr>
  </w:style>
  <w:style w:type="paragraph" w:styleId="BodyText3">
    <w:name w:val="Body Text 3"/>
    <w:basedOn w:val="Normal"/>
    <w:link w:val="BodyText3Char"/>
    <w:semiHidden/>
    <w:rsid w:val="00F1368B"/>
    <w:pPr>
      <w:widowControl w:val="0"/>
      <w:spacing w:after="0" w:line="240" w:lineRule="exact"/>
      <w:jc w:val="both"/>
    </w:pPr>
    <w:rPr>
      <w:rFonts w:ascii="Times New Roman" w:eastAsia="Times New Roman" w:hAnsi="Times New Roman" w:cs="David"/>
      <w:sz w:val="24"/>
      <w:szCs w:val="24"/>
    </w:rPr>
  </w:style>
  <w:style w:type="paragraph" w:customStyle="1" w:styleId="KOT3A">
    <w:name w:val="KOT3A"/>
    <w:basedOn w:val="Normal"/>
    <w:rsid w:val="00F1368B"/>
    <w:pPr>
      <w:spacing w:line="360" w:lineRule="exact"/>
    </w:pPr>
    <w:rPr>
      <w:rFonts w:ascii="Times New Roman" w:eastAsia="Times New Roman" w:hAnsi="Times New Roman" w:cs="David"/>
      <w:b/>
      <w:bCs/>
      <w:spacing w:val="40"/>
      <w:sz w:val="24"/>
      <w:szCs w:val="30"/>
    </w:rPr>
  </w:style>
  <w:style w:type="paragraph" w:customStyle="1" w:styleId="KOT3">
    <w:name w:val="KOT3"/>
    <w:basedOn w:val="KOT3A"/>
    <w:rsid w:val="00F1368B"/>
    <w:pPr>
      <w:keepNext/>
      <w:spacing w:after="360"/>
      <w:jc w:val="center"/>
    </w:pPr>
    <w:rPr>
      <w:spacing w:val="0"/>
      <w:szCs w:val="28"/>
    </w:rPr>
  </w:style>
  <w:style w:type="paragraph" w:customStyle="1" w:styleId="KOT4">
    <w:name w:val="KOT4"/>
    <w:basedOn w:val="KOT3"/>
    <w:rsid w:val="00E7492C"/>
    <w:pPr>
      <w:spacing w:before="120" w:after="120"/>
      <w:ind w:right="2268"/>
      <w:jc w:val="left"/>
      <w:outlineLvl w:val="1"/>
    </w:pPr>
    <w:rPr>
      <w:rFonts w:ascii="Tahoma" w:hAnsi="Tahoma" w:cs="Tahoma"/>
      <w:b w:val="0"/>
      <w:bCs w:val="0"/>
      <w:color w:val="009692"/>
      <w:sz w:val="32"/>
      <w:szCs w:val="32"/>
    </w:rPr>
  </w:style>
  <w:style w:type="paragraph" w:customStyle="1" w:styleId="KOT5">
    <w:name w:val="KOT5"/>
    <w:basedOn w:val="KOT4"/>
    <w:rsid w:val="00F8029A"/>
    <w:pPr>
      <w:spacing w:line="320" w:lineRule="exact"/>
      <w:outlineLvl w:val="2"/>
    </w:pPr>
    <w:rPr>
      <w:rFonts w:eastAsiaTheme="majorEastAsia"/>
      <w:color w:val="387026"/>
      <w:sz w:val="26"/>
      <w:szCs w:val="26"/>
    </w:rPr>
  </w:style>
  <w:style w:type="character" w:customStyle="1" w:styleId="10">
    <w:name w:val="סגנון (עברית ושפות אחרות) ‏10 נק'"/>
    <w:rsid w:val="00F1368B"/>
    <w:rPr>
      <w:rFonts w:ascii="Times New Roman" w:hAnsi="Times New Roman"/>
      <w:sz w:val="24"/>
      <w:vertAlign w:val="baseline"/>
    </w:rPr>
  </w:style>
  <w:style w:type="paragraph" w:customStyle="1" w:styleId="NAME">
    <w:name w:val="NAME"/>
    <w:basedOn w:val="Normal"/>
    <w:rsid w:val="00E077B7"/>
    <w:pPr>
      <w:spacing w:before="2000" w:line="312" w:lineRule="auto"/>
      <w:jc w:val="center"/>
      <w:outlineLvl w:val="0"/>
    </w:pPr>
    <w:rPr>
      <w:rFonts w:ascii="Tahoma" w:eastAsia="Times New Roman" w:hAnsi="Tahoma" w:cs="Tahoma"/>
      <w:color w:val="2A2AA6"/>
      <w:sz w:val="42"/>
      <w:szCs w:val="42"/>
      <w:lang w:eastAsia="he-IL"/>
    </w:rPr>
  </w:style>
  <w:style w:type="paragraph" w:customStyle="1" w:styleId="PATIAH">
    <w:name w:val="PATIAH"/>
    <w:basedOn w:val="Normal"/>
    <w:rsid w:val="00F1368B"/>
    <w:pPr>
      <w:spacing w:line="260" w:lineRule="exact"/>
      <w:jc w:val="both"/>
    </w:pPr>
    <w:rPr>
      <w:rFonts w:ascii="Times New Roman" w:eastAsia="Times New Roman" w:hAnsi="Times New Roman" w:cs="David"/>
      <w:sz w:val="20"/>
      <w:szCs w:val="24"/>
      <w:lang w:eastAsia="he-IL"/>
    </w:rPr>
  </w:style>
  <w:style w:type="paragraph" w:customStyle="1" w:styleId="RESHET">
    <w:name w:val="RESHET"/>
    <w:basedOn w:val="Normal"/>
    <w:rsid w:val="00A654A2"/>
    <w:pPr>
      <w:keepLines/>
      <w:pBdr>
        <w:top w:val="single" w:sz="12" w:space="4" w:color="CEEAF5"/>
        <w:left w:val="single" w:sz="12" w:space="11" w:color="CEEAF5"/>
        <w:bottom w:val="single" w:sz="12" w:space="6" w:color="CEEAF5"/>
        <w:right w:val="single" w:sz="12" w:space="11" w:color="CEEAF5"/>
      </w:pBdr>
      <w:shd w:val="solid" w:color="CEEAF5" w:fill="auto"/>
      <w:tabs>
        <w:tab w:val="left" w:pos="624"/>
      </w:tabs>
      <w:spacing w:line="240" w:lineRule="exact"/>
      <w:ind w:left="227" w:right="2495"/>
      <w:jc w:val="both"/>
    </w:pPr>
    <w:rPr>
      <w:rFonts w:ascii="Tahoma" w:eastAsia="Times New Roman" w:hAnsi="Tahoma" w:cs="Tahoma"/>
      <w:sz w:val="17"/>
      <w:szCs w:val="18"/>
      <w:lang w:eastAsia="he-IL"/>
    </w:rPr>
  </w:style>
  <w:style w:type="paragraph" w:customStyle="1" w:styleId="takzir">
    <w:name w:val="takzir"/>
    <w:basedOn w:val="Normal"/>
    <w:uiPriority w:val="99"/>
    <w:rsid w:val="00F1368B"/>
    <w:pPr>
      <w:spacing w:line="240" w:lineRule="exact"/>
      <w:jc w:val="both"/>
    </w:pPr>
    <w:rPr>
      <w:rFonts w:ascii="Times New Roman" w:eastAsia="Times New Roman" w:hAnsi="Times New Roman" w:cs="David"/>
      <w:b/>
      <w:bCs/>
      <w:noProof/>
      <w:sz w:val="22"/>
      <w:szCs w:val="22"/>
      <w:lang w:eastAsia="he-IL"/>
    </w:rPr>
  </w:style>
  <w:style w:type="paragraph" w:styleId="PlainText">
    <w:name w:val="Plain Text"/>
    <w:basedOn w:val="Normal"/>
    <w:link w:val="PlainTextChar"/>
    <w:uiPriority w:val="99"/>
    <w:semiHidden/>
    <w:rsid w:val="00F1368B"/>
    <w:pPr>
      <w:widowControl w:val="0"/>
      <w:spacing w:after="0" w:line="312" w:lineRule="auto"/>
      <w:jc w:val="both"/>
    </w:pPr>
    <w:rPr>
      <w:rFonts w:ascii="Courier New" w:eastAsia="Times New Roman" w:hAnsi="Courier New" w:cs="Courier New"/>
      <w:sz w:val="20"/>
      <w:szCs w:val="20"/>
      <w:lang w:eastAsia="he-IL"/>
    </w:rPr>
  </w:style>
  <w:style w:type="character" w:customStyle="1" w:styleId="PlainTextChar">
    <w:name w:val="Plain Text Char"/>
    <w:basedOn w:val="DefaultParagraphFont"/>
    <w:link w:val="PlainText"/>
    <w:uiPriority w:val="99"/>
    <w:semiHidden/>
    <w:rsid w:val="00F1368B"/>
    <w:rPr>
      <w:rFonts w:ascii="Courier New" w:eastAsia="Times New Roman" w:hAnsi="Courier New" w:cs="Courier New"/>
      <w:sz w:val="20"/>
      <w:szCs w:val="20"/>
      <w:lang w:eastAsia="he-IL"/>
    </w:rPr>
  </w:style>
  <w:style w:type="character" w:customStyle="1" w:styleId="51">
    <w:name w:val="כותרת 51"/>
    <w:rsid w:val="00F1368B"/>
    <w:rPr>
      <w:rFonts w:ascii="Times New Roman" w:hAnsi="Times New Roman"/>
      <w:b/>
      <w:color w:val="auto"/>
      <w:spacing w:val="40"/>
      <w:w w:val="100"/>
      <w:position w:val="0"/>
      <w:sz w:val="24"/>
      <w:u w:val="none"/>
      <w:vertAlign w:val="baseline"/>
    </w:rPr>
  </w:style>
  <w:style w:type="character" w:customStyle="1" w:styleId="61">
    <w:name w:val="כותרת 61"/>
    <w:rsid w:val="00F1368B"/>
    <w:rPr>
      <w:rFonts w:ascii="Times New Roman" w:hAnsi="Times New Roman"/>
      <w:color w:val="auto"/>
      <w:spacing w:val="40"/>
      <w:w w:val="100"/>
      <w:position w:val="0"/>
      <w:sz w:val="24"/>
      <w:u w:val="none"/>
    </w:rPr>
  </w:style>
  <w:style w:type="character" w:customStyle="1" w:styleId="PersonalComposeStyle">
    <w:name w:val="Personal Compose Style"/>
    <w:rsid w:val="00F1368B"/>
    <w:rPr>
      <w:rFonts w:ascii="Arial" w:hAnsi="Arial"/>
      <w:color w:val="auto"/>
      <w:sz w:val="20"/>
    </w:rPr>
  </w:style>
  <w:style w:type="character" w:customStyle="1" w:styleId="PersonalReplyStyle">
    <w:name w:val="Personal Reply Style"/>
    <w:rsid w:val="00F1368B"/>
    <w:rPr>
      <w:rFonts w:ascii="Arial" w:hAnsi="Arial"/>
      <w:color w:val="auto"/>
      <w:sz w:val="20"/>
    </w:rPr>
  </w:style>
  <w:style w:type="character" w:customStyle="1" w:styleId="52">
    <w:name w:val="כותרת 52"/>
    <w:rsid w:val="00F1368B"/>
    <w:rPr>
      <w:rFonts w:ascii="Times New Roman" w:hAnsi="Times New Roman"/>
      <w:b/>
      <w:color w:val="auto"/>
      <w:spacing w:val="40"/>
      <w:w w:val="100"/>
      <w:position w:val="0"/>
      <w:sz w:val="24"/>
      <w:u w:val="none"/>
      <w:vertAlign w:val="baseline"/>
    </w:rPr>
  </w:style>
  <w:style w:type="character" w:customStyle="1" w:styleId="520">
    <w:name w:val="כותרת 5 תו2"/>
    <w:rsid w:val="00F1368B"/>
    <w:rPr>
      <w:b/>
      <w:spacing w:val="40"/>
      <w:sz w:val="24"/>
      <w:lang w:val="en-US" w:eastAsia="he-IL" w:bidi="he-IL"/>
    </w:rPr>
  </w:style>
  <w:style w:type="character" w:customStyle="1" w:styleId="71">
    <w:name w:val="כותרת 7 תו1"/>
    <w:rsid w:val="00F1368B"/>
    <w:rPr>
      <w:b/>
      <w:spacing w:val="40"/>
      <w:sz w:val="24"/>
      <w:lang w:val="en-US" w:eastAsia="he-IL" w:bidi="he-IL"/>
    </w:rPr>
  </w:style>
  <w:style w:type="paragraph" w:customStyle="1" w:styleId="a3">
    <w:name w:val="ממוספר"/>
    <w:basedOn w:val="Normal"/>
    <w:rsid w:val="00F1368B"/>
    <w:pPr>
      <w:numPr>
        <w:numId w:val="2"/>
      </w:numPr>
      <w:spacing w:after="240" w:line="312" w:lineRule="auto"/>
      <w:ind w:right="397"/>
      <w:jc w:val="both"/>
    </w:pPr>
    <w:rPr>
      <w:rFonts w:ascii="Times New Roman" w:eastAsia="Times New Roman" w:hAnsi="Times New Roman" w:cs="FrankRuehl"/>
      <w:sz w:val="24"/>
      <w:szCs w:val="24"/>
      <w:lang w:eastAsia="he-IL"/>
    </w:rPr>
  </w:style>
  <w:style w:type="paragraph" w:customStyle="1" w:styleId="a4">
    <w:name w:val="טקסט מודגש"/>
    <w:basedOn w:val="Normal"/>
    <w:rsid w:val="00F1368B"/>
    <w:pPr>
      <w:spacing w:after="240" w:line="312" w:lineRule="auto"/>
      <w:jc w:val="both"/>
    </w:pPr>
    <w:rPr>
      <w:rFonts w:ascii="Times New Roman" w:eastAsia="Times New Roman" w:hAnsi="Times New Roman" w:cs="David"/>
      <w:b/>
      <w:bCs/>
      <w:sz w:val="22"/>
      <w:szCs w:val="22"/>
      <w:lang w:eastAsia="he-IL"/>
    </w:rPr>
  </w:style>
  <w:style w:type="paragraph" w:customStyle="1" w:styleId="11">
    <w:name w:val="ציטוט1"/>
    <w:basedOn w:val="Normal"/>
    <w:rsid w:val="00F1368B"/>
    <w:pPr>
      <w:spacing w:after="240" w:line="240" w:lineRule="auto"/>
      <w:ind w:left="851" w:right="851"/>
      <w:jc w:val="both"/>
    </w:pPr>
    <w:rPr>
      <w:rFonts w:ascii="Times New Roman" w:eastAsia="Times New Roman" w:hAnsi="Times New Roman" w:cs="FrankRuehl"/>
      <w:sz w:val="24"/>
      <w:szCs w:val="24"/>
      <w:lang w:eastAsia="he-IL"/>
    </w:rPr>
  </w:style>
  <w:style w:type="character" w:customStyle="1" w:styleId="BodyTextIndent2Char">
    <w:name w:val="Body Text Indent 2 Char"/>
    <w:basedOn w:val="DefaultParagraphFont"/>
    <w:link w:val="BodyTextIndent2"/>
    <w:semiHidden/>
    <w:rsid w:val="00F1368B"/>
    <w:rPr>
      <w:rFonts w:ascii="Times New Roman" w:eastAsia="Times New Roman" w:hAnsi="Times New Roman" w:cs="FrankRuehl"/>
      <w:sz w:val="24"/>
      <w:szCs w:val="24"/>
      <w:lang w:eastAsia="he-IL"/>
    </w:rPr>
  </w:style>
  <w:style w:type="paragraph" w:styleId="BodyTextIndent2">
    <w:name w:val="Body Text Indent 2"/>
    <w:basedOn w:val="Normal"/>
    <w:link w:val="BodyTextIndent2Char"/>
    <w:semiHidden/>
    <w:rsid w:val="00F1368B"/>
    <w:pPr>
      <w:spacing w:after="240" w:line="240" w:lineRule="auto"/>
      <w:ind w:left="540" w:hanging="540"/>
      <w:jc w:val="both"/>
    </w:pPr>
    <w:rPr>
      <w:rFonts w:ascii="Times New Roman" w:eastAsia="Times New Roman" w:hAnsi="Times New Roman" w:cs="FrankRuehl"/>
      <w:sz w:val="24"/>
      <w:szCs w:val="24"/>
      <w:lang w:eastAsia="he-IL"/>
    </w:rPr>
  </w:style>
  <w:style w:type="character" w:customStyle="1" w:styleId="notes">
    <w:name w:val="notes"/>
    <w:rsid w:val="00F1368B"/>
  </w:style>
  <w:style w:type="character" w:customStyle="1" w:styleId="a5">
    <w:name w:val="טקסט הערות שוליים תו"/>
    <w:rsid w:val="00F1368B"/>
    <w:rPr>
      <w:lang w:val="en-US" w:eastAsia="en-US"/>
    </w:rPr>
  </w:style>
  <w:style w:type="character" w:customStyle="1" w:styleId="a6">
    <w:name w:val="טקסט הערת שוליים תו"/>
    <w:locked/>
    <w:rsid w:val="00F1368B"/>
    <w:rPr>
      <w:lang w:val="en-US" w:eastAsia="en-US"/>
    </w:rPr>
  </w:style>
  <w:style w:type="character" w:customStyle="1" w:styleId="BodyTextIndent3Char">
    <w:name w:val="Body Text Indent 3 Char"/>
    <w:basedOn w:val="DefaultParagraphFont"/>
    <w:link w:val="BodyTextIndent3"/>
    <w:semiHidden/>
    <w:rsid w:val="00F1368B"/>
    <w:rPr>
      <w:rFonts w:ascii="Times New Roman" w:eastAsia="Times New Roman" w:hAnsi="Times New Roman" w:cs="David"/>
      <w:sz w:val="16"/>
      <w:szCs w:val="16"/>
    </w:rPr>
  </w:style>
  <w:style w:type="paragraph" w:styleId="BodyTextIndent3">
    <w:name w:val="Body Text Indent 3"/>
    <w:basedOn w:val="Normal"/>
    <w:link w:val="BodyTextIndent3Char"/>
    <w:semiHidden/>
    <w:rsid w:val="00F1368B"/>
    <w:pPr>
      <w:spacing w:line="240" w:lineRule="exact"/>
      <w:ind w:left="283"/>
    </w:pPr>
    <w:rPr>
      <w:rFonts w:ascii="Times New Roman" w:eastAsia="Times New Roman" w:hAnsi="Times New Roman" w:cs="David"/>
      <w:sz w:val="16"/>
      <w:szCs w:val="16"/>
    </w:rPr>
  </w:style>
  <w:style w:type="paragraph" w:customStyle="1" w:styleId="12">
    <w:name w:val="פיסקת רשימה1"/>
    <w:basedOn w:val="Normal"/>
    <w:rsid w:val="00F1368B"/>
    <w:pPr>
      <w:spacing w:after="0" w:line="240" w:lineRule="exact"/>
      <w:ind w:left="720"/>
    </w:pPr>
    <w:rPr>
      <w:rFonts w:ascii="Times New Roman" w:eastAsia="Times New Roman" w:hAnsi="Times New Roman" w:cs="David"/>
      <w:sz w:val="24"/>
      <w:szCs w:val="24"/>
    </w:rPr>
  </w:style>
  <w:style w:type="character" w:customStyle="1" w:styleId="BodyTextIndentChar">
    <w:name w:val="Body Text Indent Char"/>
    <w:basedOn w:val="DefaultParagraphFont"/>
    <w:link w:val="BodyTextIndent"/>
    <w:semiHidden/>
    <w:rsid w:val="00F1368B"/>
    <w:rPr>
      <w:rFonts w:ascii="Times New Roman" w:eastAsia="Times New Roman" w:hAnsi="Times New Roman" w:cs="David"/>
      <w:sz w:val="24"/>
      <w:szCs w:val="24"/>
    </w:rPr>
  </w:style>
  <w:style w:type="paragraph" w:styleId="BodyTextIndent">
    <w:name w:val="Body Text Indent"/>
    <w:basedOn w:val="Normal"/>
    <w:link w:val="BodyTextIndentChar"/>
    <w:semiHidden/>
    <w:rsid w:val="00F1368B"/>
    <w:pPr>
      <w:spacing w:line="240" w:lineRule="exact"/>
      <w:ind w:left="283"/>
    </w:pPr>
    <w:rPr>
      <w:rFonts w:ascii="Times New Roman" w:eastAsia="Times New Roman" w:hAnsi="Times New Roman" w:cs="David"/>
      <w:sz w:val="24"/>
      <w:szCs w:val="24"/>
    </w:rPr>
  </w:style>
  <w:style w:type="paragraph" w:customStyle="1" w:styleId="31">
    <w:name w:val="כותרת 31"/>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1">
    <w:name w:val="כותרת 41"/>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character" w:customStyle="1" w:styleId="default">
    <w:name w:val="default"/>
    <w:rsid w:val="00F1368B"/>
    <w:rPr>
      <w:rFonts w:ascii="Times New Roman" w:hAnsi="Times New Roman"/>
      <w:sz w:val="26"/>
    </w:rPr>
  </w:style>
  <w:style w:type="character" w:customStyle="1" w:styleId="510">
    <w:name w:val="כותרת 5 תו1"/>
    <w:locked/>
    <w:rsid w:val="00F1368B"/>
    <w:rPr>
      <w:rFonts w:cs="David"/>
      <w:b/>
      <w:bCs/>
      <w:sz w:val="32"/>
      <w:szCs w:val="32"/>
      <w:lang w:eastAsia="he-IL"/>
    </w:rPr>
  </w:style>
  <w:style w:type="character" w:customStyle="1" w:styleId="72">
    <w:name w:val="כותרת 7 תו2"/>
    <w:locked/>
    <w:rsid w:val="00F1368B"/>
    <w:rPr>
      <w:rFonts w:cs="David"/>
      <w:sz w:val="36"/>
      <w:szCs w:val="36"/>
      <w:lang w:eastAsia="he-IL"/>
    </w:rPr>
  </w:style>
  <w:style w:type="paragraph" w:customStyle="1" w:styleId="Arial10">
    <w:name w:val="סגנון (לטיני) Arial (עברית ושפות אחרות) ‏10 נק' שמאל מרווח בין ש..."/>
    <w:basedOn w:val="Normal"/>
    <w:rsid w:val="00F1368B"/>
    <w:pPr>
      <w:widowControl w:val="0"/>
      <w:spacing w:after="0"/>
      <w:jc w:val="right"/>
    </w:pPr>
    <w:rPr>
      <w:rFonts w:ascii="David" w:eastAsia="Times New Roman" w:hAnsi="David" w:cs="David"/>
      <w:sz w:val="20"/>
      <w:szCs w:val="20"/>
      <w:lang w:eastAsia="he-IL"/>
    </w:rPr>
  </w:style>
  <w:style w:type="character" w:customStyle="1" w:styleId="20">
    <w:name w:val="תו תו2"/>
    <w:rsid w:val="00F1368B"/>
    <w:rPr>
      <w:b/>
      <w:spacing w:val="40"/>
      <w:sz w:val="24"/>
      <w:lang w:val="en-US" w:eastAsia="he-IL" w:bidi="he-IL"/>
    </w:rPr>
  </w:style>
  <w:style w:type="paragraph" w:customStyle="1" w:styleId="KOT6">
    <w:name w:val="KOT6"/>
    <w:basedOn w:val="KOT5"/>
    <w:locked/>
    <w:rsid w:val="001B19A1"/>
    <w:pPr>
      <w:outlineLvl w:val="3"/>
    </w:pPr>
    <w:rPr>
      <w:sz w:val="21"/>
      <w:szCs w:val="21"/>
    </w:rPr>
  </w:style>
  <w:style w:type="paragraph" w:customStyle="1" w:styleId="KOT7">
    <w:name w:val="KOT7"/>
    <w:basedOn w:val="KOT6"/>
    <w:locked/>
    <w:rsid w:val="00E7492C"/>
    <w:pPr>
      <w:outlineLvl w:val="4"/>
    </w:pPr>
    <w:rPr>
      <w:sz w:val="20"/>
      <w:szCs w:val="20"/>
    </w:rPr>
  </w:style>
  <w:style w:type="character" w:customStyle="1" w:styleId="610">
    <w:name w:val="כותרת 6 תו1"/>
    <w:rsid w:val="00F1368B"/>
    <w:rPr>
      <w:rFonts w:cs="David"/>
      <w:spacing w:val="40"/>
      <w:szCs w:val="24"/>
      <w:lang w:val="en-US" w:eastAsia="he-IL" w:bidi="he-IL"/>
    </w:rPr>
  </w:style>
  <w:style w:type="paragraph" w:customStyle="1" w:styleId="32">
    <w:name w:val="כותרת 32"/>
    <w:basedOn w:val="Normal"/>
    <w:next w:val="Normal"/>
    <w:rsid w:val="00F1368B"/>
    <w:pPr>
      <w:widowControl w:val="0"/>
      <w:spacing w:before="100" w:beforeAutospacing="1" w:after="0" w:line="288" w:lineRule="auto"/>
      <w:outlineLvl w:val="2"/>
    </w:pPr>
    <w:rPr>
      <w:rFonts w:ascii="Times New Roman" w:eastAsia="Times New Roman" w:hAnsi="Times New Roman" w:cs="David"/>
      <w:b/>
      <w:bCs/>
      <w:sz w:val="24"/>
      <w:szCs w:val="28"/>
      <w:u w:val="single"/>
      <w:lang w:eastAsia="he-IL"/>
    </w:rPr>
  </w:style>
  <w:style w:type="paragraph" w:customStyle="1" w:styleId="42">
    <w:name w:val="כותרת 42"/>
    <w:basedOn w:val="Normal"/>
    <w:next w:val="Normal"/>
    <w:rsid w:val="00F1368B"/>
    <w:pPr>
      <w:widowControl w:val="0"/>
      <w:spacing w:before="100" w:beforeAutospacing="1" w:after="0" w:line="264" w:lineRule="auto"/>
      <w:outlineLvl w:val="3"/>
    </w:pPr>
    <w:rPr>
      <w:rFonts w:ascii="Times New Roman" w:eastAsia="Times New Roman" w:hAnsi="Times New Roman" w:cs="David"/>
      <w:b/>
      <w:bCs/>
      <w:sz w:val="22"/>
      <w:szCs w:val="26"/>
      <w:lang w:eastAsia="he-IL"/>
    </w:rPr>
  </w:style>
  <w:style w:type="character" w:customStyle="1" w:styleId="410">
    <w:name w:val="כותרת 41 תו"/>
    <w:rsid w:val="00F1368B"/>
    <w:rPr>
      <w:rFonts w:cs="David"/>
      <w:b/>
      <w:bCs/>
      <w:sz w:val="22"/>
      <w:szCs w:val="26"/>
    </w:rPr>
  </w:style>
  <w:style w:type="character" w:customStyle="1" w:styleId="DocumentMapChar">
    <w:name w:val="Document Map Char"/>
    <w:basedOn w:val="DefaultParagraphFont"/>
    <w:link w:val="DocumentMap"/>
    <w:semiHidden/>
    <w:rsid w:val="00F1368B"/>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semiHidden/>
    <w:rsid w:val="00F1368B"/>
    <w:pPr>
      <w:widowControl w:val="0"/>
      <w:shd w:val="clear" w:color="auto" w:fill="000080"/>
      <w:spacing w:after="0" w:line="312" w:lineRule="auto"/>
      <w:jc w:val="both"/>
    </w:pPr>
    <w:rPr>
      <w:rFonts w:ascii="Tahoma" w:eastAsia="Times New Roman" w:hAnsi="Tahoma" w:cs="Tahoma"/>
      <w:sz w:val="20"/>
      <w:szCs w:val="20"/>
      <w:lang w:eastAsia="he-IL"/>
    </w:rPr>
  </w:style>
  <w:style w:type="paragraph" w:customStyle="1" w:styleId="a7">
    <w:name w:val="נבנצאל"/>
    <w:basedOn w:val="Normal"/>
    <w:next w:val="Normal"/>
    <w:uiPriority w:val="99"/>
    <w:rsid w:val="00F1368B"/>
    <w:pPr>
      <w:spacing w:after="200" w:line="276" w:lineRule="auto"/>
      <w:ind w:left="-567"/>
    </w:pPr>
    <w:rPr>
      <w:rFonts w:ascii="Rockwell" w:eastAsia="Rockwell" w:hAnsi="Rockwell" w:cs="David"/>
      <w:sz w:val="22"/>
      <w:szCs w:val="20"/>
    </w:rPr>
  </w:style>
  <w:style w:type="character" w:customStyle="1" w:styleId="a8">
    <w:name w:val="נבנצאל תו"/>
    <w:uiPriority w:val="99"/>
    <w:locked/>
    <w:rsid w:val="00F1368B"/>
    <w:rPr>
      <w:rFonts w:ascii="Rockwell" w:eastAsia="Rockwell" w:hAnsi="Rockwell" w:cs="David"/>
      <w:sz w:val="22"/>
    </w:rPr>
  </w:style>
  <w:style w:type="paragraph" w:styleId="Date">
    <w:name w:val="Date"/>
    <w:basedOn w:val="Normal"/>
    <w:next w:val="Normal"/>
    <w:link w:val="DateChar"/>
    <w:uiPriority w:val="99"/>
    <w:rsid w:val="00F1368B"/>
    <w:pPr>
      <w:spacing w:before="120" w:after="200" w:line="240" w:lineRule="auto"/>
    </w:pPr>
    <w:rPr>
      <w:rFonts w:ascii="Rockwell" w:eastAsia="Rockwell" w:hAnsi="Rockwell" w:cs="David"/>
      <w:sz w:val="22"/>
      <w:szCs w:val="22"/>
    </w:rPr>
  </w:style>
  <w:style w:type="character" w:customStyle="1" w:styleId="DateChar">
    <w:name w:val="Date Char"/>
    <w:basedOn w:val="DefaultParagraphFont"/>
    <w:link w:val="Date"/>
    <w:uiPriority w:val="99"/>
    <w:rsid w:val="00F1368B"/>
    <w:rPr>
      <w:rFonts w:ascii="Rockwell" w:eastAsia="Rockwell" w:hAnsi="Rockwell" w:cs="David"/>
      <w:sz w:val="22"/>
      <w:szCs w:val="22"/>
    </w:rPr>
  </w:style>
  <w:style w:type="character" w:customStyle="1" w:styleId="a9">
    <w:name w:val="תאריך תו"/>
    <w:rsid w:val="00F1368B"/>
    <w:rPr>
      <w:rFonts w:ascii="Rockwell" w:eastAsia="Rockwell" w:hAnsi="Rockwell" w:cs="David"/>
      <w:sz w:val="22"/>
      <w:szCs w:val="22"/>
    </w:rPr>
  </w:style>
  <w:style w:type="paragraph" w:customStyle="1" w:styleId="tab-name">
    <w:name w:val="tab-name"/>
    <w:basedOn w:val="KOT5"/>
    <w:qFormat/>
    <w:rsid w:val="00132FFC"/>
    <w:pPr>
      <w:outlineLvl w:val="9"/>
    </w:pPr>
    <w:rPr>
      <w:rFonts w:eastAsiaTheme="minorEastAsia"/>
      <w:color w:val="0B5294" w:themeColor="accent1" w:themeShade="BF"/>
      <w:sz w:val="18"/>
      <w:szCs w:val="18"/>
    </w:rPr>
  </w:style>
  <w:style w:type="paragraph" w:customStyle="1" w:styleId="chap-name">
    <w:name w:val="chap-name"/>
    <w:basedOn w:val="Footer"/>
    <w:qFormat/>
    <w:rsid w:val="00E077B7"/>
    <w:pPr>
      <w:spacing w:before="2000" w:after="240" w:line="800" w:lineRule="atLeast"/>
      <w:jc w:val="center"/>
    </w:pPr>
    <w:rPr>
      <w:rFonts w:ascii="Tahoma" w:hAnsi="Tahoma" w:cs="Tahoma"/>
      <w:color w:val="2A2AA6"/>
      <w:sz w:val="32"/>
      <w:szCs w:val="36"/>
    </w:rPr>
  </w:style>
  <w:style w:type="paragraph" w:customStyle="1" w:styleId="KOT3T">
    <w:name w:val="KOT3T"/>
    <w:basedOn w:val="KOT3"/>
    <w:qFormat/>
    <w:rsid w:val="00D94BA9"/>
    <w:pPr>
      <w:spacing w:after="240" w:line="240" w:lineRule="atLeast"/>
      <w:outlineLvl w:val="0"/>
    </w:pPr>
    <w:rPr>
      <w:rFonts w:ascii="Tahoma" w:hAnsi="Tahoma" w:cs="Tahoma"/>
      <w:b w:val="0"/>
      <w:bCs w:val="0"/>
      <w:color w:val="2A2AA6"/>
      <w:sz w:val="48"/>
      <w:szCs w:val="52"/>
    </w:rPr>
  </w:style>
  <w:style w:type="paragraph" w:customStyle="1" w:styleId="KOT4T">
    <w:name w:val="KOT4T"/>
    <w:basedOn w:val="KOT4"/>
    <w:qFormat/>
    <w:rsid w:val="00D94BA9"/>
    <w:pPr>
      <w:spacing w:line="240" w:lineRule="atLeast"/>
    </w:pPr>
    <w:rPr>
      <w:color w:val="2A2AA6"/>
      <w:sz w:val="36"/>
      <w:szCs w:val="36"/>
    </w:rPr>
  </w:style>
  <w:style w:type="paragraph" w:customStyle="1" w:styleId="KOT4S">
    <w:name w:val="KOT4S"/>
    <w:basedOn w:val="KOT4"/>
    <w:qFormat/>
    <w:rsid w:val="00D94BA9"/>
    <w:pPr>
      <w:spacing w:line="240" w:lineRule="atLeast"/>
    </w:pPr>
    <w:rPr>
      <w:color w:val="6B2757"/>
      <w:sz w:val="36"/>
      <w:szCs w:val="36"/>
    </w:rPr>
  </w:style>
  <w:style w:type="paragraph" w:customStyle="1" w:styleId="KOT5T">
    <w:name w:val="KOT5T"/>
    <w:basedOn w:val="KOT5"/>
    <w:qFormat/>
    <w:rsid w:val="00D36781"/>
    <w:pPr>
      <w:jc w:val="center"/>
    </w:pPr>
    <w:rPr>
      <w:b/>
      <w:bCs/>
      <w:sz w:val="24"/>
      <w:szCs w:val="24"/>
      <w:u w:color="FF0000"/>
    </w:rPr>
  </w:style>
  <w:style w:type="paragraph" w:customStyle="1" w:styleId="KOT6T">
    <w:name w:val="KOT6T"/>
    <w:basedOn w:val="KOT6"/>
    <w:qFormat/>
    <w:rsid w:val="00D94BA9"/>
    <w:pPr>
      <w:spacing w:after="60"/>
    </w:pPr>
    <w:rPr>
      <w:sz w:val="20"/>
      <w:szCs w:val="20"/>
    </w:rPr>
  </w:style>
  <w:style w:type="paragraph" w:styleId="BlockText">
    <w:name w:val="Block Text"/>
    <w:basedOn w:val="Normal"/>
    <w:unhideWhenUsed/>
    <w:rsid w:val="00E67E7C"/>
    <w:pPr>
      <w:pBdr>
        <w:top w:val="single" w:sz="12" w:space="1" w:color="2A2AA6"/>
        <w:left w:val="single" w:sz="12" w:space="4" w:color="2A2AA6"/>
        <w:bottom w:val="single" w:sz="12" w:space="1" w:color="2A2AA6"/>
        <w:right w:val="single" w:sz="12" w:space="4" w:color="2A2AA6"/>
      </w:pBdr>
      <w:spacing w:line="240" w:lineRule="exact"/>
      <w:ind w:left="170" w:right="2268"/>
      <w:jc w:val="both"/>
    </w:pPr>
    <w:rPr>
      <w:rFonts w:ascii="Tahoma" w:hAnsi="Tahoma" w:cs="Tahoma"/>
      <w:sz w:val="17"/>
      <w:szCs w:val="17"/>
    </w:rPr>
  </w:style>
  <w:style w:type="paragraph" w:customStyle="1" w:styleId="name-sub">
    <w:name w:val="name-sub"/>
    <w:basedOn w:val="NAME"/>
    <w:qFormat/>
    <w:rsid w:val="00C20745"/>
    <w:pPr>
      <w:spacing w:before="0" w:after="240"/>
    </w:pPr>
    <w:rPr>
      <w:sz w:val="32"/>
      <w:szCs w:val="32"/>
    </w:rPr>
  </w:style>
  <w:style w:type="character" w:customStyle="1" w:styleId="Heading5Char1">
    <w:name w:val="Heading 5 Char1"/>
    <w:basedOn w:val="DefaultParagraphFont"/>
    <w:uiPriority w:val="1"/>
    <w:rsid w:val="000F41D0"/>
    <w:rPr>
      <w:rFonts w:eastAsiaTheme="majorEastAsia"/>
      <w:bCs/>
      <w:spacing w:val="40"/>
    </w:rPr>
  </w:style>
  <w:style w:type="character" w:customStyle="1" w:styleId="FootnoteTextChar1">
    <w:name w:val="Footnote Text Char1"/>
    <w:aliases w:val=" Char Char,FOOTNOTES Char,Footnote Text - Sharp Char Char Char,Footnote Text - Sharp Char Char1,Footnote Text - Sharp Char1,Footnote Text Char Char Char Char Char Char,Footnote reference Char,Sharp - Footnote Text Char,fn Char"/>
    <w:basedOn w:val="DefaultParagraphFont"/>
    <w:rsid w:val="000F41D0"/>
    <w:rPr>
      <w:szCs w:val="20"/>
    </w:rPr>
  </w:style>
  <w:style w:type="paragraph" w:customStyle="1" w:styleId="P00">
    <w:name w:val="P00"/>
    <w:link w:val="P000"/>
    <w:rsid w:val="000F41D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st1">
    <w:name w:val="st1"/>
    <w:basedOn w:val="DefaultParagraphFont"/>
    <w:rsid w:val="000F41D0"/>
  </w:style>
  <w:style w:type="paragraph" w:customStyle="1" w:styleId="sub-name-2">
    <w:name w:val="sub-name-2"/>
    <w:basedOn w:val="name-sub"/>
    <w:qFormat/>
    <w:rsid w:val="00C20745"/>
    <w:pPr>
      <w:outlineLvl w:val="9"/>
    </w:pPr>
    <w:rPr>
      <w:sz w:val="24"/>
      <w:szCs w:val="24"/>
    </w:rPr>
  </w:style>
  <w:style w:type="paragraph" w:customStyle="1" w:styleId="name-sub-2">
    <w:name w:val="name-sub-2"/>
    <w:basedOn w:val="sub-name-2"/>
    <w:qFormat/>
    <w:rsid w:val="00C20745"/>
    <w:pPr>
      <w:spacing w:after="120"/>
    </w:pPr>
  </w:style>
  <w:style w:type="paragraph" w:customStyle="1" w:styleId="takzir-text">
    <w:name w:val="takzir-text"/>
    <w:qFormat/>
    <w:rsid w:val="00F67E4C"/>
    <w:pPr>
      <w:pBdr>
        <w:top w:val="single" w:sz="8" w:space="4" w:color="2A2AA6"/>
        <w:left w:val="single" w:sz="8" w:space="4" w:color="2A2AA6"/>
        <w:bottom w:val="single" w:sz="8" w:space="6" w:color="2A2AA6"/>
        <w:right w:val="single" w:sz="8" w:space="4" w:color="2A2AA6"/>
      </w:pBdr>
      <w:spacing w:line="240" w:lineRule="exact"/>
      <w:ind w:left="170" w:right="2268"/>
      <w:jc w:val="both"/>
    </w:pPr>
    <w:rPr>
      <w:rFonts w:ascii="Tahoma" w:hAnsi="Tahoma" w:cs="Tahoma"/>
      <w:sz w:val="17"/>
      <w:szCs w:val="18"/>
    </w:rPr>
  </w:style>
  <w:style w:type="paragraph" w:customStyle="1" w:styleId="takzir-list-paragraph">
    <w:name w:val="takzir-list-paragraph"/>
    <w:basedOn w:val="ListParagraph"/>
    <w:next w:val="takzir-text"/>
    <w:qFormat/>
    <w:rsid w:val="00F67E4C"/>
    <w:pPr>
      <w:numPr>
        <w:numId w:val="5"/>
      </w:numPr>
      <w:pBdr>
        <w:top w:val="single" w:sz="8" w:space="4" w:color="2A2AA6"/>
        <w:left w:val="single" w:sz="8" w:space="4" w:color="2A2AA6"/>
        <w:bottom w:val="single" w:sz="8" w:space="6" w:color="2A2AA6"/>
        <w:right w:val="single" w:sz="8" w:space="4" w:color="2A2AA6"/>
      </w:pBdr>
      <w:spacing w:line="240" w:lineRule="exact"/>
      <w:ind w:right="2268"/>
    </w:pPr>
    <w:rPr>
      <w:sz w:val="17"/>
      <w:szCs w:val="18"/>
    </w:rPr>
  </w:style>
  <w:style w:type="paragraph" w:customStyle="1" w:styleId="running-text">
    <w:name w:val="running-text"/>
    <w:qFormat/>
    <w:rsid w:val="00F67E4C"/>
    <w:pPr>
      <w:spacing w:line="240" w:lineRule="exact"/>
      <w:ind w:right="2268"/>
      <w:jc w:val="both"/>
    </w:pPr>
    <w:rPr>
      <w:rFonts w:ascii="Tahoma" w:hAnsi="Tahoma" w:cs="Tahoma"/>
      <w:sz w:val="17"/>
      <w:szCs w:val="18"/>
    </w:rPr>
  </w:style>
  <w:style w:type="paragraph" w:customStyle="1" w:styleId="text-source">
    <w:name w:val="text-source"/>
    <w:basedOn w:val="Normal"/>
    <w:next w:val="takzir-text"/>
    <w:qFormat/>
    <w:rsid w:val="00E7492C"/>
    <w:pPr>
      <w:shd w:val="clear" w:color="auto" w:fill="FFFFFF"/>
      <w:spacing w:before="120" w:after="240" w:line="200" w:lineRule="exact"/>
      <w:ind w:right="2268"/>
    </w:pPr>
    <w:rPr>
      <w:rFonts w:ascii="Tahoma" w:eastAsia="Times New Roman" w:hAnsi="Tahoma" w:cs="Tahoma"/>
      <w:color w:val="222222"/>
      <w:sz w:val="14"/>
      <w:szCs w:val="14"/>
    </w:rPr>
  </w:style>
  <w:style w:type="paragraph" w:customStyle="1" w:styleId="big-header">
    <w:name w:val="big-header"/>
    <w:basedOn w:val="Normal"/>
    <w:rsid w:val="00A207F5"/>
    <w:pPr>
      <w:keepNext/>
      <w:keepLines/>
      <w:widowControl w:val="0"/>
      <w:tabs>
        <w:tab w:val="left" w:pos="624"/>
        <w:tab w:val="left" w:pos="1021"/>
        <w:tab w:val="left" w:pos="1474"/>
        <w:tab w:val="left" w:pos="1928"/>
        <w:tab w:val="left" w:pos="2381"/>
        <w:tab w:val="left" w:pos="2835"/>
      </w:tabs>
      <w:suppressAutoHyphens/>
      <w:autoSpaceDE w:val="0"/>
      <w:autoSpaceDN w:val="0"/>
      <w:spacing w:before="440" w:line="240" w:lineRule="auto"/>
      <w:ind w:left="2835"/>
      <w:jc w:val="center"/>
    </w:pPr>
    <w:rPr>
      <w:rFonts w:ascii="Times New Roman" w:eastAsia="Times New Roman" w:hAnsi="Times New Roman" w:cs="Times New Roman"/>
      <w:noProof/>
      <w:sz w:val="20"/>
      <w:szCs w:val="32"/>
      <w:lang w:eastAsia="he-IL"/>
    </w:rPr>
  </w:style>
  <w:style w:type="character" w:customStyle="1" w:styleId="P000">
    <w:name w:val="P00 תו"/>
    <w:link w:val="P00"/>
    <w:rsid w:val="00A207F5"/>
    <w:rPr>
      <w:rFonts w:ascii="Times New Roman" w:eastAsia="Times New Roman" w:hAnsi="Times New Roman" w:cs="Times New Roman"/>
      <w:noProof/>
      <w:sz w:val="20"/>
      <w:szCs w:val="26"/>
      <w:lang w:eastAsia="he-IL"/>
    </w:rPr>
  </w:style>
  <w:style w:type="paragraph" w:customStyle="1" w:styleId="KeepWithNext">
    <w:name w:val="KeepWithNext"/>
    <w:basedOn w:val="Normal"/>
    <w:next w:val="Normal"/>
    <w:qFormat/>
    <w:rsid w:val="00A207F5"/>
    <w:pPr>
      <w:keepNext/>
      <w:spacing w:after="0" w:line="240" w:lineRule="exact"/>
      <w:jc w:val="both"/>
    </w:pPr>
    <w:rPr>
      <w:rFonts w:ascii="Times New Roman" w:eastAsia="Times New Roman" w:hAnsi="Times New Roman" w:cs="David"/>
      <w:sz w:val="24"/>
      <w:szCs w:val="24"/>
    </w:rPr>
  </w:style>
  <w:style w:type="table" w:customStyle="1" w:styleId="13">
    <w:name w:val="רשת טבלה1"/>
    <w:basedOn w:val="TableNormal"/>
    <w:next w:val="TableGrid"/>
    <w:uiPriority w:val="59"/>
    <w:rsid w:val="00A207F5"/>
    <w:pPr>
      <w:spacing w:after="0" w:line="240" w:lineRule="auto"/>
      <w:jc w:val="both"/>
    </w:pPr>
    <w:rPr>
      <w:rFonts w:ascii="Times New Roman" w:hAnsi="Times New Roman" w:eastAsiaTheme="minorHAnsi" w:cs="David"/>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header" Target="header6.xml"/><Relationship Id="rId8" Type="http://schemas.openxmlformats.org/officeDocument/2006/relationships/image" Target="media/image1.png"/><Relationship Id="rId21" Type="http://schemas.openxmlformats.org/officeDocument/2006/relationships/numbering" Target="numbering.xml"/><Relationship Id="rId3" Type="http://schemas.openxmlformats.org/officeDocument/2006/relationships/webSettings" Target="webSettings.xml"/><Relationship Id="rId12" Type="http://schemas.openxmlformats.org/officeDocument/2006/relationships/header" Target="header5.xml"/><Relationship Id="rId17" Type="http://schemas.openxmlformats.org/officeDocument/2006/relationships/image" Target="media/image7.wmf"/><Relationship Id="rId7" Type="http://schemas.openxmlformats.org/officeDocument/2006/relationships/header" Target="header2.xml"/><Relationship Id="rId25" Type="http://schemas.openxmlformats.org/officeDocument/2006/relationships/customXml" Target="../customXml/item4.xml"/><Relationship Id="rId16" Type="http://schemas.openxmlformats.org/officeDocument/2006/relationships/image" Target="media/image6.wmf"/><Relationship Id="rId2" Type="http://schemas.openxmlformats.org/officeDocument/2006/relationships/settings" Target="settings.xml"/><Relationship Id="rId20" Type="http://schemas.openxmlformats.org/officeDocument/2006/relationships/theme" Target="theme/theme1.xml"/><Relationship Id="rId1" Type="http://schemas.openxmlformats.org/officeDocument/2006/relationships/footnotes" Target="footnotes.xml"/><Relationship Id="rId11" Type="http://schemas.openxmlformats.org/officeDocument/2006/relationships/header" Target="header4.xml"/><Relationship Id="rId6" Type="http://schemas.openxmlformats.org/officeDocument/2006/relationships/header" Target="header1.xml"/><Relationship Id="rId24" Type="http://schemas.openxmlformats.org/officeDocument/2006/relationships/customXml" Target="../customXml/item3.xml"/><Relationship Id="rId15" Type="http://schemas.openxmlformats.org/officeDocument/2006/relationships/image" Target="media/image5.wmf"/><Relationship Id="rId5" Type="http://schemas.openxmlformats.org/officeDocument/2006/relationships/customXml" Target="../customXml/item1.xml"/><Relationship Id="rId23" Type="http://schemas.openxmlformats.org/officeDocument/2006/relationships/customXml" Target="../customXml/item2.xml"/><Relationship Id="rId10" Type="http://schemas.openxmlformats.org/officeDocument/2006/relationships/header" Target="header3.xml"/><Relationship Id="rId19" Type="http://schemas.openxmlformats.org/officeDocument/2006/relationships/header" Target="header7.xml"/><Relationship Id="rId14" Type="http://schemas.openxmlformats.org/officeDocument/2006/relationships/image" Target="media/image4.wmf"/><Relationship Id="rId22" Type="http://schemas.openxmlformats.org/officeDocument/2006/relationships/styles" Target="styles.xml"/><Relationship Id="rId4" Type="http://schemas.openxmlformats.org/officeDocument/2006/relationships/fontTable" Target="fontTable.xml"/><Relationship Id="rId9" Type="http://schemas.openxmlformats.org/officeDocument/2006/relationships/image" Target="media/image2.png"/></Relationships>
</file>

<file path=word/theme/_rels/theme1.xml.rels>&#65279;<?xml version="1.0" encoding="utf-8" standalone="yes"?><Relationships xmlns="http://schemas.openxmlformats.org/package/2006/relationships"><Relationship Id="rId1" Type="http://schemas.openxmlformats.org/officeDocument/2006/relationships/image" Target="../media/image8.jpeg" /></Relationships>
</file>

<file path=word/theme/theme1.xml><?xml version="1.0" encoding="utf-8"?>
<a:theme xmlns:a="http://schemas.openxmlformats.org/drawingml/2006/main" name="I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xmlns="" name="Ion" id="{B8441ADB-2E43-4AF7-B97A-BD870242C6A8}" vid="{292E63A9-BB86-4E3D-B92A-7223C6510D2E}"/>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E961D42-3467-42C3-858D-F65940613B1D}">
  <ds:schemaRefs>
    <ds:schemaRef ds:uri="http://schemas.openxmlformats.org/officeDocument/2006/bibliography"/>
  </ds:schemaRefs>
</ds:datastoreItem>
</file>

<file path=customXml/itemProps2.xml><?xml version="1.0" encoding="utf-8"?>
<ds:datastoreItem xmlns:ds="http://schemas.openxmlformats.org/officeDocument/2006/customXml" ds:itemID="{48C59B8E-9893-4289-9DEA-99FD8B3035C1}"/>
</file>

<file path=customXml/itemProps3.xml><?xml version="1.0" encoding="utf-8"?>
<ds:datastoreItem xmlns:ds="http://schemas.openxmlformats.org/officeDocument/2006/customXml" ds:itemID="{218D29A7-79CC-4017-8387-7BC266041BD8}"/>
</file>

<file path=customXml/itemProps4.xml><?xml version="1.0" encoding="utf-8"?>
<ds:datastoreItem xmlns:ds="http://schemas.openxmlformats.org/officeDocument/2006/customXml" ds:itemID="{F6D534C3-1EB1-49DA-B9CC-847D78C48484}"/>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